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850"/>
        <w:gridCol w:w="6480"/>
      </w:tblGrid>
      <w:tr w:rsidR="00EB53E8" w14:paraId="5A8A4BAE" w14:textId="77777777" w:rsidTr="00104710">
        <w:tc>
          <w:tcPr>
            <w:tcW w:w="5850" w:type="dxa"/>
          </w:tcPr>
          <w:p w14:paraId="49CE815B" w14:textId="77777777" w:rsidR="00EB53E8" w:rsidRDefault="00EB53E8" w:rsidP="00E46CD0">
            <w:pPr>
              <w:jc w:val="center"/>
              <w:rPr>
                <w:rFonts w:asciiTheme="majorHAnsi" w:hAnsiTheme="majorHAnsi"/>
              </w:rPr>
            </w:pPr>
            <w:r w:rsidRPr="00E36621">
              <w:rPr>
                <w:rFonts w:asciiTheme="majorHAnsi" w:hAnsiTheme="majorHAnsi"/>
                <w:noProof/>
              </w:rPr>
              <w:drawing>
                <wp:inline distT="0" distB="0" distL="0" distR="0" wp14:anchorId="5A8A4C5D" wp14:editId="5A8A4C5E">
                  <wp:extent cx="3139831" cy="711520"/>
                  <wp:effectExtent l="25400" t="0" r="9769" b="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99" cy="715184"/>
                          </a:xfrm>
                          <a:prstGeom prst="rect">
                            <a:avLst/>
                          </a:prstGeom>
                          <a:noFill/>
                          <a:ln>
                            <a:noFill/>
                          </a:ln>
                        </pic:spPr>
                      </pic:pic>
                    </a:graphicData>
                  </a:graphic>
                </wp:inline>
              </w:drawing>
            </w:r>
          </w:p>
          <w:p w14:paraId="5A8A4BA9" w14:textId="75FABCD7" w:rsidR="00104710" w:rsidRPr="00104710" w:rsidRDefault="00104710" w:rsidP="00B66F76">
            <w:pPr>
              <w:rPr>
                <w:rFonts w:asciiTheme="majorHAnsi" w:hAnsiTheme="majorHAnsi"/>
                <w:sz w:val="20"/>
                <w:szCs w:val="20"/>
              </w:rPr>
            </w:pPr>
            <w:r>
              <w:rPr>
                <w:rFonts w:asciiTheme="majorHAnsi" w:hAnsiTheme="majorHAnsi"/>
                <w:b/>
                <w:sz w:val="20"/>
                <w:szCs w:val="20"/>
              </w:rPr>
              <w:t xml:space="preserve">      </w:t>
            </w:r>
            <w:r w:rsidRPr="00104710">
              <w:rPr>
                <w:rFonts w:asciiTheme="majorHAnsi" w:hAnsiTheme="majorHAnsi"/>
                <w:sz w:val="20"/>
                <w:szCs w:val="20"/>
              </w:rPr>
              <w:t>The World Bank</w:t>
            </w:r>
          </w:p>
        </w:tc>
        <w:tc>
          <w:tcPr>
            <w:tcW w:w="6480" w:type="dxa"/>
          </w:tcPr>
          <w:p w14:paraId="5A8A4BAA" w14:textId="29198884" w:rsidR="00EB53E8" w:rsidRPr="00C3425B" w:rsidRDefault="00EB53E8" w:rsidP="00EB53E8">
            <w:pPr>
              <w:jc w:val="center"/>
              <w:rPr>
                <w:rFonts w:asciiTheme="majorHAnsi" w:hAnsiTheme="majorHAnsi"/>
                <w:b/>
                <w:color w:val="17365D" w:themeColor="text2" w:themeShade="BF"/>
                <w:sz w:val="28"/>
                <w:szCs w:val="28"/>
              </w:rPr>
            </w:pPr>
            <w:r w:rsidRPr="00C3425B">
              <w:rPr>
                <w:rFonts w:asciiTheme="majorHAnsi" w:hAnsiTheme="majorHAnsi"/>
                <w:b/>
                <w:color w:val="17365D" w:themeColor="text2" w:themeShade="BF"/>
                <w:sz w:val="28"/>
                <w:szCs w:val="28"/>
              </w:rPr>
              <w:t>EXPERT FOCUS GROUP – LA</w:t>
            </w:r>
            <w:r w:rsidR="0027023C" w:rsidRPr="00C3425B">
              <w:rPr>
                <w:rFonts w:asciiTheme="majorHAnsi" w:hAnsiTheme="majorHAnsi"/>
                <w:b/>
                <w:color w:val="17365D" w:themeColor="text2" w:themeShade="BF"/>
                <w:sz w:val="28"/>
                <w:szCs w:val="28"/>
              </w:rPr>
              <w:t>BOR</w:t>
            </w:r>
            <w:r w:rsidR="002F2EC3" w:rsidRPr="00C3425B">
              <w:rPr>
                <w:rFonts w:asciiTheme="majorHAnsi" w:hAnsiTheme="majorHAnsi"/>
                <w:b/>
                <w:color w:val="17365D" w:themeColor="text2" w:themeShade="BF"/>
                <w:sz w:val="28"/>
                <w:szCs w:val="28"/>
              </w:rPr>
              <w:t xml:space="preserve"> AND</w:t>
            </w:r>
            <w:r w:rsidR="0027023C" w:rsidRPr="00C3425B">
              <w:rPr>
                <w:rFonts w:asciiTheme="majorHAnsi" w:hAnsiTheme="majorHAnsi"/>
                <w:b/>
                <w:color w:val="17365D" w:themeColor="text2" w:themeShade="BF"/>
                <w:sz w:val="28"/>
                <w:szCs w:val="28"/>
              </w:rPr>
              <w:t xml:space="preserve"> </w:t>
            </w:r>
            <w:r w:rsidR="00A3758F" w:rsidRPr="00C3425B">
              <w:rPr>
                <w:rFonts w:asciiTheme="majorHAnsi" w:hAnsiTheme="majorHAnsi"/>
                <w:b/>
                <w:color w:val="17365D" w:themeColor="text2" w:themeShade="BF"/>
                <w:sz w:val="28"/>
                <w:szCs w:val="28"/>
              </w:rPr>
              <w:t>OCCUPATIONAL</w:t>
            </w:r>
            <w:r w:rsidR="00E20635" w:rsidRPr="00C3425B">
              <w:rPr>
                <w:rFonts w:asciiTheme="majorHAnsi" w:hAnsiTheme="majorHAnsi"/>
                <w:b/>
                <w:color w:val="17365D" w:themeColor="text2" w:themeShade="BF"/>
                <w:sz w:val="28"/>
                <w:szCs w:val="28"/>
              </w:rPr>
              <w:t xml:space="preserve"> HEALTH AND</w:t>
            </w:r>
            <w:r w:rsidR="00A3758F" w:rsidRPr="00C3425B">
              <w:rPr>
                <w:rFonts w:asciiTheme="majorHAnsi" w:hAnsiTheme="majorHAnsi"/>
                <w:b/>
                <w:color w:val="17365D" w:themeColor="text2" w:themeShade="BF"/>
                <w:sz w:val="28"/>
                <w:szCs w:val="28"/>
              </w:rPr>
              <w:t xml:space="preserve"> SAFETY</w:t>
            </w:r>
          </w:p>
          <w:p w14:paraId="5A8A4BAB" w14:textId="60A1CA8C" w:rsidR="00EB53E8" w:rsidRPr="00C3425B" w:rsidRDefault="000F7E30" w:rsidP="00EB53E8">
            <w:pPr>
              <w:jc w:val="center"/>
              <w:rPr>
                <w:rFonts w:asciiTheme="majorHAnsi" w:hAnsiTheme="majorHAnsi"/>
                <w:color w:val="17365D" w:themeColor="text2" w:themeShade="BF"/>
              </w:rPr>
            </w:pPr>
            <w:r w:rsidRPr="00C3425B">
              <w:rPr>
                <w:rFonts w:asciiTheme="majorHAnsi" w:hAnsiTheme="majorHAnsi"/>
                <w:color w:val="17365D" w:themeColor="text2" w:themeShade="BF"/>
              </w:rPr>
              <w:t>Jakarta</w:t>
            </w:r>
            <w:r w:rsidR="00EB53E8" w:rsidRPr="00C3425B">
              <w:rPr>
                <w:rFonts w:asciiTheme="majorHAnsi" w:hAnsiTheme="majorHAnsi"/>
                <w:color w:val="17365D" w:themeColor="text2" w:themeShade="BF"/>
              </w:rPr>
              <w:t xml:space="preserve">, </w:t>
            </w:r>
            <w:r w:rsidR="0027023C" w:rsidRPr="00C3425B">
              <w:rPr>
                <w:rFonts w:asciiTheme="majorHAnsi" w:hAnsiTheme="majorHAnsi"/>
                <w:color w:val="17365D" w:themeColor="text2" w:themeShade="BF"/>
              </w:rPr>
              <w:t>INDONESIA</w:t>
            </w:r>
          </w:p>
          <w:p w14:paraId="5A8A4BAC" w14:textId="1DBDCC2D" w:rsidR="00EB53E8" w:rsidRPr="00C3425B" w:rsidRDefault="0027023C" w:rsidP="00EB53E8">
            <w:pPr>
              <w:jc w:val="center"/>
              <w:rPr>
                <w:rFonts w:asciiTheme="majorHAnsi" w:hAnsiTheme="majorHAnsi"/>
                <w:color w:val="17365D" w:themeColor="text2" w:themeShade="BF"/>
              </w:rPr>
            </w:pPr>
            <w:r w:rsidRPr="00C3425B">
              <w:rPr>
                <w:rFonts w:asciiTheme="majorHAnsi" w:hAnsiTheme="majorHAnsi"/>
                <w:color w:val="17365D" w:themeColor="text2" w:themeShade="BF"/>
              </w:rPr>
              <w:t>March</w:t>
            </w:r>
            <w:r w:rsidR="004F638C" w:rsidRPr="00C3425B">
              <w:rPr>
                <w:rFonts w:asciiTheme="majorHAnsi" w:hAnsiTheme="majorHAnsi"/>
                <w:color w:val="17365D" w:themeColor="text2" w:themeShade="BF"/>
              </w:rPr>
              <w:t xml:space="preserve"> 2</w:t>
            </w:r>
            <w:r w:rsidRPr="00C3425B">
              <w:rPr>
                <w:rFonts w:asciiTheme="majorHAnsi" w:hAnsiTheme="majorHAnsi"/>
                <w:color w:val="17365D" w:themeColor="text2" w:themeShade="BF"/>
              </w:rPr>
              <w:t>3</w:t>
            </w:r>
            <w:r w:rsidR="00EB53E8" w:rsidRPr="00C3425B">
              <w:rPr>
                <w:rFonts w:asciiTheme="majorHAnsi" w:hAnsiTheme="majorHAnsi"/>
                <w:color w:val="17365D" w:themeColor="text2" w:themeShade="BF"/>
              </w:rPr>
              <w:t>, 2013</w:t>
            </w:r>
            <w:r w:rsidR="00A42375">
              <w:rPr>
                <w:rFonts w:asciiTheme="majorHAnsi" w:hAnsiTheme="majorHAnsi"/>
                <w:color w:val="17365D" w:themeColor="text2" w:themeShade="BF"/>
              </w:rPr>
              <w:t xml:space="preserve"> </w:t>
            </w:r>
            <w:bookmarkStart w:id="0" w:name="_GoBack"/>
            <w:bookmarkEnd w:id="0"/>
          </w:p>
          <w:p w14:paraId="36365986" w14:textId="77777777" w:rsidR="001C6FDF" w:rsidRDefault="001C6FDF" w:rsidP="00BB3C1E">
            <w:pPr>
              <w:rPr>
                <w:rFonts w:asciiTheme="majorHAnsi" w:hAnsiTheme="majorHAnsi"/>
                <w:b/>
                <w:color w:val="17365D" w:themeColor="text2" w:themeShade="BF"/>
                <w:sz w:val="18"/>
                <w:szCs w:val="18"/>
              </w:rPr>
            </w:pPr>
          </w:p>
          <w:p w14:paraId="7DA0F362" w14:textId="77777777" w:rsidR="00C3425B" w:rsidRPr="00C3425B" w:rsidRDefault="00C3425B" w:rsidP="00C3425B">
            <w:pPr>
              <w:rPr>
                <w:rFonts w:asciiTheme="majorHAnsi" w:hAnsiTheme="majorHAnsi" w:cstheme="majorHAnsi"/>
                <w:color w:val="17365D" w:themeColor="text2" w:themeShade="BF"/>
                <w:sz w:val="18"/>
                <w:szCs w:val="18"/>
              </w:rPr>
            </w:pPr>
          </w:p>
          <w:p w14:paraId="5A8A4BAD" w14:textId="2C2EB2B7" w:rsidR="00EB53E8" w:rsidRPr="00104710" w:rsidRDefault="00EB53E8" w:rsidP="00104710">
            <w:pPr>
              <w:rPr>
                <w:rFonts w:asciiTheme="majorHAnsi" w:hAnsiTheme="majorHAnsi"/>
                <w:b/>
                <w:sz w:val="28"/>
                <w:szCs w:val="28"/>
              </w:rPr>
            </w:pPr>
          </w:p>
        </w:tc>
      </w:tr>
    </w:tbl>
    <w:p w14:paraId="5A8A4BAF" w14:textId="2AC394C2" w:rsidR="00E46CD0" w:rsidRDefault="00104710" w:rsidP="00C3425B">
      <w:pPr>
        <w:rPr>
          <w:rFonts w:asciiTheme="majorHAnsi" w:hAnsiTheme="majorHAnsi"/>
          <w:b/>
          <w:color w:val="17365D" w:themeColor="text2" w:themeShade="BF"/>
        </w:rPr>
      </w:pPr>
      <w:r w:rsidRPr="00104710">
        <w:rPr>
          <w:rFonts w:asciiTheme="majorHAnsi" w:hAnsiTheme="majorHAnsi"/>
          <w:b/>
          <w:color w:val="17365D" w:themeColor="text2" w:themeShade="BF"/>
        </w:rPr>
        <w:t>PARTICIPANTS LIST</w:t>
      </w:r>
    </w:p>
    <w:p w14:paraId="02E70901" w14:textId="77777777" w:rsidR="00104710" w:rsidRPr="00104710" w:rsidRDefault="00104710" w:rsidP="00C3425B">
      <w:pPr>
        <w:rPr>
          <w:rFonts w:asciiTheme="majorHAnsi" w:hAnsiTheme="majorHAnsi"/>
          <w:b/>
          <w:color w:val="17365D" w:themeColor="text2" w:themeShade="BF"/>
        </w:rPr>
      </w:pPr>
    </w:p>
    <w:tbl>
      <w:tblPr>
        <w:tblStyle w:val="TableGrid"/>
        <w:tblW w:w="13248" w:type="dxa"/>
        <w:tblLook w:val="04A0" w:firstRow="1" w:lastRow="0" w:firstColumn="1" w:lastColumn="0" w:noHBand="0" w:noVBand="1"/>
      </w:tblPr>
      <w:tblGrid>
        <w:gridCol w:w="558"/>
        <w:gridCol w:w="2096"/>
        <w:gridCol w:w="10594"/>
      </w:tblGrid>
      <w:tr w:rsidR="00104710" w:rsidRPr="00B606D8" w14:paraId="58CC5670" w14:textId="77777777" w:rsidTr="00042295">
        <w:tc>
          <w:tcPr>
            <w:tcW w:w="558" w:type="dxa"/>
            <w:shd w:val="clear" w:color="auto" w:fill="002060"/>
          </w:tcPr>
          <w:p w14:paraId="4E9D0557" w14:textId="77777777" w:rsidR="00104710" w:rsidRPr="00B606D8" w:rsidRDefault="00104710" w:rsidP="00042295">
            <w:pPr>
              <w:rPr>
                <w:rFonts w:cstheme="minorHAnsi"/>
                <w:b/>
                <w:sz w:val="20"/>
                <w:szCs w:val="20"/>
              </w:rPr>
            </w:pPr>
            <w:r w:rsidRPr="00B606D8">
              <w:rPr>
                <w:rFonts w:cstheme="minorHAnsi"/>
                <w:b/>
                <w:sz w:val="20"/>
                <w:szCs w:val="20"/>
              </w:rPr>
              <w:t>N.</w:t>
            </w:r>
          </w:p>
        </w:tc>
        <w:tc>
          <w:tcPr>
            <w:tcW w:w="2096" w:type="dxa"/>
            <w:shd w:val="clear" w:color="auto" w:fill="002060"/>
          </w:tcPr>
          <w:p w14:paraId="78E2AD8C" w14:textId="77777777" w:rsidR="00104710" w:rsidRPr="00B606D8" w:rsidRDefault="00104710" w:rsidP="00042295">
            <w:pPr>
              <w:rPr>
                <w:rFonts w:cstheme="minorHAnsi"/>
                <w:b/>
                <w:color w:val="FFFFFF" w:themeColor="background1"/>
                <w:sz w:val="20"/>
                <w:szCs w:val="20"/>
              </w:rPr>
            </w:pPr>
            <w:r w:rsidRPr="00B606D8">
              <w:rPr>
                <w:rFonts w:cstheme="minorHAnsi"/>
                <w:b/>
                <w:sz w:val="20"/>
                <w:szCs w:val="20"/>
              </w:rPr>
              <w:br w:type="page"/>
            </w:r>
            <w:r w:rsidRPr="00B606D8">
              <w:rPr>
                <w:rFonts w:cstheme="minorHAnsi"/>
                <w:b/>
                <w:color w:val="FFFFFF" w:themeColor="background1"/>
                <w:sz w:val="20"/>
                <w:szCs w:val="20"/>
              </w:rPr>
              <w:t>Name</w:t>
            </w:r>
          </w:p>
        </w:tc>
        <w:tc>
          <w:tcPr>
            <w:tcW w:w="10594" w:type="dxa"/>
            <w:shd w:val="clear" w:color="auto" w:fill="002060"/>
          </w:tcPr>
          <w:p w14:paraId="2B28D6FC" w14:textId="77777777" w:rsidR="00104710" w:rsidRPr="00B606D8" w:rsidRDefault="00104710" w:rsidP="00042295">
            <w:pPr>
              <w:rPr>
                <w:rFonts w:cstheme="minorHAnsi"/>
                <w:b/>
                <w:color w:val="FFFFFF" w:themeColor="background1"/>
                <w:sz w:val="20"/>
                <w:szCs w:val="20"/>
              </w:rPr>
            </w:pPr>
            <w:r w:rsidRPr="00B606D8">
              <w:rPr>
                <w:rFonts w:cstheme="minorHAnsi"/>
                <w:b/>
                <w:color w:val="FFFFFF" w:themeColor="background1"/>
                <w:sz w:val="20"/>
                <w:szCs w:val="20"/>
              </w:rPr>
              <w:t>Short bio</w:t>
            </w:r>
          </w:p>
        </w:tc>
      </w:tr>
      <w:tr w:rsidR="00104710" w:rsidRPr="00B606D8" w14:paraId="0858392C" w14:textId="77777777" w:rsidTr="00042295">
        <w:tc>
          <w:tcPr>
            <w:tcW w:w="558" w:type="dxa"/>
          </w:tcPr>
          <w:p w14:paraId="321CFF2C" w14:textId="77777777" w:rsidR="00104710" w:rsidRPr="00B606D8" w:rsidRDefault="00104710" w:rsidP="00042295">
            <w:pPr>
              <w:jc w:val="both"/>
              <w:rPr>
                <w:rFonts w:cstheme="minorHAnsi"/>
                <w:color w:val="000000"/>
                <w:sz w:val="20"/>
                <w:szCs w:val="20"/>
              </w:rPr>
            </w:pPr>
            <w:r w:rsidRPr="00B606D8">
              <w:rPr>
                <w:rFonts w:cstheme="minorHAnsi"/>
                <w:color w:val="000000"/>
                <w:sz w:val="20"/>
                <w:szCs w:val="20"/>
              </w:rPr>
              <w:t>1</w:t>
            </w:r>
          </w:p>
        </w:tc>
        <w:tc>
          <w:tcPr>
            <w:tcW w:w="2096" w:type="dxa"/>
          </w:tcPr>
          <w:p w14:paraId="1D7617D3" w14:textId="77777777" w:rsidR="00104710" w:rsidRPr="00B606D8" w:rsidRDefault="00104710" w:rsidP="00042295">
            <w:pPr>
              <w:jc w:val="both"/>
              <w:rPr>
                <w:rFonts w:cstheme="minorHAnsi"/>
                <w:sz w:val="20"/>
                <w:szCs w:val="20"/>
              </w:rPr>
            </w:pPr>
            <w:r w:rsidRPr="00B606D8">
              <w:rPr>
                <w:rFonts w:cstheme="minorHAnsi"/>
                <w:color w:val="000000"/>
                <w:sz w:val="20"/>
                <w:szCs w:val="20"/>
              </w:rPr>
              <w:t>ATHREYA, Bama</w:t>
            </w:r>
          </w:p>
        </w:tc>
        <w:tc>
          <w:tcPr>
            <w:tcW w:w="10594" w:type="dxa"/>
          </w:tcPr>
          <w:p w14:paraId="567CAF26" w14:textId="77777777" w:rsidR="00104710" w:rsidRPr="00B606D8" w:rsidRDefault="00104710" w:rsidP="00042295">
            <w:pPr>
              <w:rPr>
                <w:rFonts w:cstheme="minorHAnsi"/>
                <w:bCs/>
                <w:sz w:val="20"/>
                <w:szCs w:val="20"/>
              </w:rPr>
            </w:pPr>
            <w:r w:rsidRPr="00B606D8">
              <w:rPr>
                <w:rFonts w:cstheme="minorHAnsi"/>
                <w:b/>
                <w:sz w:val="20"/>
                <w:szCs w:val="20"/>
              </w:rPr>
              <w:t>Bama Athreya</w:t>
            </w:r>
            <w:r w:rsidRPr="00B606D8">
              <w:rPr>
                <w:rFonts w:cstheme="minorHAnsi"/>
                <w:sz w:val="20"/>
                <w:szCs w:val="20"/>
              </w:rPr>
              <w:t xml:space="preserve"> has a life-long commitment to human rights and corporate accountability. During her twelve-year tenure as Deputy and then Executive Director of the International Labor Rights Forum (ILRF), Dr. Athreya was recognized as a leading voice in the United States on the issues of forced labor, trafficking and child labor. In 2009 she was appointed by Secretary of Agriculture Tom Vilsack to a special Consultative Group on Forced and Child Labor. While at ILRF she also served as one of the founding Board members of the Sweatfree Purchasing Consortium. Most recently, Dr. Athreya served as Executive Director of United to End Genocide, a human rights organization dedicated to ending mass atrocities worldwide. She remains on the Advisory Committee of the organization’s Conflict Risk Network, an investor network comprised of over 100 socially responsible investment firms and pension funds throughout the United States. Athreya has also served as a Vice President at Fontheim International where her work focused on food security, global development, international trade and corporate social responsibility. Athreya is currently Chair of the Board of Directors of Fairtrade America.</w:t>
            </w:r>
          </w:p>
        </w:tc>
      </w:tr>
      <w:tr w:rsidR="00104710" w:rsidRPr="00B606D8" w14:paraId="2E238708" w14:textId="77777777" w:rsidTr="00042295">
        <w:tc>
          <w:tcPr>
            <w:tcW w:w="558" w:type="dxa"/>
          </w:tcPr>
          <w:p w14:paraId="3B9603D5"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2</w:t>
            </w:r>
          </w:p>
        </w:tc>
        <w:tc>
          <w:tcPr>
            <w:tcW w:w="2096" w:type="dxa"/>
          </w:tcPr>
          <w:p w14:paraId="051DDAB9" w14:textId="77777777" w:rsidR="00104710" w:rsidRPr="00B606D8" w:rsidRDefault="00104710" w:rsidP="00042295">
            <w:pPr>
              <w:widowControl w:val="0"/>
              <w:autoSpaceDE w:val="0"/>
              <w:autoSpaceDN w:val="0"/>
              <w:adjustRightInd w:val="0"/>
              <w:rPr>
                <w:rFonts w:cstheme="minorHAnsi"/>
                <w:sz w:val="20"/>
                <w:szCs w:val="20"/>
              </w:rPr>
            </w:pPr>
            <w:r w:rsidRPr="00B606D8">
              <w:rPr>
                <w:rFonts w:cstheme="minorHAnsi"/>
                <w:color w:val="000000"/>
                <w:sz w:val="20"/>
                <w:szCs w:val="20"/>
              </w:rPr>
              <w:t>BAKVIS, Peter</w:t>
            </w:r>
          </w:p>
        </w:tc>
        <w:tc>
          <w:tcPr>
            <w:tcW w:w="10594" w:type="dxa"/>
          </w:tcPr>
          <w:p w14:paraId="655CA49A" w14:textId="77777777" w:rsidR="00104710" w:rsidRPr="00B606D8" w:rsidRDefault="00104710" w:rsidP="00042295">
            <w:pPr>
              <w:rPr>
                <w:rFonts w:cstheme="minorHAnsi"/>
                <w:sz w:val="20"/>
                <w:szCs w:val="20"/>
                <w:lang w:val="en-CA"/>
              </w:rPr>
            </w:pPr>
            <w:r w:rsidRPr="00B606D8">
              <w:rPr>
                <w:rFonts w:cstheme="minorHAnsi"/>
                <w:b/>
                <w:sz w:val="20"/>
                <w:szCs w:val="20"/>
              </w:rPr>
              <w:t>Peter Bakvis</w:t>
            </w:r>
            <w:r w:rsidRPr="00B606D8">
              <w:rPr>
                <w:rFonts w:cstheme="minorHAnsi"/>
                <w:sz w:val="20"/>
                <w:szCs w:val="20"/>
              </w:rPr>
              <w:t xml:space="preserve"> is the director of the Washington Office of the International Trade Union Confederation (ITUC) and the associated Global Union Federations. Among his duties are preparing ITUC/Global Unions policy statements presented to the IMF and World Bank, making representations to the institutions on behalf of member trade union organizations and preparing analyses and reports on IMF and World Bank policies as they affect labour conditions, employment and social programmes. The Washington Office is also responsible for representing the ITUC at the United Nations in New York. The ITUC was created in 2006 through the unification of two former international labour bodies – ICFTU and WCL – and represents 308 affiliated national organizations in 153 countries with a total membership of 175 million. Approximately two-thirds of the ITUC’s members are in developing and transition countries. Prior to assuming his current position in 2000, Peter Bakvis was employed for over 20 years with the Confédération des Syndicats Nationaux, a union organization in Quebec, Canada, where he was director of research and later head of international affairs. His work has included training on economic policy for developing country unions, research and writing on IMF/World Bank policies and development issues from a labour perspective, and participation in G20-related activities. He has been a member of the UNDP’s civil society advisory committee and of a labour advisory group to the World Bank’s IFC. He holds degrees in economics from two Canadian universities.</w:t>
            </w:r>
            <w:r w:rsidRPr="00B606D8">
              <w:rPr>
                <w:rFonts w:cstheme="minorHAnsi"/>
                <w:sz w:val="20"/>
                <w:szCs w:val="20"/>
                <w:lang w:val="en-CA"/>
              </w:rPr>
              <w:t xml:space="preserve"> </w:t>
            </w:r>
          </w:p>
        </w:tc>
      </w:tr>
      <w:tr w:rsidR="00104710" w:rsidRPr="00B606D8" w14:paraId="5A2406A0" w14:textId="77777777" w:rsidTr="00042295">
        <w:tc>
          <w:tcPr>
            <w:tcW w:w="558" w:type="dxa"/>
          </w:tcPr>
          <w:p w14:paraId="240004A4"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3</w:t>
            </w:r>
          </w:p>
        </w:tc>
        <w:tc>
          <w:tcPr>
            <w:tcW w:w="2096" w:type="dxa"/>
          </w:tcPr>
          <w:p w14:paraId="2FBECD0A"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CHRISTENSEN, Ingrid</w:t>
            </w:r>
          </w:p>
        </w:tc>
        <w:tc>
          <w:tcPr>
            <w:tcW w:w="10594" w:type="dxa"/>
          </w:tcPr>
          <w:p w14:paraId="45CCBAB8" w14:textId="77777777" w:rsidR="00104710" w:rsidRPr="00B606D8" w:rsidRDefault="00104710" w:rsidP="00042295">
            <w:pPr>
              <w:rPr>
                <w:rFonts w:cstheme="minorHAnsi"/>
                <w:b/>
                <w:sz w:val="20"/>
                <w:szCs w:val="20"/>
              </w:rPr>
            </w:pPr>
            <w:r w:rsidRPr="00B606D8">
              <w:rPr>
                <w:rFonts w:cstheme="minorHAnsi"/>
                <w:b/>
                <w:bCs/>
                <w:sz w:val="20"/>
                <w:szCs w:val="20"/>
              </w:rPr>
              <w:t xml:space="preserve">Ingrid Christensen </w:t>
            </w:r>
            <w:r w:rsidRPr="00B606D8">
              <w:rPr>
                <w:rFonts w:cstheme="minorHAnsi"/>
                <w:bCs/>
                <w:sz w:val="20"/>
                <w:szCs w:val="20"/>
              </w:rPr>
              <w:t xml:space="preserve">is Senior Specialist on </w:t>
            </w:r>
            <w:r w:rsidRPr="00B606D8">
              <w:rPr>
                <w:rFonts w:cstheme="minorHAnsi"/>
                <w:sz w:val="20"/>
                <w:szCs w:val="20"/>
                <w:lang w:val="en-GB"/>
              </w:rPr>
              <w:t>Occupational Safety and Health at the International Labour Orghanization’s (ILO) Decent Work Technical Support Team for East and South East Asia and the Pacific in Bangkok. Her work experience at ILO includes regional experience in India, Bangladesh, and Afghanistan. She has worked as technical Advisor to the Director-General’s Office of the Danish Working Environment Authority and the Ministry of Foreign Affairs in Denmark. She also has experience as Factory Inspector in Denmark. Ingrid holds a degree in Pharmacy from the Royal Danish School of Pharmacy in Copenhagen.</w:t>
            </w:r>
          </w:p>
        </w:tc>
      </w:tr>
      <w:tr w:rsidR="00104710" w:rsidRPr="00B606D8" w14:paraId="0728D1B0" w14:textId="77777777" w:rsidTr="00042295">
        <w:tc>
          <w:tcPr>
            <w:tcW w:w="558" w:type="dxa"/>
          </w:tcPr>
          <w:p w14:paraId="331F038A"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lastRenderedPageBreak/>
              <w:t>4</w:t>
            </w:r>
          </w:p>
        </w:tc>
        <w:tc>
          <w:tcPr>
            <w:tcW w:w="2096" w:type="dxa"/>
          </w:tcPr>
          <w:p w14:paraId="47D78FB0"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DE MEYER, Tim</w:t>
            </w:r>
          </w:p>
        </w:tc>
        <w:tc>
          <w:tcPr>
            <w:tcW w:w="10594" w:type="dxa"/>
          </w:tcPr>
          <w:p w14:paraId="33B02283" w14:textId="77777777" w:rsidR="00104710" w:rsidRPr="00B606D8" w:rsidRDefault="00104710" w:rsidP="00042295">
            <w:pPr>
              <w:rPr>
                <w:rFonts w:cstheme="minorHAnsi"/>
                <w:b/>
                <w:bCs/>
                <w:sz w:val="20"/>
                <w:szCs w:val="20"/>
              </w:rPr>
            </w:pPr>
            <w:r w:rsidRPr="00B606D8">
              <w:rPr>
                <w:rFonts w:eastAsia="Times New Roman" w:cstheme="minorHAnsi"/>
                <w:b/>
                <w:sz w:val="20"/>
                <w:szCs w:val="20"/>
                <w:lang w:val="en-GB"/>
              </w:rPr>
              <w:t>Tim de Meyer</w:t>
            </w:r>
            <w:r w:rsidRPr="00B606D8">
              <w:rPr>
                <w:rFonts w:eastAsia="Times New Roman" w:cstheme="minorHAnsi"/>
                <w:sz w:val="20"/>
                <w:szCs w:val="20"/>
                <w:lang w:val="en-GB"/>
              </w:rPr>
              <w:t xml:space="preserve"> is Senior Specialist on International Labour Standards and Labour Law at the Subregional Office for East Asia (SRO-Bangkok) of the International Labour Office in Bangkok, Thailand. He promotes ILO Conventions and Recommendations in the region, provides technical advice related to the ratification and application of international labour Conventions to governments, workers and employers, acts as a resource person at national and international seminars and symposia, provides standards-related inputs into ILO publications, and represents the Office as required. He was previously employed as Legal Officer at the InFocus Programme on Child Labour (IPEC) of the International Labour Office in Geneva, Switzerland and was Visiting Lecturer with the Faculty of Law and Politics at Kyushu University in Fukuoka, Japan. His publications include ILO Fundamental Principles and Rights at Work : Emerging Standards for Emerging Markets, in : Globalisation and Social Development - European and Southeast Asian Evidence, edited by Prof. L. Cuyvers (Centre for South East Asian Studies, University of Antwerp), Edward Elgar, 2001, 133;  The Ratification of International Labour Conventions in the Asian-Pacific region : up to the standard ?, Hosei Kenkyu (Kyushu University Journal of Law and Politics), Vol. 64, No. 3, January 1998; Removing international trade barriers after the Uruguay Round : domestic action in the law of the European Union and the United States, co-authored with Charles Cowan, 22 Polish Yearbook of International Law, 1995-1996, 129; Equal treatment between Men and Women in the Law of the European Union, Hosei Kenkyu, Vol. 64, No. 4, March 1998. Tim has degrees in Communication Science and Law.</w:t>
            </w:r>
          </w:p>
        </w:tc>
      </w:tr>
      <w:tr w:rsidR="00104710" w:rsidRPr="00B606D8" w14:paraId="4FDFBF0D" w14:textId="77777777" w:rsidTr="00042295">
        <w:tc>
          <w:tcPr>
            <w:tcW w:w="558" w:type="dxa"/>
          </w:tcPr>
          <w:p w14:paraId="4400F519"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5</w:t>
            </w:r>
          </w:p>
        </w:tc>
        <w:tc>
          <w:tcPr>
            <w:tcW w:w="2096" w:type="dxa"/>
          </w:tcPr>
          <w:p w14:paraId="73C7A7B4"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FIELD, Simon</w:t>
            </w:r>
          </w:p>
        </w:tc>
        <w:tc>
          <w:tcPr>
            <w:tcW w:w="10594" w:type="dxa"/>
          </w:tcPr>
          <w:p w14:paraId="4D79AC9C" w14:textId="77777777" w:rsidR="00104710" w:rsidRPr="00B606D8" w:rsidRDefault="00104710" w:rsidP="00042295">
            <w:pPr>
              <w:rPr>
                <w:rFonts w:eastAsia="Times New Roman" w:cstheme="minorHAnsi"/>
                <w:b/>
                <w:sz w:val="20"/>
                <w:szCs w:val="20"/>
                <w:lang w:val="en-GB"/>
              </w:rPr>
            </w:pPr>
            <w:r w:rsidRPr="00B606D8">
              <w:rPr>
                <w:rFonts w:cstheme="minorHAnsi"/>
                <w:b/>
                <w:sz w:val="20"/>
                <w:szCs w:val="20"/>
              </w:rPr>
              <w:t>Simon Field</w:t>
            </w:r>
            <w:r w:rsidRPr="00B606D8">
              <w:rPr>
                <w:rFonts w:cstheme="minorHAnsi"/>
                <w:sz w:val="20"/>
                <w:szCs w:val="20"/>
              </w:rPr>
              <w:t xml:space="preserve"> is the Programme Manager of the Better Work Programme in Indonesia (www.betterwork.org). Among his duties are implementing the Better Work programme in Indonesia, liaising with the Tripartite partners which includes the Ministry of Manpower, Employers associations (APINDO) and Trade Union Federations in the garment sector. The programme is currently working with over 70 factories supplying 20 major brands in the garment sector in Indonesia, to improve workplace compliance. By involving stakeholders—particularly government, employers’ organizations and trade unions—in programme design and implementation has been critical to building the consensus and partnership that make Better Work a success. In turn, the involvement of each social partner in improving compliance with labour standards strengthens their respective investments in good worker protection and industry competitiveness in global supply chains. Social dialogue underscores Better Work processes at all levels. The global Advisory Committee that provides input to the Better Work Management Group includes representatives of international workers’ and employers’ organizations and donor governments to help ensure effective implementation of and guidance to the global programme. At the country level, each Better Work country programme is advised by a tripartite Project Advisory Committee that consults on programme implementation and sustainability. Prior to assuming his current position in 2011,Simon Field has over 30 years of experience in Indonesia in implementing social safeguards and addressing human rights issues. Between 2005 and 2010 he managed UNDP’s $200M post conflict and Tsunami humanitarian programme in Aceh, which included assisting with the first democratic election in Aceh after 30 years of conflict. His work has included strengthening governance and human rights in a range of contexts. He holds post graduate degrees in business administration, vocational training and education.</w:t>
            </w:r>
          </w:p>
        </w:tc>
      </w:tr>
      <w:tr w:rsidR="00042295" w:rsidRPr="00B606D8" w14:paraId="7F95B7A8" w14:textId="77777777" w:rsidTr="00042295">
        <w:tc>
          <w:tcPr>
            <w:tcW w:w="558" w:type="dxa"/>
          </w:tcPr>
          <w:p w14:paraId="3FA24F2D" w14:textId="2DB3AF6E" w:rsidR="00042295" w:rsidRPr="00B606D8" w:rsidRDefault="00042295" w:rsidP="00042295">
            <w:pPr>
              <w:widowControl w:val="0"/>
              <w:autoSpaceDE w:val="0"/>
              <w:autoSpaceDN w:val="0"/>
              <w:adjustRightInd w:val="0"/>
              <w:rPr>
                <w:rFonts w:cstheme="minorHAnsi"/>
                <w:color w:val="000000"/>
                <w:sz w:val="20"/>
                <w:szCs w:val="20"/>
              </w:rPr>
            </w:pPr>
            <w:r>
              <w:rPr>
                <w:rFonts w:cstheme="minorHAnsi"/>
                <w:color w:val="000000"/>
                <w:sz w:val="20"/>
                <w:szCs w:val="20"/>
              </w:rPr>
              <w:t>6</w:t>
            </w:r>
          </w:p>
        </w:tc>
        <w:tc>
          <w:tcPr>
            <w:tcW w:w="2096" w:type="dxa"/>
          </w:tcPr>
          <w:p w14:paraId="50C437EE" w14:textId="615DCB20" w:rsidR="00042295" w:rsidRPr="00B606D8" w:rsidRDefault="00042295" w:rsidP="00042295">
            <w:pPr>
              <w:widowControl w:val="0"/>
              <w:autoSpaceDE w:val="0"/>
              <w:autoSpaceDN w:val="0"/>
              <w:adjustRightInd w:val="0"/>
              <w:rPr>
                <w:rFonts w:cstheme="minorHAnsi"/>
                <w:color w:val="000000"/>
                <w:sz w:val="20"/>
                <w:szCs w:val="20"/>
              </w:rPr>
            </w:pPr>
            <w:r>
              <w:rPr>
                <w:rFonts w:cstheme="minorHAnsi"/>
                <w:color w:val="000000"/>
                <w:sz w:val="20"/>
                <w:szCs w:val="20"/>
              </w:rPr>
              <w:t>FRITZ, Antonio</w:t>
            </w:r>
          </w:p>
        </w:tc>
        <w:tc>
          <w:tcPr>
            <w:tcW w:w="10594" w:type="dxa"/>
          </w:tcPr>
          <w:p w14:paraId="12A28359" w14:textId="1DC2DBDC" w:rsidR="00042295" w:rsidRPr="00042295" w:rsidRDefault="00042295" w:rsidP="00042295">
            <w:pPr>
              <w:autoSpaceDE w:val="0"/>
              <w:autoSpaceDN w:val="0"/>
              <w:adjustRightInd w:val="0"/>
              <w:rPr>
                <w:rFonts w:cstheme="minorHAnsi"/>
                <w:b/>
                <w:sz w:val="20"/>
                <w:szCs w:val="20"/>
              </w:rPr>
            </w:pPr>
            <w:r w:rsidRPr="00042295">
              <w:rPr>
                <w:rFonts w:cs="Calibri"/>
                <w:b/>
                <w:color w:val="000000"/>
                <w:sz w:val="20"/>
                <w:szCs w:val="20"/>
              </w:rPr>
              <w:t>Antonio Fritz</w:t>
            </w:r>
            <w:r w:rsidRPr="00042295">
              <w:rPr>
                <w:rFonts w:cs="Calibri"/>
                <w:color w:val="000000"/>
                <w:sz w:val="20"/>
                <w:szCs w:val="20"/>
              </w:rPr>
              <w:t xml:space="preserve"> is </w:t>
            </w:r>
            <w:r>
              <w:rPr>
                <w:rFonts w:cs="Calibri"/>
                <w:color w:val="000000"/>
                <w:sz w:val="20"/>
                <w:szCs w:val="20"/>
              </w:rPr>
              <w:t xml:space="preserve">the regional Secretary of the </w:t>
            </w:r>
            <w:r w:rsidRPr="00042295">
              <w:rPr>
                <w:rFonts w:cs="Calibri"/>
                <w:color w:val="000000"/>
                <w:sz w:val="20"/>
                <w:szCs w:val="20"/>
              </w:rPr>
              <w:t>International Transport Workers' Federation (ITF)</w:t>
            </w:r>
            <w:r>
              <w:rPr>
                <w:rFonts w:cs="Calibri"/>
                <w:color w:val="000000"/>
                <w:sz w:val="20"/>
                <w:szCs w:val="20"/>
              </w:rPr>
              <w:t xml:space="preserve"> </w:t>
            </w:r>
            <w:r w:rsidRPr="00042295">
              <w:rPr>
                <w:rFonts w:cs="Calibri"/>
                <w:color w:val="000000"/>
                <w:sz w:val="20"/>
                <w:szCs w:val="20"/>
              </w:rPr>
              <w:t xml:space="preserve">for </w:t>
            </w:r>
            <w:r>
              <w:rPr>
                <w:rFonts w:cs="Calibri"/>
                <w:color w:val="000000"/>
                <w:sz w:val="20"/>
                <w:szCs w:val="20"/>
              </w:rPr>
              <w:t xml:space="preserve">Latin America and the Caribbean. </w:t>
            </w:r>
            <w:r w:rsidRPr="00042295">
              <w:rPr>
                <w:rFonts w:cs="Calibri"/>
                <w:color w:val="000000"/>
                <w:sz w:val="20"/>
                <w:szCs w:val="20"/>
              </w:rPr>
              <w:t>Engineer and Captain of the Mexican Merchant Marine</w:t>
            </w:r>
            <w:r>
              <w:rPr>
                <w:rFonts w:cs="Calibri"/>
                <w:color w:val="000000"/>
                <w:sz w:val="20"/>
                <w:szCs w:val="20"/>
              </w:rPr>
              <w:t>, he j</w:t>
            </w:r>
            <w:r w:rsidRPr="00042295">
              <w:rPr>
                <w:rFonts w:cs="Calibri"/>
                <w:color w:val="000000"/>
                <w:sz w:val="20"/>
                <w:szCs w:val="20"/>
              </w:rPr>
              <w:t>oined the Union “Orden de Capitanes y Pilotos Navales de la Republica Mexicana” in 1988 and in 1994 was elected as General Secretary, remained as such until 1999 when started to work at the International Transport Workers' Federation (ITF)</w:t>
            </w:r>
            <w:r>
              <w:rPr>
                <w:rFonts w:cs="Calibri"/>
                <w:color w:val="000000"/>
                <w:sz w:val="20"/>
                <w:szCs w:val="20"/>
              </w:rPr>
              <w:t>.</w:t>
            </w:r>
            <w:r w:rsidRPr="00042295">
              <w:rPr>
                <w:rFonts w:cs="Calibri"/>
                <w:color w:val="000000"/>
                <w:sz w:val="20"/>
                <w:szCs w:val="20"/>
              </w:rPr>
              <w:t xml:space="preserve"> </w:t>
            </w:r>
            <w:r>
              <w:rPr>
                <w:rFonts w:cs="Calibri"/>
                <w:color w:val="000000"/>
                <w:sz w:val="20"/>
                <w:szCs w:val="20"/>
              </w:rPr>
              <w:t xml:space="preserve"> </w:t>
            </w:r>
            <w:r w:rsidRPr="00042295">
              <w:rPr>
                <w:rFonts w:cs="Calibri"/>
                <w:color w:val="000000"/>
                <w:sz w:val="20"/>
                <w:szCs w:val="20"/>
              </w:rPr>
              <w:t>He was part of the Labour Advisory Group of the International Finance Corporation (IFC) on behalf of the Global Unions.</w:t>
            </w:r>
          </w:p>
        </w:tc>
      </w:tr>
      <w:tr w:rsidR="00104710" w:rsidRPr="00B606D8" w14:paraId="25E6ECB7" w14:textId="77777777" w:rsidTr="00042295">
        <w:tc>
          <w:tcPr>
            <w:tcW w:w="558" w:type="dxa"/>
          </w:tcPr>
          <w:p w14:paraId="55B14284" w14:textId="3A76E221" w:rsidR="00104710" w:rsidRPr="00B606D8" w:rsidRDefault="00042295" w:rsidP="00042295">
            <w:pPr>
              <w:widowControl w:val="0"/>
              <w:autoSpaceDE w:val="0"/>
              <w:autoSpaceDN w:val="0"/>
              <w:adjustRightInd w:val="0"/>
              <w:rPr>
                <w:rFonts w:cstheme="minorHAnsi"/>
                <w:color w:val="000000"/>
                <w:sz w:val="20"/>
                <w:szCs w:val="20"/>
              </w:rPr>
            </w:pPr>
            <w:r>
              <w:rPr>
                <w:rFonts w:cstheme="minorHAnsi"/>
                <w:color w:val="000000"/>
                <w:sz w:val="20"/>
                <w:szCs w:val="20"/>
              </w:rPr>
              <w:t>7</w:t>
            </w:r>
          </w:p>
        </w:tc>
        <w:tc>
          <w:tcPr>
            <w:tcW w:w="2096" w:type="dxa"/>
          </w:tcPr>
          <w:p w14:paraId="0C51B845"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JARVIE, Paul</w:t>
            </w:r>
          </w:p>
        </w:tc>
        <w:tc>
          <w:tcPr>
            <w:tcW w:w="10594" w:type="dxa"/>
          </w:tcPr>
          <w:p w14:paraId="3616DB46" w14:textId="77777777" w:rsidR="00104710" w:rsidRPr="00B606D8" w:rsidRDefault="00104710" w:rsidP="00042295">
            <w:pPr>
              <w:rPr>
                <w:rFonts w:cstheme="minorHAnsi"/>
                <w:b/>
                <w:sz w:val="20"/>
                <w:szCs w:val="20"/>
              </w:rPr>
            </w:pPr>
            <w:r w:rsidRPr="00B606D8">
              <w:rPr>
                <w:rFonts w:cstheme="minorHAnsi"/>
                <w:b/>
                <w:sz w:val="20"/>
                <w:szCs w:val="20"/>
              </w:rPr>
              <w:t>Paul Jarvie</w:t>
            </w:r>
            <w:r w:rsidRPr="00B606D8">
              <w:rPr>
                <w:rFonts w:cstheme="minorHAnsi"/>
                <w:sz w:val="20"/>
                <w:szCs w:val="20"/>
              </w:rPr>
              <w:t xml:space="preserve"> is Manager of Occupational Health and Safety for the Employers and Manufacturers Association (EMA). Paul sits on the Workplace Health and Safety Council an advisory committee to the Ministers of Labour and ACC. ​He is also active in the New Zealand Institute of Safety Management and is the Chairperson of OHSIG, the Occupational Health and Safety Industry Group. He also represents New Zealand at the ILO for health and safety issues. Paul has published over 250 papers for various Conferences, covering a wide range of topics, including OSH/health/safety/accident </w:t>
            </w:r>
            <w:r w:rsidRPr="00B606D8">
              <w:rPr>
                <w:rFonts w:cstheme="minorHAnsi"/>
                <w:sz w:val="20"/>
                <w:szCs w:val="20"/>
              </w:rPr>
              <w:lastRenderedPageBreak/>
              <w:t>compensation, work design, absenteeism, stress and fatigue, shift work and rostering, and ergonomics.</w:t>
            </w:r>
          </w:p>
        </w:tc>
      </w:tr>
      <w:tr w:rsidR="00104710" w:rsidRPr="00B606D8" w14:paraId="15A469C4" w14:textId="77777777" w:rsidTr="00042295">
        <w:tc>
          <w:tcPr>
            <w:tcW w:w="558" w:type="dxa"/>
          </w:tcPr>
          <w:p w14:paraId="2713EB9E" w14:textId="5DFCB2F0" w:rsidR="00104710" w:rsidRPr="00B606D8" w:rsidRDefault="00042295" w:rsidP="00042295">
            <w:pPr>
              <w:widowControl w:val="0"/>
              <w:autoSpaceDE w:val="0"/>
              <w:autoSpaceDN w:val="0"/>
              <w:adjustRightInd w:val="0"/>
              <w:rPr>
                <w:rFonts w:cstheme="minorHAnsi"/>
                <w:color w:val="000000"/>
                <w:sz w:val="20"/>
                <w:szCs w:val="20"/>
              </w:rPr>
            </w:pPr>
            <w:r>
              <w:rPr>
                <w:rFonts w:cstheme="minorHAnsi"/>
                <w:color w:val="000000"/>
                <w:sz w:val="20"/>
                <w:szCs w:val="20"/>
              </w:rPr>
              <w:lastRenderedPageBreak/>
              <w:t>8</w:t>
            </w:r>
          </w:p>
        </w:tc>
        <w:tc>
          <w:tcPr>
            <w:tcW w:w="2096" w:type="dxa"/>
          </w:tcPr>
          <w:p w14:paraId="4242DCA6"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GHAYUR, Sabur</w:t>
            </w:r>
          </w:p>
        </w:tc>
        <w:tc>
          <w:tcPr>
            <w:tcW w:w="10594" w:type="dxa"/>
          </w:tcPr>
          <w:p w14:paraId="1A179463" w14:textId="77777777" w:rsidR="00104710" w:rsidRPr="00B606D8" w:rsidRDefault="00104710" w:rsidP="00042295">
            <w:pPr>
              <w:rPr>
                <w:rFonts w:cstheme="minorHAnsi"/>
                <w:b/>
                <w:sz w:val="20"/>
                <w:szCs w:val="20"/>
              </w:rPr>
            </w:pPr>
            <w:r w:rsidRPr="00B606D8">
              <w:rPr>
                <w:rFonts w:cstheme="minorHAnsi"/>
                <w:b/>
                <w:bCs/>
                <w:sz w:val="20"/>
                <w:szCs w:val="20"/>
              </w:rPr>
              <w:t>Sabur Ghayur</w:t>
            </w:r>
            <w:r w:rsidRPr="00B606D8">
              <w:rPr>
                <w:rFonts w:cstheme="minorHAnsi"/>
                <w:bCs/>
                <w:sz w:val="20"/>
                <w:szCs w:val="20"/>
              </w:rPr>
              <w:t xml:space="preserve"> is C</w:t>
            </w:r>
            <w:r w:rsidRPr="00B606D8">
              <w:rPr>
                <w:rFonts w:cstheme="minorHAnsi"/>
                <w:sz w:val="20"/>
                <w:szCs w:val="20"/>
              </w:rPr>
              <w:t>hairman of the Centre for Labour Advocacy and Dialogue (CLAD) in Islamabad, Pakistan. He has extensive experience working as International Adviser on employment policy and labour markets in South Asia. He has worked as Divisional Director for Labour Policy at the International Confederation of Free Trade Unions-Asian and Pacific Regional Organization (ICFTU-APRO) in Singapore. His publications include the following books: 1) Pakistan: The Rural Barani Areas – Patterns of Employment and Socio-economic Conditions (1991), 2) Pakistan: Working Conditions in the Textile Sector (1993), jointly with Zar, Zulekha, 3) Development, Governance and Governability – Some Socio-economic and Political Dimensions (1995), 4) Labour Issues in Pakistan (1996), 5) Trade Unions, Democracy and Development in Pakistan (1996), 6) Human Resource Development and Utilization in Pakistan (1997), and 7) Limiting the Unlimited (2002). He has also published more 70 research papers, covering educated unemployment, employment/unemployment, farm mechanization, globalization and international financial institutions’ policies,  employment and HRD related data/labour market information system, migration, population and human resource development, rural areas, labour legislation, labour issues and working conditions, and matters related to regions/sub-regions.</w:t>
            </w:r>
          </w:p>
        </w:tc>
      </w:tr>
      <w:tr w:rsidR="00104710" w:rsidRPr="00B606D8" w14:paraId="2EBE006F" w14:textId="77777777" w:rsidTr="00042295">
        <w:tc>
          <w:tcPr>
            <w:tcW w:w="558" w:type="dxa"/>
          </w:tcPr>
          <w:p w14:paraId="5F7A48D6" w14:textId="658FF6F8" w:rsidR="00104710" w:rsidRPr="00B606D8" w:rsidRDefault="00042295" w:rsidP="00042295">
            <w:pPr>
              <w:widowControl w:val="0"/>
              <w:autoSpaceDE w:val="0"/>
              <w:autoSpaceDN w:val="0"/>
              <w:adjustRightInd w:val="0"/>
              <w:rPr>
                <w:rFonts w:cstheme="minorHAnsi"/>
                <w:color w:val="000000"/>
                <w:sz w:val="20"/>
                <w:szCs w:val="20"/>
              </w:rPr>
            </w:pPr>
            <w:r>
              <w:rPr>
                <w:rFonts w:cstheme="minorHAnsi"/>
                <w:color w:val="000000"/>
                <w:sz w:val="20"/>
                <w:szCs w:val="20"/>
              </w:rPr>
              <w:t>9</w:t>
            </w:r>
          </w:p>
        </w:tc>
        <w:tc>
          <w:tcPr>
            <w:tcW w:w="2096" w:type="dxa"/>
          </w:tcPr>
          <w:p w14:paraId="71492244"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color w:val="000000"/>
                <w:sz w:val="20"/>
                <w:szCs w:val="20"/>
              </w:rPr>
              <w:t>MURIE, Fiona</w:t>
            </w:r>
          </w:p>
        </w:tc>
        <w:tc>
          <w:tcPr>
            <w:tcW w:w="10594" w:type="dxa"/>
          </w:tcPr>
          <w:p w14:paraId="1DB47375" w14:textId="77777777" w:rsidR="00104710" w:rsidRPr="00B606D8" w:rsidRDefault="00104710" w:rsidP="00042295">
            <w:pPr>
              <w:rPr>
                <w:rFonts w:cstheme="minorHAnsi"/>
                <w:b/>
                <w:bCs/>
                <w:sz w:val="20"/>
                <w:szCs w:val="20"/>
              </w:rPr>
            </w:pPr>
            <w:r w:rsidRPr="00B606D8">
              <w:rPr>
                <w:rFonts w:cstheme="minorHAnsi"/>
                <w:b/>
                <w:sz w:val="20"/>
                <w:szCs w:val="20"/>
              </w:rPr>
              <w:t>Fiona Murie</w:t>
            </w:r>
            <w:r w:rsidRPr="00B606D8">
              <w:rPr>
                <w:rFonts w:cstheme="minorHAnsi"/>
                <w:sz w:val="20"/>
                <w:szCs w:val="20"/>
              </w:rPr>
              <w:t xml:space="preserve"> is the Director of Occupational Health and Safety and Global Construction Coordinator at the Building and Woodworkers International in Geneva. Fiona is responsible for occupational health and safety as well as global advocacy work with the International Labour Organisation, the International Financial Institutions and construction industry organisations. Before joining the BWI, she worked for seven years at the Spanish Trade Union Comisiones Obreras. Previously she spent seven years at the London Hazards Centre, and writing and delivering health and safety training courses for the TUC, after having worked with UK Trade Union the GMB from 1984.</w:t>
            </w:r>
          </w:p>
        </w:tc>
      </w:tr>
      <w:tr w:rsidR="00104710" w:rsidRPr="00B606D8" w14:paraId="402B2012" w14:textId="77777777" w:rsidTr="00042295">
        <w:tc>
          <w:tcPr>
            <w:tcW w:w="558" w:type="dxa"/>
          </w:tcPr>
          <w:p w14:paraId="4A236D41" w14:textId="7C64FD9C" w:rsidR="00104710" w:rsidRPr="00B606D8" w:rsidRDefault="00042295" w:rsidP="00042295">
            <w:pPr>
              <w:widowControl w:val="0"/>
              <w:autoSpaceDE w:val="0"/>
              <w:autoSpaceDN w:val="0"/>
              <w:adjustRightInd w:val="0"/>
              <w:rPr>
                <w:rFonts w:cstheme="minorHAnsi"/>
                <w:color w:val="000000"/>
                <w:sz w:val="20"/>
                <w:szCs w:val="20"/>
              </w:rPr>
            </w:pPr>
            <w:r>
              <w:rPr>
                <w:rFonts w:cstheme="minorHAnsi"/>
                <w:color w:val="000000"/>
                <w:sz w:val="20"/>
                <w:szCs w:val="20"/>
              </w:rPr>
              <w:t>10</w:t>
            </w:r>
          </w:p>
        </w:tc>
        <w:tc>
          <w:tcPr>
            <w:tcW w:w="2096" w:type="dxa"/>
          </w:tcPr>
          <w:p w14:paraId="4C2322AA" w14:textId="77777777" w:rsidR="00104710" w:rsidRPr="00B606D8" w:rsidRDefault="00104710" w:rsidP="00042295">
            <w:pPr>
              <w:widowControl w:val="0"/>
              <w:autoSpaceDE w:val="0"/>
              <w:autoSpaceDN w:val="0"/>
              <w:adjustRightInd w:val="0"/>
              <w:rPr>
                <w:rFonts w:cstheme="minorHAnsi"/>
                <w:color w:val="000000"/>
                <w:sz w:val="20"/>
                <w:szCs w:val="20"/>
              </w:rPr>
            </w:pPr>
            <w:r w:rsidRPr="00B606D8">
              <w:rPr>
                <w:rFonts w:cstheme="minorHAnsi"/>
                <w:sz w:val="20"/>
                <w:szCs w:val="20"/>
              </w:rPr>
              <w:t>WELLS, Jill</w:t>
            </w:r>
          </w:p>
        </w:tc>
        <w:tc>
          <w:tcPr>
            <w:tcW w:w="10594" w:type="dxa"/>
          </w:tcPr>
          <w:p w14:paraId="7AF5BB9B" w14:textId="77777777" w:rsidR="00104710" w:rsidRPr="00B606D8" w:rsidRDefault="00104710" w:rsidP="00042295">
            <w:pPr>
              <w:rPr>
                <w:rFonts w:cstheme="minorHAnsi"/>
                <w:b/>
                <w:sz w:val="20"/>
                <w:szCs w:val="20"/>
              </w:rPr>
            </w:pPr>
            <w:r w:rsidRPr="00B606D8">
              <w:rPr>
                <w:rFonts w:cstheme="minorHAnsi"/>
                <w:b/>
                <w:sz w:val="20"/>
                <w:szCs w:val="20"/>
              </w:rPr>
              <w:t>Jill Wells</w:t>
            </w:r>
            <w:r w:rsidRPr="00B606D8">
              <w:rPr>
                <w:rFonts w:cstheme="minorHAnsi"/>
                <w:sz w:val="20"/>
                <w:szCs w:val="20"/>
              </w:rPr>
              <w:t xml:space="preserve"> is a social scientist with a significant record of research and publications on economic, social and labour issues related to construction. She has had a long career that has straddled work in academia, government, international agencies, the private sector and civil society. Since retiring from the post of construction specialist at the International labour Office in 2004, she has been employed by Engineers Against Poverty, from where she has run a five year health and safety programme in Tanzania and played a key role in the Construction Sector Transparency (CoST) pilot project.</w:t>
            </w:r>
          </w:p>
        </w:tc>
      </w:tr>
    </w:tbl>
    <w:p w14:paraId="23647458" w14:textId="77777777" w:rsidR="00104710" w:rsidRDefault="00104710" w:rsidP="00C3425B">
      <w:pPr>
        <w:rPr>
          <w:rFonts w:asciiTheme="majorHAnsi" w:hAnsiTheme="majorHAnsi"/>
          <w:sz w:val="18"/>
          <w:szCs w:val="18"/>
        </w:rPr>
      </w:pPr>
    </w:p>
    <w:p w14:paraId="5FD0215E" w14:textId="77777777" w:rsidR="00104710" w:rsidRDefault="00104710" w:rsidP="00C3425B">
      <w:pPr>
        <w:rPr>
          <w:rFonts w:asciiTheme="majorHAnsi" w:hAnsiTheme="majorHAnsi"/>
          <w:sz w:val="18"/>
          <w:szCs w:val="18"/>
        </w:rPr>
      </w:pPr>
    </w:p>
    <w:tbl>
      <w:tblPr>
        <w:tblStyle w:val="TableGrid"/>
        <w:tblW w:w="13230" w:type="dxa"/>
        <w:tblInd w:w="18" w:type="dxa"/>
        <w:tblLook w:val="00A0" w:firstRow="1" w:lastRow="0" w:firstColumn="1" w:lastColumn="0" w:noHBand="0" w:noVBand="0"/>
      </w:tblPr>
      <w:tblGrid>
        <w:gridCol w:w="2790"/>
        <w:gridCol w:w="10440"/>
      </w:tblGrid>
      <w:tr w:rsidR="00104710" w:rsidRPr="00B606D8" w14:paraId="0A601A99" w14:textId="77777777" w:rsidTr="00B66F76">
        <w:tc>
          <w:tcPr>
            <w:tcW w:w="2790" w:type="dxa"/>
            <w:shd w:val="clear" w:color="auto" w:fill="17365D" w:themeFill="text2" w:themeFillShade="BF"/>
          </w:tcPr>
          <w:p w14:paraId="214B2E7A" w14:textId="77777777" w:rsidR="00104710" w:rsidRPr="00B606D8" w:rsidRDefault="00104710" w:rsidP="00042295">
            <w:pPr>
              <w:widowControl w:val="0"/>
              <w:tabs>
                <w:tab w:val="left" w:pos="220"/>
                <w:tab w:val="left" w:pos="720"/>
              </w:tabs>
              <w:autoSpaceDE w:val="0"/>
              <w:autoSpaceDN w:val="0"/>
              <w:adjustRightInd w:val="0"/>
              <w:jc w:val="center"/>
              <w:rPr>
                <w:rFonts w:cstheme="minorHAnsi"/>
                <w:b/>
                <w:color w:val="FFFFFF" w:themeColor="background1"/>
                <w:sz w:val="20"/>
                <w:szCs w:val="20"/>
              </w:rPr>
            </w:pPr>
            <w:r w:rsidRPr="00B606D8">
              <w:rPr>
                <w:rFonts w:cstheme="minorHAnsi"/>
                <w:b/>
                <w:color w:val="FFFFFF" w:themeColor="background1"/>
                <w:sz w:val="20"/>
                <w:szCs w:val="20"/>
              </w:rPr>
              <w:t>World Bank Staff</w:t>
            </w:r>
          </w:p>
        </w:tc>
        <w:tc>
          <w:tcPr>
            <w:tcW w:w="10440" w:type="dxa"/>
            <w:shd w:val="clear" w:color="auto" w:fill="17365D" w:themeFill="text2" w:themeFillShade="BF"/>
          </w:tcPr>
          <w:p w14:paraId="5C42D131" w14:textId="77777777" w:rsidR="00104710" w:rsidRPr="00B606D8" w:rsidRDefault="00104710" w:rsidP="00042295">
            <w:pPr>
              <w:widowControl w:val="0"/>
              <w:tabs>
                <w:tab w:val="left" w:pos="220"/>
                <w:tab w:val="left" w:pos="720"/>
              </w:tabs>
              <w:autoSpaceDE w:val="0"/>
              <w:autoSpaceDN w:val="0"/>
              <w:adjustRightInd w:val="0"/>
              <w:jc w:val="center"/>
              <w:rPr>
                <w:rFonts w:cstheme="minorHAnsi"/>
                <w:b/>
                <w:color w:val="FFFFFF" w:themeColor="background1"/>
                <w:sz w:val="20"/>
                <w:szCs w:val="20"/>
              </w:rPr>
            </w:pPr>
            <w:r w:rsidRPr="00B606D8">
              <w:rPr>
                <w:rFonts w:cstheme="minorHAnsi"/>
                <w:b/>
                <w:color w:val="FFFFFF" w:themeColor="background1"/>
                <w:sz w:val="20"/>
                <w:szCs w:val="20"/>
              </w:rPr>
              <w:t>Title</w:t>
            </w:r>
          </w:p>
        </w:tc>
      </w:tr>
      <w:tr w:rsidR="00104710" w:rsidRPr="00B606D8" w14:paraId="611109DA" w14:textId="77777777" w:rsidTr="00B66F76">
        <w:tc>
          <w:tcPr>
            <w:tcW w:w="2790" w:type="dxa"/>
          </w:tcPr>
          <w:p w14:paraId="23E9123C" w14:textId="77777777" w:rsidR="00104710" w:rsidRPr="00B606D8" w:rsidRDefault="00104710" w:rsidP="00042295">
            <w:pPr>
              <w:widowControl w:val="0"/>
              <w:tabs>
                <w:tab w:val="left" w:pos="220"/>
                <w:tab w:val="left" w:pos="720"/>
              </w:tabs>
              <w:autoSpaceDE w:val="0"/>
              <w:autoSpaceDN w:val="0"/>
              <w:adjustRightInd w:val="0"/>
              <w:rPr>
                <w:rFonts w:cstheme="minorHAnsi"/>
                <w:sz w:val="20"/>
                <w:szCs w:val="20"/>
              </w:rPr>
            </w:pPr>
            <w:r w:rsidRPr="00B606D8">
              <w:rPr>
                <w:rFonts w:cstheme="minorHAnsi"/>
                <w:sz w:val="20"/>
                <w:szCs w:val="20"/>
              </w:rPr>
              <w:t>AIZAWA, Motoko</w:t>
            </w:r>
          </w:p>
        </w:tc>
        <w:tc>
          <w:tcPr>
            <w:tcW w:w="10440" w:type="dxa"/>
          </w:tcPr>
          <w:p w14:paraId="3F6D598B" w14:textId="77777777" w:rsidR="00104710" w:rsidRPr="004B3A92" w:rsidRDefault="00104710" w:rsidP="00042295">
            <w:pPr>
              <w:widowControl w:val="0"/>
              <w:tabs>
                <w:tab w:val="left" w:pos="220"/>
                <w:tab w:val="left" w:pos="720"/>
              </w:tabs>
              <w:autoSpaceDE w:val="0"/>
              <w:autoSpaceDN w:val="0"/>
              <w:adjustRightInd w:val="0"/>
              <w:rPr>
                <w:rFonts w:asciiTheme="majorHAnsi" w:hAnsiTheme="majorHAnsi" w:cstheme="majorHAnsi"/>
                <w:sz w:val="20"/>
                <w:szCs w:val="20"/>
              </w:rPr>
            </w:pPr>
            <w:r w:rsidRPr="004B3A92">
              <w:rPr>
                <w:rFonts w:asciiTheme="majorHAnsi" w:hAnsiTheme="majorHAnsi" w:cstheme="majorHAnsi"/>
                <w:sz w:val="20"/>
                <w:szCs w:val="20"/>
              </w:rPr>
              <w:t>Adviser, Social Development</w:t>
            </w:r>
          </w:p>
        </w:tc>
      </w:tr>
      <w:tr w:rsidR="00104710" w:rsidRPr="00B606D8" w14:paraId="6CEEBDEB" w14:textId="77777777" w:rsidTr="00B66F76">
        <w:tc>
          <w:tcPr>
            <w:tcW w:w="2790" w:type="dxa"/>
          </w:tcPr>
          <w:p w14:paraId="65B3E0A9" w14:textId="77777777" w:rsidR="00104710" w:rsidRPr="00B606D8" w:rsidRDefault="00104710" w:rsidP="00042295">
            <w:pPr>
              <w:widowControl w:val="0"/>
              <w:tabs>
                <w:tab w:val="left" w:pos="220"/>
                <w:tab w:val="left" w:pos="720"/>
              </w:tabs>
              <w:autoSpaceDE w:val="0"/>
              <w:autoSpaceDN w:val="0"/>
              <w:adjustRightInd w:val="0"/>
              <w:rPr>
                <w:rFonts w:cstheme="minorHAnsi"/>
                <w:sz w:val="20"/>
                <w:szCs w:val="20"/>
              </w:rPr>
            </w:pPr>
            <w:r w:rsidRPr="00B606D8">
              <w:rPr>
                <w:rFonts w:cstheme="minorHAnsi"/>
                <w:sz w:val="20"/>
                <w:szCs w:val="20"/>
              </w:rPr>
              <w:t>CHUNG, Diana</w:t>
            </w:r>
          </w:p>
        </w:tc>
        <w:tc>
          <w:tcPr>
            <w:tcW w:w="10440" w:type="dxa"/>
          </w:tcPr>
          <w:p w14:paraId="40BEA5E3" w14:textId="77777777" w:rsidR="00104710" w:rsidRPr="004B3A92" w:rsidRDefault="00104710" w:rsidP="00042295">
            <w:pPr>
              <w:widowControl w:val="0"/>
              <w:tabs>
                <w:tab w:val="left" w:pos="220"/>
                <w:tab w:val="left" w:pos="720"/>
              </w:tabs>
              <w:autoSpaceDE w:val="0"/>
              <w:autoSpaceDN w:val="0"/>
              <w:adjustRightInd w:val="0"/>
              <w:rPr>
                <w:rFonts w:asciiTheme="majorHAnsi" w:hAnsiTheme="majorHAnsi" w:cstheme="majorHAnsi"/>
                <w:sz w:val="20"/>
                <w:szCs w:val="20"/>
              </w:rPr>
            </w:pPr>
            <w:r w:rsidRPr="004B3A92">
              <w:rPr>
                <w:rFonts w:asciiTheme="majorHAnsi" w:hAnsiTheme="majorHAnsi" w:cstheme="majorHAnsi"/>
                <w:sz w:val="20"/>
                <w:szCs w:val="20"/>
              </w:rPr>
              <w:t>Senior Communications Officer</w:t>
            </w:r>
          </w:p>
        </w:tc>
      </w:tr>
      <w:tr w:rsidR="00104710" w:rsidRPr="00B606D8" w14:paraId="10ED8916" w14:textId="77777777" w:rsidTr="00B66F76">
        <w:tc>
          <w:tcPr>
            <w:tcW w:w="2790" w:type="dxa"/>
          </w:tcPr>
          <w:p w14:paraId="1DF8D304" w14:textId="77777777" w:rsidR="00104710" w:rsidRPr="00B606D8" w:rsidRDefault="00104710" w:rsidP="00042295">
            <w:pPr>
              <w:widowControl w:val="0"/>
              <w:tabs>
                <w:tab w:val="left" w:pos="220"/>
                <w:tab w:val="left" w:pos="720"/>
              </w:tabs>
              <w:autoSpaceDE w:val="0"/>
              <w:autoSpaceDN w:val="0"/>
              <w:adjustRightInd w:val="0"/>
              <w:rPr>
                <w:rFonts w:cstheme="minorHAnsi"/>
                <w:sz w:val="20"/>
                <w:szCs w:val="20"/>
              </w:rPr>
            </w:pPr>
            <w:r w:rsidRPr="00B606D8">
              <w:rPr>
                <w:rFonts w:cstheme="minorHAnsi"/>
                <w:sz w:val="20"/>
                <w:szCs w:val="20"/>
              </w:rPr>
              <w:t>DI LEVA, Charles</w:t>
            </w:r>
          </w:p>
        </w:tc>
        <w:tc>
          <w:tcPr>
            <w:tcW w:w="10440" w:type="dxa"/>
          </w:tcPr>
          <w:p w14:paraId="6DC3F07B" w14:textId="77777777" w:rsidR="00104710" w:rsidRPr="004B3A92" w:rsidRDefault="00104710" w:rsidP="00042295">
            <w:pPr>
              <w:widowControl w:val="0"/>
              <w:tabs>
                <w:tab w:val="left" w:pos="220"/>
                <w:tab w:val="left" w:pos="720"/>
              </w:tabs>
              <w:autoSpaceDE w:val="0"/>
              <w:autoSpaceDN w:val="0"/>
              <w:adjustRightInd w:val="0"/>
              <w:rPr>
                <w:rFonts w:asciiTheme="majorHAnsi" w:hAnsiTheme="majorHAnsi" w:cstheme="majorHAnsi"/>
                <w:sz w:val="20"/>
                <w:szCs w:val="20"/>
              </w:rPr>
            </w:pPr>
            <w:r w:rsidRPr="004B3A92">
              <w:rPr>
                <w:rFonts w:asciiTheme="majorHAnsi" w:hAnsiTheme="majorHAnsi" w:cstheme="majorHAnsi"/>
                <w:sz w:val="20"/>
                <w:szCs w:val="20"/>
              </w:rPr>
              <w:t>Chief Counsel</w:t>
            </w:r>
          </w:p>
        </w:tc>
      </w:tr>
      <w:tr w:rsidR="00104710" w:rsidRPr="00B606D8" w14:paraId="284C8308" w14:textId="77777777" w:rsidTr="00B66F76">
        <w:tc>
          <w:tcPr>
            <w:tcW w:w="2790" w:type="dxa"/>
            <w:tcBorders>
              <w:bottom w:val="single" w:sz="4" w:space="0" w:color="000000" w:themeColor="text1"/>
            </w:tcBorders>
          </w:tcPr>
          <w:p w14:paraId="03B0C1C6" w14:textId="77777777" w:rsidR="00104710" w:rsidRPr="00B606D8" w:rsidRDefault="00104710" w:rsidP="00042295">
            <w:pPr>
              <w:widowControl w:val="0"/>
              <w:tabs>
                <w:tab w:val="left" w:pos="220"/>
                <w:tab w:val="left" w:pos="720"/>
              </w:tabs>
              <w:autoSpaceDE w:val="0"/>
              <w:autoSpaceDN w:val="0"/>
              <w:adjustRightInd w:val="0"/>
              <w:rPr>
                <w:rFonts w:cstheme="minorHAnsi"/>
                <w:sz w:val="20"/>
                <w:szCs w:val="20"/>
              </w:rPr>
            </w:pPr>
            <w:r w:rsidRPr="00B606D8">
              <w:rPr>
                <w:rFonts w:cstheme="minorHAnsi"/>
                <w:sz w:val="20"/>
                <w:szCs w:val="20"/>
              </w:rPr>
              <w:t>LINTNER, Stephen</w:t>
            </w:r>
          </w:p>
        </w:tc>
        <w:tc>
          <w:tcPr>
            <w:tcW w:w="10440" w:type="dxa"/>
            <w:tcBorders>
              <w:bottom w:val="single" w:sz="4" w:space="0" w:color="000000" w:themeColor="text1"/>
            </w:tcBorders>
          </w:tcPr>
          <w:p w14:paraId="2F0685EC" w14:textId="77777777" w:rsidR="00104710" w:rsidRPr="004B3A92" w:rsidRDefault="00104710" w:rsidP="00042295">
            <w:pPr>
              <w:widowControl w:val="0"/>
              <w:tabs>
                <w:tab w:val="left" w:pos="220"/>
                <w:tab w:val="left" w:pos="720"/>
              </w:tabs>
              <w:autoSpaceDE w:val="0"/>
              <w:autoSpaceDN w:val="0"/>
              <w:adjustRightInd w:val="0"/>
              <w:rPr>
                <w:rFonts w:asciiTheme="majorHAnsi" w:hAnsiTheme="majorHAnsi" w:cstheme="majorHAnsi"/>
                <w:sz w:val="20"/>
                <w:szCs w:val="20"/>
              </w:rPr>
            </w:pPr>
            <w:r w:rsidRPr="004B3A92">
              <w:rPr>
                <w:rFonts w:asciiTheme="majorHAnsi" w:hAnsiTheme="majorHAnsi" w:cstheme="majorHAnsi"/>
                <w:sz w:val="20"/>
                <w:szCs w:val="20"/>
              </w:rPr>
              <w:t>Senior Adviser, Operations Policy and Country Services</w:t>
            </w:r>
          </w:p>
        </w:tc>
      </w:tr>
      <w:tr w:rsidR="00B66F76" w:rsidRPr="00B606D8" w14:paraId="19DD0218" w14:textId="77777777" w:rsidTr="00B66F76">
        <w:tc>
          <w:tcPr>
            <w:tcW w:w="13230" w:type="dxa"/>
            <w:gridSpan w:val="2"/>
            <w:shd w:val="clear" w:color="auto" w:fill="17365D" w:themeFill="text2" w:themeFillShade="BF"/>
          </w:tcPr>
          <w:p w14:paraId="0B24B268" w14:textId="3FA856CB" w:rsidR="00B66F76" w:rsidRPr="00B66F76" w:rsidRDefault="00B66F76" w:rsidP="00042295">
            <w:pPr>
              <w:widowControl w:val="0"/>
              <w:tabs>
                <w:tab w:val="left" w:pos="220"/>
                <w:tab w:val="left" w:pos="720"/>
              </w:tabs>
              <w:autoSpaceDE w:val="0"/>
              <w:autoSpaceDN w:val="0"/>
              <w:adjustRightInd w:val="0"/>
              <w:rPr>
                <w:rFonts w:cstheme="minorHAnsi"/>
                <w:b/>
                <w:sz w:val="20"/>
                <w:szCs w:val="20"/>
              </w:rPr>
            </w:pPr>
            <w:r>
              <w:rPr>
                <w:rFonts w:cstheme="minorHAnsi"/>
                <w:b/>
                <w:sz w:val="20"/>
                <w:szCs w:val="20"/>
              </w:rPr>
              <w:t>F</w:t>
            </w:r>
            <w:r w:rsidRPr="00B66F76">
              <w:rPr>
                <w:rFonts w:cstheme="minorHAnsi"/>
                <w:b/>
                <w:sz w:val="20"/>
                <w:szCs w:val="20"/>
              </w:rPr>
              <w:t>acilitator</w:t>
            </w:r>
          </w:p>
        </w:tc>
      </w:tr>
      <w:tr w:rsidR="00B66F76" w:rsidRPr="00B606D8" w14:paraId="02AD238F" w14:textId="77777777" w:rsidTr="00B66F76">
        <w:tc>
          <w:tcPr>
            <w:tcW w:w="2790" w:type="dxa"/>
          </w:tcPr>
          <w:p w14:paraId="578EF35D" w14:textId="0827B295" w:rsidR="00B66F76" w:rsidRPr="00B66F76" w:rsidRDefault="00B66F76" w:rsidP="00B66F76">
            <w:pPr>
              <w:widowControl w:val="0"/>
              <w:tabs>
                <w:tab w:val="left" w:pos="220"/>
                <w:tab w:val="left" w:pos="720"/>
              </w:tabs>
              <w:autoSpaceDE w:val="0"/>
              <w:autoSpaceDN w:val="0"/>
              <w:adjustRightInd w:val="0"/>
              <w:rPr>
                <w:rFonts w:asciiTheme="majorHAnsi" w:hAnsiTheme="majorHAnsi" w:cstheme="majorHAnsi"/>
                <w:sz w:val="20"/>
                <w:szCs w:val="20"/>
              </w:rPr>
            </w:pPr>
            <w:r>
              <w:rPr>
                <w:rFonts w:asciiTheme="majorHAnsi" w:hAnsiTheme="majorHAnsi" w:cstheme="majorHAnsi"/>
                <w:color w:val="000000"/>
                <w:sz w:val="20"/>
                <w:szCs w:val="20"/>
              </w:rPr>
              <w:t xml:space="preserve">GIBBONS, </w:t>
            </w:r>
            <w:r w:rsidRPr="00B66F76">
              <w:rPr>
                <w:rFonts w:asciiTheme="majorHAnsi" w:hAnsiTheme="majorHAnsi" w:cstheme="majorHAnsi"/>
                <w:color w:val="000000"/>
                <w:sz w:val="20"/>
                <w:szCs w:val="20"/>
              </w:rPr>
              <w:t xml:space="preserve">Steve </w:t>
            </w:r>
          </w:p>
        </w:tc>
        <w:tc>
          <w:tcPr>
            <w:tcW w:w="10440" w:type="dxa"/>
          </w:tcPr>
          <w:p w14:paraId="221B0C21" w14:textId="48DAA30A" w:rsidR="00B66F76" w:rsidRPr="00B66F76" w:rsidRDefault="00B66F76" w:rsidP="00042295">
            <w:pPr>
              <w:widowControl w:val="0"/>
              <w:tabs>
                <w:tab w:val="left" w:pos="220"/>
                <w:tab w:val="left" w:pos="720"/>
              </w:tabs>
              <w:autoSpaceDE w:val="0"/>
              <w:autoSpaceDN w:val="0"/>
              <w:adjustRightInd w:val="0"/>
              <w:rPr>
                <w:rFonts w:asciiTheme="majorHAnsi" w:hAnsiTheme="majorHAnsi" w:cstheme="majorHAnsi"/>
                <w:sz w:val="20"/>
                <w:szCs w:val="20"/>
              </w:rPr>
            </w:pPr>
            <w:r w:rsidRPr="00B66F76">
              <w:rPr>
                <w:rFonts w:asciiTheme="majorHAnsi" w:hAnsiTheme="majorHAnsi" w:cstheme="majorHAnsi"/>
                <w:sz w:val="20"/>
                <w:szCs w:val="20"/>
              </w:rPr>
              <w:t>Ergon Associates</w:t>
            </w:r>
          </w:p>
        </w:tc>
      </w:tr>
    </w:tbl>
    <w:p w14:paraId="3799C5EF" w14:textId="77777777" w:rsidR="00104710" w:rsidRPr="00C3425B" w:rsidRDefault="00104710" w:rsidP="00C3425B">
      <w:pPr>
        <w:rPr>
          <w:rFonts w:asciiTheme="majorHAnsi" w:hAnsiTheme="majorHAnsi"/>
          <w:sz w:val="18"/>
          <w:szCs w:val="18"/>
        </w:rPr>
      </w:pPr>
    </w:p>
    <w:p w14:paraId="5A8A4C5C" w14:textId="2EAA1B7D" w:rsidR="00D7474D" w:rsidRPr="008A2C38" w:rsidRDefault="00D7474D" w:rsidP="008A2C38">
      <w:pPr>
        <w:rPr>
          <w:rFonts w:asciiTheme="majorHAnsi" w:hAnsiTheme="majorHAnsi" w:cstheme="majorHAnsi"/>
          <w:sz w:val="16"/>
          <w:szCs w:val="16"/>
        </w:rPr>
      </w:pPr>
    </w:p>
    <w:p w14:paraId="6E1B10B9" w14:textId="52C74193" w:rsidR="008E6217" w:rsidRDefault="008E6217">
      <w:pPr>
        <w:rPr>
          <w:rFonts w:asciiTheme="majorHAnsi" w:hAnsiTheme="majorHAnsi"/>
        </w:rPr>
      </w:pPr>
    </w:p>
    <w:p w14:paraId="305196CC" w14:textId="77777777" w:rsidR="00DF3AD2" w:rsidRDefault="00DF3AD2" w:rsidP="008E6217">
      <w:pPr>
        <w:rPr>
          <w:rFonts w:asciiTheme="majorHAnsi" w:hAnsiTheme="majorHAnsi"/>
        </w:rPr>
      </w:pPr>
    </w:p>
    <w:sectPr w:rsidR="00DF3AD2" w:rsidSect="00732B4C">
      <w:pgSz w:w="15840" w:h="12240" w:orient="landscape"/>
      <w:pgMar w:top="450" w:right="1440" w:bottom="15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3E92" w14:textId="77777777" w:rsidR="00042295" w:rsidRDefault="00042295" w:rsidP="00E01C9F">
      <w:r>
        <w:separator/>
      </w:r>
    </w:p>
  </w:endnote>
  <w:endnote w:type="continuationSeparator" w:id="0">
    <w:p w14:paraId="3450AC37" w14:textId="77777777" w:rsidR="00042295" w:rsidRDefault="00042295" w:rsidP="00E01C9F">
      <w:r>
        <w:continuationSeparator/>
      </w:r>
    </w:p>
  </w:endnote>
  <w:endnote w:type="continuationNotice" w:id="1">
    <w:p w14:paraId="09E8ED16" w14:textId="77777777" w:rsidR="00042295" w:rsidRDefault="00042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77F96" w14:textId="77777777" w:rsidR="00042295" w:rsidRDefault="00042295" w:rsidP="00E01C9F">
      <w:r>
        <w:separator/>
      </w:r>
    </w:p>
  </w:footnote>
  <w:footnote w:type="continuationSeparator" w:id="0">
    <w:p w14:paraId="3A3C385E" w14:textId="77777777" w:rsidR="00042295" w:rsidRDefault="00042295" w:rsidP="00E01C9F">
      <w:r>
        <w:continuationSeparator/>
      </w:r>
    </w:p>
  </w:footnote>
  <w:footnote w:type="continuationNotice" w:id="1">
    <w:p w14:paraId="695D8EDB" w14:textId="77777777" w:rsidR="00042295" w:rsidRDefault="000422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96B4C4"/>
    <w:lvl w:ilvl="0" w:tplc="68A8636C">
      <w:numFmt w:val="none"/>
      <w:lvlText w:val=""/>
      <w:lvlJc w:val="left"/>
      <w:pPr>
        <w:tabs>
          <w:tab w:val="num" w:pos="360"/>
        </w:tabs>
      </w:pPr>
    </w:lvl>
    <w:lvl w:ilvl="1" w:tplc="B18269C6">
      <w:numFmt w:val="decimal"/>
      <w:lvlText w:val=""/>
      <w:lvlJc w:val="left"/>
    </w:lvl>
    <w:lvl w:ilvl="2" w:tplc="2EEA181E">
      <w:numFmt w:val="decimal"/>
      <w:lvlText w:val=""/>
      <w:lvlJc w:val="left"/>
    </w:lvl>
    <w:lvl w:ilvl="3" w:tplc="A0B81D62">
      <w:numFmt w:val="decimal"/>
      <w:lvlText w:val=""/>
      <w:lvlJc w:val="left"/>
    </w:lvl>
    <w:lvl w:ilvl="4" w:tplc="B90EC24C">
      <w:numFmt w:val="decimal"/>
      <w:lvlText w:val=""/>
      <w:lvlJc w:val="left"/>
    </w:lvl>
    <w:lvl w:ilvl="5" w:tplc="76EA8294">
      <w:numFmt w:val="decimal"/>
      <w:lvlText w:val=""/>
      <w:lvlJc w:val="left"/>
    </w:lvl>
    <w:lvl w:ilvl="6" w:tplc="E67CC62E">
      <w:numFmt w:val="decimal"/>
      <w:lvlText w:val=""/>
      <w:lvlJc w:val="left"/>
    </w:lvl>
    <w:lvl w:ilvl="7" w:tplc="4E84A4F2">
      <w:numFmt w:val="decimal"/>
      <w:lvlText w:val=""/>
      <w:lvlJc w:val="left"/>
    </w:lvl>
    <w:lvl w:ilvl="8" w:tplc="57E2052C">
      <w:numFmt w:val="decimal"/>
      <w:lvlText w:val=""/>
      <w:lvlJc w:val="left"/>
    </w:lvl>
  </w:abstractNum>
  <w:abstractNum w:abstractNumId="1">
    <w:nsid w:val="7130072A"/>
    <w:multiLevelType w:val="hybridMultilevel"/>
    <w:tmpl w:val="17209E10"/>
    <w:lvl w:ilvl="0" w:tplc="52BECEE0">
      <w:start w:val="33"/>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26C5D"/>
    <w:rsid w:val="00042295"/>
    <w:rsid w:val="00071D38"/>
    <w:rsid w:val="00071F3E"/>
    <w:rsid w:val="00094A18"/>
    <w:rsid w:val="000A0BC6"/>
    <w:rsid w:val="000B0CDE"/>
    <w:rsid w:val="000B1BC1"/>
    <w:rsid w:val="000B35CD"/>
    <w:rsid w:val="000C6F91"/>
    <w:rsid w:val="000D19EB"/>
    <w:rsid w:val="000F7936"/>
    <w:rsid w:val="000F7E30"/>
    <w:rsid w:val="00104710"/>
    <w:rsid w:val="001136A1"/>
    <w:rsid w:val="0012106D"/>
    <w:rsid w:val="00132A57"/>
    <w:rsid w:val="00143B30"/>
    <w:rsid w:val="00175B1F"/>
    <w:rsid w:val="001866AD"/>
    <w:rsid w:val="001920F9"/>
    <w:rsid w:val="0019309C"/>
    <w:rsid w:val="001A42CC"/>
    <w:rsid w:val="001B02A7"/>
    <w:rsid w:val="001B19F4"/>
    <w:rsid w:val="001C6FDF"/>
    <w:rsid w:val="001D165F"/>
    <w:rsid w:val="001D2F0F"/>
    <w:rsid w:val="0020081E"/>
    <w:rsid w:val="002051BD"/>
    <w:rsid w:val="00206BBE"/>
    <w:rsid w:val="00234348"/>
    <w:rsid w:val="00255B3D"/>
    <w:rsid w:val="0027023C"/>
    <w:rsid w:val="00274761"/>
    <w:rsid w:val="00277E5D"/>
    <w:rsid w:val="002E3E06"/>
    <w:rsid w:val="002F2EC3"/>
    <w:rsid w:val="0036352E"/>
    <w:rsid w:val="00383BE7"/>
    <w:rsid w:val="00386983"/>
    <w:rsid w:val="00397129"/>
    <w:rsid w:val="003A030A"/>
    <w:rsid w:val="003A5E6E"/>
    <w:rsid w:val="003B54C5"/>
    <w:rsid w:val="003C716C"/>
    <w:rsid w:val="0042508B"/>
    <w:rsid w:val="00435855"/>
    <w:rsid w:val="00470D52"/>
    <w:rsid w:val="004B3A92"/>
    <w:rsid w:val="004C78DA"/>
    <w:rsid w:val="004D42E4"/>
    <w:rsid w:val="004D7DBF"/>
    <w:rsid w:val="004F638C"/>
    <w:rsid w:val="005001B3"/>
    <w:rsid w:val="00527DE0"/>
    <w:rsid w:val="005426D7"/>
    <w:rsid w:val="00551B19"/>
    <w:rsid w:val="00594409"/>
    <w:rsid w:val="00596DBD"/>
    <w:rsid w:val="005B784A"/>
    <w:rsid w:val="005D134E"/>
    <w:rsid w:val="005E4195"/>
    <w:rsid w:val="00601DB2"/>
    <w:rsid w:val="0060649A"/>
    <w:rsid w:val="00645F08"/>
    <w:rsid w:val="00667389"/>
    <w:rsid w:val="006676BF"/>
    <w:rsid w:val="00681A40"/>
    <w:rsid w:val="006A64F5"/>
    <w:rsid w:val="00732B4C"/>
    <w:rsid w:val="00757A6C"/>
    <w:rsid w:val="00762956"/>
    <w:rsid w:val="0076514B"/>
    <w:rsid w:val="00773073"/>
    <w:rsid w:val="00777F18"/>
    <w:rsid w:val="007C0DC0"/>
    <w:rsid w:val="007F4C04"/>
    <w:rsid w:val="00804DEE"/>
    <w:rsid w:val="00837BE2"/>
    <w:rsid w:val="00875F3B"/>
    <w:rsid w:val="008777BD"/>
    <w:rsid w:val="008A13F8"/>
    <w:rsid w:val="008A2C38"/>
    <w:rsid w:val="008A6857"/>
    <w:rsid w:val="008B354A"/>
    <w:rsid w:val="008E6217"/>
    <w:rsid w:val="008F2FCE"/>
    <w:rsid w:val="0092176B"/>
    <w:rsid w:val="00934EA4"/>
    <w:rsid w:val="00991D2E"/>
    <w:rsid w:val="00992E6A"/>
    <w:rsid w:val="00992ED4"/>
    <w:rsid w:val="00993464"/>
    <w:rsid w:val="009A17DA"/>
    <w:rsid w:val="009C5D65"/>
    <w:rsid w:val="009D4C4A"/>
    <w:rsid w:val="00A05693"/>
    <w:rsid w:val="00A2398C"/>
    <w:rsid w:val="00A3758F"/>
    <w:rsid w:val="00A42375"/>
    <w:rsid w:val="00A53035"/>
    <w:rsid w:val="00A74268"/>
    <w:rsid w:val="00A75E88"/>
    <w:rsid w:val="00A869DC"/>
    <w:rsid w:val="00AA1A06"/>
    <w:rsid w:val="00AB35F3"/>
    <w:rsid w:val="00AC20AE"/>
    <w:rsid w:val="00B342B2"/>
    <w:rsid w:val="00B52A40"/>
    <w:rsid w:val="00B66F76"/>
    <w:rsid w:val="00B70009"/>
    <w:rsid w:val="00B81806"/>
    <w:rsid w:val="00B90D2A"/>
    <w:rsid w:val="00B94F5A"/>
    <w:rsid w:val="00BB3C1E"/>
    <w:rsid w:val="00BC20A3"/>
    <w:rsid w:val="00BD112C"/>
    <w:rsid w:val="00BD33EE"/>
    <w:rsid w:val="00BF5F09"/>
    <w:rsid w:val="00C124A2"/>
    <w:rsid w:val="00C1595D"/>
    <w:rsid w:val="00C2671F"/>
    <w:rsid w:val="00C3425B"/>
    <w:rsid w:val="00C40FBF"/>
    <w:rsid w:val="00C4329B"/>
    <w:rsid w:val="00C66061"/>
    <w:rsid w:val="00C94004"/>
    <w:rsid w:val="00CB2424"/>
    <w:rsid w:val="00CB7ED2"/>
    <w:rsid w:val="00CC0FD0"/>
    <w:rsid w:val="00CE78BB"/>
    <w:rsid w:val="00CF7F9C"/>
    <w:rsid w:val="00D139C9"/>
    <w:rsid w:val="00D160E8"/>
    <w:rsid w:val="00D37AD0"/>
    <w:rsid w:val="00D43A45"/>
    <w:rsid w:val="00D659A7"/>
    <w:rsid w:val="00D7474D"/>
    <w:rsid w:val="00D95BC4"/>
    <w:rsid w:val="00DB1714"/>
    <w:rsid w:val="00DE3186"/>
    <w:rsid w:val="00DF3AD2"/>
    <w:rsid w:val="00E00425"/>
    <w:rsid w:val="00E01C9F"/>
    <w:rsid w:val="00E20635"/>
    <w:rsid w:val="00E26F6C"/>
    <w:rsid w:val="00E301EB"/>
    <w:rsid w:val="00E36621"/>
    <w:rsid w:val="00E443A9"/>
    <w:rsid w:val="00E46CD0"/>
    <w:rsid w:val="00E576C6"/>
    <w:rsid w:val="00E61236"/>
    <w:rsid w:val="00E77742"/>
    <w:rsid w:val="00E81F59"/>
    <w:rsid w:val="00E90143"/>
    <w:rsid w:val="00E91373"/>
    <w:rsid w:val="00E970B7"/>
    <w:rsid w:val="00EA4159"/>
    <w:rsid w:val="00EB1FEB"/>
    <w:rsid w:val="00EB53E8"/>
    <w:rsid w:val="00ED0FE3"/>
    <w:rsid w:val="00ED6585"/>
    <w:rsid w:val="00EE305F"/>
    <w:rsid w:val="00EF0440"/>
    <w:rsid w:val="00F039CD"/>
    <w:rsid w:val="00F20595"/>
    <w:rsid w:val="00F466D0"/>
    <w:rsid w:val="00F51B56"/>
    <w:rsid w:val="00F5689D"/>
    <w:rsid w:val="00F649CF"/>
    <w:rsid w:val="00F74131"/>
    <w:rsid w:val="00FB3AB9"/>
    <w:rsid w:val="00FB7FEF"/>
    <w:rsid w:val="00FD36FB"/>
    <w:rsid w:val="00FD4C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footer" w:uiPriority="99"/>
    <w:lsdException w:name="footnote reference" w:uiPriority="99"/>
    <w:lsdException w:name="Default Paragraph Font" w:uiPriority="1"/>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6352E"/>
    <w:rPr>
      <w:rFonts w:ascii="Tahoma" w:hAnsi="Tahoma" w:cs="Tahoma"/>
      <w:sz w:val="16"/>
      <w:szCs w:val="16"/>
    </w:rPr>
  </w:style>
  <w:style w:type="character" w:customStyle="1" w:styleId="BalloonTextChar">
    <w:name w:val="Balloon Text Char"/>
    <w:basedOn w:val="DefaultParagraphFont"/>
    <w:link w:val="BalloonText"/>
    <w:rsid w:val="0036352E"/>
    <w:rPr>
      <w:rFonts w:ascii="Tahoma" w:hAnsi="Tahoma" w:cs="Tahoma"/>
      <w:sz w:val="16"/>
      <w:szCs w:val="16"/>
    </w:rPr>
  </w:style>
  <w:style w:type="character" w:styleId="Hyperlink">
    <w:name w:val="Hyperlink"/>
    <w:basedOn w:val="DefaultParagraphFont"/>
    <w:unhideWhenUsed/>
    <w:rsid w:val="00E90143"/>
    <w:rPr>
      <w:strike w:val="0"/>
      <w:dstrike w:val="0"/>
      <w:color w:val="789049"/>
      <w:u w:val="none"/>
      <w:effect w:val="none"/>
    </w:rPr>
  </w:style>
  <w:style w:type="character" w:styleId="Strong">
    <w:name w:val="Strong"/>
    <w:basedOn w:val="DefaultParagraphFont"/>
    <w:uiPriority w:val="22"/>
    <w:qFormat/>
    <w:rsid w:val="00E90143"/>
    <w:rPr>
      <w:b/>
      <w:bCs/>
    </w:rPr>
  </w:style>
  <w:style w:type="character" w:styleId="Emphasis">
    <w:name w:val="Emphasis"/>
    <w:basedOn w:val="DefaultParagraphFont"/>
    <w:uiPriority w:val="20"/>
    <w:qFormat/>
    <w:rsid w:val="00E90143"/>
    <w:rPr>
      <w:i/>
      <w:iCs/>
    </w:rPr>
  </w:style>
  <w:style w:type="paragraph" w:styleId="FootnoteText">
    <w:name w:val="footnote text"/>
    <w:basedOn w:val="Normal"/>
    <w:link w:val="FootnoteTextChar"/>
    <w:uiPriority w:val="99"/>
    <w:unhideWhenUsed/>
    <w:rsid w:val="00E81F59"/>
    <w:rPr>
      <w:sz w:val="20"/>
      <w:szCs w:val="20"/>
    </w:rPr>
  </w:style>
  <w:style w:type="character" w:customStyle="1" w:styleId="FootnoteTextChar">
    <w:name w:val="Footnote Text Char"/>
    <w:basedOn w:val="DefaultParagraphFont"/>
    <w:link w:val="FootnoteText"/>
    <w:uiPriority w:val="99"/>
    <w:rsid w:val="00E81F59"/>
    <w:rPr>
      <w:sz w:val="20"/>
      <w:szCs w:val="20"/>
    </w:rPr>
  </w:style>
  <w:style w:type="character" w:styleId="FootnoteReference">
    <w:name w:val="footnote reference"/>
    <w:basedOn w:val="DefaultParagraphFont"/>
    <w:uiPriority w:val="99"/>
    <w:unhideWhenUsed/>
    <w:rsid w:val="00E81F59"/>
    <w:rPr>
      <w:vertAlign w:val="superscript"/>
    </w:rPr>
  </w:style>
  <w:style w:type="paragraph" w:styleId="NormalWeb">
    <w:name w:val="Normal (Web)"/>
    <w:basedOn w:val="Normal"/>
    <w:uiPriority w:val="99"/>
    <w:unhideWhenUsed/>
    <w:rsid w:val="00C159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E01C9F"/>
    <w:pPr>
      <w:tabs>
        <w:tab w:val="center" w:pos="4680"/>
        <w:tab w:val="right" w:pos="9360"/>
      </w:tabs>
    </w:pPr>
  </w:style>
  <w:style w:type="character" w:customStyle="1" w:styleId="HeaderChar">
    <w:name w:val="Header Char"/>
    <w:basedOn w:val="DefaultParagraphFont"/>
    <w:link w:val="Header"/>
    <w:rsid w:val="00E01C9F"/>
  </w:style>
  <w:style w:type="paragraph" w:styleId="Footer">
    <w:name w:val="footer"/>
    <w:basedOn w:val="Normal"/>
    <w:link w:val="FooterChar"/>
    <w:uiPriority w:val="99"/>
    <w:rsid w:val="00E01C9F"/>
    <w:pPr>
      <w:tabs>
        <w:tab w:val="center" w:pos="4680"/>
        <w:tab w:val="right" w:pos="9360"/>
      </w:tabs>
    </w:pPr>
  </w:style>
  <w:style w:type="character" w:customStyle="1" w:styleId="FooterChar">
    <w:name w:val="Footer Char"/>
    <w:basedOn w:val="DefaultParagraphFont"/>
    <w:link w:val="Footer"/>
    <w:uiPriority w:val="99"/>
    <w:rsid w:val="00E01C9F"/>
  </w:style>
  <w:style w:type="paragraph" w:styleId="HTMLPreformatted">
    <w:name w:val="HTML Preformatted"/>
    <w:basedOn w:val="Normal"/>
    <w:link w:val="HTMLPreformattedChar"/>
    <w:uiPriority w:val="99"/>
    <w:unhideWhenUsed/>
    <w:rsid w:val="00E2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E26F6C"/>
    <w:rPr>
      <w:rFonts w:ascii="Courier New" w:eastAsia="Times New Roman" w:hAnsi="Courier New" w:cs="Courier New"/>
      <w:color w:val="000000"/>
      <w:sz w:val="20"/>
      <w:szCs w:val="20"/>
    </w:rPr>
  </w:style>
  <w:style w:type="character" w:styleId="PlaceholderText">
    <w:name w:val="Placeholder Text"/>
    <w:basedOn w:val="DefaultParagraphFont"/>
    <w:rsid w:val="00CF7F9C"/>
    <w:rPr>
      <w:color w:val="808080"/>
    </w:rPr>
  </w:style>
  <w:style w:type="character" w:customStyle="1" w:styleId="apple-style-span">
    <w:name w:val="apple-style-span"/>
    <w:basedOn w:val="DefaultParagraphFont"/>
    <w:rsid w:val="008F2FCE"/>
  </w:style>
  <w:style w:type="paragraph" w:styleId="ListParagraph">
    <w:name w:val="List Paragraph"/>
    <w:basedOn w:val="Normal"/>
    <w:rsid w:val="00B70009"/>
    <w:pPr>
      <w:ind w:left="720"/>
      <w:contextualSpacing/>
    </w:pPr>
  </w:style>
  <w:style w:type="paragraph" w:styleId="NoSpacing">
    <w:name w:val="No Spacing"/>
    <w:basedOn w:val="Normal"/>
    <w:uiPriority w:val="1"/>
    <w:qFormat/>
    <w:rsid w:val="00DB1714"/>
    <w:rPr>
      <w:rFonts w:ascii="Verdana" w:eastAsia="Times New Roman"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footer" w:uiPriority="99"/>
    <w:lsdException w:name="footnote reference" w:uiPriority="99"/>
    <w:lsdException w:name="Default Paragraph Font" w:uiPriority="1"/>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6352E"/>
    <w:rPr>
      <w:rFonts w:ascii="Tahoma" w:hAnsi="Tahoma" w:cs="Tahoma"/>
      <w:sz w:val="16"/>
      <w:szCs w:val="16"/>
    </w:rPr>
  </w:style>
  <w:style w:type="character" w:customStyle="1" w:styleId="BalloonTextChar">
    <w:name w:val="Balloon Text Char"/>
    <w:basedOn w:val="DefaultParagraphFont"/>
    <w:link w:val="BalloonText"/>
    <w:rsid w:val="0036352E"/>
    <w:rPr>
      <w:rFonts w:ascii="Tahoma" w:hAnsi="Tahoma" w:cs="Tahoma"/>
      <w:sz w:val="16"/>
      <w:szCs w:val="16"/>
    </w:rPr>
  </w:style>
  <w:style w:type="character" w:styleId="Hyperlink">
    <w:name w:val="Hyperlink"/>
    <w:basedOn w:val="DefaultParagraphFont"/>
    <w:unhideWhenUsed/>
    <w:rsid w:val="00E90143"/>
    <w:rPr>
      <w:strike w:val="0"/>
      <w:dstrike w:val="0"/>
      <w:color w:val="789049"/>
      <w:u w:val="none"/>
      <w:effect w:val="none"/>
    </w:rPr>
  </w:style>
  <w:style w:type="character" w:styleId="Strong">
    <w:name w:val="Strong"/>
    <w:basedOn w:val="DefaultParagraphFont"/>
    <w:uiPriority w:val="22"/>
    <w:qFormat/>
    <w:rsid w:val="00E90143"/>
    <w:rPr>
      <w:b/>
      <w:bCs/>
    </w:rPr>
  </w:style>
  <w:style w:type="character" w:styleId="Emphasis">
    <w:name w:val="Emphasis"/>
    <w:basedOn w:val="DefaultParagraphFont"/>
    <w:uiPriority w:val="20"/>
    <w:qFormat/>
    <w:rsid w:val="00E90143"/>
    <w:rPr>
      <w:i/>
      <w:iCs/>
    </w:rPr>
  </w:style>
  <w:style w:type="paragraph" w:styleId="FootnoteText">
    <w:name w:val="footnote text"/>
    <w:basedOn w:val="Normal"/>
    <w:link w:val="FootnoteTextChar"/>
    <w:uiPriority w:val="99"/>
    <w:unhideWhenUsed/>
    <w:rsid w:val="00E81F59"/>
    <w:rPr>
      <w:sz w:val="20"/>
      <w:szCs w:val="20"/>
    </w:rPr>
  </w:style>
  <w:style w:type="character" w:customStyle="1" w:styleId="FootnoteTextChar">
    <w:name w:val="Footnote Text Char"/>
    <w:basedOn w:val="DefaultParagraphFont"/>
    <w:link w:val="FootnoteText"/>
    <w:uiPriority w:val="99"/>
    <w:rsid w:val="00E81F59"/>
    <w:rPr>
      <w:sz w:val="20"/>
      <w:szCs w:val="20"/>
    </w:rPr>
  </w:style>
  <w:style w:type="character" w:styleId="FootnoteReference">
    <w:name w:val="footnote reference"/>
    <w:basedOn w:val="DefaultParagraphFont"/>
    <w:uiPriority w:val="99"/>
    <w:unhideWhenUsed/>
    <w:rsid w:val="00E81F59"/>
    <w:rPr>
      <w:vertAlign w:val="superscript"/>
    </w:rPr>
  </w:style>
  <w:style w:type="paragraph" w:styleId="NormalWeb">
    <w:name w:val="Normal (Web)"/>
    <w:basedOn w:val="Normal"/>
    <w:uiPriority w:val="99"/>
    <w:unhideWhenUsed/>
    <w:rsid w:val="00C159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E01C9F"/>
    <w:pPr>
      <w:tabs>
        <w:tab w:val="center" w:pos="4680"/>
        <w:tab w:val="right" w:pos="9360"/>
      </w:tabs>
    </w:pPr>
  </w:style>
  <w:style w:type="character" w:customStyle="1" w:styleId="HeaderChar">
    <w:name w:val="Header Char"/>
    <w:basedOn w:val="DefaultParagraphFont"/>
    <w:link w:val="Header"/>
    <w:rsid w:val="00E01C9F"/>
  </w:style>
  <w:style w:type="paragraph" w:styleId="Footer">
    <w:name w:val="footer"/>
    <w:basedOn w:val="Normal"/>
    <w:link w:val="FooterChar"/>
    <w:uiPriority w:val="99"/>
    <w:rsid w:val="00E01C9F"/>
    <w:pPr>
      <w:tabs>
        <w:tab w:val="center" w:pos="4680"/>
        <w:tab w:val="right" w:pos="9360"/>
      </w:tabs>
    </w:pPr>
  </w:style>
  <w:style w:type="character" w:customStyle="1" w:styleId="FooterChar">
    <w:name w:val="Footer Char"/>
    <w:basedOn w:val="DefaultParagraphFont"/>
    <w:link w:val="Footer"/>
    <w:uiPriority w:val="99"/>
    <w:rsid w:val="00E01C9F"/>
  </w:style>
  <w:style w:type="paragraph" w:styleId="HTMLPreformatted">
    <w:name w:val="HTML Preformatted"/>
    <w:basedOn w:val="Normal"/>
    <w:link w:val="HTMLPreformattedChar"/>
    <w:uiPriority w:val="99"/>
    <w:unhideWhenUsed/>
    <w:rsid w:val="00E2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E26F6C"/>
    <w:rPr>
      <w:rFonts w:ascii="Courier New" w:eastAsia="Times New Roman" w:hAnsi="Courier New" w:cs="Courier New"/>
      <w:color w:val="000000"/>
      <w:sz w:val="20"/>
      <w:szCs w:val="20"/>
    </w:rPr>
  </w:style>
  <w:style w:type="character" w:styleId="PlaceholderText">
    <w:name w:val="Placeholder Text"/>
    <w:basedOn w:val="DefaultParagraphFont"/>
    <w:rsid w:val="00CF7F9C"/>
    <w:rPr>
      <w:color w:val="808080"/>
    </w:rPr>
  </w:style>
  <w:style w:type="character" w:customStyle="1" w:styleId="apple-style-span">
    <w:name w:val="apple-style-span"/>
    <w:basedOn w:val="DefaultParagraphFont"/>
    <w:rsid w:val="008F2FCE"/>
  </w:style>
  <w:style w:type="paragraph" w:styleId="ListParagraph">
    <w:name w:val="List Paragraph"/>
    <w:basedOn w:val="Normal"/>
    <w:rsid w:val="00B70009"/>
    <w:pPr>
      <w:ind w:left="720"/>
      <w:contextualSpacing/>
    </w:pPr>
  </w:style>
  <w:style w:type="paragraph" w:styleId="NoSpacing">
    <w:name w:val="No Spacing"/>
    <w:basedOn w:val="Normal"/>
    <w:uiPriority w:val="1"/>
    <w:qFormat/>
    <w:rsid w:val="00DB1714"/>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087">
      <w:bodyDiv w:val="1"/>
      <w:marLeft w:val="0"/>
      <w:marRight w:val="0"/>
      <w:marTop w:val="0"/>
      <w:marBottom w:val="0"/>
      <w:divBdr>
        <w:top w:val="none" w:sz="0" w:space="0" w:color="auto"/>
        <w:left w:val="none" w:sz="0" w:space="0" w:color="auto"/>
        <w:bottom w:val="none" w:sz="0" w:space="0" w:color="auto"/>
        <w:right w:val="none" w:sz="0" w:space="0" w:color="auto"/>
      </w:divBdr>
    </w:div>
    <w:div w:id="271400114">
      <w:bodyDiv w:val="1"/>
      <w:marLeft w:val="0"/>
      <w:marRight w:val="0"/>
      <w:marTop w:val="0"/>
      <w:marBottom w:val="0"/>
      <w:divBdr>
        <w:top w:val="none" w:sz="0" w:space="0" w:color="auto"/>
        <w:left w:val="none" w:sz="0" w:space="0" w:color="auto"/>
        <w:bottom w:val="none" w:sz="0" w:space="0" w:color="auto"/>
        <w:right w:val="none" w:sz="0" w:space="0" w:color="auto"/>
      </w:divBdr>
    </w:div>
    <w:div w:id="602034949">
      <w:bodyDiv w:val="1"/>
      <w:marLeft w:val="0"/>
      <w:marRight w:val="0"/>
      <w:marTop w:val="0"/>
      <w:marBottom w:val="0"/>
      <w:divBdr>
        <w:top w:val="none" w:sz="0" w:space="0" w:color="auto"/>
        <w:left w:val="none" w:sz="0" w:space="0" w:color="auto"/>
        <w:bottom w:val="none" w:sz="0" w:space="0" w:color="auto"/>
        <w:right w:val="none" w:sz="0" w:space="0" w:color="auto"/>
      </w:divBdr>
      <w:divsChild>
        <w:div w:id="1680892532">
          <w:marLeft w:val="0"/>
          <w:marRight w:val="0"/>
          <w:marTop w:val="0"/>
          <w:marBottom w:val="0"/>
          <w:divBdr>
            <w:top w:val="none" w:sz="0" w:space="0" w:color="auto"/>
            <w:left w:val="none" w:sz="0" w:space="0" w:color="auto"/>
            <w:bottom w:val="none" w:sz="0" w:space="0" w:color="auto"/>
            <w:right w:val="none" w:sz="0" w:space="0" w:color="auto"/>
          </w:divBdr>
        </w:div>
      </w:divsChild>
    </w:div>
    <w:div w:id="607615537">
      <w:bodyDiv w:val="1"/>
      <w:marLeft w:val="0"/>
      <w:marRight w:val="0"/>
      <w:marTop w:val="0"/>
      <w:marBottom w:val="0"/>
      <w:divBdr>
        <w:top w:val="none" w:sz="0" w:space="0" w:color="auto"/>
        <w:left w:val="none" w:sz="0" w:space="0" w:color="auto"/>
        <w:bottom w:val="none" w:sz="0" w:space="0" w:color="auto"/>
        <w:right w:val="none" w:sz="0" w:space="0" w:color="auto"/>
      </w:divBdr>
    </w:div>
    <w:div w:id="1345013073">
      <w:bodyDiv w:val="1"/>
      <w:marLeft w:val="0"/>
      <w:marRight w:val="0"/>
      <w:marTop w:val="0"/>
      <w:marBottom w:val="0"/>
      <w:divBdr>
        <w:top w:val="none" w:sz="0" w:space="0" w:color="auto"/>
        <w:left w:val="none" w:sz="0" w:space="0" w:color="auto"/>
        <w:bottom w:val="none" w:sz="0" w:space="0" w:color="auto"/>
        <w:right w:val="none" w:sz="0" w:space="0" w:color="auto"/>
      </w:divBdr>
      <w:divsChild>
        <w:div w:id="441534991">
          <w:marLeft w:val="0"/>
          <w:marRight w:val="0"/>
          <w:marTop w:val="0"/>
          <w:marBottom w:val="0"/>
          <w:divBdr>
            <w:top w:val="none" w:sz="0" w:space="0" w:color="auto"/>
            <w:left w:val="none" w:sz="0" w:space="0" w:color="auto"/>
            <w:bottom w:val="none" w:sz="0" w:space="0" w:color="auto"/>
            <w:right w:val="none" w:sz="0" w:space="0" w:color="auto"/>
          </w:divBdr>
          <w:divsChild>
            <w:div w:id="2045135554">
              <w:marLeft w:val="0"/>
              <w:marRight w:val="0"/>
              <w:marTop w:val="0"/>
              <w:marBottom w:val="0"/>
              <w:divBdr>
                <w:top w:val="none" w:sz="0" w:space="0" w:color="auto"/>
                <w:left w:val="none" w:sz="0" w:space="0" w:color="auto"/>
                <w:bottom w:val="none" w:sz="0" w:space="0" w:color="auto"/>
                <w:right w:val="none" w:sz="0" w:space="0" w:color="auto"/>
              </w:divBdr>
              <w:divsChild>
                <w:div w:id="644627800">
                  <w:marLeft w:val="0"/>
                  <w:marRight w:val="0"/>
                  <w:marTop w:val="0"/>
                  <w:marBottom w:val="0"/>
                  <w:divBdr>
                    <w:top w:val="none" w:sz="0" w:space="0" w:color="auto"/>
                    <w:left w:val="none" w:sz="0" w:space="0" w:color="auto"/>
                    <w:bottom w:val="none" w:sz="0" w:space="0" w:color="auto"/>
                    <w:right w:val="none" w:sz="0" w:space="0" w:color="auto"/>
                  </w:divBdr>
                  <w:divsChild>
                    <w:div w:id="745537920">
                      <w:marLeft w:val="0"/>
                      <w:marRight w:val="0"/>
                      <w:marTop w:val="0"/>
                      <w:marBottom w:val="0"/>
                      <w:divBdr>
                        <w:top w:val="none" w:sz="0" w:space="0" w:color="auto"/>
                        <w:left w:val="none" w:sz="0" w:space="0" w:color="auto"/>
                        <w:bottom w:val="none" w:sz="0" w:space="0" w:color="auto"/>
                        <w:right w:val="none" w:sz="0" w:space="0" w:color="auto"/>
                      </w:divBdr>
                      <w:divsChild>
                        <w:div w:id="1500847150">
                          <w:marLeft w:val="0"/>
                          <w:marRight w:val="0"/>
                          <w:marTop w:val="0"/>
                          <w:marBottom w:val="0"/>
                          <w:divBdr>
                            <w:top w:val="none" w:sz="0" w:space="0" w:color="auto"/>
                            <w:left w:val="none" w:sz="0" w:space="0" w:color="auto"/>
                            <w:bottom w:val="none" w:sz="0" w:space="0" w:color="auto"/>
                            <w:right w:val="none" w:sz="0" w:space="0" w:color="auto"/>
                          </w:divBdr>
                          <w:divsChild>
                            <w:div w:id="1226990004">
                              <w:marLeft w:val="0"/>
                              <w:marRight w:val="0"/>
                              <w:marTop w:val="0"/>
                              <w:marBottom w:val="0"/>
                              <w:divBdr>
                                <w:top w:val="none" w:sz="0" w:space="0" w:color="auto"/>
                                <w:left w:val="none" w:sz="0" w:space="0" w:color="auto"/>
                                <w:bottom w:val="none" w:sz="0" w:space="0" w:color="auto"/>
                                <w:right w:val="none" w:sz="0" w:space="0" w:color="auto"/>
                              </w:divBdr>
                              <w:divsChild>
                                <w:div w:id="1803884004">
                                  <w:marLeft w:val="0"/>
                                  <w:marRight w:val="0"/>
                                  <w:marTop w:val="0"/>
                                  <w:marBottom w:val="0"/>
                                  <w:divBdr>
                                    <w:top w:val="none" w:sz="0" w:space="0" w:color="auto"/>
                                    <w:left w:val="none" w:sz="0" w:space="0" w:color="auto"/>
                                    <w:bottom w:val="none" w:sz="0" w:space="0" w:color="auto"/>
                                    <w:right w:val="none" w:sz="0" w:space="0" w:color="auto"/>
                                  </w:divBdr>
                                  <w:divsChild>
                                    <w:div w:id="1091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425321">
      <w:bodyDiv w:val="1"/>
      <w:marLeft w:val="0"/>
      <w:marRight w:val="0"/>
      <w:marTop w:val="0"/>
      <w:marBottom w:val="0"/>
      <w:divBdr>
        <w:top w:val="none" w:sz="0" w:space="0" w:color="auto"/>
        <w:left w:val="none" w:sz="0" w:space="0" w:color="auto"/>
        <w:bottom w:val="none" w:sz="0" w:space="0" w:color="auto"/>
        <w:right w:val="none" w:sz="0" w:space="0" w:color="auto"/>
      </w:divBdr>
    </w:div>
    <w:div w:id="1645425239">
      <w:bodyDiv w:val="1"/>
      <w:marLeft w:val="0"/>
      <w:marRight w:val="0"/>
      <w:marTop w:val="0"/>
      <w:marBottom w:val="0"/>
      <w:divBdr>
        <w:top w:val="none" w:sz="0" w:space="0" w:color="auto"/>
        <w:left w:val="none" w:sz="0" w:space="0" w:color="auto"/>
        <w:bottom w:val="none" w:sz="0" w:space="0" w:color="auto"/>
        <w:right w:val="none" w:sz="0" w:space="0" w:color="auto"/>
      </w:divBdr>
      <w:divsChild>
        <w:div w:id="1887641751">
          <w:marLeft w:val="0"/>
          <w:marRight w:val="0"/>
          <w:marTop w:val="0"/>
          <w:marBottom w:val="0"/>
          <w:divBdr>
            <w:top w:val="none" w:sz="0" w:space="0" w:color="auto"/>
            <w:left w:val="none" w:sz="0" w:space="0" w:color="auto"/>
            <w:bottom w:val="none" w:sz="0" w:space="0" w:color="auto"/>
            <w:right w:val="none" w:sz="0" w:space="0" w:color="auto"/>
          </w:divBdr>
          <w:divsChild>
            <w:div w:id="542134197">
              <w:marLeft w:val="0"/>
              <w:marRight w:val="0"/>
              <w:marTop w:val="0"/>
              <w:marBottom w:val="0"/>
              <w:divBdr>
                <w:top w:val="none" w:sz="0" w:space="0" w:color="auto"/>
                <w:left w:val="none" w:sz="0" w:space="0" w:color="auto"/>
                <w:bottom w:val="none" w:sz="0" w:space="0" w:color="auto"/>
                <w:right w:val="none" w:sz="0" w:space="0" w:color="auto"/>
              </w:divBdr>
              <w:divsChild>
                <w:div w:id="1663898196">
                  <w:marLeft w:val="0"/>
                  <w:marRight w:val="0"/>
                  <w:marTop w:val="0"/>
                  <w:marBottom w:val="0"/>
                  <w:divBdr>
                    <w:top w:val="none" w:sz="0" w:space="0" w:color="auto"/>
                    <w:left w:val="none" w:sz="0" w:space="0" w:color="auto"/>
                    <w:bottom w:val="none" w:sz="0" w:space="0" w:color="auto"/>
                    <w:right w:val="none" w:sz="0" w:space="0" w:color="auto"/>
                  </w:divBdr>
                  <w:divsChild>
                    <w:div w:id="2119441889">
                      <w:marLeft w:val="0"/>
                      <w:marRight w:val="0"/>
                      <w:marTop w:val="0"/>
                      <w:marBottom w:val="0"/>
                      <w:divBdr>
                        <w:top w:val="none" w:sz="0" w:space="0" w:color="auto"/>
                        <w:left w:val="none" w:sz="0" w:space="0" w:color="auto"/>
                        <w:bottom w:val="none" w:sz="0" w:space="0" w:color="auto"/>
                        <w:right w:val="none" w:sz="0" w:space="0" w:color="auto"/>
                      </w:divBdr>
                      <w:divsChild>
                        <w:div w:id="433093193">
                          <w:marLeft w:val="0"/>
                          <w:marRight w:val="0"/>
                          <w:marTop w:val="0"/>
                          <w:marBottom w:val="0"/>
                          <w:divBdr>
                            <w:top w:val="none" w:sz="0" w:space="0" w:color="auto"/>
                            <w:left w:val="none" w:sz="0" w:space="0" w:color="auto"/>
                            <w:bottom w:val="none" w:sz="0" w:space="0" w:color="auto"/>
                            <w:right w:val="none" w:sz="0" w:space="0" w:color="auto"/>
                          </w:divBdr>
                          <w:divsChild>
                            <w:div w:id="99567675">
                              <w:marLeft w:val="0"/>
                              <w:marRight w:val="0"/>
                              <w:marTop w:val="0"/>
                              <w:marBottom w:val="0"/>
                              <w:divBdr>
                                <w:top w:val="none" w:sz="0" w:space="0" w:color="auto"/>
                                <w:left w:val="none" w:sz="0" w:space="0" w:color="auto"/>
                                <w:bottom w:val="none" w:sz="0" w:space="0" w:color="auto"/>
                                <w:right w:val="none" w:sz="0" w:space="0" w:color="auto"/>
                              </w:divBdr>
                              <w:divsChild>
                                <w:div w:id="2055620800">
                                  <w:marLeft w:val="0"/>
                                  <w:marRight w:val="0"/>
                                  <w:marTop w:val="0"/>
                                  <w:marBottom w:val="0"/>
                                  <w:divBdr>
                                    <w:top w:val="none" w:sz="0" w:space="0" w:color="auto"/>
                                    <w:left w:val="none" w:sz="0" w:space="0" w:color="auto"/>
                                    <w:bottom w:val="none" w:sz="0" w:space="0" w:color="auto"/>
                                    <w:right w:val="none" w:sz="0" w:space="0" w:color="auto"/>
                                  </w:divBdr>
                                  <w:divsChild>
                                    <w:div w:id="1120227277">
                                      <w:marLeft w:val="0"/>
                                      <w:marRight w:val="0"/>
                                      <w:marTop w:val="0"/>
                                      <w:marBottom w:val="0"/>
                                      <w:divBdr>
                                        <w:top w:val="none" w:sz="0" w:space="0" w:color="auto"/>
                                        <w:left w:val="none" w:sz="0" w:space="0" w:color="auto"/>
                                        <w:bottom w:val="none" w:sz="0" w:space="0" w:color="auto"/>
                                        <w:right w:val="none" w:sz="0" w:space="0" w:color="auto"/>
                                      </w:divBdr>
                                      <w:divsChild>
                                        <w:div w:id="236785410">
                                          <w:marLeft w:val="0"/>
                                          <w:marRight w:val="0"/>
                                          <w:marTop w:val="0"/>
                                          <w:marBottom w:val="0"/>
                                          <w:divBdr>
                                            <w:top w:val="none" w:sz="0" w:space="0" w:color="auto"/>
                                            <w:left w:val="none" w:sz="0" w:space="0" w:color="auto"/>
                                            <w:bottom w:val="none" w:sz="0" w:space="0" w:color="auto"/>
                                            <w:right w:val="none" w:sz="0" w:space="0" w:color="auto"/>
                                          </w:divBdr>
                                          <w:divsChild>
                                            <w:div w:id="1855874883">
                                              <w:marLeft w:val="0"/>
                                              <w:marRight w:val="0"/>
                                              <w:marTop w:val="0"/>
                                              <w:marBottom w:val="0"/>
                                              <w:divBdr>
                                                <w:top w:val="none" w:sz="0" w:space="0" w:color="auto"/>
                                                <w:left w:val="none" w:sz="0" w:space="0" w:color="auto"/>
                                                <w:bottom w:val="none" w:sz="0" w:space="0" w:color="auto"/>
                                                <w:right w:val="none" w:sz="0" w:space="0" w:color="auto"/>
                                              </w:divBdr>
                                              <w:divsChild>
                                                <w:div w:id="1805193860">
                                                  <w:marLeft w:val="0"/>
                                                  <w:marRight w:val="0"/>
                                                  <w:marTop w:val="0"/>
                                                  <w:marBottom w:val="0"/>
                                                  <w:divBdr>
                                                    <w:top w:val="none" w:sz="0" w:space="0" w:color="auto"/>
                                                    <w:left w:val="none" w:sz="0" w:space="0" w:color="auto"/>
                                                    <w:bottom w:val="none" w:sz="0" w:space="0" w:color="auto"/>
                                                    <w:right w:val="none" w:sz="0" w:space="0" w:color="auto"/>
                                                  </w:divBdr>
                                                  <w:divsChild>
                                                    <w:div w:id="378432853">
                                                      <w:marLeft w:val="0"/>
                                                      <w:marRight w:val="0"/>
                                                      <w:marTop w:val="0"/>
                                                      <w:marBottom w:val="0"/>
                                                      <w:divBdr>
                                                        <w:top w:val="none" w:sz="0" w:space="0" w:color="auto"/>
                                                        <w:left w:val="none" w:sz="0" w:space="0" w:color="auto"/>
                                                        <w:bottom w:val="none" w:sz="0" w:space="0" w:color="auto"/>
                                                        <w:right w:val="none" w:sz="0" w:space="0" w:color="auto"/>
                                                      </w:divBdr>
                                                      <w:divsChild>
                                                        <w:div w:id="457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550762">
      <w:bodyDiv w:val="1"/>
      <w:marLeft w:val="0"/>
      <w:marRight w:val="0"/>
      <w:marTop w:val="0"/>
      <w:marBottom w:val="0"/>
      <w:divBdr>
        <w:top w:val="none" w:sz="0" w:space="0" w:color="auto"/>
        <w:left w:val="none" w:sz="0" w:space="0" w:color="auto"/>
        <w:bottom w:val="none" w:sz="0" w:space="0" w:color="auto"/>
        <w:right w:val="none" w:sz="0" w:space="0" w:color="auto"/>
      </w:divBdr>
    </w:div>
    <w:div w:id="1910266343">
      <w:bodyDiv w:val="1"/>
      <w:marLeft w:val="0"/>
      <w:marRight w:val="0"/>
      <w:marTop w:val="0"/>
      <w:marBottom w:val="0"/>
      <w:divBdr>
        <w:top w:val="none" w:sz="0" w:space="0" w:color="auto"/>
        <w:left w:val="none" w:sz="0" w:space="0" w:color="auto"/>
        <w:bottom w:val="none" w:sz="0" w:space="0" w:color="auto"/>
        <w:right w:val="none" w:sz="0" w:space="0" w:color="auto"/>
      </w:divBdr>
    </w:div>
    <w:div w:id="2061778473">
      <w:bodyDiv w:val="1"/>
      <w:marLeft w:val="0"/>
      <w:marRight w:val="0"/>
      <w:marTop w:val="0"/>
      <w:marBottom w:val="0"/>
      <w:divBdr>
        <w:top w:val="none" w:sz="0" w:space="0" w:color="auto"/>
        <w:left w:val="none" w:sz="0" w:space="0" w:color="auto"/>
        <w:bottom w:val="none" w:sz="0" w:space="0" w:color="auto"/>
        <w:right w:val="none" w:sz="0" w:space="0" w:color="auto"/>
      </w:divBdr>
      <w:divsChild>
        <w:div w:id="1568567067">
          <w:marLeft w:val="0"/>
          <w:marRight w:val="0"/>
          <w:marTop w:val="225"/>
          <w:marBottom w:val="600"/>
          <w:divBdr>
            <w:top w:val="none" w:sz="0" w:space="0" w:color="auto"/>
            <w:left w:val="none" w:sz="0" w:space="0" w:color="auto"/>
            <w:bottom w:val="none" w:sz="0" w:space="0" w:color="auto"/>
            <w:right w:val="none" w:sz="0" w:space="0" w:color="auto"/>
          </w:divBdr>
          <w:divsChild>
            <w:div w:id="502206024">
              <w:marLeft w:val="0"/>
              <w:marRight w:val="0"/>
              <w:marTop w:val="0"/>
              <w:marBottom w:val="0"/>
              <w:divBdr>
                <w:top w:val="single" w:sz="12" w:space="8" w:color="D9E9EB"/>
                <w:left w:val="none" w:sz="0" w:space="0" w:color="auto"/>
                <w:bottom w:val="none" w:sz="0" w:space="0" w:color="auto"/>
                <w:right w:val="none" w:sz="0" w:space="0" w:color="auto"/>
              </w:divBdr>
              <w:divsChild>
                <w:div w:id="56247713">
                  <w:marLeft w:val="0"/>
                  <w:marRight w:val="0"/>
                  <w:marTop w:val="0"/>
                  <w:marBottom w:val="0"/>
                  <w:divBdr>
                    <w:top w:val="none" w:sz="0" w:space="0" w:color="auto"/>
                    <w:left w:val="none" w:sz="0" w:space="0" w:color="auto"/>
                    <w:bottom w:val="none" w:sz="0" w:space="0" w:color="auto"/>
                    <w:right w:val="none" w:sz="0" w:space="0" w:color="auto"/>
                  </w:divBdr>
                </w:div>
                <w:div w:id="1354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A355-6895-4B2B-9ABE-90A19ABD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2EA44F-6160-45EE-93FD-6C38C576883F}">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4F8AF54-49F6-4E47-9D94-98031C0AE880}">
  <ds:schemaRefs>
    <ds:schemaRef ds:uri="http://schemas.microsoft.com/sharepoint/v3/contenttype/forms"/>
  </ds:schemaRefs>
</ds:datastoreItem>
</file>

<file path=customXml/itemProps4.xml><?xml version="1.0" encoding="utf-8"?>
<ds:datastoreItem xmlns:ds="http://schemas.openxmlformats.org/officeDocument/2006/customXml" ds:itemID="{BC033610-D71A-402A-894C-1373B2A6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Ida Mori</cp:lastModifiedBy>
  <cp:revision>7</cp:revision>
  <cp:lastPrinted>2013-03-07T13:43:00Z</cp:lastPrinted>
  <dcterms:created xsi:type="dcterms:W3CDTF">2013-03-15T16:13:00Z</dcterms:created>
  <dcterms:modified xsi:type="dcterms:W3CDTF">2013-03-25T15:58:00Z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