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BF" w:firstRow="1" w:lastRow="0" w:firstColumn="1" w:lastColumn="0" w:noHBand="0" w:noVBand="0"/>
      </w:tblPr>
      <w:tblGrid>
        <w:gridCol w:w="9360"/>
      </w:tblGrid>
      <w:tr w:rsidR="00167485" w:rsidRPr="00167485" w14:paraId="63F04FB5" w14:textId="77777777">
        <w:tc>
          <w:tcPr>
            <w:tcW w:w="5000" w:type="pct"/>
          </w:tcPr>
          <w:p w14:paraId="101A81C0" w14:textId="77777777" w:rsidR="00167485" w:rsidRPr="00167485" w:rsidRDefault="00167485" w:rsidP="00244465">
            <w:pPr>
              <w:keepNext/>
              <w:keepLines/>
              <w:autoSpaceDE w:val="0"/>
              <w:autoSpaceDN w:val="0"/>
              <w:adjustRightInd w:val="0"/>
              <w:spacing w:after="0" w:line="240" w:lineRule="auto"/>
              <w:ind w:right="713"/>
              <w:rPr>
                <w:rFonts w:cstheme="minorHAnsi"/>
                <w:b/>
                <w:bCs/>
                <w:color w:val="000000"/>
              </w:rPr>
            </w:pPr>
            <w:r w:rsidRPr="00167485">
              <w:rPr>
                <w:rFonts w:cstheme="minorHAnsi"/>
                <w:b/>
                <w:color w:val="000000"/>
                <w:sz w:val="28"/>
                <w:szCs w:val="28"/>
              </w:rPr>
              <w:t xml:space="preserve">Latin America Civil Society Organizations </w:t>
            </w:r>
            <w:r>
              <w:rPr>
                <w:rFonts w:cstheme="minorHAnsi"/>
                <w:b/>
                <w:color w:val="000000"/>
                <w:sz w:val="28"/>
                <w:szCs w:val="28"/>
              </w:rPr>
              <w:t xml:space="preserve">Statement related </w:t>
            </w:r>
            <w:r w:rsidR="00244465">
              <w:rPr>
                <w:rFonts w:cstheme="minorHAnsi"/>
                <w:b/>
                <w:color w:val="000000"/>
                <w:sz w:val="28"/>
                <w:szCs w:val="28"/>
              </w:rPr>
              <w:t xml:space="preserve">to </w:t>
            </w:r>
            <w:r>
              <w:rPr>
                <w:rFonts w:cstheme="minorHAnsi"/>
                <w:b/>
                <w:color w:val="000000"/>
                <w:sz w:val="28"/>
                <w:szCs w:val="28"/>
              </w:rPr>
              <w:t>WB S</w:t>
            </w:r>
            <w:r w:rsidR="00244465">
              <w:rPr>
                <w:rFonts w:cstheme="minorHAnsi"/>
                <w:b/>
                <w:color w:val="000000"/>
                <w:sz w:val="28"/>
                <w:szCs w:val="28"/>
              </w:rPr>
              <w:t xml:space="preserve">afeguards </w:t>
            </w:r>
            <w:r>
              <w:rPr>
                <w:rFonts w:cstheme="minorHAnsi"/>
                <w:b/>
                <w:color w:val="000000"/>
                <w:sz w:val="28"/>
                <w:szCs w:val="28"/>
              </w:rPr>
              <w:t>Review</w:t>
            </w:r>
            <w:r w:rsidR="00244465">
              <w:rPr>
                <w:rFonts w:cstheme="minorHAnsi"/>
                <w:b/>
                <w:color w:val="000000"/>
                <w:sz w:val="28"/>
                <w:szCs w:val="28"/>
              </w:rPr>
              <w:t xml:space="preserve"> -</w:t>
            </w:r>
            <w:bookmarkStart w:id="0" w:name="_GoBack"/>
            <w:bookmarkEnd w:id="0"/>
            <w:r>
              <w:rPr>
                <w:rFonts w:cstheme="minorHAnsi"/>
                <w:b/>
                <w:color w:val="000000"/>
                <w:sz w:val="28"/>
                <w:szCs w:val="28"/>
              </w:rPr>
              <w:t xml:space="preserve"> Consultation P</w:t>
            </w:r>
            <w:r w:rsidRPr="00167485">
              <w:rPr>
                <w:rFonts w:cstheme="minorHAnsi"/>
                <w:b/>
                <w:color w:val="000000"/>
                <w:sz w:val="28"/>
                <w:szCs w:val="28"/>
              </w:rPr>
              <w:t xml:space="preserve">rocess </w:t>
            </w:r>
            <w:r w:rsidRPr="00167485">
              <w:rPr>
                <w:rFonts w:cstheme="minorHAnsi"/>
                <w:b/>
                <w:color w:val="000000"/>
                <w:sz w:val="28"/>
                <w:szCs w:val="28"/>
              </w:rPr>
              <w:br/>
            </w:r>
          </w:p>
        </w:tc>
      </w:tr>
    </w:tbl>
    <w:p w14:paraId="152EABFF" w14:textId="77777777" w:rsidR="00167485" w:rsidRPr="00167485" w:rsidRDefault="00167485" w:rsidP="00167485">
      <w:pPr>
        <w:autoSpaceDE w:val="0"/>
        <w:autoSpaceDN w:val="0"/>
        <w:adjustRightInd w:val="0"/>
        <w:spacing w:after="0" w:line="240" w:lineRule="auto"/>
        <w:rPr>
          <w:rFonts w:cstheme="minorHAnsi"/>
          <w:color w:val="000000"/>
        </w:rPr>
      </w:pPr>
      <w:r w:rsidRPr="00167485">
        <w:rPr>
          <w:rFonts w:cstheme="minorHAnsi"/>
          <w:color w:val="000000"/>
        </w:rPr>
        <w:t xml:space="preserve">Lima, February 14th, 2013    </w:t>
      </w:r>
    </w:p>
    <w:p w14:paraId="3A8915ED" w14:textId="77777777" w:rsidR="00167485" w:rsidRDefault="00167485" w:rsidP="00167485">
      <w:pPr>
        <w:autoSpaceDE w:val="0"/>
        <w:autoSpaceDN w:val="0"/>
        <w:adjustRightInd w:val="0"/>
        <w:spacing w:after="0" w:line="240" w:lineRule="auto"/>
        <w:ind w:left="-90"/>
        <w:rPr>
          <w:rFonts w:cstheme="minorHAnsi"/>
          <w:color w:val="000000"/>
        </w:rPr>
      </w:pPr>
      <w:r w:rsidRPr="00167485">
        <w:rPr>
          <w:rFonts w:cstheme="minorHAnsi"/>
          <w:color w:val="000000"/>
        </w:rPr>
        <w:br/>
        <w:t>Sir/</w:t>
      </w:r>
      <w:proofErr w:type="gramStart"/>
      <w:r w:rsidRPr="00167485">
        <w:rPr>
          <w:rFonts w:cstheme="minorHAnsi"/>
          <w:color w:val="000000"/>
        </w:rPr>
        <w:t>Madam</w:t>
      </w:r>
      <w:r>
        <w:rPr>
          <w:rFonts w:cstheme="minorHAnsi"/>
          <w:color w:val="000000"/>
        </w:rPr>
        <w:t xml:space="preserve"> ,</w:t>
      </w:r>
      <w:proofErr w:type="gramEnd"/>
      <w:r>
        <w:rPr>
          <w:rFonts w:cstheme="minorHAnsi"/>
          <w:color w:val="000000"/>
        </w:rPr>
        <w:t xml:space="preserve"> D</w:t>
      </w:r>
      <w:r w:rsidRPr="00167485">
        <w:rPr>
          <w:rFonts w:cstheme="minorHAnsi"/>
          <w:color w:val="000000"/>
        </w:rPr>
        <w:t>irectors</w:t>
      </w:r>
      <w:r>
        <w:rPr>
          <w:rFonts w:cstheme="minorHAnsi"/>
          <w:color w:val="000000"/>
        </w:rPr>
        <w:t xml:space="preserve"> , </w:t>
      </w:r>
      <w:r w:rsidRPr="00167485">
        <w:rPr>
          <w:rFonts w:cstheme="minorHAnsi"/>
          <w:color w:val="000000"/>
        </w:rPr>
        <w:t xml:space="preserve">World Bank Group    </w:t>
      </w:r>
    </w:p>
    <w:p w14:paraId="381AF918" w14:textId="77777777" w:rsidR="00167485" w:rsidRPr="00167485" w:rsidRDefault="00167485" w:rsidP="00167485">
      <w:pPr>
        <w:autoSpaceDE w:val="0"/>
        <w:autoSpaceDN w:val="0"/>
        <w:adjustRightInd w:val="0"/>
        <w:spacing w:before="240" w:after="0" w:line="240" w:lineRule="auto"/>
        <w:rPr>
          <w:rFonts w:cstheme="minorHAnsi"/>
          <w:color w:val="000000"/>
        </w:rPr>
      </w:pPr>
      <w:r w:rsidRPr="00167485">
        <w:rPr>
          <w:rFonts w:cstheme="minorHAnsi"/>
          <w:color w:val="000000"/>
        </w:rPr>
        <w:t xml:space="preserve">Dear Sir/Madam,    </w:t>
      </w:r>
    </w:p>
    <w:p w14:paraId="7DD2D8F1" w14:textId="77777777" w:rsidR="00167485" w:rsidRPr="00167485" w:rsidRDefault="00167485" w:rsidP="00167485">
      <w:pPr>
        <w:autoSpaceDE w:val="0"/>
        <w:autoSpaceDN w:val="0"/>
        <w:adjustRightInd w:val="0"/>
        <w:spacing w:before="240" w:after="0" w:line="240" w:lineRule="auto"/>
        <w:rPr>
          <w:rFonts w:cstheme="minorHAnsi"/>
          <w:color w:val="000000"/>
        </w:rPr>
      </w:pPr>
      <w:r w:rsidRPr="00167485">
        <w:rPr>
          <w:rFonts w:cstheme="minorHAnsi"/>
          <w:color w:val="000000"/>
        </w:rPr>
        <w:t xml:space="preserve">Please receive cordial greetings from the civil organizations subscribed below, who would like to express our concern regarding the scheduled agenda for the regional consult to review the World Bank’s safeguards on February 14 </w:t>
      </w:r>
      <w:proofErr w:type="spellStart"/>
      <w:r w:rsidRPr="00167485">
        <w:rPr>
          <w:rFonts w:cstheme="minorHAnsi"/>
          <w:color w:val="000000"/>
          <w:vertAlign w:val="superscript"/>
        </w:rPr>
        <w:t>th</w:t>
      </w:r>
      <w:proofErr w:type="spellEnd"/>
      <w:r w:rsidRPr="00167485">
        <w:rPr>
          <w:rFonts w:cstheme="minorHAnsi"/>
          <w:color w:val="000000"/>
        </w:rPr>
        <w:t xml:space="preserve">   in the city of Lima, as we consider that the format of these sessions is insufficient to gather the points of view and main concerns of the interested stakeholders. Therefore, we would like to present some points that we consider should be taken into consideration in this process: </w:t>
      </w:r>
    </w:p>
    <w:p w14:paraId="1CD9A3D8"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color w:val="000000"/>
        </w:rPr>
        <w:t xml:space="preserve"> </w:t>
      </w:r>
      <w:r w:rsidRPr="00167485">
        <w:rPr>
          <w:rFonts w:cstheme="minorHAnsi"/>
          <w:b/>
          <w:bCs/>
          <w:color w:val="000000"/>
        </w:rPr>
        <w:t>1.</w:t>
      </w:r>
      <w:r w:rsidRPr="00167485">
        <w:rPr>
          <w:rFonts w:cstheme="minorHAnsi"/>
          <w:color w:val="000000"/>
        </w:rPr>
        <w:t xml:space="preserve">       </w:t>
      </w:r>
      <w:r w:rsidRPr="00167485">
        <w:rPr>
          <w:rFonts w:cstheme="minorHAnsi"/>
          <w:b/>
          <w:bCs/>
          <w:color w:val="000000"/>
        </w:rPr>
        <w:t xml:space="preserve">REGARDING THE ARCHITECTURE OF THE NEW INTEGRATED FRAMEWORK FOR SAFEGUARD POLICIES   </w:t>
      </w:r>
      <w:r w:rsidRPr="00167485">
        <w:rPr>
          <w:rFonts w:cstheme="minorHAnsi"/>
          <w:color w:val="000000"/>
        </w:rPr>
        <w:t xml:space="preserve">    </w:t>
      </w:r>
    </w:p>
    <w:p w14:paraId="646F468B" w14:textId="77777777" w:rsidR="00167485" w:rsidRPr="00167485" w:rsidRDefault="00167485" w:rsidP="00167485">
      <w:pPr>
        <w:autoSpaceDE w:val="0"/>
        <w:autoSpaceDN w:val="0"/>
        <w:adjustRightInd w:val="0"/>
        <w:spacing w:before="240" w:after="0" w:line="240" w:lineRule="auto"/>
        <w:ind w:left="795"/>
        <w:rPr>
          <w:rFonts w:cstheme="minorHAnsi"/>
          <w:b/>
          <w:bCs/>
          <w:color w:val="000000"/>
        </w:rPr>
      </w:pPr>
      <w:r w:rsidRPr="00167485">
        <w:rPr>
          <w:rFonts w:cstheme="minorHAnsi"/>
          <w:color w:val="000000"/>
        </w:rPr>
        <w:t xml:space="preserve"> A discussion should take place on the opportunities and limitations of the different alternatives that the Bank is considering as a model for the new general framework for safeguards. This refers to discussing the IFC’s model and its performance standards, with more delegation of responsibilities for compliance directly for the client. We believe that the current model of the Bank and other Multilateral Banks, with a structure in its safeguard policies which has clear responsibilities of the financial institution regarding the compliance of its policies (which is the responsibility of the government and which is the responsibility of the Bank) is the best option; </w:t>
      </w:r>
      <w:r w:rsidRPr="00167485">
        <w:rPr>
          <w:rFonts w:cstheme="minorHAnsi"/>
          <w:b/>
          <w:bCs/>
          <w:color w:val="000000"/>
        </w:rPr>
        <w:t xml:space="preserve">the responsibility for non-compliance of safeguards should not be delegated to the clients, as happens with the International Financial Corporation – IFC. </w:t>
      </w:r>
    </w:p>
    <w:p w14:paraId="1BF241BA"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bCs/>
          <w:color w:val="000000"/>
        </w:rPr>
        <w:t xml:space="preserve"> 2.</w:t>
      </w:r>
      <w:r w:rsidRPr="00167485">
        <w:rPr>
          <w:rFonts w:cstheme="minorHAnsi"/>
          <w:color w:val="000000"/>
        </w:rPr>
        <w:t xml:space="preserve">        </w:t>
      </w:r>
      <w:r w:rsidRPr="00167485">
        <w:rPr>
          <w:rFonts w:cstheme="minorHAnsi"/>
          <w:b/>
          <w:bCs/>
          <w:color w:val="000000"/>
        </w:rPr>
        <w:t xml:space="preserve">WITH REGARDS TO THE REACH OF THE REVIEW AND UPDATING OF SAFEGUARD POLICIES   </w:t>
      </w:r>
      <w:r w:rsidRPr="00167485">
        <w:rPr>
          <w:rFonts w:cstheme="minorHAnsi"/>
          <w:color w:val="000000"/>
        </w:rPr>
        <w:t xml:space="preserve">    </w:t>
      </w:r>
    </w:p>
    <w:p w14:paraId="37D04062" w14:textId="77777777" w:rsidR="00167485" w:rsidRPr="00167485" w:rsidRDefault="00167485" w:rsidP="00167485">
      <w:pPr>
        <w:autoSpaceDE w:val="0"/>
        <w:autoSpaceDN w:val="0"/>
        <w:adjustRightInd w:val="0"/>
        <w:spacing w:after="0" w:line="240" w:lineRule="auto"/>
        <w:ind w:left="795"/>
        <w:rPr>
          <w:rFonts w:cstheme="minorHAnsi"/>
          <w:color w:val="000000"/>
        </w:rPr>
      </w:pPr>
      <w:r w:rsidRPr="00167485">
        <w:rPr>
          <w:rFonts w:cstheme="minorHAnsi"/>
          <w:color w:val="000000"/>
        </w:rPr>
        <w:br/>
        <w:t xml:space="preserve">A discussion should take place regarding the opportunities and limitations of the reach of safeguard policies, that is, the expansion in coverage not only of the loan operations, but also of the range of financial tools that the Bank has (for example, DPLs, P4R, among others) and those which currently do not apply safeguards. The role and updating of other policies to support the implementation of safeguards should also be discussed, such as supervision, support to execution, monitoring and evaluation, cost/benefit analysis, as well as adopted or anticipated measures to improve application incentives, etc.      </w:t>
      </w:r>
    </w:p>
    <w:p w14:paraId="4B42B1D6" w14:textId="77777777" w:rsidR="00167485" w:rsidRPr="00167485" w:rsidRDefault="00167485" w:rsidP="00167485">
      <w:pPr>
        <w:autoSpaceDE w:val="0"/>
        <w:autoSpaceDN w:val="0"/>
        <w:adjustRightInd w:val="0"/>
        <w:spacing w:before="240" w:after="0" w:line="240" w:lineRule="auto"/>
        <w:ind w:left="795"/>
        <w:rPr>
          <w:rFonts w:cstheme="minorHAnsi"/>
          <w:b/>
          <w:bCs/>
          <w:color w:val="000000"/>
        </w:rPr>
      </w:pPr>
      <w:r>
        <w:rPr>
          <w:rFonts w:cstheme="minorHAnsi"/>
          <w:color w:val="000000"/>
        </w:rPr>
        <w:t>I</w:t>
      </w:r>
      <w:r w:rsidRPr="00167485">
        <w:rPr>
          <w:rFonts w:cstheme="minorHAnsi"/>
          <w:color w:val="000000"/>
        </w:rPr>
        <w:t xml:space="preserve">f the safeguard policies for the Bank’s range of financial tools is unapplied, we would be discussing the change in policies of safeguards which would be applied in less than 50% of the Bank’s loans, and, with the implementation of the P4R, this would be reduced to 33% or less in the future. In this manner, we do not find it efficient </w:t>
      </w:r>
      <w:r w:rsidRPr="00167485">
        <w:rPr>
          <w:rFonts w:cstheme="minorHAnsi"/>
          <w:b/>
          <w:bCs/>
          <w:color w:val="000000"/>
        </w:rPr>
        <w:t xml:space="preserve">to discuss policy reforms which only apply to a small part of the World Bank’s general investment. </w:t>
      </w:r>
    </w:p>
    <w:p w14:paraId="58AD4E76"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bCs/>
          <w:color w:val="000000"/>
        </w:rPr>
        <w:t xml:space="preserve"> 3.</w:t>
      </w:r>
      <w:r w:rsidRPr="00167485">
        <w:rPr>
          <w:rFonts w:cstheme="minorHAnsi"/>
          <w:color w:val="000000"/>
        </w:rPr>
        <w:t xml:space="preserve">         </w:t>
      </w:r>
      <w:r w:rsidRPr="00167485">
        <w:rPr>
          <w:rFonts w:cstheme="minorHAnsi"/>
          <w:b/>
          <w:bCs/>
          <w:color w:val="000000"/>
        </w:rPr>
        <w:t xml:space="preserve">THEMATIC ISSUES  </w:t>
      </w:r>
      <w:r w:rsidRPr="00167485">
        <w:rPr>
          <w:rFonts w:cstheme="minorHAnsi"/>
          <w:color w:val="000000"/>
        </w:rPr>
        <w:t xml:space="preserve">   </w:t>
      </w:r>
    </w:p>
    <w:p w14:paraId="0BA7D80B"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b/>
          <w:bCs/>
          <w:color w:val="000000"/>
        </w:rPr>
        <w:t xml:space="preserve"> </w:t>
      </w:r>
      <w:r w:rsidRPr="00167485">
        <w:rPr>
          <w:rFonts w:cstheme="minorHAnsi"/>
          <w:color w:val="000000"/>
        </w:rPr>
        <w:t xml:space="preserve">Once the need for safeguard to be applied to all of the Bank’s financial tools is determined, as well as the fact that the responsibility over implementation, compliance and monitoring of safeguards cannot be transferred to clients, we would like to present other issues that we believe are important to expand:       </w:t>
      </w:r>
    </w:p>
    <w:p w14:paraId="4117C2F0" w14:textId="77777777" w:rsidR="00167485" w:rsidRPr="00167485" w:rsidRDefault="00167485" w:rsidP="00244465">
      <w:pPr>
        <w:autoSpaceDE w:val="0"/>
        <w:autoSpaceDN w:val="0"/>
        <w:adjustRightInd w:val="0"/>
        <w:spacing w:before="240" w:after="0" w:line="240" w:lineRule="auto"/>
        <w:rPr>
          <w:rFonts w:cstheme="minorHAnsi"/>
          <w:color w:val="000000"/>
        </w:rPr>
      </w:pPr>
      <w:proofErr w:type="gramStart"/>
      <w:r w:rsidRPr="00167485">
        <w:rPr>
          <w:rFonts w:cstheme="minorHAnsi"/>
          <w:b/>
          <w:bCs/>
          <w:color w:val="000000"/>
        </w:rPr>
        <w:t xml:space="preserve">3.1 </w:t>
      </w:r>
      <w:r>
        <w:rPr>
          <w:rFonts w:cstheme="minorHAnsi"/>
          <w:b/>
          <w:bCs/>
          <w:color w:val="000000"/>
        </w:rPr>
        <w:t xml:space="preserve">  </w:t>
      </w:r>
      <w:r w:rsidR="00244465">
        <w:rPr>
          <w:rFonts w:cstheme="minorHAnsi"/>
          <w:b/>
          <w:bCs/>
          <w:color w:val="000000"/>
        </w:rPr>
        <w:t xml:space="preserve">    </w:t>
      </w:r>
      <w:r w:rsidRPr="00167485">
        <w:rPr>
          <w:rFonts w:cstheme="minorHAnsi"/>
          <w:b/>
          <w:bCs/>
          <w:color w:val="000000"/>
        </w:rPr>
        <w:t>RESPECT</w:t>
      </w:r>
      <w:proofErr w:type="gramEnd"/>
      <w:r w:rsidRPr="00167485">
        <w:rPr>
          <w:rFonts w:cstheme="minorHAnsi"/>
          <w:b/>
          <w:bCs/>
          <w:color w:val="000000"/>
        </w:rPr>
        <w:t xml:space="preserve"> TO THE RIGHTS OF INDIGENOUS PEOPLES AND PREVIOUS CONSULT.   </w:t>
      </w:r>
      <w:r w:rsidRPr="00167485">
        <w:rPr>
          <w:rFonts w:cstheme="minorHAnsi"/>
          <w:color w:val="000000"/>
        </w:rPr>
        <w:t xml:space="preserve"> </w:t>
      </w:r>
      <w:r w:rsidR="00244465">
        <w:rPr>
          <w:rFonts w:cstheme="minorHAnsi"/>
          <w:color w:val="000000"/>
        </w:rPr>
        <w:br/>
      </w:r>
      <w:r w:rsidR="00244465">
        <w:rPr>
          <w:rFonts w:cstheme="minorHAnsi"/>
          <w:color w:val="000000"/>
        </w:rPr>
        <w:br/>
      </w:r>
      <w:r w:rsidRPr="00167485">
        <w:rPr>
          <w:rFonts w:cstheme="minorHAnsi"/>
          <w:color w:val="000000"/>
        </w:rPr>
        <w:lastRenderedPageBreak/>
        <w:t xml:space="preserve">It is necessary to </w:t>
      </w:r>
      <w:r w:rsidRPr="00167485">
        <w:rPr>
          <w:rFonts w:cstheme="minorHAnsi"/>
          <w:b/>
          <w:bCs/>
          <w:color w:val="000000"/>
        </w:rPr>
        <w:t xml:space="preserve">maintain an independent safeguard policy for Indigenous Peoples   </w:t>
      </w:r>
      <w:r w:rsidRPr="00167485">
        <w:rPr>
          <w:rFonts w:cstheme="minorHAnsi"/>
          <w:color w:val="000000"/>
        </w:rPr>
        <w:t xml:space="preserve">, recognizing that they are bearers of rights and not only interested parties. Furthermore, it is necessary to include the guidelines of the Universal Declaration on the Rights of Indigenous Peoples and Convention 169 and guarantee the exercise of their rights of self-determination and free, previous and informed consent; legally recognize collective domain rights; establish efficient reparation measures; expressly prohibit involuntary resettlement; respect peoples living in voluntary isolation by stopping the funding of activities that may affect them; include due process in consultation processes; requires consent from peoples to project proponents; and adopts a developmental approach based on human rights, </w:t>
      </w:r>
      <w:proofErr w:type="spellStart"/>
      <w:r w:rsidRPr="00167485">
        <w:rPr>
          <w:rFonts w:cstheme="minorHAnsi"/>
          <w:color w:val="000000"/>
        </w:rPr>
        <w:t>cosmovision</w:t>
      </w:r>
      <w:proofErr w:type="spellEnd"/>
      <w:r w:rsidRPr="00167485">
        <w:rPr>
          <w:rFonts w:cstheme="minorHAnsi"/>
          <w:color w:val="000000"/>
        </w:rPr>
        <w:t xml:space="preserve"> and paradigms of “Good Living”.       </w:t>
      </w:r>
    </w:p>
    <w:p w14:paraId="479E39B8"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color w:val="000000"/>
        </w:rPr>
        <w:t>3</w:t>
      </w:r>
      <w:r w:rsidRPr="00167485">
        <w:rPr>
          <w:rFonts w:cstheme="minorHAnsi"/>
          <w:b/>
          <w:bCs/>
          <w:color w:val="000000"/>
        </w:rPr>
        <w:t xml:space="preserve">.2. IMPROVEMENT IN ENVIRONMENTAL ASSESSMENT   </w:t>
      </w:r>
      <w:r w:rsidRPr="00167485">
        <w:rPr>
          <w:rFonts w:cstheme="minorHAnsi"/>
          <w:color w:val="000000"/>
        </w:rPr>
        <w:t xml:space="preserve">. It is necessary to have a classification and analysis of risks for the Bank’s loan instruments, with clear criteria for the definition of influence and planning areas in all its operations. This policy must be enhanced with national experiences to improve socio-environmental management. In the case of Peru, a good example to strengthen environmental institutions is the creation of the National Service for Environmental Certification for Sustainable Investments (SENACE) or the design of preventive environmental management tools in the stage of public planning, and for the Bank itself, such as the Strategic Environmental Assessment or the Country Environmental Assessment. </w:t>
      </w:r>
    </w:p>
    <w:p w14:paraId="1C191B17"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bCs/>
          <w:color w:val="000000"/>
        </w:rPr>
        <w:t>3.3.</w:t>
      </w:r>
      <w:r w:rsidRPr="00167485">
        <w:rPr>
          <w:rFonts w:cstheme="minorHAnsi"/>
          <w:color w:val="000000"/>
        </w:rPr>
        <w:t xml:space="preserve">  </w:t>
      </w:r>
      <w:r w:rsidRPr="00167485">
        <w:rPr>
          <w:rFonts w:cstheme="minorHAnsi"/>
          <w:b/>
          <w:bCs/>
          <w:color w:val="000000"/>
        </w:rPr>
        <w:t xml:space="preserve"> STRENGHTEN </w:t>
      </w:r>
      <w:proofErr w:type="gramStart"/>
      <w:r w:rsidRPr="00167485">
        <w:rPr>
          <w:rFonts w:cstheme="minorHAnsi"/>
          <w:b/>
          <w:bCs/>
          <w:color w:val="000000"/>
        </w:rPr>
        <w:t xml:space="preserve">MONITORING  </w:t>
      </w:r>
      <w:r w:rsidRPr="00167485">
        <w:rPr>
          <w:rFonts w:cstheme="minorHAnsi"/>
          <w:color w:val="000000"/>
        </w:rPr>
        <w:t>.</w:t>
      </w:r>
      <w:proofErr w:type="gramEnd"/>
      <w:r w:rsidRPr="00167485">
        <w:rPr>
          <w:rFonts w:cstheme="minorHAnsi"/>
          <w:color w:val="000000"/>
        </w:rPr>
        <w:t xml:space="preserve"> If the IFC’s model is adop</w:t>
      </w:r>
      <w:r w:rsidR="00244465">
        <w:rPr>
          <w:rFonts w:cstheme="minorHAnsi"/>
          <w:color w:val="000000"/>
        </w:rPr>
        <w:t xml:space="preserve">ted, the largest responsibility </w:t>
      </w:r>
      <w:r w:rsidRPr="00167485">
        <w:rPr>
          <w:rFonts w:cstheme="minorHAnsi"/>
          <w:color w:val="000000"/>
        </w:rPr>
        <w:t xml:space="preserve">regarding monitoring will be transferred to the client, which becomes a risk if there are no serious guarantees on the veracity or punctuality of the information offered. A typical example of why monitoring does not work can be found in monitoring missions which do not include specialists in social and environmental risks. Moreover, in the result framework, most projects do not include indicators for socio-environmental risks.       </w:t>
      </w:r>
    </w:p>
    <w:p w14:paraId="0A3113A1"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color w:val="000000"/>
        </w:rPr>
        <w:t xml:space="preserve">In this manner, </w:t>
      </w:r>
      <w:r w:rsidRPr="00167485">
        <w:rPr>
          <w:rFonts w:cstheme="minorHAnsi"/>
          <w:b/>
          <w:bCs/>
          <w:color w:val="000000"/>
        </w:rPr>
        <w:t xml:space="preserve">   we would like for the World Bank to maintain the strong role it presently assumes for monitoring   </w:t>
      </w:r>
      <w:r w:rsidRPr="00167485">
        <w:rPr>
          <w:rFonts w:cstheme="minorHAnsi"/>
          <w:color w:val="000000"/>
        </w:rPr>
        <w:t xml:space="preserve">, although with a necessary readjustment to ensure the real compliance of safeguards.       </w:t>
      </w:r>
    </w:p>
    <w:p w14:paraId="17CACBE7"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bCs/>
          <w:color w:val="000000"/>
        </w:rPr>
        <w:t>3.4.</w:t>
      </w:r>
      <w:r w:rsidRPr="00167485">
        <w:rPr>
          <w:rFonts w:cstheme="minorHAnsi"/>
          <w:color w:val="000000"/>
        </w:rPr>
        <w:t xml:space="preserve">    </w:t>
      </w:r>
      <w:r w:rsidRPr="00167485">
        <w:rPr>
          <w:rFonts w:cstheme="minorHAnsi"/>
          <w:b/>
          <w:bCs/>
          <w:color w:val="000000"/>
        </w:rPr>
        <w:t xml:space="preserve">ESTABLISH SANCTIONS FOR SAFEGUARD NON-COMPLIANCE   </w:t>
      </w:r>
      <w:r w:rsidR="00244465">
        <w:rPr>
          <w:rFonts w:cstheme="minorHAnsi"/>
          <w:color w:val="000000"/>
        </w:rPr>
        <w:t xml:space="preserve">. Contracts signed </w:t>
      </w:r>
      <w:r w:rsidRPr="00167485">
        <w:rPr>
          <w:rFonts w:cstheme="minorHAnsi"/>
          <w:color w:val="000000"/>
        </w:rPr>
        <w:t xml:space="preserve">between the World Bank and the States must include sanctions for non-compliance of safeguards and a robust system for remediation. Additionally, it must also include some incentives for their compliance. </w:t>
      </w:r>
    </w:p>
    <w:p w14:paraId="59FD0A2C"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b/>
          <w:bCs/>
          <w:color w:val="000000"/>
        </w:rPr>
        <w:t>3.5.</w:t>
      </w:r>
      <w:r w:rsidRPr="00167485">
        <w:rPr>
          <w:rFonts w:cstheme="minorHAnsi"/>
          <w:color w:val="000000"/>
        </w:rPr>
        <w:t xml:space="preserve">  </w:t>
      </w:r>
      <w:r w:rsidRPr="00167485">
        <w:rPr>
          <w:rFonts w:cstheme="minorHAnsi"/>
          <w:b/>
          <w:bCs/>
          <w:color w:val="000000"/>
        </w:rPr>
        <w:t xml:space="preserve"> PROPOSAL OF NEW ENVIRONMENTAL </w:t>
      </w:r>
      <w:proofErr w:type="gramStart"/>
      <w:r w:rsidRPr="00167485">
        <w:rPr>
          <w:rFonts w:cstheme="minorHAnsi"/>
          <w:b/>
          <w:bCs/>
          <w:color w:val="000000"/>
        </w:rPr>
        <w:t xml:space="preserve">TOOLS  </w:t>
      </w:r>
      <w:r w:rsidRPr="00167485">
        <w:rPr>
          <w:rFonts w:cstheme="minorHAnsi"/>
          <w:color w:val="000000"/>
        </w:rPr>
        <w:t>.</w:t>
      </w:r>
      <w:proofErr w:type="gramEnd"/>
      <w:r w:rsidRPr="00167485">
        <w:rPr>
          <w:rFonts w:cstheme="minorHAnsi"/>
          <w:color w:val="000000"/>
        </w:rPr>
        <w:t xml:space="preserve"> It is ne</w:t>
      </w:r>
      <w:r w:rsidR="00244465">
        <w:rPr>
          <w:rFonts w:cstheme="minorHAnsi"/>
          <w:color w:val="000000"/>
        </w:rPr>
        <w:t xml:space="preserve">cessary to strengthen the World </w:t>
      </w:r>
      <w:r w:rsidRPr="00167485">
        <w:rPr>
          <w:rFonts w:cstheme="minorHAnsi"/>
          <w:color w:val="000000"/>
        </w:rPr>
        <w:t xml:space="preserve">Bank’s loan system, limiting the loan and holding it to the need for safeguard compliance. Finally, from the analysis of previous experiences, it is evident that there is a need to generate a contingency fund for any eventual non-compliance or for the support in the application of safeguards.       </w:t>
      </w:r>
    </w:p>
    <w:p w14:paraId="5B7C2F19"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color w:val="000000"/>
        </w:rPr>
        <w:t>We hope that these issues may be taken into consideratio</w:t>
      </w:r>
      <w:r w:rsidR="00244465">
        <w:rPr>
          <w:rFonts w:cstheme="minorHAnsi"/>
          <w:color w:val="000000"/>
        </w:rPr>
        <w:t xml:space="preserve">n under an open approach to the </w:t>
      </w:r>
      <w:r w:rsidRPr="00167485">
        <w:rPr>
          <w:rFonts w:cstheme="minorHAnsi"/>
          <w:color w:val="000000"/>
        </w:rPr>
        <w:t xml:space="preserve">application of safeguards to all of the Bank’s financial tools and through an institutional structure which enables reliable and efficient supervision of the application of safeguards.       </w:t>
      </w:r>
    </w:p>
    <w:p w14:paraId="4627A840"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color w:val="000000"/>
        </w:rPr>
        <w:t xml:space="preserve">We greatly appreciate your attention to this letter.       </w:t>
      </w:r>
    </w:p>
    <w:p w14:paraId="7A6E74BD" w14:textId="77777777" w:rsidR="00167485" w:rsidRPr="00167485" w:rsidRDefault="00167485" w:rsidP="00244465">
      <w:pPr>
        <w:autoSpaceDE w:val="0"/>
        <w:autoSpaceDN w:val="0"/>
        <w:adjustRightInd w:val="0"/>
        <w:spacing w:before="240" w:after="0" w:line="240" w:lineRule="auto"/>
        <w:rPr>
          <w:rFonts w:cstheme="minorHAnsi"/>
          <w:color w:val="000000"/>
        </w:rPr>
      </w:pPr>
      <w:r w:rsidRPr="00167485">
        <w:rPr>
          <w:rFonts w:cstheme="minorHAnsi"/>
          <w:color w:val="000000"/>
        </w:rPr>
        <w:t xml:space="preserve">Sincerely yours,     </w:t>
      </w:r>
    </w:p>
    <w:p w14:paraId="7A81808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 </w:t>
      </w:r>
      <w:proofErr w:type="spellStart"/>
      <w:r w:rsidRPr="00167485">
        <w:rPr>
          <w:rFonts w:cstheme="minorHAnsi"/>
          <w:color w:val="000000"/>
        </w:rPr>
        <w:t>Asociación</w:t>
      </w:r>
      <w:proofErr w:type="spellEnd"/>
      <w:r w:rsidRPr="00167485">
        <w:rPr>
          <w:rFonts w:cstheme="minorHAnsi"/>
          <w:color w:val="000000"/>
        </w:rPr>
        <w:t xml:space="preserve"> </w:t>
      </w:r>
      <w:proofErr w:type="spellStart"/>
      <w:r w:rsidRPr="00167485">
        <w:rPr>
          <w:rFonts w:cstheme="minorHAnsi"/>
          <w:color w:val="000000"/>
        </w:rPr>
        <w:t>Amazónica</w:t>
      </w:r>
      <w:proofErr w:type="spellEnd"/>
      <w:r w:rsidRPr="00167485">
        <w:rPr>
          <w:rFonts w:cstheme="minorHAnsi"/>
          <w:color w:val="000000"/>
        </w:rPr>
        <w:t xml:space="preserve"> </w:t>
      </w:r>
      <w:proofErr w:type="spellStart"/>
      <w:r w:rsidRPr="00167485">
        <w:rPr>
          <w:rFonts w:cstheme="minorHAnsi"/>
          <w:color w:val="000000"/>
        </w:rPr>
        <w:t>por</w:t>
      </w:r>
      <w:proofErr w:type="spellEnd"/>
      <w:r w:rsidRPr="00167485">
        <w:rPr>
          <w:rFonts w:cstheme="minorHAnsi"/>
          <w:color w:val="000000"/>
        </w:rPr>
        <w:t xml:space="preserve"> la </w:t>
      </w:r>
      <w:proofErr w:type="spellStart"/>
      <w:r w:rsidRPr="00167485">
        <w:rPr>
          <w:rFonts w:cstheme="minorHAnsi"/>
          <w:color w:val="000000"/>
        </w:rPr>
        <w:t>Amazonía</w:t>
      </w:r>
      <w:proofErr w:type="spellEnd"/>
      <w:r w:rsidRPr="00167485">
        <w:rPr>
          <w:rFonts w:cstheme="minorHAnsi"/>
          <w:color w:val="000000"/>
        </w:rPr>
        <w:t xml:space="preserve">, AMPA      </w:t>
      </w:r>
    </w:p>
    <w:p w14:paraId="552C9D4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Asociación</w:t>
      </w:r>
      <w:proofErr w:type="spellEnd"/>
      <w:r w:rsidRPr="00167485">
        <w:rPr>
          <w:rFonts w:cstheme="minorHAnsi"/>
          <w:color w:val="000000"/>
        </w:rPr>
        <w:t xml:space="preserve"> </w:t>
      </w:r>
      <w:proofErr w:type="spellStart"/>
      <w:r w:rsidRPr="00167485">
        <w:rPr>
          <w:rFonts w:cstheme="minorHAnsi"/>
          <w:color w:val="000000"/>
        </w:rPr>
        <w:t>Ambiente</w:t>
      </w:r>
      <w:proofErr w:type="spellEnd"/>
      <w:r w:rsidRPr="00167485">
        <w:rPr>
          <w:rFonts w:cstheme="minorHAnsi"/>
          <w:color w:val="000000"/>
        </w:rPr>
        <w:t xml:space="preserve"> y </w:t>
      </w:r>
      <w:proofErr w:type="spellStart"/>
      <w:r w:rsidRPr="00167485">
        <w:rPr>
          <w:rFonts w:cstheme="minorHAnsi"/>
          <w:color w:val="000000"/>
        </w:rPr>
        <w:t>Sociedad</w:t>
      </w:r>
      <w:proofErr w:type="spellEnd"/>
      <w:r w:rsidRPr="00167485">
        <w:rPr>
          <w:rFonts w:cstheme="minorHAnsi"/>
          <w:color w:val="000000"/>
        </w:rPr>
        <w:t xml:space="preserve"> (Colombia)      </w:t>
      </w:r>
    </w:p>
    <w:p w14:paraId="2B9A655E"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Asociación</w:t>
      </w:r>
      <w:proofErr w:type="spellEnd"/>
      <w:r w:rsidRPr="00167485">
        <w:rPr>
          <w:rFonts w:cstheme="minorHAnsi"/>
          <w:color w:val="000000"/>
        </w:rPr>
        <w:t xml:space="preserve"> </w:t>
      </w:r>
      <w:proofErr w:type="spellStart"/>
      <w:r w:rsidRPr="00167485">
        <w:rPr>
          <w:rFonts w:cstheme="minorHAnsi"/>
          <w:color w:val="000000"/>
        </w:rPr>
        <w:t>Interétnica</w:t>
      </w:r>
      <w:proofErr w:type="spellEnd"/>
      <w:r w:rsidRPr="00167485">
        <w:rPr>
          <w:rFonts w:cstheme="minorHAnsi"/>
          <w:color w:val="000000"/>
        </w:rPr>
        <w:t xml:space="preserve"> de </w:t>
      </w:r>
      <w:proofErr w:type="spellStart"/>
      <w:r w:rsidRPr="00167485">
        <w:rPr>
          <w:rFonts w:cstheme="minorHAnsi"/>
          <w:color w:val="000000"/>
        </w:rPr>
        <w:t>Desarrollo</w:t>
      </w:r>
      <w:proofErr w:type="spellEnd"/>
      <w:r w:rsidRPr="00167485">
        <w:rPr>
          <w:rFonts w:cstheme="minorHAnsi"/>
          <w:color w:val="000000"/>
        </w:rPr>
        <w:t xml:space="preserve"> de la </w:t>
      </w:r>
      <w:proofErr w:type="spellStart"/>
      <w:r w:rsidRPr="00167485">
        <w:rPr>
          <w:rFonts w:cstheme="minorHAnsi"/>
          <w:color w:val="000000"/>
        </w:rPr>
        <w:t>Selva</w:t>
      </w:r>
      <w:proofErr w:type="spellEnd"/>
      <w:r w:rsidRPr="00167485">
        <w:rPr>
          <w:rFonts w:cstheme="minorHAnsi"/>
          <w:color w:val="000000"/>
        </w:rPr>
        <w:t xml:space="preserve"> </w:t>
      </w:r>
      <w:proofErr w:type="spellStart"/>
      <w:r w:rsidRPr="00167485">
        <w:rPr>
          <w:rFonts w:cstheme="minorHAnsi"/>
          <w:color w:val="000000"/>
        </w:rPr>
        <w:t>Peruana</w:t>
      </w:r>
      <w:proofErr w:type="spellEnd"/>
      <w:r w:rsidRPr="00167485">
        <w:rPr>
          <w:rFonts w:cstheme="minorHAnsi"/>
          <w:color w:val="000000"/>
        </w:rPr>
        <w:t xml:space="preserve">, AIDESEP       </w:t>
      </w:r>
    </w:p>
    <w:p w14:paraId="5D2F7FF1"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Asociación</w:t>
      </w:r>
      <w:proofErr w:type="spellEnd"/>
      <w:r w:rsidRPr="00167485">
        <w:rPr>
          <w:rFonts w:cstheme="minorHAnsi"/>
          <w:color w:val="000000"/>
        </w:rPr>
        <w:t xml:space="preserve"> </w:t>
      </w:r>
      <w:proofErr w:type="spellStart"/>
      <w:r w:rsidRPr="00167485">
        <w:rPr>
          <w:rFonts w:cstheme="minorHAnsi"/>
          <w:color w:val="000000"/>
        </w:rPr>
        <w:t>Nacional</w:t>
      </w:r>
      <w:proofErr w:type="spellEnd"/>
      <w:r w:rsidRPr="00167485">
        <w:rPr>
          <w:rFonts w:cstheme="minorHAnsi"/>
          <w:color w:val="000000"/>
        </w:rPr>
        <w:t xml:space="preserve"> de </w:t>
      </w:r>
      <w:proofErr w:type="spellStart"/>
      <w:r w:rsidRPr="00167485">
        <w:rPr>
          <w:rFonts w:cstheme="minorHAnsi"/>
          <w:color w:val="000000"/>
        </w:rPr>
        <w:t>Centros</w:t>
      </w:r>
      <w:proofErr w:type="spellEnd"/>
      <w:r w:rsidRPr="00167485">
        <w:rPr>
          <w:rFonts w:cstheme="minorHAnsi"/>
          <w:color w:val="000000"/>
        </w:rPr>
        <w:t xml:space="preserve">, ANC       </w:t>
      </w:r>
    </w:p>
    <w:p w14:paraId="024C349E"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Asociación</w:t>
      </w:r>
      <w:proofErr w:type="spellEnd"/>
      <w:r w:rsidRPr="00167485">
        <w:rPr>
          <w:rFonts w:cstheme="minorHAnsi"/>
          <w:color w:val="000000"/>
        </w:rPr>
        <w:t xml:space="preserve"> </w:t>
      </w:r>
      <w:proofErr w:type="spellStart"/>
      <w:r w:rsidRPr="00167485">
        <w:rPr>
          <w:rFonts w:cstheme="minorHAnsi"/>
          <w:color w:val="000000"/>
        </w:rPr>
        <w:t>para</w:t>
      </w:r>
      <w:proofErr w:type="spellEnd"/>
      <w:r w:rsidRPr="00167485">
        <w:rPr>
          <w:rFonts w:cstheme="minorHAnsi"/>
          <w:color w:val="000000"/>
        </w:rPr>
        <w:t xml:space="preserve"> la </w:t>
      </w:r>
      <w:proofErr w:type="spellStart"/>
      <w:r w:rsidRPr="00167485">
        <w:rPr>
          <w:rFonts w:cstheme="minorHAnsi"/>
          <w:color w:val="000000"/>
        </w:rPr>
        <w:t>Naturaleza</w:t>
      </w:r>
      <w:proofErr w:type="spellEnd"/>
      <w:r w:rsidRPr="00167485">
        <w:rPr>
          <w:rFonts w:cstheme="minorHAnsi"/>
          <w:color w:val="000000"/>
        </w:rPr>
        <w:t xml:space="preserve"> y el </w:t>
      </w:r>
      <w:proofErr w:type="spellStart"/>
      <w:r w:rsidRPr="00167485">
        <w:rPr>
          <w:rFonts w:cstheme="minorHAnsi"/>
          <w:color w:val="000000"/>
        </w:rPr>
        <w:t>Desarrollo</w:t>
      </w:r>
      <w:proofErr w:type="spellEnd"/>
      <w:r w:rsidRPr="00167485">
        <w:rPr>
          <w:rFonts w:cstheme="minorHAnsi"/>
          <w:color w:val="000000"/>
        </w:rPr>
        <w:t xml:space="preserve"> </w:t>
      </w:r>
      <w:proofErr w:type="spellStart"/>
      <w:r w:rsidRPr="00167485">
        <w:rPr>
          <w:rFonts w:cstheme="minorHAnsi"/>
          <w:color w:val="000000"/>
        </w:rPr>
        <w:t>Sostenible</w:t>
      </w:r>
      <w:proofErr w:type="spellEnd"/>
      <w:r w:rsidRPr="00167485">
        <w:rPr>
          <w:rFonts w:cstheme="minorHAnsi"/>
          <w:color w:val="000000"/>
        </w:rPr>
        <w:t xml:space="preserve">, ANDES       </w:t>
      </w:r>
    </w:p>
    <w:p w14:paraId="408B52BC"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lastRenderedPageBreak/>
        <w:t>Asociación</w:t>
      </w:r>
      <w:proofErr w:type="spellEnd"/>
      <w:r w:rsidRPr="00167485">
        <w:rPr>
          <w:rFonts w:cstheme="minorHAnsi"/>
          <w:color w:val="000000"/>
        </w:rPr>
        <w:t xml:space="preserve"> Pro </w:t>
      </w:r>
      <w:proofErr w:type="spellStart"/>
      <w:r w:rsidRPr="00167485">
        <w:rPr>
          <w:rFonts w:cstheme="minorHAnsi"/>
          <w:color w:val="000000"/>
        </w:rPr>
        <w:t>Derechos</w:t>
      </w:r>
      <w:proofErr w:type="spellEnd"/>
      <w:r w:rsidRPr="00167485">
        <w:rPr>
          <w:rFonts w:cstheme="minorHAnsi"/>
          <w:color w:val="000000"/>
        </w:rPr>
        <w:t xml:space="preserve"> </w:t>
      </w:r>
      <w:proofErr w:type="spellStart"/>
      <w:r w:rsidRPr="00167485">
        <w:rPr>
          <w:rFonts w:cstheme="minorHAnsi"/>
          <w:color w:val="000000"/>
        </w:rPr>
        <w:t>Humanos</w:t>
      </w:r>
      <w:proofErr w:type="spellEnd"/>
      <w:r w:rsidRPr="00167485">
        <w:rPr>
          <w:rFonts w:cstheme="minorHAnsi"/>
          <w:color w:val="000000"/>
        </w:rPr>
        <w:t xml:space="preserve">, APRODEH       </w:t>
      </w:r>
    </w:p>
    <w:p w14:paraId="3BF1DF20"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Central </w:t>
      </w:r>
      <w:proofErr w:type="spellStart"/>
      <w:r w:rsidRPr="00167485">
        <w:rPr>
          <w:rFonts w:cstheme="minorHAnsi"/>
          <w:color w:val="000000"/>
        </w:rPr>
        <w:t>Ashaninka</w:t>
      </w:r>
      <w:proofErr w:type="spellEnd"/>
      <w:r w:rsidRPr="00167485">
        <w:rPr>
          <w:rFonts w:cstheme="minorHAnsi"/>
          <w:color w:val="000000"/>
        </w:rPr>
        <w:t xml:space="preserve"> </w:t>
      </w:r>
      <w:proofErr w:type="gramStart"/>
      <w:r w:rsidRPr="00167485">
        <w:rPr>
          <w:rFonts w:cstheme="minorHAnsi"/>
          <w:color w:val="000000"/>
        </w:rPr>
        <w:t>del</w:t>
      </w:r>
      <w:proofErr w:type="gramEnd"/>
      <w:r w:rsidRPr="00167485">
        <w:rPr>
          <w:rFonts w:cstheme="minorHAnsi"/>
          <w:color w:val="000000"/>
        </w:rPr>
        <w:t xml:space="preserve"> Río </w:t>
      </w:r>
      <w:proofErr w:type="spellStart"/>
      <w:r w:rsidRPr="00167485">
        <w:rPr>
          <w:rFonts w:cstheme="minorHAnsi"/>
          <w:color w:val="000000"/>
        </w:rPr>
        <w:t>Ene</w:t>
      </w:r>
      <w:proofErr w:type="spellEnd"/>
      <w:r w:rsidRPr="00167485">
        <w:rPr>
          <w:rFonts w:cstheme="minorHAnsi"/>
          <w:color w:val="000000"/>
        </w:rPr>
        <w:t xml:space="preserve">, CARE       </w:t>
      </w:r>
    </w:p>
    <w:p w14:paraId="49099D8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w:t>
      </w:r>
      <w:proofErr w:type="spellStart"/>
      <w:r w:rsidRPr="00167485">
        <w:rPr>
          <w:rFonts w:cstheme="minorHAnsi"/>
          <w:color w:val="000000"/>
        </w:rPr>
        <w:t>Amazónico</w:t>
      </w:r>
      <w:proofErr w:type="spellEnd"/>
      <w:r w:rsidRPr="00167485">
        <w:rPr>
          <w:rFonts w:cstheme="minorHAnsi"/>
          <w:color w:val="000000"/>
        </w:rPr>
        <w:t xml:space="preserve"> de </w:t>
      </w:r>
      <w:proofErr w:type="spellStart"/>
      <w:r w:rsidRPr="00167485">
        <w:rPr>
          <w:rFonts w:cstheme="minorHAnsi"/>
          <w:color w:val="000000"/>
        </w:rPr>
        <w:t>Antropología</w:t>
      </w:r>
      <w:proofErr w:type="spellEnd"/>
      <w:r w:rsidRPr="00167485">
        <w:rPr>
          <w:rFonts w:cstheme="minorHAnsi"/>
          <w:color w:val="000000"/>
        </w:rPr>
        <w:t xml:space="preserve"> y </w:t>
      </w:r>
      <w:proofErr w:type="spellStart"/>
      <w:r w:rsidRPr="00167485">
        <w:rPr>
          <w:rFonts w:cstheme="minorHAnsi"/>
          <w:color w:val="000000"/>
        </w:rPr>
        <w:t>Aplicación</w:t>
      </w:r>
      <w:proofErr w:type="spellEnd"/>
      <w:r w:rsidRPr="00167485">
        <w:rPr>
          <w:rFonts w:cstheme="minorHAnsi"/>
          <w:color w:val="000000"/>
        </w:rPr>
        <w:t xml:space="preserve"> </w:t>
      </w:r>
      <w:proofErr w:type="spellStart"/>
      <w:r w:rsidRPr="00167485">
        <w:rPr>
          <w:rFonts w:cstheme="minorHAnsi"/>
          <w:color w:val="000000"/>
        </w:rPr>
        <w:t>Práctica</w:t>
      </w:r>
      <w:proofErr w:type="spellEnd"/>
      <w:r w:rsidRPr="00167485">
        <w:rPr>
          <w:rFonts w:cstheme="minorHAnsi"/>
          <w:color w:val="000000"/>
        </w:rPr>
        <w:t xml:space="preserve">, CAAAP       </w:t>
      </w:r>
    </w:p>
    <w:p w14:paraId="10ED01C9"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de </w:t>
      </w:r>
      <w:proofErr w:type="spellStart"/>
      <w:r w:rsidRPr="00167485">
        <w:rPr>
          <w:rFonts w:cstheme="minorHAnsi"/>
          <w:color w:val="000000"/>
        </w:rPr>
        <w:t>Análisis</w:t>
      </w:r>
      <w:proofErr w:type="spellEnd"/>
      <w:r w:rsidRPr="00167485">
        <w:rPr>
          <w:rFonts w:cstheme="minorHAnsi"/>
          <w:color w:val="000000"/>
        </w:rPr>
        <w:t xml:space="preserve"> e </w:t>
      </w:r>
      <w:proofErr w:type="spellStart"/>
      <w:r w:rsidRPr="00167485">
        <w:rPr>
          <w:rFonts w:cstheme="minorHAnsi"/>
          <w:color w:val="000000"/>
        </w:rPr>
        <w:t>Investigación</w:t>
      </w:r>
      <w:proofErr w:type="spellEnd"/>
      <w:r w:rsidRPr="00167485">
        <w:rPr>
          <w:rFonts w:cstheme="minorHAnsi"/>
          <w:color w:val="000000"/>
        </w:rPr>
        <w:t xml:space="preserve">, FUNDAR (México)       </w:t>
      </w:r>
    </w:p>
    <w:p w14:paraId="6F6A4945"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de </w:t>
      </w:r>
      <w:proofErr w:type="spellStart"/>
      <w:r w:rsidRPr="00167485">
        <w:rPr>
          <w:rFonts w:cstheme="minorHAnsi"/>
          <w:color w:val="000000"/>
        </w:rPr>
        <w:t>Culturas</w:t>
      </w:r>
      <w:proofErr w:type="spellEnd"/>
      <w:r w:rsidRPr="00167485">
        <w:rPr>
          <w:rFonts w:cstheme="minorHAnsi"/>
          <w:color w:val="000000"/>
        </w:rPr>
        <w:t xml:space="preserve"> </w:t>
      </w:r>
      <w:proofErr w:type="spellStart"/>
      <w:r w:rsidRPr="00167485">
        <w:rPr>
          <w:rFonts w:cstheme="minorHAnsi"/>
          <w:color w:val="000000"/>
        </w:rPr>
        <w:t>Indígenas</w:t>
      </w:r>
      <w:proofErr w:type="spellEnd"/>
      <w:r w:rsidRPr="00167485">
        <w:rPr>
          <w:rFonts w:cstheme="minorHAnsi"/>
          <w:color w:val="000000"/>
        </w:rPr>
        <w:t xml:space="preserve"> </w:t>
      </w:r>
      <w:proofErr w:type="gramStart"/>
      <w:r w:rsidRPr="00167485">
        <w:rPr>
          <w:rFonts w:cstheme="minorHAnsi"/>
          <w:color w:val="000000"/>
        </w:rPr>
        <w:t>del</w:t>
      </w:r>
      <w:proofErr w:type="gramEnd"/>
      <w:r w:rsidRPr="00167485">
        <w:rPr>
          <w:rFonts w:cstheme="minorHAnsi"/>
          <w:color w:val="000000"/>
        </w:rPr>
        <w:t xml:space="preserve"> </w:t>
      </w:r>
      <w:proofErr w:type="spellStart"/>
      <w:r w:rsidRPr="00167485">
        <w:rPr>
          <w:rFonts w:cstheme="minorHAnsi"/>
          <w:color w:val="000000"/>
        </w:rPr>
        <w:t>Perú</w:t>
      </w:r>
      <w:proofErr w:type="spellEnd"/>
      <w:r w:rsidRPr="00167485">
        <w:rPr>
          <w:rFonts w:cstheme="minorHAnsi"/>
          <w:color w:val="000000"/>
        </w:rPr>
        <w:t xml:space="preserve">, CHIRAPAQ       </w:t>
      </w:r>
    </w:p>
    <w:p w14:paraId="5B89C052"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de </w:t>
      </w:r>
      <w:proofErr w:type="spellStart"/>
      <w:r w:rsidRPr="00167485">
        <w:rPr>
          <w:rFonts w:cstheme="minorHAnsi"/>
          <w:color w:val="000000"/>
        </w:rPr>
        <w:t>Derechos</w:t>
      </w:r>
      <w:proofErr w:type="spellEnd"/>
      <w:r w:rsidRPr="00167485">
        <w:rPr>
          <w:rFonts w:cstheme="minorHAnsi"/>
          <w:color w:val="000000"/>
        </w:rPr>
        <w:t xml:space="preserve"> y </w:t>
      </w:r>
      <w:proofErr w:type="spellStart"/>
      <w:r w:rsidRPr="00167485">
        <w:rPr>
          <w:rFonts w:cstheme="minorHAnsi"/>
          <w:color w:val="000000"/>
        </w:rPr>
        <w:t>Desarrollo</w:t>
      </w:r>
      <w:proofErr w:type="spellEnd"/>
      <w:r w:rsidRPr="00167485">
        <w:rPr>
          <w:rFonts w:cstheme="minorHAnsi"/>
          <w:color w:val="000000"/>
        </w:rPr>
        <w:t xml:space="preserve">, CEDAL       </w:t>
      </w:r>
    </w:p>
    <w:p w14:paraId="4EA3E4FA"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Latino Americano de </w:t>
      </w:r>
      <w:proofErr w:type="spellStart"/>
      <w:r w:rsidRPr="00167485">
        <w:rPr>
          <w:rFonts w:cstheme="minorHAnsi"/>
          <w:color w:val="000000"/>
        </w:rPr>
        <w:t>Ecología</w:t>
      </w:r>
      <w:proofErr w:type="spellEnd"/>
      <w:r w:rsidRPr="00167485">
        <w:rPr>
          <w:rFonts w:cstheme="minorHAnsi"/>
          <w:color w:val="000000"/>
        </w:rPr>
        <w:t xml:space="preserve"> Social, CLAES (Uruguay)       </w:t>
      </w:r>
    </w:p>
    <w:p w14:paraId="009426D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w:t>
      </w:r>
      <w:proofErr w:type="spellStart"/>
      <w:r w:rsidRPr="00167485">
        <w:rPr>
          <w:rFonts w:cstheme="minorHAnsi"/>
          <w:color w:val="000000"/>
        </w:rPr>
        <w:t>para</w:t>
      </w:r>
      <w:proofErr w:type="spellEnd"/>
      <w:r w:rsidRPr="00167485">
        <w:rPr>
          <w:rFonts w:cstheme="minorHAnsi"/>
          <w:color w:val="000000"/>
        </w:rPr>
        <w:t xml:space="preserve"> el </w:t>
      </w:r>
      <w:proofErr w:type="spellStart"/>
      <w:r w:rsidRPr="00167485">
        <w:rPr>
          <w:rFonts w:cstheme="minorHAnsi"/>
          <w:color w:val="000000"/>
        </w:rPr>
        <w:t>Desarrollo</w:t>
      </w:r>
      <w:proofErr w:type="spellEnd"/>
      <w:r w:rsidRPr="00167485">
        <w:rPr>
          <w:rFonts w:cstheme="minorHAnsi"/>
          <w:color w:val="000000"/>
        </w:rPr>
        <w:t xml:space="preserve"> </w:t>
      </w:r>
      <w:proofErr w:type="gramStart"/>
      <w:r w:rsidRPr="00167485">
        <w:rPr>
          <w:rFonts w:cstheme="minorHAnsi"/>
          <w:color w:val="000000"/>
        </w:rPr>
        <w:t>del</w:t>
      </w:r>
      <w:proofErr w:type="gramEnd"/>
      <w:r w:rsidRPr="00167485">
        <w:rPr>
          <w:rFonts w:cstheme="minorHAnsi"/>
          <w:color w:val="000000"/>
        </w:rPr>
        <w:t xml:space="preserve"> </w:t>
      </w:r>
      <w:proofErr w:type="spellStart"/>
      <w:r w:rsidRPr="00167485">
        <w:rPr>
          <w:rFonts w:cstheme="minorHAnsi"/>
          <w:color w:val="000000"/>
        </w:rPr>
        <w:t>Indígena</w:t>
      </w:r>
      <w:proofErr w:type="spellEnd"/>
      <w:r w:rsidRPr="00167485">
        <w:rPr>
          <w:rFonts w:cstheme="minorHAnsi"/>
          <w:color w:val="000000"/>
        </w:rPr>
        <w:t xml:space="preserve"> </w:t>
      </w:r>
      <w:proofErr w:type="spellStart"/>
      <w:r w:rsidRPr="00167485">
        <w:rPr>
          <w:rFonts w:cstheme="minorHAnsi"/>
          <w:color w:val="000000"/>
        </w:rPr>
        <w:t>Amazónico</w:t>
      </w:r>
      <w:proofErr w:type="spellEnd"/>
      <w:r w:rsidRPr="00167485">
        <w:rPr>
          <w:rFonts w:cstheme="minorHAnsi"/>
          <w:color w:val="000000"/>
        </w:rPr>
        <w:t xml:space="preserve">, CEDIA </w:t>
      </w:r>
    </w:p>
    <w:p w14:paraId="4EA29551"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Centro </w:t>
      </w:r>
      <w:proofErr w:type="spellStart"/>
      <w:r w:rsidRPr="00167485">
        <w:rPr>
          <w:rFonts w:cstheme="minorHAnsi"/>
          <w:color w:val="000000"/>
        </w:rPr>
        <w:t>Peruano</w:t>
      </w:r>
      <w:proofErr w:type="spellEnd"/>
      <w:r w:rsidRPr="00167485">
        <w:rPr>
          <w:rFonts w:cstheme="minorHAnsi"/>
          <w:color w:val="000000"/>
        </w:rPr>
        <w:t xml:space="preserve"> de </w:t>
      </w:r>
      <w:proofErr w:type="spellStart"/>
      <w:r w:rsidRPr="00167485">
        <w:rPr>
          <w:rFonts w:cstheme="minorHAnsi"/>
          <w:color w:val="000000"/>
        </w:rPr>
        <w:t>Estudios</w:t>
      </w:r>
      <w:proofErr w:type="spellEnd"/>
      <w:r w:rsidRPr="00167485">
        <w:rPr>
          <w:rFonts w:cstheme="minorHAnsi"/>
          <w:color w:val="000000"/>
        </w:rPr>
        <w:t xml:space="preserve"> </w:t>
      </w:r>
      <w:proofErr w:type="spellStart"/>
      <w:r w:rsidRPr="00167485">
        <w:rPr>
          <w:rFonts w:cstheme="minorHAnsi"/>
          <w:color w:val="000000"/>
        </w:rPr>
        <w:t>Sociales</w:t>
      </w:r>
      <w:proofErr w:type="spellEnd"/>
      <w:r w:rsidRPr="00167485">
        <w:rPr>
          <w:rFonts w:cstheme="minorHAnsi"/>
          <w:color w:val="000000"/>
        </w:rPr>
        <w:t xml:space="preserve">, CEPES </w:t>
      </w:r>
    </w:p>
    <w:p w14:paraId="4E471965"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Confederación</w:t>
      </w:r>
      <w:proofErr w:type="spellEnd"/>
      <w:r w:rsidRPr="00167485">
        <w:rPr>
          <w:rFonts w:cstheme="minorHAnsi"/>
          <w:color w:val="000000"/>
        </w:rPr>
        <w:t xml:space="preserve"> de Pueblos </w:t>
      </w:r>
      <w:proofErr w:type="spellStart"/>
      <w:r w:rsidRPr="00167485">
        <w:rPr>
          <w:rFonts w:cstheme="minorHAnsi"/>
          <w:color w:val="000000"/>
        </w:rPr>
        <w:t>Indígenas</w:t>
      </w:r>
      <w:proofErr w:type="spellEnd"/>
      <w:r w:rsidRPr="00167485">
        <w:rPr>
          <w:rFonts w:cstheme="minorHAnsi"/>
          <w:color w:val="000000"/>
        </w:rPr>
        <w:t xml:space="preserve"> de Bolivia, CIDOB (Bolivia)    </w:t>
      </w:r>
    </w:p>
    <w:p w14:paraId="18A61C3F"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Derecho</w:t>
      </w:r>
      <w:proofErr w:type="spellEnd"/>
      <w:r w:rsidRPr="00167485">
        <w:rPr>
          <w:rFonts w:cstheme="minorHAnsi"/>
          <w:color w:val="000000"/>
        </w:rPr>
        <w:t xml:space="preserve">, </w:t>
      </w:r>
      <w:proofErr w:type="spellStart"/>
      <w:r w:rsidRPr="00167485">
        <w:rPr>
          <w:rFonts w:cstheme="minorHAnsi"/>
          <w:color w:val="000000"/>
        </w:rPr>
        <w:t>Ambiente</w:t>
      </w:r>
      <w:proofErr w:type="spellEnd"/>
      <w:r w:rsidRPr="00167485">
        <w:rPr>
          <w:rFonts w:cstheme="minorHAnsi"/>
          <w:color w:val="000000"/>
        </w:rPr>
        <w:t xml:space="preserve"> y </w:t>
      </w:r>
      <w:proofErr w:type="spellStart"/>
      <w:r w:rsidRPr="00167485">
        <w:rPr>
          <w:rFonts w:cstheme="minorHAnsi"/>
          <w:color w:val="000000"/>
        </w:rPr>
        <w:t>Recursos</w:t>
      </w:r>
      <w:proofErr w:type="spellEnd"/>
      <w:r w:rsidRPr="00167485">
        <w:rPr>
          <w:rFonts w:cstheme="minorHAnsi"/>
          <w:color w:val="000000"/>
        </w:rPr>
        <w:t xml:space="preserve"> </w:t>
      </w:r>
      <w:proofErr w:type="spellStart"/>
      <w:r w:rsidRPr="00167485">
        <w:rPr>
          <w:rFonts w:cstheme="minorHAnsi"/>
          <w:color w:val="000000"/>
        </w:rPr>
        <w:t>Naturales</w:t>
      </w:r>
      <w:proofErr w:type="spellEnd"/>
      <w:r w:rsidRPr="00167485">
        <w:rPr>
          <w:rFonts w:cstheme="minorHAnsi"/>
          <w:color w:val="000000"/>
        </w:rPr>
        <w:t xml:space="preserve">, DAR </w:t>
      </w:r>
    </w:p>
    <w:p w14:paraId="37966D9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Enviromental</w:t>
      </w:r>
      <w:proofErr w:type="spellEnd"/>
      <w:r w:rsidRPr="00167485">
        <w:rPr>
          <w:rFonts w:cstheme="minorHAnsi"/>
          <w:color w:val="000000"/>
        </w:rPr>
        <w:t xml:space="preserve"> Investigation Agency, EIA </w:t>
      </w:r>
    </w:p>
    <w:p w14:paraId="20F6DF0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hyperlink r:id="rId8" w:history="1">
        <w:proofErr w:type="spellStart"/>
        <w:r w:rsidRPr="00167485">
          <w:rPr>
            <w:rFonts w:cstheme="minorHAnsi"/>
            <w:color w:val="0000FF"/>
            <w:u w:val="single"/>
          </w:rPr>
          <w:t>Federacion</w:t>
        </w:r>
        <w:proofErr w:type="spellEnd"/>
        <w:r w:rsidRPr="00167485">
          <w:rPr>
            <w:rFonts w:cstheme="minorHAnsi"/>
            <w:color w:val="0000FF"/>
            <w:u w:val="single"/>
          </w:rPr>
          <w:t xml:space="preserve"> de </w:t>
        </w:r>
        <w:proofErr w:type="spellStart"/>
        <w:r w:rsidRPr="00167485">
          <w:rPr>
            <w:rFonts w:cstheme="minorHAnsi"/>
            <w:color w:val="0000FF"/>
            <w:u w:val="single"/>
          </w:rPr>
          <w:t>Comunidades</w:t>
        </w:r>
        <w:proofErr w:type="spellEnd"/>
        <w:r w:rsidRPr="00167485">
          <w:rPr>
            <w:rFonts w:cstheme="minorHAnsi"/>
            <w:color w:val="0000FF"/>
            <w:u w:val="single"/>
          </w:rPr>
          <w:t xml:space="preserve"> </w:t>
        </w:r>
        <w:proofErr w:type="spellStart"/>
        <w:r w:rsidRPr="00167485">
          <w:rPr>
            <w:rFonts w:cstheme="minorHAnsi"/>
            <w:color w:val="0000FF"/>
            <w:u w:val="single"/>
          </w:rPr>
          <w:t>Nativas</w:t>
        </w:r>
        <w:proofErr w:type="spellEnd"/>
        <w:r w:rsidRPr="00167485">
          <w:rPr>
            <w:rFonts w:cstheme="minorHAnsi"/>
            <w:color w:val="0000FF"/>
            <w:u w:val="single"/>
          </w:rPr>
          <w:t xml:space="preserve"> del Ucayali y </w:t>
        </w:r>
        <w:proofErr w:type="spellStart"/>
        <w:r w:rsidRPr="00167485">
          <w:rPr>
            <w:rFonts w:cstheme="minorHAnsi"/>
            <w:color w:val="0000FF"/>
            <w:u w:val="single"/>
          </w:rPr>
          <w:t>Afluentes</w:t>
        </w:r>
        <w:proofErr w:type="spellEnd"/>
        <w:r w:rsidRPr="00167485">
          <w:rPr>
            <w:rFonts w:cstheme="minorHAnsi"/>
            <w:color w:val="0000FF"/>
            <w:u w:val="single"/>
          </w:rPr>
          <w:t xml:space="preserve">  </w:t>
        </w:r>
      </w:hyperlink>
      <w:r w:rsidRPr="00167485">
        <w:rPr>
          <w:rFonts w:cstheme="minorHAnsi"/>
          <w:color w:val="000000"/>
        </w:rPr>
        <w:t xml:space="preserve">  , FECONAU    </w:t>
      </w:r>
    </w:p>
    <w:p w14:paraId="39D6A041"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Forum </w:t>
      </w:r>
      <w:proofErr w:type="spellStart"/>
      <w:r w:rsidRPr="00167485">
        <w:rPr>
          <w:rFonts w:cstheme="minorHAnsi"/>
          <w:color w:val="000000"/>
        </w:rPr>
        <w:t>Solidaridad</w:t>
      </w:r>
      <w:proofErr w:type="spellEnd"/>
      <w:r w:rsidRPr="00167485">
        <w:rPr>
          <w:rFonts w:cstheme="minorHAnsi"/>
          <w:color w:val="000000"/>
        </w:rPr>
        <w:t xml:space="preserve"> </w:t>
      </w:r>
      <w:proofErr w:type="spellStart"/>
      <w:r w:rsidRPr="00167485">
        <w:rPr>
          <w:rFonts w:cstheme="minorHAnsi"/>
          <w:color w:val="000000"/>
        </w:rPr>
        <w:t>Perú</w:t>
      </w:r>
      <w:proofErr w:type="spellEnd"/>
      <w:r w:rsidRPr="00167485">
        <w:rPr>
          <w:rFonts w:cstheme="minorHAnsi"/>
          <w:color w:val="000000"/>
        </w:rPr>
        <w:t xml:space="preserve"> </w:t>
      </w:r>
    </w:p>
    <w:p w14:paraId="79CEA47E"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Fundación</w:t>
      </w:r>
      <w:proofErr w:type="spellEnd"/>
      <w:r w:rsidRPr="00167485">
        <w:rPr>
          <w:rFonts w:cstheme="minorHAnsi"/>
          <w:color w:val="000000"/>
        </w:rPr>
        <w:t xml:space="preserve"> </w:t>
      </w:r>
      <w:proofErr w:type="spellStart"/>
      <w:r w:rsidRPr="00167485">
        <w:rPr>
          <w:rFonts w:cstheme="minorHAnsi"/>
          <w:color w:val="000000"/>
        </w:rPr>
        <w:t>Ecuménica</w:t>
      </w:r>
      <w:proofErr w:type="spellEnd"/>
      <w:r w:rsidRPr="00167485">
        <w:rPr>
          <w:rFonts w:cstheme="minorHAnsi"/>
          <w:color w:val="000000"/>
        </w:rPr>
        <w:t xml:space="preserve"> </w:t>
      </w:r>
      <w:proofErr w:type="spellStart"/>
      <w:r w:rsidRPr="00167485">
        <w:rPr>
          <w:rFonts w:cstheme="minorHAnsi"/>
          <w:color w:val="000000"/>
        </w:rPr>
        <w:t>para</w:t>
      </w:r>
      <w:proofErr w:type="spellEnd"/>
      <w:r w:rsidRPr="00167485">
        <w:rPr>
          <w:rFonts w:cstheme="minorHAnsi"/>
          <w:color w:val="000000"/>
        </w:rPr>
        <w:t xml:space="preserve"> el </w:t>
      </w:r>
      <w:proofErr w:type="spellStart"/>
      <w:r w:rsidRPr="00167485">
        <w:rPr>
          <w:rFonts w:cstheme="minorHAnsi"/>
          <w:color w:val="000000"/>
        </w:rPr>
        <w:t>Desarrollo</w:t>
      </w:r>
      <w:proofErr w:type="spellEnd"/>
      <w:r w:rsidRPr="00167485">
        <w:rPr>
          <w:rFonts w:cstheme="minorHAnsi"/>
          <w:color w:val="000000"/>
        </w:rPr>
        <w:t xml:space="preserve"> y la Paz, FEDEPAZ </w:t>
      </w:r>
    </w:p>
    <w:p w14:paraId="07896F89"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Grupo</w:t>
      </w:r>
      <w:proofErr w:type="spellEnd"/>
      <w:r w:rsidRPr="00167485">
        <w:rPr>
          <w:rFonts w:cstheme="minorHAnsi"/>
          <w:color w:val="000000"/>
        </w:rPr>
        <w:t xml:space="preserve"> </w:t>
      </w:r>
      <w:proofErr w:type="spellStart"/>
      <w:r w:rsidRPr="00167485">
        <w:rPr>
          <w:rFonts w:cstheme="minorHAnsi"/>
          <w:color w:val="000000"/>
        </w:rPr>
        <w:t>Propuesta</w:t>
      </w:r>
      <w:proofErr w:type="spellEnd"/>
      <w:r w:rsidRPr="00167485">
        <w:rPr>
          <w:rFonts w:cstheme="minorHAnsi"/>
          <w:color w:val="000000"/>
        </w:rPr>
        <w:t xml:space="preserve"> </w:t>
      </w:r>
      <w:proofErr w:type="spellStart"/>
      <w:r w:rsidRPr="00167485">
        <w:rPr>
          <w:rFonts w:cstheme="minorHAnsi"/>
          <w:color w:val="000000"/>
        </w:rPr>
        <w:t>Ciudadana</w:t>
      </w:r>
      <w:proofErr w:type="spellEnd"/>
      <w:r w:rsidRPr="00167485">
        <w:rPr>
          <w:rFonts w:cstheme="minorHAnsi"/>
          <w:color w:val="000000"/>
        </w:rPr>
        <w:t xml:space="preserve">, GPC </w:t>
      </w:r>
    </w:p>
    <w:p w14:paraId="3E8894B1"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proofErr w:type="gramStart"/>
      <w:r w:rsidRPr="00167485">
        <w:rPr>
          <w:rFonts w:cstheme="minorHAnsi"/>
          <w:color w:val="000000"/>
        </w:rPr>
        <w:t>Instituto</w:t>
      </w:r>
      <w:proofErr w:type="spellEnd"/>
      <w:r w:rsidRPr="00167485">
        <w:rPr>
          <w:rFonts w:cstheme="minorHAnsi"/>
          <w:color w:val="000000"/>
        </w:rPr>
        <w:t xml:space="preserve"> de </w:t>
      </w:r>
      <w:proofErr w:type="spellStart"/>
      <w:r w:rsidRPr="00167485">
        <w:rPr>
          <w:rFonts w:cstheme="minorHAnsi"/>
          <w:color w:val="000000"/>
        </w:rPr>
        <w:t>Defensa</w:t>
      </w:r>
      <w:proofErr w:type="spellEnd"/>
      <w:r w:rsidRPr="00167485">
        <w:rPr>
          <w:rFonts w:cstheme="minorHAnsi"/>
          <w:color w:val="000000"/>
        </w:rPr>
        <w:t xml:space="preserve"> Legal del </w:t>
      </w:r>
      <w:proofErr w:type="spellStart"/>
      <w:r w:rsidRPr="00167485">
        <w:rPr>
          <w:rFonts w:cstheme="minorHAnsi"/>
          <w:color w:val="000000"/>
        </w:rPr>
        <w:t>Ambiente</w:t>
      </w:r>
      <w:proofErr w:type="spellEnd"/>
      <w:r w:rsidRPr="00167485">
        <w:rPr>
          <w:rFonts w:cstheme="minorHAnsi"/>
          <w:color w:val="000000"/>
        </w:rPr>
        <w:t xml:space="preserve"> y el </w:t>
      </w:r>
      <w:proofErr w:type="spellStart"/>
      <w:r w:rsidRPr="00167485">
        <w:rPr>
          <w:rFonts w:cstheme="minorHAnsi"/>
          <w:color w:val="000000"/>
        </w:rPr>
        <w:t>Desarrollo</w:t>
      </w:r>
      <w:proofErr w:type="spellEnd"/>
      <w:r w:rsidRPr="00167485">
        <w:rPr>
          <w:rFonts w:cstheme="minorHAnsi"/>
          <w:color w:val="000000"/>
        </w:rPr>
        <w:t xml:space="preserve"> </w:t>
      </w:r>
      <w:proofErr w:type="spellStart"/>
      <w:r w:rsidRPr="00167485">
        <w:rPr>
          <w:rFonts w:cstheme="minorHAnsi"/>
          <w:color w:val="000000"/>
        </w:rPr>
        <w:t>Sostenible</w:t>
      </w:r>
      <w:proofErr w:type="spellEnd"/>
      <w:r w:rsidRPr="00167485">
        <w:rPr>
          <w:rFonts w:cstheme="minorHAnsi"/>
          <w:color w:val="000000"/>
        </w:rPr>
        <w:t>, IDLADS.</w:t>
      </w:r>
      <w:proofErr w:type="gramEnd"/>
      <w:r w:rsidRPr="00167485">
        <w:rPr>
          <w:rFonts w:cstheme="minorHAnsi"/>
          <w:color w:val="000000"/>
        </w:rPr>
        <w:t xml:space="preserve">       </w:t>
      </w:r>
    </w:p>
    <w:p w14:paraId="18BD0D70"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Instituto</w:t>
      </w:r>
      <w:proofErr w:type="spellEnd"/>
      <w:r w:rsidRPr="00167485">
        <w:rPr>
          <w:rFonts w:cstheme="minorHAnsi"/>
          <w:color w:val="000000"/>
        </w:rPr>
        <w:t xml:space="preserve"> </w:t>
      </w:r>
      <w:proofErr w:type="spellStart"/>
      <w:r w:rsidRPr="00167485">
        <w:rPr>
          <w:rFonts w:cstheme="minorHAnsi"/>
          <w:color w:val="000000"/>
        </w:rPr>
        <w:t>Latinoamericano</w:t>
      </w:r>
      <w:proofErr w:type="spellEnd"/>
      <w:r w:rsidRPr="00167485">
        <w:rPr>
          <w:rFonts w:cstheme="minorHAnsi"/>
          <w:color w:val="000000"/>
        </w:rPr>
        <w:t xml:space="preserve"> </w:t>
      </w:r>
      <w:proofErr w:type="spellStart"/>
      <w:r w:rsidRPr="00167485">
        <w:rPr>
          <w:rFonts w:cstheme="minorHAnsi"/>
          <w:color w:val="000000"/>
        </w:rPr>
        <w:t>para</w:t>
      </w:r>
      <w:proofErr w:type="spellEnd"/>
      <w:r w:rsidRPr="00167485">
        <w:rPr>
          <w:rFonts w:cstheme="minorHAnsi"/>
          <w:color w:val="000000"/>
        </w:rPr>
        <w:t xml:space="preserve"> </w:t>
      </w:r>
      <w:proofErr w:type="spellStart"/>
      <w:r w:rsidRPr="00167485">
        <w:rPr>
          <w:rFonts w:cstheme="minorHAnsi"/>
          <w:color w:val="000000"/>
        </w:rPr>
        <w:t>una</w:t>
      </w:r>
      <w:proofErr w:type="spellEnd"/>
      <w:r w:rsidRPr="00167485">
        <w:rPr>
          <w:rFonts w:cstheme="minorHAnsi"/>
          <w:color w:val="000000"/>
        </w:rPr>
        <w:t xml:space="preserve"> </w:t>
      </w:r>
      <w:proofErr w:type="spellStart"/>
      <w:r w:rsidRPr="00167485">
        <w:rPr>
          <w:rFonts w:cstheme="minorHAnsi"/>
          <w:color w:val="000000"/>
        </w:rPr>
        <w:t>Sociedad</w:t>
      </w:r>
      <w:proofErr w:type="spellEnd"/>
      <w:r w:rsidRPr="00167485">
        <w:rPr>
          <w:rFonts w:cstheme="minorHAnsi"/>
          <w:color w:val="000000"/>
        </w:rPr>
        <w:t xml:space="preserve"> y </w:t>
      </w:r>
      <w:proofErr w:type="gramStart"/>
      <w:r w:rsidRPr="00167485">
        <w:rPr>
          <w:rFonts w:cstheme="minorHAnsi"/>
          <w:color w:val="000000"/>
        </w:rPr>
        <w:t>un</w:t>
      </w:r>
      <w:proofErr w:type="gramEnd"/>
      <w:r w:rsidRPr="00167485">
        <w:rPr>
          <w:rFonts w:cstheme="minorHAnsi"/>
          <w:color w:val="000000"/>
        </w:rPr>
        <w:t xml:space="preserve"> </w:t>
      </w:r>
      <w:proofErr w:type="spellStart"/>
      <w:r w:rsidRPr="00167485">
        <w:rPr>
          <w:rFonts w:cstheme="minorHAnsi"/>
          <w:color w:val="000000"/>
        </w:rPr>
        <w:t>Derecho</w:t>
      </w:r>
      <w:proofErr w:type="spellEnd"/>
      <w:r w:rsidRPr="00167485">
        <w:rPr>
          <w:rFonts w:cstheme="minorHAnsi"/>
          <w:color w:val="000000"/>
        </w:rPr>
        <w:t xml:space="preserve"> </w:t>
      </w:r>
      <w:proofErr w:type="spellStart"/>
      <w:r w:rsidRPr="00167485">
        <w:rPr>
          <w:rFonts w:cstheme="minorHAnsi"/>
          <w:color w:val="000000"/>
        </w:rPr>
        <w:t>Alternativos</w:t>
      </w:r>
      <w:proofErr w:type="spellEnd"/>
      <w:r w:rsidRPr="00167485">
        <w:rPr>
          <w:rFonts w:cstheme="minorHAnsi"/>
          <w:color w:val="000000"/>
        </w:rPr>
        <w:t xml:space="preserve">, ILSA (Colombia)       </w:t>
      </w:r>
    </w:p>
    <w:p w14:paraId="27B951F0" w14:textId="77777777" w:rsidR="00167485" w:rsidRPr="00167485" w:rsidRDefault="00167485" w:rsidP="00167485">
      <w:pPr>
        <w:autoSpaceDE w:val="0"/>
        <w:autoSpaceDN w:val="0"/>
        <w:adjustRightInd w:val="0"/>
        <w:spacing w:before="240" w:after="0" w:line="240" w:lineRule="auto"/>
        <w:ind w:left="795"/>
        <w:rPr>
          <w:rFonts w:cstheme="minorHAnsi"/>
          <w:color w:val="000000"/>
        </w:rPr>
      </w:pPr>
      <w:proofErr w:type="spellStart"/>
      <w:r w:rsidRPr="00167485">
        <w:rPr>
          <w:rFonts w:cstheme="minorHAnsi"/>
          <w:color w:val="000000"/>
        </w:rPr>
        <w:t>Organización</w:t>
      </w:r>
      <w:proofErr w:type="spellEnd"/>
      <w:r w:rsidRPr="00167485">
        <w:rPr>
          <w:rFonts w:cstheme="minorHAnsi"/>
          <w:color w:val="000000"/>
        </w:rPr>
        <w:t xml:space="preserve"> </w:t>
      </w:r>
      <w:proofErr w:type="spellStart"/>
      <w:r w:rsidRPr="00167485">
        <w:rPr>
          <w:rFonts w:cstheme="minorHAnsi"/>
          <w:color w:val="000000"/>
        </w:rPr>
        <w:t>Nacional</w:t>
      </w:r>
      <w:proofErr w:type="spellEnd"/>
      <w:r w:rsidRPr="00167485">
        <w:rPr>
          <w:rFonts w:cstheme="minorHAnsi"/>
          <w:color w:val="000000"/>
        </w:rPr>
        <w:t xml:space="preserve"> de </w:t>
      </w:r>
      <w:proofErr w:type="spellStart"/>
      <w:r w:rsidRPr="00167485">
        <w:rPr>
          <w:rFonts w:cstheme="minorHAnsi"/>
          <w:color w:val="000000"/>
        </w:rPr>
        <w:t>Mujeres</w:t>
      </w:r>
      <w:proofErr w:type="spellEnd"/>
      <w:r w:rsidRPr="00167485">
        <w:rPr>
          <w:rFonts w:cstheme="minorHAnsi"/>
          <w:color w:val="000000"/>
        </w:rPr>
        <w:t xml:space="preserve"> </w:t>
      </w:r>
      <w:proofErr w:type="spellStart"/>
      <w:r w:rsidRPr="00167485">
        <w:rPr>
          <w:rFonts w:cstheme="minorHAnsi"/>
          <w:color w:val="000000"/>
        </w:rPr>
        <w:t>Indígenas</w:t>
      </w:r>
      <w:proofErr w:type="spellEnd"/>
      <w:r w:rsidRPr="00167485">
        <w:rPr>
          <w:rFonts w:cstheme="minorHAnsi"/>
          <w:color w:val="000000"/>
        </w:rPr>
        <w:t xml:space="preserve"> </w:t>
      </w:r>
      <w:proofErr w:type="spellStart"/>
      <w:r w:rsidRPr="00167485">
        <w:rPr>
          <w:rFonts w:cstheme="minorHAnsi"/>
          <w:color w:val="000000"/>
        </w:rPr>
        <w:t>Andinas</w:t>
      </w:r>
      <w:proofErr w:type="spellEnd"/>
      <w:r w:rsidRPr="00167485">
        <w:rPr>
          <w:rFonts w:cstheme="minorHAnsi"/>
          <w:color w:val="000000"/>
        </w:rPr>
        <w:t xml:space="preserve"> y </w:t>
      </w:r>
      <w:proofErr w:type="spellStart"/>
      <w:r w:rsidRPr="00167485">
        <w:rPr>
          <w:rFonts w:cstheme="minorHAnsi"/>
          <w:color w:val="000000"/>
        </w:rPr>
        <w:t>Amazónicas</w:t>
      </w:r>
      <w:proofErr w:type="spellEnd"/>
      <w:r w:rsidRPr="00167485">
        <w:rPr>
          <w:rFonts w:cstheme="minorHAnsi"/>
          <w:color w:val="000000"/>
        </w:rPr>
        <w:t xml:space="preserve"> </w:t>
      </w:r>
      <w:proofErr w:type="gramStart"/>
      <w:r w:rsidRPr="00167485">
        <w:rPr>
          <w:rFonts w:cstheme="minorHAnsi"/>
          <w:color w:val="000000"/>
        </w:rPr>
        <w:t>del</w:t>
      </w:r>
      <w:proofErr w:type="gramEnd"/>
      <w:r w:rsidRPr="00167485">
        <w:rPr>
          <w:rFonts w:cstheme="minorHAnsi"/>
          <w:color w:val="000000"/>
        </w:rPr>
        <w:t xml:space="preserve"> </w:t>
      </w:r>
      <w:proofErr w:type="spellStart"/>
      <w:r w:rsidRPr="00167485">
        <w:rPr>
          <w:rFonts w:cstheme="minorHAnsi"/>
          <w:color w:val="000000"/>
        </w:rPr>
        <w:t>Perú</w:t>
      </w:r>
      <w:proofErr w:type="spellEnd"/>
      <w:r w:rsidRPr="00167485">
        <w:rPr>
          <w:rFonts w:cstheme="minorHAnsi"/>
          <w:color w:val="000000"/>
        </w:rPr>
        <w:t xml:space="preserve">       </w:t>
      </w:r>
    </w:p>
    <w:p w14:paraId="0B892C46"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Red </w:t>
      </w:r>
      <w:proofErr w:type="spellStart"/>
      <w:r w:rsidRPr="00167485">
        <w:rPr>
          <w:rFonts w:cstheme="minorHAnsi"/>
          <w:color w:val="000000"/>
        </w:rPr>
        <w:t>Jurídica</w:t>
      </w:r>
      <w:proofErr w:type="spellEnd"/>
      <w:r w:rsidRPr="00167485">
        <w:rPr>
          <w:rFonts w:cstheme="minorHAnsi"/>
          <w:color w:val="000000"/>
        </w:rPr>
        <w:t xml:space="preserve"> </w:t>
      </w:r>
      <w:proofErr w:type="spellStart"/>
      <w:r w:rsidRPr="00167485">
        <w:rPr>
          <w:rFonts w:cstheme="minorHAnsi"/>
          <w:color w:val="000000"/>
        </w:rPr>
        <w:t>Amazónica</w:t>
      </w:r>
      <w:proofErr w:type="spellEnd"/>
      <w:r w:rsidRPr="00167485">
        <w:rPr>
          <w:rFonts w:cstheme="minorHAnsi"/>
          <w:color w:val="000000"/>
        </w:rPr>
        <w:t xml:space="preserve">, RAMA       </w:t>
      </w:r>
    </w:p>
    <w:p w14:paraId="287422DE" w14:textId="77777777" w:rsidR="00167485" w:rsidRPr="00167485" w:rsidRDefault="00167485" w:rsidP="00167485">
      <w:pPr>
        <w:autoSpaceDE w:val="0"/>
        <w:autoSpaceDN w:val="0"/>
        <w:adjustRightInd w:val="0"/>
        <w:spacing w:before="240" w:after="0" w:line="240" w:lineRule="auto"/>
        <w:ind w:left="795"/>
        <w:rPr>
          <w:rFonts w:cstheme="minorHAnsi"/>
          <w:color w:val="000000"/>
        </w:rPr>
      </w:pPr>
      <w:r w:rsidRPr="00167485">
        <w:rPr>
          <w:rFonts w:cstheme="minorHAnsi"/>
          <w:color w:val="000000"/>
        </w:rPr>
        <w:t xml:space="preserve">SAKBE </w:t>
      </w:r>
      <w:proofErr w:type="spellStart"/>
      <w:r w:rsidRPr="00167485">
        <w:rPr>
          <w:rFonts w:cstheme="minorHAnsi"/>
          <w:color w:val="000000"/>
        </w:rPr>
        <w:t>Comunicación</w:t>
      </w:r>
      <w:proofErr w:type="spellEnd"/>
      <w:r w:rsidRPr="00167485">
        <w:rPr>
          <w:rFonts w:cstheme="minorHAnsi"/>
          <w:color w:val="000000"/>
        </w:rPr>
        <w:t xml:space="preserve"> y </w:t>
      </w:r>
      <w:proofErr w:type="spellStart"/>
      <w:r w:rsidRPr="00167485">
        <w:rPr>
          <w:rFonts w:cstheme="minorHAnsi"/>
          <w:color w:val="000000"/>
        </w:rPr>
        <w:t>Defensa</w:t>
      </w:r>
      <w:proofErr w:type="spellEnd"/>
      <w:r w:rsidRPr="00167485">
        <w:rPr>
          <w:rFonts w:cstheme="minorHAnsi"/>
          <w:color w:val="000000"/>
        </w:rPr>
        <w:t xml:space="preserve"> AC (M </w:t>
      </w:r>
      <w:proofErr w:type="spellStart"/>
      <w:r w:rsidRPr="00167485">
        <w:rPr>
          <w:rFonts w:cstheme="minorHAnsi"/>
          <w:color w:val="000000"/>
        </w:rPr>
        <w:t>éxico</w:t>
      </w:r>
      <w:proofErr w:type="spellEnd"/>
      <w:r w:rsidRPr="00167485">
        <w:rPr>
          <w:rFonts w:cstheme="minorHAnsi"/>
          <w:color w:val="000000"/>
        </w:rPr>
        <w:t xml:space="preserve">)       </w:t>
      </w:r>
    </w:p>
    <w:p w14:paraId="0A6A6349" w14:textId="77777777" w:rsidR="00167485" w:rsidRPr="00167485" w:rsidRDefault="00167485" w:rsidP="00167485">
      <w:pPr>
        <w:pBdr>
          <w:bottom w:val="double" w:sz="6" w:space="1" w:color="auto"/>
        </w:pBdr>
        <w:autoSpaceDE w:val="0"/>
        <w:autoSpaceDN w:val="0"/>
        <w:adjustRightInd w:val="0"/>
        <w:spacing w:before="240" w:after="0" w:line="240" w:lineRule="auto"/>
        <w:ind w:left="795"/>
        <w:rPr>
          <w:rFonts w:cstheme="minorHAnsi"/>
        </w:rPr>
      </w:pPr>
      <w:r w:rsidRPr="00167485">
        <w:rPr>
          <w:rFonts w:cstheme="minorHAnsi"/>
          <w:color w:val="000000"/>
        </w:rPr>
        <w:t xml:space="preserve">Cesar L. </w:t>
      </w:r>
      <w:proofErr w:type="spellStart"/>
      <w:r w:rsidRPr="00167485">
        <w:rPr>
          <w:rFonts w:cstheme="minorHAnsi"/>
          <w:color w:val="000000"/>
        </w:rPr>
        <w:t>Gamboa</w:t>
      </w:r>
      <w:proofErr w:type="spellEnd"/>
      <w:r w:rsidRPr="00167485">
        <w:rPr>
          <w:rFonts w:cstheme="minorHAnsi"/>
          <w:color w:val="000000"/>
        </w:rPr>
        <w:t xml:space="preserve"> </w:t>
      </w:r>
      <w:proofErr w:type="spellStart"/>
      <w:r w:rsidRPr="00167485">
        <w:rPr>
          <w:rFonts w:cstheme="minorHAnsi"/>
          <w:color w:val="000000"/>
        </w:rPr>
        <w:t>Balbín</w:t>
      </w:r>
      <w:proofErr w:type="spellEnd"/>
      <w:r>
        <w:rPr>
          <w:rFonts w:cstheme="minorHAnsi"/>
          <w:color w:val="000000"/>
        </w:rPr>
        <w:t xml:space="preserve">, </w:t>
      </w:r>
      <w:r w:rsidRPr="00167485">
        <w:rPr>
          <w:rFonts w:cstheme="minorHAnsi"/>
          <w:color w:val="000000"/>
        </w:rPr>
        <w:t xml:space="preserve">Director </w:t>
      </w:r>
      <w:proofErr w:type="spellStart"/>
      <w:r w:rsidRPr="00167485">
        <w:rPr>
          <w:rFonts w:cstheme="minorHAnsi"/>
          <w:color w:val="000000"/>
        </w:rPr>
        <w:t>Ejecutivo</w:t>
      </w:r>
      <w:proofErr w:type="spellEnd"/>
      <w:r w:rsidRPr="00167485">
        <w:rPr>
          <w:rFonts w:cstheme="minorHAnsi"/>
          <w:color w:val="000000"/>
        </w:rPr>
        <w:br/>
      </w:r>
      <w:proofErr w:type="spellStart"/>
      <w:r w:rsidRPr="00167485">
        <w:rPr>
          <w:rFonts w:cstheme="minorHAnsi"/>
          <w:color w:val="000000"/>
        </w:rPr>
        <w:t>Derecho</w:t>
      </w:r>
      <w:proofErr w:type="spellEnd"/>
      <w:r w:rsidRPr="00167485">
        <w:rPr>
          <w:rFonts w:cstheme="minorHAnsi"/>
          <w:color w:val="000000"/>
        </w:rPr>
        <w:t xml:space="preserve"> </w:t>
      </w:r>
      <w:proofErr w:type="spellStart"/>
      <w:r w:rsidRPr="00167485">
        <w:rPr>
          <w:rFonts w:cstheme="minorHAnsi"/>
          <w:color w:val="000000"/>
        </w:rPr>
        <w:t>Ambiente</w:t>
      </w:r>
      <w:proofErr w:type="spellEnd"/>
      <w:r w:rsidRPr="00167485">
        <w:rPr>
          <w:rFonts w:cstheme="minorHAnsi"/>
          <w:color w:val="000000"/>
        </w:rPr>
        <w:t xml:space="preserve"> y </w:t>
      </w:r>
      <w:proofErr w:type="spellStart"/>
      <w:r w:rsidRPr="00167485">
        <w:rPr>
          <w:rFonts w:cstheme="minorHAnsi"/>
          <w:color w:val="000000"/>
        </w:rPr>
        <w:t>Recursos</w:t>
      </w:r>
      <w:proofErr w:type="spellEnd"/>
      <w:r w:rsidRPr="00167485">
        <w:rPr>
          <w:rFonts w:cstheme="minorHAnsi"/>
          <w:color w:val="000000"/>
        </w:rPr>
        <w:t xml:space="preserve"> </w:t>
      </w:r>
      <w:proofErr w:type="spellStart"/>
      <w:r w:rsidRPr="00167485">
        <w:rPr>
          <w:rFonts w:cstheme="minorHAnsi"/>
          <w:color w:val="000000"/>
        </w:rPr>
        <w:t>Naturales</w:t>
      </w:r>
      <w:proofErr w:type="spellEnd"/>
      <w:r w:rsidRPr="00167485">
        <w:rPr>
          <w:rFonts w:cstheme="minorHAnsi"/>
          <w:color w:val="000000"/>
        </w:rPr>
        <w:t xml:space="preserve"> DAR</w:t>
      </w:r>
      <w:r w:rsidRPr="00167485">
        <w:rPr>
          <w:rFonts w:cstheme="minorHAnsi"/>
          <w:color w:val="000000"/>
        </w:rPr>
        <w:br/>
        <w:t xml:space="preserve">Lima Peru </w:t>
      </w:r>
      <w:hyperlink r:id="rId9" w:history="1">
        <w:r w:rsidRPr="00167485">
          <w:rPr>
            <w:rFonts w:cstheme="minorHAnsi"/>
            <w:color w:val="0000FF"/>
            <w:u w:val="single"/>
          </w:rPr>
          <w:t>www.dar.org.pe</w:t>
        </w:r>
      </w:hyperlink>
      <w:r w:rsidRPr="00167485">
        <w:rPr>
          <w:rFonts w:cstheme="minorHAnsi"/>
          <w:color w:val="000000"/>
        </w:rPr>
        <w:br/>
      </w:r>
    </w:p>
    <w:sectPr w:rsidR="00167485" w:rsidRPr="00167485" w:rsidSect="0016748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85"/>
    <w:rsid w:val="00003D2F"/>
    <w:rsid w:val="00006BB4"/>
    <w:rsid w:val="0000758D"/>
    <w:rsid w:val="00010144"/>
    <w:rsid w:val="0001596F"/>
    <w:rsid w:val="000161C4"/>
    <w:rsid w:val="0001688C"/>
    <w:rsid w:val="0001782E"/>
    <w:rsid w:val="0002024F"/>
    <w:rsid w:val="00022C4E"/>
    <w:rsid w:val="0002659C"/>
    <w:rsid w:val="00033F5A"/>
    <w:rsid w:val="00034910"/>
    <w:rsid w:val="00040251"/>
    <w:rsid w:val="00041C1E"/>
    <w:rsid w:val="00041D63"/>
    <w:rsid w:val="000451A9"/>
    <w:rsid w:val="00045286"/>
    <w:rsid w:val="0004746E"/>
    <w:rsid w:val="00050D03"/>
    <w:rsid w:val="00051D64"/>
    <w:rsid w:val="00054B61"/>
    <w:rsid w:val="00057D4B"/>
    <w:rsid w:val="000652FE"/>
    <w:rsid w:val="0006581D"/>
    <w:rsid w:val="000659D2"/>
    <w:rsid w:val="0006678B"/>
    <w:rsid w:val="00067030"/>
    <w:rsid w:val="00073277"/>
    <w:rsid w:val="00073386"/>
    <w:rsid w:val="00073950"/>
    <w:rsid w:val="0007726D"/>
    <w:rsid w:val="0008000D"/>
    <w:rsid w:val="000803B4"/>
    <w:rsid w:val="00091F26"/>
    <w:rsid w:val="0009372D"/>
    <w:rsid w:val="000945DF"/>
    <w:rsid w:val="000948B6"/>
    <w:rsid w:val="000A2575"/>
    <w:rsid w:val="000A68E4"/>
    <w:rsid w:val="000A7077"/>
    <w:rsid w:val="000C43E5"/>
    <w:rsid w:val="000D2E5F"/>
    <w:rsid w:val="000D7F9A"/>
    <w:rsid w:val="000E2F50"/>
    <w:rsid w:val="000E46D8"/>
    <w:rsid w:val="000E5DFF"/>
    <w:rsid w:val="000E5EE9"/>
    <w:rsid w:val="000E6ED8"/>
    <w:rsid w:val="000F1540"/>
    <w:rsid w:val="000F29C0"/>
    <w:rsid w:val="000F2C12"/>
    <w:rsid w:val="000F5626"/>
    <w:rsid w:val="000F75A0"/>
    <w:rsid w:val="00100C0E"/>
    <w:rsid w:val="00101A83"/>
    <w:rsid w:val="00103516"/>
    <w:rsid w:val="001037F9"/>
    <w:rsid w:val="001061FA"/>
    <w:rsid w:val="001067E2"/>
    <w:rsid w:val="001072DF"/>
    <w:rsid w:val="00117D46"/>
    <w:rsid w:val="001216E2"/>
    <w:rsid w:val="00122F88"/>
    <w:rsid w:val="001234C5"/>
    <w:rsid w:val="00126E92"/>
    <w:rsid w:val="0013054C"/>
    <w:rsid w:val="00132F3C"/>
    <w:rsid w:val="00141514"/>
    <w:rsid w:val="00143C5A"/>
    <w:rsid w:val="00145C7C"/>
    <w:rsid w:val="00147779"/>
    <w:rsid w:val="0015116E"/>
    <w:rsid w:val="00153DCA"/>
    <w:rsid w:val="001572D5"/>
    <w:rsid w:val="00157ED8"/>
    <w:rsid w:val="00167485"/>
    <w:rsid w:val="00174461"/>
    <w:rsid w:val="00175531"/>
    <w:rsid w:val="00175D19"/>
    <w:rsid w:val="0018379A"/>
    <w:rsid w:val="001902CB"/>
    <w:rsid w:val="00192534"/>
    <w:rsid w:val="001A32FE"/>
    <w:rsid w:val="001A588D"/>
    <w:rsid w:val="001A664A"/>
    <w:rsid w:val="001A6FE9"/>
    <w:rsid w:val="001B09C7"/>
    <w:rsid w:val="001B0F60"/>
    <w:rsid w:val="001B0F97"/>
    <w:rsid w:val="001B4EE3"/>
    <w:rsid w:val="001C2A4E"/>
    <w:rsid w:val="001C30AD"/>
    <w:rsid w:val="001C584E"/>
    <w:rsid w:val="001C6013"/>
    <w:rsid w:val="001D3212"/>
    <w:rsid w:val="001D33D7"/>
    <w:rsid w:val="001E3C8F"/>
    <w:rsid w:val="001F2422"/>
    <w:rsid w:val="0020571E"/>
    <w:rsid w:val="0021212D"/>
    <w:rsid w:val="002164F6"/>
    <w:rsid w:val="002168D6"/>
    <w:rsid w:val="00216A11"/>
    <w:rsid w:val="00216DBD"/>
    <w:rsid w:val="00220A08"/>
    <w:rsid w:val="002238F5"/>
    <w:rsid w:val="00224531"/>
    <w:rsid w:val="00224B8A"/>
    <w:rsid w:val="002266ED"/>
    <w:rsid w:val="00227EAC"/>
    <w:rsid w:val="00230356"/>
    <w:rsid w:val="0023077F"/>
    <w:rsid w:val="00230D42"/>
    <w:rsid w:val="00237744"/>
    <w:rsid w:val="00237893"/>
    <w:rsid w:val="00237C0A"/>
    <w:rsid w:val="00241E14"/>
    <w:rsid w:val="00243B22"/>
    <w:rsid w:val="00244465"/>
    <w:rsid w:val="00246D88"/>
    <w:rsid w:val="002556F5"/>
    <w:rsid w:val="002559D1"/>
    <w:rsid w:val="00256604"/>
    <w:rsid w:val="00256C55"/>
    <w:rsid w:val="00261CAC"/>
    <w:rsid w:val="00261EE0"/>
    <w:rsid w:val="002621B6"/>
    <w:rsid w:val="00270988"/>
    <w:rsid w:val="00273CCF"/>
    <w:rsid w:val="00277CCA"/>
    <w:rsid w:val="00284155"/>
    <w:rsid w:val="00286085"/>
    <w:rsid w:val="0029444E"/>
    <w:rsid w:val="002A3BA9"/>
    <w:rsid w:val="002A45D8"/>
    <w:rsid w:val="002A4AE4"/>
    <w:rsid w:val="002A4F61"/>
    <w:rsid w:val="002B00C0"/>
    <w:rsid w:val="002B4FF3"/>
    <w:rsid w:val="002B51A9"/>
    <w:rsid w:val="002B7EC7"/>
    <w:rsid w:val="002C21AA"/>
    <w:rsid w:val="002C42EC"/>
    <w:rsid w:val="002C7C9A"/>
    <w:rsid w:val="002D1293"/>
    <w:rsid w:val="002D257E"/>
    <w:rsid w:val="002D3447"/>
    <w:rsid w:val="002D390E"/>
    <w:rsid w:val="002D426B"/>
    <w:rsid w:val="002D43FE"/>
    <w:rsid w:val="002D4B43"/>
    <w:rsid w:val="002D5AB0"/>
    <w:rsid w:val="002D63B0"/>
    <w:rsid w:val="002D6BA9"/>
    <w:rsid w:val="002D6EFD"/>
    <w:rsid w:val="002D7AF6"/>
    <w:rsid w:val="002E3113"/>
    <w:rsid w:val="002E35DB"/>
    <w:rsid w:val="002E3D7C"/>
    <w:rsid w:val="002E4F2C"/>
    <w:rsid w:val="002E7466"/>
    <w:rsid w:val="002F024D"/>
    <w:rsid w:val="002F6702"/>
    <w:rsid w:val="00300FBD"/>
    <w:rsid w:val="003035DB"/>
    <w:rsid w:val="003052CD"/>
    <w:rsid w:val="00306F88"/>
    <w:rsid w:val="0031104F"/>
    <w:rsid w:val="003118CF"/>
    <w:rsid w:val="00313EFB"/>
    <w:rsid w:val="00317C73"/>
    <w:rsid w:val="00317CCF"/>
    <w:rsid w:val="003213EC"/>
    <w:rsid w:val="00323BDC"/>
    <w:rsid w:val="00325ACD"/>
    <w:rsid w:val="00332E8A"/>
    <w:rsid w:val="0033509D"/>
    <w:rsid w:val="0033757A"/>
    <w:rsid w:val="00351AF2"/>
    <w:rsid w:val="00355FF9"/>
    <w:rsid w:val="00356924"/>
    <w:rsid w:val="00364491"/>
    <w:rsid w:val="00372328"/>
    <w:rsid w:val="00373D2A"/>
    <w:rsid w:val="003745F6"/>
    <w:rsid w:val="003757C5"/>
    <w:rsid w:val="00375FC5"/>
    <w:rsid w:val="003771CF"/>
    <w:rsid w:val="00382BE0"/>
    <w:rsid w:val="003854DA"/>
    <w:rsid w:val="0038721F"/>
    <w:rsid w:val="00391BC4"/>
    <w:rsid w:val="0039430B"/>
    <w:rsid w:val="00397A15"/>
    <w:rsid w:val="003A0E16"/>
    <w:rsid w:val="003A37E4"/>
    <w:rsid w:val="003B0C7E"/>
    <w:rsid w:val="003B1169"/>
    <w:rsid w:val="003B1729"/>
    <w:rsid w:val="003C3B74"/>
    <w:rsid w:val="003C48B2"/>
    <w:rsid w:val="003C60D0"/>
    <w:rsid w:val="003C79FD"/>
    <w:rsid w:val="003D19C6"/>
    <w:rsid w:val="003D2A8B"/>
    <w:rsid w:val="003E1311"/>
    <w:rsid w:val="003E4158"/>
    <w:rsid w:val="003E5092"/>
    <w:rsid w:val="003E5F6D"/>
    <w:rsid w:val="003F2A7B"/>
    <w:rsid w:val="003F60EE"/>
    <w:rsid w:val="003F7B4D"/>
    <w:rsid w:val="004024B2"/>
    <w:rsid w:val="004053A0"/>
    <w:rsid w:val="00410CBB"/>
    <w:rsid w:val="00416DB6"/>
    <w:rsid w:val="00424614"/>
    <w:rsid w:val="00424A1F"/>
    <w:rsid w:val="00430350"/>
    <w:rsid w:val="00431A28"/>
    <w:rsid w:val="00436C7D"/>
    <w:rsid w:val="0043786C"/>
    <w:rsid w:val="00444374"/>
    <w:rsid w:val="00446F33"/>
    <w:rsid w:val="00450DFB"/>
    <w:rsid w:val="0045122F"/>
    <w:rsid w:val="0045317A"/>
    <w:rsid w:val="00457563"/>
    <w:rsid w:val="0046007F"/>
    <w:rsid w:val="00460EFA"/>
    <w:rsid w:val="00463027"/>
    <w:rsid w:val="0046621C"/>
    <w:rsid w:val="00466FFF"/>
    <w:rsid w:val="0047263D"/>
    <w:rsid w:val="00473242"/>
    <w:rsid w:val="00473317"/>
    <w:rsid w:val="00483E6D"/>
    <w:rsid w:val="004870B3"/>
    <w:rsid w:val="004B1F33"/>
    <w:rsid w:val="004B3A55"/>
    <w:rsid w:val="004B3AE4"/>
    <w:rsid w:val="004B4F15"/>
    <w:rsid w:val="004B661B"/>
    <w:rsid w:val="004B6DA3"/>
    <w:rsid w:val="004C0A02"/>
    <w:rsid w:val="004C0D94"/>
    <w:rsid w:val="004C1117"/>
    <w:rsid w:val="004D3ECD"/>
    <w:rsid w:val="004D6B07"/>
    <w:rsid w:val="004D7234"/>
    <w:rsid w:val="004D7FD7"/>
    <w:rsid w:val="004E0334"/>
    <w:rsid w:val="004E50E2"/>
    <w:rsid w:val="004E55FC"/>
    <w:rsid w:val="004E5A12"/>
    <w:rsid w:val="004E7843"/>
    <w:rsid w:val="004F3913"/>
    <w:rsid w:val="00500C69"/>
    <w:rsid w:val="00504106"/>
    <w:rsid w:val="005041B5"/>
    <w:rsid w:val="00505B5F"/>
    <w:rsid w:val="00507C22"/>
    <w:rsid w:val="00512453"/>
    <w:rsid w:val="00512E96"/>
    <w:rsid w:val="005170AE"/>
    <w:rsid w:val="00520ED9"/>
    <w:rsid w:val="005266A1"/>
    <w:rsid w:val="00527B69"/>
    <w:rsid w:val="0053447A"/>
    <w:rsid w:val="0053529C"/>
    <w:rsid w:val="005466C5"/>
    <w:rsid w:val="00547908"/>
    <w:rsid w:val="00554B70"/>
    <w:rsid w:val="00556943"/>
    <w:rsid w:val="0056097B"/>
    <w:rsid w:val="00560F92"/>
    <w:rsid w:val="005611E4"/>
    <w:rsid w:val="0056384B"/>
    <w:rsid w:val="00573C6F"/>
    <w:rsid w:val="00576219"/>
    <w:rsid w:val="00580A75"/>
    <w:rsid w:val="00581365"/>
    <w:rsid w:val="00586DBB"/>
    <w:rsid w:val="0059036A"/>
    <w:rsid w:val="0059122D"/>
    <w:rsid w:val="00591535"/>
    <w:rsid w:val="00592525"/>
    <w:rsid w:val="0059288B"/>
    <w:rsid w:val="005935D9"/>
    <w:rsid w:val="005A5DA9"/>
    <w:rsid w:val="005A62FD"/>
    <w:rsid w:val="005B07E9"/>
    <w:rsid w:val="005B4988"/>
    <w:rsid w:val="005B5111"/>
    <w:rsid w:val="005B6ABA"/>
    <w:rsid w:val="005C092C"/>
    <w:rsid w:val="005C0C4E"/>
    <w:rsid w:val="005C4C82"/>
    <w:rsid w:val="005C4D49"/>
    <w:rsid w:val="005C6AAD"/>
    <w:rsid w:val="005D02CE"/>
    <w:rsid w:val="005D2902"/>
    <w:rsid w:val="005D3F37"/>
    <w:rsid w:val="005D59CD"/>
    <w:rsid w:val="005D7D46"/>
    <w:rsid w:val="005E02ED"/>
    <w:rsid w:val="005E1789"/>
    <w:rsid w:val="005E1F4C"/>
    <w:rsid w:val="005E3128"/>
    <w:rsid w:val="005E44C8"/>
    <w:rsid w:val="005E5F2F"/>
    <w:rsid w:val="005E75AC"/>
    <w:rsid w:val="005F10A0"/>
    <w:rsid w:val="005F586D"/>
    <w:rsid w:val="006017B6"/>
    <w:rsid w:val="0060334E"/>
    <w:rsid w:val="006033B9"/>
    <w:rsid w:val="00604961"/>
    <w:rsid w:val="00607304"/>
    <w:rsid w:val="00612F08"/>
    <w:rsid w:val="006153F0"/>
    <w:rsid w:val="006157B2"/>
    <w:rsid w:val="006213D2"/>
    <w:rsid w:val="00622B4A"/>
    <w:rsid w:val="00626D8B"/>
    <w:rsid w:val="00633E30"/>
    <w:rsid w:val="00634697"/>
    <w:rsid w:val="0064186B"/>
    <w:rsid w:val="00641FC3"/>
    <w:rsid w:val="00645BE3"/>
    <w:rsid w:val="00646E18"/>
    <w:rsid w:val="0065481E"/>
    <w:rsid w:val="00654DF8"/>
    <w:rsid w:val="0065515D"/>
    <w:rsid w:val="00656436"/>
    <w:rsid w:val="00657775"/>
    <w:rsid w:val="00660973"/>
    <w:rsid w:val="006638B7"/>
    <w:rsid w:val="00663995"/>
    <w:rsid w:val="00664FDE"/>
    <w:rsid w:val="00665090"/>
    <w:rsid w:val="00665A48"/>
    <w:rsid w:val="00666EC4"/>
    <w:rsid w:val="00677456"/>
    <w:rsid w:val="00685A85"/>
    <w:rsid w:val="00686477"/>
    <w:rsid w:val="00687EA8"/>
    <w:rsid w:val="00691D47"/>
    <w:rsid w:val="00694766"/>
    <w:rsid w:val="006A7595"/>
    <w:rsid w:val="006A76BB"/>
    <w:rsid w:val="006A7DD5"/>
    <w:rsid w:val="006B0D3D"/>
    <w:rsid w:val="006B2A17"/>
    <w:rsid w:val="006B5B43"/>
    <w:rsid w:val="006C0848"/>
    <w:rsid w:val="006C0881"/>
    <w:rsid w:val="006D058E"/>
    <w:rsid w:val="006D0A48"/>
    <w:rsid w:val="006D2010"/>
    <w:rsid w:val="006D2576"/>
    <w:rsid w:val="006D41BE"/>
    <w:rsid w:val="006D5718"/>
    <w:rsid w:val="006E7986"/>
    <w:rsid w:val="006F4CD5"/>
    <w:rsid w:val="006F55A0"/>
    <w:rsid w:val="006F5D19"/>
    <w:rsid w:val="006F6C5D"/>
    <w:rsid w:val="007001FE"/>
    <w:rsid w:val="00706196"/>
    <w:rsid w:val="00710E0D"/>
    <w:rsid w:val="007127DD"/>
    <w:rsid w:val="007149E8"/>
    <w:rsid w:val="00715B23"/>
    <w:rsid w:val="00717E72"/>
    <w:rsid w:val="00720CA3"/>
    <w:rsid w:val="007226A1"/>
    <w:rsid w:val="007243AB"/>
    <w:rsid w:val="00724A60"/>
    <w:rsid w:val="007274BC"/>
    <w:rsid w:val="00727758"/>
    <w:rsid w:val="00731A08"/>
    <w:rsid w:val="00733D6F"/>
    <w:rsid w:val="00735962"/>
    <w:rsid w:val="0073701E"/>
    <w:rsid w:val="00741739"/>
    <w:rsid w:val="00741D66"/>
    <w:rsid w:val="00741EDE"/>
    <w:rsid w:val="00745BF5"/>
    <w:rsid w:val="0074641D"/>
    <w:rsid w:val="00746CD7"/>
    <w:rsid w:val="00747581"/>
    <w:rsid w:val="00757B2E"/>
    <w:rsid w:val="0076357E"/>
    <w:rsid w:val="0076373E"/>
    <w:rsid w:val="007655BB"/>
    <w:rsid w:val="007658FC"/>
    <w:rsid w:val="00772272"/>
    <w:rsid w:val="00772880"/>
    <w:rsid w:val="00776736"/>
    <w:rsid w:val="00784BED"/>
    <w:rsid w:val="0078712B"/>
    <w:rsid w:val="007926A3"/>
    <w:rsid w:val="00797305"/>
    <w:rsid w:val="00797DAC"/>
    <w:rsid w:val="00797DCC"/>
    <w:rsid w:val="007A1CA6"/>
    <w:rsid w:val="007A5049"/>
    <w:rsid w:val="007A5054"/>
    <w:rsid w:val="007B19AE"/>
    <w:rsid w:val="007B4D69"/>
    <w:rsid w:val="007B585F"/>
    <w:rsid w:val="007C0B9C"/>
    <w:rsid w:val="007C2707"/>
    <w:rsid w:val="007C3080"/>
    <w:rsid w:val="007C3984"/>
    <w:rsid w:val="007D1AE7"/>
    <w:rsid w:val="007D48D9"/>
    <w:rsid w:val="007E5B2A"/>
    <w:rsid w:val="007E72A4"/>
    <w:rsid w:val="007F5B3E"/>
    <w:rsid w:val="007F68C9"/>
    <w:rsid w:val="00800C9D"/>
    <w:rsid w:val="00803D12"/>
    <w:rsid w:val="0080431F"/>
    <w:rsid w:val="00811374"/>
    <w:rsid w:val="00811C85"/>
    <w:rsid w:val="00811D0F"/>
    <w:rsid w:val="00812307"/>
    <w:rsid w:val="00814D70"/>
    <w:rsid w:val="008264D2"/>
    <w:rsid w:val="00830916"/>
    <w:rsid w:val="00831839"/>
    <w:rsid w:val="00832546"/>
    <w:rsid w:val="00834B53"/>
    <w:rsid w:val="008369E2"/>
    <w:rsid w:val="00836A8F"/>
    <w:rsid w:val="00836D95"/>
    <w:rsid w:val="00837E04"/>
    <w:rsid w:val="008404D8"/>
    <w:rsid w:val="00840F35"/>
    <w:rsid w:val="00841690"/>
    <w:rsid w:val="008436FF"/>
    <w:rsid w:val="00843ACD"/>
    <w:rsid w:val="00851676"/>
    <w:rsid w:val="0085746E"/>
    <w:rsid w:val="00864A59"/>
    <w:rsid w:val="00866CE1"/>
    <w:rsid w:val="008726D9"/>
    <w:rsid w:val="008736C0"/>
    <w:rsid w:val="00877D4F"/>
    <w:rsid w:val="00887F00"/>
    <w:rsid w:val="00892C59"/>
    <w:rsid w:val="00895068"/>
    <w:rsid w:val="00897531"/>
    <w:rsid w:val="008A248B"/>
    <w:rsid w:val="008A5765"/>
    <w:rsid w:val="008B14BF"/>
    <w:rsid w:val="008B4168"/>
    <w:rsid w:val="008B542A"/>
    <w:rsid w:val="008B7433"/>
    <w:rsid w:val="008B74AE"/>
    <w:rsid w:val="008C022F"/>
    <w:rsid w:val="008C0D2F"/>
    <w:rsid w:val="008C134F"/>
    <w:rsid w:val="008D207B"/>
    <w:rsid w:val="008D301F"/>
    <w:rsid w:val="008D7F86"/>
    <w:rsid w:val="008E02B4"/>
    <w:rsid w:val="008E2D56"/>
    <w:rsid w:val="008E2E4E"/>
    <w:rsid w:val="008E733A"/>
    <w:rsid w:val="008E7FAA"/>
    <w:rsid w:val="008F30F5"/>
    <w:rsid w:val="008F3539"/>
    <w:rsid w:val="009011C8"/>
    <w:rsid w:val="00904455"/>
    <w:rsid w:val="00906DC3"/>
    <w:rsid w:val="00906E49"/>
    <w:rsid w:val="00911DE4"/>
    <w:rsid w:val="00911EF8"/>
    <w:rsid w:val="00913F42"/>
    <w:rsid w:val="00920919"/>
    <w:rsid w:val="00922765"/>
    <w:rsid w:val="00922E39"/>
    <w:rsid w:val="009232FB"/>
    <w:rsid w:val="00924222"/>
    <w:rsid w:val="00924420"/>
    <w:rsid w:val="00931018"/>
    <w:rsid w:val="00931697"/>
    <w:rsid w:val="00932DF9"/>
    <w:rsid w:val="00936DAF"/>
    <w:rsid w:val="00936EB6"/>
    <w:rsid w:val="0093775A"/>
    <w:rsid w:val="00944972"/>
    <w:rsid w:val="00946973"/>
    <w:rsid w:val="00950200"/>
    <w:rsid w:val="00953733"/>
    <w:rsid w:val="0095376E"/>
    <w:rsid w:val="0095433B"/>
    <w:rsid w:val="00957ADB"/>
    <w:rsid w:val="00957D76"/>
    <w:rsid w:val="00970211"/>
    <w:rsid w:val="00970E56"/>
    <w:rsid w:val="009721FD"/>
    <w:rsid w:val="00972D32"/>
    <w:rsid w:val="00972D58"/>
    <w:rsid w:val="0097504F"/>
    <w:rsid w:val="00984700"/>
    <w:rsid w:val="00990F44"/>
    <w:rsid w:val="00991C83"/>
    <w:rsid w:val="00993D95"/>
    <w:rsid w:val="0099448B"/>
    <w:rsid w:val="00994CAF"/>
    <w:rsid w:val="00997DDC"/>
    <w:rsid w:val="009A6427"/>
    <w:rsid w:val="009A715F"/>
    <w:rsid w:val="009B1DEF"/>
    <w:rsid w:val="009B36D2"/>
    <w:rsid w:val="009B6140"/>
    <w:rsid w:val="009C12FE"/>
    <w:rsid w:val="009C1BC0"/>
    <w:rsid w:val="009C4FE0"/>
    <w:rsid w:val="009C504D"/>
    <w:rsid w:val="009D02FF"/>
    <w:rsid w:val="009D6AF7"/>
    <w:rsid w:val="009E19C8"/>
    <w:rsid w:val="009E2821"/>
    <w:rsid w:val="009E4A6C"/>
    <w:rsid w:val="009F093E"/>
    <w:rsid w:val="009F2ADA"/>
    <w:rsid w:val="009F5E02"/>
    <w:rsid w:val="00A01169"/>
    <w:rsid w:val="00A03B2B"/>
    <w:rsid w:val="00A114A8"/>
    <w:rsid w:val="00A11CF5"/>
    <w:rsid w:val="00A152B8"/>
    <w:rsid w:val="00A15462"/>
    <w:rsid w:val="00A15EC2"/>
    <w:rsid w:val="00A17CF8"/>
    <w:rsid w:val="00A25925"/>
    <w:rsid w:val="00A27C7D"/>
    <w:rsid w:val="00A42391"/>
    <w:rsid w:val="00A4414B"/>
    <w:rsid w:val="00A446B8"/>
    <w:rsid w:val="00A457DF"/>
    <w:rsid w:val="00A463CC"/>
    <w:rsid w:val="00A47823"/>
    <w:rsid w:val="00A5343C"/>
    <w:rsid w:val="00A55515"/>
    <w:rsid w:val="00A55CE7"/>
    <w:rsid w:val="00A56395"/>
    <w:rsid w:val="00A64805"/>
    <w:rsid w:val="00A658F9"/>
    <w:rsid w:val="00A74856"/>
    <w:rsid w:val="00A87553"/>
    <w:rsid w:val="00A91516"/>
    <w:rsid w:val="00A92F38"/>
    <w:rsid w:val="00A95483"/>
    <w:rsid w:val="00A9608B"/>
    <w:rsid w:val="00A973C5"/>
    <w:rsid w:val="00A97D15"/>
    <w:rsid w:val="00AA080A"/>
    <w:rsid w:val="00AA299C"/>
    <w:rsid w:val="00AA366B"/>
    <w:rsid w:val="00AA4538"/>
    <w:rsid w:val="00AA52D2"/>
    <w:rsid w:val="00AA6F42"/>
    <w:rsid w:val="00AA7B8D"/>
    <w:rsid w:val="00AB001A"/>
    <w:rsid w:val="00AB04E2"/>
    <w:rsid w:val="00AB5223"/>
    <w:rsid w:val="00AB5F1B"/>
    <w:rsid w:val="00AC0C29"/>
    <w:rsid w:val="00AC411B"/>
    <w:rsid w:val="00AC4288"/>
    <w:rsid w:val="00AC5334"/>
    <w:rsid w:val="00AC5FF3"/>
    <w:rsid w:val="00AD4092"/>
    <w:rsid w:val="00AD4D19"/>
    <w:rsid w:val="00AD6446"/>
    <w:rsid w:val="00AE52D1"/>
    <w:rsid w:val="00AF0CFF"/>
    <w:rsid w:val="00AF0F16"/>
    <w:rsid w:val="00AF427B"/>
    <w:rsid w:val="00AF6751"/>
    <w:rsid w:val="00B04523"/>
    <w:rsid w:val="00B04CC5"/>
    <w:rsid w:val="00B065CC"/>
    <w:rsid w:val="00B12B08"/>
    <w:rsid w:val="00B1730F"/>
    <w:rsid w:val="00B23810"/>
    <w:rsid w:val="00B2534A"/>
    <w:rsid w:val="00B33BCA"/>
    <w:rsid w:val="00B40AAD"/>
    <w:rsid w:val="00B43CD2"/>
    <w:rsid w:val="00B44987"/>
    <w:rsid w:val="00B55B3A"/>
    <w:rsid w:val="00B569AB"/>
    <w:rsid w:val="00B608A3"/>
    <w:rsid w:val="00B63428"/>
    <w:rsid w:val="00B65CD4"/>
    <w:rsid w:val="00B66676"/>
    <w:rsid w:val="00B67658"/>
    <w:rsid w:val="00B706B7"/>
    <w:rsid w:val="00B87039"/>
    <w:rsid w:val="00B875B0"/>
    <w:rsid w:val="00B87F0B"/>
    <w:rsid w:val="00B909D6"/>
    <w:rsid w:val="00B91F37"/>
    <w:rsid w:val="00B92002"/>
    <w:rsid w:val="00B95B85"/>
    <w:rsid w:val="00BA2AF0"/>
    <w:rsid w:val="00BA3C18"/>
    <w:rsid w:val="00BB28A5"/>
    <w:rsid w:val="00BB3EEC"/>
    <w:rsid w:val="00BB43FD"/>
    <w:rsid w:val="00BB4DF5"/>
    <w:rsid w:val="00BB6B32"/>
    <w:rsid w:val="00BC234F"/>
    <w:rsid w:val="00BC36A2"/>
    <w:rsid w:val="00BC55EE"/>
    <w:rsid w:val="00BC6E38"/>
    <w:rsid w:val="00BC70CD"/>
    <w:rsid w:val="00BC7CF2"/>
    <w:rsid w:val="00BD2876"/>
    <w:rsid w:val="00BD2F4E"/>
    <w:rsid w:val="00BD2FAE"/>
    <w:rsid w:val="00BD5087"/>
    <w:rsid w:val="00BD6FEA"/>
    <w:rsid w:val="00BE63A7"/>
    <w:rsid w:val="00BE7AF2"/>
    <w:rsid w:val="00BF07BA"/>
    <w:rsid w:val="00BF0ED0"/>
    <w:rsid w:val="00BF1B36"/>
    <w:rsid w:val="00BF1DD8"/>
    <w:rsid w:val="00BF4BC8"/>
    <w:rsid w:val="00BF4D59"/>
    <w:rsid w:val="00C02F43"/>
    <w:rsid w:val="00C03808"/>
    <w:rsid w:val="00C04B73"/>
    <w:rsid w:val="00C04C2C"/>
    <w:rsid w:val="00C0659E"/>
    <w:rsid w:val="00C06811"/>
    <w:rsid w:val="00C10107"/>
    <w:rsid w:val="00C17221"/>
    <w:rsid w:val="00C22654"/>
    <w:rsid w:val="00C25C0C"/>
    <w:rsid w:val="00C25E83"/>
    <w:rsid w:val="00C31A2D"/>
    <w:rsid w:val="00C32686"/>
    <w:rsid w:val="00C32FD0"/>
    <w:rsid w:val="00C33A8D"/>
    <w:rsid w:val="00C364E0"/>
    <w:rsid w:val="00C428D6"/>
    <w:rsid w:val="00C42C76"/>
    <w:rsid w:val="00C42DEF"/>
    <w:rsid w:val="00C464F0"/>
    <w:rsid w:val="00C474FA"/>
    <w:rsid w:val="00C5046B"/>
    <w:rsid w:val="00C508FC"/>
    <w:rsid w:val="00C53EEA"/>
    <w:rsid w:val="00C5694C"/>
    <w:rsid w:val="00C61D39"/>
    <w:rsid w:val="00C624A6"/>
    <w:rsid w:val="00C6257A"/>
    <w:rsid w:val="00C67EAD"/>
    <w:rsid w:val="00C72901"/>
    <w:rsid w:val="00C72EE3"/>
    <w:rsid w:val="00C75653"/>
    <w:rsid w:val="00C75E2F"/>
    <w:rsid w:val="00C77D2B"/>
    <w:rsid w:val="00C82D65"/>
    <w:rsid w:val="00C83D15"/>
    <w:rsid w:val="00C84B27"/>
    <w:rsid w:val="00C857C1"/>
    <w:rsid w:val="00C868E7"/>
    <w:rsid w:val="00C91416"/>
    <w:rsid w:val="00C927E3"/>
    <w:rsid w:val="00C963F8"/>
    <w:rsid w:val="00C966BC"/>
    <w:rsid w:val="00C966DE"/>
    <w:rsid w:val="00C97469"/>
    <w:rsid w:val="00C9798A"/>
    <w:rsid w:val="00C97D6D"/>
    <w:rsid w:val="00CA18BB"/>
    <w:rsid w:val="00CA4930"/>
    <w:rsid w:val="00CB3024"/>
    <w:rsid w:val="00CC097E"/>
    <w:rsid w:val="00CC3E45"/>
    <w:rsid w:val="00CC5959"/>
    <w:rsid w:val="00CC60DA"/>
    <w:rsid w:val="00CC6EAB"/>
    <w:rsid w:val="00CC7D7D"/>
    <w:rsid w:val="00CE7DC2"/>
    <w:rsid w:val="00D00DAA"/>
    <w:rsid w:val="00D02617"/>
    <w:rsid w:val="00D03FE3"/>
    <w:rsid w:val="00D042F0"/>
    <w:rsid w:val="00D12198"/>
    <w:rsid w:val="00D16CA5"/>
    <w:rsid w:val="00D17F07"/>
    <w:rsid w:val="00D2086E"/>
    <w:rsid w:val="00D26514"/>
    <w:rsid w:val="00D27F2D"/>
    <w:rsid w:val="00D32764"/>
    <w:rsid w:val="00D32DA1"/>
    <w:rsid w:val="00D35246"/>
    <w:rsid w:val="00D42529"/>
    <w:rsid w:val="00D44FBF"/>
    <w:rsid w:val="00D45289"/>
    <w:rsid w:val="00D52074"/>
    <w:rsid w:val="00D53E9B"/>
    <w:rsid w:val="00D62158"/>
    <w:rsid w:val="00D623A9"/>
    <w:rsid w:val="00D65E97"/>
    <w:rsid w:val="00D66311"/>
    <w:rsid w:val="00D6712B"/>
    <w:rsid w:val="00D71F4A"/>
    <w:rsid w:val="00D74699"/>
    <w:rsid w:val="00D77913"/>
    <w:rsid w:val="00D77DA8"/>
    <w:rsid w:val="00D840CB"/>
    <w:rsid w:val="00D8471C"/>
    <w:rsid w:val="00D8619C"/>
    <w:rsid w:val="00D9576C"/>
    <w:rsid w:val="00DA072E"/>
    <w:rsid w:val="00DA4DB2"/>
    <w:rsid w:val="00DA4E9B"/>
    <w:rsid w:val="00DB2684"/>
    <w:rsid w:val="00DB6EC7"/>
    <w:rsid w:val="00DC4EB6"/>
    <w:rsid w:val="00DD2C80"/>
    <w:rsid w:val="00DD34DB"/>
    <w:rsid w:val="00DE0561"/>
    <w:rsid w:val="00DE63F6"/>
    <w:rsid w:val="00DF66D6"/>
    <w:rsid w:val="00DF73E5"/>
    <w:rsid w:val="00E016BD"/>
    <w:rsid w:val="00E01C0A"/>
    <w:rsid w:val="00E049C4"/>
    <w:rsid w:val="00E05146"/>
    <w:rsid w:val="00E12BB3"/>
    <w:rsid w:val="00E13921"/>
    <w:rsid w:val="00E16932"/>
    <w:rsid w:val="00E225F1"/>
    <w:rsid w:val="00E246EC"/>
    <w:rsid w:val="00E2688D"/>
    <w:rsid w:val="00E27C1B"/>
    <w:rsid w:val="00E31F3E"/>
    <w:rsid w:val="00E329CC"/>
    <w:rsid w:val="00E354D0"/>
    <w:rsid w:val="00E37590"/>
    <w:rsid w:val="00E43B4B"/>
    <w:rsid w:val="00E45A9C"/>
    <w:rsid w:val="00E52013"/>
    <w:rsid w:val="00E54E25"/>
    <w:rsid w:val="00E71B3D"/>
    <w:rsid w:val="00E71D61"/>
    <w:rsid w:val="00E737C3"/>
    <w:rsid w:val="00E74C0A"/>
    <w:rsid w:val="00E81181"/>
    <w:rsid w:val="00E82B13"/>
    <w:rsid w:val="00E8418F"/>
    <w:rsid w:val="00E86508"/>
    <w:rsid w:val="00E91CCB"/>
    <w:rsid w:val="00E97A80"/>
    <w:rsid w:val="00EA01C5"/>
    <w:rsid w:val="00EA0F94"/>
    <w:rsid w:val="00EA5C47"/>
    <w:rsid w:val="00EB08F6"/>
    <w:rsid w:val="00EB6AA7"/>
    <w:rsid w:val="00EC7FBE"/>
    <w:rsid w:val="00ED3A02"/>
    <w:rsid w:val="00ED44C5"/>
    <w:rsid w:val="00EE0D3C"/>
    <w:rsid w:val="00EE5DCE"/>
    <w:rsid w:val="00EE7D50"/>
    <w:rsid w:val="00F02D2C"/>
    <w:rsid w:val="00F049C4"/>
    <w:rsid w:val="00F12C88"/>
    <w:rsid w:val="00F308F9"/>
    <w:rsid w:val="00F33652"/>
    <w:rsid w:val="00F36114"/>
    <w:rsid w:val="00F45457"/>
    <w:rsid w:val="00F46A26"/>
    <w:rsid w:val="00F47FB0"/>
    <w:rsid w:val="00F506DC"/>
    <w:rsid w:val="00F52FF1"/>
    <w:rsid w:val="00F61382"/>
    <w:rsid w:val="00F61597"/>
    <w:rsid w:val="00F62457"/>
    <w:rsid w:val="00F66549"/>
    <w:rsid w:val="00F66714"/>
    <w:rsid w:val="00F66DA7"/>
    <w:rsid w:val="00F66DF4"/>
    <w:rsid w:val="00F679C3"/>
    <w:rsid w:val="00F7153F"/>
    <w:rsid w:val="00F71A43"/>
    <w:rsid w:val="00F818A3"/>
    <w:rsid w:val="00F8556A"/>
    <w:rsid w:val="00F86245"/>
    <w:rsid w:val="00F86275"/>
    <w:rsid w:val="00F907E9"/>
    <w:rsid w:val="00F90EBF"/>
    <w:rsid w:val="00F951B1"/>
    <w:rsid w:val="00F95EE2"/>
    <w:rsid w:val="00FA274E"/>
    <w:rsid w:val="00FA2A18"/>
    <w:rsid w:val="00FA6899"/>
    <w:rsid w:val="00FA7A12"/>
    <w:rsid w:val="00FA7D7F"/>
    <w:rsid w:val="00FB1E62"/>
    <w:rsid w:val="00FB1E68"/>
    <w:rsid w:val="00FC0663"/>
    <w:rsid w:val="00FC09E3"/>
    <w:rsid w:val="00FC5D94"/>
    <w:rsid w:val="00FC7971"/>
    <w:rsid w:val="00FC7B04"/>
    <w:rsid w:val="00FD0693"/>
    <w:rsid w:val="00FD23CA"/>
    <w:rsid w:val="00FD4B2F"/>
    <w:rsid w:val="00FD52BE"/>
    <w:rsid w:val="00FE0474"/>
    <w:rsid w:val="00FE08E9"/>
    <w:rsid w:val="00FE210A"/>
    <w:rsid w:val="00FE260F"/>
    <w:rsid w:val="00FE44DC"/>
    <w:rsid w:val="00FE74E4"/>
    <w:rsid w:val="00FF0496"/>
    <w:rsid w:val="00FF5FB7"/>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conau.blogspo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r.org.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75CBE-11F3-4E4D-8201-FCFACE42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682479-6695-4803-ACAE-D9EB61450166}">
  <ds:schemaRefs>
    <ds:schemaRef ds:uri="http://schemas.microsoft.com/sharepoint/v3/contenttype/forms"/>
  </ds:schemaRefs>
</ds:datastoreItem>
</file>

<file path=customXml/itemProps3.xml><?xml version="1.0" encoding="utf-8"?>
<ds:datastoreItem xmlns:ds="http://schemas.openxmlformats.org/officeDocument/2006/customXml" ds:itemID="{FEA3CC27-1D92-4586-88DE-7253B50588A7}">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Mori</dc:creator>
  <cp:lastModifiedBy>Ida Mori</cp:lastModifiedBy>
  <cp:revision>1</cp:revision>
  <dcterms:created xsi:type="dcterms:W3CDTF">2013-04-29T21:32:00Z</dcterms:created>
  <dcterms:modified xsi:type="dcterms:W3CDTF">2013-04-29T21:48:00Z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