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084D1" w14:textId="77777777"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27441BDF"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7AEDFA99"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16B3AF74" w14:textId="25C8DBB9"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25A21E00"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2E4C8343" w14:textId="15835EAF"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A077AF" w:rsidRPr="003C3697">
        <w:rPr>
          <w:rFonts w:asciiTheme="majorBidi" w:hAnsiTheme="majorBidi" w:cstheme="majorBidi"/>
          <w:bCs/>
          <w:sz w:val="22"/>
          <w:szCs w:val="22"/>
          <w:lang w:val="en-US"/>
        </w:rPr>
        <w:t>January 28, 2016</w:t>
      </w:r>
    </w:p>
    <w:p w14:paraId="48545C29" w14:textId="6BD426C1"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A077AF" w:rsidRPr="003C3697">
        <w:rPr>
          <w:rFonts w:asciiTheme="majorBidi" w:hAnsiTheme="majorBidi" w:cstheme="majorBidi"/>
          <w:bCs/>
          <w:sz w:val="22"/>
          <w:szCs w:val="22"/>
          <w:lang w:val="en-US"/>
        </w:rPr>
        <w:t>Jakarta, Indonesia</w:t>
      </w:r>
    </w:p>
    <w:p w14:paraId="67605AEC" w14:textId="7BF7C33A" w:rsidR="00944F46" w:rsidRPr="003C3697" w:rsidRDefault="00A077AF"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Pr>
          <w:rFonts w:asciiTheme="majorBidi" w:hAnsiTheme="majorBidi" w:cstheme="majorBidi"/>
          <w:b/>
          <w:bCs/>
          <w:sz w:val="22"/>
          <w:szCs w:val="22"/>
          <w:lang w:val="en-US"/>
        </w:rPr>
        <w:t xml:space="preserve">Audience: </w:t>
      </w:r>
      <w:r w:rsidRPr="003C3697">
        <w:rPr>
          <w:rFonts w:asciiTheme="majorBidi" w:hAnsiTheme="majorBidi" w:cstheme="majorBidi"/>
          <w:bCs/>
          <w:sz w:val="22"/>
          <w:szCs w:val="22"/>
          <w:lang w:val="en-US"/>
        </w:rPr>
        <w:t xml:space="preserve">Civil Society Organizations and other </w:t>
      </w:r>
      <w:r w:rsidR="00285D89" w:rsidRPr="003C3697">
        <w:rPr>
          <w:rFonts w:asciiTheme="majorBidi" w:hAnsiTheme="majorBidi" w:cstheme="majorBidi"/>
          <w:bCs/>
          <w:sz w:val="22"/>
          <w:szCs w:val="22"/>
          <w:lang w:val="en-US"/>
        </w:rPr>
        <w:t xml:space="preserve">Non-Governmental </w:t>
      </w:r>
      <w:r w:rsidRPr="003C3697">
        <w:rPr>
          <w:rFonts w:asciiTheme="majorBidi" w:hAnsiTheme="majorBidi" w:cstheme="majorBidi"/>
          <w:bCs/>
          <w:sz w:val="22"/>
          <w:szCs w:val="22"/>
          <w:lang w:val="en-US"/>
        </w:rPr>
        <w:t xml:space="preserve">Stakeholders </w:t>
      </w:r>
    </w:p>
    <w:p w14:paraId="64AF4DDD" w14:textId="3170EA79" w:rsidR="002C3AB0" w:rsidRPr="004E2244" w:rsidRDefault="00285D89"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5A37EB">
        <w:rPr>
          <w:rFonts w:asciiTheme="majorBidi" w:hAnsiTheme="majorBidi" w:cstheme="majorBidi"/>
          <w:b/>
          <w:bCs/>
          <w:sz w:val="22"/>
          <w:szCs w:val="22"/>
          <w:lang w:val="en-US"/>
        </w:rPr>
        <w:t>Overview</w:t>
      </w:r>
      <w:r>
        <w:rPr>
          <w:rFonts w:asciiTheme="majorBidi" w:hAnsiTheme="majorBidi" w:cstheme="majorBidi"/>
          <w:sz w:val="22"/>
          <w:szCs w:val="22"/>
          <w:lang w:val="en-US"/>
        </w:rPr>
        <w:t xml:space="preserve">: </w:t>
      </w:r>
      <w:r w:rsidRPr="005A37EB">
        <w:rPr>
          <w:rFonts w:asciiTheme="majorBidi" w:hAnsiTheme="majorBidi" w:cstheme="majorBidi"/>
          <w:sz w:val="22"/>
          <w:szCs w:val="22"/>
          <w:lang w:val="en-US"/>
        </w:rPr>
        <w:t xml:space="preserve">The consultation </w:t>
      </w:r>
      <w:r>
        <w:rPr>
          <w:rFonts w:asciiTheme="majorBidi" w:hAnsiTheme="majorBidi" w:cstheme="majorBidi"/>
          <w:sz w:val="22"/>
          <w:szCs w:val="22"/>
          <w:lang w:val="en-US"/>
        </w:rPr>
        <w:t xml:space="preserve">was focused on gathering feedback from CSOs and other non-governmental stakeholders on implementation </w:t>
      </w:r>
      <w:r w:rsidR="004E2244">
        <w:rPr>
          <w:rFonts w:asciiTheme="majorBidi" w:hAnsiTheme="majorBidi" w:cstheme="majorBidi"/>
          <w:sz w:val="22"/>
          <w:szCs w:val="22"/>
          <w:lang w:val="en-US"/>
        </w:rPr>
        <w:t>issues</w:t>
      </w:r>
      <w:r>
        <w:rPr>
          <w:rFonts w:asciiTheme="majorBidi" w:hAnsiTheme="majorBidi" w:cstheme="majorBidi"/>
          <w:sz w:val="22"/>
          <w:szCs w:val="22"/>
          <w:lang w:val="en-US"/>
        </w:rPr>
        <w:t xml:space="preserve"> that may arise under the proposed second draft Environmental and Social Framework (ESF). </w:t>
      </w:r>
      <w:r w:rsidR="004E2244">
        <w:rPr>
          <w:rFonts w:asciiTheme="majorBidi" w:hAnsiTheme="majorBidi" w:cstheme="majorBidi"/>
          <w:sz w:val="22"/>
          <w:szCs w:val="22"/>
          <w:lang w:val="en-US"/>
        </w:rPr>
        <w:t>A few</w:t>
      </w:r>
      <w:r w:rsidR="002C3AB0">
        <w:rPr>
          <w:rFonts w:asciiTheme="majorBidi" w:hAnsiTheme="majorBidi" w:cstheme="majorBidi"/>
          <w:sz w:val="22"/>
          <w:szCs w:val="22"/>
          <w:lang w:val="en-US"/>
        </w:rPr>
        <w:t xml:space="preserve"> questions were p</w:t>
      </w:r>
      <w:r w:rsidR="004E2244">
        <w:rPr>
          <w:rFonts w:asciiTheme="majorBidi" w:hAnsiTheme="majorBidi" w:cstheme="majorBidi"/>
          <w:sz w:val="22"/>
          <w:szCs w:val="22"/>
          <w:lang w:val="en-US"/>
        </w:rPr>
        <w:t xml:space="preserve">roposed </w:t>
      </w:r>
      <w:r w:rsidR="002C3AB0">
        <w:rPr>
          <w:rFonts w:asciiTheme="majorBidi" w:hAnsiTheme="majorBidi" w:cstheme="majorBidi"/>
          <w:sz w:val="22"/>
          <w:szCs w:val="22"/>
          <w:lang w:val="en-US"/>
        </w:rPr>
        <w:t>to systematically guide the discussion</w:t>
      </w:r>
      <w:r w:rsidR="004E2244">
        <w:rPr>
          <w:rFonts w:asciiTheme="majorBidi" w:hAnsiTheme="majorBidi" w:cstheme="majorBidi"/>
          <w:sz w:val="22"/>
          <w:szCs w:val="22"/>
          <w:lang w:val="en-US"/>
        </w:rPr>
        <w:t>s around assumptions, opportunities and challenges to implement the proposed ESF and CSOs’ contributions for improved partnerships</w:t>
      </w:r>
      <w:r w:rsidR="001D7891">
        <w:rPr>
          <w:rFonts w:asciiTheme="majorBidi" w:hAnsiTheme="majorBidi" w:cstheme="majorBidi"/>
          <w:sz w:val="22"/>
          <w:szCs w:val="22"/>
          <w:lang w:val="en-US"/>
        </w:rPr>
        <w:t>.</w:t>
      </w:r>
    </w:p>
    <w:p w14:paraId="344B0402" w14:textId="77777777" w:rsidR="002C3AB0" w:rsidRPr="00944F46" w:rsidRDefault="002C3AB0"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0A1CE2" w:rsidRPr="008F02D3" w14:paraId="056431DA" w14:textId="77777777" w:rsidTr="00D8759A">
        <w:trPr>
          <w:tblHeader/>
        </w:trPr>
        <w:tc>
          <w:tcPr>
            <w:tcW w:w="985" w:type="dxa"/>
            <w:shd w:val="clear" w:color="auto" w:fill="D9D9D9" w:themeFill="background1" w:themeFillShade="D9"/>
          </w:tcPr>
          <w:p w14:paraId="1567CBB4" w14:textId="77777777" w:rsidR="000A1CE2" w:rsidRPr="003C3697" w:rsidRDefault="000A1CE2" w:rsidP="00D8759A">
            <w:pPr>
              <w:jc w:val="center"/>
              <w:rPr>
                <w:rFonts w:ascii="Times New Roman" w:hAnsi="Times New Roman" w:cs="Times New Roman"/>
                <w:b/>
              </w:rPr>
            </w:pPr>
            <w:r w:rsidRPr="003C3697">
              <w:rPr>
                <w:rFonts w:ascii="Times New Roman" w:hAnsi="Times New Roman" w:cs="Times New Roman"/>
                <w:b/>
              </w:rPr>
              <w:t>ESF</w:t>
            </w:r>
          </w:p>
        </w:tc>
        <w:tc>
          <w:tcPr>
            <w:tcW w:w="2160" w:type="dxa"/>
            <w:shd w:val="clear" w:color="auto" w:fill="D9D9D9" w:themeFill="background1" w:themeFillShade="D9"/>
          </w:tcPr>
          <w:p w14:paraId="49FE6413" w14:textId="77777777" w:rsidR="000A1CE2" w:rsidRPr="003C3697" w:rsidRDefault="000A1CE2" w:rsidP="00D8759A">
            <w:pPr>
              <w:jc w:val="center"/>
              <w:rPr>
                <w:rFonts w:ascii="Times New Roman" w:hAnsi="Times New Roman" w:cs="Times New Roman"/>
                <w:b/>
              </w:rPr>
            </w:pPr>
            <w:r w:rsidRPr="003C3697">
              <w:rPr>
                <w:rFonts w:ascii="Times New Roman" w:hAnsi="Times New Roman" w:cs="Times New Roman"/>
                <w:b/>
              </w:rPr>
              <w:t>Issue</w:t>
            </w:r>
          </w:p>
        </w:tc>
        <w:tc>
          <w:tcPr>
            <w:tcW w:w="3510" w:type="dxa"/>
            <w:shd w:val="clear" w:color="auto" w:fill="D9D9D9" w:themeFill="background1" w:themeFillShade="D9"/>
          </w:tcPr>
          <w:p w14:paraId="3F5202C5" w14:textId="77777777" w:rsidR="000A1CE2" w:rsidRPr="003C3697" w:rsidRDefault="000A1CE2" w:rsidP="00D8759A">
            <w:pPr>
              <w:jc w:val="center"/>
              <w:rPr>
                <w:rFonts w:ascii="Times New Roman" w:hAnsi="Times New Roman" w:cs="Times New Roman"/>
                <w:b/>
              </w:rPr>
            </w:pPr>
            <w:r w:rsidRPr="003C3697">
              <w:rPr>
                <w:rFonts w:ascii="Times New Roman" w:hAnsi="Times New Roman" w:cs="Times New Roman"/>
                <w:b/>
              </w:rPr>
              <w:t>Items</w:t>
            </w:r>
          </w:p>
        </w:tc>
        <w:tc>
          <w:tcPr>
            <w:tcW w:w="7650" w:type="dxa"/>
            <w:shd w:val="clear" w:color="auto" w:fill="D9D9D9" w:themeFill="background1" w:themeFillShade="D9"/>
          </w:tcPr>
          <w:p w14:paraId="48411F8D" w14:textId="77777777" w:rsidR="000A1CE2" w:rsidRPr="003C3697" w:rsidRDefault="000A1CE2" w:rsidP="00D8759A">
            <w:pPr>
              <w:jc w:val="center"/>
              <w:rPr>
                <w:rFonts w:ascii="Times New Roman" w:hAnsi="Times New Roman" w:cs="Times New Roman"/>
                <w:b/>
              </w:rPr>
            </w:pPr>
            <w:r w:rsidRPr="003C3697">
              <w:rPr>
                <w:rFonts w:ascii="Times New Roman" w:hAnsi="Times New Roman" w:cs="Times New Roman"/>
                <w:b/>
              </w:rPr>
              <w:t>Feedback</w:t>
            </w:r>
          </w:p>
        </w:tc>
      </w:tr>
      <w:tr w:rsidR="000A1CE2" w:rsidRPr="008F02D3" w14:paraId="17E8D903" w14:textId="77777777" w:rsidTr="00D8759A">
        <w:tc>
          <w:tcPr>
            <w:tcW w:w="985" w:type="dxa"/>
            <w:shd w:val="clear" w:color="auto" w:fill="E7E6E6" w:themeFill="background2"/>
          </w:tcPr>
          <w:p w14:paraId="6FD93290" w14:textId="77777777" w:rsidR="000A1CE2" w:rsidRPr="003C3697" w:rsidRDefault="000A1CE2" w:rsidP="00D8759A">
            <w:pPr>
              <w:rPr>
                <w:rFonts w:ascii="Times New Roman" w:hAnsi="Times New Roman" w:cs="Times New Roman"/>
                <w:color w:val="000000"/>
              </w:rPr>
            </w:pPr>
            <w:r w:rsidRPr="003C3697">
              <w:rPr>
                <w:rFonts w:ascii="Times New Roman" w:hAnsi="Times New Roman" w:cs="Times New Roman"/>
                <w:color w:val="000000"/>
              </w:rPr>
              <w:t>Vision</w:t>
            </w:r>
          </w:p>
        </w:tc>
        <w:tc>
          <w:tcPr>
            <w:tcW w:w="2160" w:type="dxa"/>
            <w:shd w:val="clear" w:color="auto" w:fill="E7E6E6" w:themeFill="background2"/>
          </w:tcPr>
          <w:p w14:paraId="7A75AB41" w14:textId="77777777" w:rsidR="000A1CE2" w:rsidRPr="003C3697" w:rsidRDefault="000A1CE2" w:rsidP="00D8759A">
            <w:pPr>
              <w:tabs>
                <w:tab w:val="left" w:pos="362"/>
              </w:tabs>
              <w:ind w:left="72"/>
              <w:rPr>
                <w:rFonts w:ascii="Times New Roman" w:hAnsi="Times New Roman" w:cs="Times New Roman"/>
                <w:color w:val="000000"/>
              </w:rPr>
            </w:pPr>
            <w:r w:rsidRPr="003C3697">
              <w:rPr>
                <w:rFonts w:ascii="Times New Roman" w:hAnsi="Times New Roman" w:cs="Times New Roman"/>
                <w:color w:val="000000"/>
              </w:rPr>
              <w:t xml:space="preserve">Human Rights </w:t>
            </w:r>
          </w:p>
        </w:tc>
        <w:tc>
          <w:tcPr>
            <w:tcW w:w="3510" w:type="dxa"/>
            <w:shd w:val="clear" w:color="auto" w:fill="E7E6E6" w:themeFill="background2"/>
          </w:tcPr>
          <w:p w14:paraId="0F37E104" w14:textId="3C4A3BD0" w:rsidR="000A1CE2" w:rsidRPr="003C3697" w:rsidRDefault="00D405DF" w:rsidP="00451EF3">
            <w:pPr>
              <w:pStyle w:val="ListParagraph"/>
              <w:numPr>
                <w:ilvl w:val="0"/>
                <w:numId w:val="2"/>
              </w:numPr>
              <w:tabs>
                <w:tab w:val="left" w:pos="362"/>
              </w:tabs>
              <w:ind w:left="72" w:firstLine="0"/>
              <w:rPr>
                <w:rFonts w:ascii="Times New Roman" w:hAnsi="Times New Roman"/>
                <w:color w:val="000000"/>
              </w:rPr>
            </w:pPr>
            <w:r w:rsidRPr="003C3697">
              <w:rPr>
                <w:rFonts w:ascii="Times New Roman" w:hAnsi="Times New Roman"/>
                <w:color w:val="000000"/>
              </w:rPr>
              <w:t xml:space="preserve">Approach to </w:t>
            </w:r>
            <w:r w:rsidR="008F02D3" w:rsidRPr="003C3697">
              <w:rPr>
                <w:rFonts w:ascii="Times New Roman" w:hAnsi="Times New Roman"/>
                <w:color w:val="000000"/>
              </w:rPr>
              <w:t>human rights</w:t>
            </w:r>
            <w:r w:rsidR="000A1CE2" w:rsidRPr="003C3697">
              <w:rPr>
                <w:rFonts w:ascii="Times New Roman" w:hAnsi="Times New Roman"/>
                <w:color w:val="000000"/>
              </w:rPr>
              <w:t xml:space="preserve"> in the ESF </w:t>
            </w:r>
          </w:p>
        </w:tc>
        <w:tc>
          <w:tcPr>
            <w:tcW w:w="7650" w:type="dxa"/>
          </w:tcPr>
          <w:p w14:paraId="52DBA89D" w14:textId="5A60A13C" w:rsidR="0078518C" w:rsidRPr="003C3697" w:rsidRDefault="00581B78"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Some participants conveyed that </w:t>
            </w:r>
            <w:r w:rsidR="00DC45BA" w:rsidRPr="003C3697">
              <w:rPr>
                <w:rFonts w:ascii="Times New Roman" w:hAnsi="Times New Roman"/>
                <w:color w:val="000000"/>
                <w:lang w:val="en-GB"/>
              </w:rPr>
              <w:t>Human R</w:t>
            </w:r>
            <w:r w:rsidR="0078518C" w:rsidRPr="003C3697">
              <w:rPr>
                <w:rFonts w:ascii="Times New Roman" w:hAnsi="Times New Roman"/>
                <w:color w:val="000000"/>
                <w:lang w:val="en-GB"/>
              </w:rPr>
              <w:t>ight</w:t>
            </w:r>
            <w:r w:rsidR="00DC45BA" w:rsidRPr="003C3697">
              <w:rPr>
                <w:rFonts w:ascii="Times New Roman" w:hAnsi="Times New Roman"/>
                <w:color w:val="000000"/>
                <w:lang w:val="en-GB"/>
              </w:rPr>
              <w:t>s</w:t>
            </w:r>
            <w:r w:rsidR="0078518C" w:rsidRPr="003C3697">
              <w:rPr>
                <w:rFonts w:ascii="Times New Roman" w:hAnsi="Times New Roman"/>
                <w:color w:val="000000"/>
                <w:lang w:val="en-GB"/>
              </w:rPr>
              <w:t xml:space="preserve"> </w:t>
            </w:r>
            <w:r w:rsidR="00F91D2A" w:rsidRPr="003C3697">
              <w:rPr>
                <w:rFonts w:ascii="Times New Roman" w:hAnsi="Times New Roman"/>
                <w:color w:val="000000"/>
                <w:lang w:val="en-GB"/>
              </w:rPr>
              <w:t>principles have not been well incorporated in the proposed ESF</w:t>
            </w:r>
            <w:r w:rsidR="0078518C" w:rsidRPr="003C3697">
              <w:rPr>
                <w:rFonts w:ascii="Times New Roman" w:hAnsi="Times New Roman"/>
                <w:color w:val="000000"/>
                <w:lang w:val="en-GB"/>
              </w:rPr>
              <w:t>. The basic principles are missing so the current approach is partial (</w:t>
            </w:r>
            <w:r w:rsidRPr="003C3697">
              <w:rPr>
                <w:rFonts w:ascii="Times New Roman" w:hAnsi="Times New Roman"/>
                <w:color w:val="000000"/>
                <w:lang w:val="en-GB"/>
              </w:rPr>
              <w:t>‘</w:t>
            </w:r>
            <w:r w:rsidR="0078518C" w:rsidRPr="003C3697">
              <w:rPr>
                <w:rFonts w:ascii="Times New Roman" w:hAnsi="Times New Roman"/>
                <w:color w:val="000000"/>
                <w:lang w:val="en-GB"/>
              </w:rPr>
              <w:t>half cooked</w:t>
            </w:r>
            <w:r w:rsidRPr="003C3697">
              <w:rPr>
                <w:rFonts w:ascii="Times New Roman" w:hAnsi="Times New Roman"/>
                <w:color w:val="000000"/>
                <w:lang w:val="en-GB"/>
              </w:rPr>
              <w:t>’</w:t>
            </w:r>
            <w:r w:rsidR="0078518C" w:rsidRPr="003C3697">
              <w:rPr>
                <w:rFonts w:ascii="Times New Roman" w:hAnsi="Times New Roman"/>
                <w:color w:val="000000"/>
                <w:lang w:val="en-GB"/>
              </w:rPr>
              <w:t xml:space="preserve">). </w:t>
            </w:r>
            <w:r w:rsidR="00F91D2A" w:rsidRPr="003C3697">
              <w:rPr>
                <w:rFonts w:ascii="Times New Roman" w:hAnsi="Times New Roman"/>
                <w:color w:val="000000"/>
                <w:lang w:val="en-GB"/>
              </w:rPr>
              <w:t xml:space="preserve">The </w:t>
            </w:r>
            <w:r w:rsidR="00271E81" w:rsidRPr="003C3697">
              <w:rPr>
                <w:rFonts w:ascii="Times New Roman" w:hAnsi="Times New Roman"/>
                <w:color w:val="000000"/>
                <w:lang w:val="en-GB"/>
              </w:rPr>
              <w:t xml:space="preserve">application of the </w:t>
            </w:r>
            <w:r w:rsidR="00F91D2A" w:rsidRPr="003C3697">
              <w:rPr>
                <w:rFonts w:ascii="Times New Roman" w:hAnsi="Times New Roman"/>
                <w:color w:val="000000"/>
                <w:lang w:val="en-GB"/>
              </w:rPr>
              <w:t>‘Remedy’ principle to Human Rights violation</w:t>
            </w:r>
            <w:r w:rsidR="001D7891" w:rsidRPr="003C3697">
              <w:rPr>
                <w:rFonts w:ascii="Times New Roman" w:hAnsi="Times New Roman"/>
                <w:color w:val="000000"/>
                <w:lang w:val="en-GB"/>
              </w:rPr>
              <w:t>s</w:t>
            </w:r>
            <w:r w:rsidR="00F91D2A" w:rsidRPr="003C3697">
              <w:rPr>
                <w:rFonts w:ascii="Times New Roman" w:hAnsi="Times New Roman"/>
                <w:color w:val="000000"/>
                <w:lang w:val="en-GB"/>
              </w:rPr>
              <w:t xml:space="preserve"> is key</w:t>
            </w:r>
            <w:r w:rsidR="001D7891" w:rsidRPr="003C3697">
              <w:rPr>
                <w:rFonts w:ascii="Times New Roman" w:hAnsi="Times New Roman"/>
                <w:color w:val="000000"/>
                <w:lang w:val="en-GB"/>
              </w:rPr>
              <w:t>.</w:t>
            </w:r>
          </w:p>
          <w:p w14:paraId="3A02C914" w14:textId="78BF411E" w:rsidR="000A1CE2" w:rsidRPr="003C3697" w:rsidRDefault="0078518C" w:rsidP="003C3697">
            <w:pPr>
              <w:pStyle w:val="ListParagraph"/>
              <w:numPr>
                <w:ilvl w:val="0"/>
                <w:numId w:val="28"/>
              </w:numPr>
              <w:jc w:val="both"/>
              <w:rPr>
                <w:rFonts w:ascii="Times New Roman" w:hAnsi="Times New Roman"/>
              </w:rPr>
            </w:pPr>
            <w:r w:rsidRPr="003C3697">
              <w:rPr>
                <w:rFonts w:ascii="Times New Roman" w:hAnsi="Times New Roman"/>
                <w:color w:val="000000"/>
                <w:lang w:val="en-GB"/>
              </w:rPr>
              <w:t>There is general discrimination towards minority religious group</w:t>
            </w:r>
            <w:r w:rsidR="000E0C40" w:rsidRPr="003C3697">
              <w:rPr>
                <w:rFonts w:ascii="Times New Roman" w:hAnsi="Times New Roman"/>
                <w:color w:val="000000"/>
                <w:lang w:val="en-GB"/>
              </w:rPr>
              <w:t>s</w:t>
            </w:r>
            <w:r w:rsidRPr="003C3697">
              <w:rPr>
                <w:rFonts w:ascii="Times New Roman" w:hAnsi="Times New Roman"/>
                <w:color w:val="000000"/>
                <w:lang w:val="en-GB"/>
              </w:rPr>
              <w:t xml:space="preserve">. Can the </w:t>
            </w:r>
            <w:r w:rsidR="00D8759A" w:rsidRPr="003C3697">
              <w:rPr>
                <w:rFonts w:ascii="Times New Roman" w:hAnsi="Times New Roman"/>
                <w:color w:val="000000"/>
                <w:lang w:val="en-GB"/>
              </w:rPr>
              <w:t>proposed ESF</w:t>
            </w:r>
            <w:r w:rsidR="00271E81" w:rsidRPr="003C3697">
              <w:rPr>
                <w:rFonts w:ascii="Times New Roman" w:hAnsi="Times New Roman"/>
                <w:color w:val="000000"/>
                <w:lang w:val="en-GB"/>
              </w:rPr>
              <w:t xml:space="preserve"> support </w:t>
            </w:r>
            <w:r w:rsidRPr="003C3697">
              <w:rPr>
                <w:rFonts w:ascii="Times New Roman" w:hAnsi="Times New Roman"/>
                <w:color w:val="000000"/>
                <w:lang w:val="en-GB"/>
              </w:rPr>
              <w:t>this basic human right of religious belief while working on projects?</w:t>
            </w:r>
          </w:p>
        </w:tc>
      </w:tr>
      <w:tr w:rsidR="000A1CE2" w:rsidRPr="008F02D3" w14:paraId="4C0DCAE6" w14:textId="77777777" w:rsidTr="00D8759A">
        <w:tc>
          <w:tcPr>
            <w:tcW w:w="985" w:type="dxa"/>
            <w:vMerge w:val="restart"/>
            <w:shd w:val="clear" w:color="auto" w:fill="E7E6E6" w:themeFill="background2"/>
          </w:tcPr>
          <w:p w14:paraId="5ADA0C46"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ESP/</w:t>
            </w:r>
          </w:p>
          <w:p w14:paraId="7A15BE81"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ESS1</w:t>
            </w:r>
          </w:p>
          <w:p w14:paraId="2F3A5C57"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6CF54AA6"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Non-discrimination and vulnerable groups</w:t>
            </w:r>
          </w:p>
        </w:tc>
        <w:tc>
          <w:tcPr>
            <w:tcW w:w="3510" w:type="dxa"/>
            <w:shd w:val="clear" w:color="auto" w:fill="E7E6E6" w:themeFill="background2"/>
          </w:tcPr>
          <w:p w14:paraId="193DA25E" w14:textId="37AE6339" w:rsidR="000A1CE2" w:rsidRPr="003C3697" w:rsidRDefault="00AF1D5F" w:rsidP="003C3697">
            <w:pPr>
              <w:pStyle w:val="ListParagraph"/>
              <w:numPr>
                <w:ilvl w:val="0"/>
                <w:numId w:val="2"/>
              </w:numPr>
              <w:tabs>
                <w:tab w:val="left" w:pos="362"/>
              </w:tabs>
              <w:ind w:left="72" w:firstLine="0"/>
              <w:rPr>
                <w:rFonts w:ascii="Times New Roman" w:hAnsi="Times New Roman"/>
                <w:color w:val="000000"/>
              </w:rPr>
            </w:pPr>
            <w:r w:rsidRPr="003C3697">
              <w:rPr>
                <w:rFonts w:ascii="Times New Roman" w:hAnsi="Times New Roman"/>
                <w:color w:val="000000"/>
              </w:rPr>
              <w:t xml:space="preserve">Explicit listing of specific </w:t>
            </w:r>
            <w:r w:rsidR="000A1CE2" w:rsidRPr="003C3697">
              <w:rPr>
                <w:rFonts w:ascii="Times New Roman" w:hAnsi="Times New Roman"/>
                <w:color w:val="000000"/>
              </w:rPr>
              <w:t xml:space="preserve">vulnerable groups by type/name (age, gender, ethnicity, religion, physical, mental or other disability, social, civic or health status, sexual orientation, gender identity, economic disadvantages or indigenous status, and/or </w:t>
            </w:r>
            <w:r w:rsidR="000A1CE2" w:rsidRPr="003C3697">
              <w:rPr>
                <w:rFonts w:ascii="Times New Roman" w:hAnsi="Times New Roman"/>
                <w:color w:val="000000"/>
              </w:rPr>
              <w:lastRenderedPageBreak/>
              <w:t xml:space="preserve">dependence on unique natural resources) </w:t>
            </w:r>
          </w:p>
          <w:p w14:paraId="6C8A9E87" w14:textId="77777777" w:rsidR="000A1CE2" w:rsidRPr="003C3697" w:rsidRDefault="000A1CE2" w:rsidP="00451EF3">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Specific aspects of the non-discrimination principle in complex social and political contexts, including where recognition of certain groups is not in accordance with national law</w:t>
            </w:r>
          </w:p>
        </w:tc>
        <w:tc>
          <w:tcPr>
            <w:tcW w:w="7650" w:type="dxa"/>
          </w:tcPr>
          <w:p w14:paraId="054DE18C" w14:textId="5396C717" w:rsidR="006C5824" w:rsidRPr="003C3697" w:rsidRDefault="003B1623"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lastRenderedPageBreak/>
              <w:t xml:space="preserve">Participants agree that vulnerable groups should be actively considered and consulted in development projects. But a robust system should be put in place to make sure </w:t>
            </w:r>
            <w:r w:rsidR="000E0C40" w:rsidRPr="003C3697">
              <w:rPr>
                <w:rFonts w:ascii="Times New Roman" w:hAnsi="Times New Roman"/>
                <w:color w:val="000000"/>
                <w:lang w:val="en-GB"/>
              </w:rPr>
              <w:t xml:space="preserve">a </w:t>
            </w:r>
            <w:r w:rsidRPr="003C3697">
              <w:rPr>
                <w:rFonts w:ascii="Times New Roman" w:hAnsi="Times New Roman"/>
                <w:color w:val="000000"/>
                <w:lang w:val="en-GB"/>
              </w:rPr>
              <w:t>project’</w:t>
            </w:r>
            <w:r w:rsidR="00855F97" w:rsidRPr="003C3697">
              <w:rPr>
                <w:rFonts w:ascii="Times New Roman" w:hAnsi="Times New Roman"/>
                <w:color w:val="000000"/>
                <w:lang w:val="en-GB"/>
              </w:rPr>
              <w:t>s benefits go to</w:t>
            </w:r>
            <w:r w:rsidRPr="003C3697">
              <w:rPr>
                <w:rFonts w:ascii="Times New Roman" w:hAnsi="Times New Roman"/>
                <w:color w:val="000000"/>
                <w:lang w:val="en-GB"/>
              </w:rPr>
              <w:t xml:space="preserve"> local communities</w:t>
            </w:r>
            <w:r w:rsidR="00A2771E" w:rsidRPr="003C3697">
              <w:rPr>
                <w:rFonts w:ascii="Times New Roman" w:hAnsi="Times New Roman"/>
                <w:color w:val="000000"/>
                <w:lang w:val="en-GB"/>
              </w:rPr>
              <w:t xml:space="preserve">. </w:t>
            </w:r>
            <w:r w:rsidR="00855F97" w:rsidRPr="003C3697">
              <w:rPr>
                <w:rFonts w:ascii="Times New Roman" w:hAnsi="Times New Roman"/>
                <w:color w:val="000000"/>
                <w:lang w:val="en-GB"/>
              </w:rPr>
              <w:t>R</w:t>
            </w:r>
            <w:r w:rsidR="00A2771E" w:rsidRPr="003C3697">
              <w:rPr>
                <w:rFonts w:ascii="Times New Roman" w:hAnsi="Times New Roman"/>
                <w:color w:val="000000"/>
                <w:lang w:val="en-GB"/>
              </w:rPr>
              <w:t>ebuilding and strengthening the management of local institutions</w:t>
            </w:r>
            <w:r w:rsidR="00855F97" w:rsidRPr="003C3697">
              <w:rPr>
                <w:rFonts w:ascii="Times New Roman" w:hAnsi="Times New Roman"/>
                <w:color w:val="000000"/>
                <w:lang w:val="en-GB"/>
              </w:rPr>
              <w:t>/bodies is a good starting point</w:t>
            </w:r>
            <w:r w:rsidR="001D7891" w:rsidRPr="003C3697">
              <w:rPr>
                <w:rFonts w:ascii="Times New Roman" w:hAnsi="Times New Roman"/>
                <w:color w:val="000000"/>
                <w:lang w:val="en-GB"/>
              </w:rPr>
              <w:t>.</w:t>
            </w:r>
          </w:p>
          <w:p w14:paraId="5A2DD212" w14:textId="6A994D5E" w:rsidR="00855F97" w:rsidRPr="003C3697" w:rsidRDefault="0078518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How do</w:t>
            </w:r>
            <w:r w:rsidR="006C5824" w:rsidRPr="003C3697">
              <w:rPr>
                <w:rFonts w:ascii="Times New Roman" w:hAnsi="Times New Roman"/>
                <w:color w:val="000000"/>
                <w:lang w:val="en-GB"/>
              </w:rPr>
              <w:t>es the WB define vulnerable groups</w:t>
            </w:r>
            <w:r w:rsidRPr="003C3697">
              <w:rPr>
                <w:rFonts w:ascii="Times New Roman" w:hAnsi="Times New Roman"/>
                <w:color w:val="000000"/>
                <w:lang w:val="en-GB"/>
              </w:rPr>
              <w:t xml:space="preserve">? </w:t>
            </w:r>
            <w:r w:rsidR="000E0C40" w:rsidRPr="003C3697">
              <w:rPr>
                <w:rFonts w:ascii="Times New Roman" w:hAnsi="Times New Roman"/>
                <w:color w:val="000000"/>
                <w:lang w:val="en-GB"/>
              </w:rPr>
              <w:t>Does the</w:t>
            </w:r>
            <w:r w:rsidR="006C5824" w:rsidRPr="003C3697">
              <w:rPr>
                <w:rFonts w:ascii="Times New Roman" w:hAnsi="Times New Roman"/>
                <w:color w:val="000000"/>
                <w:lang w:val="en-GB"/>
              </w:rPr>
              <w:t xml:space="preserve"> definition </w:t>
            </w:r>
            <w:r w:rsidR="000E0C40" w:rsidRPr="003C3697">
              <w:rPr>
                <w:rFonts w:ascii="Times New Roman" w:hAnsi="Times New Roman"/>
                <w:color w:val="000000"/>
                <w:lang w:val="en-GB"/>
              </w:rPr>
              <w:t>refers</w:t>
            </w:r>
            <w:r w:rsidRPr="003C3697">
              <w:rPr>
                <w:rFonts w:ascii="Times New Roman" w:hAnsi="Times New Roman"/>
                <w:color w:val="000000"/>
                <w:lang w:val="en-GB"/>
              </w:rPr>
              <w:t xml:space="preserve"> </w:t>
            </w:r>
            <w:r w:rsidR="006C5824" w:rsidRPr="003C3697">
              <w:rPr>
                <w:rFonts w:ascii="Times New Roman" w:hAnsi="Times New Roman"/>
                <w:color w:val="000000"/>
                <w:lang w:val="en-GB"/>
              </w:rPr>
              <w:t>only</w:t>
            </w:r>
            <w:r w:rsidR="000E0C40" w:rsidRPr="003C3697">
              <w:rPr>
                <w:rFonts w:ascii="Times New Roman" w:hAnsi="Times New Roman"/>
                <w:color w:val="000000"/>
                <w:lang w:val="en-GB"/>
              </w:rPr>
              <w:t xml:space="preserve"> to</w:t>
            </w:r>
            <w:r w:rsidR="006C5824" w:rsidRPr="003C3697">
              <w:rPr>
                <w:rFonts w:ascii="Times New Roman" w:hAnsi="Times New Roman"/>
                <w:color w:val="000000"/>
                <w:lang w:val="en-GB"/>
              </w:rPr>
              <w:t xml:space="preserve"> those</w:t>
            </w:r>
            <w:r w:rsidRPr="003C3697">
              <w:rPr>
                <w:rFonts w:ascii="Times New Roman" w:hAnsi="Times New Roman"/>
                <w:color w:val="000000"/>
                <w:lang w:val="en-GB"/>
              </w:rPr>
              <w:t xml:space="preserve"> people affected by </w:t>
            </w:r>
            <w:r w:rsidR="000E0C40" w:rsidRPr="003C3697">
              <w:rPr>
                <w:rFonts w:ascii="Times New Roman" w:hAnsi="Times New Roman"/>
                <w:color w:val="000000"/>
                <w:lang w:val="en-GB"/>
              </w:rPr>
              <w:t xml:space="preserve">a project? </w:t>
            </w:r>
          </w:p>
          <w:p w14:paraId="045D84BF" w14:textId="6A61582B" w:rsidR="0078518C" w:rsidRPr="003C3697" w:rsidRDefault="0078518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Similarly how do you define indigenous peoples</w:t>
            </w:r>
            <w:r w:rsidR="00855F97" w:rsidRPr="003C3697">
              <w:rPr>
                <w:rFonts w:ascii="Times New Roman" w:hAnsi="Times New Roman"/>
                <w:color w:val="000000"/>
                <w:lang w:val="en-GB"/>
              </w:rPr>
              <w:t xml:space="preserve"> (IP)</w:t>
            </w:r>
            <w:r w:rsidRPr="003C3697">
              <w:rPr>
                <w:rFonts w:ascii="Times New Roman" w:hAnsi="Times New Roman"/>
                <w:color w:val="000000"/>
                <w:lang w:val="en-GB"/>
              </w:rPr>
              <w:t xml:space="preserve"> in Indonesia given its own legal definitions? IP communities, for</w:t>
            </w:r>
            <w:r w:rsidR="003A6BE4">
              <w:rPr>
                <w:rFonts w:ascii="Times New Roman" w:hAnsi="Times New Roman"/>
                <w:color w:val="000000"/>
                <w:lang w:val="en-GB"/>
              </w:rPr>
              <w:t xml:space="preserve"> example are known as customary </w:t>
            </w:r>
            <w:r w:rsidRPr="003C3697">
              <w:rPr>
                <w:rFonts w:ascii="Times New Roman" w:hAnsi="Times New Roman"/>
                <w:color w:val="000000"/>
                <w:lang w:val="en-GB"/>
              </w:rPr>
              <w:lastRenderedPageBreak/>
              <w:t xml:space="preserve">communities. This needs special attention because an IP in one place may be </w:t>
            </w:r>
            <w:r w:rsidR="000E0C40" w:rsidRPr="003C3697">
              <w:rPr>
                <w:rFonts w:ascii="Times New Roman" w:hAnsi="Times New Roman"/>
                <w:color w:val="000000"/>
                <w:lang w:val="en-GB"/>
              </w:rPr>
              <w:t xml:space="preserve">the </w:t>
            </w:r>
            <w:r w:rsidRPr="003C3697">
              <w:rPr>
                <w:rFonts w:ascii="Times New Roman" w:hAnsi="Times New Roman"/>
                <w:color w:val="000000"/>
                <w:lang w:val="en-GB"/>
              </w:rPr>
              <w:t>majority</w:t>
            </w:r>
            <w:r w:rsidR="001D7891" w:rsidRPr="003C3697">
              <w:rPr>
                <w:rFonts w:ascii="Times New Roman" w:hAnsi="Times New Roman"/>
                <w:color w:val="000000"/>
                <w:lang w:val="en-GB"/>
              </w:rPr>
              <w:t>,</w:t>
            </w:r>
            <w:r w:rsidRPr="003C3697">
              <w:rPr>
                <w:rFonts w:ascii="Times New Roman" w:hAnsi="Times New Roman"/>
                <w:color w:val="000000"/>
                <w:lang w:val="en-GB"/>
              </w:rPr>
              <w:t xml:space="preserve"> but m</w:t>
            </w:r>
            <w:r w:rsidR="00AF1D5F" w:rsidRPr="003C3697">
              <w:rPr>
                <w:rFonts w:ascii="Times New Roman" w:hAnsi="Times New Roman"/>
                <w:color w:val="000000"/>
                <w:lang w:val="en-GB"/>
              </w:rPr>
              <w:t xml:space="preserve">ay be </w:t>
            </w:r>
            <w:r w:rsidR="000E0C40" w:rsidRPr="003C3697">
              <w:rPr>
                <w:rFonts w:ascii="Times New Roman" w:hAnsi="Times New Roman"/>
                <w:color w:val="000000"/>
                <w:lang w:val="en-GB"/>
              </w:rPr>
              <w:t xml:space="preserve">a </w:t>
            </w:r>
            <w:r w:rsidR="00AF1D5F" w:rsidRPr="003C3697">
              <w:rPr>
                <w:rFonts w:ascii="Times New Roman" w:hAnsi="Times New Roman"/>
                <w:color w:val="000000"/>
                <w:lang w:val="en-GB"/>
              </w:rPr>
              <w:t>minority in another place</w:t>
            </w:r>
            <w:r w:rsidR="001D7891" w:rsidRPr="003C3697">
              <w:rPr>
                <w:rFonts w:ascii="Times New Roman" w:hAnsi="Times New Roman"/>
                <w:color w:val="000000"/>
                <w:lang w:val="en-GB"/>
              </w:rPr>
              <w:t>.</w:t>
            </w:r>
          </w:p>
          <w:p w14:paraId="3184E17B" w14:textId="6D2F5A36" w:rsidR="00A5491C" w:rsidRPr="003C3697" w:rsidRDefault="00A5491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What is the guarantee </w:t>
            </w:r>
            <w:r w:rsidR="00EC0927" w:rsidRPr="003C3697">
              <w:rPr>
                <w:rFonts w:ascii="Times New Roman" w:hAnsi="Times New Roman"/>
                <w:color w:val="000000"/>
                <w:lang w:val="en-GB"/>
              </w:rPr>
              <w:t>for</w:t>
            </w:r>
            <w:r w:rsidRPr="003C3697">
              <w:rPr>
                <w:rFonts w:ascii="Times New Roman" w:hAnsi="Times New Roman"/>
                <w:color w:val="000000"/>
                <w:lang w:val="en-GB"/>
              </w:rPr>
              <w:t xml:space="preserve"> protecting vulnerable people?</w:t>
            </w:r>
          </w:p>
          <w:p w14:paraId="632CE303" w14:textId="1349D587" w:rsidR="00855F97" w:rsidRPr="003C3697" w:rsidRDefault="00781E4B" w:rsidP="003C3697">
            <w:pPr>
              <w:pStyle w:val="ListParagraph"/>
              <w:numPr>
                <w:ilvl w:val="0"/>
                <w:numId w:val="28"/>
              </w:numPr>
              <w:jc w:val="both"/>
              <w:rPr>
                <w:rFonts w:ascii="Times New Roman" w:hAnsi="Times New Roman"/>
              </w:rPr>
            </w:pPr>
            <w:r w:rsidRPr="003C3697">
              <w:rPr>
                <w:rFonts w:ascii="Times New Roman" w:hAnsi="Times New Roman"/>
                <w:color w:val="000000"/>
                <w:lang w:val="en-GB"/>
              </w:rPr>
              <w:t xml:space="preserve">There are </w:t>
            </w:r>
            <w:r w:rsidR="00A5491C" w:rsidRPr="003C3697">
              <w:rPr>
                <w:rFonts w:ascii="Times New Roman" w:hAnsi="Times New Roman"/>
                <w:color w:val="000000"/>
                <w:lang w:val="en-GB"/>
              </w:rPr>
              <w:t xml:space="preserve">also </w:t>
            </w:r>
            <w:r w:rsidRPr="003C3697">
              <w:rPr>
                <w:rFonts w:ascii="Times New Roman" w:hAnsi="Times New Roman"/>
                <w:color w:val="000000"/>
                <w:lang w:val="en-GB"/>
              </w:rPr>
              <w:t xml:space="preserve">some concerns about </w:t>
            </w:r>
            <w:r w:rsidR="00896AC6" w:rsidRPr="003C3697">
              <w:rPr>
                <w:rFonts w:ascii="Times New Roman" w:hAnsi="Times New Roman"/>
                <w:color w:val="000000"/>
                <w:lang w:val="en-GB"/>
              </w:rPr>
              <w:t>LGBTI being</w:t>
            </w:r>
            <w:r w:rsidR="00D674F7" w:rsidRPr="003C3697">
              <w:rPr>
                <w:rFonts w:ascii="Times New Roman" w:hAnsi="Times New Roman"/>
                <w:color w:val="000000"/>
                <w:lang w:val="en-GB"/>
              </w:rPr>
              <w:t xml:space="preserve"> explicitly mentioned in the ESF. Although this can be a good opportunity to support this vulnerable group, there is general skepticism </w:t>
            </w:r>
            <w:r w:rsidR="00A25C0F" w:rsidRPr="003C3697">
              <w:rPr>
                <w:rFonts w:ascii="Times New Roman" w:hAnsi="Times New Roman"/>
                <w:color w:val="000000"/>
                <w:lang w:val="en-GB"/>
              </w:rPr>
              <w:t>about</w:t>
            </w:r>
            <w:r w:rsidRPr="003C3697">
              <w:rPr>
                <w:rFonts w:ascii="Times New Roman" w:hAnsi="Times New Roman"/>
                <w:color w:val="000000"/>
                <w:lang w:val="en-GB"/>
              </w:rPr>
              <w:t xml:space="preserve"> how</w:t>
            </w:r>
            <w:r w:rsidR="00D674F7" w:rsidRPr="003C3697">
              <w:rPr>
                <w:rFonts w:ascii="Times New Roman" w:hAnsi="Times New Roman"/>
                <w:color w:val="000000"/>
                <w:lang w:val="en-GB"/>
              </w:rPr>
              <w:t xml:space="preserve"> this can be implemented. LGBTI are not </w:t>
            </w:r>
            <w:r w:rsidR="00A25C0F" w:rsidRPr="003C3697">
              <w:rPr>
                <w:rFonts w:ascii="Times New Roman" w:hAnsi="Times New Roman"/>
                <w:color w:val="000000"/>
                <w:lang w:val="en-GB"/>
              </w:rPr>
              <w:t>generally well</w:t>
            </w:r>
            <w:r w:rsidR="00EC0927" w:rsidRPr="003C3697">
              <w:rPr>
                <w:rFonts w:ascii="Times New Roman" w:hAnsi="Times New Roman"/>
                <w:color w:val="000000"/>
                <w:lang w:val="en-GB"/>
              </w:rPr>
              <w:t>-</w:t>
            </w:r>
            <w:r w:rsidR="00A25C0F" w:rsidRPr="003C3697">
              <w:rPr>
                <w:rFonts w:ascii="Times New Roman" w:hAnsi="Times New Roman"/>
                <w:color w:val="000000"/>
                <w:lang w:val="en-GB"/>
              </w:rPr>
              <w:t>accepted in Indonesia and t</w:t>
            </w:r>
            <w:r w:rsidR="0078518C" w:rsidRPr="003C3697">
              <w:rPr>
                <w:rFonts w:ascii="Times New Roman" w:hAnsi="Times New Roman"/>
                <w:color w:val="000000"/>
                <w:lang w:val="en-GB"/>
              </w:rPr>
              <w:t>his is a challenge</w:t>
            </w:r>
            <w:r w:rsidR="00D674F7" w:rsidRPr="003C3697">
              <w:rPr>
                <w:rFonts w:ascii="Times New Roman" w:hAnsi="Times New Roman"/>
                <w:color w:val="000000"/>
                <w:lang w:val="en-GB"/>
              </w:rPr>
              <w:t>.</w:t>
            </w:r>
            <w:r w:rsidR="0078518C" w:rsidRPr="003C3697">
              <w:rPr>
                <w:rFonts w:ascii="Times New Roman" w:hAnsi="Times New Roman"/>
                <w:color w:val="000000"/>
                <w:lang w:val="en-GB"/>
              </w:rPr>
              <w:t xml:space="preserve"> </w:t>
            </w:r>
            <w:r w:rsidR="00D674F7" w:rsidRPr="003C3697">
              <w:rPr>
                <w:rFonts w:ascii="Times New Roman" w:hAnsi="Times New Roman"/>
                <w:color w:val="000000"/>
                <w:lang w:val="en-GB"/>
              </w:rPr>
              <w:t>The proposed ESF may</w:t>
            </w:r>
            <w:r w:rsidR="0078518C" w:rsidRPr="003C3697">
              <w:rPr>
                <w:rFonts w:ascii="Times New Roman" w:hAnsi="Times New Roman"/>
                <w:color w:val="000000"/>
                <w:lang w:val="en-GB"/>
              </w:rPr>
              <w:t xml:space="preserve"> help to change the </w:t>
            </w:r>
            <w:r w:rsidR="00AF1D5F" w:rsidRPr="003C3697">
              <w:rPr>
                <w:rFonts w:ascii="Times New Roman" w:hAnsi="Times New Roman"/>
                <w:color w:val="000000"/>
                <w:lang w:val="en-GB"/>
              </w:rPr>
              <w:t>Indonesian mindset</w:t>
            </w:r>
            <w:r w:rsidR="00D674F7" w:rsidRPr="003C3697">
              <w:rPr>
                <w:rFonts w:ascii="Times New Roman" w:hAnsi="Times New Roman"/>
                <w:color w:val="000000"/>
                <w:lang w:val="en-GB"/>
              </w:rPr>
              <w:t xml:space="preserve"> and</w:t>
            </w:r>
            <w:r w:rsidR="0078518C" w:rsidRPr="003C3697">
              <w:rPr>
                <w:rFonts w:ascii="Times New Roman" w:hAnsi="Times New Roman"/>
                <w:color w:val="000000"/>
                <w:lang w:val="en-GB"/>
              </w:rPr>
              <w:t xml:space="preserve"> </w:t>
            </w:r>
            <w:r w:rsidR="00D674F7" w:rsidRPr="003C3697">
              <w:rPr>
                <w:rFonts w:ascii="Times New Roman" w:hAnsi="Times New Roman"/>
                <w:color w:val="000000"/>
                <w:lang w:val="en-GB"/>
              </w:rPr>
              <w:t>CSOs</w:t>
            </w:r>
            <w:r w:rsidR="0078518C" w:rsidRPr="003C3697">
              <w:rPr>
                <w:rFonts w:ascii="Times New Roman" w:hAnsi="Times New Roman"/>
                <w:color w:val="000000"/>
                <w:lang w:val="en-GB"/>
              </w:rPr>
              <w:t xml:space="preserve"> can </w:t>
            </w:r>
            <w:r w:rsidR="00D674F7" w:rsidRPr="003C3697">
              <w:rPr>
                <w:rFonts w:ascii="Times New Roman" w:hAnsi="Times New Roman"/>
                <w:color w:val="000000"/>
                <w:lang w:val="en-GB"/>
              </w:rPr>
              <w:t>support its operationalization</w:t>
            </w:r>
            <w:r w:rsidR="00AF1D5F" w:rsidRPr="003C3697">
              <w:rPr>
                <w:rFonts w:ascii="Times New Roman" w:hAnsi="Times New Roman"/>
                <w:color w:val="000000"/>
                <w:lang w:val="en-GB"/>
              </w:rPr>
              <w:t>. B</w:t>
            </w:r>
            <w:r w:rsidR="0078518C" w:rsidRPr="003C3697">
              <w:rPr>
                <w:rFonts w:ascii="Times New Roman" w:hAnsi="Times New Roman"/>
                <w:color w:val="000000"/>
                <w:lang w:val="en-GB"/>
              </w:rPr>
              <w:t xml:space="preserve">ut </w:t>
            </w:r>
            <w:r w:rsidR="00D674F7" w:rsidRPr="003C3697">
              <w:rPr>
                <w:rFonts w:ascii="Times New Roman" w:hAnsi="Times New Roman"/>
                <w:color w:val="000000"/>
                <w:lang w:val="en-GB"/>
              </w:rPr>
              <w:t>they</w:t>
            </w:r>
            <w:r w:rsidR="0078518C" w:rsidRPr="003C3697">
              <w:rPr>
                <w:rFonts w:ascii="Times New Roman" w:hAnsi="Times New Roman"/>
                <w:color w:val="000000"/>
                <w:lang w:val="en-GB"/>
              </w:rPr>
              <w:t xml:space="preserve"> are skeptical </w:t>
            </w:r>
            <w:r w:rsidR="0058113E" w:rsidRPr="003C3697">
              <w:rPr>
                <w:rFonts w:ascii="Times New Roman" w:hAnsi="Times New Roman"/>
                <w:color w:val="000000"/>
                <w:lang w:val="en-GB"/>
              </w:rPr>
              <w:t>about</w:t>
            </w:r>
            <w:r w:rsidR="00AF1D5F" w:rsidRPr="003C3697">
              <w:rPr>
                <w:rFonts w:ascii="Times New Roman" w:hAnsi="Times New Roman"/>
                <w:color w:val="000000"/>
                <w:lang w:val="en-GB"/>
              </w:rPr>
              <w:t xml:space="preserve"> </w:t>
            </w:r>
            <w:r w:rsidR="00D674F7" w:rsidRPr="003C3697">
              <w:rPr>
                <w:rFonts w:ascii="Times New Roman" w:hAnsi="Times New Roman"/>
                <w:color w:val="000000"/>
                <w:lang w:val="en-GB"/>
              </w:rPr>
              <w:t xml:space="preserve">how </w:t>
            </w:r>
            <w:r w:rsidR="00AF1D5F" w:rsidRPr="003C3697">
              <w:rPr>
                <w:rFonts w:ascii="Times New Roman" w:hAnsi="Times New Roman"/>
                <w:color w:val="000000"/>
                <w:lang w:val="en-GB"/>
              </w:rPr>
              <w:t xml:space="preserve">this will work at </w:t>
            </w:r>
            <w:r w:rsidR="0019041E" w:rsidRPr="003C3697">
              <w:rPr>
                <w:rFonts w:ascii="Times New Roman" w:hAnsi="Times New Roman"/>
                <w:color w:val="000000"/>
                <w:lang w:val="en-GB"/>
              </w:rPr>
              <w:t xml:space="preserve">the </w:t>
            </w:r>
            <w:r w:rsidR="00AF1D5F" w:rsidRPr="003C3697">
              <w:rPr>
                <w:rFonts w:ascii="Times New Roman" w:hAnsi="Times New Roman"/>
                <w:color w:val="000000"/>
                <w:lang w:val="en-GB"/>
              </w:rPr>
              <w:t>project level</w:t>
            </w:r>
            <w:r w:rsidR="001D7891" w:rsidRPr="003C3697">
              <w:rPr>
                <w:rFonts w:ascii="Times New Roman" w:hAnsi="Times New Roman"/>
                <w:color w:val="000000"/>
                <w:lang w:val="en-GB"/>
              </w:rPr>
              <w:t>.</w:t>
            </w:r>
          </w:p>
        </w:tc>
      </w:tr>
      <w:tr w:rsidR="000A1CE2" w:rsidRPr="008F02D3" w14:paraId="3768922D" w14:textId="77777777" w:rsidTr="00D8759A">
        <w:tc>
          <w:tcPr>
            <w:tcW w:w="985" w:type="dxa"/>
            <w:vMerge/>
            <w:shd w:val="clear" w:color="auto" w:fill="E7E6E6" w:themeFill="background2"/>
          </w:tcPr>
          <w:p w14:paraId="482DA71B" w14:textId="77777777" w:rsidR="000A1CE2" w:rsidRPr="003C3697" w:rsidRDefault="000A1CE2" w:rsidP="00D8759A">
            <w:pPr>
              <w:rPr>
                <w:rFonts w:ascii="Times New Roman" w:hAnsi="Times New Roman" w:cs="Times New Roman"/>
                <w:color w:val="000000"/>
              </w:rPr>
            </w:pPr>
          </w:p>
        </w:tc>
        <w:tc>
          <w:tcPr>
            <w:tcW w:w="2160" w:type="dxa"/>
            <w:shd w:val="clear" w:color="auto" w:fill="E7E6E6" w:themeFill="background2"/>
          </w:tcPr>
          <w:p w14:paraId="1A709093"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color w:val="000000"/>
              </w:rPr>
              <w:t>Use of Borrower’s Environmental and Social Framework</w:t>
            </w:r>
          </w:p>
        </w:tc>
        <w:tc>
          <w:tcPr>
            <w:tcW w:w="3510" w:type="dxa"/>
            <w:shd w:val="clear" w:color="auto" w:fill="E7E6E6" w:themeFill="background2"/>
          </w:tcPr>
          <w:p w14:paraId="401CBD59" w14:textId="77777777" w:rsidR="003C3697" w:rsidRDefault="000A1CE2" w:rsidP="003C3697">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598BA6EA" w14:textId="77777777" w:rsidR="003C3697" w:rsidRDefault="000A1CE2" w:rsidP="00AE5018">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14:paraId="48E76EA4" w14:textId="5D8F3480" w:rsidR="000A1CE2" w:rsidRPr="003C3697" w:rsidRDefault="000A1CE2" w:rsidP="00AE5018">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Role of Borrower frameworks in high and substantial risk projects</w:t>
            </w:r>
          </w:p>
        </w:tc>
        <w:tc>
          <w:tcPr>
            <w:tcW w:w="7650" w:type="dxa"/>
          </w:tcPr>
          <w:p w14:paraId="517885A8" w14:textId="2CC7FB48" w:rsidR="00C4581D" w:rsidRPr="003C3697" w:rsidRDefault="00C153A8"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Some participants expressed that </w:t>
            </w:r>
            <w:r w:rsidR="0014132C" w:rsidRPr="003C3697">
              <w:rPr>
                <w:rFonts w:ascii="Times New Roman" w:hAnsi="Times New Roman"/>
                <w:color w:val="000000"/>
                <w:lang w:val="en-GB"/>
              </w:rPr>
              <w:t xml:space="preserve">Indonesian </w:t>
            </w:r>
            <w:r w:rsidRPr="003C3697">
              <w:rPr>
                <w:rFonts w:ascii="Times New Roman" w:hAnsi="Times New Roman"/>
                <w:color w:val="000000"/>
                <w:lang w:val="en-GB"/>
              </w:rPr>
              <w:t>legal framework</w:t>
            </w:r>
            <w:r w:rsidR="004F5534" w:rsidRPr="003C3697">
              <w:rPr>
                <w:rFonts w:ascii="Times New Roman" w:hAnsi="Times New Roman"/>
                <w:color w:val="000000"/>
                <w:lang w:val="en-GB"/>
              </w:rPr>
              <w:t>s are</w:t>
            </w:r>
            <w:r w:rsidR="0014132C" w:rsidRPr="003C3697">
              <w:rPr>
                <w:rFonts w:ascii="Times New Roman" w:hAnsi="Times New Roman"/>
                <w:color w:val="000000"/>
                <w:lang w:val="en-GB"/>
              </w:rPr>
              <w:t xml:space="preserve"> known </w:t>
            </w:r>
            <w:r w:rsidR="001D7891" w:rsidRPr="003C3697">
              <w:rPr>
                <w:rFonts w:ascii="Times New Roman" w:hAnsi="Times New Roman"/>
                <w:color w:val="000000"/>
                <w:lang w:val="en-GB"/>
              </w:rPr>
              <w:t>to have</w:t>
            </w:r>
            <w:r w:rsidR="00D31A2A" w:rsidRPr="003C3697">
              <w:rPr>
                <w:rFonts w:ascii="Times New Roman" w:hAnsi="Times New Roman"/>
                <w:color w:val="000000"/>
                <w:lang w:val="en-GB"/>
              </w:rPr>
              <w:t xml:space="preserve"> </w:t>
            </w:r>
            <w:r w:rsidR="0014132C" w:rsidRPr="003C3697">
              <w:rPr>
                <w:rFonts w:ascii="Times New Roman" w:hAnsi="Times New Roman"/>
                <w:color w:val="000000"/>
                <w:lang w:val="en-GB"/>
              </w:rPr>
              <w:t xml:space="preserve">gaps compared to the WB requirements and </w:t>
            </w:r>
            <w:r w:rsidRPr="003C3697">
              <w:rPr>
                <w:rFonts w:ascii="Times New Roman" w:hAnsi="Times New Roman"/>
                <w:color w:val="000000"/>
                <w:lang w:val="en-GB"/>
              </w:rPr>
              <w:t xml:space="preserve">other </w:t>
            </w:r>
            <w:r w:rsidR="0014132C" w:rsidRPr="003C3697">
              <w:rPr>
                <w:rFonts w:ascii="Times New Roman" w:hAnsi="Times New Roman"/>
                <w:color w:val="000000"/>
                <w:lang w:val="en-GB"/>
              </w:rPr>
              <w:t xml:space="preserve">international standards. Can the </w:t>
            </w:r>
            <w:r w:rsidRPr="003C3697">
              <w:rPr>
                <w:rFonts w:ascii="Times New Roman" w:hAnsi="Times New Roman"/>
                <w:color w:val="000000"/>
                <w:lang w:val="en-GB"/>
              </w:rPr>
              <w:t>WB help fill these</w:t>
            </w:r>
            <w:r w:rsidR="0014132C" w:rsidRPr="003C3697">
              <w:rPr>
                <w:rFonts w:ascii="Times New Roman" w:hAnsi="Times New Roman"/>
                <w:color w:val="000000"/>
                <w:lang w:val="en-GB"/>
              </w:rPr>
              <w:t xml:space="preserve"> gap</w:t>
            </w:r>
            <w:r w:rsidRPr="003C3697">
              <w:rPr>
                <w:rFonts w:ascii="Times New Roman" w:hAnsi="Times New Roman"/>
                <w:color w:val="000000"/>
                <w:lang w:val="en-GB"/>
              </w:rPr>
              <w:t>s and make regulations</w:t>
            </w:r>
            <w:r w:rsidR="0014132C" w:rsidRPr="003C3697">
              <w:rPr>
                <w:rFonts w:ascii="Times New Roman" w:hAnsi="Times New Roman"/>
                <w:color w:val="000000"/>
                <w:lang w:val="en-GB"/>
              </w:rPr>
              <w:t xml:space="preserve"> more</w:t>
            </w:r>
            <w:r w:rsidRPr="003C3697">
              <w:rPr>
                <w:rFonts w:ascii="Times New Roman" w:hAnsi="Times New Roman"/>
                <w:color w:val="000000"/>
                <w:lang w:val="en-GB"/>
              </w:rPr>
              <w:t xml:space="preserve"> inclusive, for example</w:t>
            </w:r>
            <w:r w:rsidR="00CF2E3A" w:rsidRPr="003C3697">
              <w:rPr>
                <w:rFonts w:ascii="Times New Roman" w:hAnsi="Times New Roman"/>
                <w:color w:val="000000"/>
                <w:lang w:val="en-GB"/>
              </w:rPr>
              <w:t>,</w:t>
            </w:r>
            <w:r w:rsidRPr="003C3697">
              <w:rPr>
                <w:rFonts w:ascii="Times New Roman" w:hAnsi="Times New Roman"/>
                <w:color w:val="000000"/>
                <w:lang w:val="en-GB"/>
              </w:rPr>
              <w:t xml:space="preserve"> </w:t>
            </w:r>
            <w:r w:rsidR="00D31A2A" w:rsidRPr="003C3697">
              <w:rPr>
                <w:rFonts w:ascii="Times New Roman" w:hAnsi="Times New Roman"/>
                <w:color w:val="000000"/>
                <w:lang w:val="en-GB"/>
              </w:rPr>
              <w:t xml:space="preserve">with regards to </w:t>
            </w:r>
            <w:r w:rsidR="00CF2E3A" w:rsidRPr="003C3697">
              <w:rPr>
                <w:rFonts w:ascii="Times New Roman" w:hAnsi="Times New Roman"/>
                <w:color w:val="000000"/>
                <w:lang w:val="en-GB"/>
              </w:rPr>
              <w:t xml:space="preserve">the </w:t>
            </w:r>
            <w:r w:rsidR="0014132C" w:rsidRPr="003C3697">
              <w:rPr>
                <w:rFonts w:ascii="Times New Roman" w:hAnsi="Times New Roman"/>
                <w:color w:val="000000"/>
                <w:lang w:val="en-GB"/>
              </w:rPr>
              <w:t>disability</w:t>
            </w:r>
            <w:r w:rsidR="00D31A2A" w:rsidRPr="003C3697">
              <w:rPr>
                <w:rFonts w:ascii="Times New Roman" w:hAnsi="Times New Roman"/>
                <w:color w:val="000000"/>
                <w:lang w:val="en-GB"/>
              </w:rPr>
              <w:t xml:space="preserve"> issues</w:t>
            </w:r>
            <w:r w:rsidR="0014132C" w:rsidRPr="003C3697">
              <w:rPr>
                <w:rFonts w:ascii="Times New Roman" w:hAnsi="Times New Roman"/>
                <w:color w:val="000000"/>
                <w:lang w:val="en-GB"/>
              </w:rPr>
              <w:t>?</w:t>
            </w:r>
            <w:r w:rsidR="002858D6" w:rsidRPr="003C3697">
              <w:rPr>
                <w:rFonts w:ascii="Times New Roman" w:hAnsi="Times New Roman"/>
                <w:color w:val="000000"/>
                <w:lang w:val="en-GB"/>
              </w:rPr>
              <w:t xml:space="preserve"> The ESF makes reference</w:t>
            </w:r>
            <w:r w:rsidR="00C4581D" w:rsidRPr="003C3697">
              <w:rPr>
                <w:rFonts w:ascii="Times New Roman" w:hAnsi="Times New Roman"/>
                <w:color w:val="000000"/>
                <w:lang w:val="en-GB"/>
              </w:rPr>
              <w:t>s</w:t>
            </w:r>
            <w:r w:rsidR="002858D6" w:rsidRPr="003C3697">
              <w:rPr>
                <w:rFonts w:ascii="Times New Roman" w:hAnsi="Times New Roman"/>
                <w:color w:val="000000"/>
                <w:lang w:val="en-GB"/>
              </w:rPr>
              <w:t xml:space="preserve"> to national legal and institutional </w:t>
            </w:r>
            <w:r w:rsidR="00C4581D" w:rsidRPr="003C3697">
              <w:rPr>
                <w:rFonts w:ascii="Times New Roman" w:hAnsi="Times New Roman"/>
                <w:color w:val="000000"/>
                <w:lang w:val="en-GB"/>
              </w:rPr>
              <w:t>frameworks</w:t>
            </w:r>
            <w:r w:rsidR="001D7891" w:rsidRPr="003C3697">
              <w:rPr>
                <w:rFonts w:ascii="Times New Roman" w:hAnsi="Times New Roman"/>
                <w:color w:val="000000"/>
                <w:lang w:val="en-GB"/>
              </w:rPr>
              <w:t>.</w:t>
            </w:r>
          </w:p>
          <w:p w14:paraId="1D5EA950" w14:textId="0E9F0100" w:rsidR="0014132C" w:rsidRPr="003C3697" w:rsidRDefault="00C153A8"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They also asked if the WB can </w:t>
            </w:r>
            <w:r w:rsidR="0014132C" w:rsidRPr="003C3697">
              <w:rPr>
                <w:rFonts w:ascii="Times New Roman" w:hAnsi="Times New Roman"/>
                <w:color w:val="000000"/>
                <w:lang w:val="en-GB"/>
              </w:rPr>
              <w:t xml:space="preserve">require the government to adopt the higher standard when there is a </w:t>
            </w:r>
            <w:r w:rsidRPr="003C3697">
              <w:rPr>
                <w:rFonts w:ascii="Times New Roman" w:hAnsi="Times New Roman"/>
                <w:color w:val="000000"/>
                <w:lang w:val="en-GB"/>
              </w:rPr>
              <w:t>clear gap</w:t>
            </w:r>
            <w:r w:rsidR="00276BD7" w:rsidRPr="003C3697">
              <w:rPr>
                <w:rFonts w:ascii="Times New Roman" w:hAnsi="Times New Roman"/>
                <w:color w:val="000000"/>
                <w:lang w:val="en-GB"/>
              </w:rPr>
              <w:t xml:space="preserve">. What about contradictions with the national regulations? How </w:t>
            </w:r>
            <w:r w:rsidR="00CF2E3A" w:rsidRPr="003C3697">
              <w:rPr>
                <w:rFonts w:ascii="Times New Roman" w:hAnsi="Times New Roman"/>
                <w:color w:val="000000"/>
                <w:lang w:val="en-GB"/>
              </w:rPr>
              <w:t xml:space="preserve">will </w:t>
            </w:r>
            <w:r w:rsidR="00276BD7" w:rsidRPr="003C3697">
              <w:rPr>
                <w:rFonts w:ascii="Times New Roman" w:hAnsi="Times New Roman"/>
                <w:color w:val="000000"/>
                <w:lang w:val="en-GB"/>
              </w:rPr>
              <w:t>the proposed ESF be enforced if there is a contradiction?</w:t>
            </w:r>
          </w:p>
          <w:p w14:paraId="6CA5DAB7" w14:textId="59169A38" w:rsidR="00DA6EAF" w:rsidRPr="003C3697" w:rsidRDefault="00DA6EAF"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One participant suggested that, once the ESF is approved, a gap analysis should be done to make sure the national framework </w:t>
            </w:r>
            <w:r w:rsidR="000A1F09" w:rsidRPr="003C3697">
              <w:rPr>
                <w:rFonts w:ascii="Times New Roman" w:hAnsi="Times New Roman"/>
                <w:color w:val="000000"/>
                <w:lang w:val="en-GB"/>
              </w:rPr>
              <w:t>‘raises</w:t>
            </w:r>
            <w:r w:rsidRPr="003C3697">
              <w:rPr>
                <w:rFonts w:ascii="Times New Roman" w:hAnsi="Times New Roman"/>
                <w:color w:val="000000"/>
                <w:lang w:val="en-GB"/>
              </w:rPr>
              <w:t xml:space="preserve"> the bar</w:t>
            </w:r>
            <w:r w:rsidR="000A1F09" w:rsidRPr="003C3697">
              <w:rPr>
                <w:rFonts w:ascii="Times New Roman" w:hAnsi="Times New Roman"/>
                <w:color w:val="000000"/>
                <w:lang w:val="en-GB"/>
              </w:rPr>
              <w:t>’</w:t>
            </w:r>
            <w:r w:rsidRPr="003C3697">
              <w:rPr>
                <w:rFonts w:ascii="Times New Roman" w:hAnsi="Times New Roman"/>
                <w:color w:val="000000"/>
                <w:lang w:val="en-GB"/>
              </w:rPr>
              <w:t>.</w:t>
            </w:r>
          </w:p>
          <w:p w14:paraId="51B1FF78" w14:textId="07375359" w:rsidR="00C4581D" w:rsidRPr="003C3697" w:rsidRDefault="00C4581D"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There are also concern</w:t>
            </w:r>
            <w:r w:rsidR="00CF2E3A" w:rsidRPr="003C3697">
              <w:rPr>
                <w:rFonts w:ascii="Times New Roman" w:hAnsi="Times New Roman"/>
                <w:color w:val="000000"/>
                <w:lang w:val="en-GB"/>
              </w:rPr>
              <w:t>s</w:t>
            </w:r>
            <w:r w:rsidRPr="003C3697">
              <w:rPr>
                <w:rFonts w:ascii="Times New Roman" w:hAnsi="Times New Roman"/>
                <w:color w:val="000000"/>
                <w:lang w:val="en-GB"/>
              </w:rPr>
              <w:t xml:space="preserve"> with some terminologies. For example, ‘harmonization’ – who is going to harmonize? The WB? Both parties</w:t>
            </w:r>
            <w:r w:rsidR="00300142" w:rsidRPr="003C3697">
              <w:rPr>
                <w:rFonts w:ascii="Times New Roman" w:hAnsi="Times New Roman"/>
                <w:color w:val="000000"/>
                <w:lang w:val="en-GB"/>
              </w:rPr>
              <w:t>, WB</w:t>
            </w:r>
            <w:r w:rsidRPr="003C3697">
              <w:rPr>
                <w:rFonts w:ascii="Times New Roman" w:hAnsi="Times New Roman"/>
                <w:color w:val="000000"/>
                <w:lang w:val="en-GB"/>
              </w:rPr>
              <w:t xml:space="preserve"> with the Government? With CSOs’ support? Some clarification is needed.</w:t>
            </w:r>
          </w:p>
          <w:p w14:paraId="6311A80B" w14:textId="2CB8D96F" w:rsidR="00326BE5" w:rsidRPr="00934F93" w:rsidRDefault="00C153A8" w:rsidP="00934F93">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A participant made a comparison between </w:t>
            </w:r>
            <w:r w:rsidR="00CE578B" w:rsidRPr="003C3697">
              <w:rPr>
                <w:rFonts w:ascii="Times New Roman" w:hAnsi="Times New Roman"/>
                <w:color w:val="000000"/>
                <w:lang w:val="en-GB"/>
              </w:rPr>
              <w:t xml:space="preserve">the </w:t>
            </w:r>
            <w:r w:rsidR="00326BE5" w:rsidRPr="003C3697">
              <w:rPr>
                <w:rFonts w:ascii="Times New Roman" w:hAnsi="Times New Roman"/>
                <w:color w:val="000000"/>
                <w:lang w:val="en-GB"/>
              </w:rPr>
              <w:t xml:space="preserve">approach proposed in the ESF for </w:t>
            </w:r>
            <w:r w:rsidR="00CE578B" w:rsidRPr="003C3697">
              <w:rPr>
                <w:rFonts w:ascii="Times New Roman" w:hAnsi="Times New Roman"/>
                <w:color w:val="000000"/>
                <w:lang w:val="en-GB"/>
              </w:rPr>
              <w:t xml:space="preserve">the use of Borrower’s E&amp;S Framework and the one designed by ADB. </w:t>
            </w:r>
            <w:r w:rsidR="00326BE5" w:rsidRPr="003C3697">
              <w:rPr>
                <w:rFonts w:ascii="Times New Roman" w:hAnsi="Times New Roman"/>
                <w:color w:val="000000"/>
                <w:lang w:val="en-GB"/>
              </w:rPr>
              <w:t xml:space="preserve">Both Banks should look for a common approach, in particular in issues related to equivalency, </w:t>
            </w:r>
            <w:r w:rsidR="0014132C" w:rsidRPr="003C3697">
              <w:rPr>
                <w:rFonts w:ascii="Times New Roman" w:hAnsi="Times New Roman"/>
                <w:color w:val="000000"/>
                <w:lang w:val="en-GB"/>
              </w:rPr>
              <w:t>capacity assessment</w:t>
            </w:r>
            <w:r w:rsidR="00326BE5" w:rsidRPr="003C3697">
              <w:rPr>
                <w:rFonts w:ascii="Times New Roman" w:hAnsi="Times New Roman"/>
                <w:color w:val="000000"/>
                <w:lang w:val="en-GB"/>
              </w:rPr>
              <w:t xml:space="preserve"> and track record of government capacity</w:t>
            </w:r>
            <w:r w:rsidR="0014132C" w:rsidRPr="003C3697">
              <w:rPr>
                <w:rFonts w:ascii="Times New Roman" w:hAnsi="Times New Roman"/>
                <w:color w:val="000000"/>
                <w:lang w:val="en-GB"/>
              </w:rPr>
              <w:t xml:space="preserve">. </w:t>
            </w:r>
            <w:r w:rsidR="00CE578B" w:rsidRPr="003C3697">
              <w:rPr>
                <w:rFonts w:ascii="Times New Roman" w:hAnsi="Times New Roman"/>
                <w:color w:val="000000"/>
                <w:lang w:val="en-GB"/>
              </w:rPr>
              <w:t>The methodology for assessing equivalency should be</w:t>
            </w:r>
            <w:r w:rsidR="003E5EB4" w:rsidRPr="003C3697">
              <w:rPr>
                <w:rFonts w:ascii="Times New Roman" w:hAnsi="Times New Roman"/>
                <w:color w:val="000000"/>
                <w:lang w:val="en-GB"/>
              </w:rPr>
              <w:t xml:space="preserve"> better</w:t>
            </w:r>
            <w:r w:rsidR="00CE578B" w:rsidRPr="003C3697">
              <w:rPr>
                <w:rFonts w:ascii="Times New Roman" w:hAnsi="Times New Roman"/>
                <w:color w:val="000000"/>
                <w:lang w:val="en-GB"/>
              </w:rPr>
              <w:t xml:space="preserve"> defined. Regarding capacity, it is important to assess this as t</w:t>
            </w:r>
            <w:r w:rsidR="0014132C" w:rsidRPr="003C3697">
              <w:rPr>
                <w:rFonts w:ascii="Times New Roman" w:hAnsi="Times New Roman"/>
                <w:color w:val="000000"/>
                <w:lang w:val="en-GB"/>
              </w:rPr>
              <w:t xml:space="preserve">here may be lack </w:t>
            </w:r>
            <w:r w:rsidR="00CE578B" w:rsidRPr="003C3697">
              <w:rPr>
                <w:rFonts w:ascii="Times New Roman" w:hAnsi="Times New Roman"/>
                <w:color w:val="000000"/>
                <w:lang w:val="en-GB"/>
              </w:rPr>
              <w:t>of capacity to execute the plan</w:t>
            </w:r>
            <w:r w:rsidR="0014132C" w:rsidRPr="003C3697">
              <w:rPr>
                <w:rFonts w:ascii="Times New Roman" w:hAnsi="Times New Roman"/>
                <w:color w:val="000000"/>
                <w:lang w:val="en-GB"/>
              </w:rPr>
              <w:t xml:space="preserve">. </w:t>
            </w:r>
            <w:r w:rsidR="00CE578B" w:rsidRPr="003C3697">
              <w:rPr>
                <w:rFonts w:ascii="Times New Roman" w:hAnsi="Times New Roman"/>
                <w:color w:val="000000"/>
                <w:lang w:val="en-GB"/>
              </w:rPr>
              <w:t>He also mentioned that t</w:t>
            </w:r>
            <w:r w:rsidR="0014132C" w:rsidRPr="003C3697">
              <w:rPr>
                <w:rFonts w:ascii="Times New Roman" w:hAnsi="Times New Roman"/>
                <w:color w:val="000000"/>
                <w:lang w:val="en-GB"/>
              </w:rPr>
              <w:t xml:space="preserve">here must be </w:t>
            </w:r>
            <w:r w:rsidR="00CE578B" w:rsidRPr="003C3697">
              <w:rPr>
                <w:rFonts w:ascii="Times New Roman" w:hAnsi="Times New Roman"/>
                <w:color w:val="000000"/>
                <w:lang w:val="en-GB"/>
              </w:rPr>
              <w:t xml:space="preserve">a </w:t>
            </w:r>
            <w:r w:rsidR="0014132C" w:rsidRPr="003C3697">
              <w:rPr>
                <w:rFonts w:ascii="Times New Roman" w:hAnsi="Times New Roman"/>
                <w:color w:val="000000"/>
                <w:lang w:val="en-GB"/>
              </w:rPr>
              <w:t xml:space="preserve">clear </w:t>
            </w:r>
            <w:r w:rsidR="00D22E6A" w:rsidRPr="003C3697">
              <w:rPr>
                <w:rFonts w:ascii="Times New Roman" w:hAnsi="Times New Roman"/>
                <w:color w:val="000000"/>
                <w:lang w:val="en-GB"/>
              </w:rPr>
              <w:t xml:space="preserve">due diligence </w:t>
            </w:r>
            <w:r w:rsidR="0014132C" w:rsidRPr="003C3697">
              <w:rPr>
                <w:rFonts w:ascii="Times New Roman" w:hAnsi="Times New Roman"/>
                <w:color w:val="000000"/>
                <w:lang w:val="en-GB"/>
              </w:rPr>
              <w:t>role for WB staff when the i</w:t>
            </w:r>
            <w:r w:rsidR="00CE578B" w:rsidRPr="003C3697">
              <w:rPr>
                <w:rFonts w:ascii="Times New Roman" w:hAnsi="Times New Roman"/>
                <w:color w:val="000000"/>
                <w:lang w:val="en-GB"/>
              </w:rPr>
              <w:t>nstruments are being prepared and the application of the use of Borrower’s E&amp;S framework has to</w:t>
            </w:r>
            <w:r w:rsidR="0014132C" w:rsidRPr="003C3697">
              <w:rPr>
                <w:rFonts w:ascii="Times New Roman" w:hAnsi="Times New Roman"/>
                <w:color w:val="000000"/>
                <w:lang w:val="en-GB"/>
              </w:rPr>
              <w:t xml:space="preserve"> be done in phased manner. </w:t>
            </w:r>
            <w:r w:rsidR="00CE578B" w:rsidRPr="003C3697">
              <w:rPr>
                <w:rFonts w:ascii="Times New Roman" w:hAnsi="Times New Roman"/>
                <w:color w:val="000000"/>
                <w:lang w:val="en-GB"/>
              </w:rPr>
              <w:t xml:space="preserve">He noted that </w:t>
            </w:r>
            <w:r w:rsidR="0014132C" w:rsidRPr="003C3697">
              <w:rPr>
                <w:rFonts w:ascii="Times New Roman" w:hAnsi="Times New Roman"/>
                <w:color w:val="000000"/>
                <w:lang w:val="en-GB"/>
              </w:rPr>
              <w:t>ADB has do</w:t>
            </w:r>
            <w:r w:rsidR="00D22E6A" w:rsidRPr="003C3697">
              <w:rPr>
                <w:rFonts w:ascii="Times New Roman" w:hAnsi="Times New Roman"/>
                <w:color w:val="000000"/>
                <w:lang w:val="en-GB"/>
              </w:rPr>
              <w:t>ne a better job in this regard and has a clear budget for implementing the use of Borrower’s E&amp;S Framework approach.</w:t>
            </w:r>
          </w:p>
        </w:tc>
      </w:tr>
      <w:tr w:rsidR="000A1CE2" w:rsidRPr="008F02D3" w14:paraId="1D7CAEF4" w14:textId="77777777" w:rsidTr="00D8759A">
        <w:tc>
          <w:tcPr>
            <w:tcW w:w="985" w:type="dxa"/>
            <w:vMerge/>
            <w:shd w:val="clear" w:color="auto" w:fill="E7E6E6" w:themeFill="background2"/>
          </w:tcPr>
          <w:p w14:paraId="41BC9C91"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7BCF46CE"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Co-financing/ common approach</w:t>
            </w:r>
          </w:p>
        </w:tc>
        <w:tc>
          <w:tcPr>
            <w:tcW w:w="3510" w:type="dxa"/>
            <w:shd w:val="clear" w:color="auto" w:fill="E7E6E6" w:themeFill="background2"/>
          </w:tcPr>
          <w:p w14:paraId="59DC4EC3" w14:textId="24371894" w:rsidR="000A1CE2" w:rsidRPr="003C3697" w:rsidRDefault="000A1CE2" w:rsidP="003C3697">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 xml:space="preserve">Arrangements on E&amp;S standards in co-financing situations where the </w:t>
            </w:r>
            <w:r w:rsidRPr="003C3697">
              <w:rPr>
                <w:rFonts w:ascii="Times New Roman" w:hAnsi="Times New Roman"/>
              </w:rPr>
              <w:lastRenderedPageBreak/>
              <w:t>co-financier’s standards are different from those of the Bank</w:t>
            </w:r>
          </w:p>
        </w:tc>
        <w:tc>
          <w:tcPr>
            <w:tcW w:w="7650" w:type="dxa"/>
          </w:tcPr>
          <w:p w14:paraId="73C6677A" w14:textId="65241EFF" w:rsidR="000A1CE2" w:rsidRPr="003C3697" w:rsidRDefault="002C6125" w:rsidP="003C3697">
            <w:pPr>
              <w:pStyle w:val="ListParagraph"/>
              <w:numPr>
                <w:ilvl w:val="0"/>
                <w:numId w:val="28"/>
              </w:numPr>
              <w:jc w:val="both"/>
              <w:rPr>
                <w:rFonts w:ascii="Times New Roman" w:hAnsi="Times New Roman"/>
                <w:color w:val="000000"/>
              </w:rPr>
            </w:pPr>
            <w:r w:rsidRPr="003C3697">
              <w:rPr>
                <w:rFonts w:ascii="Times New Roman" w:hAnsi="Times New Roman"/>
                <w:color w:val="000000"/>
                <w:lang w:val="en-GB"/>
              </w:rPr>
              <w:lastRenderedPageBreak/>
              <w:t>No feedback</w:t>
            </w:r>
          </w:p>
        </w:tc>
      </w:tr>
      <w:tr w:rsidR="000A1CE2" w:rsidRPr="008F02D3" w14:paraId="159C4D82" w14:textId="77777777" w:rsidTr="00D8759A">
        <w:tc>
          <w:tcPr>
            <w:tcW w:w="985" w:type="dxa"/>
            <w:vMerge/>
            <w:shd w:val="clear" w:color="auto" w:fill="E7E6E6" w:themeFill="background2"/>
          </w:tcPr>
          <w:p w14:paraId="53509564"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557FF37F"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Adaptive risk management</w:t>
            </w:r>
          </w:p>
        </w:tc>
        <w:tc>
          <w:tcPr>
            <w:tcW w:w="3510" w:type="dxa"/>
            <w:shd w:val="clear" w:color="auto" w:fill="E7E6E6" w:themeFill="background2"/>
          </w:tcPr>
          <w:p w14:paraId="28AD24A2" w14:textId="40CAF32E" w:rsidR="000A1CE2" w:rsidRPr="003C3697" w:rsidRDefault="000A1CE2" w:rsidP="003C3697">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Approach to monitoring E&amp;S compliance and changes to the project during implementation</w:t>
            </w:r>
          </w:p>
        </w:tc>
        <w:tc>
          <w:tcPr>
            <w:tcW w:w="7650" w:type="dxa"/>
          </w:tcPr>
          <w:p w14:paraId="743980FD" w14:textId="7A6C44D3" w:rsidR="00552886" w:rsidRPr="003C3697" w:rsidRDefault="001607AB"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Enforcement is weak in Indonesia. WB should be more active to make sure the safeguards and new ESSs are enforced. This will help the implementers to perform better and to make a more inclusive policy in general for the government of Indonesia</w:t>
            </w:r>
            <w:r w:rsidR="001D7891" w:rsidRPr="003C3697">
              <w:rPr>
                <w:rFonts w:ascii="Times New Roman" w:hAnsi="Times New Roman"/>
                <w:color w:val="000000"/>
                <w:lang w:val="en-GB"/>
              </w:rPr>
              <w:t>.</w:t>
            </w:r>
          </w:p>
          <w:p w14:paraId="156317FF" w14:textId="78306C3D" w:rsidR="000A1CE2" w:rsidRPr="00934F93" w:rsidRDefault="001D7891" w:rsidP="00AE258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Disclose</w:t>
            </w:r>
            <w:r w:rsidR="001607AB" w:rsidRPr="003C3697">
              <w:rPr>
                <w:rFonts w:ascii="Times New Roman" w:hAnsi="Times New Roman"/>
                <w:color w:val="000000"/>
                <w:lang w:val="en-GB"/>
              </w:rPr>
              <w:t xml:space="preserve"> monitoring </w:t>
            </w:r>
            <w:r w:rsidRPr="003C3697">
              <w:rPr>
                <w:rFonts w:ascii="Times New Roman" w:hAnsi="Times New Roman"/>
                <w:color w:val="000000"/>
                <w:lang w:val="en-GB"/>
              </w:rPr>
              <w:t xml:space="preserve">data </w:t>
            </w:r>
            <w:r w:rsidR="001607AB" w:rsidRPr="003C3697">
              <w:rPr>
                <w:rFonts w:ascii="Times New Roman" w:hAnsi="Times New Roman"/>
                <w:color w:val="000000"/>
                <w:lang w:val="en-GB"/>
              </w:rPr>
              <w:t xml:space="preserve">and have watch dogs to check enforcement </w:t>
            </w:r>
            <w:r w:rsidRPr="003C3697">
              <w:rPr>
                <w:rFonts w:ascii="Times New Roman" w:hAnsi="Times New Roman"/>
                <w:color w:val="000000"/>
                <w:lang w:val="en-GB"/>
              </w:rPr>
              <w:t xml:space="preserve">in order to ensure </w:t>
            </w:r>
            <w:r w:rsidR="00324325" w:rsidRPr="003C3697">
              <w:rPr>
                <w:rFonts w:ascii="Times New Roman" w:hAnsi="Times New Roman"/>
                <w:color w:val="000000"/>
                <w:lang w:val="en-GB"/>
              </w:rPr>
              <w:t>E&amp;S compliance</w:t>
            </w:r>
            <w:r w:rsidRPr="003C3697">
              <w:rPr>
                <w:rFonts w:ascii="Times New Roman" w:hAnsi="Times New Roman"/>
                <w:color w:val="000000"/>
                <w:lang w:val="en-GB"/>
              </w:rPr>
              <w:t>.</w:t>
            </w:r>
            <w:r w:rsidR="00552886" w:rsidRPr="003C3697">
              <w:rPr>
                <w:rFonts w:ascii="Times New Roman" w:hAnsi="Times New Roman"/>
                <w:color w:val="000000"/>
                <w:lang w:val="en-GB"/>
              </w:rPr>
              <w:t xml:space="preserve"> </w:t>
            </w:r>
          </w:p>
        </w:tc>
      </w:tr>
      <w:tr w:rsidR="000A1CE2" w:rsidRPr="008F02D3" w14:paraId="253C8260" w14:textId="77777777" w:rsidTr="00D8759A">
        <w:tc>
          <w:tcPr>
            <w:tcW w:w="985" w:type="dxa"/>
            <w:vMerge/>
            <w:shd w:val="clear" w:color="auto" w:fill="E7E6E6" w:themeFill="background2"/>
          </w:tcPr>
          <w:p w14:paraId="28562CB9"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0CFE8D67"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Risk classification</w:t>
            </w:r>
          </w:p>
        </w:tc>
        <w:tc>
          <w:tcPr>
            <w:tcW w:w="3510" w:type="dxa"/>
            <w:shd w:val="clear" w:color="auto" w:fill="E7E6E6" w:themeFill="background2"/>
          </w:tcPr>
          <w:p w14:paraId="1C8353E1" w14:textId="7B901D4A" w:rsidR="000A1CE2" w:rsidRPr="003C3697" w:rsidDel="00EF3E5D" w:rsidRDefault="000A1CE2" w:rsidP="003C3697">
            <w:pPr>
              <w:pStyle w:val="ListParagraph"/>
              <w:numPr>
                <w:ilvl w:val="0"/>
                <w:numId w:val="2"/>
              </w:numPr>
              <w:tabs>
                <w:tab w:val="left" w:pos="362"/>
              </w:tabs>
              <w:ind w:left="72" w:firstLine="0"/>
              <w:rPr>
                <w:rFonts w:ascii="Times New Roman" w:hAnsi="Times New Roman"/>
              </w:rPr>
            </w:pPr>
            <w:r w:rsidRPr="003C3697">
              <w:rPr>
                <w:rFonts w:ascii="Times New Roman" w:hAnsi="Times New Roman"/>
              </w:rPr>
              <w:t>Approach to determining and reviewing the risk level of a project</w:t>
            </w:r>
          </w:p>
        </w:tc>
        <w:tc>
          <w:tcPr>
            <w:tcW w:w="7650" w:type="dxa"/>
          </w:tcPr>
          <w:p w14:paraId="42C7BB05" w14:textId="17CB9165" w:rsidR="00C10809" w:rsidRPr="003C3697" w:rsidRDefault="00C10809"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Screening </w:t>
            </w:r>
            <w:r w:rsidR="00AE2587" w:rsidRPr="003C3697">
              <w:rPr>
                <w:rFonts w:ascii="Times New Roman" w:hAnsi="Times New Roman"/>
                <w:color w:val="000000"/>
                <w:lang w:val="en-GB"/>
              </w:rPr>
              <w:t>(</w:t>
            </w:r>
            <w:r w:rsidRPr="003C3697">
              <w:rPr>
                <w:rFonts w:ascii="Times New Roman" w:hAnsi="Times New Roman"/>
                <w:color w:val="000000"/>
                <w:lang w:val="en-GB"/>
              </w:rPr>
              <w:t>and monitoring</w:t>
            </w:r>
            <w:r w:rsidR="00AE2587" w:rsidRPr="003C3697">
              <w:rPr>
                <w:rFonts w:ascii="Times New Roman" w:hAnsi="Times New Roman"/>
                <w:color w:val="000000"/>
                <w:lang w:val="en-GB"/>
              </w:rPr>
              <w:t>)</w:t>
            </w:r>
            <w:r w:rsidRPr="003C3697">
              <w:rPr>
                <w:rFonts w:ascii="Times New Roman" w:hAnsi="Times New Roman"/>
                <w:color w:val="000000"/>
                <w:lang w:val="en-GB"/>
              </w:rPr>
              <w:t xml:space="preserve"> of projects should be better defined. </w:t>
            </w:r>
          </w:p>
          <w:p w14:paraId="75359FB3" w14:textId="166E3D51" w:rsidR="000A1CE2" w:rsidRPr="003C3697" w:rsidRDefault="000A1CE2" w:rsidP="00C10809">
            <w:pPr>
              <w:pStyle w:val="ListParagraph"/>
              <w:tabs>
                <w:tab w:val="left" w:pos="362"/>
              </w:tabs>
              <w:ind w:left="502"/>
              <w:rPr>
                <w:rFonts w:ascii="Times New Roman" w:hAnsi="Times New Roman"/>
              </w:rPr>
            </w:pPr>
          </w:p>
        </w:tc>
      </w:tr>
      <w:tr w:rsidR="000A1CE2" w:rsidRPr="008F02D3" w14:paraId="71BD2C9C" w14:textId="77777777" w:rsidTr="00D8759A">
        <w:tc>
          <w:tcPr>
            <w:tcW w:w="985" w:type="dxa"/>
            <w:vMerge w:val="restart"/>
            <w:shd w:val="clear" w:color="auto" w:fill="E7E6E6" w:themeFill="background2"/>
          </w:tcPr>
          <w:p w14:paraId="1D626987"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ESS1</w:t>
            </w:r>
          </w:p>
          <w:p w14:paraId="637732E9"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6EE910CC"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Assessment and management of environmental and social risks and impacts</w:t>
            </w:r>
          </w:p>
        </w:tc>
        <w:tc>
          <w:tcPr>
            <w:tcW w:w="3510" w:type="dxa"/>
            <w:shd w:val="clear" w:color="auto" w:fill="E7E6E6" w:themeFill="background2"/>
          </w:tcPr>
          <w:p w14:paraId="7E36617C" w14:textId="602E03F4"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Assessment and nature of cumulative and indirect impacts to be taken into account</w:t>
            </w:r>
          </w:p>
          <w:p w14:paraId="0746CA29" w14:textId="605AA12C"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Treatment of cumulative and indirect impacts when identified in the assessment of the project</w:t>
            </w:r>
          </w:p>
          <w:p w14:paraId="41C640F7" w14:textId="0FE606A7"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Establishing project boundaries and the applicability of the ESSs to Associated Facilities, contractors, primary suppliers, FI subprojects and directly funded sub-projects</w:t>
            </w:r>
          </w:p>
          <w:p w14:paraId="6DB714CD" w14:textId="0699FD34"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Circumstances under which the Bank will determine whether the Borrower will be required to retain independent third party specialists</w:t>
            </w:r>
          </w:p>
        </w:tc>
        <w:tc>
          <w:tcPr>
            <w:tcW w:w="7650" w:type="dxa"/>
          </w:tcPr>
          <w:p w14:paraId="3021AA8B" w14:textId="26993D47" w:rsidR="00D34DB8" w:rsidRPr="003C3697" w:rsidRDefault="00D34DB8"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Third party monitoring</w:t>
            </w:r>
            <w:r w:rsidR="0095264A" w:rsidRPr="003C3697">
              <w:rPr>
                <w:rFonts w:ascii="Times New Roman" w:hAnsi="Times New Roman"/>
                <w:color w:val="000000"/>
                <w:lang w:val="en-GB"/>
              </w:rPr>
              <w:t xml:space="preserve"> for E&amp;S issues</w:t>
            </w:r>
            <w:r w:rsidRPr="003C3697">
              <w:rPr>
                <w:rFonts w:ascii="Times New Roman" w:hAnsi="Times New Roman"/>
                <w:color w:val="000000"/>
                <w:lang w:val="en-GB"/>
              </w:rPr>
              <w:t xml:space="preserve"> should be required during project design and implementation</w:t>
            </w:r>
            <w:r w:rsidR="001D7891" w:rsidRPr="003C3697">
              <w:rPr>
                <w:rFonts w:ascii="Times New Roman" w:hAnsi="Times New Roman"/>
                <w:color w:val="000000"/>
                <w:lang w:val="en-GB"/>
              </w:rPr>
              <w:t>.</w:t>
            </w:r>
            <w:r w:rsidRPr="003C3697">
              <w:rPr>
                <w:rFonts w:ascii="Times New Roman" w:hAnsi="Times New Roman"/>
                <w:color w:val="000000"/>
                <w:lang w:val="en-GB"/>
              </w:rPr>
              <w:t xml:space="preserve"> </w:t>
            </w:r>
          </w:p>
          <w:p w14:paraId="33362B4D" w14:textId="70B90785" w:rsidR="00CC5501" w:rsidRPr="003C3697" w:rsidRDefault="00CC5501"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A challenge is to properly integrate environmental and social aspects during the project life cycle (i.e. assessment, management during implementation, monitoring and evaluation, etc.). The proposed ESF could be </w:t>
            </w:r>
            <w:r w:rsidR="00300142" w:rsidRPr="003C3697">
              <w:rPr>
                <w:rFonts w:ascii="Times New Roman" w:hAnsi="Times New Roman"/>
                <w:color w:val="000000"/>
                <w:lang w:val="en-GB"/>
              </w:rPr>
              <w:t>clearer</w:t>
            </w:r>
            <w:r w:rsidRPr="003C3697">
              <w:rPr>
                <w:rFonts w:ascii="Times New Roman" w:hAnsi="Times New Roman"/>
                <w:color w:val="000000"/>
                <w:lang w:val="en-GB"/>
              </w:rPr>
              <w:t xml:space="preserve"> about the role of the ESSs in each phase of a project.</w:t>
            </w:r>
          </w:p>
          <w:p w14:paraId="3F531799" w14:textId="0701273A" w:rsidR="000A1CE2" w:rsidRPr="003C3697" w:rsidRDefault="000A1CE2" w:rsidP="00D34DB8">
            <w:pPr>
              <w:contextualSpacing/>
              <w:rPr>
                <w:rFonts w:ascii="Times New Roman" w:hAnsi="Times New Roman" w:cs="Times New Roman"/>
                <w:i/>
                <w:color w:val="000000"/>
                <w:lang w:val="en-GB"/>
              </w:rPr>
            </w:pPr>
          </w:p>
        </w:tc>
      </w:tr>
      <w:tr w:rsidR="000A1CE2" w:rsidRPr="008F02D3" w14:paraId="5EC98AD2" w14:textId="77777777" w:rsidTr="00D8759A">
        <w:tc>
          <w:tcPr>
            <w:tcW w:w="985" w:type="dxa"/>
            <w:vMerge/>
            <w:shd w:val="clear" w:color="auto" w:fill="E7E6E6" w:themeFill="background2"/>
          </w:tcPr>
          <w:p w14:paraId="01654952"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25BA90F4"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Environmental and Social Commitment Plan (ESCP)</w:t>
            </w:r>
          </w:p>
        </w:tc>
        <w:tc>
          <w:tcPr>
            <w:tcW w:w="3510" w:type="dxa"/>
            <w:shd w:val="clear" w:color="auto" w:fill="E7E6E6" w:themeFill="background2"/>
          </w:tcPr>
          <w:p w14:paraId="0157A308" w14:textId="0EF0FC08"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Legal standing of the ESCP and implications of changes to the ESCP as part of the legal agreement</w:t>
            </w:r>
          </w:p>
        </w:tc>
        <w:tc>
          <w:tcPr>
            <w:tcW w:w="7650" w:type="dxa"/>
          </w:tcPr>
          <w:p w14:paraId="1A162657" w14:textId="6A507AD9" w:rsidR="000A1CE2" w:rsidRPr="003C3697" w:rsidRDefault="007665E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No feedback</w:t>
            </w:r>
          </w:p>
        </w:tc>
      </w:tr>
      <w:tr w:rsidR="000A1CE2" w:rsidRPr="008F02D3" w14:paraId="25F155D4" w14:textId="77777777" w:rsidTr="00D8759A">
        <w:tc>
          <w:tcPr>
            <w:tcW w:w="985" w:type="dxa"/>
            <w:shd w:val="clear" w:color="auto" w:fill="E7E6E6" w:themeFill="background2"/>
          </w:tcPr>
          <w:p w14:paraId="74DF7241"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ESS2</w:t>
            </w:r>
          </w:p>
        </w:tc>
        <w:tc>
          <w:tcPr>
            <w:tcW w:w="2160" w:type="dxa"/>
            <w:shd w:val="clear" w:color="auto" w:fill="E7E6E6" w:themeFill="background2"/>
          </w:tcPr>
          <w:p w14:paraId="3B2F0AE5"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Labor and working conditions</w:t>
            </w:r>
          </w:p>
        </w:tc>
        <w:tc>
          <w:tcPr>
            <w:tcW w:w="3510" w:type="dxa"/>
            <w:shd w:val="clear" w:color="auto" w:fill="E7E6E6" w:themeFill="background2"/>
          </w:tcPr>
          <w:p w14:paraId="16C1C098" w14:textId="029A6101"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Definition and necessity of and requirements for managing labor employed by certain third parties (brokers, agents and intermediaries)  </w:t>
            </w:r>
          </w:p>
          <w:p w14:paraId="2206530C" w14:textId="7788053A"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Application and implementation impacts of certain labor requirements to contractors, community and voluntary labor and primary suppliers </w:t>
            </w:r>
          </w:p>
          <w:p w14:paraId="67ACC64E" w14:textId="383D862C"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lastRenderedPageBreak/>
              <w:t xml:space="preserve"> </w:t>
            </w:r>
            <w:r w:rsidR="000A1CE2" w:rsidRPr="003C3697">
              <w:rPr>
                <w:rFonts w:ascii="Times New Roman" w:hAnsi="Times New Roman"/>
              </w:rPr>
              <w:t>Constraints in making grievance mechanisms available to all project workers</w:t>
            </w:r>
          </w:p>
          <w:p w14:paraId="6A407B18" w14:textId="2B511962"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Referencing national law in the objective of supporting freedom of association and collective bargaining</w:t>
            </w:r>
          </w:p>
          <w:p w14:paraId="46BF42FA" w14:textId="61477E72"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Operationalization of an alternative mechanism relating to freedom of association and collective bargaining where national law does not recognize such rights</w:t>
            </w:r>
          </w:p>
          <w:p w14:paraId="327942F1" w14:textId="0ECABDF3"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Issues in operationalizing the Occupational Health and Safety (OHS) provisions/standards</w:t>
            </w:r>
          </w:p>
        </w:tc>
        <w:tc>
          <w:tcPr>
            <w:tcW w:w="7650" w:type="dxa"/>
          </w:tcPr>
          <w:p w14:paraId="2F7576C5" w14:textId="29EF8745" w:rsidR="0078518C" w:rsidRPr="003C3697" w:rsidRDefault="007F3C5F"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lastRenderedPageBreak/>
              <w:t xml:space="preserve">A participant asked if </w:t>
            </w:r>
            <w:r w:rsidR="004E55A6" w:rsidRPr="003C3697">
              <w:rPr>
                <w:rFonts w:ascii="Times New Roman" w:hAnsi="Times New Roman"/>
                <w:color w:val="000000"/>
                <w:lang w:val="en-GB"/>
              </w:rPr>
              <w:t xml:space="preserve">ESS2 </w:t>
            </w:r>
            <w:r w:rsidRPr="003C3697">
              <w:rPr>
                <w:rFonts w:ascii="Times New Roman" w:hAnsi="Times New Roman"/>
                <w:color w:val="000000"/>
                <w:lang w:val="en-GB"/>
              </w:rPr>
              <w:t xml:space="preserve">would </w:t>
            </w:r>
            <w:r w:rsidR="004E55A6" w:rsidRPr="003C3697">
              <w:rPr>
                <w:rFonts w:ascii="Times New Roman" w:hAnsi="Times New Roman"/>
                <w:color w:val="000000"/>
                <w:lang w:val="en-GB"/>
              </w:rPr>
              <w:t xml:space="preserve">provide </w:t>
            </w:r>
            <w:r w:rsidR="0078518C" w:rsidRPr="003C3697">
              <w:rPr>
                <w:rFonts w:ascii="Times New Roman" w:hAnsi="Times New Roman"/>
                <w:color w:val="000000"/>
                <w:lang w:val="en-GB"/>
              </w:rPr>
              <w:t xml:space="preserve">any </w:t>
            </w:r>
            <w:r w:rsidR="00D20E3B" w:rsidRPr="003C3697">
              <w:rPr>
                <w:rFonts w:ascii="Times New Roman" w:hAnsi="Times New Roman"/>
                <w:color w:val="000000"/>
                <w:lang w:val="en-GB"/>
              </w:rPr>
              <w:t xml:space="preserve">kind of </w:t>
            </w:r>
            <w:r w:rsidR="0078518C" w:rsidRPr="003C3697">
              <w:rPr>
                <w:rFonts w:ascii="Times New Roman" w:hAnsi="Times New Roman"/>
                <w:color w:val="000000"/>
                <w:lang w:val="en-GB"/>
              </w:rPr>
              <w:t>supervisory means to m</w:t>
            </w:r>
            <w:r w:rsidRPr="003C3697">
              <w:rPr>
                <w:rFonts w:ascii="Times New Roman" w:hAnsi="Times New Roman"/>
                <w:color w:val="000000"/>
                <w:lang w:val="en-GB"/>
              </w:rPr>
              <w:t>onitor and enforce labor standards.</w:t>
            </w:r>
            <w:r w:rsidR="00D20E3B" w:rsidRPr="003C3697">
              <w:rPr>
                <w:rFonts w:ascii="Times New Roman" w:hAnsi="Times New Roman"/>
                <w:color w:val="000000"/>
                <w:lang w:val="en-GB"/>
              </w:rPr>
              <w:t xml:space="preserve"> There </w:t>
            </w:r>
            <w:r w:rsidR="005E7754" w:rsidRPr="003C3697">
              <w:rPr>
                <w:rFonts w:ascii="Times New Roman" w:hAnsi="Times New Roman"/>
                <w:color w:val="000000"/>
                <w:lang w:val="en-GB"/>
              </w:rPr>
              <w:t>is a lot</w:t>
            </w:r>
            <w:r w:rsidR="0078518C" w:rsidRPr="003C3697">
              <w:rPr>
                <w:rFonts w:ascii="Times New Roman" w:hAnsi="Times New Roman"/>
                <w:color w:val="000000"/>
                <w:lang w:val="en-GB"/>
              </w:rPr>
              <w:t xml:space="preserve"> of exploitation in the current system</w:t>
            </w:r>
            <w:r w:rsidR="005E7754" w:rsidRPr="003C3697">
              <w:rPr>
                <w:rFonts w:ascii="Times New Roman" w:hAnsi="Times New Roman"/>
                <w:color w:val="000000"/>
                <w:lang w:val="en-GB"/>
              </w:rPr>
              <w:t>,</w:t>
            </w:r>
            <w:r w:rsidR="0078518C" w:rsidRPr="003C3697">
              <w:rPr>
                <w:rFonts w:ascii="Times New Roman" w:hAnsi="Times New Roman"/>
                <w:color w:val="000000"/>
                <w:lang w:val="en-GB"/>
              </w:rPr>
              <w:t xml:space="preserve"> including the rest</w:t>
            </w:r>
            <w:r w:rsidRPr="003C3697">
              <w:rPr>
                <w:rFonts w:ascii="Times New Roman" w:hAnsi="Times New Roman"/>
                <w:color w:val="000000"/>
                <w:lang w:val="en-GB"/>
              </w:rPr>
              <w:t>riction of free labor association. ESS2 brings an opportunity but a robust system should be put in place to make the requirements of this standard operational</w:t>
            </w:r>
            <w:r w:rsidR="001D7891" w:rsidRPr="003C3697">
              <w:rPr>
                <w:rFonts w:ascii="Times New Roman" w:hAnsi="Times New Roman"/>
                <w:color w:val="000000"/>
                <w:lang w:val="en-GB"/>
              </w:rPr>
              <w:t>.</w:t>
            </w:r>
          </w:p>
          <w:p w14:paraId="485A273A" w14:textId="652518C3" w:rsidR="0078518C" w:rsidRPr="003C3697" w:rsidRDefault="007F3C5F"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Some participants noted that </w:t>
            </w:r>
            <w:r w:rsidR="0078518C" w:rsidRPr="003C3697">
              <w:rPr>
                <w:rFonts w:ascii="Times New Roman" w:hAnsi="Times New Roman"/>
                <w:color w:val="000000"/>
                <w:lang w:val="en-GB"/>
              </w:rPr>
              <w:t>the issue of chil</w:t>
            </w:r>
            <w:r w:rsidR="005E7754" w:rsidRPr="003C3697">
              <w:rPr>
                <w:rFonts w:ascii="Times New Roman" w:hAnsi="Times New Roman"/>
                <w:color w:val="000000"/>
                <w:lang w:val="en-GB"/>
              </w:rPr>
              <w:t xml:space="preserve">d labor is </w:t>
            </w:r>
            <w:r w:rsidRPr="003C3697">
              <w:rPr>
                <w:rFonts w:ascii="Times New Roman" w:hAnsi="Times New Roman"/>
                <w:color w:val="000000"/>
                <w:lang w:val="en-GB"/>
              </w:rPr>
              <w:t>currently under the</w:t>
            </w:r>
            <w:r w:rsidR="005E7754" w:rsidRPr="003C3697">
              <w:rPr>
                <w:rFonts w:ascii="Times New Roman" w:hAnsi="Times New Roman"/>
                <w:color w:val="000000"/>
                <w:lang w:val="en-GB"/>
              </w:rPr>
              <w:t xml:space="preserve"> Ministry of W</w:t>
            </w:r>
            <w:r w:rsidR="0078518C" w:rsidRPr="003C3697">
              <w:rPr>
                <w:rFonts w:ascii="Times New Roman" w:hAnsi="Times New Roman"/>
                <w:color w:val="000000"/>
                <w:lang w:val="en-GB"/>
              </w:rPr>
              <w:t>elfare</w:t>
            </w:r>
            <w:r w:rsidRPr="003C3697">
              <w:rPr>
                <w:rFonts w:ascii="Times New Roman" w:hAnsi="Times New Roman"/>
                <w:color w:val="000000"/>
                <w:lang w:val="en-GB"/>
              </w:rPr>
              <w:t>’s domain</w:t>
            </w:r>
            <w:r w:rsidR="0078518C" w:rsidRPr="003C3697">
              <w:rPr>
                <w:rFonts w:ascii="Times New Roman" w:hAnsi="Times New Roman"/>
                <w:color w:val="000000"/>
                <w:lang w:val="en-GB"/>
              </w:rPr>
              <w:t xml:space="preserve"> but it should apply to all sectors. </w:t>
            </w:r>
            <w:r w:rsidRPr="003C3697">
              <w:rPr>
                <w:rFonts w:ascii="Times New Roman" w:hAnsi="Times New Roman"/>
                <w:color w:val="000000"/>
                <w:lang w:val="en-GB"/>
              </w:rPr>
              <w:t>ESS2</w:t>
            </w:r>
            <w:r w:rsidR="0078518C" w:rsidRPr="003C3697">
              <w:rPr>
                <w:rFonts w:ascii="Times New Roman" w:hAnsi="Times New Roman"/>
                <w:color w:val="000000"/>
                <w:lang w:val="en-GB"/>
              </w:rPr>
              <w:t xml:space="preserve"> should help prevent child labor throug</w:t>
            </w:r>
            <w:r w:rsidR="005E7754" w:rsidRPr="003C3697">
              <w:rPr>
                <w:rFonts w:ascii="Times New Roman" w:hAnsi="Times New Roman"/>
                <w:color w:val="000000"/>
                <w:lang w:val="en-GB"/>
              </w:rPr>
              <w:t>h a continuous dialogue process</w:t>
            </w:r>
            <w:r w:rsidR="001D7891" w:rsidRPr="003C3697">
              <w:rPr>
                <w:rFonts w:ascii="Times New Roman" w:hAnsi="Times New Roman"/>
                <w:color w:val="000000"/>
                <w:lang w:val="en-GB"/>
              </w:rPr>
              <w:t>.</w:t>
            </w:r>
          </w:p>
          <w:p w14:paraId="02E833C4" w14:textId="2B58D209" w:rsidR="005E7754" w:rsidRPr="003C3697" w:rsidRDefault="0078518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lastRenderedPageBreak/>
              <w:t>Protec</w:t>
            </w:r>
            <w:r w:rsidR="005E7754" w:rsidRPr="003C3697">
              <w:rPr>
                <w:rFonts w:ascii="Times New Roman" w:hAnsi="Times New Roman"/>
                <w:color w:val="000000"/>
                <w:lang w:val="en-GB"/>
              </w:rPr>
              <w:t xml:space="preserve">tion of child labor is a basic </w:t>
            </w:r>
            <w:r w:rsidR="001D7891" w:rsidRPr="003C3697">
              <w:rPr>
                <w:rFonts w:ascii="Times New Roman" w:hAnsi="Times New Roman"/>
                <w:color w:val="000000"/>
                <w:lang w:val="en-GB"/>
              </w:rPr>
              <w:t>h</w:t>
            </w:r>
            <w:r w:rsidR="005E7754" w:rsidRPr="003C3697">
              <w:rPr>
                <w:rFonts w:ascii="Times New Roman" w:hAnsi="Times New Roman"/>
                <w:color w:val="000000"/>
                <w:lang w:val="en-GB"/>
              </w:rPr>
              <w:t xml:space="preserve">uman </w:t>
            </w:r>
            <w:r w:rsidR="001D7891" w:rsidRPr="003C3697">
              <w:rPr>
                <w:rFonts w:ascii="Times New Roman" w:hAnsi="Times New Roman"/>
                <w:color w:val="000000"/>
                <w:lang w:val="en-GB"/>
              </w:rPr>
              <w:t>r</w:t>
            </w:r>
            <w:r w:rsidRPr="003C3697">
              <w:rPr>
                <w:rFonts w:ascii="Times New Roman" w:hAnsi="Times New Roman"/>
                <w:color w:val="000000"/>
                <w:lang w:val="en-GB"/>
              </w:rPr>
              <w:t>i</w:t>
            </w:r>
            <w:r w:rsidR="005E7754" w:rsidRPr="003C3697">
              <w:rPr>
                <w:rFonts w:ascii="Times New Roman" w:hAnsi="Times New Roman"/>
                <w:color w:val="000000"/>
                <w:lang w:val="en-GB"/>
              </w:rPr>
              <w:t xml:space="preserve">ght. This is a major issue in Indonesia </w:t>
            </w:r>
            <w:r w:rsidRPr="003C3697">
              <w:rPr>
                <w:rFonts w:ascii="Times New Roman" w:hAnsi="Times New Roman"/>
                <w:color w:val="000000"/>
                <w:lang w:val="en-GB"/>
              </w:rPr>
              <w:t>and th</w:t>
            </w:r>
            <w:r w:rsidR="00894F09" w:rsidRPr="003C3697">
              <w:rPr>
                <w:rFonts w:ascii="Times New Roman" w:hAnsi="Times New Roman"/>
                <w:color w:val="000000"/>
                <w:lang w:val="en-GB"/>
              </w:rPr>
              <w:t>e challenges are extraordinary</w:t>
            </w:r>
            <w:r w:rsidR="001D7891" w:rsidRPr="003C3697">
              <w:rPr>
                <w:rFonts w:ascii="Times New Roman" w:hAnsi="Times New Roman"/>
                <w:color w:val="000000"/>
                <w:lang w:val="en-GB"/>
              </w:rPr>
              <w:t>.</w:t>
            </w:r>
          </w:p>
          <w:p w14:paraId="459FB6BC" w14:textId="097E5FAA" w:rsidR="0078518C" w:rsidRPr="003C3697" w:rsidRDefault="001D7891"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M</w:t>
            </w:r>
            <w:r w:rsidR="005E7754" w:rsidRPr="003C3697">
              <w:rPr>
                <w:rFonts w:ascii="Times New Roman" w:hAnsi="Times New Roman"/>
                <w:color w:val="000000"/>
                <w:lang w:val="en-GB"/>
              </w:rPr>
              <w:t xml:space="preserve">aking the </w:t>
            </w:r>
            <w:r w:rsidR="0078518C" w:rsidRPr="003C3697">
              <w:rPr>
                <w:rFonts w:ascii="Times New Roman" w:hAnsi="Times New Roman"/>
                <w:color w:val="000000"/>
                <w:lang w:val="en-GB"/>
              </w:rPr>
              <w:t xml:space="preserve">new standard </w:t>
            </w:r>
            <w:r w:rsidR="005E7754" w:rsidRPr="003C3697">
              <w:rPr>
                <w:rFonts w:ascii="Times New Roman" w:hAnsi="Times New Roman"/>
                <w:color w:val="000000"/>
                <w:lang w:val="en-GB"/>
              </w:rPr>
              <w:t>operational will be a challenge as</w:t>
            </w:r>
            <w:r w:rsidR="0078518C" w:rsidRPr="003C3697">
              <w:rPr>
                <w:rFonts w:ascii="Times New Roman" w:hAnsi="Times New Roman"/>
                <w:color w:val="000000"/>
                <w:lang w:val="en-GB"/>
              </w:rPr>
              <w:t xml:space="preserve"> this </w:t>
            </w:r>
            <w:r w:rsidR="005E7754" w:rsidRPr="003C3697">
              <w:rPr>
                <w:rFonts w:ascii="Times New Roman" w:hAnsi="Times New Roman"/>
                <w:color w:val="000000"/>
                <w:lang w:val="en-GB"/>
              </w:rPr>
              <w:t>will involve the need for behavioral change</w:t>
            </w:r>
            <w:r w:rsidRPr="003C3697">
              <w:rPr>
                <w:rFonts w:ascii="Times New Roman" w:hAnsi="Times New Roman"/>
                <w:color w:val="000000"/>
                <w:lang w:val="en-GB"/>
              </w:rPr>
              <w:t>.</w:t>
            </w:r>
          </w:p>
          <w:p w14:paraId="7109F462" w14:textId="126EB427" w:rsidR="004E55A6" w:rsidRPr="003C3697" w:rsidRDefault="004E55A6" w:rsidP="007F3C5F">
            <w:pPr>
              <w:contextualSpacing/>
              <w:rPr>
                <w:rFonts w:ascii="Times New Roman" w:hAnsi="Times New Roman" w:cs="Times New Roman"/>
                <w:color w:val="000000"/>
              </w:rPr>
            </w:pPr>
          </w:p>
        </w:tc>
      </w:tr>
      <w:tr w:rsidR="000A1CE2" w:rsidRPr="008F02D3" w14:paraId="125F2F9A" w14:textId="77777777" w:rsidTr="00D8759A">
        <w:tc>
          <w:tcPr>
            <w:tcW w:w="985" w:type="dxa"/>
            <w:shd w:val="clear" w:color="auto" w:fill="E7E6E6" w:themeFill="background2"/>
          </w:tcPr>
          <w:p w14:paraId="3676742B"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lastRenderedPageBreak/>
              <w:t>ESS3</w:t>
            </w:r>
          </w:p>
        </w:tc>
        <w:tc>
          <w:tcPr>
            <w:tcW w:w="2160" w:type="dxa"/>
            <w:shd w:val="clear" w:color="auto" w:fill="E7E6E6" w:themeFill="background2"/>
          </w:tcPr>
          <w:p w14:paraId="79535A67"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Climate change and GHG emissions</w:t>
            </w:r>
          </w:p>
        </w:tc>
        <w:tc>
          <w:tcPr>
            <w:tcW w:w="3510" w:type="dxa"/>
            <w:shd w:val="clear" w:color="auto" w:fill="E7E6E6" w:themeFill="background2"/>
          </w:tcPr>
          <w:p w14:paraId="0DC017E2" w14:textId="6DA5CF66"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The relation between provisions on climate change in the ESF and broader climate change commitments, specifically UNFCCC</w:t>
            </w:r>
          </w:p>
          <w:p w14:paraId="1D60F353" w14:textId="0D127D62"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Proposed 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2B636FCD" w14:textId="1960DFDC"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Implications required for the Borrower of estimating and reducing GHG emissions for Bank projects, in line with the proposed standard</w:t>
            </w:r>
          </w:p>
        </w:tc>
        <w:tc>
          <w:tcPr>
            <w:tcW w:w="7650" w:type="dxa"/>
          </w:tcPr>
          <w:p w14:paraId="3AE278EC" w14:textId="46530DC0" w:rsidR="009567EB" w:rsidRPr="003C3697" w:rsidRDefault="009567EB"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A participant asked for clarity on GHG emissions reduction targets, </w:t>
            </w:r>
            <w:r w:rsidR="001D7891" w:rsidRPr="003C3697">
              <w:rPr>
                <w:rFonts w:ascii="Times New Roman" w:hAnsi="Times New Roman"/>
                <w:color w:val="000000"/>
                <w:lang w:val="en-GB"/>
              </w:rPr>
              <w:t>especially since</w:t>
            </w:r>
            <w:r w:rsidRPr="003C3697">
              <w:rPr>
                <w:rFonts w:ascii="Times New Roman" w:hAnsi="Times New Roman"/>
                <w:color w:val="000000"/>
                <w:lang w:val="en-GB"/>
              </w:rPr>
              <w:t xml:space="preserve"> the threshold has been removed from the current version of the ESF</w:t>
            </w:r>
            <w:r w:rsidR="002200C1" w:rsidRPr="003C3697">
              <w:rPr>
                <w:rFonts w:ascii="Times New Roman" w:hAnsi="Times New Roman"/>
                <w:color w:val="000000"/>
                <w:lang w:val="en-GB"/>
              </w:rPr>
              <w:t xml:space="preserve">. If </w:t>
            </w:r>
            <w:r w:rsidR="00300142" w:rsidRPr="003C3697">
              <w:rPr>
                <w:rFonts w:ascii="Times New Roman" w:hAnsi="Times New Roman"/>
                <w:color w:val="000000"/>
                <w:lang w:val="en-GB"/>
              </w:rPr>
              <w:t xml:space="preserve">the estimations of GHG emissions </w:t>
            </w:r>
            <w:r w:rsidR="002200C1" w:rsidRPr="003C3697">
              <w:rPr>
                <w:rFonts w:ascii="Times New Roman" w:hAnsi="Times New Roman"/>
                <w:color w:val="000000"/>
                <w:lang w:val="en-GB"/>
              </w:rPr>
              <w:t>can’t be done a</w:t>
            </w:r>
            <w:r w:rsidR="001D7891" w:rsidRPr="003C3697">
              <w:rPr>
                <w:rFonts w:ascii="Times New Roman" w:hAnsi="Times New Roman"/>
                <w:color w:val="000000"/>
                <w:lang w:val="en-GB"/>
              </w:rPr>
              <w:t>t</w:t>
            </w:r>
            <w:r w:rsidR="002200C1" w:rsidRPr="003C3697">
              <w:rPr>
                <w:rFonts w:ascii="Times New Roman" w:hAnsi="Times New Roman"/>
                <w:color w:val="000000"/>
                <w:lang w:val="en-GB"/>
              </w:rPr>
              <w:t xml:space="preserve"> </w:t>
            </w:r>
            <w:r w:rsidR="001D7891" w:rsidRPr="003C3697">
              <w:rPr>
                <w:rFonts w:ascii="Times New Roman" w:hAnsi="Times New Roman"/>
                <w:color w:val="000000"/>
                <w:lang w:val="en-GB"/>
              </w:rPr>
              <w:t xml:space="preserve">a </w:t>
            </w:r>
            <w:r w:rsidR="002200C1" w:rsidRPr="003C3697">
              <w:rPr>
                <w:rFonts w:ascii="Times New Roman" w:hAnsi="Times New Roman"/>
                <w:color w:val="000000"/>
                <w:lang w:val="en-GB"/>
              </w:rPr>
              <w:t>project level, at least it should be done at sector or portfolio level.</w:t>
            </w:r>
          </w:p>
          <w:p w14:paraId="40273329" w14:textId="5E874B25" w:rsidR="009567EB" w:rsidRPr="003C3697" w:rsidRDefault="002200C1"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Apart from thresholds, guidance on the requirements for generating GHG calculations was also asked</w:t>
            </w:r>
            <w:r w:rsidR="00EC0927" w:rsidRPr="003C3697">
              <w:rPr>
                <w:rFonts w:ascii="Times New Roman" w:hAnsi="Times New Roman"/>
                <w:color w:val="000000"/>
                <w:lang w:val="en-GB"/>
              </w:rPr>
              <w:t xml:space="preserve">. For example, </w:t>
            </w:r>
            <w:r w:rsidR="00300142" w:rsidRPr="003C3697">
              <w:rPr>
                <w:rFonts w:ascii="Times New Roman" w:hAnsi="Times New Roman"/>
                <w:color w:val="000000"/>
                <w:lang w:val="en-GB"/>
              </w:rPr>
              <w:t>w</w:t>
            </w:r>
            <w:r w:rsidRPr="003C3697">
              <w:rPr>
                <w:rFonts w:ascii="Times New Roman" w:hAnsi="Times New Roman"/>
                <w:color w:val="000000"/>
                <w:lang w:val="en-GB"/>
              </w:rPr>
              <w:t xml:space="preserve">hat methodology will be prescribed? How will it be </w:t>
            </w:r>
            <w:r w:rsidR="003A6BE4" w:rsidRPr="003C3697">
              <w:rPr>
                <w:rFonts w:ascii="Times New Roman" w:hAnsi="Times New Roman"/>
                <w:color w:val="000000"/>
                <w:lang w:val="en-GB"/>
              </w:rPr>
              <w:t>modelled</w:t>
            </w:r>
            <w:r w:rsidRPr="003C3697">
              <w:rPr>
                <w:rFonts w:ascii="Times New Roman" w:hAnsi="Times New Roman"/>
                <w:color w:val="000000"/>
                <w:lang w:val="en-GB"/>
              </w:rPr>
              <w:t xml:space="preserve">? </w:t>
            </w:r>
          </w:p>
          <w:p w14:paraId="2CB0B6BD" w14:textId="3C02042D" w:rsidR="009567EB" w:rsidRPr="003C3697" w:rsidRDefault="009567EB" w:rsidP="00D8759A">
            <w:pPr>
              <w:pStyle w:val="ListParagraph"/>
              <w:tabs>
                <w:tab w:val="left" w:pos="362"/>
              </w:tabs>
              <w:ind w:left="360"/>
              <w:rPr>
                <w:rFonts w:ascii="Times New Roman" w:hAnsi="Times New Roman"/>
                <w:i/>
              </w:rPr>
            </w:pPr>
          </w:p>
        </w:tc>
      </w:tr>
      <w:tr w:rsidR="000A1CE2" w:rsidRPr="008F02D3" w14:paraId="15740C0E" w14:textId="77777777" w:rsidTr="00D8759A">
        <w:tc>
          <w:tcPr>
            <w:tcW w:w="985" w:type="dxa"/>
            <w:shd w:val="clear" w:color="auto" w:fill="E7E6E6" w:themeFill="background2"/>
          </w:tcPr>
          <w:p w14:paraId="68B1F099"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lastRenderedPageBreak/>
              <w:t>ESS5</w:t>
            </w:r>
          </w:p>
        </w:tc>
        <w:tc>
          <w:tcPr>
            <w:tcW w:w="2160" w:type="dxa"/>
            <w:shd w:val="clear" w:color="auto" w:fill="E7E6E6" w:themeFill="background2"/>
          </w:tcPr>
          <w:p w14:paraId="0D680CA1"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Land acquisition and involuntary resettlement</w:t>
            </w:r>
          </w:p>
        </w:tc>
        <w:tc>
          <w:tcPr>
            <w:tcW w:w="3510" w:type="dxa"/>
            <w:shd w:val="clear" w:color="auto" w:fill="E7E6E6" w:themeFill="background2"/>
          </w:tcPr>
          <w:p w14:paraId="6BB9374E" w14:textId="64E492E5"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Treatment and rights of informal occupants and approach to forced evictions in situations unrelated to land acquisitions </w:t>
            </w:r>
          </w:p>
          <w:p w14:paraId="3B8B9BBB" w14:textId="2FE43ED9"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Interpretation of the concept of resettlement as a “development opportunity” in different project circumstances </w:t>
            </w:r>
          </w:p>
        </w:tc>
        <w:tc>
          <w:tcPr>
            <w:tcW w:w="7650" w:type="dxa"/>
          </w:tcPr>
          <w:p w14:paraId="54D15713" w14:textId="75271BDE" w:rsidR="000A1CE2" w:rsidRPr="003C3697" w:rsidRDefault="00FB1348"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A participant wanted to know </w:t>
            </w:r>
            <w:r w:rsidR="009F4FE4" w:rsidRPr="003C3697">
              <w:rPr>
                <w:rFonts w:ascii="Times New Roman" w:hAnsi="Times New Roman"/>
                <w:color w:val="000000"/>
                <w:lang w:val="en-GB"/>
              </w:rPr>
              <w:t xml:space="preserve">the details about the land acquisition process proposed in ESS5. She explained the issues related to land </w:t>
            </w:r>
            <w:r w:rsidR="00104A2A" w:rsidRPr="003C3697">
              <w:rPr>
                <w:rFonts w:ascii="Times New Roman" w:hAnsi="Times New Roman"/>
                <w:color w:val="000000"/>
                <w:lang w:val="en-GB"/>
              </w:rPr>
              <w:t>in dam</w:t>
            </w:r>
            <w:r w:rsidR="00562393" w:rsidRPr="003C3697">
              <w:rPr>
                <w:rFonts w:ascii="Times New Roman" w:hAnsi="Times New Roman"/>
                <w:color w:val="000000"/>
                <w:lang w:val="en-GB"/>
              </w:rPr>
              <w:t xml:space="preserve"> projects. </w:t>
            </w:r>
            <w:r w:rsidR="00EC0927" w:rsidRPr="003C3697">
              <w:rPr>
                <w:rFonts w:ascii="Times New Roman" w:hAnsi="Times New Roman"/>
                <w:color w:val="000000"/>
                <w:lang w:val="en-GB"/>
              </w:rPr>
              <w:t>For example,</w:t>
            </w:r>
            <w:r w:rsidR="00562393" w:rsidRPr="003C3697">
              <w:rPr>
                <w:rFonts w:ascii="Times New Roman" w:hAnsi="Times New Roman"/>
                <w:color w:val="000000"/>
                <w:lang w:val="en-GB"/>
              </w:rPr>
              <w:t xml:space="preserve"> w</w:t>
            </w:r>
            <w:r w:rsidR="009F4FE4" w:rsidRPr="003C3697">
              <w:rPr>
                <w:rFonts w:ascii="Times New Roman" w:hAnsi="Times New Roman"/>
                <w:color w:val="000000"/>
                <w:lang w:val="en-GB"/>
              </w:rPr>
              <w:t xml:space="preserve">hen the land is lost and livelihood is threatened, how </w:t>
            </w:r>
            <w:r w:rsidR="00104A2A" w:rsidRPr="003C3697">
              <w:rPr>
                <w:rFonts w:ascii="Times New Roman" w:hAnsi="Times New Roman"/>
                <w:color w:val="000000"/>
                <w:lang w:val="en-GB"/>
              </w:rPr>
              <w:t xml:space="preserve">will </w:t>
            </w:r>
            <w:r w:rsidR="00EC0927" w:rsidRPr="003C3697">
              <w:rPr>
                <w:rFonts w:ascii="Times New Roman" w:hAnsi="Times New Roman"/>
                <w:color w:val="000000"/>
                <w:lang w:val="en-GB"/>
              </w:rPr>
              <w:t xml:space="preserve">affected </w:t>
            </w:r>
            <w:r w:rsidR="009F4FE4" w:rsidRPr="003C3697">
              <w:rPr>
                <w:rFonts w:ascii="Times New Roman" w:hAnsi="Times New Roman"/>
                <w:color w:val="000000"/>
                <w:lang w:val="en-GB"/>
              </w:rPr>
              <w:t xml:space="preserve">people be consulted and compensated? </w:t>
            </w:r>
            <w:r w:rsidRPr="003C3697">
              <w:rPr>
                <w:rFonts w:ascii="Times New Roman" w:hAnsi="Times New Roman"/>
                <w:color w:val="000000"/>
                <w:lang w:val="en-GB"/>
              </w:rPr>
              <w:t xml:space="preserve"> Is this considered in the ESF</w:t>
            </w:r>
            <w:r w:rsidR="00562393" w:rsidRPr="003C3697">
              <w:rPr>
                <w:rFonts w:ascii="Times New Roman" w:hAnsi="Times New Roman"/>
                <w:color w:val="000000"/>
                <w:lang w:val="en-GB"/>
              </w:rPr>
              <w:t>, including the guarantee of protection to displaced people</w:t>
            </w:r>
            <w:r w:rsidRPr="003C3697">
              <w:rPr>
                <w:rFonts w:ascii="Times New Roman" w:hAnsi="Times New Roman"/>
                <w:color w:val="000000"/>
                <w:lang w:val="en-GB"/>
              </w:rPr>
              <w:t xml:space="preserve">? In Indonesia, there is always a gap between planning and implementation. Holistic </w:t>
            </w:r>
            <w:r w:rsidR="009F4FE4" w:rsidRPr="003C3697">
              <w:rPr>
                <w:rFonts w:ascii="Times New Roman" w:hAnsi="Times New Roman"/>
                <w:color w:val="000000"/>
                <w:lang w:val="en-GB"/>
              </w:rPr>
              <w:t xml:space="preserve">approach to </w:t>
            </w:r>
            <w:r w:rsidRPr="003C3697">
              <w:rPr>
                <w:rFonts w:ascii="Times New Roman" w:hAnsi="Times New Roman"/>
                <w:color w:val="000000"/>
                <w:lang w:val="en-GB"/>
              </w:rPr>
              <w:t>development is important</w:t>
            </w:r>
            <w:r w:rsidR="00EC0927" w:rsidRPr="003C3697">
              <w:rPr>
                <w:rFonts w:ascii="Times New Roman" w:hAnsi="Times New Roman"/>
                <w:color w:val="000000"/>
                <w:lang w:val="en-GB"/>
              </w:rPr>
              <w:t>.</w:t>
            </w:r>
          </w:p>
          <w:p w14:paraId="67F74DE4" w14:textId="1260803F" w:rsidR="0085436D" w:rsidRPr="003C3697" w:rsidRDefault="0085436D" w:rsidP="00562393">
            <w:pPr>
              <w:contextualSpacing/>
              <w:rPr>
                <w:rFonts w:ascii="Times New Roman" w:hAnsi="Times New Roman" w:cs="Times New Roman"/>
              </w:rPr>
            </w:pPr>
          </w:p>
        </w:tc>
      </w:tr>
      <w:tr w:rsidR="000A1CE2" w:rsidRPr="008F02D3" w14:paraId="78713E5A" w14:textId="77777777" w:rsidTr="00D8759A">
        <w:tc>
          <w:tcPr>
            <w:tcW w:w="985" w:type="dxa"/>
            <w:shd w:val="clear" w:color="auto" w:fill="E7E6E6" w:themeFill="background2"/>
          </w:tcPr>
          <w:p w14:paraId="1FFF41F7" w14:textId="4397FB4F" w:rsidR="000A1CE2" w:rsidRPr="003C3697" w:rsidRDefault="000A1CE2" w:rsidP="00D8759A">
            <w:pPr>
              <w:rPr>
                <w:rFonts w:ascii="Times New Roman" w:hAnsi="Times New Roman" w:cs="Times New Roman"/>
              </w:rPr>
            </w:pPr>
            <w:r w:rsidRPr="003C3697">
              <w:rPr>
                <w:rFonts w:ascii="Times New Roman" w:hAnsi="Times New Roman" w:cs="Times New Roman"/>
              </w:rPr>
              <w:t>ESS6</w:t>
            </w:r>
          </w:p>
        </w:tc>
        <w:tc>
          <w:tcPr>
            <w:tcW w:w="2160" w:type="dxa"/>
            <w:shd w:val="clear" w:color="auto" w:fill="E7E6E6" w:themeFill="background2"/>
          </w:tcPr>
          <w:p w14:paraId="1E926225"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Biodiversity</w:t>
            </w:r>
          </w:p>
        </w:tc>
        <w:tc>
          <w:tcPr>
            <w:tcW w:w="3510" w:type="dxa"/>
            <w:shd w:val="clear" w:color="auto" w:fill="E7E6E6" w:themeFill="background2"/>
          </w:tcPr>
          <w:p w14:paraId="70CBEEDE" w14:textId="6A572A27"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Operationalization of the provisions on primary suppliers and ecosystem services, especially in situation with low capacity</w:t>
            </w:r>
          </w:p>
          <w:p w14:paraId="5A97BB26" w14:textId="2CF90A43"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Role of national law with regard to protecting and conserving natural and critical habitats</w:t>
            </w:r>
          </w:p>
          <w:p w14:paraId="09F38E6E" w14:textId="690B7BFD"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Criteria for biodiversity offsets, including consideration of project benefits </w:t>
            </w:r>
          </w:p>
          <w:p w14:paraId="5FABBB78" w14:textId="78A075F8"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Definition and application of net gains for biodiversity</w:t>
            </w:r>
          </w:p>
        </w:tc>
        <w:tc>
          <w:tcPr>
            <w:tcW w:w="7650" w:type="dxa"/>
          </w:tcPr>
          <w:p w14:paraId="5A43DC8F" w14:textId="12EC02A1" w:rsidR="000A1CE2" w:rsidRPr="003C3697" w:rsidRDefault="00B041E4" w:rsidP="003C3697">
            <w:pPr>
              <w:pStyle w:val="ListParagraph"/>
              <w:numPr>
                <w:ilvl w:val="0"/>
                <w:numId w:val="28"/>
              </w:numPr>
              <w:jc w:val="both"/>
              <w:rPr>
                <w:rFonts w:ascii="Times New Roman" w:hAnsi="Times New Roman"/>
                <w:color w:val="000000"/>
              </w:rPr>
            </w:pPr>
            <w:r w:rsidRPr="003C3697">
              <w:rPr>
                <w:rFonts w:ascii="Times New Roman" w:hAnsi="Times New Roman"/>
                <w:color w:val="000000"/>
                <w:lang w:val="en-GB"/>
              </w:rPr>
              <w:t>No feedback</w:t>
            </w:r>
          </w:p>
        </w:tc>
      </w:tr>
      <w:tr w:rsidR="000A1CE2" w:rsidRPr="008F02D3" w14:paraId="278C66BE" w14:textId="77777777" w:rsidTr="00D8759A">
        <w:tc>
          <w:tcPr>
            <w:tcW w:w="985" w:type="dxa"/>
            <w:shd w:val="clear" w:color="auto" w:fill="E7E6E6" w:themeFill="background2"/>
          </w:tcPr>
          <w:p w14:paraId="2B71EBD2" w14:textId="77777777" w:rsidR="000A1CE2" w:rsidRPr="003C3697" w:rsidRDefault="000A1CE2" w:rsidP="00D8759A">
            <w:pPr>
              <w:rPr>
                <w:rFonts w:ascii="Times New Roman" w:hAnsi="Times New Roman" w:cs="Times New Roman"/>
                <w:color w:val="000000"/>
              </w:rPr>
            </w:pPr>
            <w:r w:rsidRPr="003C3697">
              <w:rPr>
                <w:rFonts w:ascii="Times New Roman" w:hAnsi="Times New Roman" w:cs="Times New Roman"/>
                <w:color w:val="000000"/>
              </w:rPr>
              <w:t>ESS7</w:t>
            </w:r>
          </w:p>
        </w:tc>
        <w:tc>
          <w:tcPr>
            <w:tcW w:w="2160" w:type="dxa"/>
            <w:shd w:val="clear" w:color="auto" w:fill="E7E6E6" w:themeFill="background2"/>
          </w:tcPr>
          <w:p w14:paraId="4C70AB22"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color w:val="000000"/>
              </w:rPr>
              <w:t>Indigenous Peoples</w:t>
            </w:r>
          </w:p>
        </w:tc>
        <w:tc>
          <w:tcPr>
            <w:tcW w:w="3510" w:type="dxa"/>
            <w:shd w:val="clear" w:color="auto" w:fill="E7E6E6" w:themeFill="background2"/>
          </w:tcPr>
          <w:p w14:paraId="19621B02" w14:textId="4924BDEF"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Implementation of the Indigenous Peoples standard in complex political and cultural contexts</w:t>
            </w:r>
          </w:p>
          <w:p w14:paraId="63B2E587" w14:textId="21975B29"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Implementation of ESS7 in countries where the constitution does not acknowledge Indigenous Peoples or only recognizes certain groups as indigenous </w:t>
            </w:r>
          </w:p>
          <w:p w14:paraId="611C6906" w14:textId="4690E57F"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Possible approaches to reflect alternative terminologies used in different countries to describe Indigenous Peoples</w:t>
            </w:r>
          </w:p>
          <w:p w14:paraId="19F5E41F" w14:textId="3FC11C6B"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color w:val="000000"/>
              </w:rPr>
              <w:t xml:space="preserve"> </w:t>
            </w:r>
            <w:r w:rsidR="000A1CE2" w:rsidRPr="003C3697">
              <w:rPr>
                <w:rFonts w:ascii="Times New Roman" w:hAnsi="Times New Roman"/>
                <w:color w:val="000000"/>
              </w:rPr>
              <w:t xml:space="preserve">Circumstances (e.g. criteria and timing) in which a waiver may be considered and the information to </w:t>
            </w:r>
            <w:r w:rsidR="000A1CE2" w:rsidRPr="003C3697">
              <w:rPr>
                <w:rFonts w:ascii="Times New Roman" w:hAnsi="Times New Roman"/>
                <w:color w:val="000000"/>
              </w:rPr>
              <w:lastRenderedPageBreak/>
              <w:t xml:space="preserve">be provided to the Board to inform its decision </w:t>
            </w:r>
          </w:p>
          <w:p w14:paraId="093D440B" w14:textId="6E6C0232"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color w:val="000000"/>
              </w:rPr>
              <w:t xml:space="preserve"> </w:t>
            </w:r>
            <w:r w:rsidR="000A1CE2" w:rsidRPr="003C3697">
              <w:rPr>
                <w:rFonts w:ascii="Times New Roman" w:hAnsi="Times New Roman"/>
                <w:color w:val="000000"/>
              </w:rPr>
              <w:t>Criteria for establishing and implementation of Free, Prior and Informed Consent (FPIC)</w:t>
            </w:r>
          </w:p>
          <w:p w14:paraId="0E68181D" w14:textId="409D2363"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Comparison of proposed FPIC with existing requirements on consultation</w:t>
            </w:r>
          </w:p>
          <w:p w14:paraId="4A71DA44" w14:textId="6763641B"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color w:val="000000"/>
              </w:rPr>
              <w:t xml:space="preserve"> </w:t>
            </w:r>
            <w:r w:rsidR="000A1CE2" w:rsidRPr="003C3697">
              <w:rPr>
                <w:rFonts w:ascii="Times New Roman" w:hAnsi="Times New Roman"/>
                <w:color w:val="000000"/>
              </w:rPr>
              <w:t>Application of FPIC to impacts on Indigenous Peoples’ cultural heritage</w:t>
            </w:r>
          </w:p>
        </w:tc>
        <w:tc>
          <w:tcPr>
            <w:tcW w:w="7650" w:type="dxa"/>
          </w:tcPr>
          <w:p w14:paraId="1B51FA8C" w14:textId="13F29259" w:rsidR="006E2866" w:rsidRPr="003C3697" w:rsidRDefault="00573C93"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lastRenderedPageBreak/>
              <w:t xml:space="preserve">Several participants </w:t>
            </w:r>
            <w:r w:rsidR="006E2866" w:rsidRPr="003C3697">
              <w:rPr>
                <w:rFonts w:ascii="Times New Roman" w:hAnsi="Times New Roman"/>
                <w:color w:val="000000"/>
                <w:lang w:val="en-GB"/>
              </w:rPr>
              <w:t>expressed</w:t>
            </w:r>
            <w:r w:rsidRPr="003C3697">
              <w:rPr>
                <w:rFonts w:ascii="Times New Roman" w:hAnsi="Times New Roman"/>
                <w:color w:val="000000"/>
                <w:lang w:val="en-GB"/>
              </w:rPr>
              <w:t xml:space="preserve"> that the definition of Indigenous People (IP) is an issue in Indonesia </w:t>
            </w:r>
            <w:r w:rsidR="006E2866" w:rsidRPr="003C3697">
              <w:rPr>
                <w:rFonts w:ascii="Times New Roman" w:hAnsi="Times New Roman"/>
                <w:color w:val="000000"/>
                <w:lang w:val="en-GB"/>
              </w:rPr>
              <w:t xml:space="preserve">as the terminology used in </w:t>
            </w:r>
            <w:r w:rsidR="003D3725" w:rsidRPr="003C3697">
              <w:rPr>
                <w:rFonts w:ascii="Times New Roman" w:hAnsi="Times New Roman"/>
                <w:color w:val="000000"/>
                <w:lang w:val="en-GB"/>
              </w:rPr>
              <w:t>the country</w:t>
            </w:r>
            <w:r w:rsidR="006E2866" w:rsidRPr="003C3697">
              <w:rPr>
                <w:rFonts w:ascii="Times New Roman" w:hAnsi="Times New Roman"/>
                <w:color w:val="000000"/>
                <w:lang w:val="en-GB"/>
              </w:rPr>
              <w:t xml:space="preserve"> is local people. How can IP be translated within the context of Indonesia? The definition needs to be clarified</w:t>
            </w:r>
            <w:r w:rsidR="00300142" w:rsidRPr="003C3697">
              <w:rPr>
                <w:rFonts w:ascii="Times New Roman" w:hAnsi="Times New Roman"/>
                <w:color w:val="000000"/>
                <w:lang w:val="en-GB"/>
              </w:rPr>
              <w:t>.</w:t>
            </w:r>
            <w:r w:rsidR="00EC0927" w:rsidRPr="003C3697">
              <w:rPr>
                <w:rFonts w:ascii="Times New Roman" w:hAnsi="Times New Roman"/>
                <w:color w:val="000000"/>
                <w:lang w:val="en-GB"/>
              </w:rPr>
              <w:t xml:space="preserve"> For example, are </w:t>
            </w:r>
            <w:r w:rsidR="006E2866" w:rsidRPr="003C3697">
              <w:rPr>
                <w:rFonts w:ascii="Times New Roman" w:hAnsi="Times New Roman"/>
                <w:color w:val="000000"/>
                <w:lang w:val="en-GB"/>
              </w:rPr>
              <w:t>customary communities also considered IPs? There are a lot of stigmas around these terminologies, including FPIC, that need to be taken into account. There is also stigma in relation to IP’s natural resource management</w:t>
            </w:r>
            <w:r w:rsidR="009D2191" w:rsidRPr="003C3697">
              <w:rPr>
                <w:rFonts w:ascii="Times New Roman" w:hAnsi="Times New Roman"/>
                <w:color w:val="000000"/>
                <w:lang w:val="en-GB"/>
              </w:rPr>
              <w:t xml:space="preserve"> and rights to forest management</w:t>
            </w:r>
            <w:r w:rsidR="001D7891" w:rsidRPr="003C3697">
              <w:rPr>
                <w:rFonts w:ascii="Times New Roman" w:hAnsi="Times New Roman"/>
                <w:color w:val="000000"/>
                <w:lang w:val="en-GB"/>
              </w:rPr>
              <w:t>.</w:t>
            </w:r>
          </w:p>
          <w:p w14:paraId="318A73E2" w14:textId="4E1CA961" w:rsidR="000A1CE2" w:rsidRPr="003C3697" w:rsidRDefault="000A1CE2" w:rsidP="009D2191">
            <w:pPr>
              <w:pStyle w:val="ListParagraph"/>
              <w:ind w:left="360"/>
              <w:contextualSpacing/>
              <w:rPr>
                <w:rFonts w:ascii="Times New Roman" w:hAnsi="Times New Roman"/>
                <w:i/>
                <w:color w:val="000000"/>
              </w:rPr>
            </w:pPr>
          </w:p>
        </w:tc>
      </w:tr>
      <w:tr w:rsidR="000A1CE2" w:rsidRPr="008F02D3" w14:paraId="505BDF04" w14:textId="77777777" w:rsidTr="00D8759A">
        <w:tc>
          <w:tcPr>
            <w:tcW w:w="985" w:type="dxa"/>
            <w:shd w:val="clear" w:color="auto" w:fill="E7E6E6" w:themeFill="background2"/>
          </w:tcPr>
          <w:p w14:paraId="504E3EFF"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lastRenderedPageBreak/>
              <w:t>ESS8</w:t>
            </w:r>
          </w:p>
        </w:tc>
        <w:tc>
          <w:tcPr>
            <w:tcW w:w="2160" w:type="dxa"/>
            <w:shd w:val="clear" w:color="auto" w:fill="E7E6E6" w:themeFill="background2"/>
          </w:tcPr>
          <w:p w14:paraId="64D38A69"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Cultural Heritage</w:t>
            </w:r>
          </w:p>
        </w:tc>
        <w:tc>
          <w:tcPr>
            <w:tcW w:w="3510" w:type="dxa"/>
            <w:shd w:val="clear" w:color="auto" w:fill="E7E6E6" w:themeFill="background2"/>
          </w:tcPr>
          <w:p w14:paraId="2271CCD1" w14:textId="01CA6AFA" w:rsidR="000A1CE2" w:rsidRPr="003C3697" w:rsidRDefault="003C3697" w:rsidP="003C3697">
            <w:pPr>
              <w:pStyle w:val="ListParagraph"/>
              <w:numPr>
                <w:ilvl w:val="0"/>
                <w:numId w:val="2"/>
              </w:numPr>
              <w:tabs>
                <w:tab w:val="left" w:pos="362"/>
              </w:tabs>
              <w:ind w:left="72" w:firstLine="0"/>
              <w:rPr>
                <w:rFonts w:ascii="Times New Roman" w:hAnsi="Times New Roman"/>
                <w:color w:val="000000"/>
              </w:rPr>
            </w:pPr>
            <w:r>
              <w:rPr>
                <w:rFonts w:ascii="Times New Roman" w:hAnsi="Times New Roman"/>
                <w:color w:val="000000"/>
              </w:rPr>
              <w:t xml:space="preserve"> </w:t>
            </w:r>
            <w:r w:rsidR="000A1CE2" w:rsidRPr="003C3697">
              <w:rPr>
                <w:rFonts w:ascii="Times New Roman" w:hAnsi="Times New Roman"/>
                <w:color w:val="000000"/>
              </w:rPr>
              <w:t xml:space="preserve">Treatment of intangible cultural heritage </w:t>
            </w:r>
          </w:p>
          <w:p w14:paraId="02CB2C45" w14:textId="4D76BD01"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Application of intangible cultural heritage when the project intends to commercialize such heritage</w:t>
            </w:r>
          </w:p>
          <w:p w14:paraId="476E0B56" w14:textId="5F3DB471"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Application of cultural heritage requirements when cultural heritage has not been legally protected or previously identified or disturbed</w:t>
            </w:r>
          </w:p>
        </w:tc>
        <w:tc>
          <w:tcPr>
            <w:tcW w:w="7650" w:type="dxa"/>
          </w:tcPr>
          <w:p w14:paraId="63B5CBE4" w14:textId="189B866A" w:rsidR="000A1CE2" w:rsidRPr="003C3697" w:rsidRDefault="0084254C" w:rsidP="003C3697">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No feedback</w:t>
            </w:r>
          </w:p>
        </w:tc>
      </w:tr>
      <w:tr w:rsidR="000A1CE2" w:rsidRPr="008F02D3" w14:paraId="02C9ACCE" w14:textId="77777777" w:rsidTr="00D8759A">
        <w:tc>
          <w:tcPr>
            <w:tcW w:w="985" w:type="dxa"/>
            <w:shd w:val="clear" w:color="auto" w:fill="E7E6E6" w:themeFill="background2"/>
          </w:tcPr>
          <w:p w14:paraId="6F877996"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ESS9</w:t>
            </w:r>
          </w:p>
        </w:tc>
        <w:tc>
          <w:tcPr>
            <w:tcW w:w="2160" w:type="dxa"/>
            <w:shd w:val="clear" w:color="auto" w:fill="E7E6E6" w:themeFill="background2"/>
          </w:tcPr>
          <w:p w14:paraId="3B50673A"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Financial Intermediaries</w:t>
            </w:r>
          </w:p>
        </w:tc>
        <w:tc>
          <w:tcPr>
            <w:tcW w:w="3510" w:type="dxa"/>
            <w:shd w:val="clear" w:color="auto" w:fill="E7E6E6" w:themeFill="background2"/>
          </w:tcPr>
          <w:p w14:paraId="1695001A" w14:textId="65D94464"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Application of standard to FI subprojects and resource implications depending on risk </w:t>
            </w:r>
          </w:p>
          <w:p w14:paraId="6D31ABBA" w14:textId="5B21A1C5"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 xml:space="preserve">Harmonization of approach with IFC and Equator Banks </w:t>
            </w:r>
          </w:p>
        </w:tc>
        <w:tc>
          <w:tcPr>
            <w:tcW w:w="7650" w:type="dxa"/>
          </w:tcPr>
          <w:p w14:paraId="2595E6F3" w14:textId="7EF6B7A6" w:rsidR="0091246E" w:rsidRPr="00934F93" w:rsidRDefault="00185AC9" w:rsidP="00934F93">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 xml:space="preserve">The success of the use of FI and application of ESS9 depend on establishing a system to identify </w:t>
            </w:r>
            <w:r w:rsidR="009F574A" w:rsidRPr="003C3697">
              <w:rPr>
                <w:rFonts w:ascii="Times New Roman" w:hAnsi="Times New Roman"/>
                <w:color w:val="000000"/>
                <w:lang w:val="en-GB"/>
              </w:rPr>
              <w:t xml:space="preserve">appropriate </w:t>
            </w:r>
            <w:r w:rsidRPr="003C3697">
              <w:rPr>
                <w:rFonts w:ascii="Times New Roman" w:hAnsi="Times New Roman"/>
                <w:color w:val="000000"/>
                <w:lang w:val="en-GB"/>
              </w:rPr>
              <w:t>FI (one participant expressed that many FI in Indonesia have dubious history in relation to environmental issues)</w:t>
            </w:r>
            <w:r w:rsidR="008E692F" w:rsidRPr="003C3697">
              <w:rPr>
                <w:rFonts w:ascii="Times New Roman" w:hAnsi="Times New Roman"/>
                <w:color w:val="000000"/>
                <w:lang w:val="en-GB"/>
              </w:rPr>
              <w:t xml:space="preserve">. Information sharing is also key for success. </w:t>
            </w:r>
            <w:r w:rsidR="004A53E7" w:rsidRPr="003C3697">
              <w:rPr>
                <w:rFonts w:ascii="Times New Roman" w:hAnsi="Times New Roman"/>
                <w:color w:val="000000"/>
                <w:lang w:val="en-GB"/>
              </w:rPr>
              <w:t>What kind of system</w:t>
            </w:r>
            <w:r w:rsidR="008E692F" w:rsidRPr="003C3697">
              <w:rPr>
                <w:rFonts w:ascii="Times New Roman" w:hAnsi="Times New Roman"/>
                <w:color w:val="000000"/>
                <w:lang w:val="en-GB"/>
              </w:rPr>
              <w:t xml:space="preserve"> will be in place to ensure </w:t>
            </w:r>
            <w:r w:rsidR="004A53E7" w:rsidRPr="003C3697">
              <w:rPr>
                <w:rFonts w:ascii="Times New Roman" w:hAnsi="Times New Roman"/>
                <w:color w:val="000000"/>
                <w:lang w:val="en-GB"/>
              </w:rPr>
              <w:t>information disclosure? Who will do it and how much will be disclosed?</w:t>
            </w:r>
          </w:p>
        </w:tc>
      </w:tr>
      <w:tr w:rsidR="000A1CE2" w:rsidRPr="008F02D3" w14:paraId="03FD4E82" w14:textId="77777777" w:rsidTr="00D8759A">
        <w:tc>
          <w:tcPr>
            <w:tcW w:w="985" w:type="dxa"/>
            <w:shd w:val="clear" w:color="auto" w:fill="E7E6E6" w:themeFill="background2"/>
          </w:tcPr>
          <w:p w14:paraId="0DF71AFA" w14:textId="77777777" w:rsidR="000A1CE2" w:rsidRPr="003C3697" w:rsidRDefault="000A1CE2" w:rsidP="00D8759A">
            <w:pPr>
              <w:rPr>
                <w:rFonts w:ascii="Times New Roman" w:hAnsi="Times New Roman" w:cs="Times New Roman"/>
              </w:rPr>
            </w:pPr>
            <w:r w:rsidRPr="003C3697">
              <w:rPr>
                <w:rFonts w:ascii="Times New Roman" w:hAnsi="Times New Roman" w:cs="Times New Roman"/>
              </w:rPr>
              <w:t>ESS10</w:t>
            </w:r>
          </w:p>
        </w:tc>
        <w:tc>
          <w:tcPr>
            <w:tcW w:w="2160" w:type="dxa"/>
            <w:shd w:val="clear" w:color="auto" w:fill="E7E6E6" w:themeFill="background2"/>
          </w:tcPr>
          <w:p w14:paraId="5BD2AEE1"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Stakeholder engagement</w:t>
            </w:r>
          </w:p>
        </w:tc>
        <w:tc>
          <w:tcPr>
            <w:tcW w:w="3510" w:type="dxa"/>
            <w:shd w:val="clear" w:color="auto" w:fill="E7E6E6" w:themeFill="background2"/>
          </w:tcPr>
          <w:p w14:paraId="3C8BD836" w14:textId="2A8552CA"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Definition and identification of project stakeholders and nature of engagement</w:t>
            </w:r>
          </w:p>
          <w:p w14:paraId="5BF26DBA" w14:textId="57C5DAE9"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Role of borrowing countries or implementing agencies in identifying project stakeholders</w:t>
            </w:r>
          </w:p>
        </w:tc>
        <w:tc>
          <w:tcPr>
            <w:tcW w:w="7650" w:type="dxa"/>
          </w:tcPr>
          <w:p w14:paraId="52FA4B6C" w14:textId="6E050F88" w:rsidR="009D2F74" w:rsidRPr="003C3697" w:rsidRDefault="00E4300A" w:rsidP="00934F93">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One participant stressed the importance of consulting l</w:t>
            </w:r>
            <w:r w:rsidR="00AD4B54" w:rsidRPr="003C3697">
              <w:rPr>
                <w:rFonts w:ascii="Times New Roman" w:hAnsi="Times New Roman"/>
                <w:color w:val="000000"/>
                <w:lang w:val="en-GB"/>
              </w:rPr>
              <w:t xml:space="preserve">ocal communities for </w:t>
            </w:r>
            <w:r w:rsidR="00EC0927" w:rsidRPr="003C3697">
              <w:rPr>
                <w:rFonts w:ascii="Times New Roman" w:hAnsi="Times New Roman"/>
                <w:color w:val="000000"/>
                <w:lang w:val="en-GB"/>
              </w:rPr>
              <w:t xml:space="preserve">all </w:t>
            </w:r>
            <w:r w:rsidR="00AD4B54" w:rsidRPr="003C3697">
              <w:rPr>
                <w:rFonts w:ascii="Times New Roman" w:hAnsi="Times New Roman"/>
                <w:color w:val="000000"/>
                <w:lang w:val="en-GB"/>
              </w:rPr>
              <w:t xml:space="preserve">development </w:t>
            </w:r>
            <w:r w:rsidRPr="003C3697">
              <w:rPr>
                <w:rFonts w:ascii="Times New Roman" w:hAnsi="Times New Roman"/>
                <w:color w:val="000000"/>
                <w:lang w:val="en-GB"/>
              </w:rPr>
              <w:t>projects</w:t>
            </w:r>
            <w:r w:rsidR="000B2DA9" w:rsidRPr="003C3697">
              <w:rPr>
                <w:rFonts w:ascii="Times New Roman" w:hAnsi="Times New Roman"/>
                <w:color w:val="000000"/>
                <w:lang w:val="en-GB"/>
              </w:rPr>
              <w:t xml:space="preserve">, </w:t>
            </w:r>
            <w:r w:rsidR="00EC0927" w:rsidRPr="003C3697">
              <w:rPr>
                <w:rFonts w:ascii="Times New Roman" w:hAnsi="Times New Roman"/>
                <w:color w:val="000000"/>
                <w:lang w:val="en-GB"/>
              </w:rPr>
              <w:t xml:space="preserve">paying </w:t>
            </w:r>
            <w:r w:rsidR="000B2DA9" w:rsidRPr="003C3697">
              <w:rPr>
                <w:rFonts w:ascii="Times New Roman" w:hAnsi="Times New Roman"/>
                <w:color w:val="000000"/>
                <w:lang w:val="en-GB"/>
              </w:rPr>
              <w:t>particular</w:t>
            </w:r>
            <w:r w:rsidR="00EC0927" w:rsidRPr="003C3697">
              <w:rPr>
                <w:rFonts w:ascii="Times New Roman" w:hAnsi="Times New Roman"/>
                <w:color w:val="000000"/>
                <w:lang w:val="en-GB"/>
              </w:rPr>
              <w:t xml:space="preserve"> attention to use of the</w:t>
            </w:r>
            <w:r w:rsidR="00D02127" w:rsidRPr="003C3697">
              <w:rPr>
                <w:rFonts w:ascii="Times New Roman" w:hAnsi="Times New Roman"/>
                <w:color w:val="000000"/>
                <w:lang w:val="en-GB"/>
              </w:rPr>
              <w:t xml:space="preserve"> </w:t>
            </w:r>
            <w:r w:rsidR="000B2DA9" w:rsidRPr="003C3697">
              <w:rPr>
                <w:rFonts w:ascii="Times New Roman" w:hAnsi="Times New Roman"/>
                <w:color w:val="000000"/>
                <w:lang w:val="en-GB"/>
              </w:rPr>
              <w:t>right</w:t>
            </w:r>
            <w:r w:rsidR="009D2F74" w:rsidRPr="003C3697">
              <w:rPr>
                <w:rFonts w:ascii="Times New Roman" w:hAnsi="Times New Roman"/>
                <w:color w:val="000000"/>
                <w:lang w:val="en-GB"/>
              </w:rPr>
              <w:t xml:space="preserve"> forum</w:t>
            </w:r>
            <w:r w:rsidR="000B2DA9" w:rsidRPr="003C3697">
              <w:rPr>
                <w:rFonts w:ascii="Times New Roman" w:hAnsi="Times New Roman"/>
                <w:color w:val="000000"/>
                <w:lang w:val="en-GB"/>
              </w:rPr>
              <w:t>s</w:t>
            </w:r>
            <w:r w:rsidR="009D2F74" w:rsidRPr="003C3697">
              <w:rPr>
                <w:rFonts w:ascii="Times New Roman" w:hAnsi="Times New Roman"/>
                <w:color w:val="000000"/>
                <w:lang w:val="en-GB"/>
              </w:rPr>
              <w:t xml:space="preserve"> </w:t>
            </w:r>
            <w:r w:rsidR="00EC0927" w:rsidRPr="003C3697">
              <w:rPr>
                <w:rFonts w:ascii="Times New Roman" w:hAnsi="Times New Roman"/>
                <w:color w:val="000000"/>
                <w:lang w:val="en-GB"/>
              </w:rPr>
              <w:t xml:space="preserve">to consult with </w:t>
            </w:r>
            <w:r w:rsidR="009D2F74" w:rsidRPr="003C3697">
              <w:rPr>
                <w:rFonts w:ascii="Times New Roman" w:hAnsi="Times New Roman"/>
                <w:color w:val="000000"/>
                <w:lang w:val="en-GB"/>
              </w:rPr>
              <w:t>minority groups</w:t>
            </w:r>
            <w:r w:rsidR="00EC0927" w:rsidRPr="003C3697">
              <w:rPr>
                <w:rFonts w:ascii="Times New Roman" w:hAnsi="Times New Roman"/>
                <w:color w:val="000000"/>
                <w:lang w:val="en-GB"/>
              </w:rPr>
              <w:t>.</w:t>
            </w:r>
          </w:p>
          <w:p w14:paraId="75F2B13E" w14:textId="2358F927" w:rsidR="0078518C" w:rsidRPr="003C3697" w:rsidRDefault="0078518C" w:rsidP="00934F93">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Grievance redress mechanism</w:t>
            </w:r>
            <w:r w:rsidR="009D2F74" w:rsidRPr="003C3697">
              <w:rPr>
                <w:rFonts w:ascii="Times New Roman" w:hAnsi="Times New Roman"/>
                <w:color w:val="000000"/>
                <w:lang w:val="en-GB"/>
              </w:rPr>
              <w:t xml:space="preserve"> (GRM)</w:t>
            </w:r>
            <w:r w:rsidRPr="003C3697">
              <w:rPr>
                <w:rFonts w:ascii="Times New Roman" w:hAnsi="Times New Roman"/>
                <w:color w:val="000000"/>
                <w:lang w:val="en-GB"/>
              </w:rPr>
              <w:t>:</w:t>
            </w:r>
          </w:p>
          <w:p w14:paraId="313356C9" w14:textId="72AEB618" w:rsidR="009D2F74" w:rsidRPr="003C3697" w:rsidRDefault="00E4300A" w:rsidP="00934F93">
            <w:pPr>
              <w:pStyle w:val="ListParagraph"/>
              <w:numPr>
                <w:ilvl w:val="1"/>
                <w:numId w:val="2"/>
              </w:numPr>
              <w:tabs>
                <w:tab w:val="left" w:pos="612"/>
              </w:tabs>
              <w:spacing w:after="160" w:line="259" w:lineRule="auto"/>
              <w:ind w:left="612" w:hanging="270"/>
              <w:contextualSpacing/>
              <w:jc w:val="both"/>
              <w:rPr>
                <w:rFonts w:ascii="Times New Roman" w:hAnsi="Times New Roman"/>
                <w:color w:val="000000"/>
                <w:lang w:val="en-GB"/>
              </w:rPr>
            </w:pPr>
            <w:r w:rsidRPr="003C3697">
              <w:rPr>
                <w:rFonts w:ascii="Times New Roman" w:hAnsi="Times New Roman"/>
                <w:color w:val="000000"/>
                <w:lang w:val="en-GB"/>
              </w:rPr>
              <w:t xml:space="preserve">The details of the process </w:t>
            </w:r>
            <w:r w:rsidR="00CC73F4" w:rsidRPr="003C3697">
              <w:rPr>
                <w:rFonts w:ascii="Times New Roman" w:hAnsi="Times New Roman"/>
                <w:color w:val="000000"/>
                <w:lang w:val="en-GB"/>
              </w:rPr>
              <w:t>are</w:t>
            </w:r>
            <w:r w:rsidRPr="003C3697">
              <w:rPr>
                <w:rFonts w:ascii="Times New Roman" w:hAnsi="Times New Roman"/>
                <w:color w:val="000000"/>
                <w:lang w:val="en-GB"/>
              </w:rPr>
              <w:t xml:space="preserve"> needed</w:t>
            </w:r>
            <w:r w:rsidR="00300142" w:rsidRPr="003C3697">
              <w:rPr>
                <w:rFonts w:ascii="Times New Roman" w:hAnsi="Times New Roman"/>
                <w:color w:val="000000"/>
                <w:lang w:val="en-GB"/>
              </w:rPr>
              <w:t>.</w:t>
            </w:r>
            <w:r w:rsidR="00EC0927" w:rsidRPr="003C3697">
              <w:rPr>
                <w:rFonts w:ascii="Times New Roman" w:hAnsi="Times New Roman"/>
                <w:color w:val="000000"/>
                <w:lang w:val="en-GB"/>
              </w:rPr>
              <w:t xml:space="preserve"> For example,</w:t>
            </w:r>
            <w:r w:rsidR="00CC73F4" w:rsidRPr="003C3697">
              <w:rPr>
                <w:rFonts w:ascii="Times New Roman" w:hAnsi="Times New Roman"/>
                <w:color w:val="000000"/>
                <w:lang w:val="en-GB"/>
              </w:rPr>
              <w:t xml:space="preserve"> </w:t>
            </w:r>
            <w:r w:rsidR="009D2F74" w:rsidRPr="003C3697">
              <w:rPr>
                <w:rFonts w:ascii="Times New Roman" w:hAnsi="Times New Roman"/>
              </w:rPr>
              <w:t xml:space="preserve">where </w:t>
            </w:r>
            <w:r w:rsidR="00EC0927" w:rsidRPr="003C3697">
              <w:rPr>
                <w:rFonts w:ascii="Times New Roman" w:hAnsi="Times New Roman"/>
              </w:rPr>
              <w:t xml:space="preserve">does </w:t>
            </w:r>
            <w:r w:rsidR="009D2F74" w:rsidRPr="003C3697">
              <w:rPr>
                <w:rFonts w:ascii="Times New Roman" w:hAnsi="Times New Roman"/>
              </w:rPr>
              <w:t xml:space="preserve">the grievance mechanism begin within the project cycle? </w:t>
            </w:r>
            <w:r w:rsidR="00EC0927" w:rsidRPr="003C3697">
              <w:rPr>
                <w:rFonts w:ascii="Times New Roman" w:hAnsi="Times New Roman"/>
              </w:rPr>
              <w:t>W</w:t>
            </w:r>
            <w:r w:rsidR="0078518C" w:rsidRPr="003C3697">
              <w:rPr>
                <w:rFonts w:ascii="Times New Roman" w:hAnsi="Times New Roman"/>
                <w:color w:val="000000"/>
                <w:lang w:val="en-GB"/>
              </w:rPr>
              <w:t>here do we go to complain? How long does it take to respond?</w:t>
            </w:r>
            <w:r w:rsidR="00CC73F4" w:rsidRPr="003C3697">
              <w:rPr>
                <w:rFonts w:ascii="Times New Roman" w:hAnsi="Times New Roman"/>
                <w:color w:val="000000"/>
                <w:lang w:val="en-GB"/>
              </w:rPr>
              <w:t xml:space="preserve"> </w:t>
            </w:r>
            <w:r w:rsidR="00934F93">
              <w:rPr>
                <w:rFonts w:ascii="Times New Roman" w:hAnsi="Times New Roman"/>
              </w:rPr>
              <w:t xml:space="preserve">What is the </w:t>
            </w:r>
            <w:r w:rsidR="009D2F74" w:rsidRPr="003C3697">
              <w:rPr>
                <w:rFonts w:ascii="Times New Roman" w:hAnsi="Times New Roman"/>
              </w:rPr>
              <w:t>third party mechanism to manage complaints?</w:t>
            </w:r>
          </w:p>
          <w:p w14:paraId="0A4FBFA7" w14:textId="0CEDB742" w:rsidR="009D2F74" w:rsidRPr="003C3697" w:rsidRDefault="009D2F74" w:rsidP="00934F93">
            <w:pPr>
              <w:pStyle w:val="ListParagraph"/>
              <w:numPr>
                <w:ilvl w:val="1"/>
                <w:numId w:val="2"/>
              </w:numPr>
              <w:tabs>
                <w:tab w:val="left" w:pos="612"/>
              </w:tabs>
              <w:spacing w:after="160" w:line="259" w:lineRule="auto"/>
              <w:ind w:left="612" w:hanging="270"/>
              <w:contextualSpacing/>
              <w:jc w:val="both"/>
              <w:rPr>
                <w:rFonts w:ascii="Times New Roman" w:hAnsi="Times New Roman"/>
                <w:u w:val="single"/>
              </w:rPr>
            </w:pPr>
            <w:r w:rsidRPr="003C3697">
              <w:rPr>
                <w:rFonts w:ascii="Times New Roman" w:hAnsi="Times New Roman"/>
              </w:rPr>
              <w:t xml:space="preserve">Routine social dialogues </w:t>
            </w:r>
            <w:r w:rsidR="00B80A80" w:rsidRPr="003C3697">
              <w:rPr>
                <w:rFonts w:ascii="Times New Roman" w:hAnsi="Times New Roman"/>
              </w:rPr>
              <w:t xml:space="preserve">between the WB and CSOs </w:t>
            </w:r>
            <w:r w:rsidRPr="003C3697">
              <w:rPr>
                <w:rFonts w:ascii="Times New Roman" w:hAnsi="Times New Roman"/>
              </w:rPr>
              <w:t>are needed to collect the concerns and resolve them</w:t>
            </w:r>
            <w:r w:rsidR="00B80A80" w:rsidRPr="003C3697">
              <w:rPr>
                <w:rFonts w:ascii="Times New Roman" w:hAnsi="Times New Roman"/>
              </w:rPr>
              <w:t>, especially labor issues.</w:t>
            </w:r>
          </w:p>
          <w:p w14:paraId="7DF84440" w14:textId="38D192A0" w:rsidR="00ED63DA" w:rsidRPr="003C3697" w:rsidRDefault="00ED63DA" w:rsidP="00934F93">
            <w:pPr>
              <w:pStyle w:val="ListParagraph"/>
              <w:numPr>
                <w:ilvl w:val="1"/>
                <w:numId w:val="2"/>
              </w:numPr>
              <w:tabs>
                <w:tab w:val="left" w:pos="612"/>
              </w:tabs>
              <w:spacing w:after="160" w:line="259" w:lineRule="auto"/>
              <w:ind w:left="612" w:hanging="270"/>
              <w:contextualSpacing/>
              <w:jc w:val="both"/>
              <w:rPr>
                <w:rFonts w:ascii="Times New Roman" w:hAnsi="Times New Roman"/>
              </w:rPr>
            </w:pPr>
            <w:r w:rsidRPr="003C3697">
              <w:rPr>
                <w:rFonts w:ascii="Times New Roman" w:hAnsi="Times New Roman"/>
                <w:color w:val="000000"/>
                <w:lang w:val="en-GB"/>
              </w:rPr>
              <w:lastRenderedPageBreak/>
              <w:t>Are</w:t>
            </w:r>
            <w:r w:rsidRPr="003C3697">
              <w:rPr>
                <w:rFonts w:ascii="Times New Roman" w:hAnsi="Times New Roman"/>
              </w:rPr>
              <w:t xml:space="preserve"> there any safeguards for conflict of interest? The process should be transparent wi</w:t>
            </w:r>
            <w:r w:rsidR="00756A7C" w:rsidRPr="003C3697">
              <w:rPr>
                <w:rFonts w:ascii="Times New Roman" w:hAnsi="Times New Roman"/>
              </w:rPr>
              <w:t>thout any conflict of interest</w:t>
            </w:r>
            <w:r w:rsidR="00EC0927" w:rsidRPr="003C3697">
              <w:rPr>
                <w:rFonts w:ascii="Times New Roman" w:hAnsi="Times New Roman"/>
              </w:rPr>
              <w:t>.</w:t>
            </w:r>
          </w:p>
          <w:p w14:paraId="153AF3CD" w14:textId="6F3881C3" w:rsidR="009A1F96" w:rsidRPr="003C3697" w:rsidRDefault="00ED63DA" w:rsidP="00934F93">
            <w:pPr>
              <w:pStyle w:val="ListParagraph"/>
              <w:numPr>
                <w:ilvl w:val="1"/>
                <w:numId w:val="2"/>
              </w:numPr>
              <w:tabs>
                <w:tab w:val="left" w:pos="612"/>
              </w:tabs>
              <w:spacing w:after="160" w:line="259" w:lineRule="auto"/>
              <w:ind w:left="612" w:hanging="270"/>
              <w:contextualSpacing/>
              <w:jc w:val="both"/>
              <w:rPr>
                <w:rFonts w:ascii="Times New Roman" w:hAnsi="Times New Roman"/>
              </w:rPr>
            </w:pPr>
            <w:r w:rsidRPr="003C3697">
              <w:rPr>
                <w:rFonts w:ascii="Times New Roman" w:hAnsi="Times New Roman"/>
              </w:rPr>
              <w:t xml:space="preserve">Is there any provision in the ESS </w:t>
            </w:r>
            <w:r w:rsidR="008869D6" w:rsidRPr="003C3697">
              <w:rPr>
                <w:rFonts w:ascii="Times New Roman" w:hAnsi="Times New Roman"/>
              </w:rPr>
              <w:t>for</w:t>
            </w:r>
            <w:r w:rsidRPr="003C3697">
              <w:rPr>
                <w:rFonts w:ascii="Times New Roman" w:hAnsi="Times New Roman"/>
              </w:rPr>
              <w:t xml:space="preserve"> violence prevention?</w:t>
            </w:r>
          </w:p>
          <w:p w14:paraId="7E6857CD" w14:textId="3A9DFAA1" w:rsidR="000A1CE2" w:rsidRPr="00934F93" w:rsidRDefault="009A1F96" w:rsidP="00934F93">
            <w:pPr>
              <w:pStyle w:val="ListParagraph"/>
              <w:numPr>
                <w:ilvl w:val="0"/>
                <w:numId w:val="28"/>
              </w:numPr>
              <w:jc w:val="both"/>
              <w:rPr>
                <w:rFonts w:ascii="Times New Roman" w:hAnsi="Times New Roman"/>
                <w:u w:val="single"/>
              </w:rPr>
            </w:pPr>
            <w:r w:rsidRPr="00934F93">
              <w:rPr>
                <w:rFonts w:ascii="Times New Roman" w:hAnsi="Times New Roman"/>
                <w:color w:val="000000"/>
                <w:lang w:val="en-GB"/>
              </w:rPr>
              <w:t>CSOs engagement</w:t>
            </w:r>
            <w:r w:rsidR="002B300E" w:rsidRPr="00934F93">
              <w:rPr>
                <w:rFonts w:ascii="Times New Roman" w:hAnsi="Times New Roman"/>
                <w:color w:val="000000"/>
                <w:lang w:val="en-GB"/>
              </w:rPr>
              <w:t xml:space="preserve"> is key </w:t>
            </w:r>
            <w:r w:rsidRPr="00934F93">
              <w:rPr>
                <w:rFonts w:ascii="Times New Roman" w:hAnsi="Times New Roman"/>
                <w:color w:val="000000"/>
                <w:lang w:val="en-GB"/>
              </w:rPr>
              <w:t>for the successful implementation of the ESS. This involves an open and ongoing dialogue between the WB and CSOs</w:t>
            </w:r>
            <w:r w:rsidR="00EC0927" w:rsidRPr="00934F93">
              <w:rPr>
                <w:rFonts w:ascii="Times New Roman" w:hAnsi="Times New Roman"/>
                <w:color w:val="000000"/>
                <w:lang w:val="en-GB"/>
              </w:rPr>
              <w:t>.</w:t>
            </w:r>
          </w:p>
        </w:tc>
      </w:tr>
      <w:tr w:rsidR="000A1CE2" w:rsidRPr="008F02D3" w14:paraId="1CA27F4C" w14:textId="77777777" w:rsidTr="00D8759A">
        <w:tc>
          <w:tcPr>
            <w:tcW w:w="985" w:type="dxa"/>
            <w:vMerge w:val="restart"/>
            <w:shd w:val="clear" w:color="auto" w:fill="E7E6E6" w:themeFill="background2"/>
          </w:tcPr>
          <w:p w14:paraId="27B98E98" w14:textId="06AE2C28" w:rsidR="000A1CE2" w:rsidRPr="003C3697" w:rsidRDefault="000A1CE2" w:rsidP="00D8759A">
            <w:pPr>
              <w:rPr>
                <w:rFonts w:ascii="Times New Roman" w:hAnsi="Times New Roman" w:cs="Times New Roman"/>
              </w:rPr>
            </w:pPr>
            <w:r w:rsidRPr="003C3697">
              <w:rPr>
                <w:rFonts w:ascii="Times New Roman" w:hAnsi="Times New Roman" w:cs="Times New Roman"/>
              </w:rPr>
              <w:lastRenderedPageBreak/>
              <w:t>General</w:t>
            </w:r>
          </w:p>
          <w:p w14:paraId="14A02DFF"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60113BC5"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 xml:space="preserve"> EHSG and GIIP</w:t>
            </w:r>
          </w:p>
        </w:tc>
        <w:tc>
          <w:tcPr>
            <w:tcW w:w="3510" w:type="dxa"/>
            <w:shd w:val="clear" w:color="auto" w:fill="E7E6E6" w:themeFill="background2"/>
          </w:tcPr>
          <w:p w14:paraId="102ECDE2" w14:textId="163EE422"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Application of the Environmental, Health and Safety Guidelines (EHSGs) and Good International Industry Practice (GIIP), especially when different to national law or where the Borrower has technical or financial constraints and/or in view of project specific circumstances</w:t>
            </w:r>
          </w:p>
        </w:tc>
        <w:tc>
          <w:tcPr>
            <w:tcW w:w="7650" w:type="dxa"/>
          </w:tcPr>
          <w:p w14:paraId="6E9D1E5B" w14:textId="59ED9DDC" w:rsidR="000A1CE2" w:rsidRPr="003C3697" w:rsidRDefault="008052F8" w:rsidP="00934F93">
            <w:pPr>
              <w:pStyle w:val="ListParagraph"/>
              <w:numPr>
                <w:ilvl w:val="0"/>
                <w:numId w:val="28"/>
              </w:numPr>
              <w:jc w:val="both"/>
              <w:rPr>
                <w:rFonts w:ascii="Times New Roman" w:hAnsi="Times New Roman"/>
                <w:color w:val="000000"/>
                <w:lang w:val="en-GB"/>
              </w:rPr>
            </w:pPr>
            <w:r w:rsidRPr="003C3697">
              <w:rPr>
                <w:rFonts w:ascii="Times New Roman" w:hAnsi="Times New Roman"/>
                <w:color w:val="000000"/>
                <w:lang w:val="en-GB"/>
              </w:rPr>
              <w:t>No feedback</w:t>
            </w:r>
          </w:p>
        </w:tc>
      </w:tr>
      <w:tr w:rsidR="005D1147" w:rsidRPr="008F02D3" w14:paraId="49B65496" w14:textId="77777777" w:rsidTr="00D8759A">
        <w:tc>
          <w:tcPr>
            <w:tcW w:w="985" w:type="dxa"/>
            <w:vMerge/>
            <w:shd w:val="clear" w:color="auto" w:fill="E7E6E6" w:themeFill="background2"/>
          </w:tcPr>
          <w:p w14:paraId="20FA525D" w14:textId="77777777" w:rsidR="005D1147" w:rsidRPr="003C3697" w:rsidRDefault="005D1147" w:rsidP="00D8759A">
            <w:pPr>
              <w:rPr>
                <w:rFonts w:ascii="Times New Roman" w:hAnsi="Times New Roman" w:cs="Times New Roman"/>
              </w:rPr>
            </w:pPr>
          </w:p>
        </w:tc>
        <w:tc>
          <w:tcPr>
            <w:tcW w:w="2160" w:type="dxa"/>
            <w:shd w:val="clear" w:color="auto" w:fill="E7E6E6" w:themeFill="background2"/>
          </w:tcPr>
          <w:p w14:paraId="3E3685C3" w14:textId="77777777" w:rsidR="005D1147" w:rsidRPr="003C3697" w:rsidRDefault="005D1147" w:rsidP="00D8759A">
            <w:pPr>
              <w:tabs>
                <w:tab w:val="left" w:pos="362"/>
              </w:tabs>
              <w:ind w:left="72"/>
              <w:rPr>
                <w:rFonts w:ascii="Times New Roman" w:hAnsi="Times New Roman" w:cs="Times New Roman"/>
              </w:rPr>
            </w:pPr>
            <w:r w:rsidRPr="003C3697">
              <w:rPr>
                <w:rFonts w:ascii="Times New Roman" w:hAnsi="Times New Roman" w:cs="Times New Roman"/>
              </w:rPr>
              <w:t>Feasibility and resources for implementation</w:t>
            </w:r>
          </w:p>
        </w:tc>
        <w:tc>
          <w:tcPr>
            <w:tcW w:w="3510" w:type="dxa"/>
            <w:shd w:val="clear" w:color="auto" w:fill="E7E6E6" w:themeFill="background2"/>
          </w:tcPr>
          <w:p w14:paraId="4CB66AB9" w14:textId="05C2A287" w:rsidR="005D1147" w:rsidRPr="003C3697" w:rsidRDefault="003C3697" w:rsidP="003C3697">
            <w:pPr>
              <w:pStyle w:val="ListParagraph"/>
              <w:numPr>
                <w:ilvl w:val="0"/>
                <w:numId w:val="2"/>
              </w:numPr>
              <w:tabs>
                <w:tab w:val="left" w:pos="362"/>
              </w:tabs>
              <w:ind w:left="72" w:firstLine="0"/>
              <w:rPr>
                <w:rFonts w:ascii="Times New Roman" w:eastAsiaTheme="minorEastAsia" w:hAnsi="Times New Roman"/>
                <w:lang w:eastAsia="zh-CN"/>
              </w:rPr>
            </w:pPr>
            <w:r>
              <w:rPr>
                <w:rFonts w:ascii="Times New Roman" w:eastAsiaTheme="minorEastAsia" w:hAnsi="Times New Roman"/>
                <w:lang w:eastAsia="zh-CN"/>
              </w:rPr>
              <w:t xml:space="preserve"> </w:t>
            </w:r>
            <w:r w:rsidR="005D1147" w:rsidRPr="003C3697">
              <w:rPr>
                <w:rFonts w:ascii="Times New Roman" w:eastAsiaTheme="minorEastAsia" w:hAnsi="Times New Roman"/>
                <w:lang w:eastAsia="zh-CN"/>
              </w:rPr>
              <w:t>Implementation and resource implications for Borrowers, taking into account factors such as the expanded scope of the proposed ESF (e.g., labor standard), different Borrower capacities and adaptive management approach</w:t>
            </w:r>
          </w:p>
          <w:p w14:paraId="0D290FBB" w14:textId="16E1D509" w:rsidR="005D1147" w:rsidRPr="003C3697" w:rsidRDefault="003C3697" w:rsidP="003C3697">
            <w:pPr>
              <w:pStyle w:val="ListParagraph"/>
              <w:numPr>
                <w:ilvl w:val="0"/>
                <w:numId w:val="2"/>
              </w:numPr>
              <w:tabs>
                <w:tab w:val="left" w:pos="362"/>
              </w:tabs>
              <w:ind w:left="72" w:firstLine="0"/>
              <w:rPr>
                <w:rFonts w:ascii="Times New Roman" w:eastAsiaTheme="minorEastAsia" w:hAnsi="Times New Roman"/>
                <w:lang w:eastAsia="zh-CN"/>
              </w:rPr>
            </w:pPr>
            <w:r>
              <w:rPr>
                <w:rFonts w:ascii="Times New Roman" w:eastAsiaTheme="minorEastAsia" w:hAnsi="Times New Roman"/>
                <w:lang w:eastAsia="zh-CN"/>
              </w:rPr>
              <w:t xml:space="preserve"> </w:t>
            </w:r>
            <w:r w:rsidR="005D1147" w:rsidRPr="003C3697">
              <w:rPr>
                <w:rFonts w:ascii="Times New Roman" w:eastAsiaTheme="minorEastAsia" w:hAnsi="Times New Roman"/>
                <w:lang w:eastAsia="zh-CN"/>
              </w:rPr>
              <w:t>Mitigation of additional burden and cost and options for improving implementation efficiency while maintaining effectiveness</w:t>
            </w:r>
          </w:p>
        </w:tc>
        <w:tc>
          <w:tcPr>
            <w:tcW w:w="7650" w:type="dxa"/>
            <w:vMerge w:val="restart"/>
          </w:tcPr>
          <w:p w14:paraId="2718FA8B" w14:textId="2EB38703" w:rsidR="005D1147" w:rsidRPr="00934F93" w:rsidRDefault="005D1147"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WB support is needed to increase the national capacity, especially for implementing labor laws</w:t>
            </w:r>
            <w:r w:rsidR="00EC0927" w:rsidRPr="00934F93">
              <w:rPr>
                <w:rFonts w:ascii="Times New Roman" w:hAnsi="Times New Roman"/>
                <w:color w:val="000000"/>
                <w:lang w:val="en-GB"/>
              </w:rPr>
              <w:t>.</w:t>
            </w:r>
          </w:p>
          <w:p w14:paraId="04505CF9" w14:textId="5901BC7C" w:rsidR="005D1147" w:rsidRPr="00934F93" w:rsidRDefault="005D1147"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Also</w:t>
            </w:r>
            <w:r w:rsidR="00EC0927" w:rsidRPr="00934F93">
              <w:rPr>
                <w:rFonts w:ascii="Times New Roman" w:hAnsi="Times New Roman"/>
                <w:color w:val="000000"/>
                <w:lang w:val="en-GB"/>
              </w:rPr>
              <w:t>,</w:t>
            </w:r>
            <w:r w:rsidRPr="00934F93">
              <w:rPr>
                <w:rFonts w:ascii="Times New Roman" w:hAnsi="Times New Roman"/>
                <w:color w:val="000000"/>
                <w:lang w:val="en-GB"/>
              </w:rPr>
              <w:t xml:space="preserve"> support is needed to help government be more transparent through </w:t>
            </w:r>
            <w:r w:rsidR="00EC0927" w:rsidRPr="00934F93">
              <w:rPr>
                <w:rFonts w:ascii="Times New Roman" w:hAnsi="Times New Roman"/>
                <w:color w:val="000000"/>
                <w:lang w:val="en-GB"/>
              </w:rPr>
              <w:t xml:space="preserve">an </w:t>
            </w:r>
            <w:r w:rsidRPr="00934F93">
              <w:rPr>
                <w:rFonts w:ascii="Times New Roman" w:hAnsi="Times New Roman"/>
                <w:color w:val="000000"/>
                <w:lang w:val="en-GB"/>
              </w:rPr>
              <w:t xml:space="preserve">open data source so that </w:t>
            </w:r>
            <w:r w:rsidR="00104A2A" w:rsidRPr="00934F93">
              <w:rPr>
                <w:rFonts w:ascii="Times New Roman" w:hAnsi="Times New Roman"/>
                <w:color w:val="000000"/>
                <w:lang w:val="en-GB"/>
              </w:rPr>
              <w:t>watchdogs can monitor</w:t>
            </w:r>
            <w:r w:rsidR="00EC0927" w:rsidRPr="00934F93">
              <w:rPr>
                <w:rFonts w:ascii="Times New Roman" w:hAnsi="Times New Roman"/>
                <w:color w:val="000000"/>
                <w:lang w:val="en-GB"/>
              </w:rPr>
              <w:t>.</w:t>
            </w:r>
          </w:p>
          <w:p w14:paraId="1A0B71F5" w14:textId="32A8C60D" w:rsidR="005D1147" w:rsidRPr="00934F93" w:rsidRDefault="005D1147"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Capacity building is important, especially for the government (e.g. coordination among ministries about child labor). Train the trainers is key for the ESF roll-out</w:t>
            </w:r>
            <w:r w:rsidR="00EC0927" w:rsidRPr="00934F93">
              <w:rPr>
                <w:rFonts w:ascii="Times New Roman" w:hAnsi="Times New Roman"/>
                <w:color w:val="000000"/>
                <w:lang w:val="en-GB"/>
              </w:rPr>
              <w:t>.</w:t>
            </w:r>
          </w:p>
          <w:p w14:paraId="441F9201" w14:textId="77777777" w:rsidR="005D1147" w:rsidRPr="00934F93" w:rsidRDefault="005D1147"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CSOs should also be trained to support the WB on capacity building activities, for example regarding FPIC, Monitoring and Evaluation, etc.</w:t>
            </w:r>
          </w:p>
          <w:p w14:paraId="0A310D94" w14:textId="62DCB6D5" w:rsidR="005D1147" w:rsidRPr="00934F93" w:rsidRDefault="005D1147"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In general, awareness building is needed for government, private sector, NGOs, and beneficiaries. Also for people who undertake auditing</w:t>
            </w:r>
            <w:r w:rsidR="00EC0927" w:rsidRPr="00934F93">
              <w:rPr>
                <w:rFonts w:ascii="Times New Roman" w:hAnsi="Times New Roman"/>
                <w:color w:val="000000"/>
                <w:lang w:val="en-GB"/>
              </w:rPr>
              <w:t>.</w:t>
            </w:r>
            <w:r w:rsidRPr="00934F93">
              <w:rPr>
                <w:rFonts w:ascii="Times New Roman" w:hAnsi="Times New Roman"/>
                <w:color w:val="000000"/>
                <w:lang w:val="en-GB"/>
              </w:rPr>
              <w:t xml:space="preserve"> </w:t>
            </w:r>
          </w:p>
          <w:p w14:paraId="184DCF50" w14:textId="485F0589" w:rsidR="00022CD5" w:rsidRPr="00934F93" w:rsidRDefault="00022CD5"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Human and economic resources are needed in</w:t>
            </w:r>
            <w:r w:rsidR="00EC0927" w:rsidRPr="00934F93">
              <w:rPr>
                <w:rFonts w:ascii="Times New Roman" w:hAnsi="Times New Roman"/>
                <w:color w:val="000000"/>
                <w:lang w:val="en-GB"/>
              </w:rPr>
              <w:t>-</w:t>
            </w:r>
            <w:r w:rsidRPr="00934F93">
              <w:rPr>
                <w:rFonts w:ascii="Times New Roman" w:hAnsi="Times New Roman"/>
                <w:color w:val="000000"/>
                <w:lang w:val="en-GB"/>
              </w:rPr>
              <w:t>country to make sure this ESF is implemented</w:t>
            </w:r>
            <w:r w:rsidR="00EC0927" w:rsidRPr="00934F93">
              <w:rPr>
                <w:rFonts w:ascii="Times New Roman" w:hAnsi="Times New Roman"/>
                <w:color w:val="000000"/>
                <w:lang w:val="en-GB"/>
              </w:rPr>
              <w:t>.</w:t>
            </w:r>
          </w:p>
          <w:p w14:paraId="39032BDB" w14:textId="77777777" w:rsidR="005D1147" w:rsidRPr="003C3697" w:rsidRDefault="005D1147" w:rsidP="007C0CE6">
            <w:pPr>
              <w:pStyle w:val="ListParagraph"/>
              <w:ind w:left="360"/>
              <w:contextualSpacing/>
              <w:rPr>
                <w:rFonts w:ascii="Times New Roman" w:eastAsiaTheme="minorEastAsia" w:hAnsi="Times New Roman"/>
                <w:lang w:eastAsia="zh-CN"/>
              </w:rPr>
            </w:pPr>
          </w:p>
        </w:tc>
      </w:tr>
      <w:tr w:rsidR="005D1147" w:rsidRPr="008F02D3" w14:paraId="16CE76B0" w14:textId="77777777" w:rsidTr="00D8759A">
        <w:tc>
          <w:tcPr>
            <w:tcW w:w="985" w:type="dxa"/>
            <w:vMerge/>
            <w:shd w:val="clear" w:color="auto" w:fill="E7E6E6" w:themeFill="background2"/>
          </w:tcPr>
          <w:p w14:paraId="72D7EB23" w14:textId="77777777" w:rsidR="005D1147" w:rsidRPr="003C3697" w:rsidRDefault="005D1147" w:rsidP="00D8759A">
            <w:pPr>
              <w:rPr>
                <w:rFonts w:ascii="Times New Roman" w:hAnsi="Times New Roman" w:cs="Times New Roman"/>
                <w:color w:val="000000"/>
              </w:rPr>
            </w:pPr>
          </w:p>
        </w:tc>
        <w:tc>
          <w:tcPr>
            <w:tcW w:w="2160" w:type="dxa"/>
            <w:shd w:val="clear" w:color="auto" w:fill="E7E6E6" w:themeFill="background2"/>
          </w:tcPr>
          <w:p w14:paraId="60648617" w14:textId="77777777" w:rsidR="005D1147" w:rsidRPr="003C3697" w:rsidRDefault="005D1147" w:rsidP="00D8759A">
            <w:pPr>
              <w:tabs>
                <w:tab w:val="left" w:pos="362"/>
              </w:tabs>
              <w:ind w:left="72"/>
              <w:rPr>
                <w:rFonts w:ascii="Times New Roman" w:hAnsi="Times New Roman" w:cs="Times New Roman"/>
              </w:rPr>
            </w:pPr>
            <w:r w:rsidRPr="003C3697">
              <w:rPr>
                <w:rFonts w:ascii="Times New Roman" w:hAnsi="Times New Roman" w:cs="Times New Roman"/>
                <w:color w:val="000000"/>
              </w:rPr>
              <w:t>Client capacity building and implementation support</w:t>
            </w:r>
          </w:p>
        </w:tc>
        <w:tc>
          <w:tcPr>
            <w:tcW w:w="3510" w:type="dxa"/>
            <w:shd w:val="clear" w:color="auto" w:fill="E7E6E6" w:themeFill="background2"/>
          </w:tcPr>
          <w:p w14:paraId="0B78FB3F" w14:textId="70B67263" w:rsidR="005D1147"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5D1147" w:rsidRPr="003C3697">
              <w:rPr>
                <w:rFonts w:ascii="Times New Roman" w:hAnsi="Times New Roman"/>
              </w:rPr>
              <w:t>Funding for client capacity building</w:t>
            </w:r>
          </w:p>
          <w:p w14:paraId="3B4B6007" w14:textId="224F420B" w:rsidR="005D1147"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5D1147" w:rsidRPr="003C3697">
              <w:rPr>
                <w:rFonts w:ascii="Times New Roman" w:hAnsi="Times New Roman"/>
              </w:rPr>
              <w:t xml:space="preserve">Approaches and areas of </w:t>
            </w:r>
            <w:r w:rsidR="005D1147" w:rsidRPr="003C3697">
              <w:rPr>
                <w:rFonts w:ascii="Times New Roman" w:hAnsi="Times New Roman"/>
                <w:color w:val="000000"/>
              </w:rPr>
              <w:t>focus</w:t>
            </w:r>
          </w:p>
          <w:p w14:paraId="55AFB29A" w14:textId="55A5600F" w:rsidR="005D1147"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5D1147" w:rsidRPr="003C3697">
              <w:rPr>
                <w:rFonts w:ascii="Times New Roman" w:hAnsi="Times New Roman"/>
              </w:rPr>
              <w:t>Approach to implementing the ESF in situations with capacity constraints, e.g., FCS, small states and emergency situations</w:t>
            </w:r>
          </w:p>
        </w:tc>
        <w:tc>
          <w:tcPr>
            <w:tcW w:w="7650" w:type="dxa"/>
            <w:vMerge/>
          </w:tcPr>
          <w:p w14:paraId="5063916A" w14:textId="57565B8C" w:rsidR="005D1147" w:rsidRPr="003C3697" w:rsidRDefault="005D1147" w:rsidP="007C0CE6">
            <w:pPr>
              <w:pStyle w:val="ListParagraph"/>
              <w:ind w:left="360"/>
              <w:contextualSpacing/>
              <w:rPr>
                <w:rFonts w:ascii="Times New Roman" w:hAnsi="Times New Roman"/>
              </w:rPr>
            </w:pPr>
          </w:p>
        </w:tc>
      </w:tr>
      <w:tr w:rsidR="000A1CE2" w:rsidRPr="008F02D3" w14:paraId="1A695DC0" w14:textId="77777777" w:rsidTr="00D8759A">
        <w:tc>
          <w:tcPr>
            <w:tcW w:w="985" w:type="dxa"/>
            <w:vMerge/>
            <w:shd w:val="clear" w:color="auto" w:fill="E7E6E6" w:themeFill="background2"/>
          </w:tcPr>
          <w:p w14:paraId="09ABF5FD" w14:textId="332E4BCB" w:rsidR="000A1CE2" w:rsidRPr="003C3697" w:rsidRDefault="000A1CE2" w:rsidP="00D8759A">
            <w:pPr>
              <w:rPr>
                <w:rFonts w:ascii="Times New Roman" w:hAnsi="Times New Roman" w:cs="Times New Roman"/>
                <w:color w:val="000000"/>
              </w:rPr>
            </w:pPr>
          </w:p>
        </w:tc>
        <w:tc>
          <w:tcPr>
            <w:tcW w:w="2160" w:type="dxa"/>
            <w:shd w:val="clear" w:color="auto" w:fill="E7E6E6" w:themeFill="background2"/>
          </w:tcPr>
          <w:p w14:paraId="2508994B" w14:textId="77777777" w:rsidR="000A1CE2" w:rsidRPr="003C3697" w:rsidRDefault="000A1CE2" w:rsidP="00D8759A">
            <w:pPr>
              <w:tabs>
                <w:tab w:val="left" w:pos="362"/>
              </w:tabs>
              <w:ind w:left="72"/>
              <w:rPr>
                <w:rFonts w:ascii="Times New Roman" w:hAnsi="Times New Roman" w:cs="Times New Roman"/>
                <w:color w:val="000000"/>
              </w:rPr>
            </w:pPr>
            <w:r w:rsidRPr="003C3697">
              <w:rPr>
                <w:rFonts w:ascii="Times New Roman" w:hAnsi="Times New Roman" w:cs="Times New Roman"/>
                <w:color w:val="000000"/>
              </w:rPr>
              <w:t>Disclosure</w:t>
            </w:r>
          </w:p>
        </w:tc>
        <w:tc>
          <w:tcPr>
            <w:tcW w:w="3510" w:type="dxa"/>
            <w:shd w:val="clear" w:color="auto" w:fill="E7E6E6" w:themeFill="background2"/>
          </w:tcPr>
          <w:p w14:paraId="55ED966E" w14:textId="446304E7"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Timing of the preparation and disclosure of specific environmental and social impact assessment documents (related to ESS1 and ESS10)</w:t>
            </w:r>
          </w:p>
        </w:tc>
        <w:tc>
          <w:tcPr>
            <w:tcW w:w="7650" w:type="dxa"/>
          </w:tcPr>
          <w:p w14:paraId="233E7858" w14:textId="17013CC0" w:rsidR="006E1E86" w:rsidRPr="00934F93" w:rsidRDefault="009A1F96"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 xml:space="preserve">The challenge of information disclosure is during the implementation phase. </w:t>
            </w:r>
            <w:r w:rsidR="00EC0927" w:rsidRPr="00934F93">
              <w:rPr>
                <w:rFonts w:ascii="Times New Roman" w:hAnsi="Times New Roman"/>
                <w:color w:val="000000"/>
                <w:lang w:val="en-GB"/>
              </w:rPr>
              <w:t>W</w:t>
            </w:r>
            <w:r w:rsidRPr="00934F93">
              <w:rPr>
                <w:rFonts w:ascii="Times New Roman" w:hAnsi="Times New Roman"/>
                <w:color w:val="000000"/>
                <w:lang w:val="en-GB"/>
              </w:rPr>
              <w:t xml:space="preserve">hat type of information is need to be disclosed? </w:t>
            </w:r>
            <w:r w:rsidR="00EC0927" w:rsidRPr="00934F93">
              <w:rPr>
                <w:rFonts w:ascii="Times New Roman" w:hAnsi="Times New Roman"/>
                <w:color w:val="000000"/>
                <w:lang w:val="en-GB"/>
              </w:rPr>
              <w:t>H</w:t>
            </w:r>
            <w:r w:rsidRPr="00934F93">
              <w:rPr>
                <w:rFonts w:ascii="Times New Roman" w:hAnsi="Times New Roman"/>
                <w:color w:val="000000"/>
                <w:lang w:val="en-GB"/>
              </w:rPr>
              <w:t>ow much information?</w:t>
            </w:r>
          </w:p>
          <w:p w14:paraId="34FDB3D9" w14:textId="77777777" w:rsidR="009A1F96" w:rsidRPr="003C3697" w:rsidRDefault="009A1F96" w:rsidP="006E1E86">
            <w:pPr>
              <w:contextualSpacing/>
              <w:rPr>
                <w:rFonts w:ascii="Times New Roman" w:hAnsi="Times New Roman" w:cs="Times New Roman"/>
              </w:rPr>
            </w:pPr>
          </w:p>
          <w:p w14:paraId="16B0DF0B" w14:textId="583EB064" w:rsidR="000A1CE2" w:rsidRPr="003C3697" w:rsidRDefault="000A1CE2" w:rsidP="006E1E86">
            <w:pPr>
              <w:ind w:left="72"/>
              <w:contextualSpacing/>
              <w:rPr>
                <w:rFonts w:ascii="Times New Roman" w:hAnsi="Times New Roman" w:cs="Times New Roman"/>
              </w:rPr>
            </w:pPr>
          </w:p>
        </w:tc>
      </w:tr>
      <w:tr w:rsidR="000A1CE2" w:rsidRPr="008F02D3" w14:paraId="21A89607" w14:textId="77777777" w:rsidTr="00D8759A">
        <w:tc>
          <w:tcPr>
            <w:tcW w:w="985" w:type="dxa"/>
            <w:vMerge/>
            <w:shd w:val="clear" w:color="auto" w:fill="E7E6E6" w:themeFill="background2"/>
          </w:tcPr>
          <w:p w14:paraId="573E3D6E" w14:textId="77777777" w:rsidR="000A1CE2" w:rsidRPr="003C3697" w:rsidRDefault="000A1CE2" w:rsidP="00D8759A">
            <w:pPr>
              <w:rPr>
                <w:rFonts w:ascii="Times New Roman" w:hAnsi="Times New Roman" w:cs="Times New Roman"/>
              </w:rPr>
            </w:pPr>
          </w:p>
        </w:tc>
        <w:tc>
          <w:tcPr>
            <w:tcW w:w="2160" w:type="dxa"/>
            <w:shd w:val="clear" w:color="auto" w:fill="E7E6E6" w:themeFill="background2"/>
          </w:tcPr>
          <w:p w14:paraId="09C78506"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Implementation of the ESF</w:t>
            </w:r>
          </w:p>
        </w:tc>
        <w:tc>
          <w:tcPr>
            <w:tcW w:w="3510" w:type="dxa"/>
            <w:shd w:val="clear" w:color="auto" w:fill="E7E6E6" w:themeFill="background2"/>
          </w:tcPr>
          <w:p w14:paraId="4646E569" w14:textId="25BFE983"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Bank internal capacity building, resourcing, and behavioral change in order to successfully implement the ESF</w:t>
            </w:r>
          </w:p>
          <w:p w14:paraId="28DBC9C2" w14:textId="4E6E0707" w:rsidR="000A1CE2" w:rsidRPr="003C3697" w:rsidRDefault="003C3697" w:rsidP="003C3697">
            <w:pPr>
              <w:pStyle w:val="ListParagraph"/>
              <w:numPr>
                <w:ilvl w:val="0"/>
                <w:numId w:val="2"/>
              </w:numPr>
              <w:tabs>
                <w:tab w:val="left" w:pos="362"/>
              </w:tabs>
              <w:ind w:left="72" w:firstLine="0"/>
              <w:rPr>
                <w:rFonts w:ascii="Times New Roman" w:hAnsi="Times New Roman"/>
              </w:rPr>
            </w:pPr>
            <w:r>
              <w:rPr>
                <w:rFonts w:ascii="Times New Roman" w:hAnsi="Times New Roman"/>
              </w:rPr>
              <w:t xml:space="preserve"> </w:t>
            </w:r>
            <w:r w:rsidR="000A1CE2" w:rsidRPr="003C3697">
              <w:rPr>
                <w:rFonts w:ascii="Times New Roman" w:hAnsi="Times New Roman"/>
              </w:rPr>
              <w:t>Ways of reaching mutual understanding between Borrower and Bank on issues of difficult interpretation</w:t>
            </w:r>
          </w:p>
        </w:tc>
        <w:tc>
          <w:tcPr>
            <w:tcW w:w="7650" w:type="dxa"/>
          </w:tcPr>
          <w:p w14:paraId="68AAE727" w14:textId="709CF388" w:rsidR="006E1E86" w:rsidRPr="00934F93" w:rsidRDefault="006E1E86"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 xml:space="preserve">It is important to have shared knowledge among government, private </w:t>
            </w:r>
            <w:r w:rsidR="00BC1C93" w:rsidRPr="00934F93">
              <w:rPr>
                <w:rFonts w:ascii="Times New Roman" w:hAnsi="Times New Roman"/>
                <w:color w:val="000000"/>
                <w:lang w:val="en-GB"/>
              </w:rPr>
              <w:t>sector and NGOs in relation to environmental and social standards</w:t>
            </w:r>
            <w:r w:rsidR="00EC0927" w:rsidRPr="00934F93">
              <w:rPr>
                <w:rFonts w:ascii="Times New Roman" w:hAnsi="Times New Roman"/>
                <w:color w:val="000000"/>
                <w:lang w:val="en-GB"/>
              </w:rPr>
              <w:t>.</w:t>
            </w:r>
          </w:p>
          <w:p w14:paraId="7E7D22AF" w14:textId="7801D85F" w:rsidR="000A1CE2" w:rsidRPr="003C3697" w:rsidRDefault="000A1CE2" w:rsidP="00D8759A">
            <w:pPr>
              <w:pStyle w:val="ListParagraph"/>
              <w:tabs>
                <w:tab w:val="left" w:pos="362"/>
              </w:tabs>
              <w:ind w:left="360"/>
              <w:rPr>
                <w:rFonts w:ascii="Times New Roman" w:hAnsi="Times New Roman"/>
                <w:i/>
                <w:color w:val="000000"/>
                <w:lang w:val="en-GB"/>
              </w:rPr>
            </w:pPr>
          </w:p>
        </w:tc>
      </w:tr>
      <w:tr w:rsidR="000A1CE2" w:rsidRPr="008F02D3" w14:paraId="7F1B60C5" w14:textId="77777777" w:rsidTr="00D8759A">
        <w:tc>
          <w:tcPr>
            <w:tcW w:w="6655" w:type="dxa"/>
            <w:gridSpan w:val="3"/>
            <w:shd w:val="clear" w:color="auto" w:fill="E7E6E6" w:themeFill="background2"/>
          </w:tcPr>
          <w:p w14:paraId="5B904729" w14:textId="77777777" w:rsidR="000A1CE2" w:rsidRPr="003C3697" w:rsidRDefault="000A1CE2" w:rsidP="00D8759A">
            <w:pPr>
              <w:tabs>
                <w:tab w:val="left" w:pos="362"/>
              </w:tabs>
              <w:ind w:left="72"/>
              <w:rPr>
                <w:rFonts w:ascii="Times New Roman" w:hAnsi="Times New Roman" w:cs="Times New Roman"/>
              </w:rPr>
            </w:pPr>
            <w:r w:rsidRPr="003C3697">
              <w:rPr>
                <w:rFonts w:ascii="Times New Roman" w:hAnsi="Times New Roman" w:cs="Times New Roman"/>
              </w:rPr>
              <w:t>General issues</w:t>
            </w:r>
          </w:p>
          <w:p w14:paraId="4906C7B6" w14:textId="77777777" w:rsidR="000A1CE2" w:rsidRPr="003C3697" w:rsidRDefault="000A1CE2" w:rsidP="00D8759A">
            <w:pPr>
              <w:tabs>
                <w:tab w:val="left" w:pos="362"/>
              </w:tabs>
              <w:ind w:left="72"/>
              <w:rPr>
                <w:rFonts w:ascii="Times New Roman" w:hAnsi="Times New Roman" w:cs="Times New Roman"/>
              </w:rPr>
            </w:pPr>
          </w:p>
          <w:p w14:paraId="24286676" w14:textId="77777777" w:rsidR="000A1CE2" w:rsidRPr="003C3697" w:rsidRDefault="000A1CE2" w:rsidP="00D8759A">
            <w:pPr>
              <w:tabs>
                <w:tab w:val="left" w:pos="362"/>
              </w:tabs>
              <w:ind w:left="72"/>
              <w:rPr>
                <w:rFonts w:ascii="Times New Roman" w:hAnsi="Times New Roman" w:cs="Times New Roman"/>
              </w:rPr>
            </w:pPr>
          </w:p>
        </w:tc>
        <w:tc>
          <w:tcPr>
            <w:tcW w:w="7650" w:type="dxa"/>
          </w:tcPr>
          <w:p w14:paraId="5746040C" w14:textId="5E6EE8F2" w:rsidR="001C11C3" w:rsidRPr="00934F93" w:rsidRDefault="001C11C3"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Several participants conveyed that a few terminologies need</w:t>
            </w:r>
            <w:r w:rsidR="008C3938" w:rsidRPr="00934F93">
              <w:rPr>
                <w:rFonts w:ascii="Times New Roman" w:hAnsi="Times New Roman"/>
                <w:color w:val="000000"/>
                <w:lang w:val="en-GB"/>
              </w:rPr>
              <w:t>ed</w:t>
            </w:r>
            <w:r w:rsidRPr="00934F93">
              <w:rPr>
                <w:rFonts w:ascii="Times New Roman" w:hAnsi="Times New Roman"/>
                <w:color w:val="000000"/>
                <w:lang w:val="en-GB"/>
              </w:rPr>
              <w:t xml:space="preserve"> to</w:t>
            </w:r>
            <w:r w:rsidR="008C3938" w:rsidRPr="00934F93">
              <w:rPr>
                <w:rFonts w:ascii="Times New Roman" w:hAnsi="Times New Roman"/>
                <w:color w:val="000000"/>
                <w:lang w:val="en-GB"/>
              </w:rPr>
              <w:t xml:space="preserve"> be</w:t>
            </w:r>
            <w:r w:rsidRPr="00934F93">
              <w:rPr>
                <w:rFonts w:ascii="Times New Roman" w:hAnsi="Times New Roman"/>
                <w:color w:val="000000"/>
                <w:lang w:val="en-GB"/>
              </w:rPr>
              <w:t xml:space="preserve"> better </w:t>
            </w:r>
            <w:r w:rsidR="008C3938" w:rsidRPr="00934F93">
              <w:rPr>
                <w:rFonts w:ascii="Times New Roman" w:hAnsi="Times New Roman"/>
                <w:color w:val="000000"/>
                <w:lang w:val="en-GB"/>
              </w:rPr>
              <w:t>define</w:t>
            </w:r>
            <w:r w:rsidR="00EC0927" w:rsidRPr="00934F93">
              <w:rPr>
                <w:rFonts w:ascii="Times New Roman" w:hAnsi="Times New Roman"/>
                <w:color w:val="000000"/>
                <w:lang w:val="en-GB"/>
              </w:rPr>
              <w:t>d</w:t>
            </w:r>
            <w:r w:rsidRPr="00934F93">
              <w:rPr>
                <w:rFonts w:ascii="Times New Roman" w:hAnsi="Times New Roman"/>
                <w:color w:val="000000"/>
                <w:lang w:val="en-GB"/>
              </w:rPr>
              <w:t xml:space="preserve"> in the proposed ESF. This includes </w:t>
            </w:r>
            <w:r w:rsidR="004F00E2" w:rsidRPr="00934F93">
              <w:rPr>
                <w:rFonts w:ascii="Times New Roman" w:hAnsi="Times New Roman"/>
                <w:color w:val="000000"/>
                <w:lang w:val="en-GB"/>
              </w:rPr>
              <w:t>informal occupants</w:t>
            </w:r>
            <w:r w:rsidRPr="00934F93">
              <w:rPr>
                <w:rFonts w:ascii="Times New Roman" w:hAnsi="Times New Roman"/>
                <w:color w:val="000000"/>
                <w:lang w:val="en-GB"/>
              </w:rPr>
              <w:t>, IP, FPIC, etc.</w:t>
            </w:r>
            <w:r w:rsidR="003B719D" w:rsidRPr="00934F93">
              <w:rPr>
                <w:rFonts w:ascii="Times New Roman" w:hAnsi="Times New Roman"/>
                <w:color w:val="000000"/>
                <w:lang w:val="en-GB"/>
              </w:rPr>
              <w:t xml:space="preserve"> They also asked for clarification o</w:t>
            </w:r>
            <w:r w:rsidR="00EC0927" w:rsidRPr="00934F93">
              <w:rPr>
                <w:rFonts w:ascii="Times New Roman" w:hAnsi="Times New Roman"/>
                <w:color w:val="000000"/>
                <w:lang w:val="en-GB"/>
              </w:rPr>
              <w:t>n</w:t>
            </w:r>
            <w:r w:rsidR="003B719D" w:rsidRPr="00934F93">
              <w:rPr>
                <w:rFonts w:ascii="Times New Roman" w:hAnsi="Times New Roman"/>
                <w:color w:val="000000"/>
                <w:lang w:val="en-GB"/>
              </w:rPr>
              <w:t xml:space="preserve"> technical aspects of the ESF</w:t>
            </w:r>
            <w:r w:rsidR="00300142" w:rsidRPr="00934F93">
              <w:rPr>
                <w:rFonts w:ascii="Times New Roman" w:hAnsi="Times New Roman"/>
                <w:color w:val="000000"/>
                <w:lang w:val="en-GB"/>
              </w:rPr>
              <w:t>;</w:t>
            </w:r>
            <w:r w:rsidR="003B719D" w:rsidRPr="00934F93">
              <w:rPr>
                <w:rFonts w:ascii="Times New Roman" w:hAnsi="Times New Roman"/>
                <w:color w:val="000000"/>
                <w:lang w:val="en-GB"/>
              </w:rPr>
              <w:t xml:space="preserve"> i.e. methodologies </w:t>
            </w:r>
            <w:r w:rsidR="00104A2A" w:rsidRPr="00934F93">
              <w:rPr>
                <w:rFonts w:ascii="Times New Roman" w:hAnsi="Times New Roman"/>
                <w:color w:val="000000"/>
                <w:lang w:val="en-GB"/>
              </w:rPr>
              <w:t xml:space="preserve">to </w:t>
            </w:r>
            <w:r w:rsidR="003B719D" w:rsidRPr="00934F93">
              <w:rPr>
                <w:rFonts w:ascii="Times New Roman" w:hAnsi="Times New Roman"/>
                <w:color w:val="000000"/>
                <w:lang w:val="en-GB"/>
              </w:rPr>
              <w:t>make the ESS operational</w:t>
            </w:r>
            <w:r w:rsidR="00EC0927" w:rsidRPr="00934F93">
              <w:rPr>
                <w:rFonts w:ascii="Times New Roman" w:hAnsi="Times New Roman"/>
                <w:color w:val="000000"/>
                <w:lang w:val="en-GB"/>
              </w:rPr>
              <w:t>.</w:t>
            </w:r>
          </w:p>
          <w:p w14:paraId="52D7CF2D" w14:textId="1A94E30C" w:rsidR="003B719D" w:rsidRPr="00934F93" w:rsidRDefault="001C11C3" w:rsidP="00934F93">
            <w:pPr>
              <w:pStyle w:val="ListParagraph"/>
              <w:numPr>
                <w:ilvl w:val="0"/>
                <w:numId w:val="28"/>
              </w:numPr>
              <w:jc w:val="both"/>
              <w:rPr>
                <w:rFonts w:ascii="Times New Roman" w:hAnsi="Times New Roman"/>
                <w:color w:val="000000"/>
                <w:lang w:val="en-GB"/>
              </w:rPr>
            </w:pPr>
            <w:r w:rsidRPr="00934F93">
              <w:rPr>
                <w:rFonts w:ascii="Times New Roman" w:hAnsi="Times New Roman"/>
                <w:color w:val="000000"/>
                <w:lang w:val="en-GB"/>
              </w:rPr>
              <w:t>Some CSOs contributions to ESF roll-out and implementation: communication awareness; providing guidance to local communities and other types of capacity building activities; monitoring activities; link be</w:t>
            </w:r>
            <w:r w:rsidR="003B719D" w:rsidRPr="00934F93">
              <w:rPr>
                <w:rFonts w:ascii="Times New Roman" w:hAnsi="Times New Roman"/>
                <w:color w:val="000000"/>
                <w:lang w:val="en-GB"/>
              </w:rPr>
              <w:t>tween community and government</w:t>
            </w:r>
            <w:r w:rsidR="00EC0927" w:rsidRPr="00934F93">
              <w:rPr>
                <w:rFonts w:ascii="Times New Roman" w:hAnsi="Times New Roman"/>
                <w:color w:val="000000"/>
                <w:lang w:val="en-GB"/>
              </w:rPr>
              <w:t>.</w:t>
            </w:r>
          </w:p>
          <w:p w14:paraId="74E13782" w14:textId="12F78282" w:rsidR="00F47452" w:rsidRPr="003C3697" w:rsidRDefault="003B719D" w:rsidP="00934F93">
            <w:pPr>
              <w:pStyle w:val="ListParagraph"/>
              <w:numPr>
                <w:ilvl w:val="0"/>
                <w:numId w:val="28"/>
              </w:numPr>
              <w:jc w:val="both"/>
              <w:rPr>
                <w:rFonts w:ascii="Times New Roman" w:hAnsi="Times New Roman"/>
              </w:rPr>
            </w:pPr>
            <w:r w:rsidRPr="00934F93">
              <w:rPr>
                <w:rFonts w:ascii="Times New Roman" w:hAnsi="Times New Roman"/>
                <w:color w:val="000000"/>
                <w:lang w:val="en-GB"/>
              </w:rPr>
              <w:t xml:space="preserve">A participant asked if this version of the ESF is still a draft and if the final version of the framework will be shared with them. They also stressed the importance of translating the new ESF to </w:t>
            </w:r>
            <w:r w:rsidR="006E1E86" w:rsidRPr="00934F93">
              <w:rPr>
                <w:rFonts w:ascii="Times New Roman" w:hAnsi="Times New Roman"/>
                <w:color w:val="000000"/>
                <w:lang w:val="en-GB"/>
              </w:rPr>
              <w:t>different local languages</w:t>
            </w:r>
            <w:r w:rsidR="00EC0927" w:rsidRPr="00934F93">
              <w:rPr>
                <w:rFonts w:ascii="Times New Roman" w:hAnsi="Times New Roman"/>
                <w:color w:val="000000"/>
                <w:lang w:val="en-GB"/>
              </w:rPr>
              <w:t>.</w:t>
            </w:r>
            <w:r w:rsidR="006E1E86" w:rsidRPr="003C3697">
              <w:rPr>
                <w:rFonts w:ascii="Times New Roman" w:hAnsi="Times New Roman"/>
              </w:rPr>
              <w:t xml:space="preserve"> </w:t>
            </w:r>
          </w:p>
        </w:tc>
      </w:tr>
    </w:tbl>
    <w:p w14:paraId="4DEC509C" w14:textId="77777777"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4B3D" w14:textId="77777777" w:rsidR="00F05A3F" w:rsidRDefault="00F05A3F" w:rsidP="002A2CFE">
      <w:pPr>
        <w:spacing w:after="0" w:line="240" w:lineRule="auto"/>
      </w:pPr>
      <w:r>
        <w:separator/>
      </w:r>
    </w:p>
  </w:endnote>
  <w:endnote w:type="continuationSeparator" w:id="0">
    <w:p w14:paraId="1F70B647" w14:textId="77777777" w:rsidR="00F05A3F" w:rsidRDefault="00F05A3F" w:rsidP="002A2CFE">
      <w:pPr>
        <w:spacing w:after="0" w:line="240" w:lineRule="auto"/>
      </w:pPr>
      <w:r>
        <w:continuationSeparator/>
      </w:r>
    </w:p>
  </w:endnote>
  <w:endnote w:type="continuationNotice" w:id="1">
    <w:p w14:paraId="1B47137F" w14:textId="77777777" w:rsidR="00F05A3F" w:rsidRDefault="00F05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1C11C3" w:rsidRPr="00B32950" w:rsidRDefault="001C11C3">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C03B2">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14:paraId="2E09DF8B" w14:textId="77777777" w:rsidR="001C11C3" w:rsidRDefault="001C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C16C" w14:textId="77777777" w:rsidR="00F05A3F" w:rsidRDefault="00F05A3F" w:rsidP="002A2CFE">
      <w:pPr>
        <w:spacing w:after="0" w:line="240" w:lineRule="auto"/>
      </w:pPr>
      <w:r>
        <w:separator/>
      </w:r>
    </w:p>
  </w:footnote>
  <w:footnote w:type="continuationSeparator" w:id="0">
    <w:p w14:paraId="59AEEBA4" w14:textId="77777777" w:rsidR="00F05A3F" w:rsidRDefault="00F05A3F" w:rsidP="002A2CFE">
      <w:pPr>
        <w:spacing w:after="0" w:line="240" w:lineRule="auto"/>
      </w:pPr>
      <w:r>
        <w:continuationSeparator/>
      </w:r>
    </w:p>
  </w:footnote>
  <w:footnote w:type="continuationNotice" w:id="1">
    <w:p w14:paraId="6A23263F" w14:textId="77777777" w:rsidR="00F05A3F" w:rsidRDefault="00F05A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1C11C3" w:rsidRPr="00641839" w:rsidRDefault="001C11C3"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08C0"/>
    <w:multiLevelType w:val="hybridMultilevel"/>
    <w:tmpl w:val="83608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66582"/>
    <w:multiLevelType w:val="hybridMultilevel"/>
    <w:tmpl w:val="CBB4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E2CC3"/>
    <w:multiLevelType w:val="hybridMultilevel"/>
    <w:tmpl w:val="4A724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F4A"/>
    <w:multiLevelType w:val="hybridMultilevel"/>
    <w:tmpl w:val="D2A0E868"/>
    <w:lvl w:ilvl="0" w:tplc="5ADE675A">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6D2E"/>
    <w:multiLevelType w:val="hybridMultilevel"/>
    <w:tmpl w:val="60BEE892"/>
    <w:lvl w:ilvl="0" w:tplc="5ADE675A">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00E6D"/>
    <w:multiLevelType w:val="hybridMultilevel"/>
    <w:tmpl w:val="6EB8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E70EBD"/>
    <w:multiLevelType w:val="hybridMultilevel"/>
    <w:tmpl w:val="5A58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76AE9"/>
    <w:multiLevelType w:val="hybridMultilevel"/>
    <w:tmpl w:val="F2F895FE"/>
    <w:lvl w:ilvl="0" w:tplc="443E4DB8">
      <w:start w:val="1"/>
      <w:numFmt w:val="decimal"/>
      <w:lvlText w:val="%1."/>
      <w:lvlJc w:val="left"/>
      <w:pPr>
        <w:ind w:left="432" w:hanging="360"/>
      </w:pPr>
      <w:rPr>
        <w:rFonts w:eastAsiaTheme="minorHAnsi"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DE67EE1"/>
    <w:multiLevelType w:val="hybridMultilevel"/>
    <w:tmpl w:val="859E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221BB"/>
    <w:multiLevelType w:val="hybridMultilevel"/>
    <w:tmpl w:val="58BA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65F92"/>
    <w:multiLevelType w:val="hybridMultilevel"/>
    <w:tmpl w:val="460EE792"/>
    <w:lvl w:ilvl="0" w:tplc="9DC28CCE">
      <w:start w:val="1"/>
      <w:numFmt w:val="decimal"/>
      <w:lvlText w:val="%1."/>
      <w:lvlJc w:val="left"/>
      <w:pPr>
        <w:ind w:left="738"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B586FF8"/>
    <w:multiLevelType w:val="hybridMultilevel"/>
    <w:tmpl w:val="B29CBD66"/>
    <w:lvl w:ilvl="0" w:tplc="C26E729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BA13DD2"/>
    <w:multiLevelType w:val="hybridMultilevel"/>
    <w:tmpl w:val="C6A40FB2"/>
    <w:lvl w:ilvl="0" w:tplc="AC6C58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C4F3D"/>
    <w:multiLevelType w:val="hybridMultilevel"/>
    <w:tmpl w:val="A3EAF08C"/>
    <w:lvl w:ilvl="0" w:tplc="DEF866F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73B58CB"/>
    <w:multiLevelType w:val="hybridMultilevel"/>
    <w:tmpl w:val="C4686BC8"/>
    <w:lvl w:ilvl="0" w:tplc="D88C0C64">
      <w:start w:val="1"/>
      <w:numFmt w:val="decimal"/>
      <w:lvlText w:val="%1."/>
      <w:lvlJc w:val="left"/>
      <w:pPr>
        <w:ind w:left="432"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A2D6702"/>
    <w:multiLevelType w:val="hybridMultilevel"/>
    <w:tmpl w:val="70F2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36976"/>
    <w:multiLevelType w:val="hybridMultilevel"/>
    <w:tmpl w:val="48EAA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D4E7F"/>
    <w:multiLevelType w:val="hybridMultilevel"/>
    <w:tmpl w:val="1BD64E28"/>
    <w:lvl w:ilvl="0" w:tplc="FC7836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B8303F3"/>
    <w:multiLevelType w:val="hybridMultilevel"/>
    <w:tmpl w:val="2D78BBC8"/>
    <w:lvl w:ilvl="0" w:tplc="B3541C8A">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D21163E"/>
    <w:multiLevelType w:val="hybridMultilevel"/>
    <w:tmpl w:val="BA3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D3293"/>
    <w:multiLevelType w:val="hybridMultilevel"/>
    <w:tmpl w:val="FE7EF11C"/>
    <w:lvl w:ilvl="0" w:tplc="443E4DB8">
      <w:start w:val="1"/>
      <w:numFmt w:val="decimal"/>
      <w:lvlText w:val="%1."/>
      <w:lvlJc w:val="left"/>
      <w:pPr>
        <w:ind w:left="502" w:hanging="360"/>
      </w:pPr>
      <w:rPr>
        <w:rFonts w:eastAsiaTheme="minorHAnsi" w:hint="default"/>
        <w:b/>
        <w:color w:val="auto"/>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2CC0A69"/>
    <w:multiLevelType w:val="hybridMultilevel"/>
    <w:tmpl w:val="442CCA0A"/>
    <w:lvl w:ilvl="0" w:tplc="81E48F16">
      <w:start w:val="1"/>
      <w:numFmt w:val="decimal"/>
      <w:lvlText w:val="%1."/>
      <w:lvlJc w:val="left"/>
      <w:pPr>
        <w:ind w:left="502" w:hanging="360"/>
      </w:pPr>
      <w:rPr>
        <w:rFonts w:ascii="Times New Roman" w:eastAsiaTheme="minorEastAsia" w:hAnsi="Times New Roman" w:cstheme="minorBidi"/>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67587305"/>
    <w:multiLevelType w:val="hybridMultilevel"/>
    <w:tmpl w:val="ACEA0FAA"/>
    <w:lvl w:ilvl="0" w:tplc="597AF8B6">
      <w:start w:val="1"/>
      <w:numFmt w:val="decimal"/>
      <w:lvlText w:val="%1."/>
      <w:lvlJc w:val="left"/>
      <w:pPr>
        <w:ind w:left="702" w:hanging="360"/>
      </w:pPr>
      <w:rPr>
        <w:rFonts w:hint="default"/>
        <w:b/>
        <w:color w:val="auto"/>
        <w:sz w:val="22"/>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3" w15:restartNumberingAfterBreak="0">
    <w:nsid w:val="68EB4847"/>
    <w:multiLevelType w:val="hybridMultilevel"/>
    <w:tmpl w:val="D5000DBE"/>
    <w:lvl w:ilvl="0" w:tplc="419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03F4F"/>
    <w:multiLevelType w:val="hybridMultilevel"/>
    <w:tmpl w:val="F00A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321384"/>
    <w:multiLevelType w:val="hybridMultilevel"/>
    <w:tmpl w:val="B826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2B4B2C"/>
    <w:multiLevelType w:val="hybridMultilevel"/>
    <w:tmpl w:val="A3126780"/>
    <w:lvl w:ilvl="0" w:tplc="EBACBC8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E2A7256"/>
    <w:multiLevelType w:val="hybridMultilevel"/>
    <w:tmpl w:val="A3649C20"/>
    <w:lvl w:ilvl="0" w:tplc="4194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0"/>
  </w:num>
  <w:num w:numId="4">
    <w:abstractNumId w:val="22"/>
  </w:num>
  <w:num w:numId="5">
    <w:abstractNumId w:val="24"/>
  </w:num>
  <w:num w:numId="6">
    <w:abstractNumId w:val="5"/>
  </w:num>
  <w:num w:numId="7">
    <w:abstractNumId w:val="16"/>
  </w:num>
  <w:num w:numId="8">
    <w:abstractNumId w:val="18"/>
  </w:num>
  <w:num w:numId="9">
    <w:abstractNumId w:val="23"/>
  </w:num>
  <w:num w:numId="10">
    <w:abstractNumId w:val="27"/>
  </w:num>
  <w:num w:numId="11">
    <w:abstractNumId w:val="17"/>
  </w:num>
  <w:num w:numId="12">
    <w:abstractNumId w:val="12"/>
  </w:num>
  <w:num w:numId="13">
    <w:abstractNumId w:val="11"/>
  </w:num>
  <w:num w:numId="14">
    <w:abstractNumId w:val="26"/>
  </w:num>
  <w:num w:numId="15">
    <w:abstractNumId w:val="14"/>
  </w:num>
  <w:num w:numId="16">
    <w:abstractNumId w:val="7"/>
  </w:num>
  <w:num w:numId="17">
    <w:abstractNumId w:val="2"/>
  </w:num>
  <w:num w:numId="18">
    <w:abstractNumId w:val="21"/>
  </w:num>
  <w:num w:numId="19">
    <w:abstractNumId w:val="13"/>
  </w:num>
  <w:num w:numId="20">
    <w:abstractNumId w:val="20"/>
  </w:num>
  <w:num w:numId="21">
    <w:abstractNumId w:val="9"/>
  </w:num>
  <w:num w:numId="22">
    <w:abstractNumId w:val="4"/>
  </w:num>
  <w:num w:numId="23">
    <w:abstractNumId w:val="8"/>
  </w:num>
  <w:num w:numId="24">
    <w:abstractNumId w:val="15"/>
  </w:num>
  <w:num w:numId="25">
    <w:abstractNumId w:val="6"/>
  </w:num>
  <w:num w:numId="26">
    <w:abstractNumId w:val="3"/>
  </w:num>
  <w:num w:numId="27">
    <w:abstractNumId w:val="1"/>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2CD5"/>
    <w:rsid w:val="000260EF"/>
    <w:rsid w:val="00026364"/>
    <w:rsid w:val="00027054"/>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04C6"/>
    <w:rsid w:val="00091E8A"/>
    <w:rsid w:val="000932B4"/>
    <w:rsid w:val="00095B65"/>
    <w:rsid w:val="000A17BB"/>
    <w:rsid w:val="000A1CA2"/>
    <w:rsid w:val="000A1CE2"/>
    <w:rsid w:val="000A1F09"/>
    <w:rsid w:val="000A3A99"/>
    <w:rsid w:val="000B19D3"/>
    <w:rsid w:val="000B2DA9"/>
    <w:rsid w:val="000B33E5"/>
    <w:rsid w:val="000B53F1"/>
    <w:rsid w:val="000B6D97"/>
    <w:rsid w:val="000C2C9A"/>
    <w:rsid w:val="000C379E"/>
    <w:rsid w:val="000D207A"/>
    <w:rsid w:val="000D289A"/>
    <w:rsid w:val="000D5C4B"/>
    <w:rsid w:val="000E0C40"/>
    <w:rsid w:val="000E6821"/>
    <w:rsid w:val="000F4BFE"/>
    <w:rsid w:val="000F4D29"/>
    <w:rsid w:val="000F7552"/>
    <w:rsid w:val="00104A2A"/>
    <w:rsid w:val="00105808"/>
    <w:rsid w:val="00122172"/>
    <w:rsid w:val="0012279D"/>
    <w:rsid w:val="001341BB"/>
    <w:rsid w:val="00135480"/>
    <w:rsid w:val="001409EF"/>
    <w:rsid w:val="0014132C"/>
    <w:rsid w:val="00143016"/>
    <w:rsid w:val="00143AFC"/>
    <w:rsid w:val="00144F04"/>
    <w:rsid w:val="001459D8"/>
    <w:rsid w:val="0014602B"/>
    <w:rsid w:val="001607AB"/>
    <w:rsid w:val="00163038"/>
    <w:rsid w:val="00171F36"/>
    <w:rsid w:val="00182A56"/>
    <w:rsid w:val="00185AC9"/>
    <w:rsid w:val="0018639F"/>
    <w:rsid w:val="0019041E"/>
    <w:rsid w:val="00193D0E"/>
    <w:rsid w:val="00197F14"/>
    <w:rsid w:val="001A2EB8"/>
    <w:rsid w:val="001A5136"/>
    <w:rsid w:val="001B1A21"/>
    <w:rsid w:val="001B467B"/>
    <w:rsid w:val="001C11C3"/>
    <w:rsid w:val="001C5B10"/>
    <w:rsid w:val="001D3DB1"/>
    <w:rsid w:val="001D4666"/>
    <w:rsid w:val="001D7891"/>
    <w:rsid w:val="001D7A18"/>
    <w:rsid w:val="001E55D1"/>
    <w:rsid w:val="001E61A5"/>
    <w:rsid w:val="001F0319"/>
    <w:rsid w:val="00200218"/>
    <w:rsid w:val="00202567"/>
    <w:rsid w:val="00205480"/>
    <w:rsid w:val="0020711F"/>
    <w:rsid w:val="00217107"/>
    <w:rsid w:val="002200C1"/>
    <w:rsid w:val="00222E9B"/>
    <w:rsid w:val="00224D63"/>
    <w:rsid w:val="00226BE3"/>
    <w:rsid w:val="002338A2"/>
    <w:rsid w:val="0023659A"/>
    <w:rsid w:val="00242AD8"/>
    <w:rsid w:val="00243F3E"/>
    <w:rsid w:val="00250D57"/>
    <w:rsid w:val="002513D5"/>
    <w:rsid w:val="002530B6"/>
    <w:rsid w:val="00262E1C"/>
    <w:rsid w:val="00271E81"/>
    <w:rsid w:val="002736E5"/>
    <w:rsid w:val="002744A1"/>
    <w:rsid w:val="00276204"/>
    <w:rsid w:val="00276BD7"/>
    <w:rsid w:val="00280EC0"/>
    <w:rsid w:val="00282F1B"/>
    <w:rsid w:val="002858D6"/>
    <w:rsid w:val="00285D89"/>
    <w:rsid w:val="002876BB"/>
    <w:rsid w:val="0029188A"/>
    <w:rsid w:val="002A096A"/>
    <w:rsid w:val="002A2CFE"/>
    <w:rsid w:val="002B19ED"/>
    <w:rsid w:val="002B300E"/>
    <w:rsid w:val="002B3D8A"/>
    <w:rsid w:val="002B4214"/>
    <w:rsid w:val="002B5F16"/>
    <w:rsid w:val="002C3AB0"/>
    <w:rsid w:val="002C6125"/>
    <w:rsid w:val="002D5BA1"/>
    <w:rsid w:val="002E7855"/>
    <w:rsid w:val="002F2CD2"/>
    <w:rsid w:val="002F303B"/>
    <w:rsid w:val="002F45A4"/>
    <w:rsid w:val="00300142"/>
    <w:rsid w:val="00300C38"/>
    <w:rsid w:val="00315C22"/>
    <w:rsid w:val="003202FE"/>
    <w:rsid w:val="00324325"/>
    <w:rsid w:val="003246F5"/>
    <w:rsid w:val="00326BE5"/>
    <w:rsid w:val="00327EC9"/>
    <w:rsid w:val="00331AB4"/>
    <w:rsid w:val="0035406A"/>
    <w:rsid w:val="00355F4A"/>
    <w:rsid w:val="00356796"/>
    <w:rsid w:val="00357648"/>
    <w:rsid w:val="00366948"/>
    <w:rsid w:val="00381278"/>
    <w:rsid w:val="00381AD4"/>
    <w:rsid w:val="00383C66"/>
    <w:rsid w:val="003852D6"/>
    <w:rsid w:val="00394CA5"/>
    <w:rsid w:val="003A3AFF"/>
    <w:rsid w:val="003A647D"/>
    <w:rsid w:val="003A6BE4"/>
    <w:rsid w:val="003B0F7B"/>
    <w:rsid w:val="003B155E"/>
    <w:rsid w:val="003B1623"/>
    <w:rsid w:val="003B3DBC"/>
    <w:rsid w:val="003B5F46"/>
    <w:rsid w:val="003B719D"/>
    <w:rsid w:val="003C3697"/>
    <w:rsid w:val="003C4520"/>
    <w:rsid w:val="003D11E6"/>
    <w:rsid w:val="003D3725"/>
    <w:rsid w:val="003D4A7B"/>
    <w:rsid w:val="003E4EC3"/>
    <w:rsid w:val="003E5EB4"/>
    <w:rsid w:val="003E7BBA"/>
    <w:rsid w:val="003F1223"/>
    <w:rsid w:val="00404676"/>
    <w:rsid w:val="00412FE5"/>
    <w:rsid w:val="00420CFF"/>
    <w:rsid w:val="004241C3"/>
    <w:rsid w:val="004256AD"/>
    <w:rsid w:val="00426441"/>
    <w:rsid w:val="004269B4"/>
    <w:rsid w:val="00426EAF"/>
    <w:rsid w:val="0043075D"/>
    <w:rsid w:val="00430B2E"/>
    <w:rsid w:val="00432368"/>
    <w:rsid w:val="00442609"/>
    <w:rsid w:val="00444D49"/>
    <w:rsid w:val="00446F4F"/>
    <w:rsid w:val="00447B65"/>
    <w:rsid w:val="00451EF3"/>
    <w:rsid w:val="00452976"/>
    <w:rsid w:val="004646E2"/>
    <w:rsid w:val="004716A6"/>
    <w:rsid w:val="004740CB"/>
    <w:rsid w:val="00477137"/>
    <w:rsid w:val="004808FE"/>
    <w:rsid w:val="0049193E"/>
    <w:rsid w:val="00493231"/>
    <w:rsid w:val="004A022A"/>
    <w:rsid w:val="004A53E7"/>
    <w:rsid w:val="004A7E4C"/>
    <w:rsid w:val="004B014C"/>
    <w:rsid w:val="004B42DC"/>
    <w:rsid w:val="004B75C6"/>
    <w:rsid w:val="004C660E"/>
    <w:rsid w:val="004C788C"/>
    <w:rsid w:val="004D1AC7"/>
    <w:rsid w:val="004D1AE5"/>
    <w:rsid w:val="004E15D0"/>
    <w:rsid w:val="004E2244"/>
    <w:rsid w:val="004E3AAD"/>
    <w:rsid w:val="004E55A6"/>
    <w:rsid w:val="004F00E2"/>
    <w:rsid w:val="004F11ED"/>
    <w:rsid w:val="004F5534"/>
    <w:rsid w:val="005032BD"/>
    <w:rsid w:val="005039CD"/>
    <w:rsid w:val="0051172F"/>
    <w:rsid w:val="00523D1A"/>
    <w:rsid w:val="005277C3"/>
    <w:rsid w:val="00527CA3"/>
    <w:rsid w:val="00552886"/>
    <w:rsid w:val="005566FF"/>
    <w:rsid w:val="00557376"/>
    <w:rsid w:val="00562393"/>
    <w:rsid w:val="00566F76"/>
    <w:rsid w:val="00570D27"/>
    <w:rsid w:val="00573C93"/>
    <w:rsid w:val="0058113E"/>
    <w:rsid w:val="005818DD"/>
    <w:rsid w:val="00581B78"/>
    <w:rsid w:val="00586B31"/>
    <w:rsid w:val="00587E9E"/>
    <w:rsid w:val="005907B4"/>
    <w:rsid w:val="00597D91"/>
    <w:rsid w:val="005A2B56"/>
    <w:rsid w:val="005A6C62"/>
    <w:rsid w:val="005D1147"/>
    <w:rsid w:val="005D31D7"/>
    <w:rsid w:val="005D3B1D"/>
    <w:rsid w:val="005D6FC2"/>
    <w:rsid w:val="005E4057"/>
    <w:rsid w:val="005E4F6B"/>
    <w:rsid w:val="005E6F14"/>
    <w:rsid w:val="005E7754"/>
    <w:rsid w:val="005E7DDD"/>
    <w:rsid w:val="005F7AF0"/>
    <w:rsid w:val="00600956"/>
    <w:rsid w:val="00601D29"/>
    <w:rsid w:val="0061063B"/>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B48E8"/>
    <w:rsid w:val="006C013F"/>
    <w:rsid w:val="006C5824"/>
    <w:rsid w:val="006C6925"/>
    <w:rsid w:val="006D0315"/>
    <w:rsid w:val="006D0C7A"/>
    <w:rsid w:val="006E0FC0"/>
    <w:rsid w:val="006E1E86"/>
    <w:rsid w:val="006E2866"/>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56A7C"/>
    <w:rsid w:val="00762E8F"/>
    <w:rsid w:val="007665EC"/>
    <w:rsid w:val="0076753E"/>
    <w:rsid w:val="0077044E"/>
    <w:rsid w:val="00775C67"/>
    <w:rsid w:val="0077675F"/>
    <w:rsid w:val="00776900"/>
    <w:rsid w:val="00777D96"/>
    <w:rsid w:val="007815E1"/>
    <w:rsid w:val="00781E4B"/>
    <w:rsid w:val="00784151"/>
    <w:rsid w:val="0078518C"/>
    <w:rsid w:val="007901C3"/>
    <w:rsid w:val="007A67B8"/>
    <w:rsid w:val="007B23CA"/>
    <w:rsid w:val="007B366F"/>
    <w:rsid w:val="007C0CE6"/>
    <w:rsid w:val="007C52D6"/>
    <w:rsid w:val="007D5A1B"/>
    <w:rsid w:val="007F1591"/>
    <w:rsid w:val="007F3C5F"/>
    <w:rsid w:val="007F3C78"/>
    <w:rsid w:val="007F5D40"/>
    <w:rsid w:val="007F6E34"/>
    <w:rsid w:val="008052F8"/>
    <w:rsid w:val="008065AA"/>
    <w:rsid w:val="008076E7"/>
    <w:rsid w:val="008141AA"/>
    <w:rsid w:val="00816846"/>
    <w:rsid w:val="008177C2"/>
    <w:rsid w:val="00817CF6"/>
    <w:rsid w:val="0082681C"/>
    <w:rsid w:val="00830847"/>
    <w:rsid w:val="0083299A"/>
    <w:rsid w:val="00835B5D"/>
    <w:rsid w:val="00835F54"/>
    <w:rsid w:val="0084254C"/>
    <w:rsid w:val="0085436D"/>
    <w:rsid w:val="00855F97"/>
    <w:rsid w:val="00861101"/>
    <w:rsid w:val="00862832"/>
    <w:rsid w:val="00866392"/>
    <w:rsid w:val="00880AE0"/>
    <w:rsid w:val="00880E95"/>
    <w:rsid w:val="00881A95"/>
    <w:rsid w:val="008869D6"/>
    <w:rsid w:val="008902BD"/>
    <w:rsid w:val="00894F09"/>
    <w:rsid w:val="00895AF5"/>
    <w:rsid w:val="00896AC6"/>
    <w:rsid w:val="00897C8B"/>
    <w:rsid w:val="008A0685"/>
    <w:rsid w:val="008A7945"/>
    <w:rsid w:val="008B109C"/>
    <w:rsid w:val="008B2BBD"/>
    <w:rsid w:val="008B4BEC"/>
    <w:rsid w:val="008B55B4"/>
    <w:rsid w:val="008B6107"/>
    <w:rsid w:val="008C3938"/>
    <w:rsid w:val="008C411D"/>
    <w:rsid w:val="008C4949"/>
    <w:rsid w:val="008D1F03"/>
    <w:rsid w:val="008D335A"/>
    <w:rsid w:val="008D55C0"/>
    <w:rsid w:val="008E0747"/>
    <w:rsid w:val="008E22B2"/>
    <w:rsid w:val="008E2333"/>
    <w:rsid w:val="008E692F"/>
    <w:rsid w:val="008F02D3"/>
    <w:rsid w:val="008F2E17"/>
    <w:rsid w:val="008F460C"/>
    <w:rsid w:val="009017D7"/>
    <w:rsid w:val="00906E14"/>
    <w:rsid w:val="009079A0"/>
    <w:rsid w:val="0091246E"/>
    <w:rsid w:val="00915308"/>
    <w:rsid w:val="00933D3E"/>
    <w:rsid w:val="00934F93"/>
    <w:rsid w:val="009371DC"/>
    <w:rsid w:val="00940AFF"/>
    <w:rsid w:val="00944F46"/>
    <w:rsid w:val="0095264A"/>
    <w:rsid w:val="0095441A"/>
    <w:rsid w:val="009558DA"/>
    <w:rsid w:val="009567EB"/>
    <w:rsid w:val="00963590"/>
    <w:rsid w:val="0096383D"/>
    <w:rsid w:val="00967DE9"/>
    <w:rsid w:val="00972434"/>
    <w:rsid w:val="00975C6B"/>
    <w:rsid w:val="00993083"/>
    <w:rsid w:val="009A1E16"/>
    <w:rsid w:val="009A1F96"/>
    <w:rsid w:val="009A6727"/>
    <w:rsid w:val="009C0589"/>
    <w:rsid w:val="009C23F0"/>
    <w:rsid w:val="009C3726"/>
    <w:rsid w:val="009C5D54"/>
    <w:rsid w:val="009C7751"/>
    <w:rsid w:val="009C78BE"/>
    <w:rsid w:val="009D2191"/>
    <w:rsid w:val="009D2F74"/>
    <w:rsid w:val="009D6FFE"/>
    <w:rsid w:val="009D7485"/>
    <w:rsid w:val="009E1A56"/>
    <w:rsid w:val="009F4A29"/>
    <w:rsid w:val="009F4FE4"/>
    <w:rsid w:val="009F574A"/>
    <w:rsid w:val="00A027C9"/>
    <w:rsid w:val="00A07218"/>
    <w:rsid w:val="00A077AF"/>
    <w:rsid w:val="00A13098"/>
    <w:rsid w:val="00A2541E"/>
    <w:rsid w:val="00A25C0F"/>
    <w:rsid w:val="00A2771E"/>
    <w:rsid w:val="00A47BD0"/>
    <w:rsid w:val="00A5491C"/>
    <w:rsid w:val="00A55429"/>
    <w:rsid w:val="00A55DB0"/>
    <w:rsid w:val="00A56621"/>
    <w:rsid w:val="00A618FF"/>
    <w:rsid w:val="00A62E2F"/>
    <w:rsid w:val="00A6465A"/>
    <w:rsid w:val="00A73655"/>
    <w:rsid w:val="00A73745"/>
    <w:rsid w:val="00A7696A"/>
    <w:rsid w:val="00A812D7"/>
    <w:rsid w:val="00A91DA5"/>
    <w:rsid w:val="00A92E95"/>
    <w:rsid w:val="00A95446"/>
    <w:rsid w:val="00A95B3A"/>
    <w:rsid w:val="00A97FC4"/>
    <w:rsid w:val="00AA5EEE"/>
    <w:rsid w:val="00AB755A"/>
    <w:rsid w:val="00AC6B2C"/>
    <w:rsid w:val="00AD0ED6"/>
    <w:rsid w:val="00AD3A3A"/>
    <w:rsid w:val="00AD48E4"/>
    <w:rsid w:val="00AD4B30"/>
    <w:rsid w:val="00AD4B54"/>
    <w:rsid w:val="00AD4C4B"/>
    <w:rsid w:val="00AD5F7D"/>
    <w:rsid w:val="00AD71E2"/>
    <w:rsid w:val="00AE23B0"/>
    <w:rsid w:val="00AE2587"/>
    <w:rsid w:val="00AE5018"/>
    <w:rsid w:val="00AE6DDC"/>
    <w:rsid w:val="00AF1D5F"/>
    <w:rsid w:val="00AF37F5"/>
    <w:rsid w:val="00B00978"/>
    <w:rsid w:val="00B028FD"/>
    <w:rsid w:val="00B03436"/>
    <w:rsid w:val="00B041E4"/>
    <w:rsid w:val="00B045EF"/>
    <w:rsid w:val="00B0788C"/>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0A80"/>
    <w:rsid w:val="00B9160D"/>
    <w:rsid w:val="00B91E92"/>
    <w:rsid w:val="00B92914"/>
    <w:rsid w:val="00BA0C90"/>
    <w:rsid w:val="00BA246A"/>
    <w:rsid w:val="00BA2FC6"/>
    <w:rsid w:val="00BA6FA2"/>
    <w:rsid w:val="00BA6FFD"/>
    <w:rsid w:val="00BA733C"/>
    <w:rsid w:val="00BB2B6D"/>
    <w:rsid w:val="00BB4F61"/>
    <w:rsid w:val="00BC03B2"/>
    <w:rsid w:val="00BC1C93"/>
    <w:rsid w:val="00BC2797"/>
    <w:rsid w:val="00BC40E8"/>
    <w:rsid w:val="00BC7630"/>
    <w:rsid w:val="00BD181B"/>
    <w:rsid w:val="00BD26DC"/>
    <w:rsid w:val="00BD34F0"/>
    <w:rsid w:val="00BE444B"/>
    <w:rsid w:val="00BE65B4"/>
    <w:rsid w:val="00BE7E8A"/>
    <w:rsid w:val="00BF4CC7"/>
    <w:rsid w:val="00C00F05"/>
    <w:rsid w:val="00C03DBB"/>
    <w:rsid w:val="00C03E65"/>
    <w:rsid w:val="00C06A91"/>
    <w:rsid w:val="00C07EA5"/>
    <w:rsid w:val="00C10809"/>
    <w:rsid w:val="00C11726"/>
    <w:rsid w:val="00C153A8"/>
    <w:rsid w:val="00C15C04"/>
    <w:rsid w:val="00C211D3"/>
    <w:rsid w:val="00C22AB2"/>
    <w:rsid w:val="00C232FC"/>
    <w:rsid w:val="00C24412"/>
    <w:rsid w:val="00C2589A"/>
    <w:rsid w:val="00C260E2"/>
    <w:rsid w:val="00C3017B"/>
    <w:rsid w:val="00C4581D"/>
    <w:rsid w:val="00C47725"/>
    <w:rsid w:val="00C534DD"/>
    <w:rsid w:val="00C54B7D"/>
    <w:rsid w:val="00C550D1"/>
    <w:rsid w:val="00C56F4F"/>
    <w:rsid w:val="00C572F4"/>
    <w:rsid w:val="00C66EF5"/>
    <w:rsid w:val="00C84365"/>
    <w:rsid w:val="00C86498"/>
    <w:rsid w:val="00C87D2F"/>
    <w:rsid w:val="00C91B3B"/>
    <w:rsid w:val="00C97455"/>
    <w:rsid w:val="00CA0664"/>
    <w:rsid w:val="00CA30E3"/>
    <w:rsid w:val="00CC24E3"/>
    <w:rsid w:val="00CC5501"/>
    <w:rsid w:val="00CC73F4"/>
    <w:rsid w:val="00CE03B4"/>
    <w:rsid w:val="00CE5025"/>
    <w:rsid w:val="00CE578B"/>
    <w:rsid w:val="00CF2C3B"/>
    <w:rsid w:val="00CF2E3A"/>
    <w:rsid w:val="00D02127"/>
    <w:rsid w:val="00D04802"/>
    <w:rsid w:val="00D07482"/>
    <w:rsid w:val="00D1296A"/>
    <w:rsid w:val="00D17448"/>
    <w:rsid w:val="00D20E3B"/>
    <w:rsid w:val="00D22E6A"/>
    <w:rsid w:val="00D26D02"/>
    <w:rsid w:val="00D31152"/>
    <w:rsid w:val="00D31A2A"/>
    <w:rsid w:val="00D3274E"/>
    <w:rsid w:val="00D34DB8"/>
    <w:rsid w:val="00D36161"/>
    <w:rsid w:val="00D36DA0"/>
    <w:rsid w:val="00D40038"/>
    <w:rsid w:val="00D405DF"/>
    <w:rsid w:val="00D44D6A"/>
    <w:rsid w:val="00D46F6F"/>
    <w:rsid w:val="00D5074E"/>
    <w:rsid w:val="00D674F7"/>
    <w:rsid w:val="00D8759A"/>
    <w:rsid w:val="00D91E64"/>
    <w:rsid w:val="00D9319E"/>
    <w:rsid w:val="00D93809"/>
    <w:rsid w:val="00D94EFE"/>
    <w:rsid w:val="00DA16E0"/>
    <w:rsid w:val="00DA6EAF"/>
    <w:rsid w:val="00DB1699"/>
    <w:rsid w:val="00DB3B2B"/>
    <w:rsid w:val="00DB5291"/>
    <w:rsid w:val="00DB67A4"/>
    <w:rsid w:val="00DB6D92"/>
    <w:rsid w:val="00DC0170"/>
    <w:rsid w:val="00DC0D9B"/>
    <w:rsid w:val="00DC45BA"/>
    <w:rsid w:val="00DE0DEA"/>
    <w:rsid w:val="00DE3335"/>
    <w:rsid w:val="00DF100E"/>
    <w:rsid w:val="00DF3346"/>
    <w:rsid w:val="00E01E6E"/>
    <w:rsid w:val="00E04CBC"/>
    <w:rsid w:val="00E04FA3"/>
    <w:rsid w:val="00E2042C"/>
    <w:rsid w:val="00E2294C"/>
    <w:rsid w:val="00E233C3"/>
    <w:rsid w:val="00E3187B"/>
    <w:rsid w:val="00E32508"/>
    <w:rsid w:val="00E34E6A"/>
    <w:rsid w:val="00E4300A"/>
    <w:rsid w:val="00E43617"/>
    <w:rsid w:val="00E4794A"/>
    <w:rsid w:val="00E76A83"/>
    <w:rsid w:val="00E81112"/>
    <w:rsid w:val="00E83F31"/>
    <w:rsid w:val="00E93B9C"/>
    <w:rsid w:val="00E9469D"/>
    <w:rsid w:val="00E94D14"/>
    <w:rsid w:val="00E9586E"/>
    <w:rsid w:val="00EB181A"/>
    <w:rsid w:val="00EB311F"/>
    <w:rsid w:val="00EB6992"/>
    <w:rsid w:val="00EC0927"/>
    <w:rsid w:val="00EC625F"/>
    <w:rsid w:val="00EC7F2F"/>
    <w:rsid w:val="00ED5487"/>
    <w:rsid w:val="00ED5AF8"/>
    <w:rsid w:val="00ED63AF"/>
    <w:rsid w:val="00ED63DA"/>
    <w:rsid w:val="00EE7D5C"/>
    <w:rsid w:val="00EF3E5D"/>
    <w:rsid w:val="00F019A5"/>
    <w:rsid w:val="00F023DA"/>
    <w:rsid w:val="00F05A3F"/>
    <w:rsid w:val="00F124D5"/>
    <w:rsid w:val="00F131D2"/>
    <w:rsid w:val="00F15007"/>
    <w:rsid w:val="00F17728"/>
    <w:rsid w:val="00F20FCE"/>
    <w:rsid w:val="00F22DEC"/>
    <w:rsid w:val="00F248C2"/>
    <w:rsid w:val="00F26484"/>
    <w:rsid w:val="00F36D84"/>
    <w:rsid w:val="00F438B7"/>
    <w:rsid w:val="00F44503"/>
    <w:rsid w:val="00F461C8"/>
    <w:rsid w:val="00F46783"/>
    <w:rsid w:val="00F46C09"/>
    <w:rsid w:val="00F47452"/>
    <w:rsid w:val="00F55E20"/>
    <w:rsid w:val="00F61213"/>
    <w:rsid w:val="00F63E16"/>
    <w:rsid w:val="00F91D2A"/>
    <w:rsid w:val="00F93A41"/>
    <w:rsid w:val="00FB0AFA"/>
    <w:rsid w:val="00FB0DE9"/>
    <w:rsid w:val="00FB1348"/>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C9E3A"/>
  <w15:docId w15:val="{D14E3DA0-1E6C-41FD-9D20-FEF0959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2B1C-40E6-4B44-AF69-496B1861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2016-02-26T17:08:00Z</dcterms:created>
  <dcterms:modified xsi:type="dcterms:W3CDTF">2016-02-26T17:08:00Z</dcterms:modified>
</cp:coreProperties>
</file>