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46" w:rsidRPr="00071885" w:rsidRDefault="00944F46" w:rsidP="00944F46">
      <w:pPr>
        <w:spacing w:after="0"/>
        <w:jc w:val="center"/>
        <w:rPr>
          <w:rFonts w:ascii="Times New Roman" w:hAnsi="Times New Roman"/>
          <w:b/>
          <w:sz w:val="32"/>
        </w:rPr>
      </w:pPr>
      <w:bookmarkStart w:id="0" w:name="_GoBack"/>
      <w:bookmarkEnd w:id="0"/>
      <w:r w:rsidRPr="00071885">
        <w:rPr>
          <w:rFonts w:ascii="Times New Roman" w:hAnsi="Times New Roman"/>
          <w:b/>
          <w:sz w:val="32"/>
        </w:rPr>
        <w:t>Review and Update of the World Bank’s Environmental and Social Safeguard Policies</w:t>
      </w:r>
    </w:p>
    <w:p w:rsidR="00944F46" w:rsidRPr="00071885" w:rsidRDefault="00944F46" w:rsidP="00944F46">
      <w:pPr>
        <w:spacing w:after="0"/>
        <w:jc w:val="center"/>
        <w:rPr>
          <w:rFonts w:ascii="Times New Roman" w:hAnsi="Times New Roman"/>
          <w:b/>
          <w:sz w:val="32"/>
        </w:rPr>
      </w:pPr>
      <w:r w:rsidRPr="00071885">
        <w:rPr>
          <w:rFonts w:ascii="Times New Roman" w:hAnsi="Times New Roman"/>
          <w:b/>
          <w:sz w:val="32"/>
        </w:rPr>
        <w:t>Phase 3</w:t>
      </w:r>
    </w:p>
    <w:p w:rsidR="00944F46" w:rsidRPr="00944F46" w:rsidRDefault="00944F46" w:rsidP="00944F46">
      <w:pPr>
        <w:pStyle w:val="Title"/>
        <w:spacing w:after="0"/>
        <w:jc w:val="center"/>
        <w:rPr>
          <w:rFonts w:ascii="Times New Roman" w:hAnsi="Times New Roman"/>
          <w:color w:val="auto"/>
          <w:sz w:val="24"/>
        </w:rPr>
      </w:pPr>
      <w:r w:rsidRPr="00071885">
        <w:rPr>
          <w:rFonts w:ascii="Times New Roman" w:hAnsi="Times New Roman"/>
          <w:b/>
          <w:color w:val="auto"/>
          <w:sz w:val="32"/>
        </w:rPr>
        <w:t>Feedback Summary</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b/>
          <w:sz w:val="22"/>
          <w:lang w:val="en-US"/>
        </w:rPr>
      </w:pPr>
      <w:r w:rsidRPr="00944F46">
        <w:rPr>
          <w:rFonts w:ascii="Times New Roman" w:hAnsi="Times New Roman"/>
          <w:b/>
          <w:sz w:val="22"/>
          <w:lang w:val="en-US"/>
        </w:rPr>
        <w:t xml:space="preserve">Date: </w:t>
      </w:r>
      <w:r w:rsidR="00071885">
        <w:rPr>
          <w:rFonts w:ascii="Times New Roman" w:hAnsi="Times New Roman"/>
          <w:sz w:val="22"/>
          <w:lang w:val="en-US"/>
        </w:rPr>
        <w:t>October 26</w:t>
      </w:r>
      <w:r w:rsidRPr="00944F46">
        <w:rPr>
          <w:rFonts w:ascii="Times New Roman" w:hAnsi="Times New Roman"/>
          <w:sz w:val="22"/>
          <w:lang w:val="en-US"/>
        </w:rPr>
        <w:t>, 201</w:t>
      </w:r>
      <w:r w:rsidR="00071885">
        <w:rPr>
          <w:rFonts w:ascii="Times New Roman" w:hAnsi="Times New Roman"/>
          <w:sz w:val="22"/>
          <w:lang w:val="en-US"/>
        </w:rPr>
        <w:t>5</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b/>
          <w:sz w:val="22"/>
          <w:lang w:val="en-US"/>
        </w:rPr>
      </w:pPr>
      <w:r w:rsidRPr="00944F46">
        <w:rPr>
          <w:rFonts w:ascii="Times New Roman" w:hAnsi="Times New Roman"/>
          <w:b/>
          <w:sz w:val="22"/>
          <w:lang w:val="en-US"/>
        </w:rPr>
        <w:t xml:space="preserve">Location (City, Country): </w:t>
      </w:r>
      <w:r w:rsidR="00071885">
        <w:rPr>
          <w:rFonts w:ascii="Times New Roman" w:hAnsi="Times New Roman"/>
          <w:sz w:val="22"/>
          <w:lang w:val="en-US"/>
        </w:rPr>
        <w:t>Beijing, China</w:t>
      </w:r>
      <w:r w:rsidRPr="00944F46">
        <w:rPr>
          <w:rFonts w:ascii="Times New Roman" w:hAnsi="Times New Roman"/>
          <w:b/>
          <w:sz w:val="22"/>
          <w:lang w:val="en-US"/>
        </w:rPr>
        <w:t xml:space="preserve"> </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sz w:val="22"/>
          <w:lang w:val="en-US"/>
        </w:rPr>
      </w:pPr>
      <w:r>
        <w:rPr>
          <w:rFonts w:ascii="Times New Roman" w:hAnsi="Times New Roman"/>
          <w:b/>
          <w:sz w:val="22"/>
          <w:lang w:val="en-US"/>
        </w:rPr>
        <w:t>Audience (Government, Implementing agencies, Multi-stakeholder</w:t>
      </w:r>
      <w:r w:rsidR="00944F46" w:rsidRPr="00944F46">
        <w:rPr>
          <w:rFonts w:ascii="Times New Roman" w:hAnsi="Times New Roman"/>
          <w:b/>
          <w:sz w:val="22"/>
          <w:lang w:val="en-US"/>
        </w:rPr>
        <w:t xml:space="preserve">, etc.): </w:t>
      </w:r>
      <w:r w:rsidR="00071885">
        <w:rPr>
          <w:rFonts w:ascii="Times New Roman" w:hAnsi="Times New Roman"/>
          <w:sz w:val="22"/>
          <w:lang w:val="en-US"/>
        </w:rPr>
        <w:t>Multi-stakeholder</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b/>
          <w:sz w:val="22"/>
          <w:lang w:val="en-US"/>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160"/>
        <w:gridCol w:w="3510"/>
        <w:gridCol w:w="7650"/>
      </w:tblGrid>
      <w:tr w:rsidR="00944F46" w:rsidRPr="00555309" w:rsidTr="007C6303">
        <w:trPr>
          <w:tblHeader/>
        </w:trPr>
        <w:tc>
          <w:tcPr>
            <w:tcW w:w="985" w:type="dxa"/>
            <w:shd w:val="clear" w:color="auto" w:fill="D9D9D9"/>
          </w:tcPr>
          <w:p w:rsidR="00944F46" w:rsidRPr="00555309" w:rsidRDefault="00944F46" w:rsidP="00555309">
            <w:pPr>
              <w:spacing w:after="0" w:line="240" w:lineRule="auto"/>
              <w:jc w:val="center"/>
              <w:rPr>
                <w:rFonts w:ascii="Times New Roman" w:hAnsi="Times New Roman" w:cs="Times New Roman"/>
                <w:b/>
                <w:sz w:val="24"/>
                <w:szCs w:val="24"/>
              </w:rPr>
            </w:pPr>
            <w:r w:rsidRPr="00555309">
              <w:rPr>
                <w:rFonts w:ascii="Times New Roman" w:hAnsi="Times New Roman" w:cs="Times New Roman"/>
                <w:b/>
                <w:sz w:val="24"/>
                <w:szCs w:val="24"/>
              </w:rPr>
              <w:t>ESF</w:t>
            </w:r>
          </w:p>
        </w:tc>
        <w:tc>
          <w:tcPr>
            <w:tcW w:w="2160" w:type="dxa"/>
            <w:shd w:val="clear" w:color="auto" w:fill="D9D9D9"/>
          </w:tcPr>
          <w:p w:rsidR="00944F46" w:rsidRPr="00555309" w:rsidRDefault="00944F46" w:rsidP="00555309">
            <w:pPr>
              <w:spacing w:after="0" w:line="240" w:lineRule="auto"/>
              <w:jc w:val="center"/>
              <w:rPr>
                <w:rFonts w:ascii="Times New Roman" w:hAnsi="Times New Roman" w:cs="Times New Roman"/>
                <w:b/>
                <w:sz w:val="24"/>
                <w:szCs w:val="24"/>
              </w:rPr>
            </w:pPr>
            <w:r w:rsidRPr="00555309">
              <w:rPr>
                <w:rFonts w:ascii="Times New Roman" w:hAnsi="Times New Roman" w:cs="Times New Roman"/>
                <w:b/>
                <w:sz w:val="24"/>
                <w:szCs w:val="24"/>
              </w:rPr>
              <w:t>Issue</w:t>
            </w:r>
          </w:p>
        </w:tc>
        <w:tc>
          <w:tcPr>
            <w:tcW w:w="3510" w:type="dxa"/>
            <w:shd w:val="clear" w:color="auto" w:fill="D9D9D9"/>
          </w:tcPr>
          <w:p w:rsidR="00944F46" w:rsidRPr="00555309" w:rsidRDefault="00944F46" w:rsidP="00555309">
            <w:pPr>
              <w:spacing w:after="0" w:line="240" w:lineRule="auto"/>
              <w:jc w:val="center"/>
              <w:rPr>
                <w:rFonts w:ascii="Times New Roman" w:hAnsi="Times New Roman" w:cs="Times New Roman"/>
                <w:b/>
                <w:sz w:val="24"/>
                <w:szCs w:val="24"/>
              </w:rPr>
            </w:pPr>
            <w:r w:rsidRPr="00555309">
              <w:rPr>
                <w:rFonts w:ascii="Times New Roman" w:hAnsi="Times New Roman" w:cs="Times New Roman"/>
                <w:b/>
                <w:sz w:val="24"/>
                <w:szCs w:val="24"/>
              </w:rPr>
              <w:t>Items</w:t>
            </w:r>
          </w:p>
        </w:tc>
        <w:tc>
          <w:tcPr>
            <w:tcW w:w="7650" w:type="dxa"/>
            <w:shd w:val="clear" w:color="auto" w:fill="D9D9D9"/>
          </w:tcPr>
          <w:p w:rsidR="00944F46" w:rsidRPr="00555309" w:rsidRDefault="00944F46" w:rsidP="00555309">
            <w:pPr>
              <w:spacing w:after="0" w:line="240" w:lineRule="auto"/>
              <w:jc w:val="center"/>
              <w:rPr>
                <w:rFonts w:ascii="Times New Roman" w:hAnsi="Times New Roman" w:cs="Times New Roman"/>
                <w:b/>
                <w:sz w:val="24"/>
                <w:szCs w:val="24"/>
              </w:rPr>
            </w:pPr>
            <w:r w:rsidRPr="00555309">
              <w:rPr>
                <w:rFonts w:ascii="Times New Roman" w:hAnsi="Times New Roman" w:cs="Times New Roman"/>
                <w:b/>
                <w:sz w:val="24"/>
                <w:szCs w:val="24"/>
              </w:rPr>
              <w:t>Feedback</w:t>
            </w:r>
          </w:p>
        </w:tc>
      </w:tr>
      <w:tr w:rsidR="00944F46" w:rsidRPr="00D1747A" w:rsidTr="007C6303">
        <w:tc>
          <w:tcPr>
            <w:tcW w:w="985" w:type="dxa"/>
            <w:shd w:val="clear" w:color="auto" w:fill="E7E6E6"/>
          </w:tcPr>
          <w:p w:rsidR="00944F46" w:rsidRPr="00555309" w:rsidRDefault="00944F46" w:rsidP="00555309">
            <w:pPr>
              <w:spacing w:after="0" w:line="240" w:lineRule="auto"/>
              <w:rPr>
                <w:rFonts w:ascii="Times New Roman" w:hAnsi="Times New Roman" w:cs="Times New Roman"/>
                <w:color w:val="000000"/>
                <w:sz w:val="24"/>
                <w:szCs w:val="24"/>
              </w:rPr>
            </w:pPr>
            <w:r w:rsidRPr="00555309">
              <w:rPr>
                <w:rFonts w:ascii="Times New Roman" w:hAnsi="Times New Roman" w:cs="Times New Roman"/>
                <w:color w:val="000000"/>
                <w:sz w:val="24"/>
                <w:szCs w:val="24"/>
              </w:rPr>
              <w:t>Vision</w:t>
            </w:r>
          </w:p>
        </w:tc>
        <w:tc>
          <w:tcPr>
            <w:tcW w:w="2160" w:type="dxa"/>
            <w:shd w:val="clear" w:color="auto" w:fill="E7E6E6"/>
          </w:tcPr>
          <w:p w:rsidR="00944F46" w:rsidRPr="00555309" w:rsidRDefault="00944F46" w:rsidP="00555309">
            <w:pPr>
              <w:spacing w:after="0" w:line="240" w:lineRule="auto"/>
              <w:rPr>
                <w:rFonts w:ascii="Times New Roman" w:hAnsi="Times New Roman" w:cs="Times New Roman"/>
                <w:color w:val="000000"/>
                <w:sz w:val="24"/>
                <w:szCs w:val="24"/>
              </w:rPr>
            </w:pPr>
            <w:r w:rsidRPr="00555309">
              <w:rPr>
                <w:rFonts w:ascii="Times New Roman" w:hAnsi="Times New Roman" w:cs="Times New Roman"/>
                <w:color w:val="000000"/>
                <w:sz w:val="24"/>
                <w:szCs w:val="24"/>
              </w:rPr>
              <w:t xml:space="preserve">Human Rights </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color w:val="000000"/>
                <w:sz w:val="24"/>
                <w:szCs w:val="24"/>
              </w:rPr>
            </w:pPr>
            <w:r w:rsidRPr="00555309">
              <w:rPr>
                <w:rFonts w:ascii="Times New Roman" w:hAnsi="Times New Roman"/>
                <w:color w:val="000000"/>
                <w:sz w:val="24"/>
                <w:szCs w:val="24"/>
              </w:rPr>
              <w:t xml:space="preserve">Approach to  human rights  in the ESF </w:t>
            </w:r>
          </w:p>
        </w:tc>
        <w:tc>
          <w:tcPr>
            <w:tcW w:w="7650" w:type="dxa"/>
          </w:tcPr>
          <w:p w:rsidR="00F37208" w:rsidRPr="00D1747A" w:rsidRDefault="00F163B1" w:rsidP="007C6303">
            <w:pPr>
              <w:pStyle w:val="ListParagraph"/>
              <w:numPr>
                <w:ilvl w:val="0"/>
                <w:numId w:val="20"/>
              </w:numPr>
              <w:rPr>
                <w:rFonts w:ascii="Times New Roman" w:hAnsi="Times New Roman"/>
                <w:sz w:val="24"/>
                <w:szCs w:val="24"/>
              </w:rPr>
            </w:pPr>
            <w:r w:rsidRPr="00D1747A">
              <w:rPr>
                <w:rFonts w:ascii="Times New Roman" w:hAnsi="Times New Roman"/>
                <w:sz w:val="24"/>
                <w:szCs w:val="24"/>
              </w:rPr>
              <w:t>The Bank’s reference to human rights in the vision statement is welcome</w:t>
            </w:r>
            <w:r w:rsidR="00607906" w:rsidRPr="00D1747A">
              <w:rPr>
                <w:rFonts w:ascii="Times New Roman" w:hAnsi="Times New Roman"/>
                <w:sz w:val="24"/>
                <w:szCs w:val="24"/>
              </w:rPr>
              <w:t>,</w:t>
            </w:r>
            <w:r w:rsidRPr="00D1747A">
              <w:rPr>
                <w:rFonts w:ascii="Times New Roman" w:hAnsi="Times New Roman"/>
                <w:sz w:val="24"/>
                <w:szCs w:val="24"/>
              </w:rPr>
              <w:t xml:space="preserve"> but it is merely aspirational and does not go far enough.</w:t>
            </w:r>
          </w:p>
          <w:p w:rsidR="00F37208" w:rsidRPr="00D1747A" w:rsidRDefault="00F163B1" w:rsidP="007C6303">
            <w:pPr>
              <w:pStyle w:val="ListParagraph"/>
              <w:numPr>
                <w:ilvl w:val="0"/>
                <w:numId w:val="20"/>
              </w:numPr>
              <w:rPr>
                <w:rFonts w:ascii="Times New Roman" w:hAnsi="Times New Roman"/>
                <w:sz w:val="24"/>
                <w:szCs w:val="24"/>
              </w:rPr>
            </w:pPr>
            <w:r w:rsidRPr="00D1747A">
              <w:rPr>
                <w:rFonts w:ascii="Times New Roman" w:hAnsi="Times New Roman"/>
                <w:sz w:val="24"/>
                <w:szCs w:val="24"/>
              </w:rPr>
              <w:t xml:space="preserve">The draft fails to properly respect and integrate human rights across the entire ESF, which should be the governing principle of the entire framework. </w:t>
            </w:r>
          </w:p>
          <w:p w:rsidR="00F37208" w:rsidRPr="00D1747A" w:rsidRDefault="00F163B1" w:rsidP="007C6303">
            <w:pPr>
              <w:pStyle w:val="ListParagraph"/>
              <w:numPr>
                <w:ilvl w:val="0"/>
                <w:numId w:val="20"/>
              </w:numPr>
              <w:rPr>
                <w:rFonts w:ascii="Times New Roman" w:hAnsi="Times New Roman"/>
                <w:sz w:val="24"/>
                <w:lang w:val="en-GB"/>
              </w:rPr>
            </w:pPr>
            <w:r w:rsidRPr="00D1747A">
              <w:rPr>
                <w:rFonts w:ascii="Times New Roman" w:hAnsi="Times New Roman"/>
                <w:sz w:val="24"/>
                <w:szCs w:val="24"/>
              </w:rPr>
              <w:t>For example, the safeguards</w:t>
            </w:r>
            <w:r w:rsidR="00F66EE3" w:rsidRPr="00D1747A">
              <w:rPr>
                <w:rFonts w:ascii="Times New Roman" w:hAnsi="Times New Roman"/>
                <w:sz w:val="24"/>
                <w:szCs w:val="24"/>
              </w:rPr>
              <w:t xml:space="preserve"> should</w:t>
            </w:r>
            <w:r w:rsidRPr="00D1747A">
              <w:rPr>
                <w:rFonts w:ascii="Times New Roman" w:hAnsi="Times New Roman"/>
                <w:sz w:val="24"/>
                <w:szCs w:val="24"/>
              </w:rPr>
              <w:t xml:space="preserve"> prescribe the use of Human Rights </w:t>
            </w:r>
            <w:r w:rsidR="00607906" w:rsidRPr="00D1747A">
              <w:rPr>
                <w:rFonts w:ascii="Times New Roman" w:hAnsi="Times New Roman"/>
                <w:sz w:val="24"/>
                <w:szCs w:val="24"/>
              </w:rPr>
              <w:t>I</w:t>
            </w:r>
            <w:r w:rsidRPr="00D1747A">
              <w:rPr>
                <w:rFonts w:ascii="Times New Roman" w:hAnsi="Times New Roman"/>
                <w:sz w:val="24"/>
                <w:szCs w:val="24"/>
              </w:rPr>
              <w:t>mpact Assessments</w:t>
            </w:r>
            <w:r w:rsidR="00607906" w:rsidRPr="00D1747A">
              <w:rPr>
                <w:rFonts w:ascii="Times New Roman" w:hAnsi="Times New Roman"/>
                <w:sz w:val="24"/>
                <w:szCs w:val="24"/>
              </w:rPr>
              <w:t>.</w:t>
            </w:r>
          </w:p>
        </w:tc>
      </w:tr>
      <w:tr w:rsidR="00944F46" w:rsidRPr="00D1747A" w:rsidTr="007C6303">
        <w:tc>
          <w:tcPr>
            <w:tcW w:w="985" w:type="dxa"/>
            <w:vMerge w:val="restart"/>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ESP/</w:t>
            </w:r>
          </w:p>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ESS1</w:t>
            </w:r>
          </w:p>
          <w:p w:rsidR="00944F46" w:rsidRPr="00555309" w:rsidRDefault="00944F46" w:rsidP="00555309">
            <w:pPr>
              <w:spacing w:after="0" w:line="240" w:lineRule="auto"/>
              <w:rPr>
                <w:rFonts w:ascii="Times New Roman" w:hAnsi="Times New Roman" w:cs="Times New Roman"/>
                <w:sz w:val="24"/>
                <w:szCs w:val="24"/>
              </w:rPr>
            </w:pPr>
          </w:p>
        </w:tc>
        <w:tc>
          <w:tcPr>
            <w:tcW w:w="2160"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Non-discrimination and vulnerable groups</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rsidR="00944F46" w:rsidRPr="00D1747A" w:rsidRDefault="00D1747A" w:rsidP="00555309">
            <w:pPr>
              <w:pStyle w:val="ListParagraph"/>
              <w:ind w:left="342"/>
              <w:rPr>
                <w:rFonts w:ascii="Times New Roman" w:hAnsi="Times New Roman"/>
                <w:sz w:val="24"/>
                <w:szCs w:val="24"/>
              </w:rPr>
            </w:pPr>
            <w:r w:rsidRPr="00D1747A">
              <w:rPr>
                <w:rFonts w:ascii="Times New Roman" w:hAnsi="Times New Roman"/>
                <w:sz w:val="24"/>
                <w:szCs w:val="24"/>
              </w:rPr>
              <w:t>N/A</w:t>
            </w:r>
          </w:p>
        </w:tc>
      </w:tr>
      <w:tr w:rsidR="00944F46" w:rsidRPr="00D1747A" w:rsidTr="007C6303">
        <w:tc>
          <w:tcPr>
            <w:tcW w:w="985" w:type="dxa"/>
            <w:vMerge/>
            <w:shd w:val="clear" w:color="auto" w:fill="E7E6E6"/>
          </w:tcPr>
          <w:p w:rsidR="00944F46" w:rsidRPr="00555309" w:rsidRDefault="00944F46" w:rsidP="007C6303">
            <w:pPr>
              <w:spacing w:after="0" w:line="240" w:lineRule="auto"/>
              <w:rPr>
                <w:rFonts w:ascii="Times New Roman" w:hAnsi="Times New Roman" w:cs="Times New Roman"/>
                <w:color w:val="000000"/>
                <w:sz w:val="24"/>
                <w:szCs w:val="24"/>
              </w:rPr>
            </w:pPr>
          </w:p>
        </w:tc>
        <w:tc>
          <w:tcPr>
            <w:tcW w:w="2160" w:type="dxa"/>
            <w:shd w:val="clear" w:color="auto" w:fill="E7E6E6"/>
          </w:tcPr>
          <w:p w:rsidR="00944F46" w:rsidRPr="00555309" w:rsidRDefault="00944F46" w:rsidP="007C6303">
            <w:pPr>
              <w:spacing w:after="0" w:line="240" w:lineRule="auto"/>
              <w:rPr>
                <w:rFonts w:ascii="Times New Roman" w:hAnsi="Times New Roman" w:cs="Times New Roman"/>
                <w:sz w:val="24"/>
                <w:szCs w:val="24"/>
              </w:rPr>
            </w:pPr>
            <w:r w:rsidRPr="00555309">
              <w:rPr>
                <w:rFonts w:ascii="Times New Roman" w:hAnsi="Times New Roman" w:cs="Times New Roman"/>
                <w:color w:val="000000"/>
                <w:sz w:val="24"/>
                <w:szCs w:val="24"/>
              </w:rPr>
              <w:t>Use of Borrower’s Environmental and Social Framework</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Role of Borrower frameworks in high and substantial risk projects</w:t>
            </w:r>
          </w:p>
        </w:tc>
        <w:tc>
          <w:tcPr>
            <w:tcW w:w="7650" w:type="dxa"/>
          </w:tcPr>
          <w:p w:rsidR="00121A66" w:rsidRPr="00D1747A" w:rsidRDefault="001F257E" w:rsidP="00121A66">
            <w:pPr>
              <w:pStyle w:val="ListParagraph"/>
              <w:numPr>
                <w:ilvl w:val="0"/>
                <w:numId w:val="20"/>
              </w:numPr>
              <w:rPr>
                <w:rFonts w:ascii="Times New Roman" w:hAnsi="Times New Roman"/>
                <w:sz w:val="24"/>
                <w:szCs w:val="24"/>
              </w:rPr>
            </w:pPr>
            <w:r w:rsidRPr="00D1747A">
              <w:rPr>
                <w:rFonts w:ascii="Times New Roman" w:hAnsi="Times New Roman"/>
                <w:sz w:val="24"/>
                <w:szCs w:val="24"/>
              </w:rPr>
              <w:t>Additional questions remain on what the steps are for dealing with compliance</w:t>
            </w:r>
            <w:r w:rsidR="00607906" w:rsidRPr="00D1747A">
              <w:rPr>
                <w:rFonts w:ascii="Times New Roman" w:hAnsi="Times New Roman"/>
                <w:sz w:val="24"/>
                <w:szCs w:val="24"/>
              </w:rPr>
              <w:t>.</w:t>
            </w:r>
          </w:p>
          <w:p w:rsidR="00121A66" w:rsidRPr="00D1747A" w:rsidRDefault="00655990" w:rsidP="00121A66">
            <w:pPr>
              <w:pStyle w:val="ListParagraph"/>
              <w:numPr>
                <w:ilvl w:val="0"/>
                <w:numId w:val="20"/>
              </w:numPr>
              <w:rPr>
                <w:rFonts w:ascii="Times New Roman" w:hAnsi="Times New Roman"/>
                <w:sz w:val="24"/>
                <w:szCs w:val="24"/>
              </w:rPr>
            </w:pPr>
            <w:r w:rsidRPr="00D1747A">
              <w:rPr>
                <w:rFonts w:ascii="Times New Roman" w:hAnsi="Times New Roman"/>
                <w:sz w:val="24"/>
                <w:szCs w:val="24"/>
              </w:rPr>
              <w:t>Assessment of Borrower Frameworks equivalency should be based on consistency with ESF requirements</w:t>
            </w:r>
            <w:r w:rsidR="00607906" w:rsidRPr="00D1747A">
              <w:rPr>
                <w:rFonts w:ascii="Times New Roman" w:hAnsi="Times New Roman"/>
                <w:sz w:val="24"/>
                <w:szCs w:val="24"/>
              </w:rPr>
              <w:t>,</w:t>
            </w:r>
            <w:r w:rsidRPr="00D1747A">
              <w:rPr>
                <w:rFonts w:ascii="Times New Roman" w:hAnsi="Times New Roman"/>
                <w:sz w:val="24"/>
                <w:szCs w:val="24"/>
              </w:rPr>
              <w:t xml:space="preserve"> not just objectives within each ESS.</w:t>
            </w:r>
          </w:p>
          <w:p w:rsidR="00F37208" w:rsidRPr="00D1747A" w:rsidRDefault="00655990" w:rsidP="00121A66">
            <w:pPr>
              <w:pStyle w:val="ListParagraph"/>
              <w:numPr>
                <w:ilvl w:val="0"/>
                <w:numId w:val="20"/>
              </w:numPr>
              <w:rPr>
                <w:rFonts w:ascii="Times New Roman" w:hAnsi="Times New Roman"/>
                <w:sz w:val="24"/>
                <w:szCs w:val="24"/>
              </w:rPr>
            </w:pPr>
            <w:r w:rsidRPr="00D1747A">
              <w:rPr>
                <w:rFonts w:ascii="Times New Roman" w:hAnsi="Times New Roman"/>
                <w:sz w:val="24"/>
                <w:szCs w:val="24"/>
              </w:rPr>
              <w:t>When Borrower frameworks are used, the Bank should retain supervision responsibility</w:t>
            </w:r>
            <w:r w:rsidR="00607906" w:rsidRPr="00D1747A">
              <w:rPr>
                <w:rFonts w:ascii="Times New Roman" w:hAnsi="Times New Roman"/>
                <w:sz w:val="24"/>
                <w:szCs w:val="24"/>
              </w:rPr>
              <w:t>.</w:t>
            </w:r>
            <w:r w:rsidRPr="00D1747A">
              <w:rPr>
                <w:rFonts w:ascii="Times New Roman" w:hAnsi="Times New Roman"/>
                <w:sz w:val="24"/>
                <w:szCs w:val="24"/>
              </w:rPr>
              <w:t xml:space="preserve"> </w:t>
            </w:r>
          </w:p>
          <w:p w:rsidR="00F37208" w:rsidRPr="00D1747A" w:rsidRDefault="00032043" w:rsidP="00121A66">
            <w:pPr>
              <w:pStyle w:val="ListParagraph"/>
              <w:numPr>
                <w:ilvl w:val="0"/>
                <w:numId w:val="20"/>
              </w:numPr>
              <w:rPr>
                <w:rFonts w:ascii="Times New Roman" w:hAnsi="Times New Roman"/>
                <w:sz w:val="24"/>
                <w:szCs w:val="24"/>
              </w:rPr>
            </w:pPr>
            <w:r w:rsidRPr="00D1747A">
              <w:rPr>
                <w:rFonts w:ascii="Times New Roman" w:hAnsi="Times New Roman"/>
                <w:sz w:val="24"/>
                <w:szCs w:val="24"/>
              </w:rPr>
              <w:t>When Borrower frameworks are used, the Bank should retain accountability for the safeguarding of people and the environment. As such, communities should still be able to access the Inspection Panel when they think they have been harmed in a Bank-financed project, regardless of whose systems have been used</w:t>
            </w:r>
            <w:r w:rsidR="00607906" w:rsidRPr="00D1747A">
              <w:rPr>
                <w:rFonts w:ascii="Times New Roman" w:hAnsi="Times New Roman"/>
                <w:sz w:val="24"/>
                <w:szCs w:val="24"/>
              </w:rPr>
              <w:t>.</w:t>
            </w:r>
          </w:p>
        </w:tc>
      </w:tr>
      <w:tr w:rsidR="00944F46" w:rsidRPr="00D1747A" w:rsidTr="007C6303">
        <w:tc>
          <w:tcPr>
            <w:tcW w:w="985" w:type="dxa"/>
            <w:vMerge/>
            <w:shd w:val="clear" w:color="auto" w:fill="E7E6E6"/>
          </w:tcPr>
          <w:p w:rsidR="00944F46" w:rsidRPr="00555309" w:rsidRDefault="00944F46" w:rsidP="007C6303">
            <w:pPr>
              <w:spacing w:after="0" w:line="240" w:lineRule="auto"/>
              <w:rPr>
                <w:rFonts w:ascii="Times New Roman" w:hAnsi="Times New Roman" w:cs="Times New Roman"/>
                <w:sz w:val="24"/>
                <w:szCs w:val="24"/>
              </w:rPr>
            </w:pPr>
          </w:p>
        </w:tc>
        <w:tc>
          <w:tcPr>
            <w:tcW w:w="2160" w:type="dxa"/>
            <w:shd w:val="clear" w:color="auto" w:fill="E7E6E6"/>
          </w:tcPr>
          <w:p w:rsidR="00944F46" w:rsidRPr="00555309" w:rsidRDefault="00944F46" w:rsidP="007C6303">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Co-financing/ common approach</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Pr="00D1747A" w:rsidRDefault="00D1747A" w:rsidP="00555309">
            <w:pPr>
              <w:pStyle w:val="ListParagraph"/>
              <w:ind w:left="342"/>
              <w:rPr>
                <w:rFonts w:ascii="Times New Roman" w:hAnsi="Times New Roman"/>
                <w:sz w:val="24"/>
                <w:szCs w:val="24"/>
              </w:rPr>
            </w:pPr>
            <w:r w:rsidRPr="00D1747A">
              <w:rPr>
                <w:rFonts w:ascii="Times New Roman" w:hAnsi="Times New Roman"/>
                <w:sz w:val="24"/>
                <w:szCs w:val="24"/>
              </w:rPr>
              <w:t>N/A</w:t>
            </w:r>
          </w:p>
        </w:tc>
      </w:tr>
      <w:tr w:rsidR="00944F46" w:rsidRPr="00D1747A" w:rsidTr="007C6303">
        <w:tc>
          <w:tcPr>
            <w:tcW w:w="985" w:type="dxa"/>
            <w:vMerge/>
            <w:shd w:val="clear" w:color="auto" w:fill="E7E6E6"/>
          </w:tcPr>
          <w:p w:rsidR="00944F46" w:rsidRPr="00555309" w:rsidRDefault="00944F46" w:rsidP="007C6303">
            <w:pPr>
              <w:spacing w:after="0" w:line="240" w:lineRule="auto"/>
              <w:rPr>
                <w:rFonts w:ascii="Times New Roman" w:hAnsi="Times New Roman" w:cs="Times New Roman"/>
                <w:sz w:val="24"/>
                <w:szCs w:val="24"/>
              </w:rPr>
            </w:pPr>
          </w:p>
        </w:tc>
        <w:tc>
          <w:tcPr>
            <w:tcW w:w="2160" w:type="dxa"/>
            <w:shd w:val="clear" w:color="auto" w:fill="E7E6E6"/>
          </w:tcPr>
          <w:p w:rsidR="00944F46" w:rsidRPr="00555309" w:rsidRDefault="00944F46" w:rsidP="007C6303">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Adaptive risk management</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Approach to monitoring E&amp;S compliance and changes to the project during implementation</w:t>
            </w:r>
          </w:p>
        </w:tc>
        <w:tc>
          <w:tcPr>
            <w:tcW w:w="7650" w:type="dxa"/>
          </w:tcPr>
          <w:p w:rsidR="00944F46" w:rsidRPr="00D1747A" w:rsidRDefault="00D1747A" w:rsidP="00555309">
            <w:pPr>
              <w:pStyle w:val="ListParagraph"/>
              <w:ind w:left="342"/>
              <w:rPr>
                <w:rFonts w:ascii="Times New Roman" w:hAnsi="Times New Roman"/>
                <w:sz w:val="24"/>
                <w:szCs w:val="24"/>
              </w:rPr>
            </w:pPr>
            <w:r w:rsidRPr="00D1747A">
              <w:rPr>
                <w:rFonts w:ascii="Times New Roman" w:hAnsi="Times New Roman"/>
                <w:sz w:val="24"/>
                <w:szCs w:val="24"/>
              </w:rPr>
              <w:t>N/A</w:t>
            </w:r>
          </w:p>
        </w:tc>
      </w:tr>
      <w:tr w:rsidR="00944F46" w:rsidRPr="00D1747A" w:rsidTr="007C6303">
        <w:tc>
          <w:tcPr>
            <w:tcW w:w="985" w:type="dxa"/>
            <w:vMerge/>
            <w:shd w:val="clear" w:color="auto" w:fill="E7E6E6"/>
          </w:tcPr>
          <w:p w:rsidR="00944F46" w:rsidRPr="00555309" w:rsidRDefault="00944F46" w:rsidP="007C6303">
            <w:pPr>
              <w:spacing w:after="0" w:line="240" w:lineRule="auto"/>
              <w:rPr>
                <w:rFonts w:ascii="Times New Roman" w:hAnsi="Times New Roman" w:cs="Times New Roman"/>
                <w:sz w:val="24"/>
                <w:szCs w:val="24"/>
              </w:rPr>
            </w:pPr>
          </w:p>
        </w:tc>
        <w:tc>
          <w:tcPr>
            <w:tcW w:w="2160" w:type="dxa"/>
            <w:shd w:val="clear" w:color="auto" w:fill="E7E6E6"/>
          </w:tcPr>
          <w:p w:rsidR="00944F46" w:rsidRPr="00555309" w:rsidRDefault="00944F46" w:rsidP="007C6303">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Risk classification</w:t>
            </w:r>
          </w:p>
        </w:tc>
        <w:tc>
          <w:tcPr>
            <w:tcW w:w="3510" w:type="dxa"/>
            <w:shd w:val="clear" w:color="auto" w:fill="E7E6E6"/>
          </w:tcPr>
          <w:p w:rsidR="00944F46" w:rsidRPr="00555309" w:rsidDel="00EF3E5D"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Approach to determining and reviewing the risk level of a project</w:t>
            </w:r>
          </w:p>
        </w:tc>
        <w:tc>
          <w:tcPr>
            <w:tcW w:w="7650" w:type="dxa"/>
          </w:tcPr>
          <w:p w:rsidR="00944F46" w:rsidRPr="00D1747A" w:rsidRDefault="000833C2"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 xml:space="preserve">The </w:t>
            </w:r>
            <w:r w:rsidRPr="00D1747A">
              <w:rPr>
                <w:rFonts w:ascii="Times New Roman" w:hAnsi="Times New Roman"/>
                <w:b/>
                <w:bCs/>
                <w:sz w:val="24"/>
                <w:szCs w:val="24"/>
              </w:rPr>
              <w:t>definition of each risk level</w:t>
            </w:r>
            <w:r w:rsidRPr="00D1747A">
              <w:rPr>
                <w:rFonts w:ascii="Times New Roman" w:hAnsi="Times New Roman"/>
                <w:sz w:val="24"/>
                <w:szCs w:val="24"/>
              </w:rPr>
              <w:t xml:space="preserve"> </w:t>
            </w:r>
            <w:r w:rsidR="009A5630" w:rsidRPr="00D1747A">
              <w:rPr>
                <w:rFonts w:ascii="Times New Roman" w:hAnsi="Times New Roman"/>
                <w:sz w:val="24"/>
                <w:szCs w:val="24"/>
              </w:rPr>
              <w:t xml:space="preserve">and the methodology of assessing and determining risks </w:t>
            </w:r>
            <w:r w:rsidRPr="00D1747A">
              <w:rPr>
                <w:rFonts w:ascii="Times New Roman" w:hAnsi="Times New Roman"/>
                <w:sz w:val="24"/>
                <w:szCs w:val="24"/>
              </w:rPr>
              <w:t xml:space="preserve">should be clearly provided. </w:t>
            </w:r>
          </w:p>
        </w:tc>
      </w:tr>
      <w:tr w:rsidR="004A022A" w:rsidRPr="00D1747A" w:rsidTr="007C6303">
        <w:tc>
          <w:tcPr>
            <w:tcW w:w="985" w:type="dxa"/>
            <w:vMerge w:val="restart"/>
            <w:shd w:val="clear" w:color="auto" w:fill="E7E6E6"/>
          </w:tcPr>
          <w:p w:rsidR="004A022A" w:rsidRPr="00555309" w:rsidRDefault="004A022A"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ESS1</w:t>
            </w:r>
          </w:p>
          <w:p w:rsidR="004A022A" w:rsidRPr="00555309" w:rsidRDefault="004A022A" w:rsidP="00555309">
            <w:pPr>
              <w:spacing w:after="0" w:line="240" w:lineRule="auto"/>
              <w:rPr>
                <w:rFonts w:ascii="Times New Roman" w:hAnsi="Times New Roman" w:cs="Times New Roman"/>
                <w:sz w:val="24"/>
                <w:szCs w:val="24"/>
              </w:rPr>
            </w:pPr>
          </w:p>
        </w:tc>
        <w:tc>
          <w:tcPr>
            <w:tcW w:w="2160" w:type="dxa"/>
            <w:shd w:val="clear" w:color="auto" w:fill="E7E6E6"/>
          </w:tcPr>
          <w:p w:rsidR="004A022A" w:rsidRPr="00555309" w:rsidRDefault="004A022A"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lastRenderedPageBreak/>
              <w:t xml:space="preserve">Assessment and </w:t>
            </w:r>
            <w:r w:rsidRPr="00555309">
              <w:rPr>
                <w:rFonts w:ascii="Times New Roman" w:hAnsi="Times New Roman" w:cs="Times New Roman"/>
                <w:sz w:val="24"/>
                <w:szCs w:val="24"/>
              </w:rPr>
              <w:lastRenderedPageBreak/>
              <w:t>management of environmental and social risks and impacts</w:t>
            </w:r>
          </w:p>
        </w:tc>
        <w:tc>
          <w:tcPr>
            <w:tcW w:w="3510" w:type="dxa"/>
            <w:shd w:val="clear" w:color="auto" w:fill="E7E6E6"/>
          </w:tcPr>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lastRenderedPageBreak/>
              <w:t xml:space="preserve">Assessment and nature of </w:t>
            </w:r>
            <w:r w:rsidRPr="00555309">
              <w:rPr>
                <w:rFonts w:ascii="Times New Roman" w:hAnsi="Times New Roman"/>
                <w:sz w:val="24"/>
                <w:szCs w:val="24"/>
              </w:rPr>
              <w:lastRenderedPageBreak/>
              <w:t>cumulative and indirect impacts to be taken into account</w:t>
            </w:r>
          </w:p>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Treatment of cumulative and indirect impacts when identified in the assessment of the project</w:t>
            </w:r>
          </w:p>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4A022A" w:rsidRPr="00D1747A" w:rsidRDefault="00D5074E"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lastRenderedPageBreak/>
              <w:t xml:space="preserve">Clarification was sought on whether hotels and restaurants </w:t>
            </w:r>
            <w:r w:rsidR="007F5EA4" w:rsidRPr="00D1747A">
              <w:rPr>
                <w:rFonts w:ascii="Times New Roman" w:hAnsi="Times New Roman"/>
                <w:sz w:val="24"/>
                <w:szCs w:val="24"/>
              </w:rPr>
              <w:t xml:space="preserve">built with a </w:t>
            </w:r>
            <w:r w:rsidR="007F5EA4" w:rsidRPr="00D1747A">
              <w:rPr>
                <w:rFonts w:ascii="Times New Roman" w:hAnsi="Times New Roman"/>
                <w:sz w:val="24"/>
                <w:szCs w:val="24"/>
              </w:rPr>
              <w:lastRenderedPageBreak/>
              <w:t xml:space="preserve">railway project </w:t>
            </w:r>
            <w:r w:rsidRPr="00D1747A">
              <w:rPr>
                <w:rFonts w:ascii="Times New Roman" w:hAnsi="Times New Roman"/>
                <w:sz w:val="24"/>
                <w:szCs w:val="24"/>
              </w:rPr>
              <w:t xml:space="preserve">are considered as </w:t>
            </w:r>
            <w:r w:rsidRPr="00D1747A">
              <w:rPr>
                <w:rFonts w:ascii="Times New Roman" w:hAnsi="Times New Roman"/>
                <w:b/>
                <w:bCs/>
                <w:sz w:val="24"/>
                <w:szCs w:val="24"/>
              </w:rPr>
              <w:t>associated facilities</w:t>
            </w:r>
            <w:r w:rsidRPr="00D1747A">
              <w:rPr>
                <w:rFonts w:ascii="Times New Roman" w:hAnsi="Times New Roman"/>
                <w:sz w:val="24"/>
                <w:szCs w:val="24"/>
              </w:rPr>
              <w:t>.</w:t>
            </w:r>
          </w:p>
          <w:p w:rsidR="002C5C15" w:rsidRPr="00D1747A" w:rsidRDefault="002C5C15"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 xml:space="preserve">The ESF should provide a clearer definition of </w:t>
            </w:r>
            <w:r w:rsidRPr="00D1747A">
              <w:rPr>
                <w:rFonts w:ascii="Times New Roman" w:hAnsi="Times New Roman"/>
                <w:b/>
                <w:bCs/>
                <w:sz w:val="24"/>
                <w:szCs w:val="24"/>
              </w:rPr>
              <w:t>associated facilities</w:t>
            </w:r>
            <w:r w:rsidRPr="00D1747A">
              <w:rPr>
                <w:rFonts w:ascii="Times New Roman" w:hAnsi="Times New Roman"/>
                <w:sz w:val="24"/>
                <w:szCs w:val="24"/>
              </w:rPr>
              <w:t xml:space="preserve">. </w:t>
            </w:r>
          </w:p>
          <w:p w:rsidR="002C5C15" w:rsidRPr="00D1747A" w:rsidRDefault="002C5C15"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 xml:space="preserve">Assessment needs to cover the </w:t>
            </w:r>
            <w:r w:rsidRPr="00D1747A">
              <w:rPr>
                <w:rFonts w:ascii="Times New Roman" w:hAnsi="Times New Roman"/>
                <w:b/>
                <w:bCs/>
                <w:sz w:val="24"/>
                <w:szCs w:val="24"/>
              </w:rPr>
              <w:t>whole project influence area</w:t>
            </w:r>
            <w:r w:rsidRPr="00D1747A">
              <w:rPr>
                <w:rFonts w:ascii="Times New Roman" w:hAnsi="Times New Roman"/>
                <w:sz w:val="24"/>
                <w:szCs w:val="24"/>
              </w:rPr>
              <w:t xml:space="preserve">. For example, in the development of </w:t>
            </w:r>
            <w:r w:rsidR="00A868E5" w:rsidRPr="00D1747A">
              <w:rPr>
                <w:rFonts w:ascii="Times New Roman" w:hAnsi="Times New Roman"/>
                <w:sz w:val="24"/>
                <w:szCs w:val="24"/>
              </w:rPr>
              <w:t xml:space="preserve">a </w:t>
            </w:r>
            <w:r w:rsidRPr="00D1747A">
              <w:rPr>
                <w:rFonts w:ascii="Times New Roman" w:hAnsi="Times New Roman"/>
                <w:sz w:val="24"/>
                <w:szCs w:val="24"/>
              </w:rPr>
              <w:t xml:space="preserve">hydro project, sensitive spots should be identified in the whole river basin, not just follow the requirement of national regulations. </w:t>
            </w:r>
          </w:p>
          <w:p w:rsidR="002C5C15" w:rsidRPr="00D1747A" w:rsidRDefault="002C5C15"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 xml:space="preserve">Development of dams at the downstream of a river could also have impacts on </w:t>
            </w:r>
            <w:r w:rsidRPr="00D1747A">
              <w:rPr>
                <w:rFonts w:ascii="Times New Roman" w:hAnsi="Times New Roman"/>
                <w:b/>
                <w:bCs/>
                <w:sz w:val="24"/>
                <w:szCs w:val="24"/>
              </w:rPr>
              <w:t>the upstream</w:t>
            </w:r>
            <w:r w:rsidRPr="00D1747A">
              <w:rPr>
                <w:rFonts w:ascii="Times New Roman" w:hAnsi="Times New Roman"/>
                <w:sz w:val="24"/>
                <w:szCs w:val="24"/>
              </w:rPr>
              <w:t xml:space="preserve">. </w:t>
            </w:r>
          </w:p>
          <w:p w:rsidR="002C5C15" w:rsidRPr="00D1747A" w:rsidRDefault="002C5C15"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 xml:space="preserve">Assessment needs to include people at </w:t>
            </w:r>
            <w:r w:rsidRPr="00D1747A">
              <w:rPr>
                <w:rFonts w:ascii="Times New Roman" w:hAnsi="Times New Roman"/>
                <w:b/>
                <w:bCs/>
                <w:sz w:val="24"/>
                <w:szCs w:val="24"/>
              </w:rPr>
              <w:t>the downstream</w:t>
            </w:r>
            <w:r w:rsidRPr="00D1747A">
              <w:rPr>
                <w:rFonts w:ascii="Times New Roman" w:hAnsi="Times New Roman"/>
                <w:sz w:val="24"/>
                <w:szCs w:val="24"/>
              </w:rPr>
              <w:t xml:space="preserve"> of a dam. Those people may be affected by the project.  </w:t>
            </w:r>
          </w:p>
        </w:tc>
      </w:tr>
      <w:tr w:rsidR="004A022A" w:rsidRPr="00D1747A" w:rsidTr="007C6303">
        <w:tc>
          <w:tcPr>
            <w:tcW w:w="985" w:type="dxa"/>
            <w:vMerge/>
            <w:shd w:val="clear" w:color="auto" w:fill="E7E6E6"/>
          </w:tcPr>
          <w:p w:rsidR="004A022A" w:rsidRPr="00555309" w:rsidRDefault="004A022A" w:rsidP="007C6303">
            <w:pPr>
              <w:spacing w:after="0" w:line="240" w:lineRule="auto"/>
              <w:rPr>
                <w:rFonts w:ascii="Times New Roman" w:hAnsi="Times New Roman" w:cs="Times New Roman"/>
                <w:sz w:val="24"/>
                <w:szCs w:val="24"/>
              </w:rPr>
            </w:pPr>
          </w:p>
        </w:tc>
        <w:tc>
          <w:tcPr>
            <w:tcW w:w="2160" w:type="dxa"/>
            <w:shd w:val="clear" w:color="auto" w:fill="E7E6E6"/>
          </w:tcPr>
          <w:p w:rsidR="004A022A" w:rsidRPr="00555309" w:rsidRDefault="004A022A" w:rsidP="007C6303">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Environmental and Social Commitment Plan (ESCP)</w:t>
            </w:r>
          </w:p>
        </w:tc>
        <w:tc>
          <w:tcPr>
            <w:tcW w:w="3510" w:type="dxa"/>
            <w:shd w:val="clear" w:color="auto" w:fill="E7E6E6"/>
          </w:tcPr>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Legal standing of the ESCP and implications of changes to the ESCP as part of the legal agreement</w:t>
            </w:r>
          </w:p>
        </w:tc>
        <w:tc>
          <w:tcPr>
            <w:tcW w:w="7650" w:type="dxa"/>
          </w:tcPr>
          <w:p w:rsidR="004A022A" w:rsidRPr="00D1747A" w:rsidRDefault="00D1747A" w:rsidP="00555309">
            <w:pPr>
              <w:pStyle w:val="ListParagraph"/>
              <w:ind w:left="342"/>
              <w:rPr>
                <w:rFonts w:ascii="Times New Roman" w:hAnsi="Times New Roman"/>
                <w:sz w:val="24"/>
                <w:szCs w:val="24"/>
              </w:rPr>
            </w:pPr>
            <w:r w:rsidRPr="00D1747A">
              <w:rPr>
                <w:rFonts w:ascii="Times New Roman" w:hAnsi="Times New Roman"/>
                <w:sz w:val="24"/>
                <w:szCs w:val="24"/>
              </w:rPr>
              <w:t>N/A</w:t>
            </w:r>
          </w:p>
        </w:tc>
      </w:tr>
      <w:tr w:rsidR="004A022A" w:rsidRPr="00D1747A" w:rsidTr="007C6303">
        <w:tc>
          <w:tcPr>
            <w:tcW w:w="985" w:type="dxa"/>
            <w:shd w:val="clear" w:color="auto" w:fill="E7E6E6"/>
          </w:tcPr>
          <w:p w:rsidR="004A022A" w:rsidRPr="00555309" w:rsidRDefault="004A022A"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ESS2</w:t>
            </w:r>
          </w:p>
        </w:tc>
        <w:tc>
          <w:tcPr>
            <w:tcW w:w="2160" w:type="dxa"/>
            <w:shd w:val="clear" w:color="auto" w:fill="E7E6E6"/>
          </w:tcPr>
          <w:p w:rsidR="004A022A" w:rsidRPr="00555309" w:rsidRDefault="004A022A"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Labor and working conditions</w:t>
            </w:r>
          </w:p>
        </w:tc>
        <w:tc>
          <w:tcPr>
            <w:tcW w:w="3510" w:type="dxa"/>
            <w:shd w:val="clear" w:color="auto" w:fill="E7E6E6"/>
          </w:tcPr>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Definition and necessity of and requirements for managing labor employed by certain third parties (brokers, agents and intermediaries)  </w:t>
            </w:r>
          </w:p>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Application and implementation impacts of certain labor requirements to contractors, community and voluntary labor and primary suppliers </w:t>
            </w:r>
          </w:p>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lastRenderedPageBreak/>
              <w:t>Constraints in making grievance mechanisms available to all project workers</w:t>
            </w:r>
          </w:p>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Referencing national law in the objective of supporting freedom of association and collective bargaining</w:t>
            </w:r>
          </w:p>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555309" w:rsidRDefault="004A022A"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Issues in operationalizing the Occupational Health and Safety (OHS) provisions/standards</w:t>
            </w:r>
          </w:p>
        </w:tc>
        <w:tc>
          <w:tcPr>
            <w:tcW w:w="7650" w:type="dxa"/>
          </w:tcPr>
          <w:p w:rsidR="004A022A" w:rsidRPr="00D1747A" w:rsidRDefault="00D1747A" w:rsidP="00555309">
            <w:pPr>
              <w:pStyle w:val="ListParagraph"/>
              <w:ind w:left="342"/>
              <w:rPr>
                <w:rFonts w:ascii="Times New Roman" w:hAnsi="Times New Roman"/>
                <w:sz w:val="24"/>
                <w:szCs w:val="24"/>
              </w:rPr>
            </w:pPr>
            <w:r w:rsidRPr="00D1747A">
              <w:rPr>
                <w:rFonts w:ascii="Times New Roman" w:hAnsi="Times New Roman"/>
                <w:sz w:val="24"/>
                <w:szCs w:val="24"/>
              </w:rPr>
              <w:lastRenderedPageBreak/>
              <w:t>N/A</w:t>
            </w:r>
          </w:p>
        </w:tc>
      </w:tr>
      <w:tr w:rsidR="00C87D2F" w:rsidRPr="00D1747A" w:rsidTr="007C6303">
        <w:tc>
          <w:tcPr>
            <w:tcW w:w="985" w:type="dxa"/>
            <w:shd w:val="clear" w:color="auto" w:fill="E7E6E6"/>
          </w:tcPr>
          <w:p w:rsidR="00C87D2F" w:rsidRPr="00555309" w:rsidRDefault="00C87D2F"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lastRenderedPageBreak/>
              <w:t>ESS3</w:t>
            </w:r>
          </w:p>
        </w:tc>
        <w:tc>
          <w:tcPr>
            <w:tcW w:w="2160" w:type="dxa"/>
            <w:shd w:val="clear" w:color="auto" w:fill="E7E6E6"/>
          </w:tcPr>
          <w:p w:rsidR="00C87D2F" w:rsidRPr="00555309" w:rsidRDefault="00C87D2F"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Climate change and GHG emissions</w:t>
            </w:r>
          </w:p>
        </w:tc>
        <w:tc>
          <w:tcPr>
            <w:tcW w:w="3510" w:type="dxa"/>
            <w:shd w:val="clear" w:color="auto" w:fill="E7E6E6"/>
          </w:tcPr>
          <w:p w:rsidR="00C87D2F" w:rsidRPr="00555309" w:rsidRDefault="00C87D2F"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The relation between provisions on climate change in the ESF and broader climate change commitments, specifically UNFCCC</w:t>
            </w:r>
          </w:p>
          <w:p w:rsidR="00C87D2F" w:rsidRPr="00555309" w:rsidRDefault="00C87D2F"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Proposed</w:t>
            </w:r>
            <w:r w:rsidRPr="00555309" w:rsidDel="001341BB">
              <w:rPr>
                <w:rFonts w:ascii="Times New Roman" w:hAnsi="Times New Roman"/>
                <w:sz w:val="24"/>
                <w:szCs w:val="24"/>
              </w:rPr>
              <w:t xml:space="preserve"> </w:t>
            </w:r>
            <w:r w:rsidRPr="00555309">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duration, frequency and economic and financial feasibility of such estimation </w:t>
            </w:r>
            <w:r w:rsidRPr="00555309">
              <w:rPr>
                <w:rFonts w:ascii="Times New Roman" w:hAnsi="Times New Roman"/>
                <w:sz w:val="24"/>
                <w:szCs w:val="24"/>
              </w:rPr>
              <w:lastRenderedPageBreak/>
              <w:t>and monitoring</w:t>
            </w:r>
          </w:p>
          <w:p w:rsidR="00C87D2F" w:rsidRPr="00555309" w:rsidRDefault="00C87D2F"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F37208" w:rsidRPr="00D1747A" w:rsidRDefault="00F66EE3" w:rsidP="00555309">
            <w:pPr>
              <w:pStyle w:val="ListParagraph"/>
              <w:numPr>
                <w:ilvl w:val="0"/>
                <w:numId w:val="19"/>
              </w:numPr>
              <w:rPr>
                <w:rFonts w:ascii="Times New Roman" w:hAnsi="Times New Roman"/>
                <w:sz w:val="24"/>
                <w:szCs w:val="24"/>
              </w:rPr>
            </w:pPr>
            <w:r w:rsidRPr="00D1747A">
              <w:rPr>
                <w:rFonts w:ascii="Times New Roman" w:hAnsi="Times New Roman"/>
                <w:sz w:val="24"/>
                <w:szCs w:val="24"/>
              </w:rPr>
              <w:lastRenderedPageBreak/>
              <w:t>It is positive to see that</w:t>
            </w:r>
            <w:r w:rsidR="00655990" w:rsidRPr="00D1747A">
              <w:rPr>
                <w:rFonts w:ascii="Times New Roman" w:hAnsi="Times New Roman"/>
                <w:sz w:val="24"/>
                <w:szCs w:val="24"/>
              </w:rPr>
              <w:t xml:space="preserve"> climate-related impacts on ecosystems and communities </w:t>
            </w:r>
            <w:r w:rsidR="00607906" w:rsidRPr="00D1747A">
              <w:rPr>
                <w:rFonts w:ascii="Times New Roman" w:hAnsi="Times New Roman"/>
                <w:sz w:val="24"/>
                <w:szCs w:val="24"/>
              </w:rPr>
              <w:t>are</w:t>
            </w:r>
            <w:r w:rsidR="00655990" w:rsidRPr="00D1747A">
              <w:rPr>
                <w:rFonts w:ascii="Times New Roman" w:hAnsi="Times New Roman"/>
                <w:sz w:val="24"/>
                <w:szCs w:val="24"/>
              </w:rPr>
              <w:t xml:space="preserve"> now included. </w:t>
            </w:r>
          </w:p>
          <w:p w:rsidR="00F37208" w:rsidRPr="00D1747A" w:rsidRDefault="00121A66" w:rsidP="00555309">
            <w:pPr>
              <w:pStyle w:val="ListParagraph"/>
              <w:numPr>
                <w:ilvl w:val="0"/>
                <w:numId w:val="19"/>
              </w:numPr>
              <w:rPr>
                <w:rFonts w:ascii="Times New Roman" w:hAnsi="Times New Roman"/>
                <w:sz w:val="24"/>
                <w:szCs w:val="24"/>
              </w:rPr>
            </w:pPr>
            <w:r w:rsidRPr="00D1747A">
              <w:rPr>
                <w:rFonts w:ascii="Times New Roman" w:hAnsi="Times New Roman"/>
                <w:sz w:val="24"/>
                <w:szCs w:val="24"/>
              </w:rPr>
              <w:t>C</w:t>
            </w:r>
            <w:r w:rsidR="00655990" w:rsidRPr="00D1747A">
              <w:rPr>
                <w:rFonts w:ascii="Times New Roman" w:hAnsi="Times New Roman"/>
                <w:sz w:val="24"/>
                <w:szCs w:val="24"/>
              </w:rPr>
              <w:t>oncern</w:t>
            </w:r>
            <w:r w:rsidR="00F66EE3" w:rsidRPr="00D1747A">
              <w:rPr>
                <w:rFonts w:ascii="Times New Roman" w:hAnsi="Times New Roman"/>
                <w:sz w:val="24"/>
                <w:szCs w:val="24"/>
              </w:rPr>
              <w:t xml:space="preserve"> was raised</w:t>
            </w:r>
            <w:r w:rsidR="00655990" w:rsidRPr="00D1747A">
              <w:rPr>
                <w:rFonts w:ascii="Times New Roman" w:hAnsi="Times New Roman"/>
                <w:sz w:val="24"/>
                <w:szCs w:val="24"/>
              </w:rPr>
              <w:t xml:space="preserve"> over the removal of the </w:t>
            </w:r>
            <w:r w:rsidR="00F66EE3" w:rsidRPr="00D1747A">
              <w:rPr>
                <w:rFonts w:ascii="Times New Roman" w:hAnsi="Times New Roman"/>
                <w:sz w:val="24"/>
                <w:szCs w:val="24"/>
              </w:rPr>
              <w:t xml:space="preserve">25,000 ton </w:t>
            </w:r>
            <w:r w:rsidR="00655990" w:rsidRPr="00D1747A">
              <w:rPr>
                <w:rFonts w:ascii="Times New Roman" w:hAnsi="Times New Roman"/>
                <w:sz w:val="24"/>
                <w:szCs w:val="24"/>
              </w:rPr>
              <w:t xml:space="preserve">threshold for project-level Green House Gas accounting. </w:t>
            </w:r>
          </w:p>
        </w:tc>
      </w:tr>
      <w:tr w:rsidR="00944F46" w:rsidRPr="00D1747A" w:rsidTr="007C6303">
        <w:tc>
          <w:tcPr>
            <w:tcW w:w="985"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lastRenderedPageBreak/>
              <w:t>ESS5</w:t>
            </w:r>
          </w:p>
        </w:tc>
        <w:tc>
          <w:tcPr>
            <w:tcW w:w="2160"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Land acquisition and involuntary resettlement</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Treatment and rights of informal occupants and approach to forced evictions in situations unrelated to land acquisitions </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Interpretation of the concept of resettlement as a “development opportunity” in different project circumstances </w:t>
            </w:r>
          </w:p>
        </w:tc>
        <w:tc>
          <w:tcPr>
            <w:tcW w:w="7650" w:type="dxa"/>
          </w:tcPr>
          <w:p w:rsidR="007F3C78" w:rsidRPr="00D1747A" w:rsidRDefault="000833C2" w:rsidP="00555309">
            <w:pPr>
              <w:pStyle w:val="ListParagraph"/>
              <w:numPr>
                <w:ilvl w:val="0"/>
                <w:numId w:val="5"/>
              </w:numPr>
              <w:ind w:left="432"/>
              <w:rPr>
                <w:rFonts w:ascii="Times New Roman" w:hAnsi="Times New Roman"/>
                <w:sz w:val="24"/>
                <w:szCs w:val="24"/>
              </w:rPr>
            </w:pPr>
            <w:r w:rsidRPr="00D1747A">
              <w:rPr>
                <w:rFonts w:ascii="Times New Roman" w:hAnsi="Times New Roman"/>
                <w:sz w:val="24"/>
                <w:szCs w:val="24"/>
              </w:rPr>
              <w:t>ESS5</w:t>
            </w:r>
            <w:r w:rsidR="007F5EA4" w:rsidRPr="00D1747A">
              <w:rPr>
                <w:rFonts w:ascii="Times New Roman" w:hAnsi="Times New Roman"/>
                <w:sz w:val="24"/>
                <w:szCs w:val="24"/>
              </w:rPr>
              <w:t xml:space="preserve"> contains </w:t>
            </w:r>
            <w:r w:rsidRPr="00D1747A">
              <w:rPr>
                <w:rFonts w:ascii="Times New Roman" w:hAnsi="Times New Roman"/>
                <w:sz w:val="24"/>
                <w:szCs w:val="24"/>
              </w:rPr>
              <w:t>new approaches</w:t>
            </w:r>
            <w:r w:rsidR="007F5EA4" w:rsidRPr="00D1747A">
              <w:rPr>
                <w:rFonts w:ascii="Times New Roman" w:hAnsi="Times New Roman"/>
                <w:sz w:val="24"/>
                <w:szCs w:val="24"/>
              </w:rPr>
              <w:t>,</w:t>
            </w:r>
            <w:r w:rsidRPr="00D1747A">
              <w:rPr>
                <w:rFonts w:ascii="Times New Roman" w:hAnsi="Times New Roman"/>
                <w:sz w:val="24"/>
                <w:szCs w:val="24"/>
              </w:rPr>
              <w:t xml:space="preserve"> including </w:t>
            </w:r>
            <w:r w:rsidRPr="00D1747A">
              <w:rPr>
                <w:rFonts w:ascii="Times New Roman" w:hAnsi="Times New Roman"/>
                <w:b/>
                <w:bCs/>
                <w:sz w:val="24"/>
                <w:szCs w:val="24"/>
              </w:rPr>
              <w:t>gender analysis</w:t>
            </w:r>
            <w:r w:rsidRPr="00D1747A">
              <w:rPr>
                <w:rFonts w:ascii="Times New Roman" w:hAnsi="Times New Roman"/>
                <w:sz w:val="24"/>
                <w:szCs w:val="24"/>
              </w:rPr>
              <w:t xml:space="preserve">. </w:t>
            </w:r>
            <w:r w:rsidR="007F5EA4" w:rsidRPr="00D1747A">
              <w:rPr>
                <w:rFonts w:ascii="Times New Roman" w:hAnsi="Times New Roman"/>
                <w:sz w:val="24"/>
                <w:szCs w:val="24"/>
              </w:rPr>
              <w:t>C</w:t>
            </w:r>
            <w:r w:rsidRPr="00D1747A">
              <w:rPr>
                <w:rFonts w:ascii="Times New Roman" w:hAnsi="Times New Roman"/>
                <w:sz w:val="24"/>
                <w:szCs w:val="24"/>
              </w:rPr>
              <w:t>onsultant</w:t>
            </w:r>
            <w:r w:rsidR="007F5EA4" w:rsidRPr="00D1747A">
              <w:rPr>
                <w:rFonts w:ascii="Times New Roman" w:hAnsi="Times New Roman"/>
                <w:sz w:val="24"/>
                <w:szCs w:val="24"/>
              </w:rPr>
              <w:t xml:space="preserve">s </w:t>
            </w:r>
            <w:r w:rsidR="00D26D02" w:rsidRPr="00D1747A">
              <w:rPr>
                <w:rFonts w:ascii="Times New Roman" w:hAnsi="Times New Roman"/>
                <w:sz w:val="24"/>
                <w:szCs w:val="24"/>
              </w:rPr>
              <w:t xml:space="preserve">need to know how </w:t>
            </w:r>
            <w:r w:rsidRPr="00D1747A">
              <w:rPr>
                <w:rFonts w:ascii="Times New Roman" w:hAnsi="Times New Roman"/>
                <w:sz w:val="24"/>
                <w:szCs w:val="24"/>
              </w:rPr>
              <w:t xml:space="preserve">these new approaches will be linked to country requirements.  </w:t>
            </w:r>
          </w:p>
          <w:p w:rsidR="00A92E95" w:rsidRPr="00D1747A" w:rsidRDefault="007F5EA4" w:rsidP="00555309">
            <w:pPr>
              <w:pStyle w:val="ListParagraph"/>
              <w:numPr>
                <w:ilvl w:val="0"/>
                <w:numId w:val="5"/>
              </w:numPr>
              <w:ind w:left="432"/>
              <w:rPr>
                <w:rFonts w:ascii="Times New Roman" w:hAnsi="Times New Roman"/>
                <w:sz w:val="24"/>
                <w:szCs w:val="24"/>
              </w:rPr>
            </w:pPr>
            <w:r w:rsidRPr="00D1747A">
              <w:rPr>
                <w:rFonts w:ascii="Times New Roman" w:hAnsi="Times New Roman"/>
                <w:sz w:val="24"/>
                <w:szCs w:val="24"/>
              </w:rPr>
              <w:t>I</w:t>
            </w:r>
            <w:r w:rsidR="00D93809" w:rsidRPr="00D1747A">
              <w:rPr>
                <w:rFonts w:ascii="Times New Roman" w:hAnsi="Times New Roman"/>
                <w:sz w:val="24"/>
                <w:szCs w:val="24"/>
              </w:rPr>
              <w:t xml:space="preserve">mpacts associated with </w:t>
            </w:r>
            <w:r w:rsidR="00D93809" w:rsidRPr="00D1747A">
              <w:rPr>
                <w:rFonts w:ascii="Times New Roman" w:hAnsi="Times New Roman"/>
                <w:b/>
                <w:bCs/>
                <w:sz w:val="24"/>
                <w:szCs w:val="24"/>
              </w:rPr>
              <w:t>hydro-</w:t>
            </w:r>
            <w:r w:rsidR="00A92E95" w:rsidRPr="00D1747A">
              <w:rPr>
                <w:rFonts w:ascii="Times New Roman" w:hAnsi="Times New Roman"/>
                <w:b/>
                <w:bCs/>
                <w:sz w:val="24"/>
                <w:szCs w:val="24"/>
              </w:rPr>
              <w:t>projects</w:t>
            </w:r>
            <w:r w:rsidR="00A92E95" w:rsidRPr="00D1747A">
              <w:rPr>
                <w:rFonts w:ascii="Times New Roman" w:hAnsi="Times New Roman"/>
                <w:sz w:val="24"/>
                <w:szCs w:val="24"/>
              </w:rPr>
              <w:t xml:space="preserve"> </w:t>
            </w:r>
            <w:r w:rsidRPr="00D1747A">
              <w:rPr>
                <w:rFonts w:ascii="Times New Roman" w:hAnsi="Times New Roman"/>
                <w:sz w:val="24"/>
                <w:szCs w:val="24"/>
              </w:rPr>
              <w:t xml:space="preserve">are </w:t>
            </w:r>
            <w:r w:rsidR="00A92E95" w:rsidRPr="00D1747A">
              <w:rPr>
                <w:rFonts w:ascii="Times New Roman" w:hAnsi="Times New Roman"/>
                <w:sz w:val="24"/>
                <w:szCs w:val="24"/>
              </w:rPr>
              <w:t>huge</w:t>
            </w:r>
            <w:r w:rsidR="00D93809" w:rsidRPr="00D1747A">
              <w:rPr>
                <w:rFonts w:ascii="Times New Roman" w:hAnsi="Times New Roman"/>
                <w:sz w:val="24"/>
                <w:szCs w:val="24"/>
              </w:rPr>
              <w:t xml:space="preserve">, including </w:t>
            </w:r>
            <w:r w:rsidRPr="00D1747A">
              <w:rPr>
                <w:rFonts w:ascii="Times New Roman" w:hAnsi="Times New Roman"/>
                <w:sz w:val="24"/>
                <w:szCs w:val="24"/>
              </w:rPr>
              <w:t xml:space="preserve">for </w:t>
            </w:r>
            <w:r w:rsidR="00A92E95" w:rsidRPr="00D1747A">
              <w:rPr>
                <w:rFonts w:ascii="Times New Roman" w:hAnsi="Times New Roman"/>
                <w:sz w:val="24"/>
                <w:szCs w:val="24"/>
              </w:rPr>
              <w:t xml:space="preserve">vulnerable groups. </w:t>
            </w:r>
            <w:r w:rsidRPr="00D1747A">
              <w:rPr>
                <w:rFonts w:ascii="Times New Roman" w:hAnsi="Times New Roman"/>
                <w:sz w:val="24"/>
                <w:szCs w:val="24"/>
              </w:rPr>
              <w:t>In implementing Bank projects, f</w:t>
            </w:r>
            <w:r w:rsidR="00D93809" w:rsidRPr="00D1747A">
              <w:rPr>
                <w:rFonts w:ascii="Times New Roman" w:hAnsi="Times New Roman"/>
                <w:sz w:val="24"/>
                <w:szCs w:val="24"/>
              </w:rPr>
              <w:t>or example</w:t>
            </w:r>
            <w:r w:rsidRPr="00D1747A">
              <w:rPr>
                <w:rFonts w:ascii="Times New Roman" w:hAnsi="Times New Roman"/>
                <w:sz w:val="24"/>
                <w:szCs w:val="24"/>
              </w:rPr>
              <w:t>,</w:t>
            </w:r>
            <w:r w:rsidR="00D93809" w:rsidRPr="00D1747A">
              <w:rPr>
                <w:rFonts w:ascii="Times New Roman" w:hAnsi="Times New Roman"/>
                <w:sz w:val="24"/>
                <w:szCs w:val="24"/>
              </w:rPr>
              <w:t xml:space="preserve"> local </w:t>
            </w:r>
            <w:r w:rsidR="00A92E95" w:rsidRPr="00D1747A">
              <w:rPr>
                <w:rFonts w:ascii="Times New Roman" w:hAnsi="Times New Roman"/>
                <w:sz w:val="24"/>
                <w:szCs w:val="24"/>
              </w:rPr>
              <w:t>policy</w:t>
            </w:r>
            <w:r w:rsidRPr="00D1747A">
              <w:rPr>
                <w:rFonts w:ascii="Times New Roman" w:hAnsi="Times New Roman"/>
                <w:sz w:val="24"/>
                <w:szCs w:val="24"/>
              </w:rPr>
              <w:t>, such as the social security system, needs to be reviewed in relation to the elderly</w:t>
            </w:r>
            <w:r w:rsidR="00A92E95" w:rsidRPr="00D1747A">
              <w:rPr>
                <w:rFonts w:ascii="Times New Roman" w:hAnsi="Times New Roman"/>
                <w:sz w:val="24"/>
                <w:szCs w:val="24"/>
              </w:rPr>
              <w:t xml:space="preserve">. </w:t>
            </w:r>
            <w:r w:rsidRPr="00D1747A">
              <w:rPr>
                <w:rFonts w:ascii="Times New Roman" w:hAnsi="Times New Roman"/>
                <w:sz w:val="24"/>
                <w:szCs w:val="24"/>
              </w:rPr>
              <w:t>Y</w:t>
            </w:r>
            <w:r w:rsidR="00A92E95" w:rsidRPr="00D1747A">
              <w:rPr>
                <w:rFonts w:ascii="Times New Roman" w:hAnsi="Times New Roman"/>
                <w:sz w:val="24"/>
                <w:szCs w:val="24"/>
              </w:rPr>
              <w:t xml:space="preserve">oung people </w:t>
            </w:r>
            <w:r w:rsidRPr="00D1747A">
              <w:rPr>
                <w:rFonts w:ascii="Times New Roman" w:hAnsi="Times New Roman"/>
                <w:sz w:val="24"/>
                <w:szCs w:val="24"/>
              </w:rPr>
              <w:t xml:space="preserve">on the other hand, might drop </w:t>
            </w:r>
            <w:r w:rsidR="00A92E95" w:rsidRPr="00D1747A">
              <w:rPr>
                <w:rFonts w:ascii="Times New Roman" w:hAnsi="Times New Roman"/>
                <w:sz w:val="24"/>
                <w:szCs w:val="24"/>
              </w:rPr>
              <w:t xml:space="preserve">out of school because of the project. </w:t>
            </w:r>
            <w:r w:rsidRPr="00D1747A">
              <w:rPr>
                <w:rFonts w:ascii="Times New Roman" w:hAnsi="Times New Roman"/>
                <w:sz w:val="24"/>
                <w:szCs w:val="24"/>
              </w:rPr>
              <w:t>Such projects can lead to social i</w:t>
            </w:r>
            <w:r w:rsidR="004B42DC" w:rsidRPr="00D1747A">
              <w:rPr>
                <w:rFonts w:ascii="Times New Roman" w:hAnsi="Times New Roman"/>
                <w:sz w:val="24"/>
                <w:szCs w:val="24"/>
              </w:rPr>
              <w:t>nstability.</w:t>
            </w:r>
            <w:r w:rsidR="004B014C" w:rsidRPr="00D1747A">
              <w:rPr>
                <w:rFonts w:ascii="Times New Roman" w:hAnsi="Times New Roman"/>
                <w:sz w:val="24"/>
                <w:szCs w:val="24"/>
              </w:rPr>
              <w:t xml:space="preserve"> </w:t>
            </w:r>
            <w:r w:rsidR="004B42DC" w:rsidRPr="00D1747A">
              <w:rPr>
                <w:rFonts w:ascii="Times New Roman" w:hAnsi="Times New Roman"/>
                <w:sz w:val="24"/>
                <w:szCs w:val="24"/>
              </w:rPr>
              <w:t>ES risks</w:t>
            </w:r>
            <w:r w:rsidRPr="00D1747A">
              <w:rPr>
                <w:rFonts w:ascii="Times New Roman" w:hAnsi="Times New Roman"/>
                <w:sz w:val="24"/>
                <w:szCs w:val="24"/>
              </w:rPr>
              <w:t xml:space="preserve"> can be assessed using </w:t>
            </w:r>
            <w:r w:rsidR="004B42DC" w:rsidRPr="00D1747A">
              <w:rPr>
                <w:rFonts w:ascii="Times New Roman" w:hAnsi="Times New Roman"/>
                <w:sz w:val="24"/>
                <w:szCs w:val="24"/>
              </w:rPr>
              <w:t xml:space="preserve">software </w:t>
            </w:r>
            <w:r w:rsidR="00A27988" w:rsidRPr="00D1747A">
              <w:rPr>
                <w:rFonts w:ascii="Times New Roman" w:hAnsi="Times New Roman"/>
                <w:sz w:val="24"/>
                <w:szCs w:val="24"/>
              </w:rPr>
              <w:t>and a matrix, b</w:t>
            </w:r>
            <w:r w:rsidR="00A92E95" w:rsidRPr="00D1747A">
              <w:rPr>
                <w:rFonts w:ascii="Times New Roman" w:hAnsi="Times New Roman"/>
                <w:sz w:val="24"/>
                <w:szCs w:val="24"/>
              </w:rPr>
              <w:t xml:space="preserve">ut it depends </w:t>
            </w:r>
            <w:r w:rsidR="004B42DC" w:rsidRPr="00D1747A">
              <w:rPr>
                <w:rFonts w:ascii="Times New Roman" w:hAnsi="Times New Roman"/>
                <w:sz w:val="24"/>
                <w:szCs w:val="24"/>
              </w:rPr>
              <w:t xml:space="preserve">on how </w:t>
            </w:r>
            <w:r w:rsidR="00A27988" w:rsidRPr="00D1747A">
              <w:rPr>
                <w:rFonts w:ascii="Times New Roman" w:hAnsi="Times New Roman"/>
                <w:sz w:val="24"/>
                <w:szCs w:val="24"/>
              </w:rPr>
              <w:t xml:space="preserve">factors are </w:t>
            </w:r>
            <w:r w:rsidR="004B42DC" w:rsidRPr="00D1747A">
              <w:rPr>
                <w:rFonts w:ascii="Times New Roman" w:hAnsi="Times New Roman"/>
                <w:sz w:val="24"/>
                <w:szCs w:val="24"/>
              </w:rPr>
              <w:t>weight</w:t>
            </w:r>
            <w:r w:rsidR="00A27988" w:rsidRPr="00D1747A">
              <w:rPr>
                <w:rFonts w:ascii="Times New Roman" w:hAnsi="Times New Roman"/>
                <w:sz w:val="24"/>
                <w:szCs w:val="24"/>
              </w:rPr>
              <w:t>ed</w:t>
            </w:r>
            <w:r w:rsidR="004B42DC" w:rsidRPr="00D1747A">
              <w:rPr>
                <w:rFonts w:ascii="Times New Roman" w:hAnsi="Times New Roman"/>
                <w:sz w:val="24"/>
                <w:szCs w:val="24"/>
              </w:rPr>
              <w:t>, an</w:t>
            </w:r>
            <w:r w:rsidR="00A92E95" w:rsidRPr="00D1747A">
              <w:rPr>
                <w:rFonts w:ascii="Times New Roman" w:hAnsi="Times New Roman"/>
                <w:sz w:val="24"/>
                <w:szCs w:val="24"/>
              </w:rPr>
              <w:t>d how unexpected incidents</w:t>
            </w:r>
            <w:r w:rsidR="00A27988" w:rsidRPr="00D1747A">
              <w:rPr>
                <w:rFonts w:ascii="Times New Roman" w:hAnsi="Times New Roman"/>
                <w:sz w:val="24"/>
                <w:szCs w:val="24"/>
              </w:rPr>
              <w:t xml:space="preserve"> are addressed</w:t>
            </w:r>
            <w:r w:rsidR="004B42DC" w:rsidRPr="00D1747A">
              <w:rPr>
                <w:rFonts w:ascii="Times New Roman" w:hAnsi="Times New Roman"/>
                <w:sz w:val="24"/>
                <w:szCs w:val="24"/>
              </w:rPr>
              <w:t>.</w:t>
            </w:r>
          </w:p>
          <w:p w:rsidR="004B42DC" w:rsidRPr="00D1747A" w:rsidRDefault="006E0959" w:rsidP="00555309">
            <w:pPr>
              <w:pStyle w:val="ListParagraph"/>
              <w:numPr>
                <w:ilvl w:val="0"/>
                <w:numId w:val="12"/>
              </w:numPr>
              <w:ind w:left="432"/>
              <w:rPr>
                <w:rFonts w:ascii="Times New Roman" w:hAnsi="Times New Roman"/>
                <w:sz w:val="24"/>
                <w:szCs w:val="24"/>
              </w:rPr>
            </w:pPr>
            <w:r w:rsidRPr="00D1747A">
              <w:rPr>
                <w:rFonts w:ascii="Times New Roman" w:hAnsi="Times New Roman"/>
                <w:sz w:val="24"/>
                <w:szCs w:val="24"/>
              </w:rPr>
              <w:t xml:space="preserve">Different livelihood impact should be </w:t>
            </w:r>
            <w:r w:rsidR="00D769CB" w:rsidRPr="00D1747A">
              <w:rPr>
                <w:rFonts w:ascii="Times New Roman" w:hAnsi="Times New Roman"/>
                <w:sz w:val="24"/>
                <w:szCs w:val="24"/>
              </w:rPr>
              <w:t xml:space="preserve">carefully </w:t>
            </w:r>
            <w:r w:rsidRPr="00D1747A">
              <w:rPr>
                <w:rFonts w:ascii="Times New Roman" w:hAnsi="Times New Roman"/>
                <w:sz w:val="24"/>
                <w:szCs w:val="24"/>
              </w:rPr>
              <w:t xml:space="preserve">considered. </w:t>
            </w:r>
            <w:r w:rsidR="00A92E95" w:rsidRPr="00D1747A">
              <w:rPr>
                <w:rFonts w:ascii="Times New Roman" w:hAnsi="Times New Roman"/>
                <w:sz w:val="24"/>
                <w:szCs w:val="24"/>
              </w:rPr>
              <w:t xml:space="preserve">Some </w:t>
            </w:r>
            <w:r w:rsidR="00D769CB" w:rsidRPr="00D1747A">
              <w:rPr>
                <w:rFonts w:ascii="Times New Roman" w:hAnsi="Times New Roman"/>
                <w:sz w:val="24"/>
                <w:szCs w:val="24"/>
              </w:rPr>
              <w:t xml:space="preserve">people do not have land but </w:t>
            </w:r>
            <w:r w:rsidR="00D769CB" w:rsidRPr="00D1747A">
              <w:rPr>
                <w:rFonts w:ascii="Times New Roman" w:hAnsi="Times New Roman"/>
                <w:b/>
                <w:bCs/>
                <w:sz w:val="24"/>
                <w:szCs w:val="24"/>
              </w:rPr>
              <w:t>rent farming land</w:t>
            </w:r>
            <w:r w:rsidR="00D769CB" w:rsidRPr="00D1747A">
              <w:rPr>
                <w:rFonts w:ascii="Times New Roman" w:hAnsi="Times New Roman"/>
                <w:sz w:val="24"/>
                <w:szCs w:val="24"/>
              </w:rPr>
              <w:t xml:space="preserve"> from local farmers</w:t>
            </w:r>
            <w:r w:rsidR="004B42DC" w:rsidRPr="00D1747A">
              <w:rPr>
                <w:rFonts w:ascii="Times New Roman" w:hAnsi="Times New Roman"/>
                <w:sz w:val="24"/>
                <w:szCs w:val="24"/>
              </w:rPr>
              <w:t>. Others have</w:t>
            </w:r>
            <w:r w:rsidR="00A92E95" w:rsidRPr="00D1747A">
              <w:rPr>
                <w:rFonts w:ascii="Times New Roman" w:hAnsi="Times New Roman"/>
                <w:sz w:val="24"/>
                <w:szCs w:val="24"/>
              </w:rPr>
              <w:t xml:space="preserve"> </w:t>
            </w:r>
            <w:r w:rsidR="004B42DC" w:rsidRPr="00D1747A">
              <w:rPr>
                <w:rFonts w:ascii="Times New Roman" w:hAnsi="Times New Roman"/>
                <w:sz w:val="24"/>
                <w:szCs w:val="24"/>
              </w:rPr>
              <w:t>land but are</w:t>
            </w:r>
            <w:r w:rsidR="00A92E95" w:rsidRPr="00D1747A">
              <w:rPr>
                <w:rFonts w:ascii="Times New Roman" w:hAnsi="Times New Roman"/>
                <w:sz w:val="24"/>
                <w:szCs w:val="24"/>
              </w:rPr>
              <w:t xml:space="preserve"> not resi</w:t>
            </w:r>
            <w:r w:rsidR="004B42DC" w:rsidRPr="00D1747A">
              <w:rPr>
                <w:rFonts w:ascii="Times New Roman" w:hAnsi="Times New Roman"/>
                <w:sz w:val="24"/>
                <w:szCs w:val="24"/>
              </w:rPr>
              <w:t xml:space="preserve">dents of their village. </w:t>
            </w:r>
            <w:r w:rsidRPr="00D1747A">
              <w:rPr>
                <w:rFonts w:ascii="Times New Roman" w:hAnsi="Times New Roman"/>
                <w:sz w:val="24"/>
                <w:szCs w:val="24"/>
              </w:rPr>
              <w:t xml:space="preserve">There are also cases in which land has been reallocated but with </w:t>
            </w:r>
            <w:r w:rsidRPr="00D1747A">
              <w:rPr>
                <w:rFonts w:ascii="Times New Roman" w:hAnsi="Times New Roman"/>
                <w:b/>
                <w:bCs/>
                <w:sz w:val="24"/>
                <w:szCs w:val="24"/>
              </w:rPr>
              <w:t>greater distance</w:t>
            </w:r>
            <w:r w:rsidRPr="00D1747A">
              <w:rPr>
                <w:rFonts w:ascii="Times New Roman" w:hAnsi="Times New Roman"/>
                <w:sz w:val="24"/>
                <w:szCs w:val="24"/>
              </w:rPr>
              <w:t xml:space="preserve"> from home. </w:t>
            </w:r>
            <w:r w:rsidR="00A27988" w:rsidRPr="00D1747A">
              <w:rPr>
                <w:rFonts w:ascii="Times New Roman" w:hAnsi="Times New Roman"/>
                <w:sz w:val="24"/>
                <w:szCs w:val="24"/>
              </w:rPr>
              <w:t>G</w:t>
            </w:r>
            <w:r w:rsidR="004B42DC" w:rsidRPr="00D1747A">
              <w:rPr>
                <w:rFonts w:ascii="Times New Roman" w:hAnsi="Times New Roman"/>
                <w:sz w:val="24"/>
                <w:szCs w:val="24"/>
              </w:rPr>
              <w:t xml:space="preserve">uidance </w:t>
            </w:r>
            <w:r w:rsidR="00A27988" w:rsidRPr="00D1747A">
              <w:rPr>
                <w:rFonts w:ascii="Times New Roman" w:hAnsi="Times New Roman"/>
                <w:sz w:val="24"/>
                <w:szCs w:val="24"/>
              </w:rPr>
              <w:t xml:space="preserve">is needed </w:t>
            </w:r>
            <w:r w:rsidR="004B42DC" w:rsidRPr="00D1747A">
              <w:rPr>
                <w:rFonts w:ascii="Times New Roman" w:hAnsi="Times New Roman"/>
                <w:sz w:val="24"/>
                <w:szCs w:val="24"/>
              </w:rPr>
              <w:t>on such cases.</w:t>
            </w:r>
          </w:p>
          <w:p w:rsidR="00A92E95" w:rsidRPr="00D1747A" w:rsidRDefault="00A92E95" w:rsidP="00555309">
            <w:pPr>
              <w:pStyle w:val="ListParagraph"/>
              <w:numPr>
                <w:ilvl w:val="0"/>
                <w:numId w:val="12"/>
              </w:numPr>
              <w:ind w:left="432"/>
              <w:rPr>
                <w:rFonts w:ascii="Times New Roman" w:hAnsi="Times New Roman"/>
                <w:sz w:val="24"/>
                <w:szCs w:val="24"/>
              </w:rPr>
            </w:pPr>
            <w:r w:rsidRPr="00D1747A">
              <w:rPr>
                <w:rFonts w:ascii="Times New Roman" w:hAnsi="Times New Roman"/>
                <w:b/>
                <w:bCs/>
                <w:sz w:val="24"/>
                <w:szCs w:val="24"/>
              </w:rPr>
              <w:t>Develo</w:t>
            </w:r>
            <w:r w:rsidR="004B42DC" w:rsidRPr="00D1747A">
              <w:rPr>
                <w:rFonts w:ascii="Times New Roman" w:hAnsi="Times New Roman"/>
                <w:b/>
                <w:bCs/>
                <w:sz w:val="24"/>
                <w:szCs w:val="24"/>
              </w:rPr>
              <w:t>pment opportunities</w:t>
            </w:r>
            <w:r w:rsidR="004B42DC" w:rsidRPr="00D1747A">
              <w:rPr>
                <w:rFonts w:ascii="Times New Roman" w:hAnsi="Times New Roman"/>
                <w:sz w:val="24"/>
                <w:szCs w:val="24"/>
              </w:rPr>
              <w:t xml:space="preserve">: </w:t>
            </w:r>
            <w:r w:rsidR="00D769CB" w:rsidRPr="00D1747A">
              <w:rPr>
                <w:rFonts w:ascii="Times New Roman" w:hAnsi="Times New Roman"/>
                <w:sz w:val="24"/>
                <w:szCs w:val="24"/>
              </w:rPr>
              <w:t xml:space="preserve">Project authorities should provide more job opportunities for those who lose their farming land or move into new resettlement sites. </w:t>
            </w:r>
            <w:r w:rsidR="00A27988" w:rsidRPr="00D1747A">
              <w:rPr>
                <w:rFonts w:ascii="Times New Roman" w:hAnsi="Times New Roman"/>
                <w:sz w:val="24"/>
                <w:szCs w:val="24"/>
              </w:rPr>
              <w:t>They will n</w:t>
            </w:r>
            <w:r w:rsidRPr="00D1747A">
              <w:rPr>
                <w:rFonts w:ascii="Times New Roman" w:hAnsi="Times New Roman"/>
                <w:sz w:val="24"/>
                <w:szCs w:val="24"/>
              </w:rPr>
              <w:t>eed to be employed in connection with the project</w:t>
            </w:r>
            <w:r w:rsidR="004B42DC" w:rsidRPr="00D1747A">
              <w:rPr>
                <w:rFonts w:ascii="Times New Roman" w:hAnsi="Times New Roman"/>
                <w:sz w:val="24"/>
                <w:szCs w:val="24"/>
              </w:rPr>
              <w:t>. Sub-</w:t>
            </w:r>
            <w:r w:rsidRPr="00D1747A">
              <w:rPr>
                <w:rFonts w:ascii="Times New Roman" w:hAnsi="Times New Roman"/>
                <w:sz w:val="24"/>
                <w:szCs w:val="24"/>
              </w:rPr>
              <w:t>projects can be carried out by local residents. Materi</w:t>
            </w:r>
            <w:r w:rsidR="003C0F96" w:rsidRPr="00D1747A">
              <w:rPr>
                <w:rFonts w:ascii="Times New Roman" w:hAnsi="Times New Roman"/>
                <w:sz w:val="24"/>
                <w:szCs w:val="24"/>
              </w:rPr>
              <w:t>als required for the project should</w:t>
            </w:r>
            <w:r w:rsidRPr="00D1747A">
              <w:rPr>
                <w:rFonts w:ascii="Times New Roman" w:hAnsi="Times New Roman"/>
                <w:sz w:val="24"/>
                <w:szCs w:val="24"/>
              </w:rPr>
              <w:t xml:space="preserve"> be procured locally</w:t>
            </w:r>
            <w:r w:rsidR="004B42DC" w:rsidRPr="00D1747A">
              <w:rPr>
                <w:rFonts w:ascii="Times New Roman" w:hAnsi="Times New Roman"/>
                <w:sz w:val="24"/>
                <w:szCs w:val="24"/>
              </w:rPr>
              <w:t>.</w:t>
            </w:r>
          </w:p>
          <w:p w:rsidR="00D3287B" w:rsidRPr="00D1747A" w:rsidRDefault="00A27988" w:rsidP="00D3287B">
            <w:pPr>
              <w:pStyle w:val="ListParagraph"/>
              <w:numPr>
                <w:ilvl w:val="0"/>
                <w:numId w:val="5"/>
              </w:numPr>
              <w:ind w:left="432"/>
              <w:rPr>
                <w:rFonts w:ascii="Times New Roman" w:hAnsi="Times New Roman"/>
                <w:sz w:val="24"/>
                <w:szCs w:val="24"/>
              </w:rPr>
            </w:pPr>
            <w:r w:rsidRPr="00D1747A">
              <w:rPr>
                <w:rFonts w:ascii="Times New Roman" w:hAnsi="Times New Roman"/>
                <w:sz w:val="24"/>
                <w:szCs w:val="24"/>
              </w:rPr>
              <w:t xml:space="preserve">Ninety percent </w:t>
            </w:r>
            <w:r w:rsidR="00D26D02" w:rsidRPr="00D1747A">
              <w:rPr>
                <w:rFonts w:ascii="Times New Roman" w:hAnsi="Times New Roman"/>
                <w:sz w:val="24"/>
                <w:szCs w:val="24"/>
              </w:rPr>
              <w:t>of the people in Sub-Sahara</w:t>
            </w:r>
            <w:r w:rsidRPr="00D1747A">
              <w:rPr>
                <w:rFonts w:ascii="Times New Roman" w:hAnsi="Times New Roman"/>
                <w:sz w:val="24"/>
                <w:szCs w:val="24"/>
              </w:rPr>
              <w:t>n</w:t>
            </w:r>
            <w:r w:rsidR="00D26D02" w:rsidRPr="00D1747A">
              <w:rPr>
                <w:rFonts w:ascii="Times New Roman" w:hAnsi="Times New Roman"/>
                <w:sz w:val="24"/>
                <w:szCs w:val="24"/>
              </w:rPr>
              <w:t xml:space="preserve"> Africa have no land title. So protection of </w:t>
            </w:r>
            <w:r w:rsidR="00D26D02" w:rsidRPr="00D1747A">
              <w:rPr>
                <w:rFonts w:ascii="Times New Roman" w:hAnsi="Times New Roman"/>
                <w:b/>
                <w:bCs/>
                <w:sz w:val="24"/>
                <w:szCs w:val="24"/>
              </w:rPr>
              <w:t>informal occupants</w:t>
            </w:r>
            <w:r w:rsidR="00D26D02" w:rsidRPr="00D1747A">
              <w:rPr>
                <w:rFonts w:ascii="Times New Roman" w:hAnsi="Times New Roman"/>
                <w:sz w:val="24"/>
                <w:szCs w:val="24"/>
              </w:rPr>
              <w:t xml:space="preserve"> </w:t>
            </w:r>
            <w:r w:rsidRPr="00D1747A">
              <w:rPr>
                <w:rFonts w:ascii="Times New Roman" w:hAnsi="Times New Roman"/>
                <w:sz w:val="24"/>
                <w:szCs w:val="24"/>
              </w:rPr>
              <w:t xml:space="preserve">is </w:t>
            </w:r>
            <w:r w:rsidR="00D26D02" w:rsidRPr="00D1747A">
              <w:rPr>
                <w:rFonts w:ascii="Times New Roman" w:hAnsi="Times New Roman"/>
                <w:sz w:val="24"/>
                <w:szCs w:val="24"/>
              </w:rPr>
              <w:t>important.</w:t>
            </w:r>
          </w:p>
          <w:p w:rsidR="00F37208" w:rsidRPr="00D1747A" w:rsidRDefault="00655990" w:rsidP="00D3287B">
            <w:pPr>
              <w:pStyle w:val="ListParagraph"/>
              <w:numPr>
                <w:ilvl w:val="0"/>
                <w:numId w:val="5"/>
              </w:numPr>
              <w:ind w:left="432"/>
              <w:rPr>
                <w:rFonts w:ascii="Times New Roman" w:hAnsi="Times New Roman"/>
                <w:sz w:val="24"/>
                <w:szCs w:val="24"/>
              </w:rPr>
            </w:pPr>
            <w:r w:rsidRPr="00D1747A">
              <w:rPr>
                <w:rFonts w:ascii="Times New Roman" w:hAnsi="Times New Roman"/>
                <w:sz w:val="24"/>
                <w:szCs w:val="24"/>
              </w:rPr>
              <w:t>Concern that those suffering downstream impacts will not be covered in ESS5. Coverage in ESS1 does not guarantee the restoration of lost livelihoods.</w:t>
            </w:r>
            <w:r w:rsidR="00D3287B" w:rsidRPr="00D1747A">
              <w:rPr>
                <w:rFonts w:ascii="Times New Roman" w:hAnsi="Times New Roman"/>
                <w:sz w:val="24"/>
                <w:szCs w:val="24"/>
              </w:rPr>
              <w:t xml:space="preserve"> </w:t>
            </w:r>
            <w:r w:rsidRPr="00D1747A">
              <w:rPr>
                <w:rFonts w:ascii="Times New Roman" w:hAnsi="Times New Roman"/>
                <w:sz w:val="24"/>
                <w:szCs w:val="24"/>
              </w:rPr>
              <w:t>Concern that those facing displacement as a result of natural resource management programs would not be covered by ESS5.</w:t>
            </w:r>
          </w:p>
          <w:p w:rsidR="00F37208" w:rsidRPr="00D1747A" w:rsidRDefault="00F37208" w:rsidP="007C6303">
            <w:pPr>
              <w:pStyle w:val="ListParagraph"/>
              <w:ind w:left="360"/>
              <w:contextualSpacing/>
              <w:rPr>
                <w:rFonts w:ascii="Times New Roman" w:hAnsi="Times New Roman"/>
                <w:b/>
                <w:bCs/>
                <w:sz w:val="24"/>
                <w:szCs w:val="24"/>
              </w:rPr>
            </w:pPr>
          </w:p>
          <w:p w:rsidR="00F37208" w:rsidRPr="00D1747A" w:rsidRDefault="00F37208" w:rsidP="00555309">
            <w:pPr>
              <w:spacing w:after="0" w:line="240" w:lineRule="auto"/>
              <w:rPr>
                <w:rFonts w:ascii="Times New Roman" w:hAnsi="Times New Roman"/>
                <w:sz w:val="24"/>
                <w:szCs w:val="24"/>
              </w:rPr>
            </w:pPr>
          </w:p>
          <w:p w:rsidR="00F37208" w:rsidRPr="00D1747A" w:rsidRDefault="00F37208" w:rsidP="00555309">
            <w:pPr>
              <w:spacing w:after="0" w:line="240" w:lineRule="auto"/>
              <w:rPr>
                <w:rFonts w:ascii="Times New Roman" w:hAnsi="Times New Roman"/>
                <w:sz w:val="24"/>
                <w:szCs w:val="24"/>
              </w:rPr>
            </w:pPr>
          </w:p>
          <w:p w:rsidR="00F37208" w:rsidRPr="00D1747A" w:rsidRDefault="00F37208" w:rsidP="00555309">
            <w:pPr>
              <w:spacing w:after="0" w:line="240" w:lineRule="auto"/>
              <w:rPr>
                <w:rFonts w:ascii="Times New Roman" w:hAnsi="Times New Roman"/>
                <w:sz w:val="24"/>
                <w:szCs w:val="24"/>
              </w:rPr>
            </w:pPr>
          </w:p>
          <w:p w:rsidR="00F37208" w:rsidRPr="00D1747A" w:rsidRDefault="00F37208" w:rsidP="00555309">
            <w:pPr>
              <w:spacing w:after="0" w:line="240" w:lineRule="auto"/>
              <w:rPr>
                <w:rFonts w:ascii="Times New Roman" w:hAnsi="Times New Roman"/>
                <w:sz w:val="24"/>
                <w:szCs w:val="24"/>
              </w:rPr>
            </w:pPr>
          </w:p>
        </w:tc>
      </w:tr>
      <w:tr w:rsidR="00944F46" w:rsidRPr="00D1747A" w:rsidTr="007C6303">
        <w:tc>
          <w:tcPr>
            <w:tcW w:w="985"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lastRenderedPageBreak/>
              <w:t>ESS6</w:t>
            </w:r>
          </w:p>
        </w:tc>
        <w:tc>
          <w:tcPr>
            <w:tcW w:w="2160"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Biodiversity</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Operationalization of the provisions on primary suppliers and ecosystem services, especially in situation with low capacity</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Role of national law with regard to protecting and conserving natural and critical habitats</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Criteria for biodiversity offsets, including consideration of project benefits </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Definition and application of net gains for biodiversity</w:t>
            </w:r>
          </w:p>
        </w:tc>
        <w:tc>
          <w:tcPr>
            <w:tcW w:w="7650" w:type="dxa"/>
          </w:tcPr>
          <w:p w:rsidR="00944F46" w:rsidRPr="00D1747A" w:rsidRDefault="00D1747A" w:rsidP="00555309">
            <w:pPr>
              <w:pStyle w:val="ListParagraph"/>
              <w:ind w:left="432"/>
              <w:rPr>
                <w:rFonts w:ascii="Times New Roman" w:hAnsi="Times New Roman"/>
                <w:sz w:val="24"/>
                <w:szCs w:val="24"/>
              </w:rPr>
            </w:pPr>
            <w:r w:rsidRPr="00D1747A">
              <w:rPr>
                <w:rFonts w:ascii="Times New Roman" w:hAnsi="Times New Roman"/>
                <w:sz w:val="24"/>
                <w:szCs w:val="24"/>
              </w:rPr>
              <w:t>N/A</w:t>
            </w:r>
          </w:p>
        </w:tc>
      </w:tr>
      <w:tr w:rsidR="00944F46" w:rsidRPr="00D1747A" w:rsidTr="007C6303">
        <w:tc>
          <w:tcPr>
            <w:tcW w:w="985" w:type="dxa"/>
            <w:shd w:val="clear" w:color="auto" w:fill="E7E6E6"/>
          </w:tcPr>
          <w:p w:rsidR="00944F46" w:rsidRPr="00555309" w:rsidRDefault="00944F46" w:rsidP="00555309">
            <w:pPr>
              <w:spacing w:after="0" w:line="240" w:lineRule="auto"/>
              <w:rPr>
                <w:rFonts w:ascii="Times New Roman" w:hAnsi="Times New Roman" w:cs="Times New Roman"/>
                <w:color w:val="000000"/>
                <w:sz w:val="24"/>
                <w:szCs w:val="24"/>
              </w:rPr>
            </w:pPr>
            <w:r w:rsidRPr="00555309">
              <w:rPr>
                <w:rFonts w:ascii="Times New Roman" w:hAnsi="Times New Roman" w:cs="Times New Roman"/>
                <w:color w:val="000000"/>
                <w:sz w:val="24"/>
                <w:szCs w:val="24"/>
              </w:rPr>
              <w:t>ESS7</w:t>
            </w:r>
          </w:p>
        </w:tc>
        <w:tc>
          <w:tcPr>
            <w:tcW w:w="2160"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color w:val="000000"/>
                <w:sz w:val="24"/>
                <w:szCs w:val="24"/>
              </w:rPr>
              <w:t>Indigenous Peoples</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color w:val="000000"/>
                <w:sz w:val="24"/>
                <w:szCs w:val="24"/>
              </w:rPr>
              <w:t xml:space="preserve">Implementation of the Indigenous Peoples standard </w:t>
            </w:r>
            <w:r w:rsidRPr="00555309">
              <w:rPr>
                <w:rFonts w:ascii="Times New Roman" w:hAnsi="Times New Roman"/>
                <w:color w:val="000000"/>
                <w:sz w:val="24"/>
              </w:rPr>
              <w:t xml:space="preserve">in complex </w:t>
            </w:r>
            <w:r w:rsidRPr="00555309">
              <w:rPr>
                <w:rFonts w:ascii="Times New Roman" w:hAnsi="Times New Roman"/>
                <w:sz w:val="24"/>
              </w:rPr>
              <w:t>political and cultural contexts</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rPr>
              <w:t>Possible approaches to reflect alternative terminologies used in different countries to describe Indigenous Peoples</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color w:val="000000"/>
                <w:sz w:val="24"/>
                <w:szCs w:val="24"/>
              </w:rPr>
              <w:t xml:space="preserve">Circumstances (e.g. criteria </w:t>
            </w:r>
            <w:r w:rsidRPr="00555309">
              <w:rPr>
                <w:rFonts w:ascii="Times New Roman" w:hAnsi="Times New Roman"/>
                <w:color w:val="000000"/>
                <w:sz w:val="24"/>
                <w:szCs w:val="24"/>
              </w:rPr>
              <w:lastRenderedPageBreak/>
              <w:t xml:space="preserve">and timing) in which a waiver may be considered and the information to be provided to the Board to inform its decision </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color w:val="000000"/>
                <w:sz w:val="24"/>
                <w:szCs w:val="24"/>
              </w:rPr>
              <w:t>Criteria for establishing and implementation of Free, Prior and Informed Consent (FPIC)</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Comparison of proposed FPIC with existing requirements on consultation</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color w:val="000000"/>
                <w:sz w:val="24"/>
                <w:szCs w:val="24"/>
              </w:rPr>
              <w:t>Application of FPIC to impacts on Indigenous Peoples’ cultural heritage</w:t>
            </w:r>
          </w:p>
        </w:tc>
        <w:tc>
          <w:tcPr>
            <w:tcW w:w="7650" w:type="dxa"/>
          </w:tcPr>
          <w:p w:rsidR="004D1AE5" w:rsidRPr="00D1747A" w:rsidRDefault="006E0959" w:rsidP="00555309">
            <w:pPr>
              <w:pStyle w:val="ListParagraph"/>
              <w:numPr>
                <w:ilvl w:val="0"/>
                <w:numId w:val="3"/>
              </w:numPr>
              <w:ind w:left="522" w:hanging="342"/>
              <w:rPr>
                <w:rFonts w:ascii="Times New Roman" w:hAnsi="Times New Roman"/>
                <w:color w:val="000000"/>
                <w:sz w:val="24"/>
              </w:rPr>
            </w:pPr>
            <w:r w:rsidRPr="00D1747A">
              <w:rPr>
                <w:rFonts w:ascii="Times New Roman" w:hAnsi="Times New Roman"/>
                <w:sz w:val="23"/>
              </w:rPr>
              <w:lastRenderedPageBreak/>
              <w:t>China has 5</w:t>
            </w:r>
            <w:r w:rsidR="00D769CB" w:rsidRPr="00D1747A">
              <w:rPr>
                <w:rFonts w:ascii="Times New Roman" w:hAnsi="Times New Roman"/>
                <w:sz w:val="23"/>
              </w:rPr>
              <w:t>6</w:t>
            </w:r>
            <w:r w:rsidR="00692865" w:rsidRPr="00D1747A">
              <w:rPr>
                <w:rFonts w:ascii="Times New Roman" w:hAnsi="Times New Roman"/>
                <w:sz w:val="23"/>
              </w:rPr>
              <w:t xml:space="preserve"> eth</w:t>
            </w:r>
            <w:r w:rsidRPr="00D1747A">
              <w:rPr>
                <w:rFonts w:ascii="Times New Roman" w:hAnsi="Times New Roman"/>
                <w:sz w:val="23"/>
              </w:rPr>
              <w:t>n</w:t>
            </w:r>
            <w:r w:rsidR="00692865" w:rsidRPr="00D1747A">
              <w:rPr>
                <w:rFonts w:ascii="Times New Roman" w:hAnsi="Times New Roman"/>
                <w:sz w:val="23"/>
              </w:rPr>
              <w:t>ic</w:t>
            </w:r>
            <w:r w:rsidR="00A92E95" w:rsidRPr="00D1747A">
              <w:rPr>
                <w:rFonts w:ascii="Times New Roman" w:hAnsi="Times New Roman"/>
                <w:sz w:val="23"/>
              </w:rPr>
              <w:t xml:space="preserve"> </w:t>
            </w:r>
            <w:r w:rsidRPr="00D1747A">
              <w:rPr>
                <w:rFonts w:ascii="Times New Roman" w:hAnsi="Times New Roman"/>
                <w:sz w:val="23"/>
              </w:rPr>
              <w:t xml:space="preserve">minorities </w:t>
            </w:r>
            <w:r w:rsidR="00D769CB" w:rsidRPr="00D1747A">
              <w:rPr>
                <w:rFonts w:ascii="Times New Roman" w:hAnsi="Times New Roman"/>
                <w:sz w:val="23"/>
              </w:rPr>
              <w:t xml:space="preserve">officially </w:t>
            </w:r>
            <w:r w:rsidRPr="00D1747A">
              <w:rPr>
                <w:rFonts w:ascii="Times New Roman" w:hAnsi="Times New Roman"/>
                <w:sz w:val="23"/>
              </w:rPr>
              <w:t xml:space="preserve">recognized by the state. There are another 60 ethnic groups who are not </w:t>
            </w:r>
            <w:r w:rsidR="00D769CB" w:rsidRPr="00D1747A">
              <w:rPr>
                <w:rFonts w:ascii="Times New Roman" w:hAnsi="Times New Roman"/>
                <w:sz w:val="23"/>
              </w:rPr>
              <w:t xml:space="preserve">legislated </w:t>
            </w:r>
            <w:r w:rsidRPr="00D1747A">
              <w:rPr>
                <w:rFonts w:ascii="Times New Roman" w:hAnsi="Times New Roman"/>
                <w:sz w:val="23"/>
              </w:rPr>
              <w:t>as ethnic minorities b</w:t>
            </w:r>
            <w:r w:rsidR="00D769CB" w:rsidRPr="00D1747A">
              <w:rPr>
                <w:rFonts w:ascii="Times New Roman" w:hAnsi="Times New Roman"/>
                <w:sz w:val="23"/>
              </w:rPr>
              <w:t>ut</w:t>
            </w:r>
            <w:r w:rsidRPr="00D1747A">
              <w:rPr>
                <w:rFonts w:ascii="Times New Roman" w:hAnsi="Times New Roman"/>
                <w:sz w:val="23"/>
              </w:rPr>
              <w:t xml:space="preserve"> not</w:t>
            </w:r>
            <w:r w:rsidR="00A92E95" w:rsidRPr="00D1747A">
              <w:rPr>
                <w:rFonts w:ascii="Times New Roman" w:hAnsi="Times New Roman"/>
                <w:sz w:val="23"/>
              </w:rPr>
              <w:t xml:space="preserve"> </w:t>
            </w:r>
            <w:r w:rsidR="00B06A9F" w:rsidRPr="00D1747A">
              <w:rPr>
                <w:rFonts w:ascii="Times New Roman" w:hAnsi="Times New Roman"/>
                <w:sz w:val="23"/>
              </w:rPr>
              <w:t xml:space="preserve">as </w:t>
            </w:r>
            <w:r w:rsidR="009A5630" w:rsidRPr="00D1747A">
              <w:rPr>
                <w:rFonts w:ascii="Times New Roman" w:hAnsi="Times New Roman"/>
                <w:sz w:val="23"/>
              </w:rPr>
              <w:t xml:space="preserve">the </w:t>
            </w:r>
            <w:r w:rsidR="00692865" w:rsidRPr="00D1747A">
              <w:rPr>
                <w:rFonts w:ascii="Times New Roman" w:hAnsi="Times New Roman"/>
                <w:sz w:val="23"/>
              </w:rPr>
              <w:t>Han</w:t>
            </w:r>
            <w:r w:rsidR="00A849FD" w:rsidRPr="00D1747A">
              <w:rPr>
                <w:rFonts w:ascii="Times New Roman" w:hAnsi="Times New Roman"/>
                <w:sz w:val="23"/>
              </w:rPr>
              <w:t xml:space="preserve"> </w:t>
            </w:r>
            <w:r w:rsidR="009A5630" w:rsidRPr="00D1747A">
              <w:rPr>
                <w:rFonts w:ascii="Times New Roman" w:hAnsi="Times New Roman"/>
                <w:sz w:val="23"/>
              </w:rPr>
              <w:t xml:space="preserve">people either. </w:t>
            </w:r>
            <w:r w:rsidR="004D1AE5" w:rsidRPr="00D1747A">
              <w:rPr>
                <w:rFonts w:ascii="Times New Roman" w:hAnsi="Times New Roman"/>
                <w:sz w:val="23"/>
              </w:rPr>
              <w:t>Also, m</w:t>
            </w:r>
            <w:r w:rsidR="00A92E95" w:rsidRPr="00D1747A">
              <w:rPr>
                <w:rFonts w:ascii="Times New Roman" w:hAnsi="Times New Roman"/>
                <w:sz w:val="23"/>
              </w:rPr>
              <w:t xml:space="preserve">any indigenous people are </w:t>
            </w:r>
            <w:r w:rsidR="00A92E95" w:rsidRPr="00D1747A">
              <w:rPr>
                <w:rFonts w:ascii="Times New Roman" w:hAnsi="Times New Roman"/>
                <w:b/>
                <w:sz w:val="23"/>
              </w:rPr>
              <w:t>nomads</w:t>
            </w:r>
            <w:r w:rsidR="004D1AE5" w:rsidRPr="00D1747A">
              <w:rPr>
                <w:rFonts w:ascii="Times New Roman" w:hAnsi="Times New Roman"/>
                <w:sz w:val="23"/>
              </w:rPr>
              <w:t>, especially in the North</w:t>
            </w:r>
            <w:r w:rsidR="00A92E95" w:rsidRPr="00D1747A">
              <w:rPr>
                <w:rFonts w:ascii="Times New Roman" w:hAnsi="Times New Roman"/>
                <w:sz w:val="23"/>
              </w:rPr>
              <w:t xml:space="preserve">. It is good </w:t>
            </w:r>
            <w:r w:rsidR="00A849FD" w:rsidRPr="00D1747A">
              <w:rPr>
                <w:rFonts w:ascii="Times New Roman" w:hAnsi="Times New Roman"/>
                <w:sz w:val="23"/>
              </w:rPr>
              <w:t xml:space="preserve">that </w:t>
            </w:r>
            <w:r w:rsidR="00A92E95" w:rsidRPr="00D1747A">
              <w:rPr>
                <w:rFonts w:ascii="Times New Roman" w:hAnsi="Times New Roman"/>
                <w:sz w:val="23"/>
              </w:rPr>
              <w:t xml:space="preserve">they are now included. </w:t>
            </w:r>
          </w:p>
          <w:p w:rsidR="004D1AE5" w:rsidRPr="00D1747A" w:rsidRDefault="00A849FD" w:rsidP="00555309">
            <w:pPr>
              <w:pStyle w:val="ListParagraph"/>
              <w:numPr>
                <w:ilvl w:val="0"/>
                <w:numId w:val="5"/>
              </w:numPr>
              <w:ind w:left="522" w:hanging="342"/>
              <w:rPr>
                <w:rFonts w:ascii="Times New Roman" w:hAnsi="Times New Roman"/>
                <w:sz w:val="24"/>
              </w:rPr>
            </w:pPr>
            <w:r w:rsidRPr="00D1747A">
              <w:rPr>
                <w:rFonts w:ascii="Times New Roman" w:hAnsi="Times New Roman"/>
                <w:sz w:val="24"/>
              </w:rPr>
              <w:t>T</w:t>
            </w:r>
            <w:r w:rsidR="004B42DC" w:rsidRPr="00D1747A">
              <w:rPr>
                <w:rFonts w:ascii="Times New Roman" w:hAnsi="Times New Roman"/>
                <w:sz w:val="24"/>
              </w:rPr>
              <w:t>he new framework do</w:t>
            </w:r>
            <w:r w:rsidRPr="00D1747A">
              <w:rPr>
                <w:rFonts w:ascii="Times New Roman" w:hAnsi="Times New Roman"/>
                <w:sz w:val="24"/>
              </w:rPr>
              <w:t>es</w:t>
            </w:r>
            <w:r w:rsidR="004B42DC" w:rsidRPr="00D1747A">
              <w:rPr>
                <w:rFonts w:ascii="Times New Roman" w:hAnsi="Times New Roman"/>
                <w:sz w:val="24"/>
              </w:rPr>
              <w:t xml:space="preserve"> not </w:t>
            </w:r>
            <w:r w:rsidRPr="00D1747A">
              <w:rPr>
                <w:rFonts w:ascii="Times New Roman" w:hAnsi="Times New Roman"/>
                <w:sz w:val="24"/>
              </w:rPr>
              <w:t xml:space="preserve">contain </w:t>
            </w:r>
            <w:r w:rsidR="004B42DC" w:rsidRPr="00D1747A">
              <w:rPr>
                <w:rFonts w:ascii="Times New Roman" w:hAnsi="Times New Roman"/>
                <w:sz w:val="24"/>
              </w:rPr>
              <w:t xml:space="preserve">a clear </w:t>
            </w:r>
            <w:r w:rsidR="004B42DC" w:rsidRPr="00D1747A">
              <w:rPr>
                <w:rFonts w:ascii="Times New Roman" w:hAnsi="Times New Roman"/>
                <w:b/>
                <w:sz w:val="24"/>
              </w:rPr>
              <w:t>definition o</w:t>
            </w:r>
            <w:r w:rsidRPr="00D1747A">
              <w:rPr>
                <w:rFonts w:ascii="Times New Roman" w:hAnsi="Times New Roman"/>
                <w:b/>
                <w:sz w:val="24"/>
              </w:rPr>
              <w:t>f</w:t>
            </w:r>
            <w:r w:rsidR="004B42DC" w:rsidRPr="00D1747A">
              <w:rPr>
                <w:rFonts w:ascii="Times New Roman" w:hAnsi="Times New Roman"/>
                <w:b/>
                <w:sz w:val="24"/>
              </w:rPr>
              <w:t xml:space="preserve"> </w:t>
            </w:r>
            <w:r w:rsidRPr="00D1747A">
              <w:rPr>
                <w:rFonts w:ascii="Times New Roman" w:hAnsi="Times New Roman"/>
                <w:b/>
                <w:sz w:val="24"/>
              </w:rPr>
              <w:t>Indigenous Peoples</w:t>
            </w:r>
            <w:r w:rsidR="004B42DC" w:rsidRPr="00D1747A">
              <w:rPr>
                <w:rFonts w:ascii="Times New Roman" w:hAnsi="Times New Roman"/>
                <w:sz w:val="24"/>
              </w:rPr>
              <w:t xml:space="preserve">. </w:t>
            </w:r>
            <w:r w:rsidR="00C56F4F" w:rsidRPr="00D1747A">
              <w:rPr>
                <w:rFonts w:ascii="Times New Roman" w:hAnsi="Times New Roman"/>
                <w:sz w:val="24"/>
              </w:rPr>
              <w:t xml:space="preserve">In some cases, </w:t>
            </w:r>
            <w:r w:rsidRPr="00D1747A">
              <w:rPr>
                <w:rFonts w:ascii="Times New Roman" w:hAnsi="Times New Roman"/>
                <w:sz w:val="24"/>
              </w:rPr>
              <w:t xml:space="preserve">it is </w:t>
            </w:r>
            <w:r w:rsidR="00C56F4F" w:rsidRPr="00D1747A">
              <w:rPr>
                <w:rFonts w:ascii="Times New Roman" w:hAnsi="Times New Roman"/>
                <w:sz w:val="24"/>
              </w:rPr>
              <w:t xml:space="preserve">difficult to </w:t>
            </w:r>
            <w:r w:rsidRPr="00D1747A">
              <w:rPr>
                <w:rFonts w:ascii="Times New Roman" w:hAnsi="Times New Roman"/>
                <w:sz w:val="24"/>
              </w:rPr>
              <w:t xml:space="preserve">determine who </w:t>
            </w:r>
            <w:r w:rsidR="00041D08" w:rsidRPr="00D1747A">
              <w:rPr>
                <w:rFonts w:ascii="Times New Roman" w:hAnsi="Times New Roman"/>
                <w:sz w:val="24"/>
              </w:rPr>
              <w:t>Indigenous Peoples are</w:t>
            </w:r>
            <w:r w:rsidR="004B42DC" w:rsidRPr="00D1747A">
              <w:rPr>
                <w:rFonts w:ascii="Times New Roman" w:hAnsi="Times New Roman"/>
                <w:sz w:val="24"/>
              </w:rPr>
              <w:t xml:space="preserve">. </w:t>
            </w:r>
          </w:p>
          <w:p w:rsidR="004D1AE5" w:rsidRPr="00D1747A" w:rsidRDefault="004D1AE5" w:rsidP="00555309">
            <w:pPr>
              <w:pStyle w:val="ListParagraph"/>
              <w:numPr>
                <w:ilvl w:val="0"/>
                <w:numId w:val="5"/>
              </w:numPr>
              <w:ind w:left="522" w:hanging="342"/>
              <w:rPr>
                <w:rFonts w:ascii="Times New Roman" w:hAnsi="Times New Roman"/>
                <w:sz w:val="24"/>
              </w:rPr>
            </w:pPr>
            <w:r w:rsidRPr="00D1747A">
              <w:rPr>
                <w:rFonts w:ascii="Times New Roman" w:hAnsi="Times New Roman"/>
                <w:b/>
                <w:sz w:val="24"/>
              </w:rPr>
              <w:t xml:space="preserve">FPIC </w:t>
            </w:r>
            <w:r w:rsidRPr="00D1747A">
              <w:rPr>
                <w:rFonts w:ascii="Times New Roman" w:hAnsi="Times New Roman"/>
                <w:sz w:val="24"/>
              </w:rPr>
              <w:t xml:space="preserve">should be confirmed </w:t>
            </w:r>
            <w:r w:rsidR="00E31B11" w:rsidRPr="00D1747A">
              <w:rPr>
                <w:rFonts w:ascii="Times New Roman" w:hAnsi="Times New Roman"/>
                <w:sz w:val="24"/>
              </w:rPr>
              <w:t>in writing</w:t>
            </w:r>
            <w:r w:rsidRPr="00D1747A">
              <w:rPr>
                <w:rFonts w:ascii="Times New Roman" w:hAnsi="Times New Roman"/>
                <w:sz w:val="24"/>
              </w:rPr>
              <w:t>.</w:t>
            </w:r>
          </w:p>
          <w:p w:rsidR="004D7C95" w:rsidRPr="00D1747A" w:rsidRDefault="004D7C95" w:rsidP="00555309">
            <w:pPr>
              <w:pStyle w:val="ListParagraph"/>
              <w:numPr>
                <w:ilvl w:val="0"/>
                <w:numId w:val="5"/>
              </w:numPr>
              <w:ind w:left="522" w:hanging="342"/>
              <w:rPr>
                <w:rFonts w:ascii="Times New Roman" w:hAnsi="Times New Roman"/>
                <w:sz w:val="24"/>
              </w:rPr>
            </w:pPr>
            <w:r w:rsidRPr="00D1747A">
              <w:rPr>
                <w:rFonts w:ascii="Times New Roman" w:hAnsi="Times New Roman"/>
                <w:sz w:val="24"/>
              </w:rPr>
              <w:t xml:space="preserve">The ESF should align with </w:t>
            </w:r>
            <w:r w:rsidRPr="00D1747A">
              <w:rPr>
                <w:rFonts w:ascii="Times New Roman" w:hAnsi="Times New Roman"/>
                <w:b/>
                <w:sz w:val="24"/>
              </w:rPr>
              <w:t>UNDRIP</w:t>
            </w:r>
            <w:r w:rsidRPr="00D1747A">
              <w:rPr>
                <w:rFonts w:ascii="Times New Roman" w:hAnsi="Times New Roman"/>
                <w:sz w:val="24"/>
              </w:rPr>
              <w:t xml:space="preserve"> which recognizes FPIC. </w:t>
            </w:r>
          </w:p>
          <w:p w:rsidR="002C5C15" w:rsidRPr="00D1747A" w:rsidRDefault="002C5C15" w:rsidP="00555309">
            <w:pPr>
              <w:pStyle w:val="ListParagraph"/>
              <w:numPr>
                <w:ilvl w:val="0"/>
                <w:numId w:val="5"/>
              </w:numPr>
              <w:ind w:left="522" w:hanging="342"/>
              <w:rPr>
                <w:rFonts w:ascii="Times New Roman" w:hAnsi="Times New Roman"/>
                <w:sz w:val="24"/>
              </w:rPr>
            </w:pPr>
            <w:r w:rsidRPr="00D1747A">
              <w:rPr>
                <w:rFonts w:ascii="Times New Roman" w:hAnsi="Times New Roman"/>
                <w:sz w:val="24"/>
              </w:rPr>
              <w:t xml:space="preserve">It should be reconsidered whether ESS7 will need to apply to projects that </w:t>
            </w:r>
            <w:r w:rsidR="004D7C95" w:rsidRPr="00D1747A">
              <w:rPr>
                <w:rFonts w:ascii="Times New Roman" w:hAnsi="Times New Roman"/>
                <w:sz w:val="24"/>
              </w:rPr>
              <w:t xml:space="preserve">only bring about </w:t>
            </w:r>
            <w:r w:rsidR="004D7C95" w:rsidRPr="00D1747A">
              <w:rPr>
                <w:rFonts w:ascii="Times New Roman" w:hAnsi="Times New Roman"/>
                <w:b/>
                <w:sz w:val="24"/>
              </w:rPr>
              <w:t>positive impacts</w:t>
            </w:r>
            <w:r w:rsidR="004D7C95" w:rsidRPr="00D1747A">
              <w:rPr>
                <w:rFonts w:ascii="Times New Roman" w:hAnsi="Times New Roman"/>
                <w:sz w:val="24"/>
              </w:rPr>
              <w:t xml:space="preserve"> on Indigenous Peoples. </w:t>
            </w:r>
          </w:p>
          <w:p w:rsidR="009A5630" w:rsidRPr="00D1747A" w:rsidRDefault="00E31B11" w:rsidP="00555309">
            <w:pPr>
              <w:pStyle w:val="ListParagraph"/>
              <w:numPr>
                <w:ilvl w:val="0"/>
                <w:numId w:val="13"/>
              </w:numPr>
              <w:ind w:left="522" w:hanging="342"/>
              <w:rPr>
                <w:rFonts w:ascii="Times New Roman" w:hAnsi="Times New Roman"/>
                <w:color w:val="000000"/>
                <w:sz w:val="24"/>
              </w:rPr>
            </w:pPr>
            <w:r w:rsidRPr="00D1747A">
              <w:rPr>
                <w:rFonts w:ascii="Times New Roman" w:hAnsi="Times New Roman"/>
                <w:sz w:val="24"/>
              </w:rPr>
              <w:t>G</w:t>
            </w:r>
            <w:r w:rsidR="004D1AE5" w:rsidRPr="00D1747A">
              <w:rPr>
                <w:rFonts w:ascii="Times New Roman" w:hAnsi="Times New Roman"/>
                <w:sz w:val="24"/>
              </w:rPr>
              <w:t>overnment officials</w:t>
            </w:r>
            <w:r w:rsidRPr="00D1747A">
              <w:rPr>
                <w:rFonts w:ascii="Times New Roman" w:hAnsi="Times New Roman"/>
                <w:sz w:val="24"/>
              </w:rPr>
              <w:t>’ understanding about</w:t>
            </w:r>
            <w:r w:rsidR="004D1AE5" w:rsidRPr="00D1747A">
              <w:rPr>
                <w:rFonts w:ascii="Times New Roman" w:hAnsi="Times New Roman"/>
                <w:sz w:val="24"/>
              </w:rPr>
              <w:t xml:space="preserve"> </w:t>
            </w:r>
            <w:r w:rsidR="004D1AE5" w:rsidRPr="00D1747A">
              <w:rPr>
                <w:rFonts w:ascii="Times New Roman" w:hAnsi="Times New Roman"/>
                <w:b/>
                <w:sz w:val="24"/>
              </w:rPr>
              <w:t>ethnic minorities</w:t>
            </w:r>
            <w:r w:rsidR="004D1AE5" w:rsidRPr="00D1747A">
              <w:rPr>
                <w:rFonts w:ascii="Times New Roman" w:hAnsi="Times New Roman"/>
                <w:sz w:val="24"/>
              </w:rPr>
              <w:t xml:space="preserve"> </w:t>
            </w:r>
            <w:r w:rsidRPr="00D1747A">
              <w:rPr>
                <w:rFonts w:ascii="Times New Roman" w:hAnsi="Times New Roman"/>
                <w:sz w:val="24"/>
              </w:rPr>
              <w:t>needs improvement</w:t>
            </w:r>
            <w:r w:rsidR="009A5630" w:rsidRPr="00D1747A">
              <w:rPr>
                <w:rFonts w:ascii="Times New Roman" w:hAnsi="Times New Roman"/>
                <w:sz w:val="24"/>
              </w:rPr>
              <w:t xml:space="preserve"> at various levels. </w:t>
            </w:r>
            <w:r w:rsidR="0096057C" w:rsidRPr="00D1747A">
              <w:rPr>
                <w:rFonts w:ascii="Times New Roman" w:hAnsi="Times New Roman"/>
                <w:sz w:val="24"/>
              </w:rPr>
              <w:t xml:space="preserve">Some officials lack </w:t>
            </w:r>
            <w:r w:rsidR="00E429FA" w:rsidRPr="00D1747A">
              <w:rPr>
                <w:rFonts w:ascii="Times New Roman" w:hAnsi="Times New Roman"/>
                <w:sz w:val="24"/>
              </w:rPr>
              <w:t xml:space="preserve">understanding of </w:t>
            </w:r>
            <w:r w:rsidR="0096057C" w:rsidRPr="00D1747A">
              <w:rPr>
                <w:rFonts w:ascii="Times New Roman" w:hAnsi="Times New Roman"/>
                <w:sz w:val="24"/>
              </w:rPr>
              <w:t xml:space="preserve">their concerns. </w:t>
            </w:r>
          </w:p>
          <w:p w:rsidR="00A92E95" w:rsidRPr="00D1747A" w:rsidRDefault="009A5630" w:rsidP="00555309">
            <w:pPr>
              <w:pStyle w:val="ListParagraph"/>
              <w:numPr>
                <w:ilvl w:val="0"/>
                <w:numId w:val="13"/>
              </w:numPr>
              <w:ind w:left="522" w:hanging="342"/>
              <w:rPr>
                <w:rFonts w:ascii="Times New Roman" w:hAnsi="Times New Roman"/>
                <w:color w:val="000000"/>
                <w:sz w:val="24"/>
              </w:rPr>
            </w:pPr>
            <w:r w:rsidRPr="00D1747A">
              <w:rPr>
                <w:rFonts w:ascii="Times New Roman" w:hAnsi="Times New Roman"/>
                <w:sz w:val="24"/>
              </w:rPr>
              <w:t>A s</w:t>
            </w:r>
            <w:r w:rsidR="004D1AE5" w:rsidRPr="00D1747A">
              <w:rPr>
                <w:rFonts w:ascii="Times New Roman" w:hAnsi="Times New Roman"/>
                <w:sz w:val="24"/>
              </w:rPr>
              <w:t xml:space="preserve">et of </w:t>
            </w:r>
            <w:r w:rsidR="004D1AE5" w:rsidRPr="00D1747A">
              <w:rPr>
                <w:rFonts w:ascii="Times New Roman" w:hAnsi="Times New Roman"/>
                <w:b/>
                <w:sz w:val="24"/>
              </w:rPr>
              <w:t xml:space="preserve">tools and approaches </w:t>
            </w:r>
            <w:r w:rsidR="004D1AE5" w:rsidRPr="00D1747A">
              <w:rPr>
                <w:rFonts w:ascii="Times New Roman" w:hAnsi="Times New Roman"/>
                <w:sz w:val="24"/>
              </w:rPr>
              <w:t xml:space="preserve">that can be used to carry out work on </w:t>
            </w:r>
            <w:r w:rsidR="004D1AE5" w:rsidRPr="00D1747A">
              <w:rPr>
                <w:rFonts w:ascii="Times New Roman" w:hAnsi="Times New Roman"/>
                <w:sz w:val="24"/>
              </w:rPr>
              <w:lastRenderedPageBreak/>
              <w:t>ethnic minorities</w:t>
            </w:r>
            <w:r w:rsidR="00E31B11" w:rsidRPr="00D1747A">
              <w:rPr>
                <w:rFonts w:ascii="Times New Roman" w:hAnsi="Times New Roman"/>
                <w:sz w:val="24"/>
              </w:rPr>
              <w:t xml:space="preserve"> is needed,</w:t>
            </w:r>
            <w:r w:rsidR="004D1AE5" w:rsidRPr="00D1747A">
              <w:rPr>
                <w:rFonts w:ascii="Times New Roman" w:hAnsi="Times New Roman"/>
                <w:sz w:val="24"/>
              </w:rPr>
              <w:t xml:space="preserve"> </w:t>
            </w:r>
            <w:r w:rsidR="00E31B11" w:rsidRPr="00D1747A">
              <w:rPr>
                <w:rFonts w:ascii="Times New Roman" w:hAnsi="Times New Roman"/>
                <w:sz w:val="24"/>
              </w:rPr>
              <w:t>e</w:t>
            </w:r>
            <w:r w:rsidR="004D1AE5" w:rsidRPr="00D1747A">
              <w:rPr>
                <w:rFonts w:ascii="Times New Roman" w:hAnsi="Times New Roman"/>
                <w:sz w:val="24"/>
              </w:rPr>
              <w:t xml:space="preserve">specially at </w:t>
            </w:r>
            <w:r w:rsidR="00E31B11" w:rsidRPr="00D1747A">
              <w:rPr>
                <w:rFonts w:ascii="Times New Roman" w:hAnsi="Times New Roman"/>
                <w:sz w:val="24"/>
              </w:rPr>
              <w:t xml:space="preserve">the </w:t>
            </w:r>
            <w:r w:rsidR="004D1AE5" w:rsidRPr="00D1747A">
              <w:rPr>
                <w:rFonts w:ascii="Times New Roman" w:hAnsi="Times New Roman"/>
                <w:sz w:val="24"/>
              </w:rPr>
              <w:t xml:space="preserve">grassroots level. Many people, including Bank staff, do not know </w:t>
            </w:r>
            <w:r w:rsidR="00E429FA" w:rsidRPr="00D1747A">
              <w:rPr>
                <w:rFonts w:ascii="Times New Roman" w:hAnsi="Times New Roman"/>
                <w:sz w:val="24"/>
              </w:rPr>
              <w:t xml:space="preserve">how </w:t>
            </w:r>
            <w:r w:rsidR="004D1AE5" w:rsidRPr="00D1747A">
              <w:rPr>
                <w:rFonts w:ascii="Times New Roman" w:hAnsi="Times New Roman"/>
                <w:sz w:val="24"/>
              </w:rPr>
              <w:t xml:space="preserve">to carry out this work. </w:t>
            </w:r>
            <w:r w:rsidR="00E31B11" w:rsidRPr="00D1747A">
              <w:rPr>
                <w:rFonts w:ascii="Times New Roman" w:hAnsi="Times New Roman"/>
                <w:b/>
                <w:sz w:val="24"/>
              </w:rPr>
              <w:t>P</w:t>
            </w:r>
            <w:r w:rsidR="004D1AE5" w:rsidRPr="00D1747A">
              <w:rPr>
                <w:rFonts w:ascii="Times New Roman" w:hAnsi="Times New Roman"/>
                <w:b/>
                <w:sz w:val="24"/>
              </w:rPr>
              <w:t>ractical tools</w:t>
            </w:r>
            <w:r w:rsidR="004D1AE5" w:rsidRPr="00D1747A">
              <w:rPr>
                <w:rFonts w:ascii="Times New Roman" w:hAnsi="Times New Roman"/>
                <w:sz w:val="24"/>
              </w:rPr>
              <w:t xml:space="preserve"> </w:t>
            </w:r>
            <w:r w:rsidR="00E31B11" w:rsidRPr="00D1747A">
              <w:rPr>
                <w:rFonts w:ascii="Times New Roman" w:hAnsi="Times New Roman"/>
                <w:sz w:val="24"/>
              </w:rPr>
              <w:t>are needed</w:t>
            </w:r>
            <w:r w:rsidR="004D1AE5" w:rsidRPr="00D1747A">
              <w:rPr>
                <w:rFonts w:ascii="Times New Roman" w:hAnsi="Times New Roman"/>
                <w:sz w:val="24"/>
              </w:rPr>
              <w:t>.</w:t>
            </w:r>
          </w:p>
          <w:p w:rsidR="00A92E95" w:rsidRPr="00D1747A" w:rsidRDefault="00DB6C2C" w:rsidP="00555309">
            <w:pPr>
              <w:pStyle w:val="ListParagraph"/>
              <w:numPr>
                <w:ilvl w:val="0"/>
                <w:numId w:val="13"/>
              </w:numPr>
              <w:ind w:left="522" w:hanging="342"/>
              <w:rPr>
                <w:rFonts w:ascii="Times New Roman" w:hAnsi="Times New Roman"/>
                <w:color w:val="000000"/>
                <w:sz w:val="24"/>
              </w:rPr>
            </w:pPr>
            <w:r w:rsidRPr="00D1747A">
              <w:rPr>
                <w:rFonts w:ascii="Times New Roman" w:hAnsi="Times New Roman"/>
                <w:sz w:val="24"/>
                <w:szCs w:val="24"/>
              </w:rPr>
              <w:t xml:space="preserve">The Bank should make it mandatory to </w:t>
            </w:r>
            <w:r w:rsidRPr="00D1747A">
              <w:rPr>
                <w:rFonts w:ascii="Times New Roman" w:hAnsi="Times New Roman"/>
                <w:b/>
                <w:bCs/>
                <w:sz w:val="24"/>
                <w:szCs w:val="24"/>
              </w:rPr>
              <w:t>employ Indigenous Peoples</w:t>
            </w:r>
            <w:r w:rsidRPr="00D1747A">
              <w:rPr>
                <w:rFonts w:ascii="Times New Roman" w:hAnsi="Times New Roman"/>
                <w:sz w:val="24"/>
                <w:szCs w:val="24"/>
              </w:rPr>
              <w:t xml:space="preserve"> when projects affect them. In the past, the commitment at the preparation stage to employ them was not kept at the implementation stage.</w:t>
            </w:r>
          </w:p>
          <w:p w:rsidR="0096057C" w:rsidRPr="00D1747A" w:rsidRDefault="0096057C" w:rsidP="00555309">
            <w:pPr>
              <w:pStyle w:val="ListParagraph"/>
              <w:numPr>
                <w:ilvl w:val="0"/>
                <w:numId w:val="13"/>
              </w:numPr>
              <w:ind w:left="522" w:hanging="342"/>
              <w:rPr>
                <w:rFonts w:ascii="Times New Roman" w:hAnsi="Times New Roman"/>
                <w:color w:val="000000"/>
                <w:sz w:val="24"/>
              </w:rPr>
            </w:pPr>
            <w:r w:rsidRPr="00D1747A">
              <w:rPr>
                <w:rFonts w:ascii="Times New Roman" w:hAnsi="Times New Roman"/>
                <w:b/>
                <w:bCs/>
                <w:sz w:val="24"/>
                <w:szCs w:val="24"/>
              </w:rPr>
              <w:t>Community participation</w:t>
            </w:r>
            <w:r w:rsidRPr="00D1747A">
              <w:rPr>
                <w:rFonts w:ascii="Times New Roman" w:hAnsi="Times New Roman"/>
                <w:sz w:val="24"/>
                <w:szCs w:val="24"/>
              </w:rPr>
              <w:t xml:space="preserve"> of ethnic minorities should be strengthened through clear procedures and objectives.  </w:t>
            </w:r>
          </w:p>
          <w:p w:rsidR="004D7C95" w:rsidRPr="00D1747A" w:rsidRDefault="004D7C95" w:rsidP="00555309">
            <w:pPr>
              <w:spacing w:after="0" w:line="240" w:lineRule="auto"/>
              <w:ind w:left="180"/>
              <w:rPr>
                <w:rFonts w:ascii="Times New Roman" w:hAnsi="Times New Roman"/>
                <w:color w:val="000000"/>
                <w:sz w:val="24"/>
              </w:rPr>
            </w:pPr>
          </w:p>
        </w:tc>
      </w:tr>
      <w:tr w:rsidR="00944F46" w:rsidRPr="00D1747A" w:rsidTr="007C6303">
        <w:tc>
          <w:tcPr>
            <w:tcW w:w="985"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lastRenderedPageBreak/>
              <w:t>ESS8</w:t>
            </w:r>
          </w:p>
        </w:tc>
        <w:tc>
          <w:tcPr>
            <w:tcW w:w="2160"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Cultural Heritage</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Treatment of intangible cultural heritage </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Application of intangible cultural heritage when the project intends to commercialize such heritage</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944F46" w:rsidRPr="00D1747A" w:rsidRDefault="00C56F4F" w:rsidP="00555309">
            <w:pPr>
              <w:pStyle w:val="ListParagraph"/>
              <w:numPr>
                <w:ilvl w:val="0"/>
                <w:numId w:val="5"/>
              </w:numPr>
              <w:ind w:left="342"/>
            </w:pPr>
            <w:r w:rsidRPr="00D1747A">
              <w:rPr>
                <w:rFonts w:ascii="Times New Roman" w:hAnsi="Times New Roman"/>
                <w:sz w:val="24"/>
              </w:rPr>
              <w:t xml:space="preserve">More clarity </w:t>
            </w:r>
            <w:r w:rsidR="00E31B11" w:rsidRPr="00D1747A">
              <w:rPr>
                <w:rFonts w:ascii="Times New Roman" w:hAnsi="Times New Roman"/>
                <w:sz w:val="24"/>
              </w:rPr>
              <w:t xml:space="preserve">is </w:t>
            </w:r>
            <w:r w:rsidRPr="00D1747A">
              <w:rPr>
                <w:rFonts w:ascii="Times New Roman" w:hAnsi="Times New Roman"/>
                <w:sz w:val="24"/>
              </w:rPr>
              <w:t xml:space="preserve">needed </w:t>
            </w:r>
            <w:r w:rsidR="00E31B11" w:rsidRPr="00D1747A">
              <w:rPr>
                <w:rFonts w:ascii="Times New Roman" w:hAnsi="Times New Roman"/>
                <w:sz w:val="24"/>
              </w:rPr>
              <w:t>regarding</w:t>
            </w:r>
            <w:r w:rsidR="00D769CB" w:rsidRPr="00D1747A">
              <w:rPr>
                <w:rFonts w:ascii="Times New Roman" w:hAnsi="Times New Roman"/>
                <w:sz w:val="24"/>
              </w:rPr>
              <w:t xml:space="preserve"> how to assess and protect</w:t>
            </w:r>
            <w:r w:rsidR="00E31B11" w:rsidRPr="00D1747A">
              <w:rPr>
                <w:rFonts w:ascii="Times New Roman" w:hAnsi="Times New Roman"/>
                <w:sz w:val="24"/>
              </w:rPr>
              <w:t xml:space="preserve"> </w:t>
            </w:r>
            <w:r w:rsidRPr="00D1747A">
              <w:rPr>
                <w:rFonts w:ascii="Times New Roman" w:hAnsi="Times New Roman"/>
                <w:b/>
                <w:sz w:val="24"/>
              </w:rPr>
              <w:t>intangible cultural heritage.</w:t>
            </w:r>
            <w:r w:rsidRPr="00D1747A">
              <w:rPr>
                <w:rFonts w:ascii="Times New Roman" w:hAnsi="Times New Roman"/>
                <w:sz w:val="24"/>
              </w:rPr>
              <w:t xml:space="preserve"> Some </w:t>
            </w:r>
            <w:r w:rsidR="00E31B11" w:rsidRPr="00D1747A">
              <w:rPr>
                <w:rFonts w:ascii="Times New Roman" w:hAnsi="Times New Roman"/>
                <w:sz w:val="24"/>
              </w:rPr>
              <w:t xml:space="preserve">heritage </w:t>
            </w:r>
            <w:r w:rsidRPr="00D1747A">
              <w:rPr>
                <w:rFonts w:ascii="Times New Roman" w:hAnsi="Times New Roman"/>
                <w:sz w:val="24"/>
              </w:rPr>
              <w:t>remain</w:t>
            </w:r>
            <w:r w:rsidR="00E31B11" w:rsidRPr="00D1747A">
              <w:rPr>
                <w:rFonts w:ascii="Times New Roman" w:hAnsi="Times New Roman"/>
                <w:sz w:val="24"/>
              </w:rPr>
              <w:t>s</w:t>
            </w:r>
            <w:r w:rsidRPr="00D1747A">
              <w:rPr>
                <w:rFonts w:ascii="Times New Roman" w:hAnsi="Times New Roman"/>
                <w:sz w:val="24"/>
              </w:rPr>
              <w:t xml:space="preserve"> </w:t>
            </w:r>
            <w:r w:rsidR="00E31B11" w:rsidRPr="00D1747A">
              <w:rPr>
                <w:rFonts w:ascii="Times New Roman" w:hAnsi="Times New Roman"/>
                <w:sz w:val="24"/>
              </w:rPr>
              <w:t>only in words</w:t>
            </w:r>
            <w:r w:rsidRPr="00D1747A">
              <w:rPr>
                <w:rFonts w:ascii="Times New Roman" w:hAnsi="Times New Roman"/>
                <w:sz w:val="24"/>
              </w:rPr>
              <w:t>. If the</w:t>
            </w:r>
            <w:r w:rsidR="00E31B11" w:rsidRPr="00D1747A">
              <w:rPr>
                <w:rFonts w:ascii="Times New Roman" w:hAnsi="Times New Roman"/>
                <w:sz w:val="24"/>
              </w:rPr>
              <w:t>se</w:t>
            </w:r>
            <w:r w:rsidRPr="00D1747A">
              <w:rPr>
                <w:rFonts w:ascii="Times New Roman" w:hAnsi="Times New Roman"/>
                <w:sz w:val="24"/>
              </w:rPr>
              <w:t xml:space="preserve"> are </w:t>
            </w:r>
            <w:r w:rsidR="00E31B11" w:rsidRPr="00D1747A">
              <w:rPr>
                <w:rFonts w:ascii="Times New Roman" w:hAnsi="Times New Roman"/>
                <w:sz w:val="24"/>
              </w:rPr>
              <w:t>lost</w:t>
            </w:r>
            <w:r w:rsidRPr="00D1747A">
              <w:rPr>
                <w:rFonts w:ascii="Times New Roman" w:hAnsi="Times New Roman"/>
                <w:sz w:val="24"/>
              </w:rPr>
              <w:t xml:space="preserve">, </w:t>
            </w:r>
            <w:r w:rsidR="00E31B11" w:rsidRPr="00D1747A">
              <w:rPr>
                <w:rFonts w:ascii="Times New Roman" w:hAnsi="Times New Roman"/>
                <w:sz w:val="24"/>
              </w:rPr>
              <w:t>they cannot be replaced</w:t>
            </w:r>
            <w:r w:rsidRPr="00D1747A">
              <w:rPr>
                <w:rFonts w:ascii="Times New Roman" w:hAnsi="Times New Roman"/>
                <w:sz w:val="24"/>
              </w:rPr>
              <w:t xml:space="preserve">. In China we protect them </w:t>
            </w:r>
            <w:r w:rsidR="00E31B11" w:rsidRPr="00D1747A">
              <w:rPr>
                <w:rFonts w:ascii="Times New Roman" w:hAnsi="Times New Roman"/>
                <w:sz w:val="24"/>
              </w:rPr>
              <w:t xml:space="preserve">by </w:t>
            </w:r>
            <w:r w:rsidRPr="00D1747A">
              <w:rPr>
                <w:rFonts w:ascii="Times New Roman" w:hAnsi="Times New Roman"/>
                <w:sz w:val="24"/>
              </w:rPr>
              <w:t>setting up a museum.</w:t>
            </w:r>
          </w:p>
          <w:p w:rsidR="003C0F96" w:rsidRPr="00D1747A" w:rsidRDefault="003C0F96" w:rsidP="00555309">
            <w:pPr>
              <w:pStyle w:val="ListParagraph"/>
              <w:numPr>
                <w:ilvl w:val="0"/>
                <w:numId w:val="5"/>
              </w:numPr>
              <w:ind w:left="342" w:hanging="342"/>
              <w:rPr>
                <w:rFonts w:ascii="Times New Roman" w:hAnsi="Times New Roman"/>
                <w:sz w:val="24"/>
              </w:rPr>
            </w:pPr>
            <w:r w:rsidRPr="00D1747A">
              <w:rPr>
                <w:rFonts w:ascii="Times New Roman" w:hAnsi="Times New Roman"/>
                <w:sz w:val="24"/>
              </w:rPr>
              <w:t xml:space="preserve">It is emphasized that </w:t>
            </w:r>
            <w:r w:rsidRPr="00D1747A">
              <w:rPr>
                <w:rFonts w:ascii="Times New Roman" w:hAnsi="Times New Roman"/>
                <w:b/>
                <w:sz w:val="24"/>
              </w:rPr>
              <w:t>intangible cultural heritage</w:t>
            </w:r>
            <w:r w:rsidRPr="00D1747A">
              <w:rPr>
                <w:rFonts w:ascii="Times New Roman" w:hAnsi="Times New Roman"/>
                <w:sz w:val="24"/>
              </w:rPr>
              <w:t xml:space="preserve"> should be protected. This is very relevant – including the requirements regarding its commercialization – to the national reality in China.</w:t>
            </w:r>
            <w:r w:rsidR="0096057C" w:rsidRPr="00D1747A">
              <w:rPr>
                <w:rFonts w:ascii="Times New Roman" w:hAnsi="Times New Roman"/>
                <w:sz w:val="24"/>
              </w:rPr>
              <w:t xml:space="preserve"> This is also important for ethnic minorities. </w:t>
            </w:r>
          </w:p>
          <w:p w:rsidR="003C0F96" w:rsidRPr="00D1747A" w:rsidRDefault="003C0F96" w:rsidP="007C6303">
            <w:pPr>
              <w:pStyle w:val="ListParagraph"/>
              <w:ind w:left="342"/>
            </w:pPr>
          </w:p>
        </w:tc>
      </w:tr>
      <w:tr w:rsidR="00944F46" w:rsidRPr="00D1747A" w:rsidTr="007C6303">
        <w:tc>
          <w:tcPr>
            <w:tcW w:w="985"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ESS9</w:t>
            </w:r>
          </w:p>
        </w:tc>
        <w:tc>
          <w:tcPr>
            <w:tcW w:w="2160"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Financial Intermediaries</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Application of standard to FI subprojects and resource implications depending on risk </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Harmonization of approach with IFC and Equator Banks </w:t>
            </w:r>
          </w:p>
        </w:tc>
        <w:tc>
          <w:tcPr>
            <w:tcW w:w="7650" w:type="dxa"/>
          </w:tcPr>
          <w:p w:rsidR="00944F46" w:rsidRPr="00D1747A" w:rsidRDefault="00D26D02" w:rsidP="00555309">
            <w:pPr>
              <w:pStyle w:val="ListParagraph"/>
              <w:numPr>
                <w:ilvl w:val="0"/>
                <w:numId w:val="10"/>
              </w:numPr>
              <w:ind w:left="342" w:hanging="270"/>
              <w:rPr>
                <w:rFonts w:ascii="Times New Roman" w:hAnsi="Times New Roman"/>
                <w:sz w:val="24"/>
                <w:szCs w:val="24"/>
              </w:rPr>
            </w:pPr>
            <w:r w:rsidRPr="00D1747A">
              <w:rPr>
                <w:rFonts w:ascii="Times New Roman" w:hAnsi="Times New Roman"/>
                <w:sz w:val="24"/>
                <w:szCs w:val="24"/>
              </w:rPr>
              <w:t xml:space="preserve">IFC’s approach to </w:t>
            </w:r>
            <w:r w:rsidRPr="00D1747A">
              <w:rPr>
                <w:rFonts w:ascii="Times New Roman" w:hAnsi="Times New Roman"/>
                <w:b/>
                <w:bCs/>
                <w:sz w:val="24"/>
                <w:szCs w:val="24"/>
              </w:rPr>
              <w:t xml:space="preserve">FI </w:t>
            </w:r>
            <w:r w:rsidRPr="00D1747A">
              <w:rPr>
                <w:rFonts w:ascii="Times New Roman" w:hAnsi="Times New Roman"/>
                <w:sz w:val="24"/>
                <w:szCs w:val="24"/>
              </w:rPr>
              <w:t>projects is not satisfactory. The ESF should have a stronger approach.</w:t>
            </w:r>
          </w:p>
          <w:p w:rsidR="00F163B1" w:rsidRPr="00D1747A" w:rsidRDefault="00F163B1" w:rsidP="00555309">
            <w:pPr>
              <w:pStyle w:val="ListParagraph"/>
              <w:numPr>
                <w:ilvl w:val="0"/>
                <w:numId w:val="10"/>
              </w:numPr>
              <w:ind w:left="342" w:hanging="270"/>
              <w:rPr>
                <w:rFonts w:ascii="Times New Roman" w:hAnsi="Times New Roman"/>
                <w:sz w:val="24"/>
                <w:szCs w:val="24"/>
              </w:rPr>
            </w:pPr>
            <w:r w:rsidRPr="00D1747A">
              <w:rPr>
                <w:rFonts w:ascii="Times New Roman" w:hAnsi="Times New Roman"/>
                <w:sz w:val="24"/>
                <w:szCs w:val="24"/>
              </w:rPr>
              <w:t>The ESSs should be applied to any FI sub</w:t>
            </w:r>
            <w:r w:rsidR="00E429FA" w:rsidRPr="00D1747A">
              <w:rPr>
                <w:rFonts w:ascii="Times New Roman" w:hAnsi="Times New Roman"/>
                <w:sz w:val="24"/>
                <w:szCs w:val="24"/>
              </w:rPr>
              <w:t>-</w:t>
            </w:r>
            <w:r w:rsidRPr="00D1747A">
              <w:rPr>
                <w:rFonts w:ascii="Times New Roman" w:hAnsi="Times New Roman"/>
                <w:sz w:val="24"/>
                <w:szCs w:val="24"/>
              </w:rPr>
              <w:t>project that involves resettlement</w:t>
            </w:r>
            <w:r w:rsidR="00607906" w:rsidRPr="00D1747A">
              <w:rPr>
                <w:rFonts w:ascii="Times New Roman" w:hAnsi="Times New Roman"/>
                <w:sz w:val="24"/>
                <w:szCs w:val="24"/>
              </w:rPr>
              <w:t>.</w:t>
            </w:r>
            <w:r w:rsidRPr="00D1747A">
              <w:rPr>
                <w:rFonts w:ascii="Times New Roman" w:hAnsi="Times New Roman"/>
                <w:i/>
                <w:iCs/>
                <w:sz w:val="24"/>
                <w:szCs w:val="24"/>
              </w:rPr>
              <w:t xml:space="preserve"> </w:t>
            </w:r>
          </w:p>
          <w:p w:rsidR="00F37208" w:rsidRPr="00D1747A" w:rsidRDefault="00F163B1" w:rsidP="00555309">
            <w:pPr>
              <w:pStyle w:val="ListParagraph"/>
              <w:numPr>
                <w:ilvl w:val="0"/>
                <w:numId w:val="10"/>
              </w:numPr>
              <w:ind w:left="342" w:hanging="270"/>
              <w:rPr>
                <w:rFonts w:ascii="Times New Roman" w:hAnsi="Times New Roman"/>
                <w:sz w:val="24"/>
                <w:szCs w:val="24"/>
              </w:rPr>
            </w:pPr>
            <w:r w:rsidRPr="00D1747A">
              <w:rPr>
                <w:rFonts w:ascii="Times New Roman" w:hAnsi="Times New Roman"/>
                <w:sz w:val="24"/>
                <w:szCs w:val="24"/>
              </w:rPr>
              <w:t xml:space="preserve">The Bank should require the disclosure of all FI sub-projects. </w:t>
            </w:r>
          </w:p>
        </w:tc>
      </w:tr>
      <w:tr w:rsidR="00944F46" w:rsidRPr="00D1747A" w:rsidTr="007C6303">
        <w:tc>
          <w:tcPr>
            <w:tcW w:w="985"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ESS10</w:t>
            </w:r>
          </w:p>
        </w:tc>
        <w:tc>
          <w:tcPr>
            <w:tcW w:w="2160"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Stakeholder engagement</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Definition and identification of project stakeholders and nature of engagement</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lastRenderedPageBreak/>
              <w:t>Role of borrowing countries or implementing agencies in identifying project stakeholders</w:t>
            </w:r>
          </w:p>
        </w:tc>
        <w:tc>
          <w:tcPr>
            <w:tcW w:w="7650" w:type="dxa"/>
          </w:tcPr>
          <w:p w:rsidR="00944F46" w:rsidRPr="00D1747A" w:rsidRDefault="00D1747A" w:rsidP="00555309">
            <w:pPr>
              <w:pStyle w:val="ListParagraph"/>
              <w:ind w:left="342"/>
              <w:rPr>
                <w:rFonts w:ascii="Times New Roman" w:hAnsi="Times New Roman"/>
                <w:sz w:val="24"/>
                <w:szCs w:val="24"/>
              </w:rPr>
            </w:pPr>
            <w:r w:rsidRPr="00D1747A">
              <w:rPr>
                <w:rFonts w:ascii="Times New Roman" w:hAnsi="Times New Roman"/>
                <w:sz w:val="24"/>
                <w:szCs w:val="24"/>
              </w:rPr>
              <w:lastRenderedPageBreak/>
              <w:t>N/A</w:t>
            </w:r>
          </w:p>
        </w:tc>
      </w:tr>
      <w:tr w:rsidR="00944F46" w:rsidRPr="00D1747A" w:rsidTr="007C6303">
        <w:tc>
          <w:tcPr>
            <w:tcW w:w="985" w:type="dxa"/>
            <w:vMerge w:val="restart"/>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lastRenderedPageBreak/>
              <w:t>General</w:t>
            </w:r>
          </w:p>
          <w:p w:rsidR="00944F46" w:rsidRPr="00555309" w:rsidRDefault="00944F46" w:rsidP="00555309">
            <w:pPr>
              <w:spacing w:after="0" w:line="240" w:lineRule="auto"/>
              <w:rPr>
                <w:rFonts w:ascii="Times New Roman" w:hAnsi="Times New Roman" w:cs="Times New Roman"/>
                <w:sz w:val="24"/>
                <w:szCs w:val="24"/>
              </w:rPr>
            </w:pPr>
          </w:p>
        </w:tc>
        <w:tc>
          <w:tcPr>
            <w:tcW w:w="2160" w:type="dxa"/>
            <w:shd w:val="clear" w:color="auto" w:fill="E7E6E6"/>
          </w:tcPr>
          <w:p w:rsidR="00944F46" w:rsidRPr="00555309" w:rsidRDefault="00944F46" w:rsidP="00555309">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 xml:space="preserve"> EHSG and GIIP</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eastAsia="SimSun" w:hAnsi="Times New Roman"/>
                <w:sz w:val="24"/>
                <w:szCs w:val="24"/>
                <w:lang w:eastAsia="zh-CN"/>
              </w:rPr>
            </w:pPr>
            <w:r w:rsidRPr="00555309">
              <w:rPr>
                <w:rFonts w:ascii="Times New Roman" w:hAnsi="Times New Roman"/>
                <w:sz w:val="24"/>
                <w:szCs w:val="24"/>
              </w:rPr>
              <w:t>Application of the Environmental, Health and Safety Guidelines (</w:t>
            </w:r>
            <w:r w:rsidRPr="00555309">
              <w:rPr>
                <w:rFonts w:ascii="Times New Roman" w:eastAsia="SimSun" w:hAnsi="Times New Roman"/>
                <w:sz w:val="24"/>
                <w:szCs w:val="24"/>
                <w:lang w:eastAsia="zh-CN"/>
              </w:rPr>
              <w:t xml:space="preserve">EHSGs) and </w:t>
            </w:r>
            <w:r w:rsidRPr="00555309">
              <w:rPr>
                <w:rFonts w:ascii="Times New Roman" w:hAnsi="Times New Roman"/>
                <w:sz w:val="24"/>
                <w:szCs w:val="24"/>
              </w:rPr>
              <w:t>Good International Industry Practice (</w:t>
            </w:r>
            <w:r w:rsidRPr="00555309">
              <w:rPr>
                <w:rFonts w:ascii="Times New Roman" w:eastAsia="SimSun"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Pr="00D1747A" w:rsidRDefault="00D1747A" w:rsidP="00555309">
            <w:pPr>
              <w:pStyle w:val="ListParagraph"/>
              <w:ind w:left="342"/>
              <w:rPr>
                <w:rFonts w:ascii="Times New Roman" w:hAnsi="Times New Roman"/>
                <w:sz w:val="24"/>
                <w:szCs w:val="24"/>
              </w:rPr>
            </w:pPr>
            <w:r w:rsidRPr="00D1747A">
              <w:rPr>
                <w:rFonts w:ascii="Times New Roman" w:hAnsi="Times New Roman"/>
                <w:sz w:val="24"/>
                <w:szCs w:val="24"/>
              </w:rPr>
              <w:t>N/A</w:t>
            </w:r>
          </w:p>
        </w:tc>
      </w:tr>
      <w:tr w:rsidR="00944F46" w:rsidRPr="00D1747A" w:rsidTr="007C6303">
        <w:tc>
          <w:tcPr>
            <w:tcW w:w="985" w:type="dxa"/>
            <w:vMerge/>
            <w:shd w:val="clear" w:color="auto" w:fill="E7E6E6"/>
          </w:tcPr>
          <w:p w:rsidR="00944F46" w:rsidRPr="00555309" w:rsidRDefault="00944F46" w:rsidP="007C6303">
            <w:pPr>
              <w:spacing w:after="0" w:line="240" w:lineRule="auto"/>
              <w:rPr>
                <w:rFonts w:ascii="Times New Roman" w:hAnsi="Times New Roman" w:cs="Times New Roman"/>
                <w:sz w:val="24"/>
                <w:szCs w:val="24"/>
              </w:rPr>
            </w:pPr>
          </w:p>
        </w:tc>
        <w:tc>
          <w:tcPr>
            <w:tcW w:w="2160" w:type="dxa"/>
            <w:shd w:val="clear" w:color="auto" w:fill="E7E6E6"/>
          </w:tcPr>
          <w:p w:rsidR="00944F46" w:rsidRPr="00555309" w:rsidRDefault="00944F46" w:rsidP="007C6303">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Feasibility and resources for implementation</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eastAsia="SimSun" w:hAnsi="Times New Roman"/>
                <w:sz w:val="24"/>
                <w:szCs w:val="24"/>
                <w:lang w:eastAsia="zh-CN"/>
              </w:rPr>
            </w:pPr>
            <w:r w:rsidRPr="00555309">
              <w:rPr>
                <w:rFonts w:ascii="Times New Roman" w:eastAsia="SimSun"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555309" w:rsidRDefault="00944F46" w:rsidP="00555309">
            <w:pPr>
              <w:pStyle w:val="ListParagraph"/>
              <w:numPr>
                <w:ilvl w:val="0"/>
                <w:numId w:val="11"/>
              </w:numPr>
              <w:ind w:left="342"/>
              <w:rPr>
                <w:rFonts w:ascii="Times New Roman" w:eastAsia="SimSun" w:hAnsi="Times New Roman"/>
                <w:sz w:val="24"/>
                <w:szCs w:val="24"/>
                <w:lang w:eastAsia="zh-CN"/>
              </w:rPr>
            </w:pPr>
            <w:r w:rsidRPr="00555309">
              <w:rPr>
                <w:rFonts w:ascii="Times New Roman" w:eastAsia="SimSun" w:hAnsi="Times New Roman"/>
                <w:sz w:val="24"/>
                <w:szCs w:val="24"/>
                <w:lang w:eastAsia="zh-CN"/>
              </w:rPr>
              <w:t>Mitigation of additional burden and cost and options for improving implementation efficiency while maintaining effectiveness</w:t>
            </w:r>
          </w:p>
        </w:tc>
        <w:tc>
          <w:tcPr>
            <w:tcW w:w="7650" w:type="dxa"/>
          </w:tcPr>
          <w:p w:rsidR="003B0F7B" w:rsidRPr="00D1747A" w:rsidRDefault="003B0F7B" w:rsidP="00555309">
            <w:pPr>
              <w:pStyle w:val="ListParagraph"/>
              <w:numPr>
                <w:ilvl w:val="0"/>
                <w:numId w:val="9"/>
              </w:numPr>
              <w:ind w:left="342" w:hanging="270"/>
              <w:rPr>
                <w:rFonts w:ascii="Times New Roman" w:eastAsia="SimSun" w:hAnsi="Times New Roman"/>
                <w:sz w:val="24"/>
                <w:szCs w:val="24"/>
                <w:lang w:eastAsia="zh-CN"/>
              </w:rPr>
            </w:pPr>
            <w:r w:rsidRPr="00D1747A">
              <w:rPr>
                <w:rFonts w:ascii="Times New Roman" w:eastAsia="SimSun" w:hAnsi="Times New Roman"/>
                <w:sz w:val="24"/>
                <w:szCs w:val="24"/>
                <w:lang w:eastAsia="zh-CN"/>
              </w:rPr>
              <w:t xml:space="preserve">Taking an </w:t>
            </w:r>
            <w:r w:rsidRPr="00D1747A">
              <w:rPr>
                <w:rFonts w:ascii="Times New Roman" w:eastAsia="SimSun" w:hAnsi="Times New Roman"/>
                <w:b/>
                <w:bCs/>
                <w:sz w:val="24"/>
                <w:szCs w:val="24"/>
                <w:lang w:eastAsia="zh-CN"/>
              </w:rPr>
              <w:t>integrated approach</w:t>
            </w:r>
            <w:r w:rsidRPr="00D1747A">
              <w:rPr>
                <w:rFonts w:ascii="Times New Roman" w:eastAsia="SimSun" w:hAnsi="Times New Roman"/>
                <w:sz w:val="24"/>
                <w:szCs w:val="24"/>
                <w:lang w:eastAsia="zh-CN"/>
              </w:rPr>
              <w:t xml:space="preserve"> to e</w:t>
            </w:r>
            <w:r w:rsidR="00E32508" w:rsidRPr="00D1747A">
              <w:rPr>
                <w:rFonts w:ascii="Times New Roman" w:eastAsia="SimSun" w:hAnsi="Times New Roman"/>
                <w:sz w:val="24"/>
                <w:szCs w:val="24"/>
                <w:lang w:eastAsia="zh-CN"/>
              </w:rPr>
              <w:t>nvironment</w:t>
            </w:r>
            <w:r w:rsidR="002737AA" w:rsidRPr="00D1747A">
              <w:rPr>
                <w:rFonts w:ascii="Times New Roman" w:eastAsia="SimSun" w:hAnsi="Times New Roman"/>
                <w:sz w:val="24"/>
                <w:szCs w:val="24"/>
                <w:lang w:eastAsia="zh-CN"/>
              </w:rPr>
              <w:t>al</w:t>
            </w:r>
            <w:r w:rsidR="00E32508" w:rsidRPr="00D1747A">
              <w:rPr>
                <w:rFonts w:ascii="Times New Roman" w:eastAsia="SimSun" w:hAnsi="Times New Roman"/>
                <w:sz w:val="24"/>
                <w:szCs w:val="24"/>
                <w:lang w:eastAsia="zh-CN"/>
              </w:rPr>
              <w:t xml:space="preserve"> and social </w:t>
            </w:r>
            <w:r w:rsidRPr="00D1747A">
              <w:rPr>
                <w:rFonts w:ascii="Times New Roman" w:eastAsia="SimSun" w:hAnsi="Times New Roman"/>
                <w:sz w:val="24"/>
                <w:szCs w:val="24"/>
                <w:lang w:eastAsia="zh-CN"/>
              </w:rPr>
              <w:t>risks and impacts is a good thing in general. However, the Bank should note these are two different things</w:t>
            </w:r>
            <w:r w:rsidR="002737AA" w:rsidRPr="00D1747A">
              <w:rPr>
                <w:rFonts w:ascii="Times New Roman" w:eastAsia="SimSun" w:hAnsi="Times New Roman"/>
                <w:sz w:val="24"/>
                <w:szCs w:val="24"/>
                <w:lang w:eastAsia="zh-CN"/>
              </w:rPr>
              <w:t>,</w:t>
            </w:r>
            <w:r w:rsidRPr="00D1747A">
              <w:rPr>
                <w:rFonts w:ascii="Times New Roman" w:eastAsia="SimSun" w:hAnsi="Times New Roman"/>
                <w:sz w:val="24"/>
                <w:szCs w:val="24"/>
                <w:lang w:eastAsia="zh-CN"/>
              </w:rPr>
              <w:t xml:space="preserve"> and the experts in each field cannot replace each other.</w:t>
            </w:r>
          </w:p>
          <w:p w:rsidR="003C0F96" w:rsidRPr="00D1747A" w:rsidRDefault="00D5074E" w:rsidP="00555309">
            <w:pPr>
              <w:pStyle w:val="ListParagraph"/>
              <w:numPr>
                <w:ilvl w:val="0"/>
                <w:numId w:val="9"/>
              </w:numPr>
              <w:ind w:left="342" w:hanging="270"/>
              <w:rPr>
                <w:rFonts w:ascii="Times New Roman" w:eastAsia="SimSun" w:hAnsi="Times New Roman"/>
                <w:sz w:val="24"/>
                <w:szCs w:val="24"/>
                <w:lang w:eastAsia="zh-CN"/>
              </w:rPr>
            </w:pPr>
            <w:r w:rsidRPr="00D1747A">
              <w:rPr>
                <w:rFonts w:ascii="Times New Roman" w:eastAsia="SimSun" w:hAnsi="Times New Roman"/>
                <w:sz w:val="24"/>
                <w:szCs w:val="24"/>
                <w:lang w:eastAsia="zh-CN"/>
              </w:rPr>
              <w:t xml:space="preserve">The proposed ESF should not straightjacket Bank projects. However, it should specify what the Borrower is required to do, in particular for </w:t>
            </w:r>
            <w:r w:rsidR="002737AA" w:rsidRPr="00D1747A">
              <w:rPr>
                <w:rFonts w:ascii="Times New Roman" w:eastAsia="SimSun" w:hAnsi="Times New Roman"/>
                <w:sz w:val="24"/>
                <w:szCs w:val="24"/>
                <w:lang w:eastAsia="zh-CN"/>
              </w:rPr>
              <w:t>high-</w:t>
            </w:r>
            <w:r w:rsidRPr="00D1747A">
              <w:rPr>
                <w:rFonts w:ascii="Times New Roman" w:eastAsia="SimSun" w:hAnsi="Times New Roman"/>
                <w:sz w:val="24"/>
                <w:szCs w:val="24"/>
                <w:lang w:eastAsia="zh-CN"/>
              </w:rPr>
              <w:t xml:space="preserve">risk projects, rather than leaving it to </w:t>
            </w:r>
            <w:r w:rsidRPr="00D1747A">
              <w:rPr>
                <w:rFonts w:ascii="Times New Roman" w:eastAsia="SimSun" w:hAnsi="Times New Roman"/>
                <w:b/>
                <w:bCs/>
                <w:sz w:val="24"/>
                <w:szCs w:val="24"/>
                <w:lang w:eastAsia="zh-CN"/>
              </w:rPr>
              <w:t>case-by</w:t>
            </w:r>
            <w:r w:rsidR="00E31B11" w:rsidRPr="00D1747A">
              <w:rPr>
                <w:rFonts w:ascii="Times New Roman" w:eastAsia="SimSun" w:hAnsi="Times New Roman"/>
                <w:b/>
                <w:bCs/>
                <w:sz w:val="24"/>
                <w:szCs w:val="24"/>
                <w:lang w:eastAsia="zh-CN"/>
              </w:rPr>
              <w:t>-</w:t>
            </w:r>
            <w:r w:rsidRPr="00D1747A">
              <w:rPr>
                <w:rFonts w:ascii="Times New Roman" w:eastAsia="SimSun" w:hAnsi="Times New Roman"/>
                <w:b/>
                <w:bCs/>
                <w:sz w:val="24"/>
                <w:szCs w:val="24"/>
                <w:lang w:eastAsia="zh-CN"/>
              </w:rPr>
              <w:t>case judgment.</w:t>
            </w:r>
            <w:r w:rsidRPr="00D1747A">
              <w:rPr>
                <w:rFonts w:ascii="Times New Roman" w:eastAsia="SimSun" w:hAnsi="Times New Roman"/>
                <w:sz w:val="24"/>
                <w:szCs w:val="24"/>
                <w:lang w:eastAsia="zh-CN"/>
              </w:rPr>
              <w:t xml:space="preserve">  </w:t>
            </w:r>
            <w:r w:rsidR="003B0F7B" w:rsidRPr="00D1747A">
              <w:rPr>
                <w:rFonts w:ascii="Times New Roman" w:eastAsia="SimSun" w:hAnsi="Times New Roman"/>
                <w:sz w:val="24"/>
                <w:szCs w:val="24"/>
                <w:lang w:eastAsia="zh-CN"/>
              </w:rPr>
              <w:t xml:space="preserve">   </w:t>
            </w:r>
          </w:p>
          <w:p w:rsidR="003C0F96" w:rsidRPr="00D1747A" w:rsidRDefault="003C0F96" w:rsidP="00555309">
            <w:pPr>
              <w:pStyle w:val="ListParagraph"/>
              <w:numPr>
                <w:ilvl w:val="0"/>
                <w:numId w:val="13"/>
              </w:numPr>
              <w:ind w:left="342" w:hanging="342"/>
              <w:rPr>
                <w:rFonts w:ascii="Times New Roman" w:hAnsi="Times New Roman"/>
                <w:color w:val="000000"/>
                <w:sz w:val="24"/>
              </w:rPr>
            </w:pPr>
            <w:r w:rsidRPr="00D1747A">
              <w:rPr>
                <w:rFonts w:ascii="Times New Roman" w:hAnsi="Times New Roman"/>
                <w:sz w:val="24"/>
              </w:rPr>
              <w:t xml:space="preserve">One participant was concerned about </w:t>
            </w:r>
            <w:r w:rsidRPr="00D1747A">
              <w:rPr>
                <w:rFonts w:ascii="Times New Roman" w:hAnsi="Times New Roman"/>
                <w:b/>
                <w:sz w:val="24"/>
              </w:rPr>
              <w:t>implementation.</w:t>
            </w:r>
            <w:r w:rsidRPr="00D1747A">
              <w:rPr>
                <w:rFonts w:ascii="Times New Roman" w:hAnsi="Times New Roman"/>
                <w:sz w:val="24"/>
              </w:rPr>
              <w:t xml:space="preserve"> The policies read perfectly</w:t>
            </w:r>
            <w:r w:rsidR="002737AA" w:rsidRPr="00D1747A">
              <w:rPr>
                <w:rFonts w:ascii="Times New Roman" w:hAnsi="Times New Roman"/>
                <w:sz w:val="24"/>
              </w:rPr>
              <w:t>,</w:t>
            </w:r>
            <w:r w:rsidRPr="00D1747A">
              <w:rPr>
                <w:rFonts w:ascii="Times New Roman" w:hAnsi="Times New Roman"/>
                <w:sz w:val="24"/>
              </w:rPr>
              <w:t xml:space="preserve"> but if implementation is not possible, they are useless.</w:t>
            </w:r>
          </w:p>
          <w:p w:rsidR="00944F46" w:rsidRPr="00D1747A" w:rsidRDefault="00944F46" w:rsidP="00555309">
            <w:pPr>
              <w:pStyle w:val="ListParagraph"/>
              <w:ind w:left="342"/>
              <w:rPr>
                <w:rFonts w:ascii="Times New Roman" w:eastAsia="SimSun" w:hAnsi="Times New Roman"/>
                <w:sz w:val="24"/>
                <w:szCs w:val="24"/>
                <w:lang w:eastAsia="zh-CN"/>
              </w:rPr>
            </w:pPr>
          </w:p>
        </w:tc>
      </w:tr>
      <w:tr w:rsidR="00944F46" w:rsidRPr="00D1747A" w:rsidTr="007C6303">
        <w:tc>
          <w:tcPr>
            <w:tcW w:w="985" w:type="dxa"/>
            <w:vMerge/>
            <w:shd w:val="clear" w:color="auto" w:fill="E7E6E6"/>
          </w:tcPr>
          <w:p w:rsidR="00944F46" w:rsidRPr="00555309" w:rsidRDefault="00944F46" w:rsidP="007C6303">
            <w:pPr>
              <w:spacing w:after="0" w:line="240" w:lineRule="auto"/>
              <w:rPr>
                <w:rFonts w:ascii="Times New Roman" w:hAnsi="Times New Roman" w:cs="Times New Roman"/>
                <w:color w:val="000000"/>
                <w:sz w:val="24"/>
                <w:szCs w:val="24"/>
              </w:rPr>
            </w:pPr>
          </w:p>
        </w:tc>
        <w:tc>
          <w:tcPr>
            <w:tcW w:w="2160" w:type="dxa"/>
            <w:shd w:val="clear" w:color="auto" w:fill="E7E6E6"/>
          </w:tcPr>
          <w:p w:rsidR="00944F46" w:rsidRPr="00555309" w:rsidRDefault="00944F46" w:rsidP="007C6303">
            <w:pPr>
              <w:spacing w:after="0" w:line="240" w:lineRule="auto"/>
              <w:rPr>
                <w:rFonts w:ascii="Times New Roman" w:hAnsi="Times New Roman" w:cs="Times New Roman"/>
                <w:sz w:val="24"/>
                <w:szCs w:val="24"/>
              </w:rPr>
            </w:pPr>
            <w:r w:rsidRPr="00555309">
              <w:rPr>
                <w:rFonts w:ascii="Times New Roman" w:hAnsi="Times New Roman" w:cs="Times New Roman"/>
                <w:color w:val="000000"/>
                <w:sz w:val="24"/>
                <w:szCs w:val="24"/>
              </w:rPr>
              <w:t>Client capacity building and implementation support</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Funding for client capacity building</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Approaches and areas of </w:t>
            </w:r>
            <w:r w:rsidRPr="00555309">
              <w:rPr>
                <w:rFonts w:ascii="Times New Roman" w:hAnsi="Times New Roman"/>
                <w:color w:val="000000"/>
                <w:sz w:val="24"/>
                <w:szCs w:val="24"/>
              </w:rPr>
              <w:t>focus</w:t>
            </w:r>
            <w:r w:rsidRPr="00555309">
              <w:rPr>
                <w:rFonts w:ascii="Times New Roman" w:hAnsi="Times New Roman"/>
                <w:sz w:val="24"/>
                <w:szCs w:val="24"/>
              </w:rPr>
              <w:t xml:space="preserve"> </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Approach to implementing the ESF in situations with capacity constraints, e.g., </w:t>
            </w:r>
            <w:r w:rsidRPr="00555309">
              <w:rPr>
                <w:rFonts w:ascii="Times New Roman" w:hAnsi="Times New Roman"/>
                <w:sz w:val="24"/>
                <w:szCs w:val="24"/>
              </w:rPr>
              <w:lastRenderedPageBreak/>
              <w:t>FCS, small states and emergency situations</w:t>
            </w:r>
          </w:p>
        </w:tc>
        <w:tc>
          <w:tcPr>
            <w:tcW w:w="7650" w:type="dxa"/>
          </w:tcPr>
          <w:p w:rsidR="00C35CD5" w:rsidRPr="00D1747A" w:rsidRDefault="00356796"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b/>
                <w:bCs/>
                <w:sz w:val="24"/>
                <w:szCs w:val="24"/>
              </w:rPr>
              <w:lastRenderedPageBreak/>
              <w:t>Capacity building</w:t>
            </w:r>
            <w:r w:rsidRPr="00D1747A">
              <w:rPr>
                <w:rFonts w:ascii="Times New Roman" w:hAnsi="Times New Roman"/>
                <w:sz w:val="24"/>
                <w:szCs w:val="24"/>
              </w:rPr>
              <w:t xml:space="preserve"> is very important at all levels of the project, including the </w:t>
            </w:r>
            <w:r w:rsidR="00EB4A6D" w:rsidRPr="00D1747A">
              <w:rPr>
                <w:rFonts w:ascii="Times New Roman" w:hAnsi="Times New Roman"/>
                <w:sz w:val="24"/>
                <w:szCs w:val="24"/>
              </w:rPr>
              <w:t>B</w:t>
            </w:r>
            <w:r w:rsidRPr="00D1747A">
              <w:rPr>
                <w:rFonts w:ascii="Times New Roman" w:hAnsi="Times New Roman"/>
                <w:sz w:val="24"/>
                <w:szCs w:val="24"/>
              </w:rPr>
              <w:t xml:space="preserve">orrower, </w:t>
            </w:r>
            <w:r w:rsidR="00EB4A6D" w:rsidRPr="00D1747A">
              <w:rPr>
                <w:rFonts w:ascii="Times New Roman" w:hAnsi="Times New Roman"/>
                <w:sz w:val="24"/>
                <w:szCs w:val="24"/>
              </w:rPr>
              <w:t>project management office</w:t>
            </w:r>
            <w:r w:rsidRPr="00D1747A">
              <w:rPr>
                <w:rFonts w:ascii="Times New Roman" w:hAnsi="Times New Roman"/>
                <w:sz w:val="24"/>
                <w:szCs w:val="24"/>
              </w:rPr>
              <w:t xml:space="preserve">, consultants, and Bank staff. Without sufficient </w:t>
            </w:r>
            <w:r w:rsidR="00557376" w:rsidRPr="00D1747A">
              <w:rPr>
                <w:rFonts w:ascii="Times New Roman" w:hAnsi="Times New Roman"/>
                <w:sz w:val="24"/>
                <w:szCs w:val="24"/>
              </w:rPr>
              <w:t xml:space="preserve">capacity, the ESF </w:t>
            </w:r>
            <w:r w:rsidR="00EB4A6D" w:rsidRPr="00D1747A">
              <w:rPr>
                <w:rFonts w:ascii="Times New Roman" w:hAnsi="Times New Roman"/>
                <w:sz w:val="24"/>
                <w:szCs w:val="24"/>
              </w:rPr>
              <w:t>can</w:t>
            </w:r>
            <w:r w:rsidRPr="00D1747A">
              <w:rPr>
                <w:rFonts w:ascii="Times New Roman" w:hAnsi="Times New Roman"/>
                <w:sz w:val="24"/>
                <w:szCs w:val="24"/>
              </w:rPr>
              <w:t xml:space="preserve">not be </w:t>
            </w:r>
            <w:r w:rsidR="00557376" w:rsidRPr="00D1747A">
              <w:rPr>
                <w:rFonts w:ascii="Times New Roman" w:hAnsi="Times New Roman"/>
                <w:sz w:val="24"/>
                <w:szCs w:val="24"/>
              </w:rPr>
              <w:t>implemented</w:t>
            </w:r>
            <w:r w:rsidRPr="00D1747A">
              <w:rPr>
                <w:rFonts w:ascii="Times New Roman" w:hAnsi="Times New Roman"/>
                <w:sz w:val="24"/>
                <w:szCs w:val="24"/>
              </w:rPr>
              <w:t xml:space="preserve">. </w:t>
            </w:r>
          </w:p>
          <w:p w:rsidR="00356796" w:rsidRPr="00D1747A" w:rsidRDefault="00C35CD5"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 xml:space="preserve">The Bank should consider having a </w:t>
            </w:r>
            <w:r w:rsidRPr="00D1747A">
              <w:rPr>
                <w:rFonts w:ascii="Times New Roman" w:hAnsi="Times New Roman"/>
                <w:b/>
                <w:bCs/>
                <w:sz w:val="24"/>
                <w:szCs w:val="24"/>
              </w:rPr>
              <w:t>trust fund</w:t>
            </w:r>
            <w:r w:rsidRPr="00D1747A">
              <w:rPr>
                <w:rFonts w:ascii="Times New Roman" w:hAnsi="Times New Roman"/>
                <w:sz w:val="24"/>
                <w:szCs w:val="24"/>
              </w:rPr>
              <w:t xml:space="preserve"> in place for capacity building.  </w:t>
            </w:r>
          </w:p>
          <w:p w:rsidR="009A5630" w:rsidRPr="00D1747A" w:rsidRDefault="009A5630"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b/>
                <w:bCs/>
                <w:sz w:val="24"/>
                <w:szCs w:val="24"/>
              </w:rPr>
              <w:t xml:space="preserve">The capacity of Bank staff </w:t>
            </w:r>
            <w:r w:rsidRPr="00D1747A">
              <w:rPr>
                <w:rFonts w:ascii="Times New Roman" w:hAnsi="Times New Roman"/>
                <w:sz w:val="24"/>
                <w:szCs w:val="24"/>
              </w:rPr>
              <w:t xml:space="preserve">delivering projects needs to be looked at. </w:t>
            </w:r>
            <w:r w:rsidRPr="00D1747A">
              <w:rPr>
                <w:rFonts w:ascii="Times New Roman" w:hAnsi="Times New Roman"/>
                <w:sz w:val="24"/>
                <w:szCs w:val="24"/>
              </w:rPr>
              <w:lastRenderedPageBreak/>
              <w:t xml:space="preserve">With each safeguards staff </w:t>
            </w:r>
            <w:r w:rsidR="002737AA" w:rsidRPr="00D1747A">
              <w:rPr>
                <w:rFonts w:ascii="Times New Roman" w:hAnsi="Times New Roman"/>
                <w:sz w:val="24"/>
                <w:szCs w:val="24"/>
              </w:rPr>
              <w:t xml:space="preserve">having </w:t>
            </w:r>
            <w:r w:rsidRPr="00D1747A">
              <w:rPr>
                <w:rFonts w:ascii="Times New Roman" w:hAnsi="Times New Roman"/>
                <w:sz w:val="24"/>
                <w:szCs w:val="24"/>
              </w:rPr>
              <w:t xml:space="preserve">many projects to support, they will have no time and capacity to manage a more detailed framework.  </w:t>
            </w:r>
          </w:p>
          <w:p w:rsidR="00C35CD5" w:rsidRPr="00D1747A" w:rsidRDefault="00C35CD5"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 xml:space="preserve">Capacity building should focus on </w:t>
            </w:r>
            <w:r w:rsidRPr="00D1747A">
              <w:rPr>
                <w:rFonts w:ascii="Times New Roman" w:hAnsi="Times New Roman"/>
                <w:b/>
                <w:bCs/>
                <w:sz w:val="24"/>
                <w:szCs w:val="24"/>
              </w:rPr>
              <w:t>project areas</w:t>
            </w:r>
            <w:r w:rsidRPr="00D1747A">
              <w:rPr>
                <w:rFonts w:ascii="Times New Roman" w:hAnsi="Times New Roman"/>
                <w:sz w:val="24"/>
                <w:szCs w:val="24"/>
              </w:rPr>
              <w:t xml:space="preserve"> and improve capacity of </w:t>
            </w:r>
            <w:r w:rsidRPr="00D1747A">
              <w:rPr>
                <w:rFonts w:ascii="Times New Roman" w:hAnsi="Times New Roman"/>
                <w:b/>
                <w:bCs/>
                <w:sz w:val="24"/>
                <w:szCs w:val="24"/>
              </w:rPr>
              <w:t>vulnerable groups</w:t>
            </w:r>
            <w:r w:rsidRPr="00D1747A">
              <w:rPr>
                <w:rFonts w:ascii="Times New Roman" w:hAnsi="Times New Roman"/>
                <w:sz w:val="24"/>
                <w:szCs w:val="24"/>
              </w:rPr>
              <w:t xml:space="preserve"> based on their needs. </w:t>
            </w:r>
          </w:p>
          <w:p w:rsidR="0096057C" w:rsidRPr="00D1747A" w:rsidRDefault="0096057C" w:rsidP="00555309">
            <w:pPr>
              <w:pStyle w:val="ListParagraph"/>
              <w:numPr>
                <w:ilvl w:val="0"/>
                <w:numId w:val="9"/>
              </w:numPr>
              <w:ind w:left="342" w:hanging="270"/>
              <w:rPr>
                <w:rFonts w:ascii="Times New Roman" w:hAnsi="Times New Roman"/>
                <w:b/>
                <w:bCs/>
                <w:sz w:val="24"/>
                <w:szCs w:val="24"/>
              </w:rPr>
            </w:pPr>
            <w:r w:rsidRPr="00D1747A">
              <w:rPr>
                <w:rFonts w:ascii="Times New Roman" w:hAnsi="Times New Roman"/>
                <w:sz w:val="24"/>
                <w:szCs w:val="24"/>
              </w:rPr>
              <w:t>T</w:t>
            </w:r>
            <w:r w:rsidR="00BA0C90" w:rsidRPr="00D1747A">
              <w:rPr>
                <w:rFonts w:ascii="Times New Roman" w:hAnsi="Times New Roman"/>
                <w:sz w:val="24"/>
                <w:szCs w:val="24"/>
              </w:rPr>
              <w:t>he ESF</w:t>
            </w:r>
            <w:r w:rsidRPr="00D1747A">
              <w:rPr>
                <w:rFonts w:ascii="Times New Roman" w:hAnsi="Times New Roman"/>
                <w:sz w:val="24"/>
                <w:szCs w:val="24"/>
              </w:rPr>
              <w:t xml:space="preserve"> should take into account </w:t>
            </w:r>
            <w:r w:rsidRPr="00D1747A">
              <w:rPr>
                <w:rFonts w:ascii="Times New Roman" w:hAnsi="Times New Roman"/>
                <w:b/>
                <w:bCs/>
                <w:sz w:val="24"/>
                <w:szCs w:val="24"/>
              </w:rPr>
              <w:t>the whole project cycle</w:t>
            </w:r>
            <w:r w:rsidRPr="00D1747A">
              <w:rPr>
                <w:rFonts w:ascii="Times New Roman" w:hAnsi="Times New Roman"/>
                <w:sz w:val="24"/>
                <w:szCs w:val="24"/>
              </w:rPr>
              <w:t xml:space="preserve">, from </w:t>
            </w:r>
            <w:r w:rsidR="00BA0C90" w:rsidRPr="00D1747A">
              <w:rPr>
                <w:rFonts w:ascii="Times New Roman" w:hAnsi="Times New Roman"/>
                <w:sz w:val="24"/>
                <w:szCs w:val="24"/>
              </w:rPr>
              <w:t>the preparation stage though implementation</w:t>
            </w:r>
            <w:r w:rsidRPr="00D1747A">
              <w:rPr>
                <w:rFonts w:ascii="Times New Roman" w:hAnsi="Times New Roman"/>
                <w:sz w:val="24"/>
                <w:szCs w:val="24"/>
              </w:rPr>
              <w:t>, monitoring, evaluation to project closure</w:t>
            </w:r>
            <w:r w:rsidR="00BA0C90" w:rsidRPr="00D1747A">
              <w:rPr>
                <w:rFonts w:ascii="Times New Roman" w:hAnsi="Times New Roman"/>
                <w:sz w:val="24"/>
                <w:szCs w:val="24"/>
              </w:rPr>
              <w:t xml:space="preserve">. </w:t>
            </w:r>
          </w:p>
          <w:p w:rsidR="00FE5629" w:rsidRPr="00D1747A" w:rsidRDefault="00EB4A6D" w:rsidP="00555309">
            <w:pPr>
              <w:pStyle w:val="ListParagraph"/>
              <w:numPr>
                <w:ilvl w:val="0"/>
                <w:numId w:val="9"/>
              </w:numPr>
              <w:ind w:left="342" w:hanging="270"/>
              <w:rPr>
                <w:rFonts w:ascii="Times New Roman" w:hAnsi="Times New Roman"/>
                <w:b/>
                <w:bCs/>
                <w:sz w:val="24"/>
                <w:szCs w:val="24"/>
              </w:rPr>
            </w:pPr>
            <w:r w:rsidRPr="00D1747A">
              <w:rPr>
                <w:rFonts w:ascii="Times New Roman" w:hAnsi="Times New Roman"/>
                <w:sz w:val="24"/>
                <w:szCs w:val="24"/>
              </w:rPr>
              <w:t>T</w:t>
            </w:r>
            <w:r w:rsidR="00BA0C90" w:rsidRPr="00D1747A">
              <w:rPr>
                <w:rFonts w:ascii="Times New Roman" w:hAnsi="Times New Roman"/>
                <w:sz w:val="24"/>
                <w:szCs w:val="24"/>
              </w:rPr>
              <w:t xml:space="preserve">here are a number of new management requirements </w:t>
            </w:r>
            <w:r w:rsidRPr="00D1747A">
              <w:rPr>
                <w:rFonts w:ascii="Times New Roman" w:hAnsi="Times New Roman"/>
                <w:sz w:val="24"/>
                <w:szCs w:val="24"/>
              </w:rPr>
              <w:t xml:space="preserve">proposed, </w:t>
            </w:r>
            <w:r w:rsidR="00BA0C90" w:rsidRPr="00D1747A">
              <w:rPr>
                <w:rFonts w:ascii="Times New Roman" w:hAnsi="Times New Roman"/>
                <w:sz w:val="24"/>
                <w:szCs w:val="24"/>
              </w:rPr>
              <w:t xml:space="preserve">such as </w:t>
            </w:r>
            <w:r w:rsidRPr="00D1747A">
              <w:rPr>
                <w:rFonts w:ascii="Times New Roman" w:hAnsi="Times New Roman"/>
                <w:sz w:val="24"/>
                <w:szCs w:val="24"/>
              </w:rPr>
              <w:t xml:space="preserve">a </w:t>
            </w:r>
            <w:r w:rsidR="00BA0C90" w:rsidRPr="00D1747A">
              <w:rPr>
                <w:rFonts w:ascii="Times New Roman" w:hAnsi="Times New Roman"/>
                <w:sz w:val="24"/>
                <w:szCs w:val="24"/>
              </w:rPr>
              <w:t>labor management plan, stakeholder engagement plan and emergency response plan. Implementation of these new requirement</w:t>
            </w:r>
            <w:r w:rsidR="002737AA" w:rsidRPr="00D1747A">
              <w:rPr>
                <w:rFonts w:ascii="Times New Roman" w:hAnsi="Times New Roman"/>
                <w:sz w:val="24"/>
                <w:szCs w:val="24"/>
              </w:rPr>
              <w:t>s</w:t>
            </w:r>
            <w:r w:rsidR="00BA0C90" w:rsidRPr="00D1747A">
              <w:rPr>
                <w:rFonts w:ascii="Times New Roman" w:hAnsi="Times New Roman"/>
                <w:sz w:val="24"/>
                <w:szCs w:val="24"/>
              </w:rPr>
              <w:t xml:space="preserve"> is challenging. The </w:t>
            </w:r>
            <w:r w:rsidRPr="00D1747A">
              <w:rPr>
                <w:rFonts w:ascii="Times New Roman" w:hAnsi="Times New Roman"/>
                <w:sz w:val="24"/>
                <w:szCs w:val="24"/>
              </w:rPr>
              <w:t>B</w:t>
            </w:r>
            <w:r w:rsidR="00BA0C90" w:rsidRPr="00D1747A">
              <w:rPr>
                <w:rFonts w:ascii="Times New Roman" w:hAnsi="Times New Roman"/>
                <w:sz w:val="24"/>
                <w:szCs w:val="24"/>
              </w:rPr>
              <w:t xml:space="preserve">ank should identify </w:t>
            </w:r>
            <w:r w:rsidR="00BA0C90" w:rsidRPr="00D1747A">
              <w:rPr>
                <w:rFonts w:ascii="Times New Roman" w:hAnsi="Times New Roman"/>
                <w:b/>
                <w:bCs/>
                <w:sz w:val="24"/>
                <w:szCs w:val="24"/>
              </w:rPr>
              <w:t>clear mechanism</w:t>
            </w:r>
            <w:r w:rsidRPr="00D1747A">
              <w:rPr>
                <w:rFonts w:ascii="Times New Roman" w:hAnsi="Times New Roman"/>
                <w:b/>
                <w:bCs/>
                <w:sz w:val="24"/>
                <w:szCs w:val="24"/>
              </w:rPr>
              <w:t>s</w:t>
            </w:r>
            <w:r w:rsidR="00BA0C90" w:rsidRPr="00D1747A">
              <w:rPr>
                <w:rFonts w:ascii="Times New Roman" w:hAnsi="Times New Roman"/>
                <w:b/>
                <w:bCs/>
                <w:sz w:val="24"/>
                <w:szCs w:val="24"/>
              </w:rPr>
              <w:t xml:space="preserve"> and provide detailed guidance.   </w:t>
            </w:r>
          </w:p>
          <w:p w:rsidR="00D5074E" w:rsidRPr="00D1747A" w:rsidRDefault="00557376"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 xml:space="preserve">For simple projects, </w:t>
            </w:r>
            <w:r w:rsidRPr="00D1747A">
              <w:rPr>
                <w:rFonts w:ascii="Times New Roman" w:hAnsi="Times New Roman"/>
                <w:b/>
                <w:bCs/>
                <w:sz w:val="24"/>
                <w:szCs w:val="24"/>
              </w:rPr>
              <w:t>simple guidance</w:t>
            </w:r>
            <w:r w:rsidRPr="00D1747A">
              <w:rPr>
                <w:rFonts w:ascii="Times New Roman" w:hAnsi="Times New Roman"/>
                <w:sz w:val="24"/>
                <w:szCs w:val="24"/>
              </w:rPr>
              <w:t xml:space="preserve"> should be provided. The ESF should not complicate the process.</w:t>
            </w:r>
          </w:p>
          <w:p w:rsidR="00557376" w:rsidRPr="00D1747A" w:rsidRDefault="00EB4A6D"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A</w:t>
            </w:r>
            <w:r w:rsidR="00D5074E" w:rsidRPr="00D1747A">
              <w:rPr>
                <w:rFonts w:ascii="Times New Roman" w:hAnsi="Times New Roman"/>
                <w:sz w:val="24"/>
                <w:szCs w:val="24"/>
              </w:rPr>
              <w:t xml:space="preserve"> mechanism </w:t>
            </w:r>
            <w:r w:rsidR="00D769CB" w:rsidRPr="00D1747A">
              <w:rPr>
                <w:rFonts w:ascii="Times New Roman" w:hAnsi="Times New Roman"/>
                <w:sz w:val="24"/>
                <w:szCs w:val="24"/>
              </w:rPr>
              <w:t xml:space="preserve">for efficient communication </w:t>
            </w:r>
            <w:r w:rsidRPr="00D1747A">
              <w:rPr>
                <w:rFonts w:ascii="Times New Roman" w:hAnsi="Times New Roman"/>
                <w:sz w:val="24"/>
                <w:szCs w:val="24"/>
              </w:rPr>
              <w:t xml:space="preserve">is needed </w:t>
            </w:r>
            <w:r w:rsidR="00D5074E" w:rsidRPr="00D1747A">
              <w:rPr>
                <w:rFonts w:ascii="Times New Roman" w:hAnsi="Times New Roman"/>
                <w:sz w:val="24"/>
                <w:szCs w:val="24"/>
              </w:rPr>
              <w:t xml:space="preserve">to </w:t>
            </w:r>
            <w:r w:rsidR="00D5074E" w:rsidRPr="00D1747A">
              <w:rPr>
                <w:rFonts w:ascii="Times New Roman" w:hAnsi="Times New Roman"/>
                <w:b/>
                <w:bCs/>
                <w:sz w:val="24"/>
                <w:szCs w:val="24"/>
              </w:rPr>
              <w:t>share information</w:t>
            </w:r>
            <w:r w:rsidR="00D5074E" w:rsidRPr="00D1747A">
              <w:rPr>
                <w:rFonts w:ascii="Times New Roman" w:hAnsi="Times New Roman"/>
                <w:sz w:val="24"/>
                <w:szCs w:val="24"/>
              </w:rPr>
              <w:t xml:space="preserve"> with project stakeholders, including local government and </w:t>
            </w:r>
            <w:r w:rsidR="002737AA" w:rsidRPr="00D1747A">
              <w:rPr>
                <w:rFonts w:ascii="Times New Roman" w:hAnsi="Times New Roman"/>
                <w:sz w:val="24"/>
                <w:szCs w:val="24"/>
              </w:rPr>
              <w:t>ground-</w:t>
            </w:r>
            <w:r w:rsidR="00D5074E" w:rsidRPr="00D1747A">
              <w:rPr>
                <w:rFonts w:ascii="Times New Roman" w:hAnsi="Times New Roman"/>
                <w:sz w:val="24"/>
                <w:szCs w:val="24"/>
              </w:rPr>
              <w:t xml:space="preserve">level stakeholders, so that implementation will become more feasible.  </w:t>
            </w:r>
            <w:r w:rsidR="00557376" w:rsidRPr="00D1747A">
              <w:rPr>
                <w:rFonts w:ascii="Times New Roman" w:hAnsi="Times New Roman"/>
                <w:sz w:val="24"/>
                <w:szCs w:val="24"/>
              </w:rPr>
              <w:t xml:space="preserve">  </w:t>
            </w:r>
          </w:p>
          <w:p w:rsidR="00EB4A6D" w:rsidRPr="00D1747A" w:rsidRDefault="00A92E95"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Cross</w:t>
            </w:r>
            <w:r w:rsidR="00EB4A6D" w:rsidRPr="00D1747A">
              <w:rPr>
                <w:rFonts w:ascii="Times New Roman" w:hAnsi="Times New Roman"/>
                <w:sz w:val="24"/>
                <w:szCs w:val="24"/>
              </w:rPr>
              <w:t>-</w:t>
            </w:r>
            <w:r w:rsidRPr="00D1747A">
              <w:rPr>
                <w:rFonts w:ascii="Times New Roman" w:hAnsi="Times New Roman"/>
                <w:sz w:val="24"/>
                <w:szCs w:val="24"/>
              </w:rPr>
              <w:t>region</w:t>
            </w:r>
            <w:r w:rsidR="00EB4A6D" w:rsidRPr="00D1747A">
              <w:rPr>
                <w:rFonts w:ascii="Times New Roman" w:hAnsi="Times New Roman"/>
                <w:sz w:val="24"/>
                <w:szCs w:val="24"/>
              </w:rPr>
              <w:t>al</w:t>
            </w:r>
            <w:r w:rsidRPr="00D1747A">
              <w:rPr>
                <w:rFonts w:ascii="Times New Roman" w:hAnsi="Times New Roman"/>
                <w:sz w:val="24"/>
                <w:szCs w:val="24"/>
              </w:rPr>
              <w:t xml:space="preserve"> planning is important</w:t>
            </w:r>
            <w:r w:rsidR="004B014C" w:rsidRPr="00D1747A">
              <w:rPr>
                <w:rFonts w:ascii="Times New Roman" w:hAnsi="Times New Roman"/>
                <w:sz w:val="24"/>
                <w:szCs w:val="24"/>
              </w:rPr>
              <w:t>.</w:t>
            </w:r>
            <w:r w:rsidR="00EB4A6D" w:rsidRPr="00D1747A">
              <w:rPr>
                <w:rFonts w:ascii="Times New Roman" w:hAnsi="Times New Roman"/>
                <w:sz w:val="24"/>
                <w:szCs w:val="24"/>
              </w:rPr>
              <w:t xml:space="preserve"> </w:t>
            </w:r>
          </w:p>
          <w:p w:rsidR="004B014C" w:rsidRPr="00D1747A" w:rsidRDefault="00A92E95"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 xml:space="preserve">Capacity building is an issue at </w:t>
            </w:r>
            <w:r w:rsidRPr="00D1747A">
              <w:rPr>
                <w:rFonts w:ascii="Times New Roman" w:hAnsi="Times New Roman"/>
                <w:b/>
                <w:bCs/>
                <w:sz w:val="24"/>
                <w:szCs w:val="24"/>
              </w:rPr>
              <w:t>a regional level</w:t>
            </w:r>
            <w:r w:rsidRPr="00D1747A">
              <w:rPr>
                <w:rFonts w:ascii="Times New Roman" w:hAnsi="Times New Roman"/>
                <w:sz w:val="24"/>
                <w:szCs w:val="24"/>
              </w:rPr>
              <w:t>. A</w:t>
            </w:r>
            <w:r w:rsidR="00EB4A6D" w:rsidRPr="00D1747A">
              <w:rPr>
                <w:rFonts w:ascii="Times New Roman" w:hAnsi="Times New Roman"/>
                <w:sz w:val="24"/>
                <w:szCs w:val="24"/>
              </w:rPr>
              <w:t>t</w:t>
            </w:r>
            <w:r w:rsidRPr="00D1747A">
              <w:rPr>
                <w:rFonts w:ascii="Times New Roman" w:hAnsi="Times New Roman"/>
                <w:sz w:val="24"/>
                <w:szCs w:val="24"/>
              </w:rPr>
              <w:t xml:space="preserve"> </w:t>
            </w:r>
            <w:r w:rsidR="00EB4A6D" w:rsidRPr="00D1747A">
              <w:rPr>
                <w:rFonts w:ascii="Times New Roman" w:hAnsi="Times New Roman"/>
                <w:sz w:val="24"/>
                <w:szCs w:val="24"/>
              </w:rPr>
              <w:t xml:space="preserve">the </w:t>
            </w:r>
            <w:r w:rsidRPr="00D1747A">
              <w:rPr>
                <w:rFonts w:ascii="Times New Roman" w:hAnsi="Times New Roman"/>
                <w:sz w:val="24"/>
                <w:szCs w:val="24"/>
              </w:rPr>
              <w:t>local</w:t>
            </w:r>
            <w:r w:rsidR="00EB4A6D" w:rsidRPr="00D1747A">
              <w:rPr>
                <w:rFonts w:ascii="Times New Roman" w:hAnsi="Times New Roman"/>
                <w:sz w:val="24"/>
                <w:szCs w:val="24"/>
              </w:rPr>
              <w:t>,</w:t>
            </w:r>
            <w:r w:rsidRPr="00D1747A">
              <w:rPr>
                <w:rFonts w:ascii="Times New Roman" w:hAnsi="Times New Roman"/>
                <w:sz w:val="24"/>
                <w:szCs w:val="24"/>
              </w:rPr>
              <w:t xml:space="preserve"> county and township level</w:t>
            </w:r>
            <w:r w:rsidR="00EB4A6D" w:rsidRPr="00D1747A">
              <w:rPr>
                <w:rFonts w:ascii="Times New Roman" w:hAnsi="Times New Roman"/>
                <w:sz w:val="24"/>
                <w:szCs w:val="24"/>
              </w:rPr>
              <w:t>,</w:t>
            </w:r>
            <w:r w:rsidRPr="00D1747A">
              <w:rPr>
                <w:rFonts w:ascii="Times New Roman" w:hAnsi="Times New Roman"/>
                <w:sz w:val="24"/>
                <w:szCs w:val="24"/>
              </w:rPr>
              <w:t xml:space="preserve"> people do not know how to manage project</w:t>
            </w:r>
            <w:r w:rsidR="00EB4A6D" w:rsidRPr="00D1747A">
              <w:rPr>
                <w:rFonts w:ascii="Times New Roman" w:hAnsi="Times New Roman"/>
                <w:sz w:val="24"/>
                <w:szCs w:val="24"/>
              </w:rPr>
              <w:t>s</w:t>
            </w:r>
            <w:r w:rsidRPr="00D1747A">
              <w:rPr>
                <w:rFonts w:ascii="Times New Roman" w:hAnsi="Times New Roman"/>
                <w:sz w:val="24"/>
                <w:szCs w:val="24"/>
              </w:rPr>
              <w:t>. Focus</w:t>
            </w:r>
            <w:r w:rsidR="002737AA" w:rsidRPr="00D1747A">
              <w:rPr>
                <w:rFonts w:ascii="Times New Roman" w:hAnsi="Times New Roman"/>
                <w:sz w:val="24"/>
                <w:szCs w:val="24"/>
              </w:rPr>
              <w:t>ing</w:t>
            </w:r>
            <w:r w:rsidRPr="00D1747A">
              <w:rPr>
                <w:rFonts w:ascii="Times New Roman" w:hAnsi="Times New Roman"/>
                <w:sz w:val="24"/>
                <w:szCs w:val="24"/>
              </w:rPr>
              <w:t xml:space="preserve"> capacit</w:t>
            </w:r>
            <w:r w:rsidR="004B014C" w:rsidRPr="00D1747A">
              <w:rPr>
                <w:rFonts w:ascii="Times New Roman" w:hAnsi="Times New Roman"/>
                <w:sz w:val="24"/>
                <w:szCs w:val="24"/>
              </w:rPr>
              <w:t>y training at grassroots level is key.</w:t>
            </w:r>
            <w:r w:rsidRPr="00D1747A">
              <w:rPr>
                <w:rFonts w:ascii="Times New Roman" w:hAnsi="Times New Roman"/>
                <w:sz w:val="24"/>
                <w:szCs w:val="24"/>
              </w:rPr>
              <w:t xml:space="preserve"> </w:t>
            </w:r>
            <w:r w:rsidR="002917B6" w:rsidRPr="00D1747A">
              <w:rPr>
                <w:rFonts w:ascii="Times New Roman" w:hAnsi="Times New Roman"/>
                <w:sz w:val="24"/>
                <w:szCs w:val="24"/>
              </w:rPr>
              <w:t>S</w:t>
            </w:r>
            <w:r w:rsidRPr="00D1747A">
              <w:rPr>
                <w:rFonts w:ascii="Times New Roman" w:hAnsi="Times New Roman"/>
                <w:sz w:val="24"/>
                <w:szCs w:val="24"/>
              </w:rPr>
              <w:t>trengthen</w:t>
            </w:r>
            <w:r w:rsidR="002917B6" w:rsidRPr="00D1747A">
              <w:rPr>
                <w:rFonts w:ascii="Times New Roman" w:hAnsi="Times New Roman"/>
                <w:sz w:val="24"/>
                <w:szCs w:val="24"/>
              </w:rPr>
              <w:t>ed</w:t>
            </w:r>
            <w:r w:rsidRPr="00D1747A">
              <w:rPr>
                <w:rFonts w:ascii="Times New Roman" w:hAnsi="Times New Roman"/>
                <w:sz w:val="24"/>
                <w:szCs w:val="24"/>
              </w:rPr>
              <w:t xml:space="preserve"> policies on capacity building </w:t>
            </w:r>
            <w:r w:rsidR="002917B6" w:rsidRPr="00D1747A">
              <w:rPr>
                <w:rFonts w:ascii="Times New Roman" w:hAnsi="Times New Roman"/>
                <w:sz w:val="24"/>
                <w:szCs w:val="24"/>
              </w:rPr>
              <w:t xml:space="preserve">are needed, </w:t>
            </w:r>
            <w:r w:rsidRPr="00D1747A">
              <w:rPr>
                <w:rFonts w:ascii="Times New Roman" w:hAnsi="Times New Roman"/>
                <w:sz w:val="24"/>
                <w:szCs w:val="24"/>
              </w:rPr>
              <w:t>especially of local vulnerable people.</w:t>
            </w:r>
          </w:p>
          <w:p w:rsidR="002917B6" w:rsidRPr="00D1747A" w:rsidRDefault="002917B6"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b/>
                <w:bCs/>
                <w:sz w:val="24"/>
                <w:szCs w:val="24"/>
              </w:rPr>
              <w:t>P</w:t>
            </w:r>
            <w:r w:rsidR="00A92E95" w:rsidRPr="00D1747A">
              <w:rPr>
                <w:rFonts w:ascii="Times New Roman" w:hAnsi="Times New Roman"/>
                <w:b/>
                <w:bCs/>
                <w:sz w:val="24"/>
                <w:szCs w:val="24"/>
              </w:rPr>
              <w:t>reparation at early stages</w:t>
            </w:r>
            <w:r w:rsidR="00A92E95" w:rsidRPr="00D1747A">
              <w:rPr>
                <w:rFonts w:ascii="Times New Roman" w:hAnsi="Times New Roman"/>
                <w:sz w:val="24"/>
                <w:szCs w:val="24"/>
              </w:rPr>
              <w:t xml:space="preserve"> of the project</w:t>
            </w:r>
            <w:r w:rsidRPr="00D1747A">
              <w:rPr>
                <w:rFonts w:ascii="Times New Roman" w:hAnsi="Times New Roman"/>
                <w:sz w:val="24"/>
                <w:szCs w:val="24"/>
              </w:rPr>
              <w:t xml:space="preserve"> should be enhanced</w:t>
            </w:r>
            <w:r w:rsidR="00A92E95" w:rsidRPr="00D1747A">
              <w:rPr>
                <w:rFonts w:ascii="Times New Roman" w:hAnsi="Times New Roman"/>
                <w:sz w:val="24"/>
                <w:szCs w:val="24"/>
              </w:rPr>
              <w:t>.</w:t>
            </w:r>
            <w:r w:rsidRPr="00D1747A" w:rsidDel="002917B6">
              <w:rPr>
                <w:rFonts w:ascii="Times New Roman" w:hAnsi="Times New Roman"/>
                <w:sz w:val="24"/>
                <w:szCs w:val="24"/>
              </w:rPr>
              <w:t xml:space="preserve"> </w:t>
            </w:r>
          </w:p>
          <w:p w:rsidR="004B014C" w:rsidRPr="00D1747A" w:rsidRDefault="002917B6" w:rsidP="00555309">
            <w:pPr>
              <w:pStyle w:val="ListParagraph"/>
              <w:numPr>
                <w:ilvl w:val="0"/>
                <w:numId w:val="9"/>
              </w:numPr>
              <w:ind w:left="342" w:hanging="270"/>
              <w:rPr>
                <w:rFonts w:ascii="Times New Roman" w:hAnsi="Times New Roman"/>
                <w:sz w:val="24"/>
                <w:szCs w:val="24"/>
              </w:rPr>
            </w:pPr>
            <w:r w:rsidRPr="00D1747A">
              <w:rPr>
                <w:rFonts w:ascii="Times New Roman" w:hAnsi="Times New Roman"/>
                <w:b/>
                <w:bCs/>
                <w:sz w:val="24"/>
                <w:szCs w:val="24"/>
              </w:rPr>
              <w:t>F</w:t>
            </w:r>
            <w:r w:rsidR="004B014C" w:rsidRPr="00D1747A">
              <w:rPr>
                <w:rFonts w:ascii="Times New Roman" w:hAnsi="Times New Roman"/>
                <w:b/>
                <w:bCs/>
                <w:sz w:val="24"/>
                <w:szCs w:val="24"/>
              </w:rPr>
              <w:t>ollow-</w:t>
            </w:r>
            <w:r w:rsidR="00A92E95" w:rsidRPr="00D1747A">
              <w:rPr>
                <w:rFonts w:ascii="Times New Roman" w:hAnsi="Times New Roman"/>
                <w:b/>
                <w:bCs/>
                <w:sz w:val="24"/>
                <w:szCs w:val="24"/>
              </w:rPr>
              <w:t>up</w:t>
            </w:r>
            <w:r w:rsidR="00D769CB" w:rsidRPr="00D1747A">
              <w:rPr>
                <w:rFonts w:ascii="Times New Roman" w:hAnsi="Times New Roman"/>
                <w:sz w:val="24"/>
                <w:szCs w:val="24"/>
              </w:rPr>
              <w:t>: On</w:t>
            </w:r>
            <w:r w:rsidR="004B014C" w:rsidRPr="00D1747A">
              <w:rPr>
                <w:rFonts w:ascii="Times New Roman" w:hAnsi="Times New Roman"/>
                <w:sz w:val="24"/>
                <w:szCs w:val="24"/>
              </w:rPr>
              <w:t>ce the project is built</w:t>
            </w:r>
            <w:r w:rsidR="00D769CB" w:rsidRPr="00D1747A">
              <w:rPr>
                <w:rFonts w:ascii="Times New Roman" w:hAnsi="Times New Roman"/>
                <w:sz w:val="24"/>
                <w:szCs w:val="24"/>
              </w:rPr>
              <w:t xml:space="preserve">, follow-up mechanism </w:t>
            </w:r>
            <w:r w:rsidRPr="00D1747A">
              <w:rPr>
                <w:rFonts w:ascii="Times New Roman" w:hAnsi="Times New Roman"/>
                <w:sz w:val="24"/>
                <w:szCs w:val="24"/>
              </w:rPr>
              <w:t>should be enhanced</w:t>
            </w:r>
            <w:r w:rsidR="006A44BE" w:rsidRPr="00D1747A">
              <w:rPr>
                <w:rFonts w:ascii="Times New Roman" w:hAnsi="Times New Roman"/>
                <w:sz w:val="24"/>
                <w:szCs w:val="24"/>
              </w:rPr>
              <w:t xml:space="preserve"> also</w:t>
            </w:r>
            <w:r w:rsidR="004B014C" w:rsidRPr="00D1747A">
              <w:rPr>
                <w:rFonts w:ascii="Times New Roman" w:hAnsi="Times New Roman"/>
                <w:sz w:val="24"/>
                <w:szCs w:val="24"/>
              </w:rPr>
              <w:t xml:space="preserve">. </w:t>
            </w:r>
            <w:r w:rsidRPr="00D1747A">
              <w:rPr>
                <w:rFonts w:ascii="Times New Roman" w:hAnsi="Times New Roman"/>
                <w:sz w:val="24"/>
                <w:szCs w:val="24"/>
              </w:rPr>
              <w:t xml:space="preserve">Participants sought information on whether the </w:t>
            </w:r>
            <w:r w:rsidR="004B014C" w:rsidRPr="00D1747A">
              <w:rPr>
                <w:rFonts w:ascii="Times New Roman" w:hAnsi="Times New Roman"/>
                <w:sz w:val="24"/>
                <w:szCs w:val="24"/>
              </w:rPr>
              <w:t>B</w:t>
            </w:r>
            <w:r w:rsidR="00A92E95" w:rsidRPr="00D1747A">
              <w:rPr>
                <w:rFonts w:ascii="Times New Roman" w:hAnsi="Times New Roman"/>
                <w:sz w:val="24"/>
                <w:szCs w:val="24"/>
              </w:rPr>
              <w:t xml:space="preserve">ank </w:t>
            </w:r>
            <w:r w:rsidRPr="00D1747A">
              <w:rPr>
                <w:rFonts w:ascii="Times New Roman" w:hAnsi="Times New Roman"/>
                <w:sz w:val="24"/>
                <w:szCs w:val="24"/>
              </w:rPr>
              <w:t xml:space="preserve">has </w:t>
            </w:r>
            <w:r w:rsidR="0064743F" w:rsidRPr="00D1747A">
              <w:rPr>
                <w:rFonts w:ascii="Times New Roman" w:hAnsi="Times New Roman"/>
                <w:sz w:val="24"/>
                <w:szCs w:val="24"/>
              </w:rPr>
              <w:t>follow-</w:t>
            </w:r>
            <w:r w:rsidR="00A92E95" w:rsidRPr="00D1747A">
              <w:rPr>
                <w:rFonts w:ascii="Times New Roman" w:hAnsi="Times New Roman"/>
                <w:sz w:val="24"/>
                <w:szCs w:val="24"/>
              </w:rPr>
              <w:t>up policies for projects</w:t>
            </w:r>
            <w:r w:rsidRPr="00D1747A">
              <w:rPr>
                <w:rFonts w:ascii="Times New Roman" w:hAnsi="Times New Roman"/>
                <w:sz w:val="24"/>
                <w:szCs w:val="24"/>
              </w:rPr>
              <w:t>.</w:t>
            </w:r>
            <w:r w:rsidR="004B014C" w:rsidRPr="00D1747A">
              <w:rPr>
                <w:rFonts w:ascii="Times New Roman" w:hAnsi="Times New Roman"/>
                <w:sz w:val="24"/>
                <w:szCs w:val="24"/>
              </w:rPr>
              <w:t xml:space="preserve"> </w:t>
            </w:r>
            <w:r w:rsidRPr="00D1747A">
              <w:rPr>
                <w:rFonts w:ascii="Times New Roman" w:hAnsi="Times New Roman"/>
                <w:sz w:val="24"/>
                <w:szCs w:val="24"/>
              </w:rPr>
              <w:t xml:space="preserve">The Bank </w:t>
            </w:r>
            <w:r w:rsidR="004B014C" w:rsidRPr="00D1747A">
              <w:rPr>
                <w:rFonts w:ascii="Times New Roman" w:hAnsi="Times New Roman"/>
                <w:sz w:val="24"/>
                <w:szCs w:val="24"/>
              </w:rPr>
              <w:t>should have</w:t>
            </w:r>
            <w:r w:rsidR="00A92E95" w:rsidRPr="00D1747A">
              <w:rPr>
                <w:rFonts w:ascii="Times New Roman" w:hAnsi="Times New Roman"/>
                <w:sz w:val="24"/>
                <w:szCs w:val="24"/>
              </w:rPr>
              <w:t xml:space="preserve"> a </w:t>
            </w:r>
            <w:r w:rsidR="0064743F" w:rsidRPr="00D1747A">
              <w:rPr>
                <w:rFonts w:ascii="Times New Roman" w:hAnsi="Times New Roman"/>
                <w:sz w:val="24"/>
                <w:szCs w:val="24"/>
              </w:rPr>
              <w:t>long-</w:t>
            </w:r>
            <w:r w:rsidR="00A92E95" w:rsidRPr="00D1747A">
              <w:rPr>
                <w:rFonts w:ascii="Times New Roman" w:hAnsi="Times New Roman"/>
                <w:sz w:val="24"/>
                <w:szCs w:val="24"/>
              </w:rPr>
              <w:t>term accountability system</w:t>
            </w:r>
            <w:r w:rsidRPr="00D1747A">
              <w:rPr>
                <w:rFonts w:ascii="Times New Roman" w:hAnsi="Times New Roman"/>
                <w:sz w:val="24"/>
                <w:szCs w:val="24"/>
              </w:rPr>
              <w:t xml:space="preserve"> in place</w:t>
            </w:r>
            <w:r w:rsidR="00A92E95" w:rsidRPr="00D1747A">
              <w:rPr>
                <w:rFonts w:ascii="Times New Roman" w:hAnsi="Times New Roman"/>
                <w:sz w:val="24"/>
                <w:szCs w:val="24"/>
              </w:rPr>
              <w:t>.</w:t>
            </w:r>
          </w:p>
          <w:p w:rsidR="00D26D02" w:rsidRPr="00D1747A" w:rsidRDefault="004B014C" w:rsidP="008D60EA">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t xml:space="preserve">Regarding </w:t>
            </w:r>
            <w:r w:rsidR="009A5630" w:rsidRPr="00D1747A">
              <w:rPr>
                <w:rFonts w:ascii="Times New Roman" w:hAnsi="Times New Roman"/>
                <w:sz w:val="24"/>
                <w:szCs w:val="24"/>
              </w:rPr>
              <w:t>para 49 of Consultation Paper</w:t>
            </w:r>
            <w:r w:rsidRPr="00D1747A">
              <w:rPr>
                <w:rFonts w:ascii="Times New Roman" w:hAnsi="Times New Roman"/>
                <w:sz w:val="24"/>
                <w:szCs w:val="24"/>
              </w:rPr>
              <w:t xml:space="preserve">, </w:t>
            </w:r>
            <w:r w:rsidR="000D53C2" w:rsidRPr="00D1747A">
              <w:rPr>
                <w:rFonts w:ascii="Times New Roman" w:hAnsi="Times New Roman"/>
                <w:sz w:val="24"/>
                <w:szCs w:val="24"/>
              </w:rPr>
              <w:t>there is a discriminatory word on hydro dams. H</w:t>
            </w:r>
            <w:r w:rsidRPr="00D1747A">
              <w:rPr>
                <w:rFonts w:ascii="Times New Roman" w:hAnsi="Times New Roman"/>
                <w:sz w:val="24"/>
                <w:szCs w:val="24"/>
              </w:rPr>
              <w:t xml:space="preserve">ydro projects are not just </w:t>
            </w:r>
            <w:r w:rsidRPr="00D1747A">
              <w:rPr>
                <w:rFonts w:ascii="Times New Roman" w:hAnsi="Times New Roman"/>
                <w:b/>
                <w:bCs/>
                <w:sz w:val="24"/>
                <w:szCs w:val="24"/>
              </w:rPr>
              <w:t>dams</w:t>
            </w:r>
            <w:r w:rsidR="00A92E95" w:rsidRPr="00D1747A">
              <w:rPr>
                <w:rFonts w:ascii="Times New Roman" w:hAnsi="Times New Roman"/>
                <w:b/>
                <w:bCs/>
                <w:sz w:val="24"/>
                <w:szCs w:val="24"/>
              </w:rPr>
              <w:t>.</w:t>
            </w:r>
            <w:r w:rsidR="00A92E95" w:rsidRPr="00D1747A">
              <w:rPr>
                <w:rFonts w:ascii="Times New Roman" w:hAnsi="Times New Roman"/>
                <w:sz w:val="24"/>
                <w:szCs w:val="24"/>
              </w:rPr>
              <w:t xml:space="preserve"> </w:t>
            </w:r>
            <w:r w:rsidR="002917B6" w:rsidRPr="00D1747A">
              <w:rPr>
                <w:rFonts w:ascii="Times New Roman" w:hAnsi="Times New Roman"/>
                <w:sz w:val="24"/>
                <w:szCs w:val="24"/>
              </w:rPr>
              <w:t xml:space="preserve">The </w:t>
            </w:r>
            <w:r w:rsidRPr="00D1747A">
              <w:rPr>
                <w:rFonts w:ascii="Times New Roman" w:hAnsi="Times New Roman"/>
                <w:sz w:val="24"/>
                <w:szCs w:val="24"/>
              </w:rPr>
              <w:t>B</w:t>
            </w:r>
            <w:r w:rsidR="00A92E95" w:rsidRPr="00D1747A">
              <w:rPr>
                <w:rFonts w:ascii="Times New Roman" w:hAnsi="Times New Roman"/>
                <w:sz w:val="24"/>
                <w:szCs w:val="24"/>
              </w:rPr>
              <w:t>ank document</w:t>
            </w:r>
            <w:r w:rsidR="002917B6" w:rsidRPr="00D1747A">
              <w:rPr>
                <w:rFonts w:ascii="Times New Roman" w:hAnsi="Times New Roman"/>
                <w:sz w:val="24"/>
                <w:szCs w:val="24"/>
              </w:rPr>
              <w:t>s</w:t>
            </w:r>
            <w:r w:rsidR="00A92E95" w:rsidRPr="00D1747A">
              <w:rPr>
                <w:rFonts w:ascii="Times New Roman" w:hAnsi="Times New Roman"/>
                <w:sz w:val="24"/>
                <w:szCs w:val="24"/>
              </w:rPr>
              <w:t xml:space="preserve"> should </w:t>
            </w:r>
            <w:r w:rsidR="002917B6" w:rsidRPr="00D1747A">
              <w:rPr>
                <w:rFonts w:ascii="Times New Roman" w:hAnsi="Times New Roman"/>
                <w:sz w:val="24"/>
                <w:szCs w:val="24"/>
              </w:rPr>
              <w:t xml:space="preserve">be </w:t>
            </w:r>
            <w:r w:rsidR="00A92E95" w:rsidRPr="00D1747A">
              <w:rPr>
                <w:rFonts w:ascii="Times New Roman" w:hAnsi="Times New Roman"/>
                <w:sz w:val="24"/>
                <w:szCs w:val="24"/>
              </w:rPr>
              <w:t>careful</w:t>
            </w:r>
            <w:r w:rsidRPr="00D1747A">
              <w:rPr>
                <w:rFonts w:ascii="Times New Roman" w:hAnsi="Times New Roman"/>
                <w:sz w:val="24"/>
                <w:szCs w:val="24"/>
              </w:rPr>
              <w:t xml:space="preserve"> about wor</w:t>
            </w:r>
            <w:r w:rsidR="00A92E95" w:rsidRPr="00D1747A">
              <w:rPr>
                <w:rFonts w:ascii="Times New Roman" w:hAnsi="Times New Roman"/>
                <w:sz w:val="24"/>
                <w:szCs w:val="24"/>
              </w:rPr>
              <w:t>ding</w:t>
            </w:r>
            <w:r w:rsidRPr="00D1747A">
              <w:rPr>
                <w:rFonts w:ascii="Times New Roman" w:hAnsi="Times New Roman"/>
                <w:sz w:val="24"/>
                <w:szCs w:val="24"/>
              </w:rPr>
              <w:t xml:space="preserve"> a</w:t>
            </w:r>
            <w:r w:rsidR="00A92E95" w:rsidRPr="00D1747A">
              <w:rPr>
                <w:rFonts w:ascii="Times New Roman" w:hAnsi="Times New Roman"/>
                <w:sz w:val="24"/>
                <w:szCs w:val="24"/>
              </w:rPr>
              <w:t>n</w:t>
            </w:r>
            <w:r w:rsidRPr="00D1747A">
              <w:rPr>
                <w:rFonts w:ascii="Times New Roman" w:hAnsi="Times New Roman"/>
                <w:sz w:val="24"/>
                <w:szCs w:val="24"/>
              </w:rPr>
              <w:t>d n</w:t>
            </w:r>
            <w:r w:rsidR="00A92E95" w:rsidRPr="00D1747A">
              <w:rPr>
                <w:rFonts w:ascii="Times New Roman" w:hAnsi="Times New Roman"/>
                <w:sz w:val="24"/>
                <w:szCs w:val="24"/>
              </w:rPr>
              <w:t>ot have any bias.</w:t>
            </w:r>
          </w:p>
        </w:tc>
      </w:tr>
      <w:tr w:rsidR="00944F46" w:rsidRPr="00D1747A" w:rsidTr="007C6303">
        <w:tc>
          <w:tcPr>
            <w:tcW w:w="985" w:type="dxa"/>
            <w:vMerge/>
            <w:shd w:val="clear" w:color="auto" w:fill="E7E6E6"/>
          </w:tcPr>
          <w:p w:rsidR="00944F46" w:rsidRPr="00555309" w:rsidRDefault="00944F46" w:rsidP="007C6303">
            <w:pPr>
              <w:spacing w:after="0" w:line="240" w:lineRule="auto"/>
              <w:rPr>
                <w:rFonts w:ascii="Times New Roman" w:hAnsi="Times New Roman" w:cs="Times New Roman"/>
                <w:color w:val="000000"/>
                <w:sz w:val="24"/>
                <w:szCs w:val="24"/>
              </w:rPr>
            </w:pPr>
          </w:p>
        </w:tc>
        <w:tc>
          <w:tcPr>
            <w:tcW w:w="2160" w:type="dxa"/>
            <w:shd w:val="clear" w:color="auto" w:fill="E7E6E6"/>
          </w:tcPr>
          <w:p w:rsidR="00944F46" w:rsidRPr="00555309" w:rsidRDefault="00944F46" w:rsidP="007C6303">
            <w:pPr>
              <w:spacing w:after="0" w:line="240" w:lineRule="auto"/>
              <w:rPr>
                <w:rFonts w:ascii="Times New Roman" w:hAnsi="Times New Roman" w:cs="Times New Roman"/>
                <w:color w:val="000000"/>
                <w:sz w:val="24"/>
                <w:szCs w:val="24"/>
              </w:rPr>
            </w:pPr>
            <w:r w:rsidRPr="00555309">
              <w:rPr>
                <w:rFonts w:ascii="Times New Roman" w:hAnsi="Times New Roman" w:cs="Times New Roman"/>
                <w:color w:val="000000"/>
                <w:sz w:val="24"/>
                <w:szCs w:val="24"/>
              </w:rPr>
              <w:t>Disclosure</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 xml:space="preserve">Timing of the preparation and disclosure of specific </w:t>
            </w:r>
            <w:r w:rsidRPr="00555309">
              <w:rPr>
                <w:rFonts w:ascii="Times New Roman" w:hAnsi="Times New Roman"/>
                <w:sz w:val="24"/>
                <w:szCs w:val="24"/>
              </w:rPr>
              <w:lastRenderedPageBreak/>
              <w:t>environmental and social impact assessment documents (related to ESS1 and ESS10)</w:t>
            </w:r>
          </w:p>
        </w:tc>
        <w:tc>
          <w:tcPr>
            <w:tcW w:w="7650" w:type="dxa"/>
          </w:tcPr>
          <w:p w:rsidR="00D26D02" w:rsidRPr="00D1747A" w:rsidRDefault="002917B6" w:rsidP="00555309">
            <w:pPr>
              <w:pStyle w:val="ListParagraph"/>
              <w:numPr>
                <w:ilvl w:val="0"/>
                <w:numId w:val="9"/>
              </w:numPr>
              <w:ind w:left="342" w:hanging="270"/>
              <w:rPr>
                <w:rFonts w:ascii="Times New Roman" w:hAnsi="Times New Roman"/>
                <w:b/>
                <w:bCs/>
                <w:sz w:val="24"/>
                <w:szCs w:val="24"/>
              </w:rPr>
            </w:pPr>
            <w:r w:rsidRPr="00D1747A">
              <w:rPr>
                <w:rFonts w:ascii="Times New Roman" w:hAnsi="Times New Roman"/>
                <w:sz w:val="24"/>
                <w:szCs w:val="24"/>
              </w:rPr>
              <w:lastRenderedPageBreak/>
              <w:t xml:space="preserve">The </w:t>
            </w:r>
            <w:r w:rsidR="00D26D02" w:rsidRPr="00D1747A">
              <w:rPr>
                <w:rFonts w:ascii="Times New Roman" w:hAnsi="Times New Roman"/>
                <w:sz w:val="24"/>
                <w:szCs w:val="24"/>
              </w:rPr>
              <w:t xml:space="preserve">Resettlement Action Plan (RAP) should be ready </w:t>
            </w:r>
            <w:r w:rsidR="00D26D02" w:rsidRPr="00D1747A">
              <w:rPr>
                <w:rFonts w:ascii="Times New Roman" w:hAnsi="Times New Roman"/>
                <w:b/>
                <w:bCs/>
                <w:sz w:val="24"/>
                <w:szCs w:val="24"/>
              </w:rPr>
              <w:t>before Board approval.</w:t>
            </w:r>
          </w:p>
          <w:p w:rsidR="00475092" w:rsidRPr="00D1747A" w:rsidRDefault="00D26D02" w:rsidP="00D3287B">
            <w:pPr>
              <w:pStyle w:val="ListParagraph"/>
              <w:numPr>
                <w:ilvl w:val="0"/>
                <w:numId w:val="9"/>
              </w:numPr>
              <w:ind w:left="342" w:hanging="270"/>
              <w:rPr>
                <w:rFonts w:ascii="Times New Roman" w:hAnsi="Times New Roman"/>
                <w:sz w:val="24"/>
                <w:szCs w:val="24"/>
              </w:rPr>
            </w:pPr>
            <w:r w:rsidRPr="00D1747A">
              <w:rPr>
                <w:rFonts w:ascii="Times New Roman" w:hAnsi="Times New Roman"/>
                <w:sz w:val="24"/>
                <w:szCs w:val="24"/>
              </w:rPr>
              <w:lastRenderedPageBreak/>
              <w:t xml:space="preserve">The ES assessment of high and substantial risk projects should be ready </w:t>
            </w:r>
            <w:r w:rsidRPr="00D1747A">
              <w:rPr>
                <w:rFonts w:ascii="Times New Roman" w:hAnsi="Times New Roman"/>
                <w:b/>
                <w:bCs/>
                <w:sz w:val="24"/>
                <w:szCs w:val="24"/>
              </w:rPr>
              <w:t xml:space="preserve">before </w:t>
            </w:r>
            <w:r w:rsidR="002917B6" w:rsidRPr="00D1747A">
              <w:rPr>
                <w:rFonts w:ascii="Times New Roman" w:hAnsi="Times New Roman"/>
                <w:b/>
                <w:bCs/>
                <w:sz w:val="24"/>
                <w:szCs w:val="24"/>
              </w:rPr>
              <w:t>B</w:t>
            </w:r>
            <w:r w:rsidRPr="00D1747A">
              <w:rPr>
                <w:rFonts w:ascii="Times New Roman" w:hAnsi="Times New Roman"/>
                <w:b/>
                <w:bCs/>
                <w:sz w:val="24"/>
                <w:szCs w:val="24"/>
              </w:rPr>
              <w:t>oard approval</w:t>
            </w:r>
            <w:r w:rsidRPr="00D1747A">
              <w:rPr>
                <w:rFonts w:ascii="Times New Roman" w:hAnsi="Times New Roman"/>
                <w:sz w:val="24"/>
                <w:szCs w:val="24"/>
              </w:rPr>
              <w:t xml:space="preserve">. </w:t>
            </w:r>
          </w:p>
        </w:tc>
      </w:tr>
      <w:tr w:rsidR="00944F46" w:rsidRPr="00D1747A" w:rsidTr="007C6303">
        <w:tc>
          <w:tcPr>
            <w:tcW w:w="985" w:type="dxa"/>
            <w:vMerge/>
            <w:shd w:val="clear" w:color="auto" w:fill="E7E6E6"/>
          </w:tcPr>
          <w:p w:rsidR="00944F46" w:rsidRPr="00555309" w:rsidRDefault="00944F46" w:rsidP="007C6303">
            <w:pPr>
              <w:spacing w:after="0" w:line="240" w:lineRule="auto"/>
              <w:rPr>
                <w:rFonts w:ascii="Times New Roman" w:hAnsi="Times New Roman" w:cs="Times New Roman"/>
                <w:sz w:val="24"/>
                <w:szCs w:val="24"/>
              </w:rPr>
            </w:pPr>
          </w:p>
        </w:tc>
        <w:tc>
          <w:tcPr>
            <w:tcW w:w="2160" w:type="dxa"/>
            <w:shd w:val="clear" w:color="auto" w:fill="E7E6E6"/>
          </w:tcPr>
          <w:p w:rsidR="00944F46" w:rsidRPr="00555309" w:rsidRDefault="00944F46" w:rsidP="007C6303">
            <w:pPr>
              <w:spacing w:after="0" w:line="240" w:lineRule="auto"/>
              <w:rPr>
                <w:rFonts w:ascii="Times New Roman" w:hAnsi="Times New Roman" w:cs="Times New Roman"/>
                <w:sz w:val="24"/>
                <w:szCs w:val="24"/>
              </w:rPr>
            </w:pPr>
            <w:r w:rsidRPr="00555309">
              <w:rPr>
                <w:rFonts w:ascii="Times New Roman" w:hAnsi="Times New Roman" w:cs="Times New Roman"/>
                <w:sz w:val="24"/>
                <w:szCs w:val="24"/>
              </w:rPr>
              <w:t>Implementation of the ESF</w:t>
            </w:r>
          </w:p>
        </w:tc>
        <w:tc>
          <w:tcPr>
            <w:tcW w:w="3510" w:type="dxa"/>
            <w:shd w:val="clear" w:color="auto" w:fill="E7E6E6"/>
          </w:tcPr>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Bank internal capacity building, resourcing, and behavioral change in order to successfully implement the ESF</w:t>
            </w:r>
          </w:p>
          <w:p w:rsidR="00944F46" w:rsidRPr="00555309" w:rsidRDefault="00944F46" w:rsidP="00555309">
            <w:pPr>
              <w:pStyle w:val="ListParagraph"/>
              <w:numPr>
                <w:ilvl w:val="0"/>
                <w:numId w:val="11"/>
              </w:numPr>
              <w:ind w:left="342"/>
              <w:rPr>
                <w:rFonts w:ascii="Times New Roman" w:hAnsi="Times New Roman"/>
                <w:sz w:val="24"/>
                <w:szCs w:val="24"/>
              </w:rPr>
            </w:pPr>
            <w:r w:rsidRPr="00555309">
              <w:rPr>
                <w:rFonts w:ascii="Times New Roman" w:hAnsi="Times New Roman"/>
                <w:sz w:val="24"/>
                <w:szCs w:val="24"/>
              </w:rPr>
              <w:t>Ways of reaching mutual understanding between Borrower and Bank on issues of difficult interpretation</w:t>
            </w:r>
          </w:p>
        </w:tc>
        <w:tc>
          <w:tcPr>
            <w:tcW w:w="7650" w:type="dxa"/>
          </w:tcPr>
          <w:p w:rsidR="00944F46" w:rsidRPr="00D1747A" w:rsidRDefault="00F66EE3" w:rsidP="00D3287B">
            <w:pPr>
              <w:pStyle w:val="ListParagraph"/>
              <w:numPr>
                <w:ilvl w:val="0"/>
                <w:numId w:val="21"/>
              </w:numPr>
              <w:rPr>
                <w:rFonts w:ascii="Times New Roman" w:hAnsi="Times New Roman"/>
                <w:sz w:val="24"/>
                <w:szCs w:val="24"/>
              </w:rPr>
            </w:pPr>
            <w:r w:rsidRPr="00D1747A">
              <w:rPr>
                <w:rFonts w:ascii="Times New Roman" w:hAnsi="Times New Roman"/>
                <w:sz w:val="24"/>
                <w:szCs w:val="24"/>
              </w:rPr>
              <w:t xml:space="preserve">The Bank should define the </w:t>
            </w:r>
            <w:r w:rsidRPr="00D1747A">
              <w:rPr>
                <w:rFonts w:ascii="Times New Roman" w:hAnsi="Times New Roman"/>
                <w:bCs/>
                <w:sz w:val="24"/>
                <w:szCs w:val="24"/>
              </w:rPr>
              <w:t>minimum number of project site visits that it will do, especially for high and substantial risk projects.</w:t>
            </w:r>
          </w:p>
        </w:tc>
      </w:tr>
      <w:tr w:rsidR="00071885" w:rsidRPr="00D1747A" w:rsidTr="007C6303">
        <w:tc>
          <w:tcPr>
            <w:tcW w:w="6655" w:type="dxa"/>
            <w:gridSpan w:val="3"/>
            <w:shd w:val="clear" w:color="auto" w:fill="E7E6E6"/>
          </w:tcPr>
          <w:p w:rsidR="00071885" w:rsidRPr="00555309" w:rsidRDefault="00071885" w:rsidP="00555309">
            <w:pPr>
              <w:spacing w:after="0" w:line="240" w:lineRule="auto"/>
              <w:rPr>
                <w:rFonts w:ascii="Times New Roman" w:hAnsi="Times New Roman"/>
                <w:sz w:val="24"/>
                <w:szCs w:val="24"/>
              </w:rPr>
            </w:pPr>
            <w:r w:rsidRPr="00555309">
              <w:rPr>
                <w:rFonts w:ascii="Times New Roman" w:hAnsi="Times New Roman"/>
                <w:sz w:val="24"/>
                <w:szCs w:val="24"/>
              </w:rPr>
              <w:t>Other issues</w:t>
            </w:r>
          </w:p>
          <w:p w:rsidR="00071885" w:rsidRPr="00555309" w:rsidRDefault="00071885" w:rsidP="00555309">
            <w:pPr>
              <w:spacing w:after="0" w:line="240" w:lineRule="auto"/>
              <w:rPr>
                <w:rFonts w:ascii="Times New Roman" w:hAnsi="Times New Roman"/>
                <w:sz w:val="24"/>
                <w:szCs w:val="24"/>
              </w:rPr>
            </w:pPr>
          </w:p>
          <w:p w:rsidR="00071885" w:rsidRPr="00555309" w:rsidRDefault="00071885" w:rsidP="00555309">
            <w:pPr>
              <w:spacing w:after="0" w:line="240" w:lineRule="auto"/>
              <w:rPr>
                <w:rFonts w:ascii="Times New Roman" w:hAnsi="Times New Roman"/>
                <w:sz w:val="24"/>
                <w:szCs w:val="24"/>
              </w:rPr>
            </w:pPr>
          </w:p>
        </w:tc>
        <w:tc>
          <w:tcPr>
            <w:tcW w:w="7650" w:type="dxa"/>
          </w:tcPr>
          <w:p w:rsidR="009A5630" w:rsidRPr="00D1747A" w:rsidRDefault="009A5630" w:rsidP="00555309">
            <w:pPr>
              <w:pStyle w:val="ListParagraph"/>
              <w:numPr>
                <w:ilvl w:val="0"/>
                <w:numId w:val="9"/>
              </w:numPr>
              <w:ind w:left="432"/>
              <w:rPr>
                <w:rFonts w:ascii="Times New Roman" w:hAnsi="Times New Roman"/>
                <w:sz w:val="24"/>
                <w:szCs w:val="24"/>
              </w:rPr>
            </w:pPr>
            <w:r w:rsidRPr="00D1747A">
              <w:rPr>
                <w:rFonts w:ascii="Times New Roman" w:hAnsi="Times New Roman"/>
                <w:sz w:val="24"/>
                <w:szCs w:val="24"/>
              </w:rPr>
              <w:t>It is impossible to develop a framework that satisfies all member countries. Therefore</w:t>
            </w:r>
            <w:r w:rsidR="0064743F" w:rsidRPr="00D1747A">
              <w:rPr>
                <w:rFonts w:ascii="Times New Roman" w:hAnsi="Times New Roman"/>
                <w:sz w:val="24"/>
                <w:szCs w:val="24"/>
              </w:rPr>
              <w:t>,</w:t>
            </w:r>
            <w:r w:rsidRPr="00D1747A">
              <w:rPr>
                <w:rFonts w:ascii="Times New Roman" w:hAnsi="Times New Roman"/>
                <w:sz w:val="24"/>
                <w:szCs w:val="24"/>
              </w:rPr>
              <w:t xml:space="preserve"> the ESF should be made succinct rather than too detailed. A too detailed framework would not help deliver projects on the ground. </w:t>
            </w:r>
          </w:p>
          <w:p w:rsidR="00C56F4F" w:rsidRPr="00D1747A" w:rsidRDefault="002917B6" w:rsidP="00555309">
            <w:pPr>
              <w:pStyle w:val="ListParagraph"/>
              <w:numPr>
                <w:ilvl w:val="0"/>
                <w:numId w:val="9"/>
              </w:numPr>
              <w:ind w:left="432"/>
              <w:rPr>
                <w:rFonts w:ascii="Times New Roman" w:hAnsi="Times New Roman"/>
                <w:sz w:val="24"/>
                <w:szCs w:val="24"/>
              </w:rPr>
            </w:pPr>
            <w:r w:rsidRPr="00D1747A">
              <w:rPr>
                <w:rFonts w:ascii="Times New Roman" w:hAnsi="Times New Roman"/>
                <w:sz w:val="24"/>
                <w:szCs w:val="24"/>
              </w:rPr>
              <w:t xml:space="preserve">The ESF </w:t>
            </w:r>
            <w:r w:rsidR="00C56F4F" w:rsidRPr="00D1747A">
              <w:rPr>
                <w:rFonts w:ascii="Times New Roman" w:hAnsi="Times New Roman"/>
                <w:sz w:val="24"/>
                <w:szCs w:val="24"/>
              </w:rPr>
              <w:t xml:space="preserve">is too big. It is not easy to implement such a huge framework. In </w:t>
            </w:r>
            <w:r w:rsidRPr="00D1747A">
              <w:rPr>
                <w:rFonts w:ascii="Times New Roman" w:hAnsi="Times New Roman"/>
                <w:sz w:val="24"/>
                <w:szCs w:val="24"/>
              </w:rPr>
              <w:t xml:space="preserve">a </w:t>
            </w:r>
            <w:r w:rsidR="00C56F4F" w:rsidRPr="00D1747A">
              <w:rPr>
                <w:rFonts w:ascii="Times New Roman" w:hAnsi="Times New Roman"/>
                <w:sz w:val="24"/>
                <w:szCs w:val="24"/>
              </w:rPr>
              <w:t>hydro-project</w:t>
            </w:r>
            <w:r w:rsidRPr="00D1747A">
              <w:rPr>
                <w:rFonts w:ascii="Times New Roman" w:hAnsi="Times New Roman"/>
                <w:sz w:val="24"/>
                <w:szCs w:val="24"/>
              </w:rPr>
              <w:t xml:space="preserve"> cited as an example</w:t>
            </w:r>
            <w:r w:rsidR="00C56F4F" w:rsidRPr="00D1747A">
              <w:rPr>
                <w:rFonts w:ascii="Times New Roman" w:hAnsi="Times New Roman"/>
                <w:sz w:val="24"/>
                <w:szCs w:val="24"/>
              </w:rPr>
              <w:t xml:space="preserve">, </w:t>
            </w:r>
            <w:r w:rsidRPr="00D1747A">
              <w:rPr>
                <w:rFonts w:ascii="Times New Roman" w:hAnsi="Times New Roman"/>
                <w:sz w:val="24"/>
                <w:szCs w:val="24"/>
              </w:rPr>
              <w:t xml:space="preserve">participants noted that they </w:t>
            </w:r>
            <w:r w:rsidR="00C56F4F" w:rsidRPr="00D1747A">
              <w:rPr>
                <w:rFonts w:ascii="Times New Roman" w:hAnsi="Times New Roman"/>
                <w:sz w:val="24"/>
                <w:szCs w:val="24"/>
              </w:rPr>
              <w:t>control</w:t>
            </w:r>
            <w:r w:rsidRPr="00D1747A">
              <w:rPr>
                <w:rFonts w:ascii="Times New Roman" w:hAnsi="Times New Roman"/>
                <w:sz w:val="24"/>
                <w:szCs w:val="24"/>
              </w:rPr>
              <w:t>led</w:t>
            </w:r>
            <w:r w:rsidR="00C56F4F" w:rsidRPr="00D1747A">
              <w:rPr>
                <w:rFonts w:ascii="Times New Roman" w:hAnsi="Times New Roman"/>
                <w:sz w:val="24"/>
                <w:szCs w:val="24"/>
              </w:rPr>
              <w:t xml:space="preserve"> design change, and limit</w:t>
            </w:r>
            <w:r w:rsidRPr="00D1747A">
              <w:rPr>
                <w:rFonts w:ascii="Times New Roman" w:hAnsi="Times New Roman"/>
                <w:sz w:val="24"/>
                <w:szCs w:val="24"/>
              </w:rPr>
              <w:t>ed</w:t>
            </w:r>
            <w:r w:rsidR="00C56F4F" w:rsidRPr="00D1747A">
              <w:rPr>
                <w:rFonts w:ascii="Times New Roman" w:hAnsi="Times New Roman"/>
                <w:sz w:val="24"/>
                <w:szCs w:val="24"/>
              </w:rPr>
              <w:t xml:space="preserve"> and control</w:t>
            </w:r>
            <w:r w:rsidRPr="00D1747A">
              <w:rPr>
                <w:rFonts w:ascii="Times New Roman" w:hAnsi="Times New Roman"/>
                <w:sz w:val="24"/>
                <w:szCs w:val="24"/>
              </w:rPr>
              <w:t>led</w:t>
            </w:r>
            <w:r w:rsidR="00C56F4F" w:rsidRPr="00D1747A">
              <w:rPr>
                <w:rFonts w:ascii="Times New Roman" w:hAnsi="Times New Roman"/>
                <w:sz w:val="24"/>
                <w:szCs w:val="24"/>
              </w:rPr>
              <w:t xml:space="preserve"> the budget. The </w:t>
            </w:r>
            <w:r w:rsidRPr="00D1747A">
              <w:rPr>
                <w:rFonts w:ascii="Times New Roman" w:hAnsi="Times New Roman"/>
                <w:sz w:val="24"/>
                <w:szCs w:val="24"/>
              </w:rPr>
              <w:t>B</w:t>
            </w:r>
            <w:r w:rsidR="00C56F4F" w:rsidRPr="00D1747A">
              <w:rPr>
                <w:rFonts w:ascii="Times New Roman" w:hAnsi="Times New Roman"/>
                <w:sz w:val="24"/>
                <w:szCs w:val="24"/>
              </w:rPr>
              <w:t xml:space="preserve">ank should </w:t>
            </w:r>
            <w:r w:rsidRPr="00D1747A">
              <w:rPr>
                <w:rFonts w:ascii="Times New Roman" w:hAnsi="Times New Roman"/>
                <w:sz w:val="24"/>
                <w:szCs w:val="24"/>
              </w:rPr>
              <w:t xml:space="preserve">have </w:t>
            </w:r>
            <w:r w:rsidR="00C56F4F" w:rsidRPr="00D1747A">
              <w:rPr>
                <w:rFonts w:ascii="Times New Roman" w:hAnsi="Times New Roman"/>
                <w:sz w:val="24"/>
                <w:szCs w:val="24"/>
              </w:rPr>
              <w:t xml:space="preserve">a mechanism for dialogue which will be effective so </w:t>
            </w:r>
            <w:r w:rsidR="00B12470" w:rsidRPr="00D1747A">
              <w:rPr>
                <w:rFonts w:ascii="Times New Roman" w:hAnsi="Times New Roman"/>
                <w:sz w:val="24"/>
                <w:szCs w:val="24"/>
              </w:rPr>
              <w:t xml:space="preserve">that </w:t>
            </w:r>
            <w:r w:rsidR="00C56F4F" w:rsidRPr="00D1747A">
              <w:rPr>
                <w:rFonts w:ascii="Times New Roman" w:hAnsi="Times New Roman"/>
                <w:sz w:val="24"/>
                <w:szCs w:val="24"/>
              </w:rPr>
              <w:t xml:space="preserve">problems can </w:t>
            </w:r>
            <w:r w:rsidR="00B12470" w:rsidRPr="00D1747A">
              <w:rPr>
                <w:rFonts w:ascii="Times New Roman" w:hAnsi="Times New Roman"/>
                <w:sz w:val="24"/>
                <w:szCs w:val="24"/>
              </w:rPr>
              <w:t xml:space="preserve">be </w:t>
            </w:r>
            <w:r w:rsidR="00C56F4F" w:rsidRPr="00D1747A">
              <w:rPr>
                <w:rFonts w:ascii="Times New Roman" w:hAnsi="Times New Roman"/>
                <w:sz w:val="24"/>
                <w:szCs w:val="24"/>
              </w:rPr>
              <w:t>address</w:t>
            </w:r>
            <w:r w:rsidR="00B12470" w:rsidRPr="00D1747A">
              <w:rPr>
                <w:rFonts w:ascii="Times New Roman" w:hAnsi="Times New Roman"/>
                <w:sz w:val="24"/>
                <w:szCs w:val="24"/>
              </w:rPr>
              <w:t>ed</w:t>
            </w:r>
            <w:r w:rsidR="00C56F4F" w:rsidRPr="00D1747A">
              <w:rPr>
                <w:rFonts w:ascii="Times New Roman" w:hAnsi="Times New Roman"/>
                <w:sz w:val="24"/>
                <w:szCs w:val="24"/>
              </w:rPr>
              <w:t xml:space="preserve"> in an effective way. Solving problems need</w:t>
            </w:r>
            <w:r w:rsidR="00B12470" w:rsidRPr="00D1747A">
              <w:rPr>
                <w:rFonts w:ascii="Times New Roman" w:hAnsi="Times New Roman"/>
                <w:sz w:val="24"/>
                <w:szCs w:val="24"/>
              </w:rPr>
              <w:t>s</w:t>
            </w:r>
            <w:r w:rsidR="00C56F4F" w:rsidRPr="00D1747A">
              <w:rPr>
                <w:rFonts w:ascii="Times New Roman" w:hAnsi="Times New Roman"/>
                <w:sz w:val="24"/>
                <w:szCs w:val="24"/>
              </w:rPr>
              <w:t xml:space="preserve"> </w:t>
            </w:r>
            <w:r w:rsidR="00B12470" w:rsidRPr="00D1747A">
              <w:rPr>
                <w:rFonts w:ascii="Times New Roman" w:hAnsi="Times New Roman"/>
                <w:sz w:val="24"/>
                <w:szCs w:val="24"/>
              </w:rPr>
              <w:t xml:space="preserve">a </w:t>
            </w:r>
            <w:r w:rsidR="00C56F4F" w:rsidRPr="00D1747A">
              <w:rPr>
                <w:rFonts w:ascii="Times New Roman" w:hAnsi="Times New Roman"/>
                <w:sz w:val="24"/>
                <w:szCs w:val="24"/>
              </w:rPr>
              <w:t>step by step approach</w:t>
            </w:r>
            <w:r w:rsidR="00B12470" w:rsidRPr="00D1747A">
              <w:rPr>
                <w:rFonts w:ascii="Times New Roman" w:hAnsi="Times New Roman"/>
                <w:sz w:val="24"/>
                <w:szCs w:val="24"/>
              </w:rPr>
              <w:t xml:space="preserve">; it can’t be done </w:t>
            </w:r>
            <w:r w:rsidR="00C56F4F" w:rsidRPr="00D1747A">
              <w:rPr>
                <w:rFonts w:ascii="Times New Roman" w:hAnsi="Times New Roman"/>
                <w:sz w:val="24"/>
                <w:szCs w:val="24"/>
              </w:rPr>
              <w:t xml:space="preserve">in a mechanical way. </w:t>
            </w:r>
          </w:p>
          <w:p w:rsidR="00071885" w:rsidRPr="00D1747A" w:rsidRDefault="007F3C78" w:rsidP="00555309">
            <w:pPr>
              <w:pStyle w:val="ListParagraph"/>
              <w:numPr>
                <w:ilvl w:val="0"/>
                <w:numId w:val="9"/>
              </w:numPr>
              <w:ind w:left="432"/>
              <w:rPr>
                <w:rFonts w:ascii="Times New Roman" w:hAnsi="Times New Roman"/>
                <w:sz w:val="24"/>
                <w:szCs w:val="24"/>
              </w:rPr>
            </w:pPr>
            <w:r w:rsidRPr="00D1747A">
              <w:rPr>
                <w:rFonts w:ascii="Times New Roman" w:hAnsi="Times New Roman"/>
                <w:sz w:val="24"/>
                <w:szCs w:val="24"/>
              </w:rPr>
              <w:t xml:space="preserve">Covering so many countries with a standardized framework is a mission impossible. The framework should be simple, setting </w:t>
            </w:r>
            <w:r w:rsidR="00B12470" w:rsidRPr="00D1747A">
              <w:rPr>
                <w:rFonts w:ascii="Times New Roman" w:hAnsi="Times New Roman"/>
                <w:sz w:val="24"/>
                <w:szCs w:val="24"/>
              </w:rPr>
              <w:t xml:space="preserve">out </w:t>
            </w:r>
            <w:r w:rsidRPr="00D1747A">
              <w:rPr>
                <w:rFonts w:ascii="Times New Roman" w:hAnsi="Times New Roman"/>
                <w:sz w:val="24"/>
                <w:szCs w:val="24"/>
              </w:rPr>
              <w:t>key principles only. The Bank should not focus on details. The Bank should reduce the requirements, rather than adding more requirements</w:t>
            </w:r>
            <w:r w:rsidR="00B12470" w:rsidRPr="00D1747A">
              <w:rPr>
                <w:rFonts w:ascii="Times New Roman" w:hAnsi="Times New Roman"/>
                <w:sz w:val="24"/>
                <w:szCs w:val="24"/>
              </w:rPr>
              <w:t xml:space="preserve"> that will </w:t>
            </w:r>
            <w:r w:rsidRPr="00D1747A">
              <w:rPr>
                <w:rFonts w:ascii="Times New Roman" w:hAnsi="Times New Roman"/>
                <w:sz w:val="24"/>
                <w:szCs w:val="24"/>
              </w:rPr>
              <w:t>not add value to Bank projects.</w:t>
            </w:r>
          </w:p>
          <w:p w:rsidR="007F3C78" w:rsidRPr="00D1747A" w:rsidRDefault="00D26D02" w:rsidP="00555309">
            <w:pPr>
              <w:pStyle w:val="ListParagraph"/>
              <w:numPr>
                <w:ilvl w:val="0"/>
                <w:numId w:val="9"/>
              </w:numPr>
              <w:ind w:left="432"/>
              <w:rPr>
                <w:rFonts w:ascii="Times New Roman" w:hAnsi="Times New Roman"/>
                <w:sz w:val="24"/>
                <w:szCs w:val="24"/>
              </w:rPr>
            </w:pPr>
            <w:r w:rsidRPr="00D1747A">
              <w:rPr>
                <w:rFonts w:ascii="Times New Roman" w:hAnsi="Times New Roman"/>
                <w:sz w:val="24"/>
                <w:szCs w:val="24"/>
              </w:rPr>
              <w:t xml:space="preserve">There are many improvements in the second draft ESF. While </w:t>
            </w:r>
            <w:r w:rsidR="00B12470" w:rsidRPr="00D1747A">
              <w:rPr>
                <w:rFonts w:ascii="Times New Roman" w:hAnsi="Times New Roman"/>
                <w:sz w:val="24"/>
                <w:szCs w:val="24"/>
              </w:rPr>
              <w:t xml:space="preserve">the </w:t>
            </w:r>
            <w:r w:rsidR="00B12470" w:rsidRPr="00D1747A">
              <w:rPr>
                <w:rFonts w:ascii="Times New Roman" w:hAnsi="Times New Roman"/>
                <w:b/>
                <w:bCs/>
                <w:sz w:val="24"/>
                <w:szCs w:val="24"/>
              </w:rPr>
              <w:t xml:space="preserve">Asian Infrastructure Investment Bank </w:t>
            </w:r>
            <w:r w:rsidRPr="00D1747A">
              <w:rPr>
                <w:rFonts w:ascii="Times New Roman" w:hAnsi="Times New Roman"/>
                <w:sz w:val="24"/>
                <w:szCs w:val="24"/>
              </w:rPr>
              <w:t>is also following the ESF model</w:t>
            </w:r>
            <w:r w:rsidR="0064743F" w:rsidRPr="00D1747A">
              <w:rPr>
                <w:rFonts w:ascii="Times New Roman" w:hAnsi="Times New Roman"/>
                <w:sz w:val="24"/>
                <w:szCs w:val="24"/>
              </w:rPr>
              <w:t>,</w:t>
            </w:r>
            <w:r w:rsidRPr="00D1747A">
              <w:rPr>
                <w:rFonts w:ascii="Times New Roman" w:hAnsi="Times New Roman"/>
                <w:sz w:val="24"/>
                <w:szCs w:val="24"/>
              </w:rPr>
              <w:t xml:space="preserve"> expectations </w:t>
            </w:r>
            <w:r w:rsidR="00B12470" w:rsidRPr="00D1747A">
              <w:rPr>
                <w:rFonts w:ascii="Times New Roman" w:hAnsi="Times New Roman"/>
                <w:sz w:val="24"/>
                <w:szCs w:val="24"/>
              </w:rPr>
              <w:t xml:space="preserve">for the </w:t>
            </w:r>
            <w:r w:rsidRPr="00D1747A">
              <w:rPr>
                <w:rFonts w:ascii="Times New Roman" w:hAnsi="Times New Roman"/>
                <w:sz w:val="24"/>
                <w:szCs w:val="24"/>
              </w:rPr>
              <w:t>W</w:t>
            </w:r>
            <w:r w:rsidR="00B12470" w:rsidRPr="00D1747A">
              <w:rPr>
                <w:rFonts w:ascii="Times New Roman" w:hAnsi="Times New Roman"/>
                <w:sz w:val="24"/>
                <w:szCs w:val="24"/>
              </w:rPr>
              <w:t xml:space="preserve">orld </w:t>
            </w:r>
            <w:r w:rsidRPr="00D1747A">
              <w:rPr>
                <w:rFonts w:ascii="Times New Roman" w:hAnsi="Times New Roman"/>
                <w:sz w:val="24"/>
                <w:szCs w:val="24"/>
              </w:rPr>
              <w:t>B</w:t>
            </w:r>
            <w:r w:rsidR="00B12470" w:rsidRPr="00D1747A">
              <w:rPr>
                <w:rFonts w:ascii="Times New Roman" w:hAnsi="Times New Roman"/>
                <w:sz w:val="24"/>
                <w:szCs w:val="24"/>
              </w:rPr>
              <w:t>ank</w:t>
            </w:r>
            <w:r w:rsidRPr="00D1747A">
              <w:rPr>
                <w:rFonts w:ascii="Times New Roman" w:hAnsi="Times New Roman"/>
                <w:sz w:val="24"/>
                <w:szCs w:val="24"/>
              </w:rPr>
              <w:t xml:space="preserve">’s new framework remain high.  </w:t>
            </w:r>
          </w:p>
          <w:p w:rsidR="00FD7599" w:rsidRPr="00D1747A" w:rsidRDefault="00FD7599" w:rsidP="00555309">
            <w:pPr>
              <w:pStyle w:val="ListParagraph"/>
              <w:numPr>
                <w:ilvl w:val="0"/>
                <w:numId w:val="9"/>
              </w:numPr>
              <w:ind w:left="432"/>
              <w:rPr>
                <w:rFonts w:ascii="Times New Roman" w:hAnsi="Times New Roman"/>
                <w:sz w:val="24"/>
                <w:szCs w:val="24"/>
              </w:rPr>
            </w:pPr>
            <w:r w:rsidRPr="00D1747A">
              <w:rPr>
                <w:rFonts w:ascii="Times New Roman" w:hAnsi="Times New Roman"/>
                <w:sz w:val="24"/>
                <w:szCs w:val="24"/>
              </w:rPr>
              <w:t xml:space="preserve">The Bank should give preference to local people in </w:t>
            </w:r>
            <w:r w:rsidRPr="00D1747A">
              <w:rPr>
                <w:rFonts w:ascii="Times New Roman" w:hAnsi="Times New Roman"/>
                <w:b/>
                <w:bCs/>
                <w:sz w:val="24"/>
                <w:szCs w:val="24"/>
              </w:rPr>
              <w:t xml:space="preserve">employment </w:t>
            </w:r>
            <w:r w:rsidRPr="00D1747A">
              <w:rPr>
                <w:rFonts w:ascii="Times New Roman" w:hAnsi="Times New Roman"/>
                <w:sz w:val="24"/>
                <w:szCs w:val="24"/>
              </w:rPr>
              <w:t xml:space="preserve">in project areas. </w:t>
            </w:r>
          </w:p>
          <w:p w:rsidR="002C5C15" w:rsidRPr="00D1747A" w:rsidRDefault="00B12470" w:rsidP="00555309">
            <w:pPr>
              <w:pStyle w:val="ListParagraph"/>
              <w:numPr>
                <w:ilvl w:val="0"/>
                <w:numId w:val="9"/>
              </w:numPr>
              <w:ind w:left="432"/>
              <w:rPr>
                <w:rFonts w:ascii="Times New Roman" w:hAnsi="Times New Roman"/>
                <w:sz w:val="24"/>
                <w:szCs w:val="24"/>
              </w:rPr>
            </w:pPr>
            <w:r w:rsidRPr="00D1747A">
              <w:rPr>
                <w:rFonts w:ascii="Times New Roman" w:hAnsi="Times New Roman"/>
                <w:b/>
                <w:bCs/>
                <w:sz w:val="24"/>
                <w:szCs w:val="24"/>
              </w:rPr>
              <w:t>Trans</w:t>
            </w:r>
            <w:r w:rsidR="00FD7599" w:rsidRPr="00D1747A">
              <w:rPr>
                <w:rFonts w:ascii="Times New Roman" w:hAnsi="Times New Roman"/>
                <w:b/>
                <w:bCs/>
                <w:sz w:val="24"/>
                <w:szCs w:val="24"/>
              </w:rPr>
              <w:t>boundary issues</w:t>
            </w:r>
            <w:r w:rsidR="00FD7599" w:rsidRPr="00D1747A">
              <w:rPr>
                <w:rFonts w:ascii="Times New Roman" w:hAnsi="Times New Roman"/>
                <w:sz w:val="24"/>
                <w:szCs w:val="24"/>
              </w:rPr>
              <w:t xml:space="preserve"> could make potentially significant impacts on </w:t>
            </w:r>
            <w:r w:rsidR="00FD7599" w:rsidRPr="00D1747A">
              <w:rPr>
                <w:rFonts w:ascii="Times New Roman" w:hAnsi="Times New Roman"/>
                <w:sz w:val="24"/>
                <w:szCs w:val="24"/>
              </w:rPr>
              <w:lastRenderedPageBreak/>
              <w:t xml:space="preserve">upstream and downstream countries. The Bank should have a more detailed policy on how to address </w:t>
            </w:r>
            <w:r w:rsidRPr="00D1747A">
              <w:rPr>
                <w:rFonts w:ascii="Times New Roman" w:hAnsi="Times New Roman"/>
                <w:sz w:val="24"/>
                <w:szCs w:val="24"/>
              </w:rPr>
              <w:t>trans</w:t>
            </w:r>
            <w:r w:rsidR="00FD7599" w:rsidRPr="00D1747A">
              <w:rPr>
                <w:rFonts w:ascii="Times New Roman" w:hAnsi="Times New Roman"/>
                <w:sz w:val="24"/>
                <w:szCs w:val="24"/>
              </w:rPr>
              <w:t xml:space="preserve">boundary issues.   </w:t>
            </w: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5FD" w:rsidRDefault="008E35FD" w:rsidP="002A2CFE">
      <w:pPr>
        <w:spacing w:after="0" w:line="240" w:lineRule="auto"/>
      </w:pPr>
      <w:r>
        <w:separator/>
      </w:r>
    </w:p>
  </w:endnote>
  <w:endnote w:type="continuationSeparator" w:id="0">
    <w:p w:rsidR="008E35FD" w:rsidRDefault="008E35FD" w:rsidP="002A2CFE">
      <w:pPr>
        <w:spacing w:after="0" w:line="240" w:lineRule="auto"/>
      </w:pPr>
      <w:r>
        <w:continuationSeparator/>
      </w:r>
    </w:p>
  </w:endnote>
  <w:endnote w:type="continuationNotice" w:id="1">
    <w:p w:rsidR="008E35FD" w:rsidRDefault="008E3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6D" w:rsidRPr="00B32950" w:rsidRDefault="0065599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00EB4A6D"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D42A5F">
      <w:rPr>
        <w:rFonts w:ascii="Times New Roman" w:hAnsi="Times New Roman" w:cs="Times New Roman"/>
        <w:noProof/>
        <w:sz w:val="20"/>
        <w:szCs w:val="20"/>
      </w:rPr>
      <w:t>11</w:t>
    </w:r>
    <w:r w:rsidRPr="00B32950">
      <w:rPr>
        <w:rFonts w:ascii="Times New Roman" w:hAnsi="Times New Roman" w:cs="Times New Roman"/>
        <w:noProof/>
        <w:sz w:val="20"/>
        <w:szCs w:val="20"/>
      </w:rPr>
      <w:fldChar w:fldCharType="end"/>
    </w:r>
  </w:p>
  <w:p w:rsidR="00EB4A6D" w:rsidRDefault="00EB4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5FD" w:rsidRDefault="008E35FD" w:rsidP="002A2CFE">
      <w:pPr>
        <w:spacing w:after="0" w:line="240" w:lineRule="auto"/>
      </w:pPr>
      <w:r>
        <w:separator/>
      </w:r>
    </w:p>
  </w:footnote>
  <w:footnote w:type="continuationSeparator" w:id="0">
    <w:p w:rsidR="008E35FD" w:rsidRDefault="008E35FD" w:rsidP="002A2CFE">
      <w:pPr>
        <w:spacing w:after="0" w:line="240" w:lineRule="auto"/>
      </w:pPr>
      <w:r>
        <w:continuationSeparator/>
      </w:r>
    </w:p>
  </w:footnote>
  <w:footnote w:type="continuationNotice" w:id="1">
    <w:p w:rsidR="008E35FD" w:rsidRDefault="008E35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6D" w:rsidRPr="00641839" w:rsidRDefault="00EB4A6D" w:rsidP="00944F46">
    <w:pPr>
      <w:pStyle w:val="Header"/>
      <w:tabs>
        <w:tab w:val="clear" w:pos="9360"/>
      </w:tabs>
      <w:spacing w:after="24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333"/>
    <w:multiLevelType w:val="hybridMultilevel"/>
    <w:tmpl w:val="494EB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D14B9"/>
    <w:multiLevelType w:val="hybridMultilevel"/>
    <w:tmpl w:val="46FC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D2A15"/>
    <w:multiLevelType w:val="hybridMultilevel"/>
    <w:tmpl w:val="32F8C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22F9A"/>
    <w:multiLevelType w:val="hybridMultilevel"/>
    <w:tmpl w:val="032A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5D3"/>
    <w:multiLevelType w:val="hybridMultilevel"/>
    <w:tmpl w:val="06009B9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0C225AF"/>
    <w:multiLevelType w:val="hybridMultilevel"/>
    <w:tmpl w:val="3FF4D3DC"/>
    <w:lvl w:ilvl="0" w:tplc="643CA8D4">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6D0E8B"/>
    <w:multiLevelType w:val="hybridMultilevel"/>
    <w:tmpl w:val="79C885E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E2898"/>
    <w:multiLevelType w:val="hybridMultilevel"/>
    <w:tmpl w:val="147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10"/>
  </w:num>
  <w:num w:numId="5">
    <w:abstractNumId w:val="2"/>
  </w:num>
  <w:num w:numId="6">
    <w:abstractNumId w:val="7"/>
  </w:num>
  <w:num w:numId="7">
    <w:abstractNumId w:val="9"/>
  </w:num>
  <w:num w:numId="8">
    <w:abstractNumId w:val="18"/>
  </w:num>
  <w:num w:numId="9">
    <w:abstractNumId w:val="16"/>
  </w:num>
  <w:num w:numId="10">
    <w:abstractNumId w:val="8"/>
  </w:num>
  <w:num w:numId="11">
    <w:abstractNumId w:val="13"/>
  </w:num>
  <w:num w:numId="12">
    <w:abstractNumId w:val="19"/>
  </w:num>
  <w:num w:numId="13">
    <w:abstractNumId w:val="20"/>
  </w:num>
  <w:num w:numId="14">
    <w:abstractNumId w:val="14"/>
  </w:num>
  <w:num w:numId="15">
    <w:abstractNumId w:val="5"/>
  </w:num>
  <w:num w:numId="16">
    <w:abstractNumId w:val="17"/>
  </w:num>
  <w:num w:numId="17">
    <w:abstractNumId w:val="15"/>
  </w:num>
  <w:num w:numId="18">
    <w:abstractNumId w:val="1"/>
  </w:num>
  <w:num w:numId="19">
    <w:abstractNumId w:val="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C9A"/>
    <w:rsid w:val="0000149B"/>
    <w:rsid w:val="00003DE8"/>
    <w:rsid w:val="00003E60"/>
    <w:rsid w:val="00020167"/>
    <w:rsid w:val="000260EF"/>
    <w:rsid w:val="00026364"/>
    <w:rsid w:val="00027054"/>
    <w:rsid w:val="00032043"/>
    <w:rsid w:val="000336A3"/>
    <w:rsid w:val="00037EE7"/>
    <w:rsid w:val="00040B41"/>
    <w:rsid w:val="000419FF"/>
    <w:rsid w:val="00041D08"/>
    <w:rsid w:val="00042513"/>
    <w:rsid w:val="00047C4E"/>
    <w:rsid w:val="00053362"/>
    <w:rsid w:val="0005339B"/>
    <w:rsid w:val="00055656"/>
    <w:rsid w:val="00071885"/>
    <w:rsid w:val="00071BD2"/>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D207A"/>
    <w:rsid w:val="000D289A"/>
    <w:rsid w:val="000D53C2"/>
    <w:rsid w:val="000D5C4B"/>
    <w:rsid w:val="000E6821"/>
    <w:rsid w:val="000F4BFE"/>
    <w:rsid w:val="000F4D29"/>
    <w:rsid w:val="000F7552"/>
    <w:rsid w:val="00105808"/>
    <w:rsid w:val="00121A66"/>
    <w:rsid w:val="00122172"/>
    <w:rsid w:val="0012279D"/>
    <w:rsid w:val="001341BB"/>
    <w:rsid w:val="00135480"/>
    <w:rsid w:val="001409EF"/>
    <w:rsid w:val="00143016"/>
    <w:rsid w:val="00143AFC"/>
    <w:rsid w:val="00144F04"/>
    <w:rsid w:val="001459D8"/>
    <w:rsid w:val="00155CC1"/>
    <w:rsid w:val="00163038"/>
    <w:rsid w:val="00171F36"/>
    <w:rsid w:val="00182A56"/>
    <w:rsid w:val="0018639F"/>
    <w:rsid w:val="00193D0E"/>
    <w:rsid w:val="00197F14"/>
    <w:rsid w:val="001A2EB8"/>
    <w:rsid w:val="001B467B"/>
    <w:rsid w:val="001D0E9A"/>
    <w:rsid w:val="001D3DB1"/>
    <w:rsid w:val="001D4666"/>
    <w:rsid w:val="001D7A18"/>
    <w:rsid w:val="001E55D1"/>
    <w:rsid w:val="001E61A5"/>
    <w:rsid w:val="001F257E"/>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736E5"/>
    <w:rsid w:val="002737AA"/>
    <w:rsid w:val="002744A1"/>
    <w:rsid w:val="00276204"/>
    <w:rsid w:val="00282F1B"/>
    <w:rsid w:val="002917B6"/>
    <w:rsid w:val="0029188A"/>
    <w:rsid w:val="00292210"/>
    <w:rsid w:val="002A096A"/>
    <w:rsid w:val="002A2CFE"/>
    <w:rsid w:val="002B19ED"/>
    <w:rsid w:val="002B3D8A"/>
    <w:rsid w:val="002B4214"/>
    <w:rsid w:val="002B5F16"/>
    <w:rsid w:val="002C5C15"/>
    <w:rsid w:val="002D5BA1"/>
    <w:rsid w:val="002E7855"/>
    <w:rsid w:val="002F2CD2"/>
    <w:rsid w:val="002F45A4"/>
    <w:rsid w:val="00300C38"/>
    <w:rsid w:val="00315C22"/>
    <w:rsid w:val="003202FE"/>
    <w:rsid w:val="003246E6"/>
    <w:rsid w:val="00327EC9"/>
    <w:rsid w:val="00331AB4"/>
    <w:rsid w:val="00340336"/>
    <w:rsid w:val="003525F8"/>
    <w:rsid w:val="0035406A"/>
    <w:rsid w:val="00355F4A"/>
    <w:rsid w:val="00356796"/>
    <w:rsid w:val="00366948"/>
    <w:rsid w:val="00381278"/>
    <w:rsid w:val="00381AD4"/>
    <w:rsid w:val="00383C66"/>
    <w:rsid w:val="003852D6"/>
    <w:rsid w:val="00394CA5"/>
    <w:rsid w:val="003A3AFF"/>
    <w:rsid w:val="003A647D"/>
    <w:rsid w:val="003B0F7B"/>
    <w:rsid w:val="003B155E"/>
    <w:rsid w:val="003B3DBC"/>
    <w:rsid w:val="003B5F46"/>
    <w:rsid w:val="003C0F96"/>
    <w:rsid w:val="003D11E6"/>
    <w:rsid w:val="003D4A7B"/>
    <w:rsid w:val="003E4EC3"/>
    <w:rsid w:val="003E7BBA"/>
    <w:rsid w:val="003F1223"/>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6666F"/>
    <w:rsid w:val="004716A6"/>
    <w:rsid w:val="00475092"/>
    <w:rsid w:val="00477137"/>
    <w:rsid w:val="004808FE"/>
    <w:rsid w:val="0049193E"/>
    <w:rsid w:val="00493231"/>
    <w:rsid w:val="004A022A"/>
    <w:rsid w:val="004A7E4C"/>
    <w:rsid w:val="004B014C"/>
    <w:rsid w:val="004B42DC"/>
    <w:rsid w:val="004B75C6"/>
    <w:rsid w:val="004C660E"/>
    <w:rsid w:val="004C788C"/>
    <w:rsid w:val="004D1AC7"/>
    <w:rsid w:val="004D1AE5"/>
    <w:rsid w:val="004D7C95"/>
    <w:rsid w:val="004E15D0"/>
    <w:rsid w:val="004F11ED"/>
    <w:rsid w:val="005032BD"/>
    <w:rsid w:val="005039CD"/>
    <w:rsid w:val="0051172F"/>
    <w:rsid w:val="00523D1A"/>
    <w:rsid w:val="005277C3"/>
    <w:rsid w:val="00527CA3"/>
    <w:rsid w:val="00555309"/>
    <w:rsid w:val="005566FF"/>
    <w:rsid w:val="00557376"/>
    <w:rsid w:val="00566F76"/>
    <w:rsid w:val="00570D27"/>
    <w:rsid w:val="005818DD"/>
    <w:rsid w:val="00586B31"/>
    <w:rsid w:val="00587E9E"/>
    <w:rsid w:val="005907B4"/>
    <w:rsid w:val="005A2B56"/>
    <w:rsid w:val="005D31D7"/>
    <w:rsid w:val="005D3B1D"/>
    <w:rsid w:val="005D6FC2"/>
    <w:rsid w:val="005E4057"/>
    <w:rsid w:val="005E4F6B"/>
    <w:rsid w:val="005E6F14"/>
    <w:rsid w:val="005E7DDD"/>
    <w:rsid w:val="005F7AF0"/>
    <w:rsid w:val="00600956"/>
    <w:rsid w:val="00601D29"/>
    <w:rsid w:val="006077F8"/>
    <w:rsid w:val="00607906"/>
    <w:rsid w:val="00624C2C"/>
    <w:rsid w:val="00626FC2"/>
    <w:rsid w:val="00635FF7"/>
    <w:rsid w:val="00641839"/>
    <w:rsid w:val="0064513A"/>
    <w:rsid w:val="0064743F"/>
    <w:rsid w:val="00651B88"/>
    <w:rsid w:val="00651C95"/>
    <w:rsid w:val="0065255F"/>
    <w:rsid w:val="006552FD"/>
    <w:rsid w:val="00655990"/>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44BE"/>
    <w:rsid w:val="006A6B8C"/>
    <w:rsid w:val="006C013F"/>
    <w:rsid w:val="006C6925"/>
    <w:rsid w:val="006D0315"/>
    <w:rsid w:val="006D0C7A"/>
    <w:rsid w:val="006E0959"/>
    <w:rsid w:val="006E0FC0"/>
    <w:rsid w:val="006E5E73"/>
    <w:rsid w:val="006F10AD"/>
    <w:rsid w:val="006F1287"/>
    <w:rsid w:val="006F72CE"/>
    <w:rsid w:val="00701A96"/>
    <w:rsid w:val="00703AE3"/>
    <w:rsid w:val="007155C4"/>
    <w:rsid w:val="007162E0"/>
    <w:rsid w:val="00722EE5"/>
    <w:rsid w:val="00732E9B"/>
    <w:rsid w:val="00734B15"/>
    <w:rsid w:val="0074685A"/>
    <w:rsid w:val="007507AB"/>
    <w:rsid w:val="00752A48"/>
    <w:rsid w:val="00754617"/>
    <w:rsid w:val="007563DC"/>
    <w:rsid w:val="00762E8F"/>
    <w:rsid w:val="0076753E"/>
    <w:rsid w:val="0077044E"/>
    <w:rsid w:val="00775C67"/>
    <w:rsid w:val="0077675F"/>
    <w:rsid w:val="00777D96"/>
    <w:rsid w:val="007815E1"/>
    <w:rsid w:val="00784151"/>
    <w:rsid w:val="007901C3"/>
    <w:rsid w:val="007A40F7"/>
    <w:rsid w:val="007A67B8"/>
    <w:rsid w:val="007B080D"/>
    <w:rsid w:val="007B23CA"/>
    <w:rsid w:val="007B366F"/>
    <w:rsid w:val="007C52D6"/>
    <w:rsid w:val="007C6303"/>
    <w:rsid w:val="007D5A1B"/>
    <w:rsid w:val="007F1591"/>
    <w:rsid w:val="007F3C78"/>
    <w:rsid w:val="007F5EA4"/>
    <w:rsid w:val="007F6E34"/>
    <w:rsid w:val="00804442"/>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29C"/>
    <w:rsid w:val="00895AF5"/>
    <w:rsid w:val="00897C8B"/>
    <w:rsid w:val="008A0685"/>
    <w:rsid w:val="008A7945"/>
    <w:rsid w:val="008B109C"/>
    <w:rsid w:val="008B2BBD"/>
    <w:rsid w:val="008B3948"/>
    <w:rsid w:val="008B4BEC"/>
    <w:rsid w:val="008B55B4"/>
    <w:rsid w:val="008B6107"/>
    <w:rsid w:val="008C4949"/>
    <w:rsid w:val="008D1842"/>
    <w:rsid w:val="008D1F03"/>
    <w:rsid w:val="008D335A"/>
    <w:rsid w:val="008D55C0"/>
    <w:rsid w:val="008D60EA"/>
    <w:rsid w:val="008E0747"/>
    <w:rsid w:val="008E22B2"/>
    <w:rsid w:val="008E2333"/>
    <w:rsid w:val="008E35FD"/>
    <w:rsid w:val="008F2E17"/>
    <w:rsid w:val="008F460C"/>
    <w:rsid w:val="00906750"/>
    <w:rsid w:val="00906E14"/>
    <w:rsid w:val="009079A0"/>
    <w:rsid w:val="00915308"/>
    <w:rsid w:val="0092313E"/>
    <w:rsid w:val="00933D3E"/>
    <w:rsid w:val="009371DC"/>
    <w:rsid w:val="00940AFF"/>
    <w:rsid w:val="00944F46"/>
    <w:rsid w:val="0095441A"/>
    <w:rsid w:val="009558DA"/>
    <w:rsid w:val="00957827"/>
    <w:rsid w:val="0096057C"/>
    <w:rsid w:val="0096383D"/>
    <w:rsid w:val="00967DE9"/>
    <w:rsid w:val="00972434"/>
    <w:rsid w:val="00975C6B"/>
    <w:rsid w:val="00993083"/>
    <w:rsid w:val="009A1E16"/>
    <w:rsid w:val="009A5630"/>
    <w:rsid w:val="009A6727"/>
    <w:rsid w:val="009B7605"/>
    <w:rsid w:val="009C23F0"/>
    <w:rsid w:val="009C3726"/>
    <w:rsid w:val="009C7751"/>
    <w:rsid w:val="009C78BE"/>
    <w:rsid w:val="009D6FFE"/>
    <w:rsid w:val="009D7485"/>
    <w:rsid w:val="009F4A29"/>
    <w:rsid w:val="00A027C9"/>
    <w:rsid w:val="00A07218"/>
    <w:rsid w:val="00A13098"/>
    <w:rsid w:val="00A2541E"/>
    <w:rsid w:val="00A27988"/>
    <w:rsid w:val="00A47BD0"/>
    <w:rsid w:val="00A522CD"/>
    <w:rsid w:val="00A55DB0"/>
    <w:rsid w:val="00A56621"/>
    <w:rsid w:val="00A618FF"/>
    <w:rsid w:val="00A62644"/>
    <w:rsid w:val="00A62E2F"/>
    <w:rsid w:val="00A6465A"/>
    <w:rsid w:val="00A73655"/>
    <w:rsid w:val="00A73745"/>
    <w:rsid w:val="00A7696A"/>
    <w:rsid w:val="00A77189"/>
    <w:rsid w:val="00A849FD"/>
    <w:rsid w:val="00A868E5"/>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06A9F"/>
    <w:rsid w:val="00B10233"/>
    <w:rsid w:val="00B12470"/>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9160D"/>
    <w:rsid w:val="00B91E92"/>
    <w:rsid w:val="00B92914"/>
    <w:rsid w:val="00BA0C90"/>
    <w:rsid w:val="00BA246A"/>
    <w:rsid w:val="00BA2FC6"/>
    <w:rsid w:val="00BA6FA2"/>
    <w:rsid w:val="00BA6FFD"/>
    <w:rsid w:val="00BA733C"/>
    <w:rsid w:val="00BB2B6D"/>
    <w:rsid w:val="00BB4F61"/>
    <w:rsid w:val="00BC22C8"/>
    <w:rsid w:val="00BC2797"/>
    <w:rsid w:val="00BC40E8"/>
    <w:rsid w:val="00BC7630"/>
    <w:rsid w:val="00BD181B"/>
    <w:rsid w:val="00BD26DC"/>
    <w:rsid w:val="00BD34F0"/>
    <w:rsid w:val="00BE65B4"/>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35CD5"/>
    <w:rsid w:val="00C47725"/>
    <w:rsid w:val="00C534DD"/>
    <w:rsid w:val="00C54B7D"/>
    <w:rsid w:val="00C550D1"/>
    <w:rsid w:val="00C56F4F"/>
    <w:rsid w:val="00C572F4"/>
    <w:rsid w:val="00C66EF5"/>
    <w:rsid w:val="00C84365"/>
    <w:rsid w:val="00C87D2F"/>
    <w:rsid w:val="00C91B3B"/>
    <w:rsid w:val="00C97455"/>
    <w:rsid w:val="00CA0664"/>
    <w:rsid w:val="00CA30E3"/>
    <w:rsid w:val="00CB714F"/>
    <w:rsid w:val="00CC24E3"/>
    <w:rsid w:val="00CE03B4"/>
    <w:rsid w:val="00CE5025"/>
    <w:rsid w:val="00CF2C3B"/>
    <w:rsid w:val="00D044B3"/>
    <w:rsid w:val="00D04802"/>
    <w:rsid w:val="00D07482"/>
    <w:rsid w:val="00D1296A"/>
    <w:rsid w:val="00D17448"/>
    <w:rsid w:val="00D1747A"/>
    <w:rsid w:val="00D26D02"/>
    <w:rsid w:val="00D31152"/>
    <w:rsid w:val="00D3274E"/>
    <w:rsid w:val="00D3287B"/>
    <w:rsid w:val="00D36161"/>
    <w:rsid w:val="00D36DA0"/>
    <w:rsid w:val="00D40038"/>
    <w:rsid w:val="00D42A5F"/>
    <w:rsid w:val="00D44D6A"/>
    <w:rsid w:val="00D46F6F"/>
    <w:rsid w:val="00D5074E"/>
    <w:rsid w:val="00D769CB"/>
    <w:rsid w:val="00D91E64"/>
    <w:rsid w:val="00D9319E"/>
    <w:rsid w:val="00D93809"/>
    <w:rsid w:val="00D94EFE"/>
    <w:rsid w:val="00DA16E0"/>
    <w:rsid w:val="00DA7B98"/>
    <w:rsid w:val="00DB1699"/>
    <w:rsid w:val="00DB3B2B"/>
    <w:rsid w:val="00DB5291"/>
    <w:rsid w:val="00DB67A4"/>
    <w:rsid w:val="00DB6C2C"/>
    <w:rsid w:val="00DB6D92"/>
    <w:rsid w:val="00DC0170"/>
    <w:rsid w:val="00DE0DEA"/>
    <w:rsid w:val="00DE3335"/>
    <w:rsid w:val="00DF100E"/>
    <w:rsid w:val="00DF3346"/>
    <w:rsid w:val="00E01E6E"/>
    <w:rsid w:val="00E04CBC"/>
    <w:rsid w:val="00E04FA3"/>
    <w:rsid w:val="00E2042C"/>
    <w:rsid w:val="00E2294C"/>
    <w:rsid w:val="00E3187B"/>
    <w:rsid w:val="00E31B11"/>
    <w:rsid w:val="00E32508"/>
    <w:rsid w:val="00E34E6A"/>
    <w:rsid w:val="00E429FA"/>
    <w:rsid w:val="00E43617"/>
    <w:rsid w:val="00E4794A"/>
    <w:rsid w:val="00E76A83"/>
    <w:rsid w:val="00E81112"/>
    <w:rsid w:val="00E83F31"/>
    <w:rsid w:val="00E93B9C"/>
    <w:rsid w:val="00E9469D"/>
    <w:rsid w:val="00E94D14"/>
    <w:rsid w:val="00E9586E"/>
    <w:rsid w:val="00EB181A"/>
    <w:rsid w:val="00EB311F"/>
    <w:rsid w:val="00EB4A6D"/>
    <w:rsid w:val="00EB6992"/>
    <w:rsid w:val="00EC625F"/>
    <w:rsid w:val="00EC7F2F"/>
    <w:rsid w:val="00ED5487"/>
    <w:rsid w:val="00ED5AF8"/>
    <w:rsid w:val="00ED63AF"/>
    <w:rsid w:val="00EE440B"/>
    <w:rsid w:val="00EE7D5C"/>
    <w:rsid w:val="00EF3E5D"/>
    <w:rsid w:val="00EF6C8C"/>
    <w:rsid w:val="00F01396"/>
    <w:rsid w:val="00F019A5"/>
    <w:rsid w:val="00F023DA"/>
    <w:rsid w:val="00F131D2"/>
    <w:rsid w:val="00F13C35"/>
    <w:rsid w:val="00F15007"/>
    <w:rsid w:val="00F163B1"/>
    <w:rsid w:val="00F16D90"/>
    <w:rsid w:val="00F17728"/>
    <w:rsid w:val="00F20FCE"/>
    <w:rsid w:val="00F22DEC"/>
    <w:rsid w:val="00F248C2"/>
    <w:rsid w:val="00F26484"/>
    <w:rsid w:val="00F36D84"/>
    <w:rsid w:val="00F37208"/>
    <w:rsid w:val="00F438B7"/>
    <w:rsid w:val="00F44503"/>
    <w:rsid w:val="00F461C8"/>
    <w:rsid w:val="00F46783"/>
    <w:rsid w:val="00F46C09"/>
    <w:rsid w:val="00F47796"/>
    <w:rsid w:val="00F55E20"/>
    <w:rsid w:val="00F61213"/>
    <w:rsid w:val="00F63E16"/>
    <w:rsid w:val="00F64F08"/>
    <w:rsid w:val="00F66EE3"/>
    <w:rsid w:val="00F93A41"/>
    <w:rsid w:val="00FA3625"/>
    <w:rsid w:val="00FB0AFA"/>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B3725D-3924-470B-B054-3FDC58F7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4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eastAsia="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F248C2"/>
    <w:rPr>
      <w:rFonts w:ascii="Calibri" w:eastAsia="Calibr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Calibri" w:hAnsi="Times New Roman" w:cs="Times New Roman"/>
      <w:color w:val="000000"/>
      <w:sz w:val="24"/>
      <w:szCs w:val="24"/>
      <w:lang w:eastAsia="en-US"/>
    </w:rPr>
  </w:style>
  <w:style w:type="paragraph" w:styleId="Header">
    <w:name w:val="header"/>
    <w:basedOn w:val="Normal"/>
    <w:link w:val="HeaderChar"/>
    <w:uiPriority w:val="99"/>
    <w:unhideWhenUsed/>
    <w:rsid w:val="008D1842"/>
    <w:pPr>
      <w:tabs>
        <w:tab w:val="center" w:pos="4680"/>
        <w:tab w:val="right" w:pos="9360"/>
      </w:tabs>
      <w:spacing w:after="0" w:line="240" w:lineRule="auto"/>
    </w:pPr>
  </w:style>
  <w:style w:type="character" w:customStyle="1" w:styleId="HeaderChar">
    <w:name w:val="Header Char"/>
    <w:link w:val="Header"/>
    <w:uiPriority w:val="99"/>
    <w:rsid w:val="002A2CFE"/>
    <w:rPr>
      <w:sz w:val="22"/>
      <w:szCs w:val="22"/>
      <w:lang w:val="en-US"/>
    </w:rPr>
  </w:style>
  <w:style w:type="paragraph" w:styleId="Footer">
    <w:name w:val="footer"/>
    <w:basedOn w:val="Normal"/>
    <w:link w:val="FooterChar"/>
    <w:uiPriority w:val="99"/>
    <w:unhideWhenUsed/>
    <w:rsid w:val="008D1842"/>
    <w:pPr>
      <w:tabs>
        <w:tab w:val="center" w:pos="4680"/>
        <w:tab w:val="right" w:pos="9360"/>
      </w:tabs>
      <w:spacing w:after="0" w:line="240" w:lineRule="auto"/>
    </w:pPr>
  </w:style>
  <w:style w:type="character" w:customStyle="1" w:styleId="FooterChar">
    <w:name w:val="Footer Char"/>
    <w:link w:val="Footer"/>
    <w:uiPriority w:val="99"/>
    <w:rsid w:val="002A2CFE"/>
    <w:rPr>
      <w:sz w:val="22"/>
      <w:szCs w:val="22"/>
      <w:lang w:val="en-US"/>
    </w:rPr>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2434"/>
    <w:rPr>
      <w:rFonts w:ascii="Segoe UI" w:hAnsi="Segoe UI" w:cs="Segoe UI"/>
      <w:sz w:val="18"/>
      <w:szCs w:val="18"/>
    </w:rPr>
  </w:style>
  <w:style w:type="character" w:styleId="CommentReference">
    <w:name w:val="annotation reference"/>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8D1842"/>
    <w:pPr>
      <w:spacing w:line="240" w:lineRule="auto"/>
    </w:pPr>
    <w:rPr>
      <w:sz w:val="20"/>
      <w:szCs w:val="20"/>
    </w:rPr>
  </w:style>
  <w:style w:type="character" w:customStyle="1" w:styleId="CommentTextChar">
    <w:name w:val="Comment Text Char"/>
    <w:link w:val="CommentText"/>
    <w:uiPriority w:val="99"/>
    <w:semiHidden/>
    <w:rsid w:val="00975C6B"/>
    <w:rPr>
      <w:lang w:val="en-US"/>
    </w:rPr>
  </w:style>
  <w:style w:type="paragraph" w:styleId="CommentSubject">
    <w:name w:val="annotation subject"/>
    <w:basedOn w:val="CommentText"/>
    <w:next w:val="CommentText"/>
    <w:link w:val="CommentSubjectChar"/>
    <w:uiPriority w:val="99"/>
    <w:semiHidden/>
    <w:unhideWhenUsed/>
    <w:rsid w:val="008D1842"/>
    <w:rPr>
      <w:b/>
      <w:bCs/>
    </w:rPr>
  </w:style>
  <w:style w:type="character" w:customStyle="1" w:styleId="CommentSubjectChar">
    <w:name w:val="Comment Subject Char"/>
    <w:link w:val="CommentSubject"/>
    <w:uiPriority w:val="99"/>
    <w:semiHidden/>
    <w:rsid w:val="00975C6B"/>
    <w:rPr>
      <w:b/>
      <w:bCs/>
      <w:lang w:val="en-US"/>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olor w:val="000000"/>
      <w:kern w:val="1"/>
      <w:sz w:val="24"/>
      <w:szCs w:val="20"/>
      <w:lang w:val="en-GB" w:eastAsia="hi-IN" w:bidi="hi-IN"/>
    </w:rPr>
  </w:style>
  <w:style w:type="character" w:customStyle="1" w:styleId="BodyText2Char">
    <w:name w:val="Body Text 2 Char"/>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944F46"/>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8D1842"/>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2B1E-0584-4899-B761-E525CAA366E2}">
  <ds:schemaRefs>
    <ds:schemaRef ds:uri="http://schemas.openxmlformats.org/officeDocument/2006/bibliography"/>
  </ds:schemaRefs>
</ds:datastoreItem>
</file>

<file path=customXml/itemProps2.xml><?xml version="1.0" encoding="utf-8"?>
<ds:datastoreItem xmlns:ds="http://schemas.openxmlformats.org/officeDocument/2006/customXml" ds:itemID="{479B7027-490A-4B56-A3DB-F0565700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 Arnold</dc:creator>
  <cp:keywords/>
  <cp:lastModifiedBy>Jennifer Chato</cp:lastModifiedBy>
  <cp:revision>2</cp:revision>
  <cp:lastPrinted>2015-11-14T04:49:00Z</cp:lastPrinted>
  <dcterms:created xsi:type="dcterms:W3CDTF">2016-01-08T19:08:00Z</dcterms:created>
  <dcterms:modified xsi:type="dcterms:W3CDTF">2016-01-08T19:08:00Z</dcterms:modified>
</cp:coreProperties>
</file>