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BE76" w14:textId="77777777" w:rsidR="00944F46" w:rsidRPr="00071885" w:rsidRDefault="00944F46" w:rsidP="00944F46">
      <w:pPr>
        <w:spacing w:after="0"/>
        <w:jc w:val="center"/>
        <w:rPr>
          <w:rFonts w:asciiTheme="majorBidi" w:hAnsiTheme="majorBidi" w:cstheme="majorBidi"/>
          <w:b/>
          <w:bCs/>
          <w:sz w:val="32"/>
          <w:szCs w:val="32"/>
        </w:rPr>
      </w:pPr>
      <w:bookmarkStart w:id="0" w:name="_GoBack"/>
      <w:bookmarkEnd w:id="0"/>
      <w:r w:rsidRPr="00071885">
        <w:rPr>
          <w:rFonts w:asciiTheme="majorBidi" w:hAnsiTheme="majorBidi" w:cstheme="majorBidi"/>
          <w:b/>
          <w:bCs/>
          <w:sz w:val="32"/>
          <w:szCs w:val="32"/>
        </w:rPr>
        <w:t>Review and Update of the World Bank’s Environmental and Social Safeguard Policies</w:t>
      </w:r>
    </w:p>
    <w:p w14:paraId="362C9A2C" w14:textId="3F8016A3" w:rsidR="00944F46" w:rsidRPr="00071885" w:rsidRDefault="00944F46" w:rsidP="00944F46">
      <w:pPr>
        <w:spacing w:after="0"/>
        <w:jc w:val="center"/>
        <w:rPr>
          <w:rFonts w:asciiTheme="majorBidi" w:hAnsiTheme="majorBidi" w:cstheme="majorBidi"/>
          <w:b/>
          <w:bCs/>
          <w:sz w:val="32"/>
          <w:szCs w:val="32"/>
        </w:rPr>
      </w:pPr>
      <w:r w:rsidRPr="00071885">
        <w:rPr>
          <w:rFonts w:asciiTheme="majorBidi" w:hAnsiTheme="majorBidi" w:cstheme="majorBidi"/>
          <w:b/>
          <w:bCs/>
          <w:sz w:val="32"/>
          <w:szCs w:val="32"/>
        </w:rPr>
        <w:t>Phase 3</w:t>
      </w:r>
    </w:p>
    <w:p w14:paraId="682353A3" w14:textId="77777777" w:rsidR="00944F46" w:rsidRPr="00944F46" w:rsidRDefault="00944F46" w:rsidP="00944F46">
      <w:pPr>
        <w:pStyle w:val="Title"/>
        <w:spacing w:after="0"/>
        <w:jc w:val="center"/>
        <w:rPr>
          <w:rFonts w:asciiTheme="majorBidi" w:hAnsiTheme="majorBidi" w:cstheme="majorBidi"/>
          <w:color w:val="auto"/>
          <w:sz w:val="24"/>
          <w:szCs w:val="24"/>
        </w:rPr>
      </w:pPr>
      <w:r w:rsidRPr="00071885">
        <w:rPr>
          <w:rFonts w:asciiTheme="majorBidi" w:hAnsiTheme="majorBidi" w:cstheme="majorBidi"/>
          <w:b/>
          <w:bCs/>
          <w:color w:val="auto"/>
          <w:sz w:val="32"/>
          <w:szCs w:val="32"/>
        </w:rPr>
        <w:t>Feedback Summary</w:t>
      </w:r>
    </w:p>
    <w:p w14:paraId="2E4C8343" w14:textId="231D40C8"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4D04C6">
        <w:rPr>
          <w:rFonts w:asciiTheme="majorBidi" w:hAnsiTheme="majorBidi" w:cstheme="majorBidi"/>
          <w:sz w:val="22"/>
          <w:szCs w:val="22"/>
          <w:lang w:val="en-US"/>
        </w:rPr>
        <w:t>October 29</w:t>
      </w:r>
      <w:r w:rsidRPr="00944F46">
        <w:rPr>
          <w:rFonts w:asciiTheme="majorBidi" w:hAnsiTheme="majorBidi" w:cstheme="majorBidi"/>
          <w:sz w:val="22"/>
          <w:szCs w:val="22"/>
          <w:lang w:val="en-US"/>
        </w:rPr>
        <w:t>, 201</w:t>
      </w:r>
      <w:r w:rsidR="00071885">
        <w:rPr>
          <w:rFonts w:asciiTheme="majorBidi" w:hAnsiTheme="majorBidi" w:cstheme="majorBidi"/>
          <w:sz w:val="22"/>
          <w:szCs w:val="22"/>
          <w:lang w:val="en-US"/>
        </w:rPr>
        <w:t>5</w:t>
      </w:r>
    </w:p>
    <w:p w14:paraId="48545C29" w14:textId="565D4786"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 xml:space="preserve">Location (City, Country): </w:t>
      </w:r>
      <w:r w:rsidR="004D04C6">
        <w:rPr>
          <w:rFonts w:asciiTheme="majorBidi" w:hAnsiTheme="majorBidi" w:cstheme="majorBidi"/>
          <w:sz w:val="22"/>
          <w:szCs w:val="22"/>
          <w:lang w:val="en-US"/>
        </w:rPr>
        <w:t>Kunming</w:t>
      </w:r>
      <w:r w:rsidR="00071885">
        <w:rPr>
          <w:rFonts w:asciiTheme="majorBidi" w:hAnsiTheme="majorBidi" w:cstheme="majorBidi"/>
          <w:sz w:val="22"/>
          <w:szCs w:val="22"/>
          <w:lang w:val="en-US"/>
        </w:rPr>
        <w:t>, China</w:t>
      </w:r>
      <w:r w:rsidRPr="00944F46">
        <w:rPr>
          <w:rFonts w:asciiTheme="majorBidi" w:hAnsiTheme="majorBidi" w:cstheme="majorBidi"/>
          <w:b/>
          <w:bCs/>
          <w:sz w:val="22"/>
          <w:szCs w:val="22"/>
          <w:lang w:val="en-US"/>
        </w:rPr>
        <w:t xml:space="preserve"> </w:t>
      </w:r>
    </w:p>
    <w:p w14:paraId="67605AEC" w14:textId="77A503C0" w:rsidR="00944F46" w:rsidRDefault="002B4214" w:rsidP="004D04C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Audience (Government, Implementing agencies, Multi-stakeholder</w:t>
      </w:r>
      <w:r w:rsidR="00680854">
        <w:rPr>
          <w:rFonts w:asciiTheme="majorBidi" w:hAnsiTheme="majorBidi" w:cstheme="majorBidi"/>
          <w:b/>
          <w:bCs/>
          <w:sz w:val="22"/>
          <w:szCs w:val="22"/>
          <w:lang w:val="en-US"/>
        </w:rPr>
        <w:t xml:space="preserve">, etc.): </w:t>
      </w:r>
      <w:r w:rsidR="004D04C6">
        <w:rPr>
          <w:rFonts w:asciiTheme="majorBidi" w:hAnsiTheme="majorBidi" w:cstheme="majorBidi"/>
          <w:sz w:val="22"/>
          <w:szCs w:val="22"/>
          <w:lang w:val="en-US"/>
        </w:rPr>
        <w:t xml:space="preserve">Provincial governments </w:t>
      </w:r>
      <w:r w:rsidR="00813A49">
        <w:rPr>
          <w:rFonts w:asciiTheme="majorBidi" w:hAnsiTheme="majorBidi" w:cstheme="majorBidi"/>
          <w:sz w:val="22"/>
          <w:szCs w:val="22"/>
          <w:lang w:val="en-US"/>
        </w:rPr>
        <w:t xml:space="preserve">(Xinjiang, </w:t>
      </w:r>
      <w:r w:rsidR="00254B61">
        <w:rPr>
          <w:rFonts w:asciiTheme="majorBidi" w:hAnsiTheme="majorBidi" w:cstheme="majorBidi"/>
          <w:sz w:val="22"/>
          <w:szCs w:val="22"/>
          <w:lang w:val="en-US"/>
        </w:rPr>
        <w:t xml:space="preserve">Guandong, Hainan, </w:t>
      </w:r>
      <w:r w:rsidR="00813A49">
        <w:rPr>
          <w:rFonts w:asciiTheme="majorBidi" w:hAnsiTheme="majorBidi" w:cstheme="majorBidi"/>
          <w:sz w:val="22"/>
          <w:szCs w:val="22"/>
          <w:lang w:val="en-US"/>
        </w:rPr>
        <w:t xml:space="preserve">Gansu, Hunan, Anhui, Guizhou, Yunnan, and Chongqing) </w:t>
      </w:r>
      <w:r w:rsidR="004D04C6">
        <w:rPr>
          <w:rFonts w:asciiTheme="majorBidi" w:hAnsiTheme="majorBidi" w:cstheme="majorBidi"/>
          <w:sz w:val="22"/>
          <w:szCs w:val="22"/>
          <w:lang w:val="en-US"/>
        </w:rPr>
        <w:t xml:space="preserve">and </w:t>
      </w:r>
      <w:r w:rsidR="00782D58">
        <w:rPr>
          <w:rFonts w:asciiTheme="majorBidi" w:hAnsiTheme="majorBidi" w:cstheme="majorBidi"/>
          <w:sz w:val="22"/>
          <w:szCs w:val="22"/>
          <w:lang w:val="en-US"/>
        </w:rPr>
        <w:t>project management offices (</w:t>
      </w:r>
      <w:r w:rsidR="004D04C6">
        <w:rPr>
          <w:rFonts w:asciiTheme="majorBidi" w:hAnsiTheme="majorBidi" w:cstheme="majorBidi"/>
          <w:sz w:val="22"/>
          <w:szCs w:val="22"/>
          <w:lang w:val="en-US"/>
        </w:rPr>
        <w:t>PMOs</w:t>
      </w:r>
      <w:r w:rsidR="00782D58">
        <w:rPr>
          <w:rFonts w:asciiTheme="majorBidi" w:hAnsiTheme="majorBidi" w:cstheme="majorBidi"/>
          <w:sz w:val="22"/>
          <w:szCs w:val="22"/>
          <w:lang w:val="en-US"/>
        </w:rPr>
        <w:t>)</w:t>
      </w:r>
    </w:p>
    <w:p w14:paraId="1D9FEFE8" w14:textId="4A9A7B66" w:rsidR="00944F46" w:rsidRDefault="00340EFD"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kern w:val="2"/>
          <w:sz w:val="22"/>
          <w:szCs w:val="22"/>
          <w:lang w:val="en-US"/>
        </w:rPr>
      </w:pPr>
      <w:r w:rsidRPr="00340EFD">
        <w:rPr>
          <w:rFonts w:ascii="Times New Roman" w:hAnsi="Times New Roman" w:cs="Times New Roman"/>
          <w:b/>
          <w:bCs/>
          <w:kern w:val="2"/>
        </w:rPr>
        <w:t xml:space="preserve">Overview: </w:t>
      </w:r>
      <w:r w:rsidRPr="00340EFD">
        <w:rPr>
          <w:rFonts w:ascii="Times New Roman" w:hAnsi="Times New Roman" w:cs="Times New Roman"/>
          <w:kern w:val="2"/>
        </w:rPr>
        <w:t>The consultations in China took place with the central government in Beijing and with representatives of provincial Project Implementation Units (PIU) in Kunming, and covered policy and strategic issues as well as practical issues of project implementation. The consultations benefited from significant preparation by Chinese counterparts, which ensured that most of the topics on the list of outstanding issues were discussed. The Bank team also met with the Assistant Minister of Finance and the Vice Governor of Yunnan Province, who provided the strategic perspective of senior government representatives. Chinese counterparts expressed their support for the safeguards review process, and their commitment to achieving a good outcome.</w:t>
      </w:r>
    </w:p>
    <w:p w14:paraId="694158FF" w14:textId="77777777" w:rsidR="00340EFD" w:rsidRPr="00944F46" w:rsidRDefault="00340EFD"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14:paraId="173BD96C" w14:textId="0E5B63C5" w:rsidTr="00782D58">
        <w:trPr>
          <w:tblHeader/>
        </w:trPr>
        <w:tc>
          <w:tcPr>
            <w:tcW w:w="985" w:type="dxa"/>
            <w:shd w:val="clear" w:color="auto" w:fill="D9D9D9" w:themeFill="background1" w:themeFillShade="D9"/>
          </w:tcPr>
          <w:p w14:paraId="35CB31F0" w14:textId="77777777" w:rsidR="00944F46" w:rsidRPr="00F248C2" w:rsidRDefault="00944F46" w:rsidP="00B95ED2">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14:paraId="4F4783F3" w14:textId="77777777" w:rsidR="00944F46" w:rsidRPr="00F248C2" w:rsidRDefault="00944F46" w:rsidP="00B95ED2">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14:paraId="059DF139" w14:textId="77777777" w:rsidR="00944F46" w:rsidRPr="00F248C2" w:rsidRDefault="00944F46" w:rsidP="00B95ED2">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14:paraId="630F331D" w14:textId="0F747EC8" w:rsidR="00944F46" w:rsidRPr="00F248C2" w:rsidRDefault="00944F46" w:rsidP="00B95ED2">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14:paraId="7C0BA5A1" w14:textId="5928C25D" w:rsidTr="00944F46">
        <w:tc>
          <w:tcPr>
            <w:tcW w:w="985" w:type="dxa"/>
            <w:shd w:val="clear" w:color="auto" w:fill="E7E6E6" w:themeFill="background2"/>
          </w:tcPr>
          <w:p w14:paraId="6E10C32C" w14:textId="77777777" w:rsidR="00944F46" w:rsidRPr="00944F46" w:rsidRDefault="00944F46" w:rsidP="00B95ED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14:paraId="141C5F01" w14:textId="77777777" w:rsidR="00944F46" w:rsidRPr="00944F46" w:rsidRDefault="00944F46" w:rsidP="00B95ED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14:paraId="77A7D10C" w14:textId="1130BEE8" w:rsidR="00944F46" w:rsidRPr="00944F46" w:rsidRDefault="00944F46" w:rsidP="00782D58">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14:paraId="3CD134F5" w14:textId="1238F32D" w:rsidR="00434566" w:rsidRPr="00434566" w:rsidRDefault="00D065A6" w:rsidP="00D065A6">
            <w:pPr>
              <w:pStyle w:val="ListParagraph"/>
              <w:numPr>
                <w:ilvl w:val="0"/>
                <w:numId w:val="15"/>
              </w:numPr>
              <w:ind w:left="342"/>
              <w:rPr>
                <w:rFonts w:ascii="Times New Roman" w:hAnsi="Times New Roman"/>
                <w:color w:val="000000"/>
                <w:sz w:val="24"/>
                <w:szCs w:val="24"/>
              </w:rPr>
            </w:pPr>
            <w:r>
              <w:rPr>
                <w:rFonts w:ascii="Times New Roman" w:hAnsi="Times New Roman"/>
                <w:color w:val="000000"/>
                <w:sz w:val="24"/>
                <w:szCs w:val="24"/>
              </w:rPr>
              <w:t xml:space="preserve">China supports a general statement on human rights in Vision statement in the ES Framework. The Bank should not be </w:t>
            </w:r>
            <w:r w:rsidR="007E7BDF">
              <w:rPr>
                <w:rFonts w:ascii="Times New Roman" w:hAnsi="Times New Roman"/>
                <w:color w:val="000000"/>
                <w:sz w:val="24"/>
                <w:szCs w:val="24"/>
              </w:rPr>
              <w:t xml:space="preserve">used as an instrument </w:t>
            </w:r>
            <w:r>
              <w:rPr>
                <w:rFonts w:ascii="Times New Roman" w:hAnsi="Times New Roman"/>
                <w:color w:val="000000"/>
                <w:sz w:val="24"/>
                <w:szCs w:val="24"/>
              </w:rPr>
              <w:t xml:space="preserve">for human rights dialogue, otherwise it would bring Bank’s work to a political level. The Bank should stick to its non-political stand and not interfere with domestic affairs of borrowing countries.    </w:t>
            </w:r>
          </w:p>
          <w:p w14:paraId="0BB55A08" w14:textId="77777777" w:rsidR="00944F46" w:rsidRPr="00B72230" w:rsidRDefault="00944F46" w:rsidP="00782D58">
            <w:pPr>
              <w:ind w:left="342"/>
              <w:rPr>
                <w:rFonts w:ascii="Times New Roman" w:hAnsi="Times New Roman"/>
                <w:color w:val="000000"/>
                <w:sz w:val="24"/>
                <w:szCs w:val="24"/>
              </w:rPr>
            </w:pPr>
          </w:p>
        </w:tc>
      </w:tr>
      <w:tr w:rsidR="00944F46" w:rsidRPr="00F248C2" w14:paraId="425B2BBC" w14:textId="474B9C21" w:rsidTr="00944F46">
        <w:tc>
          <w:tcPr>
            <w:tcW w:w="985" w:type="dxa"/>
            <w:vMerge w:val="restart"/>
            <w:shd w:val="clear" w:color="auto" w:fill="E7E6E6" w:themeFill="background2"/>
          </w:tcPr>
          <w:p w14:paraId="65DDFD75"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ESP/</w:t>
            </w:r>
          </w:p>
          <w:p w14:paraId="105167F8"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ESS1</w:t>
            </w:r>
          </w:p>
          <w:p w14:paraId="1E0E4F3E" w14:textId="77777777" w:rsidR="00944F46" w:rsidRPr="00944F46" w:rsidRDefault="00944F46" w:rsidP="00B95ED2">
            <w:pPr>
              <w:rPr>
                <w:rFonts w:ascii="Times New Roman" w:hAnsi="Times New Roman" w:cs="Times New Roman"/>
                <w:sz w:val="24"/>
                <w:szCs w:val="24"/>
              </w:rPr>
            </w:pPr>
          </w:p>
        </w:tc>
        <w:tc>
          <w:tcPr>
            <w:tcW w:w="2160" w:type="dxa"/>
            <w:shd w:val="clear" w:color="auto" w:fill="E7E6E6" w:themeFill="background2"/>
          </w:tcPr>
          <w:p w14:paraId="2602AF34"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14:paraId="500821C6" w14:textId="085FB2CC"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6304987F" w14:textId="5DC43EAE"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w:t>
            </w:r>
            <w:r w:rsidRPr="00944F46">
              <w:rPr>
                <w:rFonts w:ascii="Times New Roman" w:hAnsi="Times New Roman"/>
                <w:sz w:val="24"/>
                <w:szCs w:val="24"/>
              </w:rPr>
              <w:lastRenderedPageBreak/>
              <w:t>complex social and political contexts, including where recognition of certain groups is not in accordance with national law</w:t>
            </w:r>
          </w:p>
        </w:tc>
        <w:tc>
          <w:tcPr>
            <w:tcW w:w="7650" w:type="dxa"/>
          </w:tcPr>
          <w:p w14:paraId="71E59142" w14:textId="7625FA7D" w:rsidR="00A04ACD" w:rsidRPr="00A04ACD" w:rsidRDefault="00A04ACD" w:rsidP="00782D58">
            <w:pPr>
              <w:pStyle w:val="ListParagraph"/>
              <w:numPr>
                <w:ilvl w:val="0"/>
                <w:numId w:val="9"/>
              </w:numPr>
              <w:ind w:left="342"/>
              <w:rPr>
                <w:rFonts w:ascii="Times New Roman" w:hAnsi="Times New Roman"/>
                <w:sz w:val="24"/>
                <w:szCs w:val="24"/>
              </w:rPr>
            </w:pPr>
            <w:r>
              <w:rPr>
                <w:rFonts w:ascii="Times New Roman" w:hAnsi="Times New Roman"/>
                <w:sz w:val="24"/>
                <w:szCs w:val="24"/>
              </w:rPr>
              <w:lastRenderedPageBreak/>
              <w:t xml:space="preserve">The </w:t>
            </w:r>
            <w:r w:rsidR="0089724A">
              <w:rPr>
                <w:rFonts w:ascii="Times New Roman" w:hAnsi="Times New Roman"/>
                <w:sz w:val="24"/>
                <w:szCs w:val="24"/>
              </w:rPr>
              <w:t xml:space="preserve">current </w:t>
            </w:r>
            <w:r w:rsidRPr="00A04ACD">
              <w:rPr>
                <w:rFonts w:ascii="Times New Roman" w:hAnsi="Times New Roman"/>
                <w:b/>
                <w:bCs/>
                <w:sz w:val="24"/>
                <w:szCs w:val="24"/>
              </w:rPr>
              <w:t>definition of non-discrimination</w:t>
            </w:r>
            <w:r w:rsidR="0089724A">
              <w:rPr>
                <w:rFonts w:ascii="Times New Roman" w:hAnsi="Times New Roman"/>
                <w:sz w:val="24"/>
                <w:szCs w:val="24"/>
              </w:rPr>
              <w:t xml:space="preserve"> d</w:t>
            </w:r>
            <w:r>
              <w:rPr>
                <w:rFonts w:ascii="Times New Roman" w:hAnsi="Times New Roman"/>
                <w:sz w:val="24"/>
                <w:szCs w:val="24"/>
              </w:rPr>
              <w:t>oes not reflect local contexts.</w:t>
            </w:r>
            <w:r w:rsidR="003F0D09">
              <w:rPr>
                <w:rFonts w:ascii="Times New Roman" w:hAnsi="Times New Roman"/>
                <w:sz w:val="24"/>
                <w:szCs w:val="24"/>
              </w:rPr>
              <w:t xml:space="preserve"> S</w:t>
            </w:r>
            <w:r w:rsidR="003A40AD">
              <w:rPr>
                <w:rFonts w:ascii="Times New Roman" w:hAnsi="Times New Roman"/>
                <w:sz w:val="24"/>
                <w:szCs w:val="24"/>
              </w:rPr>
              <w:t>ome</w:t>
            </w:r>
            <w:r>
              <w:rPr>
                <w:rFonts w:ascii="Times New Roman" w:hAnsi="Times New Roman"/>
                <w:sz w:val="24"/>
                <w:szCs w:val="24"/>
              </w:rPr>
              <w:t xml:space="preserve"> groups indicated as example</w:t>
            </w:r>
            <w:r w:rsidR="003F0D09">
              <w:rPr>
                <w:rFonts w:ascii="Times New Roman" w:hAnsi="Times New Roman"/>
                <w:sz w:val="24"/>
                <w:szCs w:val="24"/>
              </w:rPr>
              <w:t>s</w:t>
            </w:r>
            <w:r>
              <w:rPr>
                <w:rFonts w:ascii="Times New Roman" w:hAnsi="Times New Roman"/>
                <w:sz w:val="24"/>
                <w:szCs w:val="24"/>
              </w:rPr>
              <w:t xml:space="preserve"> in the ESF</w:t>
            </w:r>
            <w:r w:rsidR="003A40AD">
              <w:rPr>
                <w:rFonts w:ascii="Times New Roman" w:hAnsi="Times New Roman"/>
                <w:sz w:val="24"/>
                <w:szCs w:val="24"/>
              </w:rPr>
              <w:t xml:space="preserve"> do not </w:t>
            </w:r>
            <w:r>
              <w:rPr>
                <w:rFonts w:ascii="Times New Roman" w:hAnsi="Times New Roman"/>
                <w:sz w:val="24"/>
                <w:szCs w:val="24"/>
              </w:rPr>
              <w:t>regard themselves as vulnerable</w:t>
            </w:r>
            <w:r w:rsidR="003F0D09">
              <w:rPr>
                <w:rFonts w:ascii="Times New Roman" w:hAnsi="Times New Roman"/>
                <w:sz w:val="24"/>
                <w:szCs w:val="24"/>
              </w:rPr>
              <w:t xml:space="preserve"> in China</w:t>
            </w:r>
            <w:r>
              <w:rPr>
                <w:rFonts w:ascii="Times New Roman" w:hAnsi="Times New Roman"/>
                <w:sz w:val="24"/>
                <w:szCs w:val="24"/>
              </w:rPr>
              <w:t xml:space="preserve">. The Bank should consider an alternative term for this to avoid further discrimination.  </w:t>
            </w:r>
          </w:p>
          <w:p w14:paraId="7E19CEB5" w14:textId="3EEE4C05" w:rsidR="00944F46" w:rsidRDefault="00E31CDC" w:rsidP="00782D58">
            <w:pPr>
              <w:pStyle w:val="ListParagraph"/>
              <w:numPr>
                <w:ilvl w:val="0"/>
                <w:numId w:val="9"/>
              </w:numPr>
              <w:ind w:left="342"/>
              <w:rPr>
                <w:rFonts w:ascii="Times New Roman" w:hAnsi="Times New Roman"/>
                <w:sz w:val="24"/>
                <w:szCs w:val="24"/>
              </w:rPr>
            </w:pPr>
            <w:r w:rsidRPr="006A7F7A">
              <w:rPr>
                <w:rFonts w:ascii="Times New Roman" w:hAnsi="Times New Roman"/>
                <w:b/>
                <w:bCs/>
                <w:sz w:val="24"/>
                <w:szCs w:val="24"/>
              </w:rPr>
              <w:t>Non-</w:t>
            </w:r>
            <w:r w:rsidR="005E5DCB" w:rsidRPr="006A7F7A">
              <w:rPr>
                <w:rFonts w:ascii="Times New Roman" w:hAnsi="Times New Roman"/>
                <w:b/>
                <w:bCs/>
                <w:sz w:val="24"/>
                <w:szCs w:val="24"/>
              </w:rPr>
              <w:t>discrimination</w:t>
            </w:r>
            <w:r w:rsidR="007101A7">
              <w:rPr>
                <w:rFonts w:ascii="Times New Roman" w:hAnsi="Times New Roman"/>
                <w:sz w:val="24"/>
                <w:szCs w:val="24"/>
              </w:rPr>
              <w:t xml:space="preserve">: </w:t>
            </w:r>
            <w:r w:rsidR="00EF66CD">
              <w:rPr>
                <w:rFonts w:ascii="Times New Roman" w:hAnsi="Times New Roman"/>
                <w:sz w:val="24"/>
                <w:szCs w:val="24"/>
              </w:rPr>
              <w:t xml:space="preserve">In the ESF, there are </w:t>
            </w:r>
            <w:r w:rsidR="00CB1B51">
              <w:rPr>
                <w:rFonts w:ascii="Times New Roman" w:hAnsi="Times New Roman"/>
                <w:sz w:val="24"/>
                <w:szCs w:val="24"/>
              </w:rPr>
              <w:t xml:space="preserve">provisions </w:t>
            </w:r>
            <w:r w:rsidR="003F0D09">
              <w:rPr>
                <w:rFonts w:ascii="Times New Roman" w:hAnsi="Times New Roman"/>
                <w:sz w:val="24"/>
                <w:szCs w:val="24"/>
              </w:rPr>
              <w:t xml:space="preserve">for </w:t>
            </w:r>
            <w:r w:rsidR="00EF66CD">
              <w:rPr>
                <w:rFonts w:ascii="Times New Roman" w:hAnsi="Times New Roman"/>
                <w:sz w:val="24"/>
                <w:szCs w:val="24"/>
              </w:rPr>
              <w:t>vulnerable g</w:t>
            </w:r>
            <w:r w:rsidR="00EF66CD" w:rsidRPr="005E5DCB">
              <w:rPr>
                <w:rFonts w:ascii="Times New Roman" w:hAnsi="Times New Roman"/>
                <w:sz w:val="24"/>
                <w:szCs w:val="24"/>
              </w:rPr>
              <w:t>roups</w:t>
            </w:r>
            <w:r w:rsidR="00B26CCB">
              <w:rPr>
                <w:rFonts w:ascii="Times New Roman" w:hAnsi="Times New Roman"/>
                <w:sz w:val="24"/>
                <w:szCs w:val="24"/>
              </w:rPr>
              <w:t>,</w:t>
            </w:r>
            <w:r w:rsidR="00EF66CD" w:rsidRPr="005E5DCB">
              <w:rPr>
                <w:rFonts w:ascii="Times New Roman" w:hAnsi="Times New Roman"/>
                <w:sz w:val="24"/>
                <w:szCs w:val="24"/>
              </w:rPr>
              <w:t xml:space="preserve"> </w:t>
            </w:r>
            <w:r w:rsidR="00EF7BA0">
              <w:rPr>
                <w:rFonts w:ascii="Times New Roman" w:hAnsi="Times New Roman"/>
                <w:sz w:val="24"/>
                <w:szCs w:val="24"/>
              </w:rPr>
              <w:t xml:space="preserve">such as </w:t>
            </w:r>
            <w:r w:rsidR="00EF66CD">
              <w:rPr>
                <w:rFonts w:ascii="Times New Roman" w:hAnsi="Times New Roman"/>
                <w:sz w:val="24"/>
                <w:szCs w:val="24"/>
              </w:rPr>
              <w:t>SOGIE and disability. The Bank should respect national laws and tradition in implementing such requirements.</w:t>
            </w:r>
          </w:p>
          <w:p w14:paraId="3AB172CF" w14:textId="229EB9F1" w:rsidR="00EF7BA0" w:rsidRPr="00F67E0E" w:rsidRDefault="00EF7BA0" w:rsidP="00782D58">
            <w:pPr>
              <w:pStyle w:val="ListParagraph"/>
              <w:numPr>
                <w:ilvl w:val="0"/>
                <w:numId w:val="9"/>
              </w:numPr>
              <w:ind w:left="342"/>
              <w:rPr>
                <w:rFonts w:ascii="Times New Roman" w:hAnsi="Times New Roman"/>
                <w:sz w:val="24"/>
                <w:szCs w:val="24"/>
              </w:rPr>
            </w:pPr>
            <w:r w:rsidRPr="006A7F7A">
              <w:rPr>
                <w:rFonts w:ascii="Times New Roman" w:hAnsi="Times New Roman"/>
                <w:b/>
                <w:bCs/>
                <w:sz w:val="24"/>
                <w:szCs w:val="24"/>
              </w:rPr>
              <w:t>Non-discrimination</w:t>
            </w:r>
            <w:r w:rsidRPr="00EF7BA0">
              <w:rPr>
                <w:rFonts w:ascii="Times New Roman" w:hAnsi="Times New Roman"/>
                <w:sz w:val="24"/>
                <w:szCs w:val="24"/>
              </w:rPr>
              <w:t xml:space="preserve">: </w:t>
            </w:r>
            <w:r w:rsidR="003E34A4">
              <w:rPr>
                <w:rFonts w:ascii="Times New Roman" w:hAnsi="Times New Roman"/>
                <w:sz w:val="24"/>
                <w:szCs w:val="24"/>
              </w:rPr>
              <w:t>The implementation of the non-discrimination principle ne</w:t>
            </w:r>
            <w:r w:rsidR="00D6565A">
              <w:rPr>
                <w:rFonts w:ascii="Times New Roman" w:hAnsi="Times New Roman"/>
                <w:sz w:val="24"/>
                <w:szCs w:val="24"/>
              </w:rPr>
              <w:t>eds to reflect the specific country context to avoid creating another vulnerability or discrimination. For example, in China, some minority groups already receiv</w:t>
            </w:r>
            <w:r w:rsidR="00806840">
              <w:rPr>
                <w:rFonts w:ascii="Times New Roman" w:hAnsi="Times New Roman"/>
                <w:sz w:val="24"/>
                <w:szCs w:val="24"/>
              </w:rPr>
              <w:t>e</w:t>
            </w:r>
            <w:r w:rsidR="00D6565A">
              <w:rPr>
                <w:rFonts w:ascii="Times New Roman" w:hAnsi="Times New Roman"/>
                <w:sz w:val="24"/>
                <w:szCs w:val="24"/>
              </w:rPr>
              <w:t xml:space="preserve"> preferential support. Also, </w:t>
            </w:r>
            <w:r w:rsidR="003E34A4">
              <w:rPr>
                <w:rFonts w:ascii="Times New Roman" w:hAnsi="Times New Roman"/>
                <w:sz w:val="24"/>
                <w:szCs w:val="24"/>
              </w:rPr>
              <w:t>the Bank’s social assessment</w:t>
            </w:r>
            <w:r w:rsidR="003F0D09">
              <w:rPr>
                <w:rFonts w:ascii="Times New Roman" w:hAnsi="Times New Roman"/>
                <w:sz w:val="24"/>
                <w:szCs w:val="24"/>
              </w:rPr>
              <w:t xml:space="preserve"> requires </w:t>
            </w:r>
            <w:r w:rsidR="003E34A4">
              <w:rPr>
                <w:rFonts w:ascii="Times New Roman" w:hAnsi="Times New Roman"/>
                <w:sz w:val="24"/>
                <w:szCs w:val="24"/>
              </w:rPr>
              <w:t xml:space="preserve">women’s participation </w:t>
            </w:r>
            <w:r w:rsidR="003F0D09">
              <w:rPr>
                <w:rFonts w:ascii="Times New Roman" w:hAnsi="Times New Roman"/>
                <w:sz w:val="24"/>
                <w:szCs w:val="24"/>
              </w:rPr>
              <w:t xml:space="preserve">to </w:t>
            </w:r>
            <w:r w:rsidR="003E34A4">
              <w:rPr>
                <w:rFonts w:ascii="Times New Roman" w:hAnsi="Times New Roman"/>
                <w:sz w:val="24"/>
                <w:szCs w:val="24"/>
              </w:rPr>
              <w:t xml:space="preserve">be analyzed. However, in some rural areas, </w:t>
            </w:r>
            <w:r w:rsidR="003F0D09">
              <w:rPr>
                <w:rFonts w:ascii="Times New Roman" w:hAnsi="Times New Roman"/>
                <w:sz w:val="24"/>
                <w:szCs w:val="24"/>
              </w:rPr>
              <w:t xml:space="preserve">there are </w:t>
            </w:r>
            <w:r w:rsidR="003E34A4">
              <w:rPr>
                <w:rFonts w:ascii="Times New Roman" w:hAnsi="Times New Roman"/>
                <w:sz w:val="24"/>
                <w:szCs w:val="24"/>
              </w:rPr>
              <w:t xml:space="preserve">only women, as </w:t>
            </w:r>
            <w:r w:rsidR="003F0D09">
              <w:rPr>
                <w:rFonts w:ascii="Times New Roman" w:hAnsi="Times New Roman"/>
                <w:sz w:val="24"/>
                <w:szCs w:val="24"/>
              </w:rPr>
              <w:t xml:space="preserve">the </w:t>
            </w:r>
            <w:r w:rsidR="003E34A4">
              <w:rPr>
                <w:rFonts w:ascii="Times New Roman" w:hAnsi="Times New Roman"/>
                <w:sz w:val="24"/>
                <w:szCs w:val="24"/>
              </w:rPr>
              <w:t xml:space="preserve">men </w:t>
            </w:r>
            <w:r w:rsidR="003F0D09">
              <w:rPr>
                <w:rFonts w:ascii="Times New Roman" w:hAnsi="Times New Roman"/>
                <w:sz w:val="24"/>
                <w:szCs w:val="24"/>
              </w:rPr>
              <w:t>have l</w:t>
            </w:r>
            <w:r w:rsidR="00782D58">
              <w:rPr>
                <w:rFonts w:ascii="Times New Roman" w:hAnsi="Times New Roman"/>
                <w:sz w:val="24"/>
                <w:szCs w:val="24"/>
              </w:rPr>
              <w:t>e</w:t>
            </w:r>
            <w:r w:rsidR="003F0D09">
              <w:rPr>
                <w:rFonts w:ascii="Times New Roman" w:hAnsi="Times New Roman"/>
                <w:sz w:val="24"/>
                <w:szCs w:val="24"/>
              </w:rPr>
              <w:t xml:space="preserve">ft </w:t>
            </w:r>
            <w:r w:rsidR="003F0D09">
              <w:rPr>
                <w:rFonts w:ascii="Times New Roman" w:hAnsi="Times New Roman"/>
                <w:sz w:val="24"/>
                <w:szCs w:val="24"/>
              </w:rPr>
              <w:lastRenderedPageBreak/>
              <w:t>to work</w:t>
            </w:r>
            <w:r w:rsidR="003E34A4">
              <w:rPr>
                <w:rFonts w:ascii="Times New Roman" w:hAnsi="Times New Roman"/>
                <w:sz w:val="24"/>
                <w:szCs w:val="24"/>
              </w:rPr>
              <w:t xml:space="preserve"> in </w:t>
            </w:r>
            <w:r w:rsidR="003F0D09">
              <w:rPr>
                <w:rFonts w:ascii="Times New Roman" w:hAnsi="Times New Roman"/>
                <w:sz w:val="24"/>
                <w:szCs w:val="24"/>
              </w:rPr>
              <w:t>cities</w:t>
            </w:r>
            <w:r w:rsidR="003E34A4">
              <w:rPr>
                <w:rFonts w:ascii="Times New Roman" w:hAnsi="Times New Roman"/>
                <w:sz w:val="24"/>
                <w:szCs w:val="24"/>
              </w:rPr>
              <w:t xml:space="preserve">. In such areas, it does not make sense to monitor women’s participation.   </w:t>
            </w:r>
          </w:p>
        </w:tc>
      </w:tr>
      <w:tr w:rsidR="00944F46" w:rsidRPr="00F248C2" w14:paraId="54EB9644" w14:textId="448E3A5A" w:rsidTr="00944F46">
        <w:tc>
          <w:tcPr>
            <w:tcW w:w="985" w:type="dxa"/>
            <w:vMerge/>
            <w:shd w:val="clear" w:color="auto" w:fill="E7E6E6" w:themeFill="background2"/>
          </w:tcPr>
          <w:p w14:paraId="3EA99ED8" w14:textId="77777777" w:rsidR="00944F46" w:rsidRPr="00944F46" w:rsidRDefault="00944F46" w:rsidP="00B95ED2">
            <w:pPr>
              <w:rPr>
                <w:rFonts w:ascii="Times New Roman" w:hAnsi="Times New Roman" w:cs="Times New Roman"/>
                <w:color w:val="000000"/>
                <w:sz w:val="24"/>
                <w:szCs w:val="24"/>
              </w:rPr>
            </w:pPr>
          </w:p>
        </w:tc>
        <w:tc>
          <w:tcPr>
            <w:tcW w:w="2160" w:type="dxa"/>
            <w:shd w:val="clear" w:color="auto" w:fill="E7E6E6" w:themeFill="background2"/>
          </w:tcPr>
          <w:p w14:paraId="0C3F8C41"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14:paraId="7CF44D89"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434F7C40" w14:textId="44DC8A4E"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5B5E8A46"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14:paraId="19FF5948" w14:textId="3CC99159" w:rsidR="00D70CAE" w:rsidRDefault="00EB1D3E" w:rsidP="00782D58">
            <w:pPr>
              <w:pStyle w:val="ListParagraph"/>
              <w:numPr>
                <w:ilvl w:val="0"/>
                <w:numId w:val="4"/>
              </w:numPr>
              <w:ind w:left="342"/>
              <w:rPr>
                <w:rFonts w:ascii="Times New Roman" w:hAnsi="Times New Roman"/>
                <w:sz w:val="24"/>
                <w:szCs w:val="24"/>
              </w:rPr>
            </w:pPr>
            <w:r>
              <w:rPr>
                <w:rFonts w:ascii="Times New Roman" w:hAnsi="Times New Roman"/>
                <w:sz w:val="24"/>
                <w:szCs w:val="24"/>
              </w:rPr>
              <w:t xml:space="preserve">We are pleased to see the ESF attempting to mainstream the use of </w:t>
            </w:r>
            <w:r w:rsidR="00806840">
              <w:rPr>
                <w:rFonts w:ascii="Times New Roman" w:hAnsi="Times New Roman"/>
                <w:sz w:val="24"/>
                <w:szCs w:val="24"/>
              </w:rPr>
              <w:t xml:space="preserve">the </w:t>
            </w:r>
            <w:r>
              <w:rPr>
                <w:rFonts w:ascii="Times New Roman" w:hAnsi="Times New Roman"/>
                <w:sz w:val="24"/>
                <w:szCs w:val="24"/>
              </w:rPr>
              <w:t xml:space="preserve">borrower’s ES Framework. This would </w:t>
            </w:r>
            <w:r w:rsidRPr="00EB1D3E">
              <w:rPr>
                <w:rFonts w:ascii="Times New Roman" w:hAnsi="Times New Roman"/>
                <w:b/>
                <w:bCs/>
                <w:sz w:val="24"/>
                <w:szCs w:val="24"/>
              </w:rPr>
              <w:t>reduce the project cost</w:t>
            </w:r>
            <w:r>
              <w:rPr>
                <w:rFonts w:ascii="Times New Roman" w:hAnsi="Times New Roman"/>
                <w:sz w:val="24"/>
                <w:szCs w:val="24"/>
              </w:rPr>
              <w:t xml:space="preserve">. </w:t>
            </w:r>
          </w:p>
          <w:p w14:paraId="4EFC525E" w14:textId="34CAE5DB" w:rsidR="00B72230" w:rsidRDefault="00CB1B51" w:rsidP="00782D58">
            <w:pPr>
              <w:pStyle w:val="ListParagraph"/>
              <w:numPr>
                <w:ilvl w:val="0"/>
                <w:numId w:val="4"/>
              </w:numPr>
              <w:ind w:left="342"/>
              <w:rPr>
                <w:rFonts w:ascii="Times New Roman" w:hAnsi="Times New Roman"/>
                <w:sz w:val="24"/>
                <w:szCs w:val="24"/>
              </w:rPr>
            </w:pPr>
            <w:r>
              <w:rPr>
                <w:rFonts w:ascii="Times New Roman" w:hAnsi="Times New Roman"/>
                <w:sz w:val="24"/>
                <w:szCs w:val="24"/>
              </w:rPr>
              <w:t xml:space="preserve">The Bank should respect </w:t>
            </w:r>
            <w:r w:rsidRPr="008411C4">
              <w:rPr>
                <w:rFonts w:ascii="Times New Roman" w:hAnsi="Times New Roman"/>
                <w:b/>
                <w:bCs/>
                <w:sz w:val="24"/>
                <w:szCs w:val="24"/>
              </w:rPr>
              <w:t>the sovereignty</w:t>
            </w:r>
            <w:r>
              <w:rPr>
                <w:rFonts w:ascii="Times New Roman" w:hAnsi="Times New Roman"/>
                <w:sz w:val="24"/>
                <w:szCs w:val="24"/>
              </w:rPr>
              <w:t xml:space="preserve"> and national system of borrowing countries. </w:t>
            </w:r>
            <w:r w:rsidR="00D80DAE">
              <w:rPr>
                <w:rFonts w:ascii="Times New Roman" w:hAnsi="Times New Roman"/>
                <w:sz w:val="24"/>
                <w:szCs w:val="24"/>
              </w:rPr>
              <w:t xml:space="preserve"> </w:t>
            </w:r>
          </w:p>
          <w:p w14:paraId="2F129810" w14:textId="3CEE5AFB" w:rsidR="008411C4" w:rsidRPr="008411C4" w:rsidRDefault="008411C4" w:rsidP="00782D58">
            <w:pPr>
              <w:pStyle w:val="ListParagraph"/>
              <w:numPr>
                <w:ilvl w:val="0"/>
                <w:numId w:val="4"/>
              </w:numPr>
              <w:ind w:left="342"/>
              <w:rPr>
                <w:rFonts w:ascii="Times New Roman" w:hAnsi="Times New Roman"/>
                <w:sz w:val="24"/>
                <w:szCs w:val="24"/>
              </w:rPr>
            </w:pPr>
            <w:r>
              <w:rPr>
                <w:rFonts w:ascii="Times New Roman" w:hAnsi="Times New Roman"/>
                <w:sz w:val="24"/>
                <w:szCs w:val="24"/>
              </w:rPr>
              <w:t xml:space="preserve">The Bank should follow and respect national requirements on </w:t>
            </w:r>
            <w:r w:rsidRPr="00DB43AD">
              <w:rPr>
                <w:rFonts w:ascii="Times New Roman" w:hAnsi="Times New Roman"/>
                <w:b/>
                <w:bCs/>
                <w:sz w:val="24"/>
                <w:szCs w:val="24"/>
              </w:rPr>
              <w:t>confidentiality of business</w:t>
            </w:r>
            <w:r>
              <w:rPr>
                <w:rFonts w:ascii="Times New Roman" w:hAnsi="Times New Roman"/>
                <w:sz w:val="24"/>
                <w:szCs w:val="24"/>
              </w:rPr>
              <w:t xml:space="preserve"> </w:t>
            </w:r>
            <w:r w:rsidR="008503DB">
              <w:rPr>
                <w:rFonts w:ascii="Times New Roman" w:hAnsi="Times New Roman"/>
                <w:sz w:val="24"/>
                <w:szCs w:val="24"/>
              </w:rPr>
              <w:t xml:space="preserve">in the ES </w:t>
            </w:r>
            <w:r w:rsidR="00782D58">
              <w:rPr>
                <w:rFonts w:ascii="Times New Roman" w:hAnsi="Times New Roman"/>
                <w:sz w:val="24"/>
                <w:szCs w:val="24"/>
              </w:rPr>
              <w:t>assessment</w:t>
            </w:r>
            <w:r>
              <w:rPr>
                <w:rFonts w:ascii="Times New Roman" w:hAnsi="Times New Roman"/>
                <w:sz w:val="24"/>
                <w:szCs w:val="24"/>
              </w:rPr>
              <w:t xml:space="preserve">. </w:t>
            </w:r>
          </w:p>
          <w:p w14:paraId="21673ECE" w14:textId="3F7F2C79" w:rsidR="00C12D96" w:rsidRDefault="00C12D96" w:rsidP="00782D58">
            <w:pPr>
              <w:pStyle w:val="ListParagraph"/>
              <w:numPr>
                <w:ilvl w:val="0"/>
                <w:numId w:val="4"/>
              </w:numPr>
              <w:ind w:left="342"/>
              <w:rPr>
                <w:rFonts w:ascii="Times New Roman" w:hAnsi="Times New Roman"/>
                <w:sz w:val="24"/>
                <w:szCs w:val="24"/>
              </w:rPr>
            </w:pPr>
            <w:r w:rsidRPr="00C12D96">
              <w:rPr>
                <w:rFonts w:ascii="Times New Roman" w:hAnsi="Times New Roman"/>
                <w:b/>
                <w:bCs/>
                <w:sz w:val="24"/>
                <w:szCs w:val="24"/>
              </w:rPr>
              <w:t>Bank’s discretion</w:t>
            </w:r>
            <w:r>
              <w:rPr>
                <w:rFonts w:ascii="Times New Roman" w:hAnsi="Times New Roman"/>
                <w:sz w:val="24"/>
                <w:szCs w:val="24"/>
              </w:rPr>
              <w:t xml:space="preserve">: In the Second Draft ESF, the use of Borrower Framework is determined “at the discretion of the Bank”. </w:t>
            </w:r>
            <w:r w:rsidR="00220649">
              <w:rPr>
                <w:rFonts w:ascii="Times New Roman" w:hAnsi="Times New Roman"/>
                <w:sz w:val="24"/>
                <w:szCs w:val="24"/>
              </w:rPr>
              <w:t>However, Bank standard</w:t>
            </w:r>
            <w:r w:rsidR="00806840">
              <w:rPr>
                <w:rFonts w:ascii="Times New Roman" w:hAnsi="Times New Roman"/>
                <w:sz w:val="24"/>
                <w:szCs w:val="24"/>
              </w:rPr>
              <w:t>s do</w:t>
            </w:r>
            <w:r w:rsidR="00220649">
              <w:rPr>
                <w:rFonts w:ascii="Times New Roman" w:hAnsi="Times New Roman"/>
                <w:sz w:val="24"/>
                <w:szCs w:val="24"/>
              </w:rPr>
              <w:t xml:space="preserve"> not always </w:t>
            </w:r>
            <w:r w:rsidR="00806840">
              <w:rPr>
                <w:rFonts w:ascii="Times New Roman" w:hAnsi="Times New Roman"/>
                <w:sz w:val="24"/>
                <w:szCs w:val="24"/>
              </w:rPr>
              <w:t xml:space="preserve">match </w:t>
            </w:r>
            <w:r w:rsidR="00220649">
              <w:rPr>
                <w:rFonts w:ascii="Times New Roman" w:hAnsi="Times New Roman"/>
                <w:sz w:val="24"/>
                <w:szCs w:val="24"/>
              </w:rPr>
              <w:t xml:space="preserve">the reality of </w:t>
            </w:r>
            <w:r w:rsidR="00806840">
              <w:rPr>
                <w:rFonts w:ascii="Times New Roman" w:hAnsi="Times New Roman"/>
                <w:sz w:val="24"/>
                <w:szCs w:val="24"/>
              </w:rPr>
              <w:t>the project. For example, with regard to dam</w:t>
            </w:r>
            <w:r w:rsidR="00220649">
              <w:rPr>
                <w:rFonts w:ascii="Times New Roman" w:hAnsi="Times New Roman"/>
                <w:sz w:val="24"/>
                <w:szCs w:val="24"/>
              </w:rPr>
              <w:t xml:space="preserve"> safety, China has relevant national law and institutions, </w:t>
            </w:r>
            <w:r w:rsidR="00806840">
              <w:rPr>
                <w:rFonts w:ascii="Times New Roman" w:hAnsi="Times New Roman"/>
                <w:sz w:val="24"/>
                <w:szCs w:val="24"/>
              </w:rPr>
              <w:t xml:space="preserve">yet, in one example, </w:t>
            </w:r>
            <w:r w:rsidR="00220649">
              <w:rPr>
                <w:rFonts w:ascii="Times New Roman" w:hAnsi="Times New Roman"/>
                <w:sz w:val="24"/>
                <w:szCs w:val="24"/>
              </w:rPr>
              <w:t xml:space="preserve">the Bank required an independent external expert </w:t>
            </w:r>
            <w:r w:rsidR="00806840">
              <w:rPr>
                <w:rFonts w:ascii="Times New Roman" w:hAnsi="Times New Roman"/>
                <w:sz w:val="24"/>
                <w:szCs w:val="24"/>
              </w:rPr>
              <w:t>be hired to make a survey of a dam that wa</w:t>
            </w:r>
            <w:r w:rsidR="00220649">
              <w:rPr>
                <w:rFonts w:ascii="Times New Roman" w:hAnsi="Times New Roman"/>
                <w:sz w:val="24"/>
                <w:szCs w:val="24"/>
              </w:rPr>
              <w:t xml:space="preserve">s 2 km away from the project. The survey by the expert took </w:t>
            </w:r>
            <w:r w:rsidR="00806840">
              <w:rPr>
                <w:rFonts w:ascii="Times New Roman" w:hAnsi="Times New Roman"/>
                <w:sz w:val="24"/>
                <w:szCs w:val="24"/>
              </w:rPr>
              <w:t xml:space="preserve">a </w:t>
            </w:r>
            <w:r w:rsidR="00220649">
              <w:rPr>
                <w:rFonts w:ascii="Times New Roman" w:hAnsi="Times New Roman"/>
                <w:sz w:val="24"/>
                <w:szCs w:val="24"/>
              </w:rPr>
              <w:t>long</w:t>
            </w:r>
            <w:r w:rsidR="0079183D">
              <w:rPr>
                <w:rFonts w:ascii="Times New Roman" w:hAnsi="Times New Roman"/>
                <w:sz w:val="24"/>
                <w:szCs w:val="24"/>
              </w:rPr>
              <w:t xml:space="preserve"> time</w:t>
            </w:r>
            <w:r w:rsidR="00220649">
              <w:rPr>
                <w:rFonts w:ascii="Times New Roman" w:hAnsi="Times New Roman"/>
                <w:sz w:val="24"/>
                <w:szCs w:val="24"/>
              </w:rPr>
              <w:t xml:space="preserve">, </w:t>
            </w:r>
            <w:r w:rsidR="00806840">
              <w:rPr>
                <w:rFonts w:ascii="Times New Roman" w:hAnsi="Times New Roman"/>
                <w:sz w:val="24"/>
                <w:szCs w:val="24"/>
              </w:rPr>
              <w:t xml:space="preserve">although </w:t>
            </w:r>
            <w:r w:rsidR="00220649">
              <w:rPr>
                <w:rFonts w:ascii="Times New Roman" w:hAnsi="Times New Roman"/>
                <w:sz w:val="24"/>
                <w:szCs w:val="24"/>
              </w:rPr>
              <w:t xml:space="preserve">the outcome was just a simple general description of the dam. </w:t>
            </w:r>
            <w:r w:rsidR="00D73C8D">
              <w:rPr>
                <w:rFonts w:ascii="Times New Roman" w:hAnsi="Times New Roman"/>
                <w:sz w:val="24"/>
                <w:szCs w:val="24"/>
              </w:rPr>
              <w:t xml:space="preserve">So, the use of </w:t>
            </w:r>
            <w:r w:rsidR="00806840">
              <w:rPr>
                <w:rFonts w:ascii="Times New Roman" w:hAnsi="Times New Roman"/>
                <w:sz w:val="24"/>
                <w:szCs w:val="24"/>
              </w:rPr>
              <w:t>the B</w:t>
            </w:r>
            <w:r w:rsidR="00D73C8D">
              <w:rPr>
                <w:rFonts w:ascii="Times New Roman" w:hAnsi="Times New Roman"/>
                <w:sz w:val="24"/>
                <w:szCs w:val="24"/>
              </w:rPr>
              <w:t xml:space="preserve">orrower’s framework should not only be determined at the discretion of </w:t>
            </w:r>
            <w:r w:rsidR="00806840">
              <w:rPr>
                <w:rFonts w:ascii="Times New Roman" w:hAnsi="Times New Roman"/>
                <w:sz w:val="24"/>
                <w:szCs w:val="24"/>
              </w:rPr>
              <w:t>the Bank, but also respect the B</w:t>
            </w:r>
            <w:r w:rsidR="00D73C8D">
              <w:rPr>
                <w:rFonts w:ascii="Times New Roman" w:hAnsi="Times New Roman"/>
                <w:sz w:val="24"/>
                <w:szCs w:val="24"/>
              </w:rPr>
              <w:t xml:space="preserve">orrower’s </w:t>
            </w:r>
            <w:r w:rsidR="0079183D">
              <w:rPr>
                <w:rFonts w:ascii="Times New Roman" w:hAnsi="Times New Roman"/>
                <w:sz w:val="24"/>
                <w:szCs w:val="24"/>
              </w:rPr>
              <w:t xml:space="preserve">specific </w:t>
            </w:r>
            <w:r w:rsidR="00D73C8D">
              <w:rPr>
                <w:rFonts w:ascii="Times New Roman" w:hAnsi="Times New Roman"/>
                <w:sz w:val="24"/>
                <w:szCs w:val="24"/>
              </w:rPr>
              <w:t xml:space="preserve">circumstances.  </w:t>
            </w:r>
            <w:r w:rsidR="00220649">
              <w:rPr>
                <w:rFonts w:ascii="Times New Roman" w:hAnsi="Times New Roman"/>
                <w:sz w:val="24"/>
                <w:szCs w:val="24"/>
              </w:rPr>
              <w:t xml:space="preserve"> </w:t>
            </w:r>
            <w:r>
              <w:rPr>
                <w:rFonts w:ascii="Times New Roman" w:hAnsi="Times New Roman"/>
                <w:sz w:val="24"/>
                <w:szCs w:val="24"/>
              </w:rPr>
              <w:t xml:space="preserve">  </w:t>
            </w:r>
          </w:p>
          <w:p w14:paraId="1F616FA8" w14:textId="46B42532" w:rsidR="00944F46" w:rsidRPr="00806840" w:rsidRDefault="000C11A3" w:rsidP="00E12EA4">
            <w:pPr>
              <w:pStyle w:val="ListParagraph"/>
              <w:numPr>
                <w:ilvl w:val="0"/>
                <w:numId w:val="4"/>
              </w:numPr>
              <w:rPr>
                <w:rFonts w:ascii="Times New Roman" w:hAnsi="Times New Roman"/>
                <w:sz w:val="24"/>
                <w:szCs w:val="24"/>
              </w:rPr>
            </w:pPr>
            <w:r w:rsidRPr="000C11A3">
              <w:rPr>
                <w:rFonts w:ascii="Times New Roman" w:hAnsi="Times New Roman"/>
                <w:b/>
                <w:bCs/>
                <w:sz w:val="24"/>
                <w:szCs w:val="24"/>
              </w:rPr>
              <w:t>Lower risk project</w:t>
            </w:r>
            <w:r w:rsidR="00B26CCB">
              <w:rPr>
                <w:rFonts w:ascii="Times New Roman" w:hAnsi="Times New Roman"/>
                <w:b/>
                <w:bCs/>
                <w:sz w:val="24"/>
                <w:szCs w:val="24"/>
              </w:rPr>
              <w:t>s</w:t>
            </w:r>
            <w:r>
              <w:rPr>
                <w:rFonts w:ascii="Times New Roman" w:hAnsi="Times New Roman"/>
                <w:sz w:val="24"/>
                <w:szCs w:val="24"/>
              </w:rPr>
              <w:t xml:space="preserve">: In Chinese national law, a simplified environmental assessment is </w:t>
            </w:r>
            <w:r w:rsidR="002F5E53">
              <w:rPr>
                <w:rFonts w:ascii="Times New Roman" w:hAnsi="Times New Roman"/>
                <w:sz w:val="24"/>
                <w:szCs w:val="24"/>
              </w:rPr>
              <w:t>applied</w:t>
            </w:r>
            <w:r>
              <w:rPr>
                <w:rFonts w:ascii="Times New Roman" w:hAnsi="Times New Roman"/>
                <w:sz w:val="24"/>
                <w:szCs w:val="24"/>
              </w:rPr>
              <w:t xml:space="preserve"> for </w:t>
            </w:r>
            <w:r w:rsidR="0079183D">
              <w:rPr>
                <w:rFonts w:ascii="Times New Roman" w:hAnsi="Times New Roman"/>
                <w:sz w:val="24"/>
                <w:szCs w:val="24"/>
              </w:rPr>
              <w:t>low risk projects</w:t>
            </w:r>
            <w:r w:rsidR="00806840">
              <w:rPr>
                <w:rFonts w:ascii="Times New Roman" w:hAnsi="Times New Roman"/>
                <w:sz w:val="24"/>
                <w:szCs w:val="24"/>
              </w:rPr>
              <w:t>,</w:t>
            </w:r>
            <w:r w:rsidR="0079183D">
              <w:rPr>
                <w:rFonts w:ascii="Times New Roman" w:hAnsi="Times New Roman"/>
                <w:sz w:val="24"/>
                <w:szCs w:val="24"/>
              </w:rPr>
              <w:t xml:space="preserve"> including </w:t>
            </w:r>
            <w:r w:rsidR="00806840">
              <w:rPr>
                <w:rFonts w:ascii="Times New Roman" w:hAnsi="Times New Roman"/>
                <w:sz w:val="24"/>
                <w:szCs w:val="24"/>
              </w:rPr>
              <w:t xml:space="preserve">in the </w:t>
            </w:r>
            <w:r w:rsidR="0079183D">
              <w:rPr>
                <w:rFonts w:ascii="Times New Roman" w:hAnsi="Times New Roman"/>
                <w:sz w:val="24"/>
                <w:szCs w:val="24"/>
              </w:rPr>
              <w:t>agriculture sector</w:t>
            </w:r>
            <w:r>
              <w:rPr>
                <w:rFonts w:ascii="Times New Roman" w:hAnsi="Times New Roman"/>
                <w:sz w:val="24"/>
                <w:szCs w:val="24"/>
              </w:rPr>
              <w:t xml:space="preserve">. </w:t>
            </w:r>
            <w:r w:rsidR="00806840">
              <w:rPr>
                <w:rFonts w:ascii="Times New Roman" w:hAnsi="Times New Roman"/>
                <w:sz w:val="24"/>
                <w:szCs w:val="24"/>
              </w:rPr>
              <w:t xml:space="preserve">It is recommended that </w:t>
            </w:r>
            <w:r>
              <w:rPr>
                <w:rFonts w:ascii="Times New Roman" w:hAnsi="Times New Roman"/>
                <w:sz w:val="24"/>
                <w:szCs w:val="24"/>
              </w:rPr>
              <w:t xml:space="preserve">the Bank </w:t>
            </w:r>
            <w:r w:rsidR="00543933">
              <w:rPr>
                <w:rFonts w:ascii="Times New Roman" w:hAnsi="Times New Roman"/>
                <w:sz w:val="24"/>
                <w:szCs w:val="24"/>
              </w:rPr>
              <w:t xml:space="preserve">use the borrower’s framework for </w:t>
            </w:r>
            <w:r>
              <w:rPr>
                <w:rFonts w:ascii="Times New Roman" w:hAnsi="Times New Roman"/>
                <w:sz w:val="24"/>
                <w:szCs w:val="24"/>
              </w:rPr>
              <w:t xml:space="preserve">low risk projects.   </w:t>
            </w:r>
          </w:p>
        </w:tc>
      </w:tr>
      <w:tr w:rsidR="00944F46" w:rsidRPr="00F248C2" w14:paraId="7AA2A6D4" w14:textId="78053527" w:rsidTr="00944F46">
        <w:tc>
          <w:tcPr>
            <w:tcW w:w="985" w:type="dxa"/>
            <w:vMerge/>
            <w:shd w:val="clear" w:color="auto" w:fill="E7E6E6" w:themeFill="background2"/>
          </w:tcPr>
          <w:p w14:paraId="6CF08BB0" w14:textId="77777777" w:rsidR="00944F46" w:rsidRPr="00944F46" w:rsidRDefault="00944F46" w:rsidP="00B95ED2">
            <w:pPr>
              <w:rPr>
                <w:rFonts w:ascii="Times New Roman" w:hAnsi="Times New Roman" w:cs="Times New Roman"/>
                <w:sz w:val="24"/>
                <w:szCs w:val="24"/>
              </w:rPr>
            </w:pPr>
          </w:p>
        </w:tc>
        <w:tc>
          <w:tcPr>
            <w:tcW w:w="2160" w:type="dxa"/>
            <w:shd w:val="clear" w:color="auto" w:fill="E7E6E6" w:themeFill="background2"/>
          </w:tcPr>
          <w:p w14:paraId="632BC8BC"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14:paraId="21C0C06C"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14:paraId="7AD5110D" w14:textId="03EF665C" w:rsidR="00944F46" w:rsidRDefault="00E12EA4" w:rsidP="00E12EA4">
            <w:pPr>
              <w:pStyle w:val="ListParagraph"/>
              <w:numPr>
                <w:ilvl w:val="0"/>
                <w:numId w:val="14"/>
              </w:numPr>
              <w:ind w:left="342"/>
              <w:rPr>
                <w:rFonts w:ascii="Times New Roman" w:hAnsi="Times New Roman"/>
                <w:sz w:val="24"/>
                <w:szCs w:val="24"/>
              </w:rPr>
            </w:pPr>
            <w:r>
              <w:rPr>
                <w:rFonts w:ascii="Times New Roman" w:hAnsi="Times New Roman"/>
                <w:sz w:val="24"/>
                <w:szCs w:val="24"/>
              </w:rPr>
              <w:t xml:space="preserve">The Bank should adopt a common approach in E&amp;S requirements for all partners in co-financing. </w:t>
            </w:r>
          </w:p>
        </w:tc>
      </w:tr>
      <w:tr w:rsidR="00944F46" w:rsidRPr="00F248C2" w14:paraId="4B270E78" w14:textId="5AFC118A" w:rsidTr="00944F46">
        <w:tc>
          <w:tcPr>
            <w:tcW w:w="985" w:type="dxa"/>
            <w:vMerge/>
            <w:shd w:val="clear" w:color="auto" w:fill="E7E6E6" w:themeFill="background2"/>
          </w:tcPr>
          <w:p w14:paraId="4CE70AAD" w14:textId="77777777" w:rsidR="00944F46" w:rsidRPr="00944F46" w:rsidRDefault="00944F46" w:rsidP="00B95ED2">
            <w:pPr>
              <w:rPr>
                <w:rFonts w:ascii="Times New Roman" w:hAnsi="Times New Roman" w:cs="Times New Roman"/>
                <w:sz w:val="24"/>
                <w:szCs w:val="24"/>
              </w:rPr>
            </w:pPr>
          </w:p>
        </w:tc>
        <w:tc>
          <w:tcPr>
            <w:tcW w:w="2160" w:type="dxa"/>
            <w:shd w:val="clear" w:color="auto" w:fill="E7E6E6" w:themeFill="background2"/>
          </w:tcPr>
          <w:p w14:paraId="56916BD5"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14:paraId="23E2B42E"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14:paraId="6AC5190A" w14:textId="512C7D01" w:rsidR="00944F46" w:rsidRDefault="0039033D" w:rsidP="00782D58">
            <w:pPr>
              <w:pStyle w:val="ListParagraph"/>
              <w:numPr>
                <w:ilvl w:val="0"/>
                <w:numId w:val="13"/>
              </w:numPr>
              <w:ind w:left="342"/>
              <w:rPr>
                <w:rFonts w:ascii="Times New Roman" w:hAnsi="Times New Roman"/>
                <w:sz w:val="24"/>
                <w:szCs w:val="24"/>
              </w:rPr>
            </w:pPr>
            <w:r>
              <w:rPr>
                <w:rFonts w:ascii="Times New Roman" w:hAnsi="Times New Roman"/>
                <w:sz w:val="24"/>
                <w:szCs w:val="24"/>
              </w:rPr>
              <w:t xml:space="preserve">The shift of focus from </w:t>
            </w:r>
            <w:r w:rsidR="0079183D">
              <w:rPr>
                <w:rFonts w:ascii="Times New Roman" w:hAnsi="Times New Roman"/>
                <w:sz w:val="24"/>
                <w:szCs w:val="24"/>
              </w:rPr>
              <w:t>project</w:t>
            </w:r>
            <w:r>
              <w:rPr>
                <w:rFonts w:ascii="Times New Roman" w:hAnsi="Times New Roman"/>
                <w:sz w:val="24"/>
                <w:szCs w:val="24"/>
              </w:rPr>
              <w:t xml:space="preserve"> preparation to life-time risk management will have higher </w:t>
            </w:r>
            <w:r w:rsidRPr="0039033D">
              <w:rPr>
                <w:rFonts w:ascii="Times New Roman" w:hAnsi="Times New Roman"/>
                <w:b/>
                <w:bCs/>
                <w:sz w:val="24"/>
                <w:szCs w:val="24"/>
              </w:rPr>
              <w:t>cost implication</w:t>
            </w:r>
            <w:r w:rsidR="00806840">
              <w:rPr>
                <w:rFonts w:ascii="Times New Roman" w:hAnsi="Times New Roman"/>
                <w:b/>
                <w:bCs/>
                <w:sz w:val="24"/>
                <w:szCs w:val="24"/>
              </w:rPr>
              <w:t>s</w:t>
            </w:r>
            <w:r>
              <w:rPr>
                <w:rFonts w:ascii="Times New Roman" w:hAnsi="Times New Roman"/>
                <w:sz w:val="24"/>
                <w:szCs w:val="24"/>
              </w:rPr>
              <w:t xml:space="preserve"> for </w:t>
            </w:r>
            <w:r w:rsidR="00782D58">
              <w:rPr>
                <w:rFonts w:ascii="Times New Roman" w:hAnsi="Times New Roman"/>
                <w:sz w:val="24"/>
                <w:szCs w:val="24"/>
              </w:rPr>
              <w:t>PMOs</w:t>
            </w:r>
            <w:r>
              <w:rPr>
                <w:rFonts w:ascii="Times New Roman" w:hAnsi="Times New Roman"/>
                <w:sz w:val="24"/>
                <w:szCs w:val="24"/>
              </w:rPr>
              <w:t xml:space="preserve">. </w:t>
            </w:r>
          </w:p>
          <w:p w14:paraId="1339B1AE" w14:textId="5B64CFAE" w:rsidR="00285089" w:rsidRDefault="00285089" w:rsidP="00CD65A3">
            <w:pPr>
              <w:pStyle w:val="ListParagraph"/>
              <w:numPr>
                <w:ilvl w:val="0"/>
                <w:numId w:val="13"/>
              </w:numPr>
              <w:ind w:left="342"/>
              <w:rPr>
                <w:rFonts w:ascii="Times New Roman" w:hAnsi="Times New Roman"/>
                <w:sz w:val="24"/>
                <w:szCs w:val="24"/>
              </w:rPr>
            </w:pPr>
            <w:r w:rsidRPr="00285089">
              <w:rPr>
                <w:rFonts w:ascii="Times New Roman" w:hAnsi="Times New Roman"/>
                <w:b/>
                <w:bCs/>
                <w:sz w:val="24"/>
                <w:szCs w:val="24"/>
              </w:rPr>
              <w:t xml:space="preserve">Adaptive risk </w:t>
            </w:r>
            <w:r w:rsidRPr="00CD65A3">
              <w:rPr>
                <w:rFonts w:asciiTheme="majorBidi" w:hAnsiTheme="majorBidi" w:cstheme="majorBidi"/>
                <w:b/>
                <w:bCs/>
                <w:sz w:val="24"/>
                <w:szCs w:val="24"/>
              </w:rPr>
              <w:t>management</w:t>
            </w:r>
            <w:r w:rsidRPr="00CD65A3">
              <w:rPr>
                <w:rFonts w:asciiTheme="majorBidi" w:hAnsiTheme="majorBidi" w:cstheme="majorBidi"/>
                <w:sz w:val="24"/>
                <w:szCs w:val="24"/>
              </w:rPr>
              <w:t xml:space="preserve"> </w:t>
            </w:r>
            <w:r w:rsidRPr="00CD65A3">
              <w:rPr>
                <w:rFonts w:asciiTheme="majorBidi" w:eastAsiaTheme="minorEastAsia" w:hAnsiTheme="majorBidi" w:cstheme="majorBidi"/>
                <w:sz w:val="24"/>
                <w:szCs w:val="24"/>
                <w:lang w:eastAsia="zh-CN"/>
              </w:rPr>
              <w:t xml:space="preserve">should not introduce </w:t>
            </w:r>
            <w:r w:rsidR="00806840" w:rsidRPr="00CD65A3">
              <w:rPr>
                <w:rFonts w:asciiTheme="majorBidi" w:eastAsiaTheme="minorEastAsia" w:hAnsiTheme="majorBidi" w:cstheme="majorBidi"/>
                <w:sz w:val="24"/>
                <w:szCs w:val="24"/>
                <w:lang w:eastAsia="zh-CN"/>
              </w:rPr>
              <w:t xml:space="preserve">such </w:t>
            </w:r>
            <w:r w:rsidRPr="00CD65A3">
              <w:rPr>
                <w:rFonts w:asciiTheme="majorBidi" w:hAnsiTheme="majorBidi" w:cstheme="majorBidi"/>
                <w:sz w:val="24"/>
                <w:szCs w:val="24"/>
              </w:rPr>
              <w:t>complex processes for local implementers.</w:t>
            </w:r>
            <w:r>
              <w:rPr>
                <w:rFonts w:ascii="Times New Roman" w:hAnsi="Times New Roman"/>
                <w:sz w:val="24"/>
                <w:szCs w:val="24"/>
              </w:rPr>
              <w:t xml:space="preserve"> </w:t>
            </w:r>
          </w:p>
        </w:tc>
      </w:tr>
      <w:tr w:rsidR="00944F46" w:rsidRPr="00F248C2" w14:paraId="19ECC7EC" w14:textId="27620BD2" w:rsidTr="00944F46">
        <w:tc>
          <w:tcPr>
            <w:tcW w:w="985" w:type="dxa"/>
            <w:vMerge/>
            <w:shd w:val="clear" w:color="auto" w:fill="E7E6E6" w:themeFill="background2"/>
          </w:tcPr>
          <w:p w14:paraId="3462EF8E" w14:textId="77777777" w:rsidR="00944F46" w:rsidRPr="00944F46" w:rsidRDefault="00944F46" w:rsidP="00B95ED2">
            <w:pPr>
              <w:rPr>
                <w:rFonts w:ascii="Times New Roman" w:hAnsi="Times New Roman" w:cs="Times New Roman"/>
                <w:sz w:val="24"/>
                <w:szCs w:val="24"/>
              </w:rPr>
            </w:pPr>
          </w:p>
        </w:tc>
        <w:tc>
          <w:tcPr>
            <w:tcW w:w="2160" w:type="dxa"/>
            <w:shd w:val="clear" w:color="auto" w:fill="E7E6E6" w:themeFill="background2"/>
          </w:tcPr>
          <w:p w14:paraId="528CEBE2"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14:paraId="03421A04" w14:textId="77777777" w:rsidR="00944F46" w:rsidRPr="00944F46" w:rsidDel="00EF3E5D"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14:paraId="60254A65" w14:textId="7874DE66" w:rsidR="00944F46" w:rsidRDefault="0039033D" w:rsidP="00782D58">
            <w:pPr>
              <w:pStyle w:val="ListParagraph"/>
              <w:numPr>
                <w:ilvl w:val="0"/>
                <w:numId w:val="9"/>
              </w:numPr>
              <w:ind w:left="342"/>
              <w:rPr>
                <w:rFonts w:ascii="Times New Roman" w:hAnsi="Times New Roman"/>
                <w:sz w:val="24"/>
                <w:szCs w:val="24"/>
              </w:rPr>
            </w:pPr>
            <w:r w:rsidRPr="0039033D">
              <w:rPr>
                <w:rFonts w:ascii="Times New Roman" w:hAnsi="Times New Roman"/>
                <w:b/>
                <w:bCs/>
                <w:sz w:val="24"/>
                <w:szCs w:val="24"/>
              </w:rPr>
              <w:t>Risk classification</w:t>
            </w:r>
            <w:r>
              <w:rPr>
                <w:rFonts w:ascii="Times New Roman" w:hAnsi="Times New Roman"/>
                <w:sz w:val="24"/>
                <w:szCs w:val="24"/>
              </w:rPr>
              <w:t xml:space="preserve">: </w:t>
            </w:r>
            <w:r w:rsidR="00B95ED2">
              <w:rPr>
                <w:rFonts w:ascii="Times New Roman" w:hAnsi="Times New Roman"/>
                <w:sz w:val="24"/>
                <w:szCs w:val="24"/>
              </w:rPr>
              <w:t>T</w:t>
            </w:r>
            <w:r w:rsidR="00CD0EF0">
              <w:rPr>
                <w:rFonts w:ascii="Times New Roman" w:hAnsi="Times New Roman"/>
                <w:sz w:val="24"/>
                <w:szCs w:val="24"/>
              </w:rPr>
              <w:t>he ESF introduc</w:t>
            </w:r>
            <w:r w:rsidR="00B95ED2">
              <w:rPr>
                <w:rFonts w:ascii="Times New Roman" w:hAnsi="Times New Roman"/>
                <w:sz w:val="24"/>
                <w:szCs w:val="24"/>
              </w:rPr>
              <w:t xml:space="preserve">es </w:t>
            </w:r>
            <w:r w:rsidR="00CD0EF0">
              <w:rPr>
                <w:rFonts w:ascii="Times New Roman" w:hAnsi="Times New Roman"/>
                <w:sz w:val="24"/>
                <w:szCs w:val="24"/>
              </w:rPr>
              <w:t>a new risk classification s</w:t>
            </w:r>
            <w:r w:rsidR="00B95ED2">
              <w:rPr>
                <w:rFonts w:ascii="Times New Roman" w:hAnsi="Times New Roman"/>
                <w:sz w:val="24"/>
                <w:szCs w:val="24"/>
              </w:rPr>
              <w:t>ystem with four levels of risks. M</w:t>
            </w:r>
            <w:r w:rsidR="00CD0EF0">
              <w:rPr>
                <w:rFonts w:ascii="Times New Roman" w:hAnsi="Times New Roman"/>
                <w:sz w:val="24"/>
                <w:szCs w:val="24"/>
              </w:rPr>
              <w:t xml:space="preserve">ore clarity </w:t>
            </w:r>
            <w:r w:rsidR="00B95ED2">
              <w:rPr>
                <w:rFonts w:ascii="Times New Roman" w:hAnsi="Times New Roman"/>
                <w:sz w:val="24"/>
                <w:szCs w:val="24"/>
              </w:rPr>
              <w:t xml:space="preserve">is needed </w:t>
            </w:r>
            <w:r w:rsidR="00CD0EF0">
              <w:rPr>
                <w:rFonts w:ascii="Times New Roman" w:hAnsi="Times New Roman"/>
                <w:sz w:val="24"/>
                <w:szCs w:val="24"/>
              </w:rPr>
              <w:t xml:space="preserve">on what will be improved with this system. </w:t>
            </w:r>
            <w:r w:rsidR="001C28B3">
              <w:rPr>
                <w:rFonts w:ascii="Times New Roman" w:hAnsi="Times New Roman"/>
                <w:sz w:val="24"/>
                <w:szCs w:val="24"/>
              </w:rPr>
              <w:t xml:space="preserve">For example, </w:t>
            </w:r>
            <w:r w:rsidR="00B95ED2">
              <w:rPr>
                <w:rFonts w:ascii="Times New Roman" w:hAnsi="Times New Roman"/>
                <w:sz w:val="24"/>
                <w:szCs w:val="24"/>
              </w:rPr>
              <w:t xml:space="preserve">in a </w:t>
            </w:r>
            <w:r w:rsidR="00CD0EF0">
              <w:rPr>
                <w:rFonts w:ascii="Times New Roman" w:hAnsi="Times New Roman"/>
                <w:sz w:val="24"/>
                <w:szCs w:val="24"/>
              </w:rPr>
              <w:t xml:space="preserve">province </w:t>
            </w:r>
            <w:r w:rsidR="00B95ED2">
              <w:rPr>
                <w:rFonts w:ascii="Times New Roman" w:hAnsi="Times New Roman"/>
                <w:sz w:val="24"/>
                <w:szCs w:val="24"/>
              </w:rPr>
              <w:t xml:space="preserve">that </w:t>
            </w:r>
            <w:r w:rsidR="00CD0EF0">
              <w:rPr>
                <w:rFonts w:ascii="Times New Roman" w:hAnsi="Times New Roman"/>
                <w:sz w:val="24"/>
                <w:szCs w:val="24"/>
              </w:rPr>
              <w:t xml:space="preserve">is 90 </w:t>
            </w:r>
            <w:r w:rsidR="00B95ED2">
              <w:rPr>
                <w:rFonts w:ascii="Times New Roman" w:hAnsi="Times New Roman"/>
                <w:sz w:val="24"/>
                <w:szCs w:val="24"/>
              </w:rPr>
              <w:t xml:space="preserve">percent </w:t>
            </w:r>
            <w:r w:rsidR="00CD0EF0">
              <w:rPr>
                <w:rFonts w:ascii="Times New Roman" w:hAnsi="Times New Roman"/>
                <w:sz w:val="24"/>
                <w:szCs w:val="24"/>
              </w:rPr>
              <w:t>mounta</w:t>
            </w:r>
            <w:r w:rsidR="0079183D">
              <w:rPr>
                <w:rFonts w:ascii="Times New Roman" w:hAnsi="Times New Roman"/>
                <w:sz w:val="24"/>
                <w:szCs w:val="24"/>
              </w:rPr>
              <w:t>inous, each subproject is small-</w:t>
            </w:r>
            <w:r w:rsidR="00CD0EF0">
              <w:rPr>
                <w:rFonts w:ascii="Times New Roman" w:hAnsi="Times New Roman"/>
                <w:sz w:val="24"/>
                <w:szCs w:val="24"/>
              </w:rPr>
              <w:t>scale</w:t>
            </w:r>
            <w:r w:rsidR="001C28B3">
              <w:rPr>
                <w:rFonts w:ascii="Times New Roman" w:hAnsi="Times New Roman"/>
                <w:sz w:val="24"/>
                <w:szCs w:val="24"/>
              </w:rPr>
              <w:t xml:space="preserve"> and the risk is low. But the overall project </w:t>
            </w:r>
            <w:r w:rsidR="00B95ED2">
              <w:rPr>
                <w:rFonts w:ascii="Times New Roman" w:hAnsi="Times New Roman"/>
                <w:sz w:val="24"/>
                <w:szCs w:val="24"/>
              </w:rPr>
              <w:t xml:space="preserve">would be </w:t>
            </w:r>
            <w:r w:rsidR="001C28B3">
              <w:rPr>
                <w:rFonts w:ascii="Times New Roman" w:hAnsi="Times New Roman"/>
                <w:sz w:val="24"/>
                <w:szCs w:val="24"/>
              </w:rPr>
              <w:t>categorized as A under the current system.</w:t>
            </w:r>
            <w:r w:rsidR="00CD0EF0">
              <w:rPr>
                <w:rFonts w:ascii="Times New Roman" w:hAnsi="Times New Roman"/>
                <w:sz w:val="24"/>
                <w:szCs w:val="24"/>
              </w:rPr>
              <w:t xml:space="preserve"> </w:t>
            </w:r>
          </w:p>
          <w:p w14:paraId="776C462F" w14:textId="53C5EA94" w:rsidR="00285089" w:rsidRPr="00285089" w:rsidRDefault="00285089" w:rsidP="00782D58">
            <w:pPr>
              <w:pStyle w:val="ListParagraph"/>
              <w:numPr>
                <w:ilvl w:val="0"/>
                <w:numId w:val="9"/>
              </w:numPr>
              <w:ind w:left="342"/>
              <w:rPr>
                <w:rFonts w:ascii="Times New Roman" w:hAnsi="Times New Roman"/>
                <w:sz w:val="24"/>
                <w:szCs w:val="24"/>
              </w:rPr>
            </w:pPr>
            <w:r w:rsidRPr="00285089">
              <w:rPr>
                <w:rFonts w:ascii="Times New Roman" w:hAnsi="Times New Roman"/>
                <w:sz w:val="24"/>
                <w:szCs w:val="24"/>
              </w:rPr>
              <w:t xml:space="preserve">The Bank should </w:t>
            </w:r>
            <w:r>
              <w:rPr>
                <w:rFonts w:ascii="Times New Roman" w:hAnsi="Times New Roman"/>
                <w:sz w:val="24"/>
                <w:szCs w:val="24"/>
              </w:rPr>
              <w:t xml:space="preserve">seek to reduce requirements for </w:t>
            </w:r>
            <w:r w:rsidRPr="00285089">
              <w:rPr>
                <w:rFonts w:ascii="Times New Roman" w:hAnsi="Times New Roman"/>
                <w:b/>
                <w:bCs/>
                <w:sz w:val="24"/>
                <w:szCs w:val="24"/>
              </w:rPr>
              <w:t>lower risk projects</w:t>
            </w:r>
            <w:r>
              <w:rPr>
                <w:rFonts w:ascii="Times New Roman" w:hAnsi="Times New Roman"/>
                <w:sz w:val="24"/>
                <w:szCs w:val="24"/>
              </w:rPr>
              <w:t xml:space="preserve">. </w:t>
            </w:r>
          </w:p>
        </w:tc>
      </w:tr>
      <w:tr w:rsidR="004A022A" w:rsidRPr="00F248C2" w14:paraId="3533CF43" w14:textId="0FCD838C" w:rsidTr="00944F46">
        <w:tc>
          <w:tcPr>
            <w:tcW w:w="985" w:type="dxa"/>
            <w:vMerge w:val="restart"/>
            <w:shd w:val="clear" w:color="auto" w:fill="E7E6E6" w:themeFill="background2"/>
          </w:tcPr>
          <w:p w14:paraId="2BBE729E" w14:textId="77777777" w:rsidR="004A022A" w:rsidRPr="00944F46" w:rsidRDefault="004A022A" w:rsidP="00B95ED2">
            <w:pPr>
              <w:rPr>
                <w:rFonts w:ascii="Times New Roman" w:hAnsi="Times New Roman" w:cs="Times New Roman"/>
                <w:sz w:val="24"/>
                <w:szCs w:val="24"/>
              </w:rPr>
            </w:pPr>
            <w:r w:rsidRPr="00944F46">
              <w:rPr>
                <w:rFonts w:ascii="Times New Roman" w:hAnsi="Times New Roman" w:cs="Times New Roman"/>
                <w:sz w:val="24"/>
                <w:szCs w:val="24"/>
              </w:rPr>
              <w:t>ESS1</w:t>
            </w:r>
          </w:p>
          <w:p w14:paraId="443FE5A0" w14:textId="77777777" w:rsidR="004A022A" w:rsidRPr="00944F46" w:rsidRDefault="004A022A" w:rsidP="00B95ED2">
            <w:pPr>
              <w:rPr>
                <w:rFonts w:ascii="Times New Roman" w:hAnsi="Times New Roman" w:cs="Times New Roman"/>
                <w:sz w:val="24"/>
                <w:szCs w:val="24"/>
              </w:rPr>
            </w:pPr>
          </w:p>
        </w:tc>
        <w:tc>
          <w:tcPr>
            <w:tcW w:w="2160" w:type="dxa"/>
            <w:shd w:val="clear" w:color="auto" w:fill="E7E6E6" w:themeFill="background2"/>
          </w:tcPr>
          <w:p w14:paraId="6258F6E0" w14:textId="77777777" w:rsidR="004A022A" w:rsidRPr="00944F46" w:rsidRDefault="004A022A" w:rsidP="00B95ED2">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14:paraId="0A03E1B8" w14:textId="4CA56F87" w:rsidR="004A022A" w:rsidRPr="00944F46" w:rsidRDefault="004A022A"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14:paraId="51F70A5D" w14:textId="01B4717A" w:rsidR="004A022A" w:rsidRPr="00944F46" w:rsidRDefault="004A022A"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14:paraId="0D55664F" w14:textId="6DA93A15" w:rsidR="004A022A" w:rsidRPr="00944F46" w:rsidRDefault="004A022A"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14:paraId="204293FB" w14:textId="0D60A286" w:rsidR="004A022A" w:rsidRPr="00944F46" w:rsidRDefault="004A022A"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14:paraId="6C2EE95E" w14:textId="71E0A449" w:rsidR="00285089" w:rsidRPr="00285089" w:rsidRDefault="00285089" w:rsidP="00782D58">
            <w:pPr>
              <w:pStyle w:val="ListParagraph"/>
              <w:numPr>
                <w:ilvl w:val="0"/>
                <w:numId w:val="9"/>
              </w:numPr>
              <w:ind w:left="342"/>
              <w:rPr>
                <w:rFonts w:ascii="Times New Roman" w:hAnsi="Times New Roman"/>
                <w:sz w:val="24"/>
                <w:szCs w:val="24"/>
              </w:rPr>
            </w:pPr>
            <w:r w:rsidRPr="00285089">
              <w:rPr>
                <w:rFonts w:ascii="Times New Roman" w:eastAsiaTheme="minorEastAsia" w:hAnsi="Times New Roman"/>
                <w:b/>
                <w:bCs/>
                <w:sz w:val="24"/>
                <w:szCs w:val="24"/>
                <w:lang w:eastAsia="zh-CN"/>
              </w:rPr>
              <w:t>Primary supplier and contractor</w:t>
            </w:r>
            <w:r w:rsidRPr="00285089">
              <w:rPr>
                <w:rFonts w:ascii="Times New Roman" w:eastAsiaTheme="minorEastAsia" w:hAnsi="Times New Roman"/>
                <w:sz w:val="24"/>
                <w:szCs w:val="24"/>
                <w:lang w:eastAsia="zh-CN"/>
              </w:rPr>
              <w:t>:</w:t>
            </w:r>
            <w:r w:rsidRPr="00285089">
              <w:rPr>
                <w:rFonts w:ascii="Times New Roman" w:eastAsiaTheme="minorEastAsia" w:hAnsi="Times New Roman"/>
                <w:b/>
                <w:bCs/>
                <w:sz w:val="24"/>
                <w:szCs w:val="24"/>
                <w:lang w:eastAsia="zh-CN"/>
              </w:rPr>
              <w:t xml:space="preserve"> </w:t>
            </w:r>
            <w:r w:rsidR="00896A90" w:rsidRPr="00CD65A3">
              <w:rPr>
                <w:rFonts w:ascii="Times New Roman" w:eastAsiaTheme="minorEastAsia" w:hAnsi="Times New Roman"/>
                <w:bCs/>
                <w:sz w:val="24"/>
                <w:szCs w:val="24"/>
                <w:lang w:eastAsia="zh-CN"/>
              </w:rPr>
              <w:t xml:space="preserve">Questioning </w:t>
            </w:r>
            <w:r w:rsidR="00896A90">
              <w:rPr>
                <w:rFonts w:ascii="Times New Roman" w:eastAsiaTheme="minorEastAsia" w:hAnsi="Times New Roman"/>
                <w:sz w:val="24"/>
                <w:szCs w:val="24"/>
                <w:lang w:eastAsia="zh-CN"/>
              </w:rPr>
              <w:t>t</w:t>
            </w:r>
            <w:r w:rsidRPr="00285089">
              <w:rPr>
                <w:rFonts w:ascii="Times New Roman" w:eastAsiaTheme="minorEastAsia" w:hAnsi="Times New Roman"/>
                <w:sz w:val="24"/>
                <w:szCs w:val="24"/>
                <w:lang w:eastAsia="zh-CN"/>
              </w:rPr>
              <w:t>he application of the policy</w:t>
            </w:r>
            <w:r w:rsidR="00CD65A3">
              <w:rPr>
                <w:rFonts w:ascii="Times New Roman" w:eastAsiaTheme="minorEastAsia" w:hAnsi="Times New Roman"/>
                <w:sz w:val="24"/>
                <w:szCs w:val="24"/>
                <w:lang w:eastAsia="zh-CN"/>
              </w:rPr>
              <w:t xml:space="preserve"> </w:t>
            </w:r>
            <w:r>
              <w:rPr>
                <w:rFonts w:ascii="Times New Roman" w:eastAsiaTheme="minorEastAsia" w:hAnsi="Times New Roman"/>
                <w:sz w:val="24"/>
                <w:szCs w:val="24"/>
                <w:lang w:eastAsia="zh-CN"/>
              </w:rPr>
              <w:t xml:space="preserve">expanded to </w:t>
            </w:r>
            <w:r w:rsidRPr="00285089">
              <w:rPr>
                <w:rFonts w:ascii="Times New Roman" w:eastAsiaTheme="minorEastAsia" w:hAnsi="Times New Roman"/>
                <w:sz w:val="24"/>
                <w:szCs w:val="24"/>
                <w:lang w:eastAsia="zh-CN"/>
              </w:rPr>
              <w:t>primary suppliers and contractors</w:t>
            </w:r>
            <w:r>
              <w:rPr>
                <w:rFonts w:ascii="Times New Roman" w:eastAsiaTheme="minorEastAsia" w:hAnsi="Times New Roman"/>
                <w:sz w:val="24"/>
                <w:szCs w:val="24"/>
                <w:lang w:eastAsia="zh-CN"/>
              </w:rPr>
              <w:t xml:space="preserve">. The project boundary should be more clearly defined. </w:t>
            </w:r>
            <w:r w:rsidRPr="00285089">
              <w:rPr>
                <w:rFonts w:ascii="Times New Roman" w:eastAsiaTheme="minorEastAsia" w:hAnsi="Times New Roman"/>
                <w:sz w:val="24"/>
                <w:szCs w:val="24"/>
                <w:lang w:eastAsia="zh-CN"/>
              </w:rPr>
              <w:t xml:space="preserve"> </w:t>
            </w:r>
          </w:p>
          <w:p w14:paraId="3EA36F3C" w14:textId="1C2BB3EE" w:rsidR="00932CED" w:rsidRPr="00932CED" w:rsidRDefault="00932CED" w:rsidP="00782D58">
            <w:pPr>
              <w:pStyle w:val="ListParagraph"/>
              <w:numPr>
                <w:ilvl w:val="0"/>
                <w:numId w:val="9"/>
              </w:numPr>
              <w:ind w:left="342"/>
              <w:rPr>
                <w:rFonts w:ascii="Times New Roman" w:hAnsi="Times New Roman"/>
                <w:sz w:val="24"/>
                <w:szCs w:val="24"/>
              </w:rPr>
            </w:pPr>
            <w:r w:rsidRPr="00932CED">
              <w:rPr>
                <w:rFonts w:ascii="Times New Roman" w:hAnsi="Times New Roman"/>
                <w:b/>
                <w:bCs/>
                <w:sz w:val="24"/>
                <w:szCs w:val="24"/>
              </w:rPr>
              <w:t>Project boundary</w:t>
            </w:r>
            <w:r>
              <w:rPr>
                <w:rFonts w:ascii="Times New Roman" w:hAnsi="Times New Roman"/>
                <w:sz w:val="24"/>
                <w:szCs w:val="24"/>
              </w:rPr>
              <w:t xml:space="preserve">: </w:t>
            </w:r>
            <w:r w:rsidR="006B24F7">
              <w:rPr>
                <w:rFonts w:ascii="Times New Roman" w:hAnsi="Times New Roman"/>
                <w:sz w:val="24"/>
                <w:szCs w:val="24"/>
              </w:rPr>
              <w:t xml:space="preserve">The Bank should limit the scope of policy application </w:t>
            </w:r>
            <w:r w:rsidR="00B95ED2">
              <w:rPr>
                <w:rFonts w:ascii="Times New Roman" w:hAnsi="Times New Roman"/>
                <w:sz w:val="24"/>
                <w:szCs w:val="24"/>
              </w:rPr>
              <w:t>to the project;</w:t>
            </w:r>
            <w:r w:rsidR="006B24F7">
              <w:rPr>
                <w:rFonts w:ascii="Times New Roman" w:hAnsi="Times New Roman"/>
                <w:sz w:val="24"/>
                <w:szCs w:val="24"/>
              </w:rPr>
              <w:t xml:space="preserve"> </w:t>
            </w:r>
            <w:r w:rsidR="00B95ED2">
              <w:rPr>
                <w:rFonts w:ascii="Times New Roman" w:hAnsi="Times New Roman"/>
                <w:sz w:val="24"/>
                <w:szCs w:val="24"/>
              </w:rPr>
              <w:t xml:space="preserve">it </w:t>
            </w:r>
            <w:r w:rsidR="006B24F7">
              <w:rPr>
                <w:rFonts w:ascii="Times New Roman" w:hAnsi="Times New Roman"/>
                <w:sz w:val="24"/>
                <w:szCs w:val="24"/>
              </w:rPr>
              <w:t xml:space="preserve">should not be unlimited. Otherwise, </w:t>
            </w:r>
            <w:r w:rsidR="006273CC">
              <w:rPr>
                <w:rFonts w:ascii="Times New Roman" w:hAnsi="Times New Roman"/>
                <w:sz w:val="24"/>
                <w:szCs w:val="24"/>
              </w:rPr>
              <w:t xml:space="preserve">it would become too much </w:t>
            </w:r>
            <w:r w:rsidR="00B95ED2">
              <w:rPr>
                <w:rFonts w:ascii="Times New Roman" w:hAnsi="Times New Roman"/>
                <w:sz w:val="24"/>
                <w:szCs w:val="24"/>
              </w:rPr>
              <w:t>of a burden for the B</w:t>
            </w:r>
            <w:r w:rsidR="006273CC">
              <w:rPr>
                <w:rFonts w:ascii="Times New Roman" w:hAnsi="Times New Roman"/>
                <w:sz w:val="24"/>
                <w:szCs w:val="24"/>
              </w:rPr>
              <w:t>orrower</w:t>
            </w:r>
            <w:r w:rsidR="006B24F7">
              <w:rPr>
                <w:rFonts w:ascii="Times New Roman" w:hAnsi="Times New Roman"/>
                <w:sz w:val="24"/>
                <w:szCs w:val="24"/>
              </w:rPr>
              <w:t xml:space="preserve"> </w:t>
            </w:r>
            <w:r w:rsidR="00B95ED2">
              <w:rPr>
                <w:rFonts w:ascii="Times New Roman" w:hAnsi="Times New Roman"/>
                <w:sz w:val="24"/>
                <w:szCs w:val="24"/>
              </w:rPr>
              <w:t xml:space="preserve">with regard to </w:t>
            </w:r>
            <w:r w:rsidR="006B24F7">
              <w:rPr>
                <w:rFonts w:ascii="Times New Roman" w:hAnsi="Times New Roman"/>
                <w:sz w:val="24"/>
                <w:szCs w:val="24"/>
              </w:rPr>
              <w:t xml:space="preserve">social responsibility and </w:t>
            </w:r>
            <w:r w:rsidR="00B95ED2">
              <w:rPr>
                <w:rFonts w:ascii="Times New Roman" w:hAnsi="Times New Roman"/>
                <w:sz w:val="24"/>
                <w:szCs w:val="24"/>
              </w:rPr>
              <w:t xml:space="preserve">cost </w:t>
            </w:r>
            <w:r w:rsidR="006B24F7">
              <w:rPr>
                <w:rFonts w:ascii="Times New Roman" w:hAnsi="Times New Roman"/>
                <w:sz w:val="24"/>
                <w:szCs w:val="24"/>
              </w:rPr>
              <w:t>increase</w:t>
            </w:r>
            <w:r w:rsidR="00B95ED2">
              <w:rPr>
                <w:rFonts w:ascii="Times New Roman" w:hAnsi="Times New Roman"/>
                <w:sz w:val="24"/>
                <w:szCs w:val="24"/>
              </w:rPr>
              <w:t>s</w:t>
            </w:r>
            <w:r w:rsidR="006B24F7">
              <w:rPr>
                <w:rFonts w:ascii="Times New Roman" w:hAnsi="Times New Roman"/>
                <w:sz w:val="24"/>
                <w:szCs w:val="24"/>
              </w:rPr>
              <w:t xml:space="preserve">. The Bank system should </w:t>
            </w:r>
            <w:r w:rsidR="008A6891">
              <w:rPr>
                <w:rFonts w:ascii="Times New Roman" w:hAnsi="Times New Roman"/>
                <w:sz w:val="24"/>
                <w:szCs w:val="24"/>
              </w:rPr>
              <w:t xml:space="preserve">move </w:t>
            </w:r>
            <w:r w:rsidR="006B24F7">
              <w:rPr>
                <w:rFonts w:ascii="Times New Roman" w:hAnsi="Times New Roman"/>
                <w:sz w:val="24"/>
                <w:szCs w:val="24"/>
              </w:rPr>
              <w:t>closer to the domestic system.</w:t>
            </w:r>
          </w:p>
          <w:p w14:paraId="561A117D" w14:textId="237CD292" w:rsidR="00875A71" w:rsidRDefault="00875A71" w:rsidP="00782D58">
            <w:pPr>
              <w:pStyle w:val="ListParagraph"/>
              <w:numPr>
                <w:ilvl w:val="0"/>
                <w:numId w:val="9"/>
              </w:numPr>
              <w:ind w:left="342"/>
              <w:rPr>
                <w:rFonts w:ascii="Times New Roman" w:hAnsi="Times New Roman"/>
                <w:sz w:val="24"/>
                <w:szCs w:val="24"/>
              </w:rPr>
            </w:pPr>
            <w:r w:rsidRPr="006A7F7A">
              <w:rPr>
                <w:rFonts w:ascii="Times New Roman" w:hAnsi="Times New Roman"/>
                <w:b/>
                <w:bCs/>
                <w:sz w:val="24"/>
                <w:szCs w:val="24"/>
              </w:rPr>
              <w:t>Associated facilities</w:t>
            </w:r>
            <w:r>
              <w:rPr>
                <w:rFonts w:ascii="Times New Roman" w:hAnsi="Times New Roman"/>
                <w:sz w:val="24"/>
                <w:szCs w:val="24"/>
              </w:rPr>
              <w:t xml:space="preserve">: </w:t>
            </w:r>
            <w:r w:rsidR="00896A90">
              <w:rPr>
                <w:rFonts w:ascii="Times New Roman" w:hAnsi="Times New Roman"/>
                <w:sz w:val="24"/>
                <w:szCs w:val="24"/>
              </w:rPr>
              <w:t>It is needed for clearer</w:t>
            </w:r>
            <w:r w:rsidR="006B24F7">
              <w:rPr>
                <w:rFonts w:ascii="Times New Roman" w:hAnsi="Times New Roman"/>
                <w:sz w:val="24"/>
                <w:szCs w:val="24"/>
              </w:rPr>
              <w:t xml:space="preserve"> definition of Associated Facilities under the ESF. All three criteria </w:t>
            </w:r>
            <w:r w:rsidR="008D36FA">
              <w:rPr>
                <w:rFonts w:ascii="Times New Roman" w:hAnsi="Times New Roman"/>
                <w:sz w:val="24"/>
                <w:szCs w:val="24"/>
              </w:rPr>
              <w:t xml:space="preserve">given </w:t>
            </w:r>
            <w:r w:rsidR="006B24F7">
              <w:rPr>
                <w:rFonts w:ascii="Times New Roman" w:hAnsi="Times New Roman"/>
                <w:sz w:val="24"/>
                <w:szCs w:val="24"/>
              </w:rPr>
              <w:t>for asso</w:t>
            </w:r>
            <w:r w:rsidR="008D36FA">
              <w:rPr>
                <w:rFonts w:ascii="Times New Roman" w:hAnsi="Times New Roman"/>
                <w:sz w:val="24"/>
                <w:szCs w:val="24"/>
              </w:rPr>
              <w:t>ciated facilities should be met</w:t>
            </w:r>
            <w:r w:rsidR="006B24F7">
              <w:rPr>
                <w:rFonts w:ascii="Times New Roman" w:hAnsi="Times New Roman"/>
                <w:sz w:val="24"/>
                <w:szCs w:val="24"/>
              </w:rPr>
              <w:t xml:space="preserve">. Otherwise the project boundary would </w:t>
            </w:r>
            <w:r w:rsidR="008A6891">
              <w:rPr>
                <w:rFonts w:ascii="Times New Roman" w:hAnsi="Times New Roman"/>
                <w:sz w:val="24"/>
                <w:szCs w:val="24"/>
              </w:rPr>
              <w:t>expand too much</w:t>
            </w:r>
            <w:r w:rsidR="006B24F7">
              <w:rPr>
                <w:rFonts w:ascii="Times New Roman" w:hAnsi="Times New Roman"/>
                <w:sz w:val="24"/>
                <w:szCs w:val="24"/>
              </w:rPr>
              <w:t xml:space="preserve">. </w:t>
            </w:r>
          </w:p>
          <w:p w14:paraId="557E81C2" w14:textId="1E417921" w:rsidR="004E218D" w:rsidRDefault="004E218D" w:rsidP="00DA3000">
            <w:pPr>
              <w:pStyle w:val="ListParagraph"/>
              <w:numPr>
                <w:ilvl w:val="0"/>
                <w:numId w:val="9"/>
              </w:numPr>
              <w:ind w:left="342"/>
              <w:rPr>
                <w:rFonts w:ascii="Times New Roman" w:hAnsi="Times New Roman"/>
                <w:sz w:val="24"/>
                <w:szCs w:val="24"/>
              </w:rPr>
            </w:pPr>
            <w:r>
              <w:rPr>
                <w:rFonts w:ascii="Times New Roman" w:hAnsi="Times New Roman"/>
                <w:b/>
                <w:bCs/>
                <w:sz w:val="24"/>
                <w:szCs w:val="24"/>
              </w:rPr>
              <w:t>Project boundary and land acquisition</w:t>
            </w:r>
            <w:r w:rsidRPr="004E218D">
              <w:rPr>
                <w:rFonts w:ascii="Times New Roman" w:hAnsi="Times New Roman"/>
                <w:sz w:val="24"/>
                <w:szCs w:val="24"/>
              </w:rPr>
              <w:t>:</w:t>
            </w:r>
            <w:r>
              <w:rPr>
                <w:rFonts w:ascii="Times New Roman" w:hAnsi="Times New Roman"/>
                <w:sz w:val="24"/>
                <w:szCs w:val="24"/>
              </w:rPr>
              <w:t xml:space="preserve"> In a project, the PMO signed cash compensation agreement with the resettled people. The government had minutes of the consultation which </w:t>
            </w:r>
            <w:r w:rsidR="00DA3000">
              <w:rPr>
                <w:rFonts w:ascii="Times New Roman" w:hAnsi="Times New Roman"/>
                <w:sz w:val="24"/>
                <w:szCs w:val="24"/>
              </w:rPr>
              <w:t>included a suggestion for p</w:t>
            </w:r>
            <w:r>
              <w:rPr>
                <w:rFonts w:ascii="Times New Roman" w:hAnsi="Times New Roman"/>
                <w:sz w:val="24"/>
                <w:szCs w:val="24"/>
              </w:rPr>
              <w:t>rov</w:t>
            </w:r>
            <w:r w:rsidR="00DA3000">
              <w:rPr>
                <w:rFonts w:ascii="Times New Roman" w:hAnsi="Times New Roman"/>
                <w:sz w:val="24"/>
                <w:szCs w:val="24"/>
              </w:rPr>
              <w:t xml:space="preserve">iding supplementary facilities to support </w:t>
            </w:r>
            <w:r>
              <w:rPr>
                <w:rFonts w:ascii="Times New Roman" w:hAnsi="Times New Roman"/>
                <w:sz w:val="24"/>
                <w:szCs w:val="24"/>
              </w:rPr>
              <w:t xml:space="preserve">capacity for livelihoods of resettled people. </w:t>
            </w:r>
            <w:r w:rsidR="00DA3000">
              <w:rPr>
                <w:rFonts w:ascii="Times New Roman" w:hAnsi="Times New Roman"/>
                <w:sz w:val="24"/>
                <w:szCs w:val="24"/>
              </w:rPr>
              <w:t xml:space="preserve">While the minutes included such a suggestion, the final decision was pending on the resettled people. However, the villagers did not want the government to intervene their livelihood, so such facilities were not provided. The Bank disagreed with the government not fulfilling the commitment of building the supplementary facilities and therefore gave an unsatisfactory rating of the project. Such a meeting minutes should not be treated as part of the safeguards. The project </w:t>
            </w:r>
            <w:r w:rsidR="00DA3000">
              <w:rPr>
                <w:rFonts w:ascii="Times New Roman" w:hAnsi="Times New Roman"/>
                <w:sz w:val="24"/>
                <w:szCs w:val="24"/>
              </w:rPr>
              <w:lastRenderedPageBreak/>
              <w:t xml:space="preserve">boundary should be more clearly defined so that the project boundary is not determined by individual Bank staff’s discretion.     </w:t>
            </w:r>
          </w:p>
          <w:p w14:paraId="4AF37F03" w14:textId="1A81B697" w:rsidR="000C11A3" w:rsidRPr="0079183D" w:rsidRDefault="0039033D" w:rsidP="00782D58">
            <w:pPr>
              <w:pStyle w:val="ListParagraph"/>
              <w:numPr>
                <w:ilvl w:val="0"/>
                <w:numId w:val="9"/>
              </w:numPr>
              <w:ind w:left="342"/>
              <w:rPr>
                <w:rFonts w:ascii="Times New Roman" w:hAnsi="Times New Roman"/>
                <w:sz w:val="24"/>
                <w:szCs w:val="24"/>
                <w:lang w:eastAsia="zh-CN"/>
              </w:rPr>
            </w:pPr>
            <w:r w:rsidRPr="0079183D">
              <w:rPr>
                <w:rFonts w:ascii="Times New Roman" w:hAnsi="Times New Roman"/>
                <w:b/>
                <w:bCs/>
                <w:sz w:val="24"/>
                <w:szCs w:val="24"/>
              </w:rPr>
              <w:t>Scoping</w:t>
            </w:r>
            <w:r w:rsidRPr="0079183D">
              <w:rPr>
                <w:rFonts w:ascii="Times New Roman" w:hAnsi="Times New Roman"/>
                <w:sz w:val="24"/>
                <w:szCs w:val="24"/>
              </w:rPr>
              <w:t xml:space="preserve">: </w:t>
            </w:r>
            <w:r w:rsidR="008A6891">
              <w:rPr>
                <w:rFonts w:ascii="Times New Roman" w:hAnsi="Times New Roman"/>
                <w:sz w:val="24"/>
                <w:szCs w:val="24"/>
              </w:rPr>
              <w:t>For one local project, t</w:t>
            </w:r>
            <w:r w:rsidR="000C11A3" w:rsidRPr="0079183D">
              <w:rPr>
                <w:rFonts w:ascii="Times New Roman" w:hAnsi="Times New Roman"/>
                <w:sz w:val="24"/>
                <w:szCs w:val="24"/>
              </w:rPr>
              <w:t xml:space="preserve">he Bank </w:t>
            </w:r>
            <w:r w:rsidR="008A6891">
              <w:rPr>
                <w:rFonts w:ascii="Times New Roman" w:hAnsi="Times New Roman"/>
                <w:sz w:val="24"/>
                <w:szCs w:val="24"/>
              </w:rPr>
              <w:t>required a province</w:t>
            </w:r>
            <w:r w:rsidR="00161D57" w:rsidRPr="0079183D">
              <w:rPr>
                <w:rFonts w:ascii="Times New Roman" w:hAnsi="Times New Roman"/>
                <w:sz w:val="24"/>
                <w:szCs w:val="24"/>
              </w:rPr>
              <w:t>-wide pollution survey.</w:t>
            </w:r>
            <w:r w:rsidR="0079183D">
              <w:rPr>
                <w:rFonts w:ascii="Times New Roman" w:hAnsi="Times New Roman"/>
                <w:sz w:val="24"/>
                <w:szCs w:val="24"/>
              </w:rPr>
              <w:t xml:space="preserve"> </w:t>
            </w:r>
            <w:r w:rsidR="00B26CCB" w:rsidRPr="0079183D">
              <w:rPr>
                <w:rFonts w:ascii="Times New Roman" w:hAnsi="Times New Roman"/>
                <w:sz w:val="24"/>
                <w:szCs w:val="24"/>
              </w:rPr>
              <w:t xml:space="preserve">The Bank should improve the </w:t>
            </w:r>
            <w:r w:rsidR="00161D57" w:rsidRPr="0079183D">
              <w:rPr>
                <w:rFonts w:ascii="Times New Roman" w:hAnsi="Times New Roman"/>
                <w:sz w:val="24"/>
                <w:szCs w:val="24"/>
              </w:rPr>
              <w:t xml:space="preserve">scoping of the project under the ESF.  </w:t>
            </w:r>
          </w:p>
          <w:p w14:paraId="2145DB6A" w14:textId="77777777" w:rsidR="000E0C38" w:rsidRDefault="000E0C38" w:rsidP="00782D58">
            <w:pPr>
              <w:pStyle w:val="ListParagraph"/>
              <w:numPr>
                <w:ilvl w:val="0"/>
                <w:numId w:val="9"/>
              </w:numPr>
              <w:ind w:left="342"/>
              <w:rPr>
                <w:rFonts w:ascii="Times New Roman" w:hAnsi="Times New Roman"/>
                <w:sz w:val="24"/>
                <w:szCs w:val="24"/>
              </w:rPr>
            </w:pPr>
            <w:r>
              <w:rPr>
                <w:rFonts w:ascii="Times New Roman" w:hAnsi="Times New Roman"/>
                <w:b/>
                <w:bCs/>
                <w:sz w:val="24"/>
                <w:szCs w:val="24"/>
              </w:rPr>
              <w:t>ES assessment</w:t>
            </w:r>
            <w:r>
              <w:rPr>
                <w:rFonts w:ascii="Times New Roman" w:hAnsi="Times New Roman"/>
                <w:sz w:val="24"/>
                <w:szCs w:val="24"/>
              </w:rPr>
              <w:t>: In China, environmental assessment and social assessment are conducted by differ</w:t>
            </w:r>
            <w:r w:rsidR="00B26CCB">
              <w:rPr>
                <w:rFonts w:ascii="Times New Roman" w:hAnsi="Times New Roman"/>
                <w:sz w:val="24"/>
                <w:szCs w:val="24"/>
              </w:rPr>
              <w:t xml:space="preserve">ent agencies. No agency has the </w:t>
            </w:r>
            <w:r>
              <w:rPr>
                <w:rFonts w:ascii="Times New Roman" w:hAnsi="Times New Roman"/>
                <w:sz w:val="24"/>
                <w:szCs w:val="24"/>
              </w:rPr>
              <w:t>authority to combine these two</w:t>
            </w:r>
            <w:r w:rsidR="00782D58">
              <w:rPr>
                <w:rFonts w:ascii="Times New Roman" w:hAnsi="Times New Roman"/>
                <w:sz w:val="24"/>
                <w:szCs w:val="24"/>
              </w:rPr>
              <w:t xml:space="preserve"> into an integrated ES assessment</w:t>
            </w:r>
            <w:r>
              <w:rPr>
                <w:rFonts w:ascii="Times New Roman" w:hAnsi="Times New Roman"/>
                <w:sz w:val="24"/>
                <w:szCs w:val="24"/>
              </w:rPr>
              <w:t xml:space="preserve">. </w:t>
            </w:r>
          </w:p>
          <w:p w14:paraId="5A3C38BF" w14:textId="7D4674BA" w:rsidR="00C05AA1" w:rsidRPr="00875A71" w:rsidRDefault="00C05AA1" w:rsidP="00782D58">
            <w:pPr>
              <w:pStyle w:val="ListParagraph"/>
              <w:numPr>
                <w:ilvl w:val="0"/>
                <w:numId w:val="9"/>
              </w:numPr>
              <w:ind w:left="342"/>
              <w:rPr>
                <w:rFonts w:ascii="Times New Roman" w:hAnsi="Times New Roman"/>
                <w:sz w:val="24"/>
                <w:szCs w:val="24"/>
              </w:rPr>
            </w:pPr>
            <w:r>
              <w:rPr>
                <w:rFonts w:ascii="Times New Roman" w:hAnsi="Times New Roman"/>
                <w:b/>
                <w:bCs/>
                <w:sz w:val="24"/>
                <w:szCs w:val="24"/>
              </w:rPr>
              <w:t>Third party monitoring</w:t>
            </w:r>
            <w:r w:rsidRPr="00C05AA1">
              <w:rPr>
                <w:rFonts w:ascii="Times New Roman" w:hAnsi="Times New Roman"/>
                <w:sz w:val="24"/>
                <w:szCs w:val="24"/>
              </w:rPr>
              <w:t>:</w:t>
            </w:r>
            <w:r>
              <w:rPr>
                <w:rFonts w:ascii="Times New Roman" w:hAnsi="Times New Roman"/>
                <w:sz w:val="24"/>
                <w:szCs w:val="24"/>
              </w:rPr>
              <w:t xml:space="preserve"> Third party monitoring </w:t>
            </w:r>
            <w:r w:rsidR="004B06E2">
              <w:rPr>
                <w:rFonts w:ascii="Times New Roman" w:hAnsi="Times New Roman"/>
                <w:sz w:val="24"/>
                <w:szCs w:val="24"/>
              </w:rPr>
              <w:t>may</w:t>
            </w:r>
            <w:r w:rsidR="00255295">
              <w:rPr>
                <w:rFonts w:ascii="Times New Roman" w:hAnsi="Times New Roman"/>
                <w:sz w:val="24"/>
                <w:szCs w:val="24"/>
              </w:rPr>
              <w:t xml:space="preserve"> be</w:t>
            </w:r>
            <w:r>
              <w:rPr>
                <w:rFonts w:ascii="Times New Roman" w:hAnsi="Times New Roman"/>
                <w:sz w:val="24"/>
                <w:szCs w:val="24"/>
              </w:rPr>
              <w:t xml:space="preserve"> good to ensure effectiveness of project. But the cost of such monitoring should be borne by both the borrower and the Bank. </w:t>
            </w:r>
          </w:p>
        </w:tc>
      </w:tr>
      <w:tr w:rsidR="004A022A" w:rsidRPr="00F248C2" w14:paraId="27FB3FE8" w14:textId="5359DBA4" w:rsidTr="00944F46">
        <w:tc>
          <w:tcPr>
            <w:tcW w:w="985" w:type="dxa"/>
            <w:vMerge/>
            <w:shd w:val="clear" w:color="auto" w:fill="E7E6E6" w:themeFill="background2"/>
          </w:tcPr>
          <w:p w14:paraId="1FA31755" w14:textId="5EBBB189" w:rsidR="004A022A" w:rsidRPr="00944F46" w:rsidRDefault="004A022A" w:rsidP="00B95ED2">
            <w:pPr>
              <w:rPr>
                <w:rFonts w:ascii="Times New Roman" w:hAnsi="Times New Roman" w:cs="Times New Roman"/>
                <w:sz w:val="24"/>
                <w:szCs w:val="24"/>
              </w:rPr>
            </w:pPr>
          </w:p>
        </w:tc>
        <w:tc>
          <w:tcPr>
            <w:tcW w:w="2160" w:type="dxa"/>
            <w:shd w:val="clear" w:color="auto" w:fill="E7E6E6" w:themeFill="background2"/>
          </w:tcPr>
          <w:p w14:paraId="4EC2D120" w14:textId="77777777" w:rsidR="004A022A" w:rsidRPr="00944F46" w:rsidRDefault="004A022A" w:rsidP="00B95ED2">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14:paraId="22DD89C6" w14:textId="77777777" w:rsidR="004A022A" w:rsidRPr="00944F46" w:rsidRDefault="004A022A"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14:paraId="4137CEB9" w14:textId="12F8F46A" w:rsidR="00EB1D3E" w:rsidRPr="00782D58" w:rsidRDefault="00EB1D3E" w:rsidP="00782D58">
            <w:pPr>
              <w:pStyle w:val="ListParagraph"/>
              <w:numPr>
                <w:ilvl w:val="0"/>
                <w:numId w:val="9"/>
              </w:numPr>
              <w:ind w:left="342" w:hanging="270"/>
              <w:rPr>
                <w:rFonts w:ascii="Times New Roman" w:hAnsi="Times New Roman"/>
                <w:b/>
                <w:bCs/>
                <w:sz w:val="24"/>
                <w:szCs w:val="24"/>
              </w:rPr>
            </w:pPr>
            <w:r>
              <w:rPr>
                <w:rFonts w:ascii="Times New Roman" w:hAnsi="Times New Roman"/>
                <w:b/>
                <w:bCs/>
                <w:sz w:val="24"/>
                <w:szCs w:val="24"/>
              </w:rPr>
              <w:t>ESCP</w:t>
            </w:r>
            <w:r w:rsidRPr="00EB1D3E">
              <w:rPr>
                <w:rFonts w:ascii="Times New Roman" w:hAnsi="Times New Roman"/>
                <w:sz w:val="24"/>
                <w:szCs w:val="24"/>
              </w:rPr>
              <w:t xml:space="preserve">: </w:t>
            </w:r>
            <w:r w:rsidR="00033073">
              <w:rPr>
                <w:rFonts w:ascii="Times New Roman" w:hAnsi="Times New Roman"/>
                <w:sz w:val="24"/>
                <w:szCs w:val="24"/>
              </w:rPr>
              <w:t>The proposed ESCP appears to be repetitive with other plans</w:t>
            </w:r>
            <w:r w:rsidR="0079183D">
              <w:rPr>
                <w:rFonts w:ascii="Times New Roman" w:hAnsi="Times New Roman"/>
                <w:sz w:val="24"/>
                <w:szCs w:val="24"/>
              </w:rPr>
              <w:t xml:space="preserve">. It also appears to be </w:t>
            </w:r>
            <w:r w:rsidR="00033073">
              <w:rPr>
                <w:rFonts w:ascii="Times New Roman" w:hAnsi="Times New Roman"/>
                <w:sz w:val="24"/>
                <w:szCs w:val="24"/>
              </w:rPr>
              <w:t>time-</w:t>
            </w:r>
            <w:r w:rsidR="00BF3ABD">
              <w:rPr>
                <w:rFonts w:ascii="Times New Roman" w:hAnsi="Times New Roman"/>
                <w:sz w:val="24"/>
                <w:szCs w:val="24"/>
              </w:rPr>
              <w:t>consuming</w:t>
            </w:r>
            <w:r w:rsidR="00033073">
              <w:rPr>
                <w:rFonts w:ascii="Times New Roman" w:hAnsi="Times New Roman"/>
                <w:sz w:val="24"/>
                <w:szCs w:val="24"/>
              </w:rPr>
              <w:t xml:space="preserve"> and cost</w:t>
            </w:r>
            <w:r w:rsidR="00BF3ABD">
              <w:rPr>
                <w:rFonts w:ascii="Times New Roman" w:hAnsi="Times New Roman"/>
                <w:sz w:val="24"/>
                <w:szCs w:val="24"/>
              </w:rPr>
              <w:t>ly</w:t>
            </w:r>
            <w:r w:rsidR="00033073">
              <w:rPr>
                <w:rFonts w:ascii="Times New Roman" w:hAnsi="Times New Roman"/>
                <w:sz w:val="24"/>
                <w:szCs w:val="24"/>
              </w:rPr>
              <w:t xml:space="preserve">. </w:t>
            </w:r>
            <w:r w:rsidR="0042768B">
              <w:rPr>
                <w:rFonts w:ascii="Times New Roman" w:hAnsi="Times New Roman"/>
                <w:sz w:val="24"/>
                <w:szCs w:val="24"/>
              </w:rPr>
              <w:t xml:space="preserve">In China, there is no agency </w:t>
            </w:r>
            <w:r w:rsidR="00BF3ABD">
              <w:rPr>
                <w:rFonts w:ascii="Times New Roman" w:hAnsi="Times New Roman"/>
                <w:sz w:val="24"/>
                <w:szCs w:val="24"/>
              </w:rPr>
              <w:t xml:space="preserve">that </w:t>
            </w:r>
            <w:r w:rsidR="0042768B">
              <w:rPr>
                <w:rFonts w:ascii="Times New Roman" w:hAnsi="Times New Roman"/>
                <w:sz w:val="24"/>
                <w:szCs w:val="24"/>
              </w:rPr>
              <w:t>undertake</w:t>
            </w:r>
            <w:r w:rsidR="00CE010B">
              <w:rPr>
                <w:rFonts w:ascii="Times New Roman" w:hAnsi="Times New Roman"/>
                <w:sz w:val="24"/>
                <w:szCs w:val="24"/>
              </w:rPr>
              <w:t>s</w:t>
            </w:r>
            <w:r w:rsidR="0042768B">
              <w:rPr>
                <w:rFonts w:ascii="Times New Roman" w:hAnsi="Times New Roman"/>
                <w:sz w:val="24"/>
                <w:szCs w:val="24"/>
              </w:rPr>
              <w:t xml:space="preserve"> the responsibility for such an instrument. Related to this, the commitment of contractors is defined in the contract, and the implementation of </w:t>
            </w:r>
            <w:r w:rsidR="00BF3ABD">
              <w:rPr>
                <w:rFonts w:ascii="Times New Roman" w:hAnsi="Times New Roman"/>
                <w:sz w:val="24"/>
                <w:szCs w:val="24"/>
              </w:rPr>
              <w:t xml:space="preserve">the </w:t>
            </w:r>
            <w:r w:rsidR="0042768B">
              <w:rPr>
                <w:rFonts w:ascii="Times New Roman" w:hAnsi="Times New Roman"/>
                <w:sz w:val="24"/>
                <w:szCs w:val="24"/>
              </w:rPr>
              <w:t xml:space="preserve">contract is the responsibility of </w:t>
            </w:r>
            <w:r w:rsidR="00BF3ABD">
              <w:rPr>
                <w:rFonts w:ascii="Times New Roman" w:hAnsi="Times New Roman"/>
                <w:sz w:val="24"/>
                <w:szCs w:val="24"/>
              </w:rPr>
              <w:t xml:space="preserve">the </w:t>
            </w:r>
            <w:r w:rsidR="0042768B">
              <w:rPr>
                <w:rFonts w:ascii="Times New Roman" w:hAnsi="Times New Roman"/>
                <w:sz w:val="24"/>
                <w:szCs w:val="24"/>
              </w:rPr>
              <w:t>contractors</w:t>
            </w:r>
            <w:r w:rsidR="0042768B" w:rsidRPr="00782D58">
              <w:rPr>
                <w:rFonts w:ascii="Times New Roman" w:hAnsi="Times New Roman"/>
                <w:sz w:val="24"/>
                <w:szCs w:val="24"/>
              </w:rPr>
              <w:t xml:space="preserve">, not </w:t>
            </w:r>
            <w:r w:rsidR="00BF3ABD" w:rsidRPr="00782D58">
              <w:rPr>
                <w:rFonts w:ascii="Times New Roman" w:hAnsi="Times New Roman"/>
                <w:sz w:val="24"/>
                <w:szCs w:val="24"/>
              </w:rPr>
              <w:t xml:space="preserve">the </w:t>
            </w:r>
            <w:r w:rsidR="0042768B" w:rsidRPr="00782D58">
              <w:rPr>
                <w:rFonts w:ascii="Times New Roman" w:hAnsi="Times New Roman"/>
                <w:sz w:val="24"/>
              </w:rPr>
              <w:t>PMOs</w:t>
            </w:r>
            <w:r w:rsidR="0042768B" w:rsidRPr="00782D58">
              <w:rPr>
                <w:rFonts w:ascii="Times New Roman" w:hAnsi="Times New Roman"/>
                <w:sz w:val="24"/>
                <w:szCs w:val="24"/>
              </w:rPr>
              <w:t xml:space="preserve">. </w:t>
            </w:r>
          </w:p>
          <w:p w14:paraId="252FB216" w14:textId="3CFCD399" w:rsidR="00252E12" w:rsidRPr="00252E12" w:rsidRDefault="00252E12" w:rsidP="00782D58">
            <w:pPr>
              <w:pStyle w:val="ListParagraph"/>
              <w:numPr>
                <w:ilvl w:val="0"/>
                <w:numId w:val="9"/>
              </w:numPr>
              <w:ind w:left="342" w:hanging="270"/>
              <w:rPr>
                <w:rFonts w:ascii="Times New Roman" w:hAnsi="Times New Roman"/>
                <w:b/>
                <w:bCs/>
                <w:sz w:val="24"/>
                <w:szCs w:val="24"/>
              </w:rPr>
            </w:pPr>
            <w:r w:rsidRPr="00252E12">
              <w:rPr>
                <w:rFonts w:ascii="Times New Roman" w:hAnsi="Times New Roman"/>
                <w:b/>
                <w:bCs/>
                <w:sz w:val="24"/>
                <w:szCs w:val="24"/>
              </w:rPr>
              <w:t>ESCP</w:t>
            </w:r>
            <w:r w:rsidRPr="00782D58">
              <w:rPr>
                <w:rFonts w:ascii="Times New Roman" w:hAnsi="Times New Roman"/>
                <w:sz w:val="24"/>
              </w:rPr>
              <w:t>:</w:t>
            </w:r>
            <w:r>
              <w:rPr>
                <w:rFonts w:ascii="Times New Roman" w:hAnsi="Times New Roman"/>
                <w:b/>
                <w:bCs/>
                <w:sz w:val="24"/>
                <w:szCs w:val="24"/>
              </w:rPr>
              <w:t xml:space="preserve"> </w:t>
            </w:r>
            <w:r>
              <w:rPr>
                <w:rFonts w:ascii="Times New Roman" w:hAnsi="Times New Roman"/>
                <w:sz w:val="24"/>
                <w:szCs w:val="24"/>
              </w:rPr>
              <w:t xml:space="preserve">In China, environmental assessment and social assessment are conducted by different agencies. No agency has the authority to combine the two into a single document like the proposed ESCP.  </w:t>
            </w:r>
          </w:p>
          <w:p w14:paraId="26681908" w14:textId="2385D064" w:rsidR="004A022A" w:rsidRDefault="008E127F" w:rsidP="00782D58">
            <w:pPr>
              <w:pStyle w:val="ListParagraph"/>
              <w:numPr>
                <w:ilvl w:val="0"/>
                <w:numId w:val="9"/>
              </w:numPr>
              <w:ind w:left="342" w:hanging="270"/>
              <w:rPr>
                <w:rFonts w:ascii="Times New Roman" w:hAnsi="Times New Roman"/>
                <w:sz w:val="24"/>
                <w:szCs w:val="24"/>
                <w:lang w:eastAsia="zh-CN"/>
              </w:rPr>
            </w:pPr>
            <w:r w:rsidRPr="006A7F7A">
              <w:rPr>
                <w:rFonts w:ascii="Times New Roman" w:hAnsi="Times New Roman"/>
                <w:b/>
                <w:bCs/>
                <w:sz w:val="24"/>
                <w:szCs w:val="24"/>
              </w:rPr>
              <w:t>ESCP</w:t>
            </w:r>
            <w:r>
              <w:rPr>
                <w:rFonts w:ascii="Times New Roman" w:hAnsi="Times New Roman"/>
                <w:sz w:val="24"/>
                <w:szCs w:val="24"/>
              </w:rPr>
              <w:t xml:space="preserve">: </w:t>
            </w:r>
            <w:r w:rsidR="001F62E0">
              <w:rPr>
                <w:rFonts w:ascii="Times New Roman" w:hAnsi="Times New Roman"/>
                <w:sz w:val="24"/>
                <w:szCs w:val="24"/>
              </w:rPr>
              <w:t>It is difficult for Chinese provincial governments and PMOs to p</w:t>
            </w:r>
            <w:r w:rsidR="0079183D">
              <w:rPr>
                <w:rFonts w:ascii="Times New Roman" w:hAnsi="Times New Roman"/>
                <w:sz w:val="24"/>
                <w:szCs w:val="24"/>
              </w:rPr>
              <w:t xml:space="preserve">repare the ESCP. </w:t>
            </w:r>
            <w:r w:rsidR="00360E03">
              <w:rPr>
                <w:rFonts w:ascii="Times New Roman" w:hAnsi="Times New Roman"/>
                <w:sz w:val="24"/>
                <w:szCs w:val="24"/>
              </w:rPr>
              <w:t xml:space="preserve">It is </w:t>
            </w:r>
            <w:r w:rsidR="0079183D">
              <w:rPr>
                <w:rFonts w:ascii="Times New Roman" w:hAnsi="Times New Roman"/>
                <w:sz w:val="24"/>
                <w:szCs w:val="24"/>
              </w:rPr>
              <w:t>suggest</w:t>
            </w:r>
            <w:r w:rsidR="00360E03">
              <w:rPr>
                <w:rFonts w:ascii="Times New Roman" w:hAnsi="Times New Roman"/>
                <w:sz w:val="24"/>
                <w:szCs w:val="24"/>
              </w:rPr>
              <w:t>ed</w:t>
            </w:r>
            <w:r w:rsidR="0079183D">
              <w:rPr>
                <w:rFonts w:ascii="Times New Roman" w:hAnsi="Times New Roman"/>
                <w:sz w:val="24"/>
                <w:szCs w:val="24"/>
              </w:rPr>
              <w:t xml:space="preserve"> </w:t>
            </w:r>
            <w:r w:rsidR="00360E03">
              <w:rPr>
                <w:rFonts w:ascii="Times New Roman" w:hAnsi="Times New Roman"/>
                <w:sz w:val="24"/>
                <w:szCs w:val="24"/>
              </w:rPr>
              <w:t xml:space="preserve">that </w:t>
            </w:r>
            <w:r w:rsidR="001F62E0">
              <w:rPr>
                <w:rFonts w:ascii="Times New Roman" w:hAnsi="Times New Roman"/>
                <w:sz w:val="24"/>
                <w:szCs w:val="24"/>
              </w:rPr>
              <w:t xml:space="preserve">consultants of the Bank prepare it. </w:t>
            </w:r>
            <w:r w:rsidR="00360E03">
              <w:rPr>
                <w:rFonts w:ascii="Times New Roman" w:hAnsi="Times New Roman"/>
                <w:sz w:val="24"/>
                <w:szCs w:val="24"/>
              </w:rPr>
              <w:t xml:space="preserve">Another </w:t>
            </w:r>
            <w:r w:rsidR="001F62E0">
              <w:rPr>
                <w:rFonts w:ascii="Times New Roman" w:hAnsi="Times New Roman"/>
                <w:sz w:val="24"/>
                <w:szCs w:val="24"/>
              </w:rPr>
              <w:t>suggest</w:t>
            </w:r>
            <w:r w:rsidR="00360E03">
              <w:rPr>
                <w:rFonts w:ascii="Times New Roman" w:hAnsi="Times New Roman"/>
                <w:sz w:val="24"/>
                <w:szCs w:val="24"/>
              </w:rPr>
              <w:t>ion is that</w:t>
            </w:r>
            <w:r w:rsidR="001F62E0">
              <w:rPr>
                <w:rFonts w:ascii="Times New Roman" w:hAnsi="Times New Roman"/>
                <w:sz w:val="24"/>
                <w:szCs w:val="24"/>
              </w:rPr>
              <w:t xml:space="preserve"> the disclosure of the ESCP be done by</w:t>
            </w:r>
            <w:r w:rsidR="0079183D">
              <w:rPr>
                <w:rFonts w:ascii="Times New Roman" w:hAnsi="Times New Roman"/>
                <w:sz w:val="24"/>
                <w:szCs w:val="24"/>
              </w:rPr>
              <w:t xml:space="preserve"> the Bank only, not the Borrower</w:t>
            </w:r>
            <w:r w:rsidR="001F62E0">
              <w:rPr>
                <w:rFonts w:ascii="Times New Roman" w:hAnsi="Times New Roman"/>
                <w:sz w:val="24"/>
                <w:szCs w:val="24"/>
              </w:rPr>
              <w:t xml:space="preserve">. </w:t>
            </w:r>
          </w:p>
          <w:p w14:paraId="7FA1EEA2" w14:textId="1BAB5A4F" w:rsidR="00161D57" w:rsidRDefault="0005764D" w:rsidP="00162094">
            <w:pPr>
              <w:pStyle w:val="ListParagraph"/>
              <w:numPr>
                <w:ilvl w:val="0"/>
                <w:numId w:val="9"/>
              </w:numPr>
              <w:ind w:left="342" w:hanging="270"/>
              <w:rPr>
                <w:rFonts w:ascii="Times New Roman" w:hAnsi="Times New Roman"/>
                <w:sz w:val="24"/>
                <w:szCs w:val="24"/>
              </w:rPr>
            </w:pPr>
            <w:r>
              <w:rPr>
                <w:rFonts w:ascii="Times New Roman" w:hAnsi="Times New Roman"/>
                <w:b/>
                <w:bCs/>
                <w:sz w:val="24"/>
                <w:szCs w:val="24"/>
              </w:rPr>
              <w:t>ESCP</w:t>
            </w:r>
            <w:r w:rsidRPr="0005764D">
              <w:rPr>
                <w:rFonts w:ascii="Times New Roman" w:hAnsi="Times New Roman"/>
                <w:sz w:val="24"/>
                <w:szCs w:val="24"/>
              </w:rPr>
              <w:t>:</w:t>
            </w:r>
            <w:r>
              <w:rPr>
                <w:rFonts w:ascii="Times New Roman" w:hAnsi="Times New Roman"/>
                <w:sz w:val="24"/>
                <w:szCs w:val="24"/>
              </w:rPr>
              <w:t xml:space="preserve"> While the advantages of having an ESCP </w:t>
            </w:r>
            <w:r w:rsidR="00360E03">
              <w:rPr>
                <w:rFonts w:ascii="Times New Roman" w:hAnsi="Times New Roman"/>
                <w:sz w:val="24"/>
                <w:szCs w:val="24"/>
              </w:rPr>
              <w:t xml:space="preserve">are understanding to ensure </w:t>
            </w:r>
            <w:r>
              <w:rPr>
                <w:rFonts w:ascii="Times New Roman" w:hAnsi="Times New Roman"/>
                <w:sz w:val="24"/>
                <w:szCs w:val="24"/>
              </w:rPr>
              <w:t xml:space="preserve">effectiveness </w:t>
            </w:r>
            <w:r w:rsidR="00360E03">
              <w:rPr>
                <w:rFonts w:ascii="Times New Roman" w:hAnsi="Times New Roman"/>
                <w:sz w:val="24"/>
                <w:szCs w:val="24"/>
              </w:rPr>
              <w:t xml:space="preserve">in </w:t>
            </w:r>
            <w:r>
              <w:rPr>
                <w:rFonts w:ascii="Times New Roman" w:hAnsi="Times New Roman"/>
                <w:sz w:val="24"/>
                <w:szCs w:val="24"/>
              </w:rPr>
              <w:t xml:space="preserve">project implementation, </w:t>
            </w:r>
            <w:r w:rsidR="00360E03">
              <w:rPr>
                <w:rFonts w:ascii="Times New Roman" w:hAnsi="Times New Roman"/>
                <w:sz w:val="24"/>
                <w:szCs w:val="24"/>
              </w:rPr>
              <w:t>there are concerns</w:t>
            </w:r>
            <w:r>
              <w:rPr>
                <w:rFonts w:ascii="Times New Roman" w:hAnsi="Times New Roman"/>
                <w:sz w:val="24"/>
                <w:szCs w:val="24"/>
              </w:rPr>
              <w:t xml:space="preserve"> about the cost implication. </w:t>
            </w:r>
            <w:r w:rsidR="00162094">
              <w:rPr>
                <w:rFonts w:ascii="Times New Roman" w:hAnsi="Times New Roman"/>
                <w:sz w:val="24"/>
                <w:szCs w:val="24"/>
              </w:rPr>
              <w:t>The cost of monitoring the ESCP shoul</w:t>
            </w:r>
            <w:r w:rsidR="009F4153">
              <w:rPr>
                <w:rFonts w:ascii="Times New Roman" w:hAnsi="Times New Roman"/>
                <w:sz w:val="24"/>
                <w:szCs w:val="24"/>
              </w:rPr>
              <w:t>d be counted in the project cost</w:t>
            </w:r>
            <w:r w:rsidR="00162094">
              <w:rPr>
                <w:rFonts w:ascii="Times New Roman" w:hAnsi="Times New Roman"/>
                <w:sz w:val="24"/>
                <w:szCs w:val="24"/>
              </w:rPr>
              <w:t xml:space="preserve">. </w:t>
            </w:r>
          </w:p>
          <w:p w14:paraId="47137F2B" w14:textId="63B77EA7" w:rsidR="0005764D" w:rsidRDefault="00161D57" w:rsidP="00782D58">
            <w:pPr>
              <w:pStyle w:val="ListParagraph"/>
              <w:numPr>
                <w:ilvl w:val="0"/>
                <w:numId w:val="9"/>
              </w:numPr>
              <w:ind w:left="342" w:hanging="270"/>
              <w:rPr>
                <w:rFonts w:ascii="Times New Roman" w:hAnsi="Times New Roman"/>
                <w:sz w:val="24"/>
                <w:szCs w:val="24"/>
              </w:rPr>
            </w:pPr>
            <w:r>
              <w:rPr>
                <w:rFonts w:ascii="Times New Roman" w:hAnsi="Times New Roman"/>
                <w:b/>
                <w:bCs/>
                <w:sz w:val="24"/>
                <w:szCs w:val="24"/>
              </w:rPr>
              <w:t>ESCP</w:t>
            </w:r>
            <w:r w:rsidRPr="00161D57">
              <w:rPr>
                <w:rFonts w:ascii="Times New Roman" w:hAnsi="Times New Roman"/>
                <w:sz w:val="24"/>
                <w:szCs w:val="24"/>
              </w:rPr>
              <w:t>:</w:t>
            </w:r>
            <w:r>
              <w:rPr>
                <w:rFonts w:ascii="Times New Roman" w:hAnsi="Times New Roman"/>
                <w:sz w:val="24"/>
                <w:szCs w:val="24"/>
              </w:rPr>
              <w:t xml:space="preserve"> </w:t>
            </w:r>
            <w:r w:rsidR="00360E03">
              <w:rPr>
                <w:rFonts w:ascii="Times New Roman" w:hAnsi="Times New Roman"/>
                <w:sz w:val="24"/>
                <w:szCs w:val="24"/>
              </w:rPr>
              <w:t>T</w:t>
            </w:r>
            <w:r>
              <w:rPr>
                <w:rFonts w:ascii="Times New Roman" w:hAnsi="Times New Roman"/>
                <w:sz w:val="24"/>
                <w:szCs w:val="24"/>
              </w:rPr>
              <w:t xml:space="preserve">echnical assistance </w:t>
            </w:r>
            <w:r w:rsidR="00360E03">
              <w:rPr>
                <w:rFonts w:ascii="Times New Roman" w:hAnsi="Times New Roman"/>
                <w:sz w:val="24"/>
                <w:szCs w:val="24"/>
              </w:rPr>
              <w:t xml:space="preserve">is needed </w:t>
            </w:r>
            <w:r>
              <w:rPr>
                <w:rFonts w:ascii="Times New Roman" w:hAnsi="Times New Roman"/>
                <w:sz w:val="24"/>
                <w:szCs w:val="24"/>
              </w:rPr>
              <w:t xml:space="preserve">to strengthen local capacity for </w:t>
            </w:r>
            <w:r w:rsidR="00360E03">
              <w:rPr>
                <w:rFonts w:ascii="Times New Roman" w:hAnsi="Times New Roman"/>
                <w:sz w:val="24"/>
                <w:szCs w:val="24"/>
              </w:rPr>
              <w:t xml:space="preserve">the </w:t>
            </w:r>
            <w:r>
              <w:rPr>
                <w:rFonts w:ascii="Times New Roman" w:hAnsi="Times New Roman"/>
                <w:sz w:val="24"/>
                <w:szCs w:val="24"/>
              </w:rPr>
              <w:t>ESCP.</w:t>
            </w:r>
            <w:r w:rsidR="0005764D">
              <w:rPr>
                <w:rFonts w:ascii="Times New Roman" w:hAnsi="Times New Roman"/>
                <w:sz w:val="24"/>
                <w:szCs w:val="24"/>
              </w:rPr>
              <w:t xml:space="preserve">  </w:t>
            </w:r>
          </w:p>
          <w:p w14:paraId="31D290C2" w14:textId="77777777" w:rsidR="001C28B3" w:rsidRDefault="001C28B3" w:rsidP="00782D58">
            <w:pPr>
              <w:pStyle w:val="ListParagraph"/>
              <w:numPr>
                <w:ilvl w:val="0"/>
                <w:numId w:val="9"/>
              </w:numPr>
              <w:ind w:left="342" w:hanging="270"/>
              <w:rPr>
                <w:rFonts w:ascii="Times New Roman" w:hAnsi="Times New Roman"/>
                <w:sz w:val="24"/>
                <w:szCs w:val="24"/>
              </w:rPr>
            </w:pPr>
            <w:r>
              <w:rPr>
                <w:rFonts w:ascii="Times New Roman" w:hAnsi="Times New Roman"/>
                <w:b/>
                <w:bCs/>
                <w:sz w:val="24"/>
                <w:szCs w:val="24"/>
              </w:rPr>
              <w:t>ESCP</w:t>
            </w:r>
            <w:r w:rsidRPr="001C28B3">
              <w:rPr>
                <w:rFonts w:ascii="Times New Roman" w:hAnsi="Times New Roman"/>
                <w:sz w:val="24"/>
                <w:szCs w:val="24"/>
              </w:rPr>
              <w:t>:</w:t>
            </w:r>
            <w:r>
              <w:rPr>
                <w:rFonts w:ascii="Times New Roman" w:hAnsi="Times New Roman"/>
                <w:sz w:val="24"/>
                <w:szCs w:val="24"/>
              </w:rPr>
              <w:t xml:space="preserve"> </w:t>
            </w:r>
            <w:r w:rsidR="00816110">
              <w:rPr>
                <w:rFonts w:ascii="Times New Roman" w:hAnsi="Times New Roman"/>
                <w:sz w:val="24"/>
                <w:szCs w:val="24"/>
              </w:rPr>
              <w:t xml:space="preserve">The introduction of ESCP will be challenging. There is no professional team to monitor implementation. Also, </w:t>
            </w:r>
            <w:r w:rsidR="00360E03">
              <w:rPr>
                <w:rFonts w:ascii="Times New Roman" w:hAnsi="Times New Roman"/>
                <w:sz w:val="24"/>
                <w:szCs w:val="24"/>
              </w:rPr>
              <w:t xml:space="preserve">as </w:t>
            </w:r>
            <w:r w:rsidR="00816110">
              <w:rPr>
                <w:rFonts w:ascii="Times New Roman" w:hAnsi="Times New Roman"/>
                <w:sz w:val="24"/>
                <w:szCs w:val="24"/>
              </w:rPr>
              <w:t xml:space="preserve">the ESCP is a legal document, it is not easy to revise </w:t>
            </w:r>
            <w:r w:rsidR="00360E03">
              <w:rPr>
                <w:rFonts w:ascii="Times New Roman" w:hAnsi="Times New Roman"/>
                <w:sz w:val="24"/>
                <w:szCs w:val="24"/>
              </w:rPr>
              <w:t xml:space="preserve">it </w:t>
            </w:r>
            <w:r w:rsidR="00816110">
              <w:rPr>
                <w:rFonts w:ascii="Times New Roman" w:hAnsi="Times New Roman"/>
                <w:sz w:val="24"/>
                <w:szCs w:val="24"/>
              </w:rPr>
              <w:t xml:space="preserve">to reflect changes. Considering </w:t>
            </w:r>
            <w:r w:rsidR="00360E03">
              <w:rPr>
                <w:rFonts w:ascii="Times New Roman" w:hAnsi="Times New Roman"/>
                <w:sz w:val="24"/>
                <w:szCs w:val="24"/>
              </w:rPr>
              <w:lastRenderedPageBreak/>
              <w:t>this</w:t>
            </w:r>
            <w:r w:rsidR="00816110">
              <w:rPr>
                <w:rFonts w:ascii="Times New Roman" w:hAnsi="Times New Roman"/>
                <w:sz w:val="24"/>
                <w:szCs w:val="24"/>
              </w:rPr>
              <w:t>, the ESCP should not</w:t>
            </w:r>
            <w:r w:rsidR="0079183D">
              <w:rPr>
                <w:rFonts w:ascii="Times New Roman" w:hAnsi="Times New Roman"/>
                <w:sz w:val="24"/>
                <w:szCs w:val="24"/>
              </w:rPr>
              <w:t xml:space="preserve"> be </w:t>
            </w:r>
            <w:r w:rsidR="003C59E3">
              <w:rPr>
                <w:rFonts w:ascii="Times New Roman" w:hAnsi="Times New Roman"/>
                <w:sz w:val="24"/>
                <w:szCs w:val="24"/>
              </w:rPr>
              <w:t xml:space="preserve">too </w:t>
            </w:r>
            <w:r w:rsidR="0079183D">
              <w:rPr>
                <w:rFonts w:ascii="Times New Roman" w:hAnsi="Times New Roman"/>
                <w:sz w:val="24"/>
                <w:szCs w:val="24"/>
              </w:rPr>
              <w:t>detailed</w:t>
            </w:r>
            <w:r w:rsidR="003C59E3">
              <w:rPr>
                <w:rFonts w:ascii="Times New Roman" w:hAnsi="Times New Roman"/>
                <w:sz w:val="24"/>
                <w:szCs w:val="24"/>
              </w:rPr>
              <w:t>;</w:t>
            </w:r>
            <w:r w:rsidR="0079183D">
              <w:rPr>
                <w:rFonts w:ascii="Times New Roman" w:hAnsi="Times New Roman"/>
                <w:sz w:val="24"/>
                <w:szCs w:val="24"/>
              </w:rPr>
              <w:t xml:space="preserve"> rather</w:t>
            </w:r>
            <w:r w:rsidR="003C59E3">
              <w:rPr>
                <w:rFonts w:ascii="Times New Roman" w:hAnsi="Times New Roman"/>
                <w:sz w:val="24"/>
                <w:szCs w:val="24"/>
              </w:rPr>
              <w:t>,</w:t>
            </w:r>
            <w:r w:rsidR="00816110">
              <w:rPr>
                <w:rFonts w:ascii="Times New Roman" w:hAnsi="Times New Roman"/>
                <w:sz w:val="24"/>
                <w:szCs w:val="24"/>
              </w:rPr>
              <w:t xml:space="preserve"> it should be </w:t>
            </w:r>
            <w:r w:rsidR="003C59E3">
              <w:rPr>
                <w:rFonts w:ascii="Times New Roman" w:hAnsi="Times New Roman"/>
                <w:sz w:val="24"/>
                <w:szCs w:val="24"/>
              </w:rPr>
              <w:t xml:space="preserve">more </w:t>
            </w:r>
            <w:r w:rsidR="00816110">
              <w:rPr>
                <w:rFonts w:ascii="Times New Roman" w:hAnsi="Times New Roman"/>
                <w:sz w:val="24"/>
                <w:szCs w:val="24"/>
              </w:rPr>
              <w:t>like an “ESCP framework</w:t>
            </w:r>
            <w:r w:rsidR="003C59E3">
              <w:rPr>
                <w:rFonts w:ascii="Times New Roman" w:hAnsi="Times New Roman"/>
                <w:sz w:val="24"/>
                <w:szCs w:val="24"/>
              </w:rPr>
              <w:t>.”</w:t>
            </w:r>
            <w:r w:rsidR="00816110">
              <w:rPr>
                <w:rFonts w:ascii="Times New Roman" w:hAnsi="Times New Roman"/>
                <w:sz w:val="24"/>
                <w:szCs w:val="24"/>
              </w:rPr>
              <w:t xml:space="preserve"> </w:t>
            </w:r>
          </w:p>
          <w:p w14:paraId="394BFDC4" w14:textId="626B9679" w:rsidR="00162094" w:rsidRPr="003202FE" w:rsidRDefault="00162094" w:rsidP="00162094">
            <w:pPr>
              <w:pStyle w:val="ListParagraph"/>
              <w:numPr>
                <w:ilvl w:val="0"/>
                <w:numId w:val="9"/>
              </w:numPr>
              <w:ind w:left="342" w:hanging="270"/>
              <w:rPr>
                <w:rFonts w:ascii="Times New Roman" w:hAnsi="Times New Roman"/>
                <w:sz w:val="24"/>
                <w:szCs w:val="24"/>
              </w:rPr>
            </w:pPr>
            <w:r>
              <w:rPr>
                <w:rFonts w:ascii="Times New Roman" w:hAnsi="Times New Roman"/>
                <w:b/>
                <w:bCs/>
                <w:sz w:val="24"/>
                <w:szCs w:val="24"/>
              </w:rPr>
              <w:t>ESCP</w:t>
            </w:r>
            <w:r w:rsidRPr="00162094">
              <w:rPr>
                <w:rFonts w:ascii="Times New Roman" w:hAnsi="Times New Roman"/>
                <w:sz w:val="24"/>
                <w:szCs w:val="24"/>
              </w:rPr>
              <w:t>:</w:t>
            </w:r>
            <w:r>
              <w:rPr>
                <w:rFonts w:ascii="Times New Roman" w:hAnsi="Times New Roman"/>
                <w:sz w:val="24"/>
                <w:szCs w:val="24"/>
              </w:rPr>
              <w:t xml:space="preserve"> It is suggested to select a few completed projects in China to conduct case studies by combining various plans such as EMP, RAP, and cultural plan into an ESCP by WB staff or consultants. This could show China how the ESCP actually looks and provide guidance for future projects.     </w:t>
            </w:r>
          </w:p>
        </w:tc>
      </w:tr>
      <w:tr w:rsidR="004A022A" w:rsidRPr="00F248C2" w14:paraId="0EF61836" w14:textId="33532437" w:rsidTr="00944F46">
        <w:tc>
          <w:tcPr>
            <w:tcW w:w="985" w:type="dxa"/>
            <w:shd w:val="clear" w:color="auto" w:fill="E7E6E6" w:themeFill="background2"/>
          </w:tcPr>
          <w:p w14:paraId="6CCF6BFD" w14:textId="77777777" w:rsidR="004A022A" w:rsidRPr="00944F46" w:rsidRDefault="004A022A" w:rsidP="00B95ED2">
            <w:pPr>
              <w:rPr>
                <w:rFonts w:ascii="Times New Roman" w:hAnsi="Times New Roman" w:cs="Times New Roman"/>
                <w:sz w:val="24"/>
                <w:szCs w:val="24"/>
              </w:rPr>
            </w:pPr>
            <w:r w:rsidRPr="00944F46">
              <w:rPr>
                <w:rFonts w:ascii="Times New Roman" w:hAnsi="Times New Roman" w:cs="Times New Roman"/>
                <w:sz w:val="24"/>
                <w:szCs w:val="24"/>
              </w:rPr>
              <w:lastRenderedPageBreak/>
              <w:t>ESS2</w:t>
            </w:r>
          </w:p>
        </w:tc>
        <w:tc>
          <w:tcPr>
            <w:tcW w:w="2160" w:type="dxa"/>
            <w:shd w:val="clear" w:color="auto" w:fill="E7E6E6" w:themeFill="background2"/>
          </w:tcPr>
          <w:p w14:paraId="6C6EB867" w14:textId="77777777" w:rsidR="004A022A" w:rsidRPr="00944F46" w:rsidRDefault="004A022A" w:rsidP="00B95ED2">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14:paraId="6EA52C0B" w14:textId="02720A39" w:rsidR="004A022A" w:rsidRPr="00944F46" w:rsidRDefault="004A022A"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14:paraId="5197A01A" w14:textId="392A7A27" w:rsidR="004A022A" w:rsidRPr="00944F46" w:rsidRDefault="004A022A"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14:paraId="40E5D3E5" w14:textId="6BFEE953" w:rsidR="004A022A" w:rsidRPr="00944F46" w:rsidRDefault="004A022A"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14:paraId="4BFED8D9" w14:textId="2D4A03F8" w:rsidR="004A022A" w:rsidRPr="00944F46" w:rsidRDefault="004A022A"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14:paraId="0AD1E2D0" w14:textId="0AAC792E" w:rsidR="004A022A" w:rsidRPr="00944F46" w:rsidRDefault="004A022A"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14:paraId="30F70135" w14:textId="77777777" w:rsidR="004A022A" w:rsidRPr="00944F46" w:rsidRDefault="004A022A"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Issues in operationalizing the Occupational Health and </w:t>
            </w:r>
            <w:r w:rsidRPr="00944F46">
              <w:rPr>
                <w:rFonts w:ascii="Times New Roman" w:hAnsi="Times New Roman"/>
                <w:sz w:val="24"/>
                <w:szCs w:val="24"/>
              </w:rPr>
              <w:lastRenderedPageBreak/>
              <w:t>Safety (OHS) provisions/standards</w:t>
            </w:r>
          </w:p>
        </w:tc>
        <w:tc>
          <w:tcPr>
            <w:tcW w:w="7650" w:type="dxa"/>
          </w:tcPr>
          <w:p w14:paraId="1CE3E4B6" w14:textId="737EA57D" w:rsidR="004A022A" w:rsidRDefault="00D349F4" w:rsidP="00782D58">
            <w:pPr>
              <w:pStyle w:val="ListParagraph"/>
              <w:numPr>
                <w:ilvl w:val="0"/>
                <w:numId w:val="12"/>
              </w:numPr>
              <w:ind w:left="342"/>
              <w:rPr>
                <w:rFonts w:ascii="Times New Roman" w:hAnsi="Times New Roman"/>
                <w:sz w:val="24"/>
                <w:szCs w:val="24"/>
              </w:rPr>
            </w:pPr>
            <w:r w:rsidRPr="006A7F7A">
              <w:rPr>
                <w:rFonts w:ascii="Times New Roman" w:hAnsi="Times New Roman"/>
                <w:b/>
                <w:bCs/>
                <w:sz w:val="24"/>
                <w:szCs w:val="24"/>
              </w:rPr>
              <w:lastRenderedPageBreak/>
              <w:t>Primary supplier</w:t>
            </w:r>
            <w:r>
              <w:rPr>
                <w:rFonts w:ascii="Times New Roman" w:hAnsi="Times New Roman"/>
                <w:sz w:val="24"/>
                <w:szCs w:val="24"/>
              </w:rPr>
              <w:t>:</w:t>
            </w:r>
            <w:r w:rsidR="0079183D">
              <w:rPr>
                <w:rFonts w:ascii="Times New Roman" w:hAnsi="Times New Roman"/>
                <w:sz w:val="24"/>
                <w:szCs w:val="24"/>
              </w:rPr>
              <w:t xml:space="preserve"> In many projects, </w:t>
            </w:r>
            <w:r w:rsidR="008D36FA">
              <w:rPr>
                <w:rFonts w:ascii="Times New Roman" w:hAnsi="Times New Roman"/>
                <w:sz w:val="24"/>
                <w:szCs w:val="24"/>
              </w:rPr>
              <w:t xml:space="preserve">primary suppliers are from outside </w:t>
            </w:r>
            <w:r w:rsidR="003C59E3">
              <w:rPr>
                <w:rFonts w:ascii="Times New Roman" w:hAnsi="Times New Roman"/>
                <w:sz w:val="24"/>
                <w:szCs w:val="24"/>
              </w:rPr>
              <w:t>the country</w:t>
            </w:r>
            <w:r w:rsidR="008D36FA">
              <w:rPr>
                <w:rFonts w:ascii="Times New Roman" w:hAnsi="Times New Roman"/>
                <w:sz w:val="24"/>
                <w:szCs w:val="24"/>
              </w:rPr>
              <w:t>. It is not easy to monitor whether such foreign primary suppl</w:t>
            </w:r>
            <w:r w:rsidR="0079183D">
              <w:rPr>
                <w:rFonts w:ascii="Times New Roman" w:hAnsi="Times New Roman"/>
                <w:sz w:val="24"/>
                <w:szCs w:val="24"/>
              </w:rPr>
              <w:t>iers meet the requirements of</w:t>
            </w:r>
            <w:r w:rsidR="008D36FA">
              <w:rPr>
                <w:rFonts w:ascii="Times New Roman" w:hAnsi="Times New Roman"/>
                <w:sz w:val="24"/>
                <w:szCs w:val="24"/>
              </w:rPr>
              <w:t xml:space="preserve"> the ESF. </w:t>
            </w:r>
            <w:r w:rsidR="003C59E3">
              <w:rPr>
                <w:rFonts w:ascii="Times New Roman" w:hAnsi="Times New Roman"/>
                <w:sz w:val="24"/>
                <w:szCs w:val="24"/>
              </w:rPr>
              <w:t xml:space="preserve">It is </w:t>
            </w:r>
            <w:r w:rsidR="008D36FA">
              <w:rPr>
                <w:rFonts w:ascii="Times New Roman" w:hAnsi="Times New Roman"/>
                <w:sz w:val="24"/>
                <w:szCs w:val="24"/>
              </w:rPr>
              <w:t>suggest</w:t>
            </w:r>
            <w:r w:rsidR="003C59E3">
              <w:rPr>
                <w:rFonts w:ascii="Times New Roman" w:hAnsi="Times New Roman"/>
                <w:sz w:val="24"/>
                <w:szCs w:val="24"/>
              </w:rPr>
              <w:t>ed</w:t>
            </w:r>
            <w:r w:rsidR="008D36FA">
              <w:rPr>
                <w:rFonts w:ascii="Times New Roman" w:hAnsi="Times New Roman"/>
                <w:sz w:val="24"/>
                <w:szCs w:val="24"/>
              </w:rPr>
              <w:t xml:space="preserve"> that the Bank monitor primary suppliers whe</w:t>
            </w:r>
            <w:r w:rsidR="003C59E3">
              <w:rPr>
                <w:rFonts w:ascii="Times New Roman" w:hAnsi="Times New Roman"/>
                <w:sz w:val="24"/>
                <w:szCs w:val="24"/>
              </w:rPr>
              <w:t>n they are located outside the B</w:t>
            </w:r>
            <w:r w:rsidR="008D36FA">
              <w:rPr>
                <w:rFonts w:ascii="Times New Roman" w:hAnsi="Times New Roman"/>
                <w:sz w:val="24"/>
                <w:szCs w:val="24"/>
              </w:rPr>
              <w:t>orrower country.</w:t>
            </w:r>
            <w:r>
              <w:rPr>
                <w:rFonts w:ascii="Times New Roman" w:hAnsi="Times New Roman"/>
                <w:sz w:val="24"/>
                <w:szCs w:val="24"/>
              </w:rPr>
              <w:t xml:space="preserve"> </w:t>
            </w:r>
          </w:p>
          <w:p w14:paraId="17A12DEC" w14:textId="06A6EEB4" w:rsidR="00EF66CD" w:rsidRDefault="00252E12" w:rsidP="00CD65A3">
            <w:pPr>
              <w:pStyle w:val="ListParagraph"/>
              <w:numPr>
                <w:ilvl w:val="0"/>
                <w:numId w:val="12"/>
              </w:numPr>
              <w:ind w:left="342"/>
              <w:rPr>
                <w:rFonts w:ascii="Times New Roman" w:hAnsi="Times New Roman"/>
                <w:sz w:val="24"/>
                <w:szCs w:val="24"/>
              </w:rPr>
            </w:pPr>
            <w:r w:rsidRPr="00252E12">
              <w:rPr>
                <w:rFonts w:ascii="Times New Roman" w:hAnsi="Times New Roman"/>
                <w:b/>
                <w:bCs/>
                <w:sz w:val="24"/>
                <w:szCs w:val="24"/>
              </w:rPr>
              <w:t>Freedom of association</w:t>
            </w:r>
            <w:r>
              <w:rPr>
                <w:rFonts w:ascii="Times New Roman" w:hAnsi="Times New Roman"/>
                <w:sz w:val="24"/>
                <w:szCs w:val="24"/>
              </w:rPr>
              <w:t xml:space="preserve">: The </w:t>
            </w:r>
            <w:r w:rsidR="007C6064">
              <w:rPr>
                <w:rFonts w:ascii="Times New Roman" w:hAnsi="Times New Roman"/>
                <w:sz w:val="24"/>
                <w:szCs w:val="24"/>
              </w:rPr>
              <w:t xml:space="preserve">requirement on </w:t>
            </w:r>
            <w:r>
              <w:rPr>
                <w:rFonts w:ascii="Times New Roman" w:hAnsi="Times New Roman"/>
                <w:sz w:val="24"/>
                <w:szCs w:val="24"/>
              </w:rPr>
              <w:t xml:space="preserve">freedom of association </w:t>
            </w:r>
            <w:r w:rsidR="007C6064">
              <w:rPr>
                <w:rFonts w:ascii="Times New Roman" w:hAnsi="Times New Roman"/>
                <w:sz w:val="24"/>
                <w:szCs w:val="24"/>
              </w:rPr>
              <w:t xml:space="preserve">should be consistent with national law. </w:t>
            </w:r>
            <w:r w:rsidR="00460F2B">
              <w:rPr>
                <w:rFonts w:ascii="Times New Roman" w:hAnsi="Times New Roman"/>
                <w:sz w:val="24"/>
                <w:szCs w:val="24"/>
              </w:rPr>
              <w:t xml:space="preserve"> </w:t>
            </w:r>
          </w:p>
        </w:tc>
      </w:tr>
      <w:tr w:rsidR="00C87D2F" w:rsidRPr="00F248C2" w14:paraId="29B951D9" w14:textId="1D6B6558" w:rsidTr="00944F46">
        <w:tc>
          <w:tcPr>
            <w:tcW w:w="985" w:type="dxa"/>
            <w:shd w:val="clear" w:color="auto" w:fill="E7E6E6" w:themeFill="background2"/>
          </w:tcPr>
          <w:p w14:paraId="120B8DD0" w14:textId="239E109A" w:rsidR="00C87D2F" w:rsidRPr="00944F46" w:rsidRDefault="00C87D2F" w:rsidP="00B95ED2">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14:paraId="604C0EE5" w14:textId="77777777" w:rsidR="00C87D2F" w:rsidRPr="00944F46" w:rsidRDefault="00C87D2F" w:rsidP="00B95ED2">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14:paraId="60E45915" w14:textId="77777777" w:rsidR="00C87D2F" w:rsidRPr="00944F46" w:rsidRDefault="00C87D2F"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14:paraId="058D495E" w14:textId="0B8705CE" w:rsidR="00C87D2F" w:rsidRPr="00944F46" w:rsidRDefault="00C87D2F"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60514B0E" w14:textId="55AA36E9" w:rsidR="00C87D2F" w:rsidRPr="00944F46" w:rsidRDefault="00C87D2F"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14:paraId="1EAC04C0" w14:textId="1CDEFE68" w:rsidR="000E0C38" w:rsidRPr="000E0C38" w:rsidRDefault="000E0C38" w:rsidP="00782D58">
            <w:pPr>
              <w:pStyle w:val="ListParagraph"/>
              <w:numPr>
                <w:ilvl w:val="0"/>
                <w:numId w:val="6"/>
              </w:numPr>
              <w:ind w:left="342"/>
              <w:rPr>
                <w:rFonts w:ascii="Times New Roman" w:hAnsi="Times New Roman"/>
                <w:sz w:val="24"/>
                <w:szCs w:val="24"/>
              </w:rPr>
            </w:pPr>
            <w:r w:rsidRPr="000E0C38">
              <w:rPr>
                <w:rFonts w:ascii="Times New Roman" w:hAnsi="Times New Roman"/>
                <w:b/>
                <w:bCs/>
                <w:sz w:val="24"/>
                <w:szCs w:val="24"/>
              </w:rPr>
              <w:t>Assessment of climate change impact</w:t>
            </w:r>
            <w:r>
              <w:rPr>
                <w:rFonts w:ascii="Times New Roman" w:hAnsi="Times New Roman"/>
                <w:sz w:val="24"/>
                <w:szCs w:val="24"/>
              </w:rPr>
              <w:t>:</w:t>
            </w:r>
            <w:r w:rsidR="000A6CDA">
              <w:rPr>
                <w:rFonts w:ascii="Times New Roman" w:hAnsi="Times New Roman"/>
                <w:sz w:val="24"/>
                <w:szCs w:val="24"/>
              </w:rPr>
              <w:t xml:space="preserve"> In a local project financed by ADB, whic</w:t>
            </w:r>
            <w:r w:rsidR="00162094">
              <w:rPr>
                <w:rFonts w:ascii="Times New Roman" w:hAnsi="Times New Roman"/>
                <w:sz w:val="24"/>
                <w:szCs w:val="24"/>
              </w:rPr>
              <w:t>h had a component of dredging</w:t>
            </w:r>
            <w:r w:rsidR="000A6CDA">
              <w:rPr>
                <w:rFonts w:ascii="Times New Roman" w:hAnsi="Times New Roman"/>
                <w:sz w:val="24"/>
                <w:szCs w:val="24"/>
              </w:rPr>
              <w:t xml:space="preserve"> a small river, potential climate change impacts</w:t>
            </w:r>
            <w:r w:rsidR="004919FB">
              <w:rPr>
                <w:rFonts w:ascii="Times New Roman" w:hAnsi="Times New Roman"/>
                <w:sz w:val="24"/>
                <w:szCs w:val="24"/>
              </w:rPr>
              <w:t xml:space="preserve"> were required to be assessed</w:t>
            </w:r>
            <w:r w:rsidR="000A6CDA">
              <w:rPr>
                <w:rFonts w:ascii="Times New Roman" w:hAnsi="Times New Roman"/>
                <w:sz w:val="24"/>
                <w:szCs w:val="24"/>
              </w:rPr>
              <w:t xml:space="preserve">. It took </w:t>
            </w:r>
            <w:r w:rsidR="004919FB">
              <w:rPr>
                <w:rFonts w:ascii="Times New Roman" w:hAnsi="Times New Roman"/>
                <w:sz w:val="24"/>
                <w:szCs w:val="24"/>
              </w:rPr>
              <w:t xml:space="preserve">a </w:t>
            </w:r>
            <w:r w:rsidR="000A6CDA">
              <w:rPr>
                <w:rFonts w:ascii="Times New Roman" w:hAnsi="Times New Roman"/>
                <w:sz w:val="24"/>
                <w:szCs w:val="24"/>
              </w:rPr>
              <w:t xml:space="preserve">long </w:t>
            </w:r>
            <w:r w:rsidR="004919FB">
              <w:rPr>
                <w:rFonts w:ascii="Times New Roman" w:hAnsi="Times New Roman"/>
                <w:sz w:val="24"/>
                <w:szCs w:val="24"/>
              </w:rPr>
              <w:t xml:space="preserve">time </w:t>
            </w:r>
            <w:r w:rsidR="000A6CDA">
              <w:rPr>
                <w:rFonts w:ascii="Times New Roman" w:hAnsi="Times New Roman"/>
                <w:sz w:val="24"/>
                <w:szCs w:val="24"/>
              </w:rPr>
              <w:t xml:space="preserve">and </w:t>
            </w:r>
            <w:r w:rsidR="0079183D">
              <w:rPr>
                <w:rFonts w:ascii="Times New Roman" w:hAnsi="Times New Roman"/>
                <w:sz w:val="24"/>
                <w:szCs w:val="24"/>
              </w:rPr>
              <w:t xml:space="preserve">was </w:t>
            </w:r>
            <w:r w:rsidR="000A6CDA">
              <w:rPr>
                <w:rFonts w:ascii="Times New Roman" w:hAnsi="Times New Roman"/>
                <w:sz w:val="24"/>
                <w:szCs w:val="24"/>
              </w:rPr>
              <w:t>cost</w:t>
            </w:r>
            <w:r w:rsidR="0079183D">
              <w:rPr>
                <w:rFonts w:ascii="Times New Roman" w:hAnsi="Times New Roman"/>
                <w:sz w:val="24"/>
                <w:szCs w:val="24"/>
              </w:rPr>
              <w:t>ly</w:t>
            </w:r>
            <w:r w:rsidR="004919FB">
              <w:rPr>
                <w:rFonts w:ascii="Times New Roman" w:hAnsi="Times New Roman"/>
                <w:sz w:val="24"/>
                <w:szCs w:val="24"/>
              </w:rPr>
              <w:t xml:space="preserve"> to hire a consultant, for an outcome that </w:t>
            </w:r>
            <w:r w:rsidR="0079183D">
              <w:rPr>
                <w:rFonts w:ascii="Times New Roman" w:hAnsi="Times New Roman"/>
                <w:sz w:val="24"/>
                <w:szCs w:val="24"/>
              </w:rPr>
              <w:t xml:space="preserve">only </w:t>
            </w:r>
            <w:r w:rsidR="000A6CDA">
              <w:rPr>
                <w:rFonts w:ascii="Times New Roman" w:hAnsi="Times New Roman"/>
                <w:sz w:val="24"/>
                <w:szCs w:val="24"/>
              </w:rPr>
              <w:t xml:space="preserve">identified marginal impacts. The requirement </w:t>
            </w:r>
            <w:r w:rsidR="004919FB">
              <w:rPr>
                <w:rFonts w:ascii="Times New Roman" w:hAnsi="Times New Roman"/>
                <w:sz w:val="24"/>
                <w:szCs w:val="24"/>
              </w:rPr>
              <w:t xml:space="preserve">regarding </w:t>
            </w:r>
            <w:r w:rsidR="000A6CDA">
              <w:rPr>
                <w:rFonts w:ascii="Times New Roman" w:hAnsi="Times New Roman"/>
                <w:sz w:val="24"/>
                <w:szCs w:val="24"/>
              </w:rPr>
              <w:t xml:space="preserve">climate change should be limited </w:t>
            </w:r>
            <w:r w:rsidR="004919FB">
              <w:rPr>
                <w:rFonts w:ascii="Times New Roman" w:hAnsi="Times New Roman"/>
                <w:sz w:val="24"/>
                <w:szCs w:val="24"/>
              </w:rPr>
              <w:t xml:space="preserve">to </w:t>
            </w:r>
            <w:r w:rsidR="000A6CDA">
              <w:rPr>
                <w:rFonts w:ascii="Times New Roman" w:hAnsi="Times New Roman"/>
                <w:sz w:val="24"/>
                <w:szCs w:val="24"/>
              </w:rPr>
              <w:t xml:space="preserve">when such an assessment is really necessary.    </w:t>
            </w:r>
          </w:p>
          <w:p w14:paraId="3C1B93B2" w14:textId="6252F453" w:rsidR="00D101E2" w:rsidRPr="004919FB" w:rsidRDefault="000C11A3" w:rsidP="00782D58">
            <w:pPr>
              <w:pStyle w:val="ListParagraph"/>
              <w:numPr>
                <w:ilvl w:val="0"/>
                <w:numId w:val="6"/>
              </w:numPr>
              <w:ind w:left="342"/>
              <w:rPr>
                <w:rFonts w:ascii="Times New Roman" w:hAnsi="Times New Roman"/>
                <w:sz w:val="24"/>
                <w:szCs w:val="24"/>
              </w:rPr>
            </w:pPr>
            <w:r w:rsidRPr="000C11A3">
              <w:rPr>
                <w:rFonts w:ascii="Times New Roman" w:hAnsi="Times New Roman"/>
                <w:b/>
                <w:bCs/>
                <w:sz w:val="24"/>
                <w:szCs w:val="24"/>
              </w:rPr>
              <w:t>GHG from agriculture project</w:t>
            </w:r>
            <w:r>
              <w:rPr>
                <w:rFonts w:ascii="Times New Roman" w:hAnsi="Times New Roman"/>
                <w:sz w:val="24"/>
                <w:szCs w:val="24"/>
              </w:rPr>
              <w:t xml:space="preserve">: While </w:t>
            </w:r>
            <w:r w:rsidR="004919FB">
              <w:rPr>
                <w:rFonts w:ascii="Times New Roman" w:hAnsi="Times New Roman"/>
                <w:sz w:val="24"/>
                <w:szCs w:val="24"/>
              </w:rPr>
              <w:t xml:space="preserve">it is </w:t>
            </w:r>
            <w:r>
              <w:rPr>
                <w:rFonts w:ascii="Times New Roman" w:hAnsi="Times New Roman"/>
                <w:sz w:val="24"/>
                <w:szCs w:val="24"/>
              </w:rPr>
              <w:t>agree</w:t>
            </w:r>
            <w:r w:rsidR="004919FB">
              <w:rPr>
                <w:rFonts w:ascii="Times New Roman" w:hAnsi="Times New Roman"/>
                <w:sz w:val="24"/>
                <w:szCs w:val="24"/>
              </w:rPr>
              <w:t>d</w:t>
            </w:r>
            <w:r>
              <w:rPr>
                <w:rFonts w:ascii="Times New Roman" w:hAnsi="Times New Roman"/>
                <w:sz w:val="24"/>
                <w:szCs w:val="24"/>
              </w:rPr>
              <w:t xml:space="preserve"> that agriculture projects have climate change impacts, Bank support </w:t>
            </w:r>
            <w:r w:rsidR="004919FB">
              <w:rPr>
                <w:rFonts w:ascii="Times New Roman" w:hAnsi="Times New Roman"/>
                <w:sz w:val="24"/>
                <w:szCs w:val="24"/>
              </w:rPr>
              <w:t xml:space="preserve">is needed </w:t>
            </w:r>
            <w:r>
              <w:rPr>
                <w:rFonts w:ascii="Times New Roman" w:hAnsi="Times New Roman"/>
                <w:sz w:val="24"/>
                <w:szCs w:val="24"/>
              </w:rPr>
              <w:t xml:space="preserve">on how to implement the requirements </w:t>
            </w:r>
            <w:r w:rsidR="004919FB">
              <w:rPr>
                <w:rFonts w:ascii="Times New Roman" w:hAnsi="Times New Roman"/>
                <w:sz w:val="24"/>
                <w:szCs w:val="24"/>
              </w:rPr>
              <w:t xml:space="preserve">for </w:t>
            </w:r>
            <w:r>
              <w:rPr>
                <w:rFonts w:ascii="Times New Roman" w:hAnsi="Times New Roman"/>
                <w:sz w:val="24"/>
                <w:szCs w:val="24"/>
              </w:rPr>
              <w:t xml:space="preserve">GHG estimation and reduction. This is a new challenge.   </w:t>
            </w:r>
            <w:r w:rsidR="00D101E2">
              <w:rPr>
                <w:rFonts w:ascii="Times New Roman" w:hAnsi="Times New Roman"/>
                <w:sz w:val="24"/>
                <w:szCs w:val="24"/>
              </w:rPr>
              <w:t xml:space="preserve"> </w:t>
            </w:r>
          </w:p>
        </w:tc>
      </w:tr>
      <w:tr w:rsidR="00944F46" w:rsidRPr="00F248C2" w14:paraId="54223A30" w14:textId="08FDEC62" w:rsidTr="00944F46">
        <w:tc>
          <w:tcPr>
            <w:tcW w:w="985" w:type="dxa"/>
            <w:shd w:val="clear" w:color="auto" w:fill="E7E6E6" w:themeFill="background2"/>
          </w:tcPr>
          <w:p w14:paraId="4585ABAD"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ESS5</w:t>
            </w:r>
          </w:p>
        </w:tc>
        <w:tc>
          <w:tcPr>
            <w:tcW w:w="2160" w:type="dxa"/>
            <w:shd w:val="clear" w:color="auto" w:fill="E7E6E6" w:themeFill="background2"/>
          </w:tcPr>
          <w:p w14:paraId="3417EE61"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14:paraId="2762CF61" w14:textId="6ADF0005"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14:paraId="14BA8F90"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14:paraId="6A496F72" w14:textId="23740885" w:rsidR="00D37EBA" w:rsidRDefault="00D37EBA" w:rsidP="00782D58">
            <w:pPr>
              <w:pStyle w:val="ListParagraph"/>
              <w:numPr>
                <w:ilvl w:val="0"/>
                <w:numId w:val="5"/>
              </w:numPr>
              <w:ind w:left="342"/>
              <w:rPr>
                <w:rFonts w:ascii="Times New Roman" w:hAnsi="Times New Roman"/>
                <w:sz w:val="24"/>
                <w:szCs w:val="24"/>
              </w:rPr>
            </w:pPr>
            <w:r>
              <w:rPr>
                <w:rFonts w:ascii="Times New Roman" w:hAnsi="Times New Roman"/>
                <w:sz w:val="24"/>
                <w:szCs w:val="24"/>
              </w:rPr>
              <w:t xml:space="preserve">It is good news that the cost of resettlement is included in the total project cost. Also, the ESF allows the Bank to finance </w:t>
            </w:r>
            <w:r w:rsidRPr="00263A32">
              <w:rPr>
                <w:rFonts w:ascii="Times New Roman" w:hAnsi="Times New Roman"/>
                <w:b/>
                <w:bCs/>
                <w:sz w:val="24"/>
                <w:szCs w:val="24"/>
              </w:rPr>
              <w:t>stand-alone resettlement projects</w:t>
            </w:r>
            <w:r>
              <w:rPr>
                <w:rFonts w:ascii="Times New Roman" w:hAnsi="Times New Roman"/>
                <w:sz w:val="24"/>
                <w:szCs w:val="24"/>
              </w:rPr>
              <w:t xml:space="preserve">. This would be very helpful as it </w:t>
            </w:r>
            <w:r w:rsidR="00E332C4">
              <w:rPr>
                <w:rFonts w:ascii="Times New Roman" w:hAnsi="Times New Roman"/>
                <w:sz w:val="24"/>
                <w:szCs w:val="24"/>
              </w:rPr>
              <w:t xml:space="preserve">allows </w:t>
            </w:r>
            <w:r>
              <w:rPr>
                <w:rFonts w:ascii="Times New Roman" w:hAnsi="Times New Roman"/>
                <w:sz w:val="24"/>
                <w:szCs w:val="24"/>
              </w:rPr>
              <w:t xml:space="preserve">resettlement </w:t>
            </w:r>
            <w:r w:rsidR="00E332C4">
              <w:rPr>
                <w:rFonts w:ascii="Times New Roman" w:hAnsi="Times New Roman"/>
                <w:sz w:val="24"/>
                <w:szCs w:val="24"/>
              </w:rPr>
              <w:t xml:space="preserve">to proceed </w:t>
            </w:r>
            <w:r>
              <w:rPr>
                <w:rFonts w:ascii="Times New Roman" w:hAnsi="Times New Roman"/>
                <w:sz w:val="24"/>
                <w:szCs w:val="24"/>
              </w:rPr>
              <w:t xml:space="preserve">before project appraisal.  </w:t>
            </w:r>
          </w:p>
          <w:p w14:paraId="3581EBF8" w14:textId="1ED42E1E" w:rsidR="00F62661" w:rsidRPr="00060F98" w:rsidRDefault="00F62661" w:rsidP="00060F98">
            <w:pPr>
              <w:pStyle w:val="ListParagraph"/>
              <w:numPr>
                <w:ilvl w:val="0"/>
                <w:numId w:val="9"/>
              </w:numPr>
              <w:ind w:left="342"/>
              <w:rPr>
                <w:rFonts w:ascii="Times New Roman" w:hAnsi="Times New Roman"/>
                <w:sz w:val="24"/>
                <w:szCs w:val="24"/>
              </w:rPr>
            </w:pPr>
            <w:r>
              <w:rPr>
                <w:rFonts w:ascii="Times New Roman" w:hAnsi="Times New Roman"/>
                <w:b/>
                <w:bCs/>
                <w:sz w:val="24"/>
                <w:szCs w:val="24"/>
              </w:rPr>
              <w:t>Land acquisition</w:t>
            </w:r>
            <w:r>
              <w:rPr>
                <w:rFonts w:ascii="Times New Roman" w:hAnsi="Times New Roman"/>
                <w:sz w:val="24"/>
                <w:szCs w:val="24"/>
              </w:rPr>
              <w:t xml:space="preserve">: There was a case where </w:t>
            </w:r>
            <w:r w:rsidR="00060F98">
              <w:rPr>
                <w:rFonts w:ascii="Times New Roman" w:hAnsi="Times New Roman"/>
                <w:sz w:val="24"/>
                <w:szCs w:val="24"/>
              </w:rPr>
              <w:t>land was ac</w:t>
            </w:r>
            <w:r>
              <w:rPr>
                <w:rFonts w:ascii="Times New Roman" w:hAnsi="Times New Roman"/>
                <w:sz w:val="24"/>
                <w:szCs w:val="24"/>
              </w:rPr>
              <w:t xml:space="preserve">quired </w:t>
            </w:r>
            <w:r w:rsidR="00060F98">
              <w:rPr>
                <w:rFonts w:ascii="Times New Roman" w:hAnsi="Times New Roman"/>
                <w:sz w:val="24"/>
                <w:szCs w:val="24"/>
              </w:rPr>
              <w:t>f</w:t>
            </w:r>
            <w:r>
              <w:rPr>
                <w:rFonts w:ascii="Times New Roman" w:hAnsi="Times New Roman"/>
                <w:sz w:val="24"/>
                <w:szCs w:val="24"/>
              </w:rPr>
              <w:t xml:space="preserve">or a </w:t>
            </w:r>
            <w:r w:rsidR="00060F98">
              <w:rPr>
                <w:rFonts w:ascii="Times New Roman" w:hAnsi="Times New Roman"/>
                <w:sz w:val="24"/>
                <w:szCs w:val="24"/>
              </w:rPr>
              <w:t>school project</w:t>
            </w:r>
            <w:r>
              <w:rPr>
                <w:rFonts w:ascii="Times New Roman" w:hAnsi="Times New Roman"/>
                <w:sz w:val="24"/>
                <w:szCs w:val="24"/>
              </w:rPr>
              <w:t xml:space="preserve">. </w:t>
            </w:r>
            <w:r w:rsidR="00060F98">
              <w:rPr>
                <w:rFonts w:ascii="Times New Roman" w:hAnsi="Times New Roman"/>
                <w:sz w:val="24"/>
                <w:szCs w:val="24"/>
              </w:rPr>
              <w:t xml:space="preserve">The </w:t>
            </w:r>
            <w:r>
              <w:rPr>
                <w:rFonts w:ascii="Times New Roman" w:hAnsi="Times New Roman"/>
                <w:sz w:val="24"/>
                <w:szCs w:val="24"/>
              </w:rPr>
              <w:t xml:space="preserve">land was acquired one year before the Bank </w:t>
            </w:r>
            <w:r w:rsidR="00060F98">
              <w:rPr>
                <w:rFonts w:ascii="Times New Roman" w:hAnsi="Times New Roman"/>
                <w:sz w:val="24"/>
                <w:szCs w:val="24"/>
              </w:rPr>
              <w:t>lending came in</w:t>
            </w:r>
            <w:r>
              <w:rPr>
                <w:rFonts w:ascii="Times New Roman" w:hAnsi="Times New Roman"/>
                <w:sz w:val="24"/>
                <w:szCs w:val="24"/>
              </w:rPr>
              <w:t xml:space="preserve">. The </w:t>
            </w:r>
            <w:r w:rsidR="00060F98">
              <w:rPr>
                <w:rFonts w:ascii="Times New Roman" w:hAnsi="Times New Roman"/>
                <w:sz w:val="24"/>
                <w:szCs w:val="24"/>
              </w:rPr>
              <w:t xml:space="preserve">national </w:t>
            </w:r>
            <w:r>
              <w:rPr>
                <w:rFonts w:ascii="Times New Roman" w:hAnsi="Times New Roman"/>
                <w:sz w:val="24"/>
                <w:szCs w:val="24"/>
              </w:rPr>
              <w:t xml:space="preserve">approval procedures were cleared, land leveling was done and the land was vacated and ready for use. </w:t>
            </w:r>
            <w:r w:rsidR="00E616B4">
              <w:rPr>
                <w:rFonts w:asciiTheme="minorEastAsia" w:eastAsiaTheme="minorEastAsia" w:hAnsiTheme="minorEastAsia" w:hint="eastAsia"/>
                <w:sz w:val="24"/>
                <w:szCs w:val="24"/>
                <w:lang w:eastAsia="zh-CN"/>
              </w:rPr>
              <w:t>T</w:t>
            </w:r>
            <w:r>
              <w:rPr>
                <w:rFonts w:ascii="Times New Roman" w:hAnsi="Times New Roman"/>
                <w:sz w:val="24"/>
                <w:szCs w:val="24"/>
              </w:rPr>
              <w:t xml:space="preserve">he Bank due diligence of land acquisition was required and conducted. The school never contacted with the village directly as it was the local government </w:t>
            </w:r>
            <w:r>
              <w:rPr>
                <w:rFonts w:ascii="Times New Roman" w:hAnsi="Times New Roman"/>
                <w:sz w:val="24"/>
                <w:szCs w:val="24"/>
              </w:rPr>
              <w:lastRenderedPageBreak/>
              <w:t xml:space="preserve">which carried out land acquisition. </w:t>
            </w:r>
            <w:r w:rsidR="00060F98">
              <w:rPr>
                <w:rFonts w:ascii="Times New Roman" w:hAnsi="Times New Roman"/>
                <w:sz w:val="24"/>
                <w:szCs w:val="24"/>
              </w:rPr>
              <w:t>The Bank due diligence caused the school to go back to the villagers. This gave villagers the wrong impression that the government was re-valuing their land and that they could get more compensation. This caused unnecessary burden and cost to PMO.</w:t>
            </w:r>
            <w:r>
              <w:rPr>
                <w:rFonts w:ascii="Times New Roman" w:hAnsi="Times New Roman"/>
                <w:sz w:val="24"/>
                <w:szCs w:val="24"/>
              </w:rPr>
              <w:t xml:space="preserve">    </w:t>
            </w:r>
            <w:r w:rsidRPr="00060F98">
              <w:rPr>
                <w:rFonts w:ascii="Times New Roman" w:hAnsi="Times New Roman"/>
                <w:sz w:val="24"/>
                <w:szCs w:val="24"/>
              </w:rPr>
              <w:t xml:space="preserve">     </w:t>
            </w:r>
          </w:p>
          <w:p w14:paraId="5DEB9D87" w14:textId="682DE5E2" w:rsidR="008D36FA" w:rsidRDefault="00537A54" w:rsidP="00782D58">
            <w:pPr>
              <w:pStyle w:val="ListParagraph"/>
              <w:numPr>
                <w:ilvl w:val="0"/>
                <w:numId w:val="5"/>
              </w:numPr>
              <w:ind w:left="342"/>
              <w:rPr>
                <w:rFonts w:ascii="Times New Roman" w:hAnsi="Times New Roman"/>
                <w:sz w:val="24"/>
                <w:szCs w:val="24"/>
              </w:rPr>
            </w:pPr>
            <w:r>
              <w:rPr>
                <w:rFonts w:ascii="Times New Roman" w:hAnsi="Times New Roman"/>
                <w:b/>
                <w:bCs/>
                <w:sz w:val="24"/>
                <w:szCs w:val="24"/>
              </w:rPr>
              <w:t>Informal occupants</w:t>
            </w:r>
            <w:r w:rsidR="008D36FA">
              <w:rPr>
                <w:rFonts w:ascii="Times New Roman" w:hAnsi="Times New Roman"/>
                <w:sz w:val="24"/>
                <w:szCs w:val="24"/>
              </w:rPr>
              <w:t xml:space="preserve">: </w:t>
            </w:r>
            <w:r w:rsidR="00C81708">
              <w:rPr>
                <w:rFonts w:ascii="Times New Roman" w:hAnsi="Times New Roman"/>
                <w:sz w:val="24"/>
                <w:szCs w:val="24"/>
              </w:rPr>
              <w:t xml:space="preserve">Chinese law does not recognize </w:t>
            </w:r>
            <w:r>
              <w:rPr>
                <w:rFonts w:ascii="Times New Roman" w:hAnsi="Times New Roman"/>
                <w:sz w:val="24"/>
                <w:szCs w:val="24"/>
              </w:rPr>
              <w:t>informal occupants.</w:t>
            </w:r>
            <w:r w:rsidR="00C81708">
              <w:rPr>
                <w:rFonts w:ascii="Times New Roman" w:hAnsi="Times New Roman"/>
                <w:sz w:val="24"/>
                <w:szCs w:val="24"/>
              </w:rPr>
              <w:t xml:space="preserve"> </w:t>
            </w:r>
            <w:r>
              <w:rPr>
                <w:rFonts w:ascii="Times New Roman" w:hAnsi="Times New Roman"/>
                <w:sz w:val="24"/>
                <w:szCs w:val="24"/>
              </w:rPr>
              <w:t xml:space="preserve"> </w:t>
            </w:r>
          </w:p>
          <w:p w14:paraId="302236A3" w14:textId="39403957" w:rsidR="00252E12" w:rsidRPr="008D36FA" w:rsidRDefault="00252E12" w:rsidP="00782D58">
            <w:pPr>
              <w:pStyle w:val="ListParagraph"/>
              <w:numPr>
                <w:ilvl w:val="0"/>
                <w:numId w:val="5"/>
              </w:numPr>
              <w:ind w:left="342"/>
              <w:rPr>
                <w:rFonts w:ascii="Times New Roman" w:hAnsi="Times New Roman"/>
                <w:sz w:val="24"/>
                <w:szCs w:val="24"/>
              </w:rPr>
            </w:pPr>
            <w:r>
              <w:rPr>
                <w:rFonts w:ascii="Times New Roman" w:hAnsi="Times New Roman"/>
                <w:b/>
                <w:bCs/>
                <w:sz w:val="24"/>
                <w:szCs w:val="24"/>
              </w:rPr>
              <w:t>Informal occupants</w:t>
            </w:r>
            <w:r>
              <w:rPr>
                <w:rFonts w:ascii="Times New Roman" w:hAnsi="Times New Roman"/>
                <w:sz w:val="24"/>
                <w:szCs w:val="24"/>
              </w:rPr>
              <w:t xml:space="preserve">: Support to informal occupants </w:t>
            </w:r>
            <w:r w:rsidR="00E332C4">
              <w:rPr>
                <w:rFonts w:ascii="Times New Roman" w:hAnsi="Times New Roman"/>
                <w:sz w:val="24"/>
                <w:szCs w:val="24"/>
              </w:rPr>
              <w:t xml:space="preserve">is </w:t>
            </w:r>
            <w:r>
              <w:rPr>
                <w:rFonts w:ascii="Times New Roman" w:hAnsi="Times New Roman"/>
                <w:sz w:val="24"/>
                <w:szCs w:val="24"/>
              </w:rPr>
              <w:t xml:space="preserve">not only inconsistent with national law, but could be </w:t>
            </w:r>
            <w:r w:rsidR="003825B5">
              <w:rPr>
                <w:rFonts w:ascii="Times New Roman" w:hAnsi="Times New Roman"/>
                <w:sz w:val="24"/>
                <w:szCs w:val="24"/>
              </w:rPr>
              <w:t>misused</w:t>
            </w:r>
            <w:r>
              <w:rPr>
                <w:rFonts w:ascii="Times New Roman" w:hAnsi="Times New Roman"/>
                <w:sz w:val="24"/>
                <w:szCs w:val="24"/>
              </w:rPr>
              <w:t xml:space="preserve"> by opportunistic informal settlers. </w:t>
            </w:r>
            <w:r w:rsidR="003825B5">
              <w:rPr>
                <w:rFonts w:ascii="Times New Roman" w:hAnsi="Times New Roman"/>
                <w:sz w:val="24"/>
                <w:szCs w:val="24"/>
              </w:rPr>
              <w:t xml:space="preserve">It will also increase project cost. </w:t>
            </w:r>
          </w:p>
          <w:p w14:paraId="48ACE63B" w14:textId="30825609" w:rsidR="004E7067" w:rsidRDefault="002F18A4" w:rsidP="00782D58">
            <w:pPr>
              <w:pStyle w:val="ListParagraph"/>
              <w:numPr>
                <w:ilvl w:val="0"/>
                <w:numId w:val="5"/>
              </w:numPr>
              <w:ind w:left="342"/>
              <w:rPr>
                <w:rFonts w:ascii="Times New Roman" w:hAnsi="Times New Roman"/>
                <w:sz w:val="24"/>
                <w:szCs w:val="24"/>
              </w:rPr>
            </w:pPr>
            <w:r w:rsidRPr="002F18A4">
              <w:rPr>
                <w:rFonts w:ascii="Times New Roman" w:hAnsi="Times New Roman"/>
                <w:b/>
                <w:bCs/>
                <w:sz w:val="24"/>
                <w:szCs w:val="24"/>
              </w:rPr>
              <w:t>Forced eviction</w:t>
            </w:r>
            <w:r>
              <w:rPr>
                <w:rFonts w:ascii="Times New Roman" w:hAnsi="Times New Roman"/>
                <w:sz w:val="24"/>
                <w:szCs w:val="24"/>
              </w:rPr>
              <w:t xml:space="preserve">: </w:t>
            </w:r>
            <w:r w:rsidR="00C81708">
              <w:rPr>
                <w:rFonts w:ascii="Times New Roman" w:hAnsi="Times New Roman"/>
                <w:sz w:val="24"/>
                <w:szCs w:val="24"/>
              </w:rPr>
              <w:t xml:space="preserve">Chinese law allows the exercise of eminent domain. Forced eviction prohibited under the ESF should be </w:t>
            </w:r>
            <w:r w:rsidR="00782D58">
              <w:rPr>
                <w:rFonts w:ascii="Times New Roman" w:hAnsi="Times New Roman"/>
                <w:sz w:val="24"/>
                <w:szCs w:val="24"/>
              </w:rPr>
              <w:t xml:space="preserve">more </w:t>
            </w:r>
            <w:r w:rsidR="0079183D">
              <w:rPr>
                <w:rFonts w:ascii="Times New Roman" w:hAnsi="Times New Roman"/>
                <w:sz w:val="24"/>
                <w:szCs w:val="24"/>
              </w:rPr>
              <w:t xml:space="preserve">clearly </w:t>
            </w:r>
            <w:r w:rsidR="00C81708">
              <w:rPr>
                <w:rFonts w:ascii="Times New Roman" w:hAnsi="Times New Roman"/>
                <w:sz w:val="24"/>
                <w:szCs w:val="24"/>
              </w:rPr>
              <w:t>distinguished from this.</w:t>
            </w:r>
          </w:p>
          <w:p w14:paraId="1062217A" w14:textId="43D8FED2" w:rsidR="0065634A" w:rsidRDefault="00161D57" w:rsidP="00782D58">
            <w:pPr>
              <w:pStyle w:val="ListParagraph"/>
              <w:numPr>
                <w:ilvl w:val="0"/>
                <w:numId w:val="5"/>
              </w:numPr>
              <w:ind w:left="342"/>
              <w:rPr>
                <w:rFonts w:ascii="Times New Roman" w:hAnsi="Times New Roman"/>
                <w:sz w:val="24"/>
                <w:szCs w:val="24"/>
              </w:rPr>
            </w:pPr>
            <w:r w:rsidRPr="00161D57">
              <w:rPr>
                <w:rFonts w:ascii="Times New Roman" w:hAnsi="Times New Roman"/>
                <w:b/>
                <w:bCs/>
                <w:sz w:val="24"/>
                <w:szCs w:val="24"/>
              </w:rPr>
              <w:t>Resettlement Planning Framework</w:t>
            </w:r>
            <w:r>
              <w:rPr>
                <w:rFonts w:ascii="Times New Roman" w:hAnsi="Times New Roman"/>
                <w:sz w:val="24"/>
                <w:szCs w:val="24"/>
              </w:rPr>
              <w:t xml:space="preserve">: The Bank should find ways to reduce the burden of </w:t>
            </w:r>
            <w:r w:rsidR="0012732B">
              <w:rPr>
                <w:rFonts w:ascii="Times New Roman" w:hAnsi="Times New Roman"/>
                <w:sz w:val="24"/>
                <w:szCs w:val="24"/>
              </w:rPr>
              <w:t>local agencies</w:t>
            </w:r>
            <w:r>
              <w:rPr>
                <w:rFonts w:ascii="Times New Roman" w:hAnsi="Times New Roman"/>
                <w:sz w:val="24"/>
                <w:szCs w:val="24"/>
              </w:rPr>
              <w:t xml:space="preserve"> to prepare</w:t>
            </w:r>
            <w:r w:rsidR="0012732B">
              <w:rPr>
                <w:rFonts w:ascii="Times New Roman" w:hAnsi="Times New Roman"/>
                <w:sz w:val="24"/>
                <w:szCs w:val="24"/>
              </w:rPr>
              <w:t xml:space="preserve"> framework documents</w:t>
            </w:r>
            <w:r w:rsidR="0079183D">
              <w:rPr>
                <w:rFonts w:ascii="Times New Roman" w:hAnsi="Times New Roman"/>
                <w:sz w:val="24"/>
                <w:szCs w:val="24"/>
              </w:rPr>
              <w:t xml:space="preserve">. Many of them </w:t>
            </w:r>
            <w:r w:rsidR="00E616B4">
              <w:rPr>
                <w:rFonts w:ascii="Times New Roman" w:hAnsi="Times New Roman"/>
                <w:sz w:val="24"/>
                <w:szCs w:val="24"/>
              </w:rPr>
              <w:t>do not conform to the reality</w:t>
            </w:r>
            <w:r>
              <w:rPr>
                <w:rFonts w:ascii="Times New Roman" w:hAnsi="Times New Roman"/>
                <w:sz w:val="24"/>
                <w:szCs w:val="24"/>
              </w:rPr>
              <w:t xml:space="preserve">. </w:t>
            </w:r>
          </w:p>
        </w:tc>
      </w:tr>
      <w:tr w:rsidR="00944F46" w:rsidRPr="00F248C2" w14:paraId="3765EE98" w14:textId="1FAB0FCD" w:rsidTr="00944F46">
        <w:tc>
          <w:tcPr>
            <w:tcW w:w="985" w:type="dxa"/>
            <w:shd w:val="clear" w:color="auto" w:fill="E7E6E6" w:themeFill="background2"/>
          </w:tcPr>
          <w:p w14:paraId="401F2A17"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lastRenderedPageBreak/>
              <w:t>ESS6</w:t>
            </w:r>
          </w:p>
        </w:tc>
        <w:tc>
          <w:tcPr>
            <w:tcW w:w="2160" w:type="dxa"/>
            <w:shd w:val="clear" w:color="auto" w:fill="E7E6E6" w:themeFill="background2"/>
          </w:tcPr>
          <w:p w14:paraId="069E885B"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14:paraId="0AE1AFED"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14:paraId="1B7DD7A0" w14:textId="4BC301CF"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14:paraId="6052A2C2"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14:paraId="5D3AE4BC" w14:textId="3606B4FD"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14:paraId="0089F415" w14:textId="60D966BF" w:rsidR="00944F46" w:rsidRPr="0065634A" w:rsidRDefault="00944F46" w:rsidP="00782D58">
            <w:pPr>
              <w:pStyle w:val="ListParagraph"/>
              <w:ind w:left="342"/>
              <w:rPr>
                <w:rFonts w:ascii="Times New Roman" w:hAnsi="Times New Roman"/>
                <w:sz w:val="24"/>
                <w:szCs w:val="24"/>
              </w:rPr>
            </w:pPr>
          </w:p>
        </w:tc>
      </w:tr>
      <w:tr w:rsidR="00944F46" w:rsidRPr="00F248C2" w14:paraId="1B02E6DF" w14:textId="47657D7B" w:rsidTr="00944F46">
        <w:tc>
          <w:tcPr>
            <w:tcW w:w="985" w:type="dxa"/>
            <w:shd w:val="clear" w:color="auto" w:fill="E7E6E6" w:themeFill="background2"/>
          </w:tcPr>
          <w:p w14:paraId="5C7EFF14" w14:textId="77777777" w:rsidR="00944F46" w:rsidRPr="00944F46" w:rsidRDefault="00944F46" w:rsidP="00B95ED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ESS7</w:t>
            </w:r>
          </w:p>
        </w:tc>
        <w:tc>
          <w:tcPr>
            <w:tcW w:w="2160" w:type="dxa"/>
            <w:shd w:val="clear" w:color="auto" w:fill="E7E6E6" w:themeFill="background2"/>
          </w:tcPr>
          <w:p w14:paraId="0F0C9582"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14:paraId="70D05DA3" w14:textId="4D43743B"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lastRenderedPageBreak/>
              <w:t xml:space="preserve">in complex </w:t>
            </w:r>
            <w:r w:rsidR="00B26CCB">
              <w:rPr>
                <w:rFonts w:asciiTheme="majorBidi" w:hAnsiTheme="majorBidi" w:cstheme="majorBidi"/>
                <w:sz w:val="24"/>
                <w:szCs w:val="24"/>
              </w:rPr>
              <w:t>political and cultural</w:t>
            </w:r>
            <w:r w:rsidR="00DB43AD">
              <w:rPr>
                <w:rFonts w:asciiTheme="majorBidi" w:hAnsiTheme="majorBidi" w:cstheme="majorBidi"/>
                <w:sz w:val="24"/>
                <w:szCs w:val="24"/>
              </w:rPr>
              <w:t xml:space="preserve"> </w:t>
            </w:r>
            <w:r w:rsidRPr="00944F46">
              <w:rPr>
                <w:rFonts w:asciiTheme="majorBidi" w:hAnsiTheme="majorBidi" w:cstheme="majorBidi"/>
                <w:sz w:val="24"/>
                <w:szCs w:val="24"/>
              </w:rPr>
              <w:t>contexts</w:t>
            </w:r>
          </w:p>
          <w:p w14:paraId="04A52603" w14:textId="3A1ABE7A"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14:paraId="4EAFF4DD" w14:textId="41955AD9"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14:paraId="4F51AFD4" w14:textId="31C2C85B"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14:paraId="0BD3474A" w14:textId="188D1504"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14:paraId="1AA50D2C"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14:paraId="3684AD8E" w14:textId="48F71804"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14:paraId="0F5F39A0" w14:textId="083BFA13" w:rsidR="00DB43AD" w:rsidRDefault="00DB43AD" w:rsidP="00CD65A3">
            <w:pPr>
              <w:pStyle w:val="ListParagraph"/>
              <w:numPr>
                <w:ilvl w:val="0"/>
                <w:numId w:val="9"/>
              </w:numPr>
              <w:ind w:left="342"/>
              <w:rPr>
                <w:rFonts w:ascii="Times New Roman" w:hAnsi="Times New Roman"/>
                <w:color w:val="000000"/>
                <w:sz w:val="24"/>
                <w:szCs w:val="24"/>
              </w:rPr>
            </w:pPr>
            <w:r>
              <w:rPr>
                <w:rFonts w:ascii="Times New Roman" w:hAnsi="Times New Roman"/>
                <w:color w:val="000000"/>
                <w:sz w:val="24"/>
                <w:szCs w:val="24"/>
              </w:rPr>
              <w:lastRenderedPageBreak/>
              <w:t xml:space="preserve">The </w:t>
            </w:r>
            <w:r w:rsidRPr="00DB43AD">
              <w:rPr>
                <w:rFonts w:ascii="Times New Roman" w:hAnsi="Times New Roman"/>
                <w:b/>
                <w:bCs/>
                <w:color w:val="000000"/>
                <w:sz w:val="24"/>
                <w:szCs w:val="24"/>
              </w:rPr>
              <w:t xml:space="preserve">definition of </w:t>
            </w:r>
            <w:r w:rsidR="00E332C4">
              <w:rPr>
                <w:rFonts w:ascii="Times New Roman" w:hAnsi="Times New Roman"/>
                <w:b/>
                <w:bCs/>
                <w:color w:val="000000"/>
                <w:sz w:val="24"/>
                <w:szCs w:val="24"/>
              </w:rPr>
              <w:t>Indigenous Peoples</w:t>
            </w:r>
            <w:r w:rsidR="00E332C4" w:rsidRPr="00782D58">
              <w:rPr>
                <w:rFonts w:ascii="Times New Roman" w:hAnsi="Times New Roman"/>
                <w:b/>
                <w:color w:val="000000"/>
                <w:sz w:val="24"/>
              </w:rPr>
              <w:t xml:space="preserve"> </w:t>
            </w:r>
            <w:r>
              <w:rPr>
                <w:rFonts w:ascii="Times New Roman" w:hAnsi="Times New Roman"/>
                <w:color w:val="000000"/>
                <w:sz w:val="24"/>
                <w:szCs w:val="24"/>
              </w:rPr>
              <w:t>is too generic and unclear.</w:t>
            </w:r>
            <w:r w:rsidR="00EC2702">
              <w:rPr>
                <w:rFonts w:ascii="Times New Roman" w:hAnsi="Times New Roman"/>
                <w:color w:val="000000"/>
                <w:sz w:val="24"/>
                <w:szCs w:val="24"/>
              </w:rPr>
              <w:t xml:space="preserve"> The definition of IP should be </w:t>
            </w:r>
            <w:r w:rsidR="00E33245">
              <w:rPr>
                <w:rFonts w:ascii="Times New Roman" w:hAnsi="Times New Roman"/>
                <w:color w:val="000000"/>
                <w:sz w:val="24"/>
                <w:szCs w:val="24"/>
              </w:rPr>
              <w:t xml:space="preserve">consistent with </w:t>
            </w:r>
            <w:r w:rsidR="00EC2702">
              <w:rPr>
                <w:rFonts w:ascii="Times New Roman" w:hAnsi="Times New Roman"/>
                <w:color w:val="000000"/>
                <w:sz w:val="24"/>
                <w:szCs w:val="24"/>
              </w:rPr>
              <w:t>the country framework</w:t>
            </w:r>
            <w:r w:rsidR="00B26B38">
              <w:rPr>
                <w:rFonts w:ascii="Times New Roman" w:hAnsi="Times New Roman"/>
                <w:color w:val="000000"/>
                <w:sz w:val="24"/>
                <w:szCs w:val="24"/>
              </w:rPr>
              <w:t xml:space="preserve">. </w:t>
            </w:r>
            <w:r>
              <w:rPr>
                <w:rFonts w:ascii="Times New Roman" w:hAnsi="Times New Roman"/>
                <w:color w:val="000000"/>
                <w:sz w:val="24"/>
                <w:szCs w:val="24"/>
              </w:rPr>
              <w:t xml:space="preserve"> </w:t>
            </w:r>
          </w:p>
          <w:p w14:paraId="4D962FC8" w14:textId="385789B6" w:rsidR="00DB43AD" w:rsidRDefault="00DB43AD" w:rsidP="00782D58">
            <w:pPr>
              <w:pStyle w:val="ListParagraph"/>
              <w:numPr>
                <w:ilvl w:val="0"/>
                <w:numId w:val="9"/>
              </w:numPr>
              <w:ind w:left="342"/>
              <w:rPr>
                <w:rFonts w:ascii="Times New Roman" w:hAnsi="Times New Roman"/>
                <w:color w:val="000000"/>
                <w:sz w:val="24"/>
                <w:szCs w:val="24"/>
              </w:rPr>
            </w:pPr>
            <w:r>
              <w:rPr>
                <w:rFonts w:ascii="Times New Roman" w:hAnsi="Times New Roman"/>
                <w:color w:val="000000"/>
                <w:sz w:val="24"/>
                <w:szCs w:val="24"/>
              </w:rPr>
              <w:lastRenderedPageBreak/>
              <w:t xml:space="preserve">The </w:t>
            </w:r>
            <w:r w:rsidRPr="00DB43AD">
              <w:rPr>
                <w:rFonts w:ascii="Times New Roman" w:hAnsi="Times New Roman"/>
                <w:b/>
                <w:bCs/>
                <w:color w:val="000000"/>
                <w:sz w:val="24"/>
                <w:szCs w:val="24"/>
              </w:rPr>
              <w:t>level of compensation</w:t>
            </w:r>
            <w:r>
              <w:rPr>
                <w:rFonts w:ascii="Times New Roman" w:hAnsi="Times New Roman"/>
                <w:color w:val="000000"/>
                <w:sz w:val="24"/>
                <w:szCs w:val="24"/>
              </w:rPr>
              <w:t xml:space="preserve"> to </w:t>
            </w:r>
            <w:r w:rsidR="00E332C4">
              <w:rPr>
                <w:rFonts w:ascii="Times New Roman" w:hAnsi="Times New Roman"/>
                <w:color w:val="000000"/>
                <w:sz w:val="24"/>
                <w:szCs w:val="24"/>
              </w:rPr>
              <w:t xml:space="preserve">Indigenous Peoples </w:t>
            </w:r>
            <w:r>
              <w:rPr>
                <w:rFonts w:ascii="Times New Roman" w:hAnsi="Times New Roman"/>
                <w:color w:val="000000"/>
                <w:sz w:val="24"/>
                <w:szCs w:val="24"/>
              </w:rPr>
              <w:t xml:space="preserve">should be the same </w:t>
            </w:r>
            <w:r w:rsidR="00E332C4">
              <w:rPr>
                <w:rFonts w:ascii="Times New Roman" w:hAnsi="Times New Roman"/>
                <w:color w:val="000000"/>
                <w:sz w:val="24"/>
                <w:szCs w:val="24"/>
              </w:rPr>
              <w:t xml:space="preserve">as for </w:t>
            </w:r>
            <w:r>
              <w:rPr>
                <w:rFonts w:ascii="Times New Roman" w:hAnsi="Times New Roman"/>
                <w:color w:val="000000"/>
                <w:sz w:val="24"/>
                <w:szCs w:val="24"/>
              </w:rPr>
              <w:t>other people to avoid further discrimination</w:t>
            </w:r>
            <w:r w:rsidR="00EC2702">
              <w:rPr>
                <w:rFonts w:ascii="Times New Roman" w:hAnsi="Times New Roman"/>
                <w:color w:val="000000"/>
                <w:sz w:val="24"/>
                <w:szCs w:val="24"/>
              </w:rPr>
              <w:t xml:space="preserve"> and unfairness</w:t>
            </w:r>
            <w:r>
              <w:rPr>
                <w:rFonts w:ascii="Times New Roman" w:hAnsi="Times New Roman"/>
                <w:color w:val="000000"/>
                <w:sz w:val="24"/>
                <w:szCs w:val="24"/>
              </w:rPr>
              <w:t xml:space="preserve">. </w:t>
            </w:r>
          </w:p>
          <w:p w14:paraId="1B8BA5D6" w14:textId="07E921A8" w:rsidR="00944F46" w:rsidRPr="00070A80" w:rsidRDefault="00161D57" w:rsidP="00782D58">
            <w:pPr>
              <w:pStyle w:val="ListParagraph"/>
              <w:numPr>
                <w:ilvl w:val="0"/>
                <w:numId w:val="9"/>
              </w:numPr>
              <w:ind w:left="342"/>
              <w:rPr>
                <w:rFonts w:ascii="Times New Roman" w:hAnsi="Times New Roman"/>
                <w:color w:val="000000"/>
                <w:sz w:val="24"/>
                <w:szCs w:val="24"/>
              </w:rPr>
            </w:pPr>
            <w:r>
              <w:rPr>
                <w:rFonts w:ascii="Times New Roman" w:hAnsi="Times New Roman"/>
                <w:color w:val="000000"/>
                <w:sz w:val="24"/>
                <w:szCs w:val="24"/>
              </w:rPr>
              <w:t>Where ethnic minorities get the same benefit as the Han, the n</w:t>
            </w:r>
            <w:r w:rsidR="00E332C4">
              <w:rPr>
                <w:rFonts w:ascii="Times New Roman" w:hAnsi="Times New Roman"/>
                <w:color w:val="000000"/>
                <w:sz w:val="24"/>
                <w:szCs w:val="24"/>
              </w:rPr>
              <w:t>ecessity of preparing an Indigenous Peoples P</w:t>
            </w:r>
            <w:r>
              <w:rPr>
                <w:rFonts w:ascii="Times New Roman" w:hAnsi="Times New Roman"/>
                <w:color w:val="000000"/>
                <w:sz w:val="24"/>
                <w:szCs w:val="24"/>
              </w:rPr>
              <w:t xml:space="preserve">lan is questionable.  </w:t>
            </w:r>
          </w:p>
        </w:tc>
      </w:tr>
      <w:tr w:rsidR="00944F46" w:rsidRPr="00F248C2" w14:paraId="350F2494" w14:textId="5765D2FD" w:rsidTr="00944F46">
        <w:tc>
          <w:tcPr>
            <w:tcW w:w="985" w:type="dxa"/>
            <w:shd w:val="clear" w:color="auto" w:fill="E7E6E6" w:themeFill="background2"/>
          </w:tcPr>
          <w:p w14:paraId="595FBB06"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14:paraId="4896AFFE"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14:paraId="57EA82CE"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14:paraId="5AA90960"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14:paraId="21D9A156"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Application of cultural heritage requirements when cultural heritage has not been legally protected or previously identified or disturbed</w:t>
            </w:r>
          </w:p>
        </w:tc>
        <w:tc>
          <w:tcPr>
            <w:tcW w:w="7650" w:type="dxa"/>
          </w:tcPr>
          <w:p w14:paraId="55A9019D" w14:textId="27BD0F18" w:rsidR="001F62E0" w:rsidRPr="001F62E0" w:rsidRDefault="001F62E0" w:rsidP="00782D58">
            <w:pPr>
              <w:pStyle w:val="ListParagraph"/>
              <w:numPr>
                <w:ilvl w:val="0"/>
                <w:numId w:val="9"/>
              </w:numPr>
              <w:ind w:left="342"/>
              <w:rPr>
                <w:rFonts w:ascii="Times New Roman" w:hAnsi="Times New Roman"/>
                <w:sz w:val="24"/>
                <w:szCs w:val="24"/>
              </w:rPr>
            </w:pPr>
            <w:r w:rsidRPr="001F62E0">
              <w:rPr>
                <w:rFonts w:ascii="Times New Roman" w:hAnsi="Times New Roman"/>
                <w:b/>
                <w:bCs/>
                <w:sz w:val="24"/>
                <w:szCs w:val="24"/>
              </w:rPr>
              <w:lastRenderedPageBreak/>
              <w:t>Physical cultural resources</w:t>
            </w:r>
            <w:r>
              <w:rPr>
                <w:rFonts w:ascii="Times New Roman" w:hAnsi="Times New Roman"/>
                <w:sz w:val="24"/>
                <w:szCs w:val="24"/>
              </w:rPr>
              <w:t>: The definition of physical cultural resources is unclear under the Bank’s current safeguard policy. This has caused problem</w:t>
            </w:r>
            <w:r w:rsidR="00E332C4">
              <w:rPr>
                <w:rFonts w:ascii="Times New Roman" w:hAnsi="Times New Roman"/>
                <w:sz w:val="24"/>
                <w:szCs w:val="24"/>
              </w:rPr>
              <w:t>s</w:t>
            </w:r>
            <w:r>
              <w:rPr>
                <w:rFonts w:ascii="Times New Roman" w:hAnsi="Times New Roman"/>
                <w:sz w:val="24"/>
                <w:szCs w:val="24"/>
              </w:rPr>
              <w:t xml:space="preserve"> on the ground. In </w:t>
            </w:r>
            <w:r w:rsidR="00E332C4">
              <w:rPr>
                <w:rFonts w:ascii="Times New Roman" w:hAnsi="Times New Roman"/>
                <w:sz w:val="24"/>
                <w:szCs w:val="24"/>
              </w:rPr>
              <w:t xml:space="preserve">a </w:t>
            </w:r>
            <w:r>
              <w:rPr>
                <w:rFonts w:ascii="Times New Roman" w:hAnsi="Times New Roman"/>
                <w:sz w:val="24"/>
                <w:szCs w:val="24"/>
              </w:rPr>
              <w:t xml:space="preserve">rural road project, the Bank’s task team decided </w:t>
            </w:r>
            <w:r w:rsidR="00E332C4">
              <w:rPr>
                <w:rFonts w:ascii="Times New Roman" w:hAnsi="Times New Roman"/>
                <w:sz w:val="24"/>
                <w:szCs w:val="24"/>
              </w:rPr>
              <w:t xml:space="preserve">that </w:t>
            </w:r>
            <w:r>
              <w:rPr>
                <w:rFonts w:ascii="Times New Roman" w:hAnsi="Times New Roman"/>
                <w:sz w:val="24"/>
                <w:szCs w:val="24"/>
              </w:rPr>
              <w:t xml:space="preserve">a tomb </w:t>
            </w:r>
            <w:r w:rsidR="00E332C4">
              <w:rPr>
                <w:rFonts w:ascii="Times New Roman" w:hAnsi="Times New Roman"/>
                <w:sz w:val="24"/>
                <w:szCs w:val="24"/>
              </w:rPr>
              <w:t xml:space="preserve">was covered under the policy on </w:t>
            </w:r>
            <w:r>
              <w:rPr>
                <w:rFonts w:ascii="Times New Roman" w:hAnsi="Times New Roman"/>
                <w:sz w:val="24"/>
                <w:szCs w:val="24"/>
              </w:rPr>
              <w:t xml:space="preserve">physical cultural resources. Although the local people </w:t>
            </w:r>
            <w:r w:rsidR="00E332C4">
              <w:rPr>
                <w:rFonts w:ascii="Times New Roman" w:hAnsi="Times New Roman"/>
                <w:sz w:val="24"/>
                <w:szCs w:val="24"/>
              </w:rPr>
              <w:t xml:space="preserve">disagreed that </w:t>
            </w:r>
            <w:r>
              <w:rPr>
                <w:rFonts w:ascii="Times New Roman" w:hAnsi="Times New Roman"/>
                <w:sz w:val="24"/>
                <w:szCs w:val="24"/>
              </w:rPr>
              <w:t xml:space="preserve">it </w:t>
            </w:r>
            <w:r w:rsidR="00E332C4">
              <w:rPr>
                <w:rFonts w:ascii="Times New Roman" w:hAnsi="Times New Roman"/>
                <w:sz w:val="24"/>
                <w:szCs w:val="24"/>
              </w:rPr>
              <w:t xml:space="preserve">was a </w:t>
            </w:r>
            <w:r w:rsidR="006741CA">
              <w:rPr>
                <w:rFonts w:ascii="Times New Roman" w:hAnsi="Times New Roman"/>
                <w:sz w:val="24"/>
                <w:szCs w:val="24"/>
              </w:rPr>
              <w:t xml:space="preserve">physical </w:t>
            </w:r>
            <w:r w:rsidR="00E332C4">
              <w:rPr>
                <w:rFonts w:ascii="Times New Roman" w:hAnsi="Times New Roman"/>
                <w:sz w:val="24"/>
                <w:szCs w:val="24"/>
              </w:rPr>
              <w:t>cultural resource</w:t>
            </w:r>
            <w:r>
              <w:rPr>
                <w:rFonts w:ascii="Times New Roman" w:hAnsi="Times New Roman"/>
                <w:sz w:val="24"/>
                <w:szCs w:val="24"/>
              </w:rPr>
              <w:t>, the project design</w:t>
            </w:r>
            <w:r w:rsidR="00E332C4">
              <w:rPr>
                <w:rFonts w:ascii="Times New Roman" w:hAnsi="Times New Roman"/>
                <w:sz w:val="24"/>
                <w:szCs w:val="24"/>
              </w:rPr>
              <w:t xml:space="preserve"> had to be changed</w:t>
            </w:r>
            <w:r>
              <w:rPr>
                <w:rFonts w:ascii="Times New Roman" w:hAnsi="Times New Roman"/>
                <w:sz w:val="24"/>
                <w:szCs w:val="24"/>
              </w:rPr>
              <w:t>. T</w:t>
            </w:r>
            <w:r w:rsidR="00137143">
              <w:rPr>
                <w:rFonts w:ascii="Times New Roman" w:hAnsi="Times New Roman"/>
                <w:sz w:val="24"/>
                <w:szCs w:val="24"/>
              </w:rPr>
              <w:t xml:space="preserve">he Bank should respect domestic </w:t>
            </w:r>
            <w:r>
              <w:rPr>
                <w:rFonts w:ascii="Times New Roman" w:hAnsi="Times New Roman"/>
                <w:sz w:val="24"/>
                <w:szCs w:val="24"/>
              </w:rPr>
              <w:t>law</w:t>
            </w:r>
            <w:r w:rsidR="006741CA">
              <w:rPr>
                <w:rFonts w:ascii="Times New Roman" w:hAnsi="Times New Roman"/>
                <w:sz w:val="24"/>
                <w:szCs w:val="24"/>
              </w:rPr>
              <w:t xml:space="preserve"> and local voice</w:t>
            </w:r>
            <w:r w:rsidR="00E332C4">
              <w:rPr>
                <w:rFonts w:ascii="Times New Roman" w:hAnsi="Times New Roman"/>
                <w:sz w:val="24"/>
                <w:szCs w:val="24"/>
              </w:rPr>
              <w:t>s</w:t>
            </w:r>
            <w:r>
              <w:rPr>
                <w:rFonts w:ascii="Times New Roman" w:hAnsi="Times New Roman"/>
                <w:sz w:val="24"/>
                <w:szCs w:val="24"/>
              </w:rPr>
              <w:t xml:space="preserve">.     </w:t>
            </w:r>
          </w:p>
          <w:p w14:paraId="785C225A" w14:textId="5D2CE9FA" w:rsidR="00944F46" w:rsidRPr="00033073" w:rsidRDefault="00944F46" w:rsidP="00782D58">
            <w:pPr>
              <w:ind w:left="-18"/>
              <w:rPr>
                <w:rFonts w:ascii="Times New Roman" w:hAnsi="Times New Roman"/>
                <w:sz w:val="24"/>
                <w:szCs w:val="24"/>
              </w:rPr>
            </w:pPr>
          </w:p>
        </w:tc>
      </w:tr>
      <w:tr w:rsidR="00944F46" w:rsidRPr="00F248C2" w14:paraId="4FBD244C" w14:textId="019ECCDD" w:rsidTr="00944F46">
        <w:tc>
          <w:tcPr>
            <w:tcW w:w="985" w:type="dxa"/>
            <w:shd w:val="clear" w:color="auto" w:fill="E7E6E6" w:themeFill="background2"/>
          </w:tcPr>
          <w:p w14:paraId="20FB0E6B"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lastRenderedPageBreak/>
              <w:t>ESS9</w:t>
            </w:r>
          </w:p>
        </w:tc>
        <w:tc>
          <w:tcPr>
            <w:tcW w:w="2160" w:type="dxa"/>
            <w:shd w:val="clear" w:color="auto" w:fill="E7E6E6" w:themeFill="background2"/>
          </w:tcPr>
          <w:p w14:paraId="5A64F1BE"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14:paraId="6D9ADBD0"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14:paraId="68EFB9F0"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14:paraId="4425D8A2" w14:textId="015D7A39" w:rsidR="00944F46" w:rsidRDefault="00944F46" w:rsidP="00782D58">
            <w:pPr>
              <w:pStyle w:val="ListParagraph"/>
              <w:ind w:left="342"/>
              <w:rPr>
                <w:rFonts w:ascii="Times New Roman" w:hAnsi="Times New Roman"/>
                <w:sz w:val="24"/>
                <w:szCs w:val="24"/>
              </w:rPr>
            </w:pPr>
          </w:p>
        </w:tc>
      </w:tr>
      <w:tr w:rsidR="00944F46" w:rsidRPr="00F248C2" w14:paraId="20EB43B0" w14:textId="7AF487FB" w:rsidTr="00944F46">
        <w:tc>
          <w:tcPr>
            <w:tcW w:w="985" w:type="dxa"/>
            <w:shd w:val="clear" w:color="auto" w:fill="E7E6E6" w:themeFill="background2"/>
          </w:tcPr>
          <w:p w14:paraId="262657F8"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14:paraId="28098F33"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14:paraId="11C763A8"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14:paraId="2946EC7D"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14:paraId="12119848" w14:textId="77777777" w:rsidR="00944F46" w:rsidRDefault="00944F46" w:rsidP="00782D58">
            <w:pPr>
              <w:pStyle w:val="ListParagraph"/>
              <w:ind w:left="342"/>
              <w:rPr>
                <w:rFonts w:ascii="Times New Roman" w:hAnsi="Times New Roman"/>
                <w:sz w:val="24"/>
                <w:szCs w:val="24"/>
              </w:rPr>
            </w:pPr>
          </w:p>
        </w:tc>
      </w:tr>
      <w:tr w:rsidR="00944F46" w:rsidRPr="00F248C2" w14:paraId="7013DF56" w14:textId="480BAB71" w:rsidTr="00944F46">
        <w:tc>
          <w:tcPr>
            <w:tcW w:w="985" w:type="dxa"/>
            <w:vMerge w:val="restart"/>
            <w:shd w:val="clear" w:color="auto" w:fill="E7E6E6" w:themeFill="background2"/>
          </w:tcPr>
          <w:p w14:paraId="7C908D54"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General</w:t>
            </w:r>
          </w:p>
          <w:p w14:paraId="508AB9EA" w14:textId="77777777" w:rsidR="00944F46" w:rsidRPr="00944F46" w:rsidRDefault="00944F46" w:rsidP="00B95ED2">
            <w:pPr>
              <w:rPr>
                <w:rFonts w:ascii="Times New Roman" w:hAnsi="Times New Roman" w:cs="Times New Roman"/>
                <w:sz w:val="24"/>
                <w:szCs w:val="24"/>
              </w:rPr>
            </w:pPr>
          </w:p>
        </w:tc>
        <w:tc>
          <w:tcPr>
            <w:tcW w:w="2160" w:type="dxa"/>
            <w:shd w:val="clear" w:color="auto" w:fill="E7E6E6" w:themeFill="background2"/>
          </w:tcPr>
          <w:p w14:paraId="750B1D26"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14:paraId="466A1E29" w14:textId="77777777" w:rsidR="00944F46" w:rsidRPr="00944F46" w:rsidRDefault="00944F46" w:rsidP="00782D58">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14:paraId="02BCEB1E" w14:textId="77777777" w:rsidR="00944F46" w:rsidRDefault="00944F46" w:rsidP="00782D58">
            <w:pPr>
              <w:pStyle w:val="ListParagraph"/>
              <w:ind w:left="342"/>
              <w:rPr>
                <w:rFonts w:ascii="Times New Roman" w:hAnsi="Times New Roman"/>
                <w:sz w:val="24"/>
                <w:szCs w:val="24"/>
              </w:rPr>
            </w:pPr>
          </w:p>
        </w:tc>
      </w:tr>
      <w:tr w:rsidR="00944F46" w:rsidRPr="00F248C2" w14:paraId="195E9645" w14:textId="249481F1" w:rsidTr="00944F46">
        <w:tc>
          <w:tcPr>
            <w:tcW w:w="985" w:type="dxa"/>
            <w:vMerge/>
            <w:shd w:val="clear" w:color="auto" w:fill="E7E6E6" w:themeFill="background2"/>
          </w:tcPr>
          <w:p w14:paraId="456BDB48" w14:textId="77777777" w:rsidR="00944F46" w:rsidRPr="00944F46" w:rsidRDefault="00944F46" w:rsidP="00B95ED2">
            <w:pPr>
              <w:rPr>
                <w:rFonts w:ascii="Times New Roman" w:hAnsi="Times New Roman" w:cs="Times New Roman"/>
                <w:sz w:val="24"/>
                <w:szCs w:val="24"/>
              </w:rPr>
            </w:pPr>
          </w:p>
        </w:tc>
        <w:tc>
          <w:tcPr>
            <w:tcW w:w="2160" w:type="dxa"/>
            <w:shd w:val="clear" w:color="auto" w:fill="E7E6E6" w:themeFill="background2"/>
          </w:tcPr>
          <w:p w14:paraId="55C82881" w14:textId="042EA2A5"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14:paraId="7AC6C469" w14:textId="0440B532" w:rsidR="00944F46" w:rsidRPr="00944F46" w:rsidRDefault="00944F46" w:rsidP="00782D58">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 xml:space="preserve">Implementation and resource implications for Borrowers, taking into account factors such as the expanded scope of the proposed ESF (e.g., labor </w:t>
            </w:r>
            <w:r w:rsidRPr="00944F46">
              <w:rPr>
                <w:rFonts w:ascii="Times New Roman" w:eastAsiaTheme="minorEastAsia" w:hAnsi="Times New Roman"/>
                <w:sz w:val="24"/>
                <w:szCs w:val="24"/>
                <w:lang w:eastAsia="zh-CN"/>
              </w:rPr>
              <w:lastRenderedPageBreak/>
              <w:t>standard), different Borrower capacities and adaptive management approach</w:t>
            </w:r>
          </w:p>
          <w:p w14:paraId="3669F166" w14:textId="68A515F1" w:rsidR="00944F46" w:rsidRPr="00944F46" w:rsidRDefault="00944F46" w:rsidP="00782D58">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14:paraId="3EE2374A" w14:textId="4FCBB8A6" w:rsidR="009A3B1B" w:rsidRPr="009A3B1B" w:rsidRDefault="00EF66CD" w:rsidP="00782D58">
            <w:pPr>
              <w:pStyle w:val="ListParagraph"/>
              <w:numPr>
                <w:ilvl w:val="0"/>
                <w:numId w:val="10"/>
              </w:numPr>
              <w:ind w:left="342"/>
              <w:rPr>
                <w:rFonts w:ascii="Times New Roman" w:eastAsiaTheme="minorEastAsia" w:hAnsi="Times New Roman"/>
                <w:b/>
                <w:bCs/>
                <w:sz w:val="24"/>
                <w:szCs w:val="24"/>
                <w:lang w:eastAsia="zh-CN"/>
              </w:rPr>
            </w:pPr>
            <w:r w:rsidRPr="00EF66CD">
              <w:rPr>
                <w:rFonts w:ascii="Times New Roman" w:eastAsiaTheme="minorEastAsia" w:hAnsi="Times New Roman"/>
                <w:b/>
                <w:bCs/>
                <w:sz w:val="24"/>
                <w:szCs w:val="24"/>
                <w:lang w:eastAsia="zh-CN"/>
              </w:rPr>
              <w:lastRenderedPageBreak/>
              <w:t>Primary supplier and contractor</w:t>
            </w:r>
            <w:r w:rsidRPr="00EF66CD">
              <w:rPr>
                <w:rFonts w:ascii="Times New Roman" w:eastAsiaTheme="minorEastAsia" w:hAnsi="Times New Roman"/>
                <w:sz w:val="24"/>
                <w:szCs w:val="24"/>
                <w:lang w:eastAsia="zh-CN"/>
              </w:rPr>
              <w:t>:</w:t>
            </w:r>
            <w:r w:rsidRPr="00EF66CD">
              <w:rPr>
                <w:rFonts w:ascii="Times New Roman" w:eastAsiaTheme="minorEastAsia" w:hAnsi="Times New Roman"/>
                <w:b/>
                <w:bCs/>
                <w:sz w:val="24"/>
                <w:szCs w:val="24"/>
                <w:lang w:eastAsia="zh-CN"/>
              </w:rPr>
              <w:t xml:space="preserve"> </w:t>
            </w:r>
            <w:r>
              <w:rPr>
                <w:rFonts w:ascii="Times New Roman" w:eastAsiaTheme="minorEastAsia" w:hAnsi="Times New Roman"/>
                <w:sz w:val="24"/>
                <w:szCs w:val="24"/>
                <w:lang w:eastAsia="zh-CN"/>
              </w:rPr>
              <w:t>The application of the policy to primary suppliers and co</w:t>
            </w:r>
            <w:r w:rsidR="00E332C4">
              <w:rPr>
                <w:rFonts w:ascii="Times New Roman" w:eastAsiaTheme="minorEastAsia" w:hAnsi="Times New Roman"/>
                <w:sz w:val="24"/>
                <w:szCs w:val="24"/>
                <w:lang w:eastAsia="zh-CN"/>
              </w:rPr>
              <w:t>ntractors will create difficulties</w:t>
            </w:r>
            <w:r>
              <w:rPr>
                <w:rFonts w:ascii="Times New Roman" w:eastAsiaTheme="minorEastAsia" w:hAnsi="Times New Roman"/>
                <w:sz w:val="24"/>
                <w:szCs w:val="24"/>
                <w:lang w:eastAsia="zh-CN"/>
              </w:rPr>
              <w:t xml:space="preserve"> in project</w:t>
            </w:r>
            <w:r w:rsidR="00E332C4">
              <w:rPr>
                <w:rFonts w:ascii="Times New Roman" w:eastAsiaTheme="minorEastAsia" w:hAnsi="Times New Roman"/>
                <w:sz w:val="24"/>
                <w:szCs w:val="24"/>
                <w:lang w:eastAsia="zh-CN"/>
              </w:rPr>
              <w:t xml:space="preserve"> preparation and implementation, and</w:t>
            </w:r>
            <w:r>
              <w:rPr>
                <w:rFonts w:ascii="Times New Roman" w:eastAsiaTheme="minorEastAsia" w:hAnsi="Times New Roman"/>
                <w:sz w:val="24"/>
                <w:szCs w:val="24"/>
                <w:lang w:eastAsia="zh-CN"/>
              </w:rPr>
              <w:t xml:space="preserve"> will be v</w:t>
            </w:r>
            <w:r w:rsidR="00E332C4">
              <w:rPr>
                <w:rFonts w:ascii="Times New Roman" w:eastAsiaTheme="minorEastAsia" w:hAnsi="Times New Roman"/>
                <w:sz w:val="24"/>
                <w:szCs w:val="24"/>
                <w:lang w:eastAsia="zh-CN"/>
              </w:rPr>
              <w:t>ery costly for the B</w:t>
            </w:r>
            <w:r>
              <w:rPr>
                <w:rFonts w:ascii="Times New Roman" w:eastAsiaTheme="minorEastAsia" w:hAnsi="Times New Roman"/>
                <w:sz w:val="24"/>
                <w:szCs w:val="24"/>
                <w:lang w:eastAsia="zh-CN"/>
              </w:rPr>
              <w:t xml:space="preserve">orrower. </w:t>
            </w:r>
            <w:r w:rsidR="00E332C4">
              <w:rPr>
                <w:rFonts w:ascii="Times New Roman" w:eastAsiaTheme="minorEastAsia" w:hAnsi="Times New Roman"/>
                <w:sz w:val="24"/>
                <w:szCs w:val="24"/>
                <w:lang w:eastAsia="zh-CN"/>
              </w:rPr>
              <w:t xml:space="preserve">It </w:t>
            </w:r>
            <w:r>
              <w:rPr>
                <w:rFonts w:ascii="Times New Roman" w:eastAsiaTheme="minorEastAsia" w:hAnsi="Times New Roman"/>
                <w:sz w:val="24"/>
                <w:szCs w:val="24"/>
                <w:lang w:eastAsia="zh-CN"/>
              </w:rPr>
              <w:t xml:space="preserve">may also </w:t>
            </w:r>
            <w:r w:rsidR="00E332C4">
              <w:rPr>
                <w:rFonts w:ascii="Times New Roman" w:eastAsiaTheme="minorEastAsia" w:hAnsi="Times New Roman"/>
                <w:sz w:val="24"/>
                <w:szCs w:val="24"/>
                <w:lang w:eastAsia="zh-CN"/>
              </w:rPr>
              <w:t xml:space="preserve">make potential </w:t>
            </w:r>
            <w:r>
              <w:rPr>
                <w:rFonts w:ascii="Times New Roman" w:eastAsiaTheme="minorEastAsia" w:hAnsi="Times New Roman"/>
                <w:sz w:val="24"/>
                <w:szCs w:val="24"/>
                <w:lang w:eastAsia="zh-CN"/>
              </w:rPr>
              <w:t xml:space="preserve">bidders </w:t>
            </w:r>
            <w:r w:rsidR="00E332C4">
              <w:rPr>
                <w:rFonts w:ascii="Times New Roman" w:eastAsiaTheme="minorEastAsia" w:hAnsi="Times New Roman"/>
                <w:sz w:val="24"/>
                <w:szCs w:val="24"/>
                <w:lang w:eastAsia="zh-CN"/>
              </w:rPr>
              <w:t xml:space="preserve">less willing </w:t>
            </w:r>
            <w:r>
              <w:rPr>
                <w:rFonts w:ascii="Times New Roman" w:eastAsiaTheme="minorEastAsia" w:hAnsi="Times New Roman"/>
                <w:sz w:val="24"/>
                <w:szCs w:val="24"/>
                <w:lang w:eastAsia="zh-CN"/>
              </w:rPr>
              <w:t>to participate in Bank-financed project</w:t>
            </w:r>
            <w:r w:rsidR="00E332C4">
              <w:rPr>
                <w:rFonts w:ascii="Times New Roman" w:eastAsiaTheme="minorEastAsia" w:hAnsi="Times New Roman"/>
                <w:sz w:val="24"/>
                <w:szCs w:val="24"/>
                <w:lang w:eastAsia="zh-CN"/>
              </w:rPr>
              <w:t>s</w:t>
            </w:r>
            <w:r>
              <w:rPr>
                <w:rFonts w:ascii="Times New Roman" w:eastAsiaTheme="minorEastAsia" w:hAnsi="Times New Roman"/>
                <w:sz w:val="24"/>
                <w:szCs w:val="24"/>
                <w:lang w:eastAsia="zh-CN"/>
              </w:rPr>
              <w:t xml:space="preserve">. </w:t>
            </w:r>
            <w:r w:rsidR="00162094">
              <w:rPr>
                <w:rFonts w:ascii="Times New Roman" w:eastAsiaTheme="minorEastAsia" w:hAnsi="Times New Roman"/>
                <w:sz w:val="24"/>
                <w:szCs w:val="24"/>
                <w:lang w:eastAsia="zh-CN"/>
              </w:rPr>
              <w:t xml:space="preserve">Also, the Bank’s procurement policy on lowest </w:t>
            </w:r>
            <w:r w:rsidR="00162094">
              <w:rPr>
                <w:rFonts w:ascii="Times New Roman" w:eastAsiaTheme="minorEastAsia" w:hAnsi="Times New Roman"/>
                <w:sz w:val="24"/>
                <w:szCs w:val="24"/>
                <w:lang w:eastAsia="zh-CN"/>
              </w:rPr>
              <w:lastRenderedPageBreak/>
              <w:t xml:space="preserve">cost value bidding </w:t>
            </w:r>
            <w:r w:rsidR="0067708B">
              <w:rPr>
                <w:rFonts w:ascii="Times New Roman" w:eastAsiaTheme="minorEastAsia" w:hAnsi="Times New Roman"/>
                <w:sz w:val="24"/>
                <w:szCs w:val="24"/>
                <w:lang w:eastAsia="zh-CN"/>
              </w:rPr>
              <w:t xml:space="preserve">may lead to lower contracted workers’ salary and working conditions. </w:t>
            </w:r>
            <w:r w:rsidR="00162094">
              <w:rPr>
                <w:rFonts w:ascii="Times New Roman" w:eastAsiaTheme="minorEastAsia" w:hAnsi="Times New Roman"/>
                <w:sz w:val="24"/>
                <w:szCs w:val="24"/>
                <w:lang w:eastAsia="zh-CN"/>
              </w:rPr>
              <w:t xml:space="preserve"> </w:t>
            </w:r>
          </w:p>
          <w:p w14:paraId="7049BC30" w14:textId="07F00C9D" w:rsidR="007519C1" w:rsidRPr="00E332C4" w:rsidRDefault="0039033D" w:rsidP="00782D58">
            <w:pPr>
              <w:pStyle w:val="ListParagraph"/>
              <w:numPr>
                <w:ilvl w:val="0"/>
                <w:numId w:val="10"/>
              </w:numPr>
              <w:ind w:left="342"/>
              <w:rPr>
                <w:rFonts w:ascii="Times New Roman" w:eastAsiaTheme="minorEastAsia" w:hAnsi="Times New Roman"/>
                <w:sz w:val="24"/>
                <w:szCs w:val="24"/>
                <w:lang w:eastAsia="zh-CN"/>
              </w:rPr>
            </w:pPr>
            <w:r w:rsidRPr="0039033D">
              <w:rPr>
                <w:rFonts w:ascii="Times New Roman" w:eastAsiaTheme="minorEastAsia" w:hAnsi="Times New Roman"/>
                <w:b/>
                <w:bCs/>
                <w:sz w:val="24"/>
                <w:szCs w:val="24"/>
                <w:lang w:eastAsia="zh-CN"/>
              </w:rPr>
              <w:t>Flexibility:</w:t>
            </w:r>
            <w:r>
              <w:rPr>
                <w:rFonts w:ascii="Times New Roman" w:eastAsiaTheme="minorEastAsia" w:hAnsi="Times New Roman"/>
                <w:sz w:val="24"/>
                <w:szCs w:val="24"/>
                <w:lang w:eastAsia="zh-CN"/>
              </w:rPr>
              <w:t xml:space="preserve"> </w:t>
            </w:r>
            <w:r w:rsidR="00E332C4">
              <w:rPr>
                <w:rFonts w:ascii="Times New Roman" w:eastAsiaTheme="minorEastAsia" w:hAnsi="Times New Roman"/>
                <w:sz w:val="24"/>
                <w:szCs w:val="24"/>
                <w:lang w:eastAsia="zh-CN"/>
              </w:rPr>
              <w:t>The first impression of</w:t>
            </w:r>
            <w:r w:rsidR="009A3B1B" w:rsidRPr="00C53F8B">
              <w:rPr>
                <w:rFonts w:ascii="Times New Roman" w:eastAsiaTheme="minorEastAsia" w:hAnsi="Times New Roman"/>
                <w:sz w:val="24"/>
                <w:szCs w:val="24"/>
                <w:lang w:eastAsia="zh-CN"/>
              </w:rPr>
              <w:t xml:space="preserve"> the ESF is that project cost</w:t>
            </w:r>
            <w:r w:rsidR="00E332C4">
              <w:rPr>
                <w:rFonts w:ascii="Times New Roman" w:eastAsiaTheme="minorEastAsia" w:hAnsi="Times New Roman"/>
                <w:sz w:val="24"/>
                <w:szCs w:val="24"/>
                <w:lang w:eastAsia="zh-CN"/>
              </w:rPr>
              <w:t>s</w:t>
            </w:r>
            <w:r w:rsidR="009A3B1B" w:rsidRPr="00C53F8B">
              <w:rPr>
                <w:rFonts w:ascii="Times New Roman" w:eastAsiaTheme="minorEastAsia" w:hAnsi="Times New Roman"/>
                <w:sz w:val="24"/>
                <w:szCs w:val="24"/>
                <w:lang w:eastAsia="zh-CN"/>
              </w:rPr>
              <w:t xml:space="preserve"> will </w:t>
            </w:r>
            <w:r w:rsidR="00C53F8B">
              <w:rPr>
                <w:rFonts w:ascii="Times New Roman" w:eastAsiaTheme="minorEastAsia" w:hAnsi="Times New Roman"/>
                <w:sz w:val="24"/>
                <w:szCs w:val="24"/>
                <w:lang w:eastAsia="zh-CN"/>
              </w:rPr>
              <w:t xml:space="preserve">significantly </w:t>
            </w:r>
            <w:r w:rsidR="009A3B1B" w:rsidRPr="00C53F8B">
              <w:rPr>
                <w:rFonts w:ascii="Times New Roman" w:eastAsiaTheme="minorEastAsia" w:hAnsi="Times New Roman"/>
                <w:sz w:val="24"/>
                <w:szCs w:val="24"/>
                <w:lang w:eastAsia="zh-CN"/>
              </w:rPr>
              <w:t xml:space="preserve">increase to address new issues and requirements such as </w:t>
            </w:r>
            <w:r w:rsidR="00C53F8B">
              <w:rPr>
                <w:rFonts w:ascii="Times New Roman" w:eastAsiaTheme="minorEastAsia" w:hAnsi="Times New Roman"/>
                <w:sz w:val="24"/>
                <w:szCs w:val="24"/>
                <w:lang w:eastAsia="zh-CN"/>
              </w:rPr>
              <w:t>labor issues</w:t>
            </w:r>
            <w:r w:rsidR="009A3B1B" w:rsidRPr="00C53F8B">
              <w:rPr>
                <w:rFonts w:ascii="Times New Roman" w:eastAsiaTheme="minorEastAsia" w:hAnsi="Times New Roman"/>
                <w:sz w:val="24"/>
                <w:szCs w:val="24"/>
                <w:lang w:eastAsia="zh-CN"/>
              </w:rPr>
              <w:t>, ESCP, stakeholder engagement plan and emergency preparedness plan.</w:t>
            </w:r>
            <w:r w:rsidR="00C53F8B">
              <w:rPr>
                <w:rFonts w:ascii="Times New Roman" w:eastAsiaTheme="minorEastAsia" w:hAnsi="Times New Roman"/>
                <w:sz w:val="24"/>
                <w:szCs w:val="24"/>
                <w:lang w:eastAsia="zh-CN"/>
              </w:rPr>
              <w:t xml:space="preserve"> </w:t>
            </w:r>
            <w:r w:rsidR="00E332C4">
              <w:rPr>
                <w:rFonts w:ascii="Times New Roman" w:eastAsiaTheme="minorEastAsia" w:hAnsi="Times New Roman"/>
                <w:sz w:val="24"/>
                <w:szCs w:val="24"/>
                <w:lang w:eastAsia="zh-CN"/>
              </w:rPr>
              <w:t>The presentation during the consultation</w:t>
            </w:r>
            <w:r w:rsidR="00C53F8B">
              <w:rPr>
                <w:rFonts w:ascii="Times New Roman" w:eastAsiaTheme="minorEastAsia" w:hAnsi="Times New Roman"/>
                <w:sz w:val="24"/>
                <w:szCs w:val="24"/>
                <w:lang w:eastAsia="zh-CN"/>
              </w:rPr>
              <w:t xml:space="preserve"> </w:t>
            </w:r>
            <w:r w:rsidR="00D02F53">
              <w:rPr>
                <w:rFonts w:ascii="Times New Roman" w:eastAsiaTheme="minorEastAsia" w:hAnsi="Times New Roman"/>
                <w:sz w:val="24"/>
                <w:szCs w:val="24"/>
                <w:lang w:eastAsia="zh-CN"/>
              </w:rPr>
              <w:t xml:space="preserve">emphasized </w:t>
            </w:r>
            <w:r w:rsidR="00C53F8B">
              <w:rPr>
                <w:rFonts w:ascii="Times New Roman" w:eastAsiaTheme="minorEastAsia" w:hAnsi="Times New Roman"/>
                <w:sz w:val="24"/>
                <w:szCs w:val="24"/>
                <w:lang w:eastAsia="zh-CN"/>
              </w:rPr>
              <w:t xml:space="preserve">that the new framework would introduce more flexibility than the current safeguard policies. </w:t>
            </w:r>
            <w:r w:rsidR="00D02F53">
              <w:rPr>
                <w:rFonts w:ascii="Times New Roman" w:eastAsiaTheme="minorEastAsia" w:hAnsi="Times New Roman"/>
                <w:sz w:val="24"/>
                <w:szCs w:val="24"/>
                <w:lang w:eastAsia="zh-CN"/>
              </w:rPr>
              <w:t xml:space="preserve">It is not at all clear </w:t>
            </w:r>
            <w:r w:rsidR="00C53F8B">
              <w:rPr>
                <w:rFonts w:ascii="Times New Roman" w:eastAsiaTheme="minorEastAsia" w:hAnsi="Times New Roman"/>
                <w:sz w:val="24"/>
                <w:szCs w:val="24"/>
                <w:lang w:eastAsia="zh-CN"/>
              </w:rPr>
              <w:t xml:space="preserve">how such flexibility will be </w:t>
            </w:r>
            <w:r w:rsidR="00D02F53">
              <w:rPr>
                <w:rFonts w:ascii="Times New Roman" w:eastAsiaTheme="minorEastAsia" w:hAnsi="Times New Roman"/>
                <w:sz w:val="24"/>
                <w:szCs w:val="24"/>
                <w:lang w:eastAsia="zh-CN"/>
              </w:rPr>
              <w:t>realized</w:t>
            </w:r>
            <w:r w:rsidR="00C53F8B">
              <w:rPr>
                <w:rFonts w:ascii="Times New Roman" w:eastAsiaTheme="minorEastAsia" w:hAnsi="Times New Roman"/>
                <w:sz w:val="24"/>
                <w:szCs w:val="24"/>
                <w:lang w:eastAsia="zh-CN"/>
              </w:rPr>
              <w:t xml:space="preserve">. There is no proof. </w:t>
            </w:r>
            <w:r w:rsidR="009A3B1B" w:rsidRPr="00C53F8B">
              <w:rPr>
                <w:rFonts w:ascii="Times New Roman" w:eastAsiaTheme="minorEastAsia" w:hAnsi="Times New Roman"/>
                <w:sz w:val="24"/>
                <w:szCs w:val="24"/>
                <w:lang w:eastAsia="zh-CN"/>
              </w:rPr>
              <w:t xml:space="preserve"> </w:t>
            </w:r>
            <w:r w:rsidR="00EF66CD" w:rsidRPr="00C53F8B">
              <w:rPr>
                <w:rFonts w:ascii="Times New Roman" w:eastAsiaTheme="minorEastAsia" w:hAnsi="Times New Roman"/>
                <w:sz w:val="24"/>
                <w:szCs w:val="24"/>
                <w:lang w:eastAsia="zh-CN"/>
              </w:rPr>
              <w:t xml:space="preserve"> </w:t>
            </w:r>
          </w:p>
        </w:tc>
      </w:tr>
      <w:tr w:rsidR="00944F46" w:rsidRPr="00F248C2" w14:paraId="5D399601" w14:textId="57C572C6" w:rsidTr="00944F46">
        <w:tc>
          <w:tcPr>
            <w:tcW w:w="985" w:type="dxa"/>
            <w:vMerge/>
            <w:shd w:val="clear" w:color="auto" w:fill="E7E6E6" w:themeFill="background2"/>
          </w:tcPr>
          <w:p w14:paraId="5CB7A217" w14:textId="77777777" w:rsidR="00944F46" w:rsidRPr="00944F46" w:rsidRDefault="00944F46" w:rsidP="00B95ED2">
            <w:pPr>
              <w:rPr>
                <w:rFonts w:ascii="Times New Roman" w:hAnsi="Times New Roman" w:cs="Times New Roman"/>
                <w:color w:val="000000"/>
                <w:sz w:val="24"/>
                <w:szCs w:val="24"/>
              </w:rPr>
            </w:pPr>
          </w:p>
        </w:tc>
        <w:tc>
          <w:tcPr>
            <w:tcW w:w="2160" w:type="dxa"/>
            <w:shd w:val="clear" w:color="auto" w:fill="E7E6E6" w:themeFill="background2"/>
          </w:tcPr>
          <w:p w14:paraId="0BD24212"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14:paraId="1C3D6DBB"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14:paraId="4FF37EE0"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14:paraId="7BA75374" w14:textId="6CFC0626"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14:paraId="6A7B2CE8" w14:textId="77777777" w:rsidR="000E0C38" w:rsidRDefault="000E0C38" w:rsidP="00782D58">
            <w:pPr>
              <w:pStyle w:val="ListParagraph"/>
              <w:numPr>
                <w:ilvl w:val="0"/>
                <w:numId w:val="9"/>
              </w:numPr>
              <w:ind w:left="342" w:hanging="270"/>
              <w:rPr>
                <w:rFonts w:ascii="Times New Roman" w:hAnsi="Times New Roman"/>
                <w:sz w:val="24"/>
                <w:szCs w:val="24"/>
              </w:rPr>
            </w:pPr>
            <w:r>
              <w:rPr>
                <w:rFonts w:ascii="Times New Roman" w:hAnsi="Times New Roman"/>
                <w:sz w:val="24"/>
                <w:szCs w:val="24"/>
              </w:rPr>
              <w:t>While the proposed ESF is thorough and ambitious</w:t>
            </w:r>
            <w:r w:rsidRPr="0039033D">
              <w:rPr>
                <w:rFonts w:ascii="Times New Roman" w:hAnsi="Times New Roman"/>
                <w:b/>
                <w:bCs/>
                <w:sz w:val="24"/>
                <w:szCs w:val="24"/>
              </w:rPr>
              <w:t>, capacity building and simplification</w:t>
            </w:r>
            <w:r>
              <w:rPr>
                <w:rFonts w:ascii="Times New Roman" w:hAnsi="Times New Roman"/>
                <w:sz w:val="24"/>
                <w:szCs w:val="24"/>
              </w:rPr>
              <w:t xml:space="preserve"> of the process would be very helpful for local project implementers. </w:t>
            </w:r>
          </w:p>
          <w:p w14:paraId="44989D9D" w14:textId="40F5C8DB" w:rsidR="00CB1B51" w:rsidRDefault="00CB1B51" w:rsidP="00782D58">
            <w:pPr>
              <w:pStyle w:val="ListParagraph"/>
              <w:numPr>
                <w:ilvl w:val="0"/>
                <w:numId w:val="9"/>
              </w:numPr>
              <w:ind w:left="342" w:hanging="270"/>
              <w:rPr>
                <w:rFonts w:ascii="Times New Roman" w:hAnsi="Times New Roman"/>
                <w:sz w:val="24"/>
                <w:szCs w:val="24"/>
              </w:rPr>
            </w:pPr>
            <w:r>
              <w:rPr>
                <w:rFonts w:ascii="Times New Roman" w:hAnsi="Times New Roman"/>
                <w:sz w:val="24"/>
                <w:szCs w:val="24"/>
              </w:rPr>
              <w:t xml:space="preserve">When the ESF is approved, </w:t>
            </w:r>
            <w:r w:rsidR="00B26CCB">
              <w:rPr>
                <w:rFonts w:ascii="Times New Roman" w:hAnsi="Times New Roman"/>
                <w:sz w:val="24"/>
                <w:szCs w:val="24"/>
              </w:rPr>
              <w:t>the Bank should</w:t>
            </w:r>
            <w:r>
              <w:rPr>
                <w:rFonts w:ascii="Times New Roman" w:hAnsi="Times New Roman"/>
                <w:sz w:val="24"/>
                <w:szCs w:val="24"/>
              </w:rPr>
              <w:t xml:space="preserve"> provide </w:t>
            </w:r>
            <w:r w:rsidRPr="0039033D">
              <w:rPr>
                <w:rFonts w:ascii="Times New Roman" w:hAnsi="Times New Roman"/>
                <w:b/>
                <w:bCs/>
                <w:sz w:val="24"/>
                <w:szCs w:val="24"/>
              </w:rPr>
              <w:t>technical assistance and grant</w:t>
            </w:r>
            <w:r w:rsidR="00D02F53">
              <w:rPr>
                <w:rFonts w:ascii="Times New Roman" w:hAnsi="Times New Roman"/>
                <w:b/>
                <w:bCs/>
                <w:sz w:val="24"/>
                <w:szCs w:val="24"/>
              </w:rPr>
              <w:t>s</w:t>
            </w:r>
            <w:r>
              <w:rPr>
                <w:rFonts w:ascii="Times New Roman" w:hAnsi="Times New Roman"/>
                <w:sz w:val="24"/>
                <w:szCs w:val="24"/>
              </w:rPr>
              <w:t xml:space="preserve"> </w:t>
            </w:r>
            <w:r w:rsidR="00D02F53">
              <w:rPr>
                <w:rFonts w:ascii="Times New Roman" w:hAnsi="Times New Roman"/>
                <w:sz w:val="24"/>
                <w:szCs w:val="24"/>
              </w:rPr>
              <w:t xml:space="preserve">to help </w:t>
            </w:r>
            <w:r>
              <w:rPr>
                <w:rFonts w:ascii="Times New Roman" w:hAnsi="Times New Roman"/>
                <w:sz w:val="24"/>
                <w:szCs w:val="24"/>
              </w:rPr>
              <w:t xml:space="preserve">local agencies </w:t>
            </w:r>
            <w:r w:rsidR="00D02F53">
              <w:rPr>
                <w:rFonts w:ascii="Times New Roman" w:hAnsi="Times New Roman"/>
                <w:sz w:val="24"/>
                <w:szCs w:val="24"/>
              </w:rPr>
              <w:t xml:space="preserve">to </w:t>
            </w:r>
            <w:r>
              <w:rPr>
                <w:rFonts w:ascii="Times New Roman" w:hAnsi="Times New Roman"/>
                <w:sz w:val="24"/>
                <w:szCs w:val="24"/>
              </w:rPr>
              <w:t xml:space="preserve">fully understand the new policy. </w:t>
            </w:r>
          </w:p>
          <w:p w14:paraId="59D26EB0" w14:textId="2F3493A2" w:rsidR="009E0747" w:rsidRDefault="009E0747" w:rsidP="00782D58">
            <w:pPr>
              <w:pStyle w:val="ListParagraph"/>
              <w:numPr>
                <w:ilvl w:val="0"/>
                <w:numId w:val="9"/>
              </w:numPr>
              <w:ind w:left="342" w:hanging="270"/>
              <w:rPr>
                <w:rFonts w:ascii="Times New Roman" w:hAnsi="Times New Roman"/>
                <w:sz w:val="24"/>
                <w:szCs w:val="24"/>
              </w:rPr>
            </w:pPr>
            <w:r>
              <w:rPr>
                <w:rFonts w:ascii="Times New Roman" w:hAnsi="Times New Roman"/>
                <w:sz w:val="24"/>
                <w:szCs w:val="24"/>
              </w:rPr>
              <w:t xml:space="preserve">While the ESF requires professional judgment in many aspects, capacity building should be provided to </w:t>
            </w:r>
            <w:r w:rsidRPr="00782D58">
              <w:rPr>
                <w:rFonts w:ascii="Times New Roman" w:hAnsi="Times New Roman"/>
                <w:b/>
                <w:bCs/>
                <w:sz w:val="24"/>
                <w:szCs w:val="24"/>
              </w:rPr>
              <w:t>PMO</w:t>
            </w:r>
            <w:r w:rsidR="00D02F53" w:rsidRPr="00782D58">
              <w:rPr>
                <w:rFonts w:ascii="Times New Roman" w:hAnsi="Times New Roman"/>
                <w:b/>
                <w:bCs/>
                <w:sz w:val="24"/>
                <w:szCs w:val="24"/>
              </w:rPr>
              <w:t>s</w:t>
            </w:r>
            <w:r w:rsidRPr="00782D58">
              <w:rPr>
                <w:rFonts w:ascii="Times New Roman" w:hAnsi="Times New Roman"/>
                <w:b/>
                <w:bCs/>
                <w:sz w:val="24"/>
                <w:szCs w:val="24"/>
              </w:rPr>
              <w:t>,</w:t>
            </w:r>
            <w:r w:rsidRPr="0039033D">
              <w:rPr>
                <w:rFonts w:ascii="Times New Roman" w:hAnsi="Times New Roman"/>
                <w:b/>
                <w:bCs/>
                <w:sz w:val="24"/>
                <w:szCs w:val="24"/>
              </w:rPr>
              <w:t xml:space="preserve"> </w:t>
            </w:r>
            <w:r w:rsidR="00D02F53">
              <w:rPr>
                <w:rFonts w:ascii="Times New Roman" w:hAnsi="Times New Roman"/>
                <w:b/>
                <w:bCs/>
                <w:sz w:val="24"/>
                <w:szCs w:val="24"/>
              </w:rPr>
              <w:t xml:space="preserve">Bank </w:t>
            </w:r>
            <w:r w:rsidRPr="0039033D">
              <w:rPr>
                <w:rFonts w:ascii="Times New Roman" w:hAnsi="Times New Roman"/>
                <w:b/>
                <w:bCs/>
                <w:sz w:val="24"/>
                <w:szCs w:val="24"/>
              </w:rPr>
              <w:t>staff and consultants</w:t>
            </w:r>
            <w:r>
              <w:rPr>
                <w:rFonts w:ascii="Times New Roman" w:hAnsi="Times New Roman"/>
                <w:sz w:val="24"/>
                <w:szCs w:val="24"/>
              </w:rPr>
              <w:t xml:space="preserve"> to ensure quality and avoid deviation</w:t>
            </w:r>
            <w:r w:rsidR="00D02F53">
              <w:rPr>
                <w:rFonts w:ascii="Times New Roman" w:hAnsi="Times New Roman"/>
                <w:sz w:val="24"/>
                <w:szCs w:val="24"/>
              </w:rPr>
              <w:t>s</w:t>
            </w:r>
            <w:r>
              <w:rPr>
                <w:rFonts w:ascii="Times New Roman" w:hAnsi="Times New Roman"/>
                <w:sz w:val="24"/>
                <w:szCs w:val="24"/>
              </w:rPr>
              <w:t xml:space="preserve">. </w:t>
            </w:r>
          </w:p>
          <w:p w14:paraId="2BE139C3" w14:textId="02D82030" w:rsidR="00EC2702" w:rsidRDefault="00EC2702" w:rsidP="00782D58">
            <w:pPr>
              <w:pStyle w:val="ListParagraph"/>
              <w:numPr>
                <w:ilvl w:val="0"/>
                <w:numId w:val="9"/>
              </w:numPr>
              <w:ind w:left="342" w:hanging="270"/>
              <w:rPr>
                <w:rFonts w:ascii="Times New Roman" w:hAnsi="Times New Roman"/>
                <w:sz w:val="24"/>
                <w:szCs w:val="24"/>
              </w:rPr>
            </w:pPr>
            <w:r>
              <w:rPr>
                <w:rFonts w:ascii="Times New Roman" w:hAnsi="Times New Roman"/>
                <w:sz w:val="24"/>
                <w:szCs w:val="24"/>
              </w:rPr>
              <w:t xml:space="preserve">The Bank’s </w:t>
            </w:r>
            <w:r w:rsidRPr="00EC2702">
              <w:rPr>
                <w:rFonts w:ascii="Times New Roman" w:hAnsi="Times New Roman"/>
                <w:b/>
                <w:bCs/>
                <w:sz w:val="24"/>
                <w:szCs w:val="24"/>
              </w:rPr>
              <w:t>staff guidance</w:t>
            </w:r>
            <w:r>
              <w:rPr>
                <w:rFonts w:ascii="Times New Roman" w:hAnsi="Times New Roman"/>
                <w:sz w:val="24"/>
                <w:szCs w:val="24"/>
              </w:rPr>
              <w:t xml:space="preserve"> has a dogmatic approach and is rigid in applying the Bank safeguard policies. It should be revised to allow flexibility to accommodate each country context. </w:t>
            </w:r>
          </w:p>
          <w:p w14:paraId="4CD10127" w14:textId="0F107D34" w:rsidR="00944F46" w:rsidRDefault="000E0C38" w:rsidP="00782D58">
            <w:pPr>
              <w:pStyle w:val="ListParagraph"/>
              <w:numPr>
                <w:ilvl w:val="0"/>
                <w:numId w:val="9"/>
              </w:numPr>
              <w:ind w:left="342" w:hanging="270"/>
              <w:rPr>
                <w:rFonts w:ascii="Times New Roman" w:hAnsi="Times New Roman"/>
                <w:sz w:val="24"/>
                <w:szCs w:val="24"/>
              </w:rPr>
            </w:pPr>
            <w:r>
              <w:rPr>
                <w:rFonts w:ascii="Times New Roman" w:hAnsi="Times New Roman"/>
                <w:sz w:val="24"/>
                <w:szCs w:val="24"/>
              </w:rPr>
              <w:t xml:space="preserve">China shares the same goal as the proposed ESF. </w:t>
            </w:r>
            <w:r w:rsidR="00D02F53">
              <w:rPr>
                <w:rFonts w:ascii="Times New Roman" w:hAnsi="Times New Roman"/>
                <w:sz w:val="24"/>
                <w:szCs w:val="24"/>
              </w:rPr>
              <w:t xml:space="preserve">It is </w:t>
            </w:r>
            <w:r>
              <w:rPr>
                <w:rFonts w:ascii="Times New Roman" w:hAnsi="Times New Roman"/>
                <w:sz w:val="24"/>
                <w:szCs w:val="24"/>
              </w:rPr>
              <w:t>suggest</w:t>
            </w:r>
            <w:r w:rsidR="00D02F53">
              <w:rPr>
                <w:rFonts w:ascii="Times New Roman" w:hAnsi="Times New Roman"/>
                <w:sz w:val="24"/>
                <w:szCs w:val="24"/>
              </w:rPr>
              <w:t>ed</w:t>
            </w:r>
            <w:r>
              <w:rPr>
                <w:rFonts w:ascii="Times New Roman" w:hAnsi="Times New Roman"/>
                <w:sz w:val="24"/>
                <w:szCs w:val="24"/>
              </w:rPr>
              <w:t xml:space="preserve"> </w:t>
            </w:r>
            <w:r w:rsidR="00D02F53">
              <w:rPr>
                <w:rFonts w:ascii="Times New Roman" w:hAnsi="Times New Roman"/>
                <w:sz w:val="24"/>
                <w:szCs w:val="24"/>
              </w:rPr>
              <w:t xml:space="preserve">to do </w:t>
            </w:r>
            <w:r>
              <w:rPr>
                <w:rFonts w:ascii="Times New Roman" w:hAnsi="Times New Roman"/>
                <w:sz w:val="24"/>
                <w:szCs w:val="24"/>
              </w:rPr>
              <w:t xml:space="preserve">a </w:t>
            </w:r>
            <w:r w:rsidRPr="0039033D">
              <w:rPr>
                <w:rFonts w:ascii="Times New Roman" w:hAnsi="Times New Roman"/>
                <w:b/>
                <w:bCs/>
                <w:sz w:val="24"/>
                <w:szCs w:val="24"/>
              </w:rPr>
              <w:t>comparison analysis</w:t>
            </w:r>
            <w:r>
              <w:rPr>
                <w:rFonts w:ascii="Times New Roman" w:hAnsi="Times New Roman"/>
                <w:sz w:val="24"/>
                <w:szCs w:val="24"/>
              </w:rPr>
              <w:t xml:space="preserve"> between the Chinese system and the ESF to identify any gaps.   </w:t>
            </w:r>
          </w:p>
        </w:tc>
      </w:tr>
      <w:tr w:rsidR="00944F46" w:rsidRPr="00F248C2" w14:paraId="59BE04FA" w14:textId="09260C3D" w:rsidTr="00944F46">
        <w:tc>
          <w:tcPr>
            <w:tcW w:w="985" w:type="dxa"/>
            <w:vMerge/>
            <w:shd w:val="clear" w:color="auto" w:fill="E7E6E6" w:themeFill="background2"/>
          </w:tcPr>
          <w:p w14:paraId="053C90CA" w14:textId="77777777" w:rsidR="00944F46" w:rsidRPr="00944F46" w:rsidRDefault="00944F46" w:rsidP="00B95ED2">
            <w:pPr>
              <w:rPr>
                <w:rFonts w:ascii="Times New Roman" w:hAnsi="Times New Roman" w:cs="Times New Roman"/>
                <w:color w:val="000000"/>
                <w:sz w:val="24"/>
                <w:szCs w:val="24"/>
              </w:rPr>
            </w:pPr>
          </w:p>
        </w:tc>
        <w:tc>
          <w:tcPr>
            <w:tcW w:w="2160" w:type="dxa"/>
            <w:shd w:val="clear" w:color="auto" w:fill="E7E6E6" w:themeFill="background2"/>
          </w:tcPr>
          <w:p w14:paraId="7F8B427C" w14:textId="77777777" w:rsidR="00944F46" w:rsidRPr="00944F46" w:rsidRDefault="00944F46" w:rsidP="00B95ED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14:paraId="1C829C97" w14:textId="045839BA"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14:paraId="13B03630" w14:textId="77777777" w:rsidR="00944F46" w:rsidRDefault="00944F46" w:rsidP="00782D58">
            <w:pPr>
              <w:pStyle w:val="ListParagraph"/>
              <w:ind w:left="342"/>
              <w:rPr>
                <w:rFonts w:ascii="Times New Roman" w:hAnsi="Times New Roman"/>
                <w:sz w:val="24"/>
                <w:szCs w:val="24"/>
              </w:rPr>
            </w:pPr>
          </w:p>
        </w:tc>
      </w:tr>
      <w:tr w:rsidR="00944F46" w:rsidRPr="00F248C2" w14:paraId="06D5AA20" w14:textId="6A1B817D" w:rsidTr="00944F46">
        <w:tc>
          <w:tcPr>
            <w:tcW w:w="985" w:type="dxa"/>
            <w:vMerge/>
            <w:shd w:val="clear" w:color="auto" w:fill="E7E6E6" w:themeFill="background2"/>
          </w:tcPr>
          <w:p w14:paraId="69D1C688" w14:textId="77777777" w:rsidR="00944F46" w:rsidRPr="00944F46" w:rsidRDefault="00944F46" w:rsidP="00B95ED2">
            <w:pPr>
              <w:rPr>
                <w:rFonts w:ascii="Times New Roman" w:hAnsi="Times New Roman" w:cs="Times New Roman"/>
                <w:sz w:val="24"/>
                <w:szCs w:val="24"/>
              </w:rPr>
            </w:pPr>
          </w:p>
        </w:tc>
        <w:tc>
          <w:tcPr>
            <w:tcW w:w="2160" w:type="dxa"/>
            <w:shd w:val="clear" w:color="auto" w:fill="E7E6E6" w:themeFill="background2"/>
          </w:tcPr>
          <w:p w14:paraId="2FBA35D6" w14:textId="77777777" w:rsidR="00944F46" w:rsidRPr="00944F46" w:rsidRDefault="00944F46" w:rsidP="00B95ED2">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14:paraId="1EA8EFF9" w14:textId="0C22392F"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Bank internal capacity building, resourcing, and behavioral change in order to </w:t>
            </w:r>
            <w:r w:rsidRPr="00944F46">
              <w:rPr>
                <w:rFonts w:ascii="Times New Roman" w:hAnsi="Times New Roman"/>
                <w:sz w:val="24"/>
                <w:szCs w:val="24"/>
              </w:rPr>
              <w:lastRenderedPageBreak/>
              <w:t>successfully implement the ESF</w:t>
            </w:r>
          </w:p>
          <w:p w14:paraId="520AE3E5" w14:textId="77777777" w:rsidR="00944F46" w:rsidRPr="00944F46" w:rsidRDefault="00944F46" w:rsidP="00782D58">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14:paraId="3C437F23" w14:textId="77777777" w:rsidR="00944F46" w:rsidRDefault="00944F46" w:rsidP="00782D58">
            <w:pPr>
              <w:pStyle w:val="ListParagraph"/>
              <w:ind w:left="342"/>
              <w:rPr>
                <w:rFonts w:ascii="Times New Roman" w:hAnsi="Times New Roman"/>
                <w:sz w:val="24"/>
                <w:szCs w:val="24"/>
              </w:rPr>
            </w:pPr>
          </w:p>
        </w:tc>
      </w:tr>
      <w:tr w:rsidR="00071885" w:rsidRPr="00F248C2" w14:paraId="4650F0B4" w14:textId="77777777" w:rsidTr="00DD0A5F">
        <w:tc>
          <w:tcPr>
            <w:tcW w:w="6655" w:type="dxa"/>
            <w:gridSpan w:val="3"/>
            <w:shd w:val="clear" w:color="auto" w:fill="E7E6E6" w:themeFill="background2"/>
          </w:tcPr>
          <w:p w14:paraId="471C260B" w14:textId="01721517" w:rsidR="00071885" w:rsidRDefault="001624CA" w:rsidP="00782D58">
            <w:pPr>
              <w:rPr>
                <w:rFonts w:ascii="Times New Roman" w:hAnsi="Times New Roman"/>
                <w:sz w:val="24"/>
                <w:szCs w:val="24"/>
              </w:rPr>
            </w:pPr>
            <w:r>
              <w:rPr>
                <w:rFonts w:ascii="Times New Roman" w:hAnsi="Times New Roman"/>
                <w:sz w:val="24"/>
                <w:szCs w:val="24"/>
              </w:rPr>
              <w:lastRenderedPageBreak/>
              <w:t>Summarized comments</w:t>
            </w:r>
          </w:p>
          <w:p w14:paraId="1DEC4C87" w14:textId="77777777" w:rsidR="00071885" w:rsidRDefault="00071885" w:rsidP="00782D58">
            <w:pPr>
              <w:rPr>
                <w:rFonts w:ascii="Times New Roman" w:hAnsi="Times New Roman"/>
                <w:sz w:val="24"/>
                <w:szCs w:val="24"/>
              </w:rPr>
            </w:pPr>
          </w:p>
          <w:p w14:paraId="52771895" w14:textId="77777777" w:rsidR="00071885" w:rsidRPr="00071885" w:rsidRDefault="00071885" w:rsidP="00782D58">
            <w:pPr>
              <w:rPr>
                <w:rFonts w:ascii="Times New Roman" w:hAnsi="Times New Roman"/>
                <w:sz w:val="24"/>
                <w:szCs w:val="24"/>
              </w:rPr>
            </w:pPr>
          </w:p>
        </w:tc>
        <w:tc>
          <w:tcPr>
            <w:tcW w:w="7650" w:type="dxa"/>
          </w:tcPr>
          <w:p w14:paraId="0C9FA403" w14:textId="109FBD3E" w:rsidR="00D065A6" w:rsidRDefault="00D065A6" w:rsidP="00D065A6">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The Finance </w:t>
            </w:r>
            <w:r w:rsidR="00813A49">
              <w:rPr>
                <w:rFonts w:ascii="Times New Roman" w:hAnsi="Times New Roman"/>
                <w:sz w:val="24"/>
                <w:szCs w:val="24"/>
              </w:rPr>
              <w:t>Ministe</w:t>
            </w:r>
            <w:r>
              <w:rPr>
                <w:rFonts w:ascii="Times New Roman" w:hAnsi="Times New Roman"/>
                <w:sz w:val="24"/>
                <w:szCs w:val="24"/>
              </w:rPr>
              <w:t>r for China</w:t>
            </w:r>
            <w:r w:rsidR="00813A49">
              <w:rPr>
                <w:rFonts w:ascii="Times New Roman" w:hAnsi="Times New Roman"/>
                <w:sz w:val="24"/>
                <w:szCs w:val="24"/>
              </w:rPr>
              <w:t xml:space="preserve"> pays high attention to the operational level of the safeguard policy.</w:t>
            </w:r>
            <w:r>
              <w:rPr>
                <w:rFonts w:ascii="Times New Roman" w:hAnsi="Times New Roman"/>
                <w:sz w:val="24"/>
                <w:szCs w:val="24"/>
              </w:rPr>
              <w:t xml:space="preserve"> In the recent ministerial meeting in Lima with US and EU partners, safeguard policy was also discussed and got much attention from all attended ministers. </w:t>
            </w:r>
          </w:p>
          <w:p w14:paraId="51144151" w14:textId="626C1D48" w:rsidR="00813A49" w:rsidRDefault="00D065A6" w:rsidP="00782D58">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The Bank’s </w:t>
            </w:r>
            <w:r w:rsidRPr="00D065A6">
              <w:rPr>
                <w:rFonts w:ascii="Times New Roman" w:hAnsi="Times New Roman"/>
                <w:b/>
                <w:bCs/>
                <w:sz w:val="24"/>
                <w:szCs w:val="24"/>
              </w:rPr>
              <w:t>safeguard policy review process</w:t>
            </w:r>
            <w:r>
              <w:rPr>
                <w:rFonts w:ascii="Times New Roman" w:hAnsi="Times New Roman"/>
                <w:sz w:val="24"/>
                <w:szCs w:val="24"/>
              </w:rPr>
              <w:t xml:space="preserve"> has been going on for three years and it is hoped that it can come to a conclusion as soon as possible.  </w:t>
            </w:r>
            <w:r w:rsidR="00813A49">
              <w:rPr>
                <w:rFonts w:ascii="Times New Roman" w:hAnsi="Times New Roman"/>
                <w:sz w:val="24"/>
                <w:szCs w:val="24"/>
              </w:rPr>
              <w:t xml:space="preserve"> </w:t>
            </w:r>
          </w:p>
          <w:p w14:paraId="5708D882" w14:textId="3F5EBD74" w:rsidR="00005DE8" w:rsidRDefault="00EF66CD" w:rsidP="00782D58">
            <w:pPr>
              <w:pStyle w:val="ListParagraph"/>
              <w:numPr>
                <w:ilvl w:val="0"/>
                <w:numId w:val="9"/>
              </w:numPr>
              <w:ind w:left="342"/>
              <w:rPr>
                <w:rFonts w:ascii="Times New Roman" w:hAnsi="Times New Roman"/>
                <w:sz w:val="24"/>
                <w:szCs w:val="24"/>
              </w:rPr>
            </w:pPr>
            <w:r>
              <w:rPr>
                <w:rFonts w:ascii="Times New Roman" w:hAnsi="Times New Roman"/>
                <w:sz w:val="24"/>
                <w:szCs w:val="24"/>
              </w:rPr>
              <w:t>In principle, the safeguard policy review will be beneficial to the Bank and member countries. However, the</w:t>
            </w:r>
            <w:r w:rsidR="00B26CCB">
              <w:rPr>
                <w:rFonts w:ascii="Times New Roman" w:hAnsi="Times New Roman"/>
                <w:sz w:val="24"/>
                <w:szCs w:val="24"/>
              </w:rPr>
              <w:t xml:space="preserve"> proposed ESF appears to set out</w:t>
            </w:r>
            <w:r>
              <w:rPr>
                <w:rFonts w:ascii="Times New Roman" w:hAnsi="Times New Roman"/>
                <w:sz w:val="24"/>
                <w:szCs w:val="24"/>
              </w:rPr>
              <w:t xml:space="preserve"> general guidance </w:t>
            </w:r>
            <w:r w:rsidR="00B26CCB">
              <w:rPr>
                <w:rFonts w:ascii="Times New Roman" w:hAnsi="Times New Roman"/>
                <w:sz w:val="24"/>
                <w:szCs w:val="24"/>
              </w:rPr>
              <w:t xml:space="preserve">only </w:t>
            </w:r>
            <w:r>
              <w:rPr>
                <w:rFonts w:ascii="Times New Roman" w:hAnsi="Times New Roman"/>
                <w:sz w:val="24"/>
                <w:szCs w:val="24"/>
              </w:rPr>
              <w:t xml:space="preserve">without </w:t>
            </w:r>
            <w:r w:rsidR="00B26CCB">
              <w:rPr>
                <w:rFonts w:ascii="Times New Roman" w:hAnsi="Times New Roman"/>
                <w:sz w:val="24"/>
                <w:szCs w:val="24"/>
              </w:rPr>
              <w:t xml:space="preserve">providing </w:t>
            </w:r>
            <w:r>
              <w:rPr>
                <w:rFonts w:ascii="Times New Roman" w:hAnsi="Times New Roman"/>
                <w:sz w:val="24"/>
                <w:szCs w:val="24"/>
              </w:rPr>
              <w:t xml:space="preserve">detailed procedures. While the ESF is a globally applied policy, one dish cannot satisfy all customers. It should be applied </w:t>
            </w:r>
            <w:r w:rsidRPr="0039033D">
              <w:rPr>
                <w:rFonts w:ascii="Times New Roman" w:hAnsi="Times New Roman"/>
                <w:b/>
                <w:bCs/>
                <w:sz w:val="24"/>
                <w:szCs w:val="24"/>
              </w:rPr>
              <w:t>flexibly and practically</w:t>
            </w:r>
            <w:r>
              <w:rPr>
                <w:rFonts w:ascii="Times New Roman" w:hAnsi="Times New Roman"/>
                <w:sz w:val="24"/>
                <w:szCs w:val="24"/>
              </w:rPr>
              <w:t xml:space="preserve"> </w:t>
            </w:r>
            <w:r w:rsidR="00EF7BA0">
              <w:rPr>
                <w:rFonts w:ascii="Times New Roman" w:hAnsi="Times New Roman"/>
                <w:sz w:val="24"/>
                <w:szCs w:val="24"/>
              </w:rPr>
              <w:t xml:space="preserve">to reflect </w:t>
            </w:r>
            <w:r>
              <w:rPr>
                <w:rFonts w:ascii="Times New Roman" w:hAnsi="Times New Roman"/>
                <w:sz w:val="24"/>
                <w:szCs w:val="24"/>
              </w:rPr>
              <w:t xml:space="preserve">the reality of </w:t>
            </w:r>
            <w:r w:rsidR="00EF7BA0">
              <w:rPr>
                <w:rFonts w:ascii="Times New Roman" w:hAnsi="Times New Roman"/>
                <w:sz w:val="24"/>
                <w:szCs w:val="24"/>
              </w:rPr>
              <w:t>each developing country</w:t>
            </w:r>
            <w:r>
              <w:rPr>
                <w:rFonts w:ascii="Times New Roman" w:hAnsi="Times New Roman"/>
                <w:sz w:val="24"/>
                <w:szCs w:val="24"/>
              </w:rPr>
              <w:t xml:space="preserve">. </w:t>
            </w:r>
            <w:r w:rsidR="006C1F57">
              <w:rPr>
                <w:rFonts w:ascii="Times New Roman" w:hAnsi="Times New Roman"/>
                <w:sz w:val="24"/>
                <w:szCs w:val="24"/>
              </w:rPr>
              <w:t>In particular</w:t>
            </w:r>
            <w:r w:rsidR="00B26CCB">
              <w:rPr>
                <w:rFonts w:ascii="Times New Roman" w:hAnsi="Times New Roman"/>
                <w:sz w:val="24"/>
                <w:szCs w:val="24"/>
              </w:rPr>
              <w:t xml:space="preserve"> in China</w:t>
            </w:r>
            <w:r w:rsidR="006C1F57">
              <w:rPr>
                <w:rFonts w:ascii="Times New Roman" w:hAnsi="Times New Roman"/>
                <w:sz w:val="24"/>
                <w:szCs w:val="24"/>
              </w:rPr>
              <w:t>, t</w:t>
            </w:r>
            <w:r w:rsidR="00CB1B51">
              <w:rPr>
                <w:rFonts w:ascii="Times New Roman" w:hAnsi="Times New Roman"/>
                <w:sz w:val="24"/>
                <w:szCs w:val="24"/>
              </w:rPr>
              <w:t xml:space="preserve">here are </w:t>
            </w:r>
            <w:r w:rsidR="006C1F57">
              <w:rPr>
                <w:rFonts w:ascii="Times New Roman" w:hAnsi="Times New Roman"/>
                <w:sz w:val="24"/>
                <w:szCs w:val="24"/>
              </w:rPr>
              <w:t xml:space="preserve">significant </w:t>
            </w:r>
            <w:r w:rsidR="00CB1B51">
              <w:rPr>
                <w:rFonts w:ascii="Times New Roman" w:hAnsi="Times New Roman"/>
                <w:sz w:val="24"/>
                <w:szCs w:val="24"/>
              </w:rPr>
              <w:t>regional differences</w:t>
            </w:r>
            <w:r w:rsidR="00B26CCB">
              <w:rPr>
                <w:rFonts w:ascii="Times New Roman" w:hAnsi="Times New Roman"/>
                <w:sz w:val="24"/>
                <w:szCs w:val="24"/>
              </w:rPr>
              <w:t>.</w:t>
            </w:r>
            <w:r w:rsidR="00CB1B51">
              <w:rPr>
                <w:rFonts w:ascii="Times New Roman" w:hAnsi="Times New Roman"/>
                <w:sz w:val="24"/>
                <w:szCs w:val="24"/>
              </w:rPr>
              <w:t xml:space="preserve"> The Bank sho</w:t>
            </w:r>
            <w:r w:rsidR="00B26CCB">
              <w:rPr>
                <w:rFonts w:ascii="Times New Roman" w:hAnsi="Times New Roman"/>
                <w:sz w:val="24"/>
                <w:szCs w:val="24"/>
              </w:rPr>
              <w:t xml:space="preserve">uld conduct a field trip to the </w:t>
            </w:r>
            <w:r w:rsidR="00CB1B51">
              <w:rPr>
                <w:rFonts w:ascii="Times New Roman" w:hAnsi="Times New Roman"/>
                <w:sz w:val="24"/>
                <w:szCs w:val="24"/>
              </w:rPr>
              <w:t xml:space="preserve">western region to ensure that the ESF is implemented properly on the ground.   </w:t>
            </w:r>
            <w:r>
              <w:rPr>
                <w:rFonts w:ascii="Times New Roman" w:hAnsi="Times New Roman"/>
                <w:sz w:val="24"/>
                <w:szCs w:val="24"/>
              </w:rPr>
              <w:t xml:space="preserve"> </w:t>
            </w:r>
          </w:p>
          <w:p w14:paraId="3096D984" w14:textId="069FF515" w:rsidR="00B26CCB" w:rsidRDefault="00CB1B51" w:rsidP="00782D58">
            <w:pPr>
              <w:pStyle w:val="ListParagraph"/>
              <w:numPr>
                <w:ilvl w:val="0"/>
                <w:numId w:val="9"/>
              </w:numPr>
              <w:ind w:left="342"/>
              <w:rPr>
                <w:rFonts w:ascii="Times New Roman" w:hAnsi="Times New Roman"/>
                <w:sz w:val="24"/>
                <w:szCs w:val="24"/>
              </w:rPr>
            </w:pPr>
            <w:r>
              <w:rPr>
                <w:rFonts w:ascii="Times New Roman" w:hAnsi="Times New Roman"/>
                <w:sz w:val="24"/>
                <w:szCs w:val="24"/>
              </w:rPr>
              <w:t>The propose</w:t>
            </w:r>
            <w:r w:rsidR="00D02F53">
              <w:rPr>
                <w:rFonts w:ascii="Times New Roman" w:hAnsi="Times New Roman"/>
                <w:sz w:val="24"/>
                <w:szCs w:val="24"/>
              </w:rPr>
              <w:t>d</w:t>
            </w:r>
            <w:r>
              <w:rPr>
                <w:rFonts w:ascii="Times New Roman" w:hAnsi="Times New Roman"/>
                <w:sz w:val="24"/>
                <w:szCs w:val="24"/>
              </w:rPr>
              <w:t xml:space="preserve"> ESF is very demanding and contains </w:t>
            </w:r>
            <w:r w:rsidR="00D02F53">
              <w:rPr>
                <w:rFonts w:ascii="Times New Roman" w:hAnsi="Times New Roman"/>
                <w:sz w:val="24"/>
                <w:szCs w:val="24"/>
              </w:rPr>
              <w:t xml:space="preserve">a </w:t>
            </w:r>
            <w:r>
              <w:rPr>
                <w:rFonts w:ascii="Times New Roman" w:hAnsi="Times New Roman"/>
                <w:sz w:val="24"/>
                <w:szCs w:val="24"/>
              </w:rPr>
              <w:t xml:space="preserve">huge amount of information. It should </w:t>
            </w:r>
            <w:r w:rsidRPr="0039033D">
              <w:rPr>
                <w:rFonts w:ascii="Times New Roman" w:hAnsi="Times New Roman"/>
                <w:b/>
                <w:bCs/>
                <w:sz w:val="24"/>
                <w:szCs w:val="24"/>
              </w:rPr>
              <w:t>be shortened and simplified</w:t>
            </w:r>
            <w:r>
              <w:rPr>
                <w:rFonts w:ascii="Times New Roman" w:hAnsi="Times New Roman"/>
                <w:sz w:val="24"/>
                <w:szCs w:val="24"/>
              </w:rPr>
              <w:t>.</w:t>
            </w:r>
          </w:p>
          <w:p w14:paraId="66E0D055" w14:textId="39EEDAE7" w:rsidR="00CB1B51" w:rsidRPr="00005DE8" w:rsidRDefault="00471BD1" w:rsidP="00E73F72">
            <w:pPr>
              <w:pStyle w:val="ListParagraph"/>
              <w:numPr>
                <w:ilvl w:val="0"/>
                <w:numId w:val="9"/>
              </w:numPr>
              <w:ind w:left="342"/>
              <w:rPr>
                <w:rFonts w:ascii="Times New Roman" w:hAnsi="Times New Roman"/>
                <w:sz w:val="24"/>
                <w:szCs w:val="24"/>
              </w:rPr>
            </w:pPr>
            <w:r w:rsidRPr="00471BD1">
              <w:rPr>
                <w:rFonts w:ascii="Times New Roman" w:hAnsi="Times New Roman"/>
                <w:b/>
                <w:bCs/>
                <w:sz w:val="24"/>
                <w:szCs w:val="24"/>
              </w:rPr>
              <w:t>International river</w:t>
            </w:r>
            <w:r w:rsidR="00D02F53">
              <w:rPr>
                <w:rFonts w:ascii="Times New Roman" w:hAnsi="Times New Roman"/>
                <w:b/>
                <w:bCs/>
                <w:sz w:val="24"/>
                <w:szCs w:val="24"/>
              </w:rPr>
              <w:t>s</w:t>
            </w:r>
            <w:r>
              <w:rPr>
                <w:rFonts w:ascii="Times New Roman" w:hAnsi="Times New Roman"/>
                <w:sz w:val="24"/>
                <w:szCs w:val="24"/>
              </w:rPr>
              <w:t xml:space="preserve">: </w:t>
            </w:r>
            <w:r w:rsidR="00D02F53">
              <w:rPr>
                <w:rFonts w:ascii="Times New Roman" w:hAnsi="Times New Roman"/>
                <w:sz w:val="24"/>
                <w:szCs w:val="24"/>
              </w:rPr>
              <w:t xml:space="preserve">Participants spoke of one </w:t>
            </w:r>
            <w:r>
              <w:rPr>
                <w:rFonts w:ascii="Times New Roman" w:hAnsi="Times New Roman"/>
                <w:sz w:val="24"/>
                <w:szCs w:val="24"/>
              </w:rPr>
              <w:t xml:space="preserve">province located </w:t>
            </w:r>
            <w:r w:rsidR="00D02F53">
              <w:rPr>
                <w:rFonts w:ascii="Times New Roman" w:hAnsi="Times New Roman"/>
                <w:sz w:val="24"/>
                <w:szCs w:val="24"/>
              </w:rPr>
              <w:t xml:space="preserve">where </w:t>
            </w:r>
            <w:r>
              <w:rPr>
                <w:rFonts w:ascii="Times New Roman" w:hAnsi="Times New Roman"/>
                <w:sz w:val="24"/>
                <w:szCs w:val="24"/>
              </w:rPr>
              <w:t xml:space="preserve">there are six big international rivers. Because of the requirement of notification to neighboring countries, </w:t>
            </w:r>
            <w:r w:rsidR="00E73F72">
              <w:rPr>
                <w:rFonts w:ascii="Times New Roman" w:hAnsi="Times New Roman"/>
                <w:sz w:val="24"/>
                <w:szCs w:val="24"/>
              </w:rPr>
              <w:t xml:space="preserve">a </w:t>
            </w:r>
            <w:r>
              <w:rPr>
                <w:rFonts w:ascii="Times New Roman" w:hAnsi="Times New Roman"/>
                <w:sz w:val="24"/>
                <w:szCs w:val="24"/>
              </w:rPr>
              <w:t>project</w:t>
            </w:r>
            <w:r w:rsidR="00D02F53">
              <w:rPr>
                <w:rFonts w:ascii="Times New Roman" w:hAnsi="Times New Roman"/>
                <w:sz w:val="24"/>
                <w:szCs w:val="24"/>
              </w:rPr>
              <w:t xml:space="preserve"> </w:t>
            </w:r>
            <w:r w:rsidR="00E73F72">
              <w:rPr>
                <w:rFonts w:ascii="Times New Roman" w:hAnsi="Times New Roman"/>
                <w:sz w:val="24"/>
                <w:szCs w:val="24"/>
              </w:rPr>
              <w:t>component for underground pipe laying was dropped</w:t>
            </w:r>
            <w:r>
              <w:rPr>
                <w:rFonts w:ascii="Times New Roman" w:hAnsi="Times New Roman"/>
                <w:sz w:val="24"/>
                <w:szCs w:val="24"/>
              </w:rPr>
              <w:t xml:space="preserve">. </w:t>
            </w:r>
            <w:r w:rsidR="00E73F72">
              <w:rPr>
                <w:rFonts w:ascii="Times New Roman" w:hAnsi="Times New Roman"/>
                <w:sz w:val="24"/>
                <w:szCs w:val="24"/>
              </w:rPr>
              <w:t xml:space="preserve">Otherwise the whole project would have been cancelled. </w:t>
            </w:r>
            <w:r w:rsidR="00D02F53">
              <w:rPr>
                <w:rFonts w:ascii="Times New Roman" w:hAnsi="Times New Roman"/>
                <w:sz w:val="24"/>
                <w:szCs w:val="24"/>
              </w:rPr>
              <w:t xml:space="preserve">It is recommended </w:t>
            </w:r>
            <w:r>
              <w:rPr>
                <w:rFonts w:ascii="Times New Roman" w:hAnsi="Times New Roman"/>
                <w:sz w:val="24"/>
                <w:szCs w:val="24"/>
              </w:rPr>
              <w:t xml:space="preserve">that the Bank review OP7.50 and seek to introduce more flexibility in this notification requirement. </w:t>
            </w:r>
            <w:r w:rsidR="00E73F72">
              <w:rPr>
                <w:rFonts w:ascii="Times New Roman" w:hAnsi="Times New Roman"/>
                <w:sz w:val="24"/>
                <w:szCs w:val="24"/>
              </w:rPr>
              <w:t xml:space="preserve">The Bank should respect the willingness of local communities, maximize beneficiaries’ interest, and consider the overall project design in a holistic manner and not let certain safeguard policies undermine local people’s interest. </w:t>
            </w:r>
            <w:r>
              <w:rPr>
                <w:rFonts w:ascii="Times New Roman" w:hAnsi="Times New Roman"/>
                <w:sz w:val="24"/>
                <w:szCs w:val="24"/>
              </w:rPr>
              <w:t xml:space="preserve"> </w:t>
            </w:r>
            <w:r w:rsidR="00CB1B51">
              <w:rPr>
                <w:rFonts w:ascii="Times New Roman" w:hAnsi="Times New Roman"/>
                <w:sz w:val="24"/>
                <w:szCs w:val="24"/>
              </w:rPr>
              <w:t xml:space="preserve"> </w:t>
            </w:r>
          </w:p>
          <w:p w14:paraId="3DF6F63A" w14:textId="12D99CC6" w:rsidR="00434566" w:rsidRPr="00434566" w:rsidRDefault="0005764D" w:rsidP="00782D58">
            <w:pPr>
              <w:pStyle w:val="ListParagraph"/>
              <w:numPr>
                <w:ilvl w:val="0"/>
                <w:numId w:val="9"/>
              </w:numPr>
              <w:ind w:left="342"/>
              <w:rPr>
                <w:rFonts w:ascii="Times New Roman" w:hAnsi="Times New Roman"/>
                <w:sz w:val="24"/>
                <w:szCs w:val="24"/>
              </w:rPr>
            </w:pPr>
            <w:r w:rsidRPr="0005764D">
              <w:rPr>
                <w:rFonts w:ascii="Times New Roman" w:hAnsi="Times New Roman"/>
                <w:b/>
                <w:bCs/>
                <w:sz w:val="24"/>
                <w:szCs w:val="24"/>
              </w:rPr>
              <w:lastRenderedPageBreak/>
              <w:t>International river</w:t>
            </w:r>
            <w:r w:rsidR="00D02F53">
              <w:rPr>
                <w:rFonts w:ascii="Times New Roman" w:hAnsi="Times New Roman"/>
                <w:b/>
                <w:bCs/>
                <w:sz w:val="24"/>
                <w:szCs w:val="24"/>
              </w:rPr>
              <w:t>s</w:t>
            </w:r>
            <w:r>
              <w:rPr>
                <w:rFonts w:ascii="Times New Roman" w:hAnsi="Times New Roman"/>
                <w:sz w:val="24"/>
                <w:szCs w:val="24"/>
              </w:rPr>
              <w:t xml:space="preserve">: In </w:t>
            </w:r>
            <w:r w:rsidR="00D02F53">
              <w:rPr>
                <w:rFonts w:ascii="Times New Roman" w:hAnsi="Times New Roman"/>
                <w:sz w:val="24"/>
                <w:szCs w:val="24"/>
              </w:rPr>
              <w:t xml:space="preserve">another example of </w:t>
            </w:r>
            <w:r>
              <w:rPr>
                <w:rFonts w:ascii="Times New Roman" w:hAnsi="Times New Roman"/>
                <w:sz w:val="24"/>
                <w:szCs w:val="24"/>
              </w:rPr>
              <w:t xml:space="preserve">a water drainage system project, the underground drainage system component </w:t>
            </w:r>
            <w:r w:rsidR="00D02F53">
              <w:rPr>
                <w:rFonts w:ascii="Times New Roman" w:hAnsi="Times New Roman"/>
                <w:sz w:val="24"/>
                <w:szCs w:val="24"/>
              </w:rPr>
              <w:t xml:space="preserve">was cancelled </w:t>
            </w:r>
            <w:r>
              <w:rPr>
                <w:rFonts w:ascii="Times New Roman" w:hAnsi="Times New Roman"/>
                <w:sz w:val="24"/>
                <w:szCs w:val="24"/>
              </w:rPr>
              <w:t xml:space="preserve">because of the requirements under the Bank’s safeguard policy on international waterways. </w:t>
            </w:r>
            <w:r w:rsidR="00D02F53">
              <w:rPr>
                <w:rFonts w:ascii="Times New Roman" w:hAnsi="Times New Roman"/>
                <w:sz w:val="24"/>
                <w:szCs w:val="24"/>
              </w:rPr>
              <w:t xml:space="preserve">This means that there are </w:t>
            </w:r>
            <w:r>
              <w:rPr>
                <w:rFonts w:ascii="Times New Roman" w:hAnsi="Times New Roman"/>
                <w:sz w:val="24"/>
                <w:szCs w:val="24"/>
              </w:rPr>
              <w:t xml:space="preserve">roads without </w:t>
            </w:r>
            <w:r w:rsidR="00D02F53">
              <w:rPr>
                <w:rFonts w:ascii="Times New Roman" w:hAnsi="Times New Roman"/>
                <w:sz w:val="24"/>
                <w:szCs w:val="24"/>
              </w:rPr>
              <w:t xml:space="preserve">a </w:t>
            </w:r>
            <w:r>
              <w:rPr>
                <w:rFonts w:ascii="Times New Roman" w:hAnsi="Times New Roman"/>
                <w:sz w:val="24"/>
                <w:szCs w:val="24"/>
              </w:rPr>
              <w:t xml:space="preserve">drainage system. This is not good for </w:t>
            </w:r>
            <w:r w:rsidR="00D02F53">
              <w:rPr>
                <w:rFonts w:ascii="Times New Roman" w:hAnsi="Times New Roman"/>
                <w:sz w:val="24"/>
                <w:szCs w:val="24"/>
              </w:rPr>
              <w:t xml:space="preserve">the </w:t>
            </w:r>
            <w:r>
              <w:rPr>
                <w:rFonts w:ascii="Times New Roman" w:hAnsi="Times New Roman"/>
                <w:sz w:val="24"/>
                <w:szCs w:val="24"/>
              </w:rPr>
              <w:t xml:space="preserve">local people.    </w:t>
            </w:r>
          </w:p>
        </w:tc>
      </w:tr>
    </w:tbl>
    <w:p w14:paraId="4DEC509C" w14:textId="6363C009"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0D48E" w14:textId="77777777" w:rsidR="00496DBB" w:rsidRDefault="00496DBB" w:rsidP="002A2CFE">
      <w:pPr>
        <w:spacing w:after="0" w:line="240" w:lineRule="auto"/>
      </w:pPr>
      <w:r>
        <w:separator/>
      </w:r>
    </w:p>
  </w:endnote>
  <w:endnote w:type="continuationSeparator" w:id="0">
    <w:p w14:paraId="21456ED5" w14:textId="77777777" w:rsidR="00496DBB" w:rsidRDefault="00496DBB" w:rsidP="002A2CFE">
      <w:pPr>
        <w:spacing w:after="0" w:line="240" w:lineRule="auto"/>
      </w:pPr>
      <w:r>
        <w:continuationSeparator/>
      </w:r>
    </w:p>
  </w:endnote>
  <w:endnote w:type="continuationNotice" w:id="1">
    <w:p w14:paraId="0E67FD89" w14:textId="77777777" w:rsidR="00496DBB" w:rsidRDefault="00496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6C87BA7B" w14:textId="77777777" w:rsidR="008A6891" w:rsidRPr="00B32950" w:rsidRDefault="008A6891">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FF438D">
          <w:rPr>
            <w:rFonts w:ascii="Times New Roman" w:hAnsi="Times New Roman" w:cs="Times New Roman"/>
            <w:noProof/>
            <w:sz w:val="20"/>
            <w:szCs w:val="20"/>
          </w:rPr>
          <w:t>1</w:t>
        </w:r>
        <w:r w:rsidRPr="00B32950">
          <w:rPr>
            <w:rFonts w:ascii="Times New Roman" w:hAnsi="Times New Roman" w:cs="Times New Roman"/>
            <w:noProof/>
            <w:sz w:val="20"/>
            <w:szCs w:val="20"/>
          </w:rPr>
          <w:fldChar w:fldCharType="end"/>
        </w:r>
      </w:p>
    </w:sdtContent>
  </w:sdt>
  <w:p w14:paraId="2E09DF8B" w14:textId="77777777" w:rsidR="008A6891" w:rsidRDefault="008A6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4322" w14:textId="77777777" w:rsidR="00496DBB" w:rsidRDefault="00496DBB" w:rsidP="002A2CFE">
      <w:pPr>
        <w:spacing w:after="0" w:line="240" w:lineRule="auto"/>
      </w:pPr>
      <w:r>
        <w:separator/>
      </w:r>
    </w:p>
  </w:footnote>
  <w:footnote w:type="continuationSeparator" w:id="0">
    <w:p w14:paraId="775395D4" w14:textId="77777777" w:rsidR="00496DBB" w:rsidRDefault="00496DBB" w:rsidP="002A2CFE">
      <w:pPr>
        <w:spacing w:after="0" w:line="240" w:lineRule="auto"/>
      </w:pPr>
      <w:r>
        <w:continuationSeparator/>
      </w:r>
    </w:p>
  </w:footnote>
  <w:footnote w:type="continuationNotice" w:id="1">
    <w:p w14:paraId="2D38468C" w14:textId="77777777" w:rsidR="00496DBB" w:rsidRDefault="00496D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1ECC" w14:textId="2D65B5CB" w:rsidR="008A6891" w:rsidRPr="00641839" w:rsidRDefault="008A6891"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63A8E"/>
    <w:multiLevelType w:val="hybridMultilevel"/>
    <w:tmpl w:val="3B74617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7E60"/>
    <w:multiLevelType w:val="hybridMultilevel"/>
    <w:tmpl w:val="2CA6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045549D"/>
    <w:multiLevelType w:val="hybridMultilevel"/>
    <w:tmpl w:val="B60C7DC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5BA2113B"/>
    <w:multiLevelType w:val="hybridMultilevel"/>
    <w:tmpl w:val="4E38080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5D21163E"/>
    <w:multiLevelType w:val="hybridMultilevel"/>
    <w:tmpl w:val="8A2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D0556"/>
    <w:multiLevelType w:val="hybridMultilevel"/>
    <w:tmpl w:val="D2EC621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0"/>
  </w:num>
  <w:num w:numId="6">
    <w:abstractNumId w:val="3"/>
  </w:num>
  <w:num w:numId="7">
    <w:abstractNumId w:val="5"/>
  </w:num>
  <w:num w:numId="8">
    <w:abstractNumId w:val="14"/>
  </w:num>
  <w:num w:numId="9">
    <w:abstractNumId w:val="12"/>
  </w:num>
  <w:num w:numId="10">
    <w:abstractNumId w:val="4"/>
  </w:num>
  <w:num w:numId="11">
    <w:abstractNumId w:val="9"/>
  </w:num>
  <w:num w:numId="12">
    <w:abstractNumId w:val="11"/>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05DE8"/>
    <w:rsid w:val="00020167"/>
    <w:rsid w:val="000239D6"/>
    <w:rsid w:val="000260EF"/>
    <w:rsid w:val="00026364"/>
    <w:rsid w:val="00027054"/>
    <w:rsid w:val="00030BD3"/>
    <w:rsid w:val="00033073"/>
    <w:rsid w:val="000336A3"/>
    <w:rsid w:val="00037EE7"/>
    <w:rsid w:val="00040B41"/>
    <w:rsid w:val="000419FF"/>
    <w:rsid w:val="00042513"/>
    <w:rsid w:val="00047C4E"/>
    <w:rsid w:val="00053362"/>
    <w:rsid w:val="0005339B"/>
    <w:rsid w:val="00055656"/>
    <w:rsid w:val="0005764D"/>
    <w:rsid w:val="00060F98"/>
    <w:rsid w:val="00070A80"/>
    <w:rsid w:val="00071885"/>
    <w:rsid w:val="00071BD2"/>
    <w:rsid w:val="00073D66"/>
    <w:rsid w:val="000811A8"/>
    <w:rsid w:val="000830BB"/>
    <w:rsid w:val="00091E8A"/>
    <w:rsid w:val="000932B4"/>
    <w:rsid w:val="00095B65"/>
    <w:rsid w:val="000A17BB"/>
    <w:rsid w:val="000A1CA2"/>
    <w:rsid w:val="000A3A99"/>
    <w:rsid w:val="000A6CDA"/>
    <w:rsid w:val="000B33E5"/>
    <w:rsid w:val="000B6D97"/>
    <w:rsid w:val="000C11A3"/>
    <w:rsid w:val="000C2C9A"/>
    <w:rsid w:val="000C379E"/>
    <w:rsid w:val="000D207A"/>
    <w:rsid w:val="000D289A"/>
    <w:rsid w:val="000D5C4B"/>
    <w:rsid w:val="000D67B1"/>
    <w:rsid w:val="000E0C38"/>
    <w:rsid w:val="000E6821"/>
    <w:rsid w:val="000F3ABC"/>
    <w:rsid w:val="000F4BFE"/>
    <w:rsid w:val="000F4D29"/>
    <w:rsid w:val="000F7552"/>
    <w:rsid w:val="00105808"/>
    <w:rsid w:val="00122172"/>
    <w:rsid w:val="0012279D"/>
    <w:rsid w:val="0012732B"/>
    <w:rsid w:val="001341BB"/>
    <w:rsid w:val="00135480"/>
    <w:rsid w:val="00137143"/>
    <w:rsid w:val="001409EF"/>
    <w:rsid w:val="00143016"/>
    <w:rsid w:val="00143AFC"/>
    <w:rsid w:val="00144F04"/>
    <w:rsid w:val="001459D8"/>
    <w:rsid w:val="00145CDA"/>
    <w:rsid w:val="00161D57"/>
    <w:rsid w:val="00162094"/>
    <w:rsid w:val="001624CA"/>
    <w:rsid w:val="00163038"/>
    <w:rsid w:val="00171F36"/>
    <w:rsid w:val="00174D6A"/>
    <w:rsid w:val="00182A56"/>
    <w:rsid w:val="0018639F"/>
    <w:rsid w:val="00197F14"/>
    <w:rsid w:val="001A08F6"/>
    <w:rsid w:val="001A2EB8"/>
    <w:rsid w:val="001A3BA1"/>
    <w:rsid w:val="001B467B"/>
    <w:rsid w:val="001C28B3"/>
    <w:rsid w:val="001D3DB1"/>
    <w:rsid w:val="001D4666"/>
    <w:rsid w:val="001D7A18"/>
    <w:rsid w:val="001E55D1"/>
    <w:rsid w:val="001E61A5"/>
    <w:rsid w:val="001F2391"/>
    <w:rsid w:val="001F62E0"/>
    <w:rsid w:val="00202567"/>
    <w:rsid w:val="00205480"/>
    <w:rsid w:val="0020711F"/>
    <w:rsid w:val="00217107"/>
    <w:rsid w:val="00220649"/>
    <w:rsid w:val="00224D63"/>
    <w:rsid w:val="00226BE3"/>
    <w:rsid w:val="002338A2"/>
    <w:rsid w:val="00233A2C"/>
    <w:rsid w:val="0023659A"/>
    <w:rsid w:val="00242AD8"/>
    <w:rsid w:val="00243F3E"/>
    <w:rsid w:val="002455A0"/>
    <w:rsid w:val="00250D57"/>
    <w:rsid w:val="002513D5"/>
    <w:rsid w:val="002526A8"/>
    <w:rsid w:val="00252E12"/>
    <w:rsid w:val="002530B6"/>
    <w:rsid w:val="00253DD7"/>
    <w:rsid w:val="00254B61"/>
    <w:rsid w:val="00255295"/>
    <w:rsid w:val="00262E1C"/>
    <w:rsid w:val="00263A32"/>
    <w:rsid w:val="002736E5"/>
    <w:rsid w:val="002744A1"/>
    <w:rsid w:val="00276204"/>
    <w:rsid w:val="00282F1B"/>
    <w:rsid w:val="00285089"/>
    <w:rsid w:val="00286874"/>
    <w:rsid w:val="0029188A"/>
    <w:rsid w:val="002A096A"/>
    <w:rsid w:val="002A2CFE"/>
    <w:rsid w:val="002B19ED"/>
    <w:rsid w:val="002B3D8A"/>
    <w:rsid w:val="002B4214"/>
    <w:rsid w:val="002B5F16"/>
    <w:rsid w:val="002B6B70"/>
    <w:rsid w:val="002C3F0D"/>
    <w:rsid w:val="002D5BA1"/>
    <w:rsid w:val="002E7855"/>
    <w:rsid w:val="002F0CEE"/>
    <w:rsid w:val="002F18A4"/>
    <w:rsid w:val="002F2CD2"/>
    <w:rsid w:val="002F45A4"/>
    <w:rsid w:val="002F5E53"/>
    <w:rsid w:val="00300C38"/>
    <w:rsid w:val="003021BA"/>
    <w:rsid w:val="00303D02"/>
    <w:rsid w:val="00315C22"/>
    <w:rsid w:val="003202FE"/>
    <w:rsid w:val="00327EC9"/>
    <w:rsid w:val="00331AB4"/>
    <w:rsid w:val="00340EFD"/>
    <w:rsid w:val="0035406A"/>
    <w:rsid w:val="00355F4A"/>
    <w:rsid w:val="00360E03"/>
    <w:rsid w:val="00366948"/>
    <w:rsid w:val="00381278"/>
    <w:rsid w:val="00381AD4"/>
    <w:rsid w:val="003825B5"/>
    <w:rsid w:val="00383C66"/>
    <w:rsid w:val="003852D6"/>
    <w:rsid w:val="0039033D"/>
    <w:rsid w:val="00394CA5"/>
    <w:rsid w:val="003A3AFF"/>
    <w:rsid w:val="003A40AD"/>
    <w:rsid w:val="003A647D"/>
    <w:rsid w:val="003B155E"/>
    <w:rsid w:val="003B3DBC"/>
    <w:rsid w:val="003B4B05"/>
    <w:rsid w:val="003B5F46"/>
    <w:rsid w:val="003C59E3"/>
    <w:rsid w:val="003D11E6"/>
    <w:rsid w:val="003D4A7B"/>
    <w:rsid w:val="003D59CD"/>
    <w:rsid w:val="003E34A4"/>
    <w:rsid w:val="003E4EC3"/>
    <w:rsid w:val="003E7BBA"/>
    <w:rsid w:val="003F0D09"/>
    <w:rsid w:val="003F1223"/>
    <w:rsid w:val="003F1F7B"/>
    <w:rsid w:val="00404676"/>
    <w:rsid w:val="00412FE5"/>
    <w:rsid w:val="00420CFF"/>
    <w:rsid w:val="00420F68"/>
    <w:rsid w:val="004220C2"/>
    <w:rsid w:val="004241C3"/>
    <w:rsid w:val="004256AD"/>
    <w:rsid w:val="00426441"/>
    <w:rsid w:val="004269B4"/>
    <w:rsid w:val="00426EAF"/>
    <w:rsid w:val="0042768B"/>
    <w:rsid w:val="0043075D"/>
    <w:rsid w:val="00432368"/>
    <w:rsid w:val="00434566"/>
    <w:rsid w:val="00444D49"/>
    <w:rsid w:val="00446F4F"/>
    <w:rsid w:val="00447B65"/>
    <w:rsid w:val="00452976"/>
    <w:rsid w:val="00460F2B"/>
    <w:rsid w:val="00463D8F"/>
    <w:rsid w:val="004646E2"/>
    <w:rsid w:val="004716A6"/>
    <w:rsid w:val="00471BD1"/>
    <w:rsid w:val="00477137"/>
    <w:rsid w:val="004808FE"/>
    <w:rsid w:val="00487D3C"/>
    <w:rsid w:val="0049193E"/>
    <w:rsid w:val="004919FB"/>
    <w:rsid w:val="00493231"/>
    <w:rsid w:val="00496DBB"/>
    <w:rsid w:val="004A022A"/>
    <w:rsid w:val="004A06A1"/>
    <w:rsid w:val="004A7E4C"/>
    <w:rsid w:val="004B06E2"/>
    <w:rsid w:val="004B75C6"/>
    <w:rsid w:val="004C660E"/>
    <w:rsid w:val="004C788C"/>
    <w:rsid w:val="004D04C6"/>
    <w:rsid w:val="004D1AC7"/>
    <w:rsid w:val="004E0A40"/>
    <w:rsid w:val="004E15D0"/>
    <w:rsid w:val="004E218D"/>
    <w:rsid w:val="004E3019"/>
    <w:rsid w:val="004E7067"/>
    <w:rsid w:val="004F11ED"/>
    <w:rsid w:val="005032BD"/>
    <w:rsid w:val="005039CD"/>
    <w:rsid w:val="0051172F"/>
    <w:rsid w:val="00523D1A"/>
    <w:rsid w:val="005277C3"/>
    <w:rsid w:val="00527CA3"/>
    <w:rsid w:val="00537A54"/>
    <w:rsid w:val="00543933"/>
    <w:rsid w:val="00553EE2"/>
    <w:rsid w:val="005566FF"/>
    <w:rsid w:val="00564C72"/>
    <w:rsid w:val="00566F76"/>
    <w:rsid w:val="00570D27"/>
    <w:rsid w:val="00573E40"/>
    <w:rsid w:val="005818DD"/>
    <w:rsid w:val="00586B31"/>
    <w:rsid w:val="00587E9E"/>
    <w:rsid w:val="005907B4"/>
    <w:rsid w:val="005A2B56"/>
    <w:rsid w:val="005D31D7"/>
    <w:rsid w:val="005D3B1D"/>
    <w:rsid w:val="005D6FC2"/>
    <w:rsid w:val="005D74BD"/>
    <w:rsid w:val="005E4057"/>
    <w:rsid w:val="005E4F6B"/>
    <w:rsid w:val="005E5DCB"/>
    <w:rsid w:val="005E6F14"/>
    <w:rsid w:val="005E7DDD"/>
    <w:rsid w:val="005F232C"/>
    <w:rsid w:val="005F7AF0"/>
    <w:rsid w:val="00600956"/>
    <w:rsid w:val="00601D29"/>
    <w:rsid w:val="00624C2C"/>
    <w:rsid w:val="00626FC2"/>
    <w:rsid w:val="006273CC"/>
    <w:rsid w:val="00634940"/>
    <w:rsid w:val="00635FF7"/>
    <w:rsid w:val="00641839"/>
    <w:rsid w:val="0064513A"/>
    <w:rsid w:val="006513D2"/>
    <w:rsid w:val="00651B88"/>
    <w:rsid w:val="00651C95"/>
    <w:rsid w:val="0065255F"/>
    <w:rsid w:val="006541B1"/>
    <w:rsid w:val="006552FD"/>
    <w:rsid w:val="00655F4D"/>
    <w:rsid w:val="0065634A"/>
    <w:rsid w:val="00656A43"/>
    <w:rsid w:val="00657348"/>
    <w:rsid w:val="006626AF"/>
    <w:rsid w:val="00666455"/>
    <w:rsid w:val="006741CA"/>
    <w:rsid w:val="00674337"/>
    <w:rsid w:val="00674CC9"/>
    <w:rsid w:val="0067708B"/>
    <w:rsid w:val="00677D04"/>
    <w:rsid w:val="00680854"/>
    <w:rsid w:val="00680FAF"/>
    <w:rsid w:val="0068274C"/>
    <w:rsid w:val="006834E0"/>
    <w:rsid w:val="00693EF7"/>
    <w:rsid w:val="00694DA4"/>
    <w:rsid w:val="00695F09"/>
    <w:rsid w:val="006A2440"/>
    <w:rsid w:val="006A6B8C"/>
    <w:rsid w:val="006A7F7A"/>
    <w:rsid w:val="006B24F7"/>
    <w:rsid w:val="006C013F"/>
    <w:rsid w:val="006C1F57"/>
    <w:rsid w:val="006C6925"/>
    <w:rsid w:val="006D0315"/>
    <w:rsid w:val="006D0C7A"/>
    <w:rsid w:val="006E0FC0"/>
    <w:rsid w:val="006E5E73"/>
    <w:rsid w:val="006F10AD"/>
    <w:rsid w:val="006F1287"/>
    <w:rsid w:val="006F72CE"/>
    <w:rsid w:val="00701A96"/>
    <w:rsid w:val="00703AE3"/>
    <w:rsid w:val="007101A7"/>
    <w:rsid w:val="007162E0"/>
    <w:rsid w:val="00722EE5"/>
    <w:rsid w:val="00732E9B"/>
    <w:rsid w:val="0073412F"/>
    <w:rsid w:val="007346E3"/>
    <w:rsid w:val="0074685A"/>
    <w:rsid w:val="007507AB"/>
    <w:rsid w:val="007519C1"/>
    <w:rsid w:val="00752A48"/>
    <w:rsid w:val="00754617"/>
    <w:rsid w:val="00755BC5"/>
    <w:rsid w:val="007563DC"/>
    <w:rsid w:val="00762E8F"/>
    <w:rsid w:val="0076753E"/>
    <w:rsid w:val="0077044E"/>
    <w:rsid w:val="00775C67"/>
    <w:rsid w:val="0077675F"/>
    <w:rsid w:val="00777D96"/>
    <w:rsid w:val="007815E1"/>
    <w:rsid w:val="00782D58"/>
    <w:rsid w:val="00783F0F"/>
    <w:rsid w:val="00784151"/>
    <w:rsid w:val="007901C3"/>
    <w:rsid w:val="0079183D"/>
    <w:rsid w:val="007A67B8"/>
    <w:rsid w:val="007B23CA"/>
    <w:rsid w:val="007B7883"/>
    <w:rsid w:val="007C52D6"/>
    <w:rsid w:val="007C6064"/>
    <w:rsid w:val="007D5A1B"/>
    <w:rsid w:val="007D737C"/>
    <w:rsid w:val="007E2ADA"/>
    <w:rsid w:val="007E7BDF"/>
    <w:rsid w:val="007F1591"/>
    <w:rsid w:val="007F6E34"/>
    <w:rsid w:val="008065AA"/>
    <w:rsid w:val="00806840"/>
    <w:rsid w:val="008076E7"/>
    <w:rsid w:val="00812CEB"/>
    <w:rsid w:val="00813A49"/>
    <w:rsid w:val="008141AA"/>
    <w:rsid w:val="00816110"/>
    <w:rsid w:val="00816846"/>
    <w:rsid w:val="008177C2"/>
    <w:rsid w:val="00817CF6"/>
    <w:rsid w:val="00830847"/>
    <w:rsid w:val="0083299A"/>
    <w:rsid w:val="008332F0"/>
    <w:rsid w:val="00835B5D"/>
    <w:rsid w:val="00835F54"/>
    <w:rsid w:val="008411C4"/>
    <w:rsid w:val="00845D7F"/>
    <w:rsid w:val="008503DB"/>
    <w:rsid w:val="00851AC4"/>
    <w:rsid w:val="0085251C"/>
    <w:rsid w:val="00861101"/>
    <w:rsid w:val="00862832"/>
    <w:rsid w:val="00866392"/>
    <w:rsid w:val="00875A71"/>
    <w:rsid w:val="00880AE0"/>
    <w:rsid w:val="00880E95"/>
    <w:rsid w:val="00881639"/>
    <w:rsid w:val="00881A95"/>
    <w:rsid w:val="008902BD"/>
    <w:rsid w:val="00895AF5"/>
    <w:rsid w:val="00896866"/>
    <w:rsid w:val="00896A90"/>
    <w:rsid w:val="0089724A"/>
    <w:rsid w:val="00897C8B"/>
    <w:rsid w:val="008A0685"/>
    <w:rsid w:val="008A6891"/>
    <w:rsid w:val="008A7945"/>
    <w:rsid w:val="008B109C"/>
    <w:rsid w:val="008B2BBD"/>
    <w:rsid w:val="008B4BEC"/>
    <w:rsid w:val="008B55B4"/>
    <w:rsid w:val="008B6107"/>
    <w:rsid w:val="008C4949"/>
    <w:rsid w:val="008D0770"/>
    <w:rsid w:val="008D1F03"/>
    <w:rsid w:val="008D2B35"/>
    <w:rsid w:val="008D335A"/>
    <w:rsid w:val="008D36FA"/>
    <w:rsid w:val="008D55C0"/>
    <w:rsid w:val="008E0747"/>
    <w:rsid w:val="008E127F"/>
    <w:rsid w:val="008E22B2"/>
    <w:rsid w:val="008E2333"/>
    <w:rsid w:val="008F2E17"/>
    <w:rsid w:val="008F460C"/>
    <w:rsid w:val="0090232C"/>
    <w:rsid w:val="00906E14"/>
    <w:rsid w:val="009079A0"/>
    <w:rsid w:val="00910D03"/>
    <w:rsid w:val="00915308"/>
    <w:rsid w:val="00932CED"/>
    <w:rsid w:val="00933D3E"/>
    <w:rsid w:val="009371DC"/>
    <w:rsid w:val="00940AFF"/>
    <w:rsid w:val="00944F46"/>
    <w:rsid w:val="00947321"/>
    <w:rsid w:val="0095441A"/>
    <w:rsid w:val="009558DA"/>
    <w:rsid w:val="00957CDC"/>
    <w:rsid w:val="0096383D"/>
    <w:rsid w:val="00967DE9"/>
    <w:rsid w:val="00972434"/>
    <w:rsid w:val="00975C6B"/>
    <w:rsid w:val="00990309"/>
    <w:rsid w:val="00993083"/>
    <w:rsid w:val="00996F42"/>
    <w:rsid w:val="009A1E16"/>
    <w:rsid w:val="009A3B1B"/>
    <w:rsid w:val="009A6727"/>
    <w:rsid w:val="009B1528"/>
    <w:rsid w:val="009C23F0"/>
    <w:rsid w:val="009C3726"/>
    <w:rsid w:val="009C7751"/>
    <w:rsid w:val="009C78BE"/>
    <w:rsid w:val="009D6FFE"/>
    <w:rsid w:val="009D7485"/>
    <w:rsid w:val="009E0747"/>
    <w:rsid w:val="009F4153"/>
    <w:rsid w:val="009F4540"/>
    <w:rsid w:val="009F4A29"/>
    <w:rsid w:val="00A027C9"/>
    <w:rsid w:val="00A04ACD"/>
    <w:rsid w:val="00A07218"/>
    <w:rsid w:val="00A13098"/>
    <w:rsid w:val="00A2541E"/>
    <w:rsid w:val="00A37202"/>
    <w:rsid w:val="00A40A08"/>
    <w:rsid w:val="00A47BD0"/>
    <w:rsid w:val="00A55DB0"/>
    <w:rsid w:val="00A56621"/>
    <w:rsid w:val="00A618FF"/>
    <w:rsid w:val="00A62E2F"/>
    <w:rsid w:val="00A6465A"/>
    <w:rsid w:val="00A70F97"/>
    <w:rsid w:val="00A73655"/>
    <w:rsid w:val="00A73745"/>
    <w:rsid w:val="00A7696A"/>
    <w:rsid w:val="00A816AA"/>
    <w:rsid w:val="00A914D4"/>
    <w:rsid w:val="00A91DA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201CA"/>
    <w:rsid w:val="00B21ECF"/>
    <w:rsid w:val="00B24E47"/>
    <w:rsid w:val="00B26B38"/>
    <w:rsid w:val="00B26CCB"/>
    <w:rsid w:val="00B30BB6"/>
    <w:rsid w:val="00B30D06"/>
    <w:rsid w:val="00B32950"/>
    <w:rsid w:val="00B3524D"/>
    <w:rsid w:val="00B375E7"/>
    <w:rsid w:val="00B42CD1"/>
    <w:rsid w:val="00B4546A"/>
    <w:rsid w:val="00B50635"/>
    <w:rsid w:val="00B67E1D"/>
    <w:rsid w:val="00B713EC"/>
    <w:rsid w:val="00B72230"/>
    <w:rsid w:val="00B733AD"/>
    <w:rsid w:val="00B766E7"/>
    <w:rsid w:val="00B83DC2"/>
    <w:rsid w:val="00B9160D"/>
    <w:rsid w:val="00B91E92"/>
    <w:rsid w:val="00B92914"/>
    <w:rsid w:val="00B95ED2"/>
    <w:rsid w:val="00BA246A"/>
    <w:rsid w:val="00BA2FC6"/>
    <w:rsid w:val="00BA6FA2"/>
    <w:rsid w:val="00BA6FFD"/>
    <w:rsid w:val="00BA733C"/>
    <w:rsid w:val="00BB2B6D"/>
    <w:rsid w:val="00BB4F61"/>
    <w:rsid w:val="00BC2797"/>
    <w:rsid w:val="00BC40E8"/>
    <w:rsid w:val="00BC7630"/>
    <w:rsid w:val="00BD181B"/>
    <w:rsid w:val="00BD22A7"/>
    <w:rsid w:val="00BD26DC"/>
    <w:rsid w:val="00BD34F0"/>
    <w:rsid w:val="00BE65B4"/>
    <w:rsid w:val="00BE7E8A"/>
    <w:rsid w:val="00BF3ABD"/>
    <w:rsid w:val="00BF4CC7"/>
    <w:rsid w:val="00C00F05"/>
    <w:rsid w:val="00C03DBB"/>
    <w:rsid w:val="00C03E65"/>
    <w:rsid w:val="00C05AA1"/>
    <w:rsid w:val="00C06A91"/>
    <w:rsid w:val="00C07EA5"/>
    <w:rsid w:val="00C12D96"/>
    <w:rsid w:val="00C15C04"/>
    <w:rsid w:val="00C211D3"/>
    <w:rsid w:val="00C22AB2"/>
    <w:rsid w:val="00C232FC"/>
    <w:rsid w:val="00C24412"/>
    <w:rsid w:val="00C2589A"/>
    <w:rsid w:val="00C3017B"/>
    <w:rsid w:val="00C34569"/>
    <w:rsid w:val="00C47725"/>
    <w:rsid w:val="00C534DD"/>
    <w:rsid w:val="00C53F8B"/>
    <w:rsid w:val="00C54B7D"/>
    <w:rsid w:val="00C550D1"/>
    <w:rsid w:val="00C572F4"/>
    <w:rsid w:val="00C6253B"/>
    <w:rsid w:val="00C66EF5"/>
    <w:rsid w:val="00C81708"/>
    <w:rsid w:val="00C84365"/>
    <w:rsid w:val="00C8552B"/>
    <w:rsid w:val="00C87D2F"/>
    <w:rsid w:val="00C91B3B"/>
    <w:rsid w:val="00C97455"/>
    <w:rsid w:val="00CA0664"/>
    <w:rsid w:val="00CA30E3"/>
    <w:rsid w:val="00CB1B51"/>
    <w:rsid w:val="00CB393A"/>
    <w:rsid w:val="00CC0B6B"/>
    <w:rsid w:val="00CC24E3"/>
    <w:rsid w:val="00CD0EF0"/>
    <w:rsid w:val="00CD65A3"/>
    <w:rsid w:val="00CE010B"/>
    <w:rsid w:val="00CE03B4"/>
    <w:rsid w:val="00CE0C8B"/>
    <w:rsid w:val="00CE5025"/>
    <w:rsid w:val="00CF2C3B"/>
    <w:rsid w:val="00D02F53"/>
    <w:rsid w:val="00D04802"/>
    <w:rsid w:val="00D065A6"/>
    <w:rsid w:val="00D07482"/>
    <w:rsid w:val="00D101E2"/>
    <w:rsid w:val="00D106C4"/>
    <w:rsid w:val="00D1296A"/>
    <w:rsid w:val="00D17448"/>
    <w:rsid w:val="00D20E45"/>
    <w:rsid w:val="00D22446"/>
    <w:rsid w:val="00D31152"/>
    <w:rsid w:val="00D3274E"/>
    <w:rsid w:val="00D349F4"/>
    <w:rsid w:val="00D36161"/>
    <w:rsid w:val="00D36DA0"/>
    <w:rsid w:val="00D37EBA"/>
    <w:rsid w:val="00D40038"/>
    <w:rsid w:val="00D44D6A"/>
    <w:rsid w:val="00D46F6F"/>
    <w:rsid w:val="00D6565A"/>
    <w:rsid w:val="00D70CAE"/>
    <w:rsid w:val="00D73C8D"/>
    <w:rsid w:val="00D80DAE"/>
    <w:rsid w:val="00D86942"/>
    <w:rsid w:val="00D91E64"/>
    <w:rsid w:val="00D9319E"/>
    <w:rsid w:val="00D94EFE"/>
    <w:rsid w:val="00DA16E0"/>
    <w:rsid w:val="00DA3000"/>
    <w:rsid w:val="00DA779B"/>
    <w:rsid w:val="00DB1699"/>
    <w:rsid w:val="00DB3B2B"/>
    <w:rsid w:val="00DB43AD"/>
    <w:rsid w:val="00DB5291"/>
    <w:rsid w:val="00DB67A4"/>
    <w:rsid w:val="00DB6D92"/>
    <w:rsid w:val="00DC0170"/>
    <w:rsid w:val="00DC4601"/>
    <w:rsid w:val="00DD0A5F"/>
    <w:rsid w:val="00DE0DEA"/>
    <w:rsid w:val="00DE3335"/>
    <w:rsid w:val="00DF100E"/>
    <w:rsid w:val="00DF3346"/>
    <w:rsid w:val="00E01E6E"/>
    <w:rsid w:val="00E02FD1"/>
    <w:rsid w:val="00E0384E"/>
    <w:rsid w:val="00E04CBC"/>
    <w:rsid w:val="00E04FA3"/>
    <w:rsid w:val="00E12EA4"/>
    <w:rsid w:val="00E2042C"/>
    <w:rsid w:val="00E2294C"/>
    <w:rsid w:val="00E30815"/>
    <w:rsid w:val="00E3187B"/>
    <w:rsid w:val="00E31CDC"/>
    <w:rsid w:val="00E33245"/>
    <w:rsid w:val="00E332C4"/>
    <w:rsid w:val="00E33B61"/>
    <w:rsid w:val="00E34E6A"/>
    <w:rsid w:val="00E43617"/>
    <w:rsid w:val="00E4794A"/>
    <w:rsid w:val="00E60CE9"/>
    <w:rsid w:val="00E616B4"/>
    <w:rsid w:val="00E73F72"/>
    <w:rsid w:val="00E76A83"/>
    <w:rsid w:val="00E81112"/>
    <w:rsid w:val="00E83F31"/>
    <w:rsid w:val="00E877D8"/>
    <w:rsid w:val="00E93B9C"/>
    <w:rsid w:val="00E9469D"/>
    <w:rsid w:val="00E94D14"/>
    <w:rsid w:val="00E95091"/>
    <w:rsid w:val="00E9586E"/>
    <w:rsid w:val="00E97A05"/>
    <w:rsid w:val="00EA7EC1"/>
    <w:rsid w:val="00EB181A"/>
    <w:rsid w:val="00EB1D3E"/>
    <w:rsid w:val="00EB311F"/>
    <w:rsid w:val="00EB6992"/>
    <w:rsid w:val="00EC1858"/>
    <w:rsid w:val="00EC2702"/>
    <w:rsid w:val="00EC625F"/>
    <w:rsid w:val="00EC7F2F"/>
    <w:rsid w:val="00ED121A"/>
    <w:rsid w:val="00ED5487"/>
    <w:rsid w:val="00ED5AF8"/>
    <w:rsid w:val="00ED63AF"/>
    <w:rsid w:val="00EE70E6"/>
    <w:rsid w:val="00EE7D5C"/>
    <w:rsid w:val="00EF3E5D"/>
    <w:rsid w:val="00EF66CD"/>
    <w:rsid w:val="00EF7BA0"/>
    <w:rsid w:val="00F019A5"/>
    <w:rsid w:val="00F01B6F"/>
    <w:rsid w:val="00F023DA"/>
    <w:rsid w:val="00F131D2"/>
    <w:rsid w:val="00F15007"/>
    <w:rsid w:val="00F17728"/>
    <w:rsid w:val="00F20FCE"/>
    <w:rsid w:val="00F22DEC"/>
    <w:rsid w:val="00F248C2"/>
    <w:rsid w:val="00F26484"/>
    <w:rsid w:val="00F32F53"/>
    <w:rsid w:val="00F36D84"/>
    <w:rsid w:val="00F42064"/>
    <w:rsid w:val="00F438B7"/>
    <w:rsid w:val="00F44503"/>
    <w:rsid w:val="00F461C8"/>
    <w:rsid w:val="00F46783"/>
    <w:rsid w:val="00F46C09"/>
    <w:rsid w:val="00F51072"/>
    <w:rsid w:val="00F55E20"/>
    <w:rsid w:val="00F61213"/>
    <w:rsid w:val="00F62661"/>
    <w:rsid w:val="00F63E16"/>
    <w:rsid w:val="00F67E0E"/>
    <w:rsid w:val="00F93A41"/>
    <w:rsid w:val="00FB0AFA"/>
    <w:rsid w:val="00FB1BC7"/>
    <w:rsid w:val="00FB26B2"/>
    <w:rsid w:val="00FB494F"/>
    <w:rsid w:val="00FC10BF"/>
    <w:rsid w:val="00FC1C64"/>
    <w:rsid w:val="00FC31A5"/>
    <w:rsid w:val="00FC5C8B"/>
    <w:rsid w:val="00FC64DA"/>
    <w:rsid w:val="00FD02A3"/>
    <w:rsid w:val="00FD0445"/>
    <w:rsid w:val="00FD143A"/>
    <w:rsid w:val="00FD59FF"/>
    <w:rsid w:val="00FF438D"/>
    <w:rsid w:val="00FF5D15"/>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9E3A"/>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C4921-1152-4E0A-BB69-6F3866DC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2015-12-11T21:16:00Z</cp:lastPrinted>
  <dcterms:created xsi:type="dcterms:W3CDTF">2016-01-08T19:13:00Z</dcterms:created>
  <dcterms:modified xsi:type="dcterms:W3CDTF">2016-01-08T19:13:00Z</dcterms:modified>
</cp:coreProperties>
</file>