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9BE76" w14:textId="77777777" w:rsidR="00944F46" w:rsidRPr="00071885" w:rsidRDefault="00944F46" w:rsidP="00944F46">
      <w:pPr>
        <w:spacing w:after="0"/>
        <w:jc w:val="center"/>
        <w:rPr>
          <w:rFonts w:asciiTheme="majorBidi" w:hAnsiTheme="majorBidi" w:cstheme="majorBidi"/>
          <w:b/>
          <w:bCs/>
          <w:sz w:val="32"/>
          <w:szCs w:val="32"/>
        </w:rPr>
      </w:pPr>
      <w:bookmarkStart w:id="0" w:name="_GoBack"/>
      <w:bookmarkEnd w:id="0"/>
      <w:r w:rsidRPr="00071885">
        <w:rPr>
          <w:rFonts w:asciiTheme="majorBidi" w:hAnsiTheme="majorBidi" w:cstheme="majorBidi"/>
          <w:b/>
          <w:bCs/>
          <w:sz w:val="32"/>
          <w:szCs w:val="32"/>
        </w:rPr>
        <w:t>Review and Update of the World Bank’s Environmental and Social Safeguard Policies</w:t>
      </w:r>
    </w:p>
    <w:p w14:paraId="362C9A2C" w14:textId="3F8016A3" w:rsidR="00944F46" w:rsidRPr="00071885" w:rsidRDefault="00944F46" w:rsidP="00944F46">
      <w:pPr>
        <w:spacing w:after="0"/>
        <w:jc w:val="center"/>
        <w:rPr>
          <w:rFonts w:asciiTheme="majorBidi" w:hAnsiTheme="majorBidi" w:cstheme="majorBidi"/>
          <w:b/>
          <w:bCs/>
          <w:sz w:val="32"/>
          <w:szCs w:val="32"/>
        </w:rPr>
      </w:pPr>
      <w:r w:rsidRPr="00071885">
        <w:rPr>
          <w:rFonts w:asciiTheme="majorBidi" w:hAnsiTheme="majorBidi" w:cstheme="majorBidi"/>
          <w:b/>
          <w:bCs/>
          <w:sz w:val="32"/>
          <w:szCs w:val="32"/>
        </w:rPr>
        <w:t>Phase 3</w:t>
      </w:r>
    </w:p>
    <w:p w14:paraId="682353A3" w14:textId="77777777" w:rsidR="00944F46" w:rsidRPr="00944F46" w:rsidRDefault="00944F46" w:rsidP="00944F46">
      <w:pPr>
        <w:pStyle w:val="Title"/>
        <w:spacing w:after="0"/>
        <w:jc w:val="center"/>
        <w:rPr>
          <w:rFonts w:asciiTheme="majorBidi" w:hAnsiTheme="majorBidi" w:cstheme="majorBidi"/>
          <w:color w:val="auto"/>
          <w:sz w:val="24"/>
          <w:szCs w:val="24"/>
        </w:rPr>
      </w:pPr>
      <w:r w:rsidRPr="00071885">
        <w:rPr>
          <w:rFonts w:asciiTheme="majorBidi" w:hAnsiTheme="majorBidi" w:cstheme="majorBidi"/>
          <w:b/>
          <w:bCs/>
          <w:color w:val="auto"/>
          <w:sz w:val="32"/>
          <w:szCs w:val="32"/>
        </w:rPr>
        <w:t>Feedback Summary</w:t>
      </w:r>
    </w:p>
    <w:p w14:paraId="2E4C8343" w14:textId="52DD757D" w:rsidR="00944F46" w:rsidRPr="00944F46" w:rsidRDefault="00944F46" w:rsidP="003F256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sz w:val="22"/>
          <w:szCs w:val="22"/>
          <w:lang w:val="en-US"/>
        </w:rPr>
      </w:pPr>
      <w:r w:rsidRPr="00944F46">
        <w:rPr>
          <w:rFonts w:asciiTheme="majorBidi" w:hAnsiTheme="majorBidi" w:cstheme="majorBidi"/>
          <w:b/>
          <w:bCs/>
          <w:sz w:val="22"/>
          <w:szCs w:val="22"/>
          <w:lang w:val="en-US"/>
        </w:rPr>
        <w:t xml:space="preserve">Date: </w:t>
      </w:r>
      <w:r w:rsidR="00AB6204">
        <w:rPr>
          <w:rFonts w:asciiTheme="majorBidi" w:hAnsiTheme="majorBidi" w:cstheme="majorBidi"/>
          <w:sz w:val="22"/>
          <w:szCs w:val="22"/>
          <w:lang w:val="en-US"/>
        </w:rPr>
        <w:t>January 21</w:t>
      </w:r>
      <w:r w:rsidR="003F256C">
        <w:rPr>
          <w:rFonts w:asciiTheme="majorBidi" w:hAnsiTheme="majorBidi" w:cstheme="majorBidi"/>
          <w:sz w:val="22"/>
          <w:szCs w:val="22"/>
          <w:lang w:val="en-US"/>
        </w:rPr>
        <w:t>, 2016</w:t>
      </w:r>
    </w:p>
    <w:p w14:paraId="48545C29" w14:textId="028051FB" w:rsidR="00944F46" w:rsidRPr="00944F46" w:rsidRDefault="003F256C" w:rsidP="003F256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r>
        <w:rPr>
          <w:rFonts w:asciiTheme="majorBidi" w:hAnsiTheme="majorBidi" w:cstheme="majorBidi"/>
          <w:b/>
          <w:bCs/>
          <w:sz w:val="22"/>
          <w:szCs w:val="22"/>
          <w:lang w:val="en-US"/>
        </w:rPr>
        <w:t xml:space="preserve">Location (City, Country): </w:t>
      </w:r>
      <w:r>
        <w:rPr>
          <w:rFonts w:asciiTheme="majorBidi" w:hAnsiTheme="majorBidi" w:cstheme="majorBidi"/>
          <w:sz w:val="22"/>
          <w:szCs w:val="22"/>
          <w:lang w:val="en-US"/>
        </w:rPr>
        <w:t>Hanoi</w:t>
      </w:r>
      <w:r w:rsidR="00071885">
        <w:rPr>
          <w:rFonts w:asciiTheme="majorBidi" w:hAnsiTheme="majorBidi" w:cstheme="majorBidi"/>
          <w:sz w:val="22"/>
          <w:szCs w:val="22"/>
          <w:lang w:val="en-US"/>
        </w:rPr>
        <w:t xml:space="preserve">, </w:t>
      </w:r>
      <w:r>
        <w:rPr>
          <w:rFonts w:asciiTheme="majorBidi" w:hAnsiTheme="majorBidi" w:cstheme="majorBidi"/>
          <w:sz w:val="22"/>
          <w:szCs w:val="22"/>
          <w:lang w:val="en-US"/>
        </w:rPr>
        <w:t>Vietnam</w:t>
      </w:r>
    </w:p>
    <w:p w14:paraId="67605AEC" w14:textId="37896D98" w:rsidR="00944F46" w:rsidRDefault="003F256C" w:rsidP="003F256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sz w:val="22"/>
          <w:szCs w:val="22"/>
          <w:lang w:val="en-US"/>
        </w:rPr>
      </w:pPr>
      <w:r>
        <w:rPr>
          <w:rFonts w:asciiTheme="majorBidi" w:hAnsiTheme="majorBidi" w:cstheme="majorBidi"/>
          <w:b/>
          <w:bCs/>
          <w:sz w:val="22"/>
          <w:szCs w:val="22"/>
          <w:lang w:val="en-US"/>
        </w:rPr>
        <w:t>Audience:</w:t>
      </w:r>
      <w:r w:rsidR="00944F46" w:rsidRPr="00944F46">
        <w:rPr>
          <w:rFonts w:asciiTheme="majorBidi" w:hAnsiTheme="majorBidi" w:cstheme="majorBidi"/>
          <w:b/>
          <w:bCs/>
          <w:sz w:val="22"/>
          <w:szCs w:val="22"/>
          <w:lang w:val="en-US"/>
        </w:rPr>
        <w:t xml:space="preserve"> </w:t>
      </w:r>
      <w:r w:rsidR="00200BF0">
        <w:rPr>
          <w:rFonts w:asciiTheme="majorBidi" w:hAnsiTheme="majorBidi" w:cstheme="majorBidi"/>
          <w:sz w:val="22"/>
          <w:szCs w:val="22"/>
          <w:lang w:val="en-US"/>
        </w:rPr>
        <w:t>Multi-stakeholders</w:t>
      </w:r>
    </w:p>
    <w:p w14:paraId="1D9FEFE8" w14:textId="77777777" w:rsidR="00944F46" w:rsidRPr="00944F46" w:rsidRDefault="00944F46" w:rsidP="00944F4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tbl>
      <w:tblPr>
        <w:tblStyle w:val="TableGrid"/>
        <w:tblW w:w="14305" w:type="dxa"/>
        <w:tblLayout w:type="fixed"/>
        <w:tblLook w:val="04A0" w:firstRow="1" w:lastRow="0" w:firstColumn="1" w:lastColumn="0" w:noHBand="0" w:noVBand="1"/>
      </w:tblPr>
      <w:tblGrid>
        <w:gridCol w:w="985"/>
        <w:gridCol w:w="2160"/>
        <w:gridCol w:w="3510"/>
        <w:gridCol w:w="7650"/>
      </w:tblGrid>
      <w:tr w:rsidR="00944F46" w:rsidRPr="00E02067" w14:paraId="173BD96C" w14:textId="0E5B63C5" w:rsidTr="00041D08">
        <w:trPr>
          <w:tblHeader/>
        </w:trPr>
        <w:tc>
          <w:tcPr>
            <w:tcW w:w="985" w:type="dxa"/>
            <w:shd w:val="clear" w:color="auto" w:fill="D9D9D9" w:themeFill="background1" w:themeFillShade="D9"/>
          </w:tcPr>
          <w:p w14:paraId="35CB31F0" w14:textId="77777777" w:rsidR="00944F46" w:rsidRPr="00E02067" w:rsidRDefault="00944F46" w:rsidP="00957827">
            <w:pPr>
              <w:jc w:val="center"/>
              <w:rPr>
                <w:rFonts w:asciiTheme="majorBidi" w:hAnsiTheme="majorBidi" w:cstheme="majorBidi"/>
                <w:b/>
                <w:sz w:val="24"/>
                <w:szCs w:val="24"/>
              </w:rPr>
            </w:pPr>
            <w:r w:rsidRPr="00E02067">
              <w:rPr>
                <w:rFonts w:asciiTheme="majorBidi" w:hAnsiTheme="majorBidi" w:cstheme="majorBidi"/>
                <w:b/>
                <w:sz w:val="24"/>
                <w:szCs w:val="24"/>
              </w:rPr>
              <w:t>ESF</w:t>
            </w:r>
          </w:p>
        </w:tc>
        <w:tc>
          <w:tcPr>
            <w:tcW w:w="2160" w:type="dxa"/>
            <w:shd w:val="clear" w:color="auto" w:fill="D9D9D9" w:themeFill="background1" w:themeFillShade="D9"/>
          </w:tcPr>
          <w:p w14:paraId="4F4783F3" w14:textId="77777777" w:rsidR="00944F46" w:rsidRPr="00E02067" w:rsidRDefault="00944F46" w:rsidP="00957827">
            <w:pPr>
              <w:jc w:val="center"/>
              <w:rPr>
                <w:rFonts w:asciiTheme="majorBidi" w:hAnsiTheme="majorBidi" w:cstheme="majorBidi"/>
                <w:b/>
                <w:sz w:val="24"/>
                <w:szCs w:val="24"/>
              </w:rPr>
            </w:pPr>
            <w:r w:rsidRPr="00E02067">
              <w:rPr>
                <w:rFonts w:asciiTheme="majorBidi" w:hAnsiTheme="majorBidi" w:cstheme="majorBidi"/>
                <w:b/>
                <w:sz w:val="24"/>
                <w:szCs w:val="24"/>
              </w:rPr>
              <w:t>Issue</w:t>
            </w:r>
          </w:p>
        </w:tc>
        <w:tc>
          <w:tcPr>
            <w:tcW w:w="3510" w:type="dxa"/>
            <w:shd w:val="clear" w:color="auto" w:fill="D9D9D9" w:themeFill="background1" w:themeFillShade="D9"/>
          </w:tcPr>
          <w:p w14:paraId="059DF139" w14:textId="77777777" w:rsidR="00944F46" w:rsidRPr="00E02067" w:rsidRDefault="00944F46" w:rsidP="00957827">
            <w:pPr>
              <w:jc w:val="center"/>
              <w:rPr>
                <w:rFonts w:asciiTheme="majorBidi" w:hAnsiTheme="majorBidi" w:cstheme="majorBidi"/>
                <w:b/>
                <w:sz w:val="24"/>
                <w:szCs w:val="24"/>
              </w:rPr>
            </w:pPr>
            <w:r w:rsidRPr="00E02067">
              <w:rPr>
                <w:rFonts w:asciiTheme="majorBidi" w:hAnsiTheme="majorBidi" w:cstheme="majorBidi"/>
                <w:b/>
                <w:sz w:val="24"/>
                <w:szCs w:val="24"/>
              </w:rPr>
              <w:t>Items</w:t>
            </w:r>
          </w:p>
        </w:tc>
        <w:tc>
          <w:tcPr>
            <w:tcW w:w="7650" w:type="dxa"/>
            <w:shd w:val="clear" w:color="auto" w:fill="D9D9D9" w:themeFill="background1" w:themeFillShade="D9"/>
          </w:tcPr>
          <w:p w14:paraId="630F331D" w14:textId="0F747EC8" w:rsidR="00944F46" w:rsidRPr="00E02067" w:rsidRDefault="00944F46" w:rsidP="00957827">
            <w:pPr>
              <w:jc w:val="center"/>
              <w:rPr>
                <w:rFonts w:asciiTheme="majorBidi" w:hAnsiTheme="majorBidi" w:cstheme="majorBidi"/>
                <w:b/>
                <w:sz w:val="24"/>
                <w:szCs w:val="24"/>
              </w:rPr>
            </w:pPr>
            <w:r w:rsidRPr="00E02067">
              <w:rPr>
                <w:rFonts w:asciiTheme="majorBidi" w:hAnsiTheme="majorBidi" w:cstheme="majorBidi"/>
                <w:b/>
                <w:sz w:val="24"/>
                <w:szCs w:val="24"/>
              </w:rPr>
              <w:t>Feedback</w:t>
            </w:r>
          </w:p>
        </w:tc>
      </w:tr>
      <w:tr w:rsidR="00944F46" w:rsidRPr="00E02067" w14:paraId="7C0BA5A1" w14:textId="5928C25D" w:rsidTr="00944F46">
        <w:tc>
          <w:tcPr>
            <w:tcW w:w="985" w:type="dxa"/>
            <w:shd w:val="clear" w:color="auto" w:fill="E7E6E6" w:themeFill="background2"/>
          </w:tcPr>
          <w:p w14:paraId="6E10C32C" w14:textId="77777777" w:rsidR="00944F46" w:rsidRPr="00E02067" w:rsidRDefault="00944F46" w:rsidP="00957827">
            <w:pPr>
              <w:rPr>
                <w:rFonts w:asciiTheme="majorBidi" w:hAnsiTheme="majorBidi" w:cstheme="majorBidi"/>
                <w:color w:val="000000"/>
                <w:sz w:val="24"/>
                <w:szCs w:val="24"/>
              </w:rPr>
            </w:pPr>
            <w:r w:rsidRPr="00E02067">
              <w:rPr>
                <w:rFonts w:asciiTheme="majorBidi" w:hAnsiTheme="majorBidi" w:cstheme="majorBidi"/>
                <w:color w:val="000000"/>
                <w:sz w:val="24"/>
                <w:szCs w:val="24"/>
              </w:rPr>
              <w:t>Vision</w:t>
            </w:r>
          </w:p>
        </w:tc>
        <w:tc>
          <w:tcPr>
            <w:tcW w:w="2160" w:type="dxa"/>
            <w:shd w:val="clear" w:color="auto" w:fill="E7E6E6" w:themeFill="background2"/>
          </w:tcPr>
          <w:p w14:paraId="141C5F01" w14:textId="77777777" w:rsidR="00944F46" w:rsidRPr="00E02067" w:rsidRDefault="00944F46" w:rsidP="00957827">
            <w:pPr>
              <w:rPr>
                <w:rFonts w:asciiTheme="majorBidi" w:hAnsiTheme="majorBidi" w:cstheme="majorBidi"/>
                <w:color w:val="000000"/>
                <w:sz w:val="24"/>
                <w:szCs w:val="24"/>
              </w:rPr>
            </w:pPr>
            <w:r w:rsidRPr="00E02067">
              <w:rPr>
                <w:rFonts w:asciiTheme="majorBidi" w:hAnsiTheme="majorBidi" w:cstheme="majorBidi"/>
                <w:color w:val="000000"/>
                <w:sz w:val="24"/>
                <w:szCs w:val="24"/>
              </w:rPr>
              <w:t xml:space="preserve">Human Rights </w:t>
            </w:r>
          </w:p>
        </w:tc>
        <w:tc>
          <w:tcPr>
            <w:tcW w:w="3510" w:type="dxa"/>
            <w:shd w:val="clear" w:color="auto" w:fill="E7E6E6" w:themeFill="background2"/>
          </w:tcPr>
          <w:p w14:paraId="77A7D10C" w14:textId="1130BEE8" w:rsidR="00944F46" w:rsidRPr="00E02067" w:rsidRDefault="00944F46" w:rsidP="00957827">
            <w:pPr>
              <w:pStyle w:val="ListParagraph"/>
              <w:numPr>
                <w:ilvl w:val="0"/>
                <w:numId w:val="11"/>
              </w:numPr>
              <w:ind w:left="342"/>
              <w:rPr>
                <w:rFonts w:asciiTheme="majorBidi" w:hAnsiTheme="majorBidi" w:cstheme="majorBidi"/>
                <w:color w:val="000000"/>
                <w:sz w:val="24"/>
                <w:szCs w:val="24"/>
              </w:rPr>
            </w:pPr>
            <w:r w:rsidRPr="00E02067">
              <w:rPr>
                <w:rFonts w:asciiTheme="majorBidi" w:hAnsiTheme="majorBidi" w:cstheme="majorBidi"/>
                <w:color w:val="000000"/>
                <w:sz w:val="24"/>
                <w:szCs w:val="24"/>
              </w:rPr>
              <w:t xml:space="preserve">Approach to  human rights  in the ESF </w:t>
            </w:r>
          </w:p>
        </w:tc>
        <w:tc>
          <w:tcPr>
            <w:tcW w:w="7650" w:type="dxa"/>
          </w:tcPr>
          <w:p w14:paraId="470E1CF3" w14:textId="053EE34B" w:rsidR="008746D8" w:rsidRPr="00E02067" w:rsidRDefault="008746D8" w:rsidP="000A1EAB">
            <w:pPr>
              <w:pStyle w:val="ListParagraph"/>
              <w:numPr>
                <w:ilvl w:val="0"/>
                <w:numId w:val="22"/>
              </w:numPr>
              <w:ind w:left="342"/>
              <w:contextualSpacing/>
              <w:rPr>
                <w:rFonts w:asciiTheme="majorBidi" w:hAnsiTheme="majorBidi" w:cstheme="majorBidi"/>
                <w:sz w:val="24"/>
                <w:szCs w:val="24"/>
              </w:rPr>
            </w:pPr>
            <w:r w:rsidRPr="00E02067">
              <w:rPr>
                <w:rFonts w:asciiTheme="majorBidi" w:hAnsiTheme="majorBidi" w:cstheme="majorBidi"/>
                <w:b/>
                <w:bCs/>
                <w:sz w:val="24"/>
                <w:szCs w:val="24"/>
              </w:rPr>
              <w:t>Human right impact assessment</w:t>
            </w:r>
            <w:r w:rsidRPr="00E02067">
              <w:rPr>
                <w:rFonts w:asciiTheme="majorBidi" w:hAnsiTheme="majorBidi" w:cstheme="majorBidi"/>
                <w:sz w:val="24"/>
                <w:szCs w:val="24"/>
              </w:rPr>
              <w:t xml:space="preserve"> should be used and shoul</w:t>
            </w:r>
            <w:r w:rsidR="00E02067" w:rsidRPr="00E02067">
              <w:rPr>
                <w:rFonts w:asciiTheme="majorBidi" w:hAnsiTheme="majorBidi" w:cstheme="majorBidi"/>
                <w:sz w:val="24"/>
                <w:szCs w:val="24"/>
              </w:rPr>
              <w:t>d be community based, similar to</w:t>
            </w:r>
            <w:r w:rsidRPr="00E02067">
              <w:rPr>
                <w:rFonts w:asciiTheme="majorBidi" w:hAnsiTheme="majorBidi" w:cstheme="majorBidi"/>
                <w:sz w:val="24"/>
                <w:szCs w:val="24"/>
              </w:rPr>
              <w:t xml:space="preserve"> the model developed by </w:t>
            </w:r>
            <w:r w:rsidR="000A1EAB">
              <w:rPr>
                <w:rFonts w:asciiTheme="majorBidi" w:hAnsiTheme="majorBidi" w:cstheme="majorBidi"/>
                <w:sz w:val="24"/>
                <w:szCs w:val="24"/>
              </w:rPr>
              <w:t>some CSOs</w:t>
            </w:r>
            <w:r w:rsidRPr="00E02067">
              <w:rPr>
                <w:rFonts w:asciiTheme="majorBidi" w:hAnsiTheme="majorBidi" w:cstheme="majorBidi"/>
                <w:sz w:val="24"/>
                <w:szCs w:val="24"/>
              </w:rPr>
              <w:t>.</w:t>
            </w:r>
          </w:p>
          <w:p w14:paraId="4666760B" w14:textId="77777777" w:rsidR="008746D8" w:rsidRPr="00E02067" w:rsidRDefault="008746D8" w:rsidP="00434314">
            <w:pPr>
              <w:pStyle w:val="ListParagraph"/>
              <w:numPr>
                <w:ilvl w:val="0"/>
                <w:numId w:val="22"/>
              </w:numPr>
              <w:ind w:left="342"/>
              <w:contextualSpacing/>
              <w:rPr>
                <w:rFonts w:asciiTheme="majorBidi" w:hAnsiTheme="majorBidi" w:cstheme="majorBidi"/>
                <w:sz w:val="24"/>
                <w:szCs w:val="24"/>
              </w:rPr>
            </w:pPr>
            <w:r w:rsidRPr="00E02067">
              <w:rPr>
                <w:rFonts w:asciiTheme="majorBidi" w:hAnsiTheme="majorBidi" w:cstheme="majorBidi"/>
                <w:sz w:val="24"/>
                <w:szCs w:val="24"/>
              </w:rPr>
              <w:t xml:space="preserve">Even though Vietnam has ratified several </w:t>
            </w:r>
            <w:r w:rsidRPr="00E02067">
              <w:rPr>
                <w:rFonts w:asciiTheme="majorBidi" w:hAnsiTheme="majorBidi" w:cstheme="majorBidi"/>
                <w:b/>
                <w:bCs/>
                <w:sz w:val="24"/>
                <w:szCs w:val="24"/>
              </w:rPr>
              <w:t>human rights treaties</w:t>
            </w:r>
            <w:r w:rsidRPr="00E02067">
              <w:rPr>
                <w:rFonts w:asciiTheme="majorBidi" w:hAnsiTheme="majorBidi" w:cstheme="majorBidi"/>
                <w:sz w:val="24"/>
                <w:szCs w:val="24"/>
              </w:rPr>
              <w:t xml:space="preserve"> there is lot of restriction on such rights in the country in terms of, for example freedom of association and demonstration.</w:t>
            </w:r>
          </w:p>
          <w:p w14:paraId="1459B3AF" w14:textId="6F521A53" w:rsidR="008746D8" w:rsidRPr="00E02067" w:rsidRDefault="008746D8" w:rsidP="00434314">
            <w:pPr>
              <w:pStyle w:val="ListParagraph"/>
              <w:numPr>
                <w:ilvl w:val="0"/>
                <w:numId w:val="22"/>
              </w:numPr>
              <w:ind w:left="342"/>
              <w:contextualSpacing/>
              <w:rPr>
                <w:rFonts w:asciiTheme="majorBidi" w:hAnsiTheme="majorBidi" w:cstheme="majorBidi"/>
                <w:sz w:val="24"/>
                <w:szCs w:val="24"/>
              </w:rPr>
            </w:pPr>
            <w:r w:rsidRPr="00E02067">
              <w:rPr>
                <w:rFonts w:asciiTheme="majorBidi" w:hAnsiTheme="majorBidi" w:cstheme="majorBidi"/>
                <w:sz w:val="24"/>
                <w:szCs w:val="24"/>
              </w:rPr>
              <w:t xml:space="preserve">If there are differences between the World Bank and the government in </w:t>
            </w:r>
            <w:r w:rsidRPr="00E02067">
              <w:rPr>
                <w:rFonts w:asciiTheme="majorBidi" w:hAnsiTheme="majorBidi" w:cstheme="majorBidi"/>
                <w:b/>
                <w:bCs/>
                <w:sz w:val="24"/>
                <w:szCs w:val="24"/>
              </w:rPr>
              <w:t>the interpretation of human rights</w:t>
            </w:r>
            <w:r w:rsidRPr="00E02067">
              <w:rPr>
                <w:rFonts w:asciiTheme="majorBidi" w:hAnsiTheme="majorBidi" w:cstheme="majorBidi"/>
                <w:sz w:val="24"/>
                <w:szCs w:val="24"/>
              </w:rPr>
              <w:t xml:space="preserve"> how does the ESF hope to resolve it.</w:t>
            </w:r>
          </w:p>
          <w:p w14:paraId="0BB55A08" w14:textId="5246AF92" w:rsidR="00955600" w:rsidRPr="00E02067" w:rsidRDefault="00955600" w:rsidP="00E02067">
            <w:pPr>
              <w:pStyle w:val="ListParagraph"/>
              <w:ind w:left="342"/>
              <w:contextualSpacing/>
              <w:rPr>
                <w:rFonts w:asciiTheme="majorBidi" w:hAnsiTheme="majorBidi" w:cstheme="majorBidi"/>
                <w:color w:val="000000"/>
                <w:sz w:val="24"/>
                <w:szCs w:val="24"/>
              </w:rPr>
            </w:pPr>
          </w:p>
        </w:tc>
      </w:tr>
      <w:tr w:rsidR="00944F46" w:rsidRPr="00E02067" w14:paraId="425B2BBC" w14:textId="474B9C21" w:rsidTr="00944F46">
        <w:tc>
          <w:tcPr>
            <w:tcW w:w="985" w:type="dxa"/>
            <w:vMerge w:val="restart"/>
            <w:shd w:val="clear" w:color="auto" w:fill="E7E6E6" w:themeFill="background2"/>
          </w:tcPr>
          <w:p w14:paraId="65DDFD75" w14:textId="3890DD28" w:rsidR="00944F46" w:rsidRPr="00E02067" w:rsidRDefault="00944F46" w:rsidP="00957827">
            <w:pPr>
              <w:rPr>
                <w:rFonts w:asciiTheme="majorBidi" w:hAnsiTheme="majorBidi" w:cstheme="majorBidi"/>
                <w:sz w:val="24"/>
                <w:szCs w:val="24"/>
              </w:rPr>
            </w:pPr>
            <w:r w:rsidRPr="00E02067">
              <w:rPr>
                <w:rFonts w:asciiTheme="majorBidi" w:hAnsiTheme="majorBidi" w:cstheme="majorBidi"/>
                <w:sz w:val="24"/>
                <w:szCs w:val="24"/>
              </w:rPr>
              <w:t>ESP/</w:t>
            </w:r>
          </w:p>
          <w:p w14:paraId="105167F8" w14:textId="77777777" w:rsidR="00944F46" w:rsidRPr="00E02067" w:rsidRDefault="00944F46" w:rsidP="00957827">
            <w:pPr>
              <w:rPr>
                <w:rFonts w:asciiTheme="majorBidi" w:hAnsiTheme="majorBidi" w:cstheme="majorBidi"/>
                <w:sz w:val="24"/>
                <w:szCs w:val="24"/>
              </w:rPr>
            </w:pPr>
            <w:r w:rsidRPr="00E02067">
              <w:rPr>
                <w:rFonts w:asciiTheme="majorBidi" w:hAnsiTheme="majorBidi" w:cstheme="majorBidi"/>
                <w:sz w:val="24"/>
                <w:szCs w:val="24"/>
              </w:rPr>
              <w:t>ESS1</w:t>
            </w:r>
          </w:p>
          <w:p w14:paraId="1E0E4F3E" w14:textId="77777777" w:rsidR="00944F46" w:rsidRPr="00E02067" w:rsidRDefault="00944F46" w:rsidP="00957827">
            <w:pPr>
              <w:rPr>
                <w:rFonts w:asciiTheme="majorBidi" w:hAnsiTheme="majorBidi" w:cstheme="majorBidi"/>
                <w:sz w:val="24"/>
                <w:szCs w:val="24"/>
              </w:rPr>
            </w:pPr>
          </w:p>
        </w:tc>
        <w:tc>
          <w:tcPr>
            <w:tcW w:w="2160" w:type="dxa"/>
            <w:shd w:val="clear" w:color="auto" w:fill="E7E6E6" w:themeFill="background2"/>
          </w:tcPr>
          <w:p w14:paraId="2602AF34" w14:textId="77777777" w:rsidR="00944F46" w:rsidRPr="00E02067" w:rsidRDefault="00944F46" w:rsidP="00957827">
            <w:pPr>
              <w:rPr>
                <w:rFonts w:asciiTheme="majorBidi" w:hAnsiTheme="majorBidi" w:cstheme="majorBidi"/>
                <w:sz w:val="24"/>
                <w:szCs w:val="24"/>
              </w:rPr>
            </w:pPr>
            <w:r w:rsidRPr="00E02067">
              <w:rPr>
                <w:rFonts w:asciiTheme="majorBidi" w:hAnsiTheme="majorBidi" w:cstheme="majorBidi"/>
                <w:sz w:val="24"/>
                <w:szCs w:val="24"/>
              </w:rPr>
              <w:t>Non-discrimination and vulnerable groups</w:t>
            </w:r>
          </w:p>
        </w:tc>
        <w:tc>
          <w:tcPr>
            <w:tcW w:w="3510" w:type="dxa"/>
            <w:shd w:val="clear" w:color="auto" w:fill="E7E6E6" w:themeFill="background2"/>
          </w:tcPr>
          <w:p w14:paraId="500821C6" w14:textId="085FB2CC" w:rsidR="00944F46" w:rsidRPr="00E02067" w:rsidRDefault="00944F46" w:rsidP="00957827">
            <w:pPr>
              <w:pStyle w:val="ListParagraph"/>
              <w:numPr>
                <w:ilvl w:val="0"/>
                <w:numId w:val="11"/>
              </w:numPr>
              <w:ind w:left="342"/>
              <w:rPr>
                <w:rFonts w:asciiTheme="majorBidi" w:hAnsiTheme="majorBidi" w:cstheme="majorBidi"/>
                <w:sz w:val="24"/>
                <w:szCs w:val="24"/>
              </w:rPr>
            </w:pPr>
            <w:r w:rsidRPr="00E02067">
              <w:rPr>
                <w:rFonts w:asciiTheme="majorBidi" w:hAnsiTheme="majorBidi" w:cstheme="majorBidi"/>
                <w:sz w:val="24"/>
                <w:szCs w:val="24"/>
              </w:rPr>
              <w:t xml:space="preserve">Explicit listing of specific vulnerable groups by type/name (age, gender, ethnicity, religion, physical, mental or other disability, social, civic or health status, sexual orientation, gender identity, economic disadvantages or indigenous status, and/or dependence on unique natural resources) </w:t>
            </w:r>
          </w:p>
          <w:p w14:paraId="6304987F" w14:textId="5DC43EAE" w:rsidR="00944F46" w:rsidRPr="00E02067" w:rsidRDefault="00944F46" w:rsidP="00957827">
            <w:pPr>
              <w:pStyle w:val="ListParagraph"/>
              <w:numPr>
                <w:ilvl w:val="0"/>
                <w:numId w:val="11"/>
              </w:numPr>
              <w:ind w:left="342"/>
              <w:rPr>
                <w:rFonts w:asciiTheme="majorBidi" w:hAnsiTheme="majorBidi" w:cstheme="majorBidi"/>
                <w:sz w:val="24"/>
                <w:szCs w:val="24"/>
              </w:rPr>
            </w:pPr>
            <w:r w:rsidRPr="00E02067">
              <w:rPr>
                <w:rFonts w:asciiTheme="majorBidi" w:hAnsiTheme="majorBidi" w:cstheme="majorBidi"/>
                <w:sz w:val="24"/>
                <w:szCs w:val="24"/>
              </w:rPr>
              <w:t xml:space="preserve">Specific aspects of the non-discrimination principle in complex social and political contexts, including where recognition of certain groups </w:t>
            </w:r>
            <w:r w:rsidRPr="00E02067">
              <w:rPr>
                <w:rFonts w:asciiTheme="majorBidi" w:hAnsiTheme="majorBidi" w:cstheme="majorBidi"/>
                <w:sz w:val="24"/>
                <w:szCs w:val="24"/>
              </w:rPr>
              <w:lastRenderedPageBreak/>
              <w:t>is not in accordance with national law</w:t>
            </w:r>
          </w:p>
        </w:tc>
        <w:tc>
          <w:tcPr>
            <w:tcW w:w="7650" w:type="dxa"/>
          </w:tcPr>
          <w:p w14:paraId="23D072FC" w14:textId="0F111047" w:rsidR="0051532F" w:rsidRDefault="0026450C" w:rsidP="0069137F">
            <w:pPr>
              <w:pStyle w:val="ListParagraph"/>
              <w:numPr>
                <w:ilvl w:val="0"/>
                <w:numId w:val="15"/>
              </w:numPr>
              <w:ind w:left="342"/>
              <w:rPr>
                <w:rFonts w:asciiTheme="majorBidi" w:hAnsiTheme="majorBidi" w:cstheme="majorBidi"/>
                <w:sz w:val="24"/>
                <w:szCs w:val="24"/>
              </w:rPr>
            </w:pPr>
            <w:r w:rsidRPr="00E02067">
              <w:rPr>
                <w:rFonts w:asciiTheme="majorBidi" w:hAnsiTheme="majorBidi" w:cstheme="majorBidi"/>
                <w:sz w:val="24"/>
                <w:szCs w:val="24"/>
              </w:rPr>
              <w:lastRenderedPageBreak/>
              <w:t xml:space="preserve">In Vietnam not all </w:t>
            </w:r>
            <w:r w:rsidRPr="00E02067">
              <w:rPr>
                <w:rFonts w:asciiTheme="majorBidi" w:hAnsiTheme="majorBidi" w:cstheme="majorBidi"/>
                <w:b/>
                <w:bCs/>
                <w:sz w:val="24"/>
                <w:szCs w:val="24"/>
              </w:rPr>
              <w:t>ethnic minorities</w:t>
            </w:r>
            <w:r w:rsidRPr="00E02067">
              <w:rPr>
                <w:rFonts w:asciiTheme="majorBidi" w:hAnsiTheme="majorBidi" w:cstheme="majorBidi"/>
                <w:sz w:val="24"/>
                <w:szCs w:val="24"/>
              </w:rPr>
              <w:t xml:space="preserve"> are vulnerable groups. How do you det</w:t>
            </w:r>
            <w:r w:rsidR="00E02067">
              <w:rPr>
                <w:rFonts w:asciiTheme="majorBidi" w:hAnsiTheme="majorBidi" w:cstheme="majorBidi"/>
                <w:sz w:val="24"/>
                <w:szCs w:val="24"/>
              </w:rPr>
              <w:t>ermine vulnerability (criteria)</w:t>
            </w:r>
            <w:r w:rsidR="00FB17DE">
              <w:rPr>
                <w:rFonts w:asciiTheme="majorBidi" w:hAnsiTheme="majorBidi" w:cstheme="majorBidi"/>
                <w:sz w:val="24"/>
                <w:szCs w:val="24"/>
              </w:rPr>
              <w:t>?</w:t>
            </w:r>
          </w:p>
          <w:p w14:paraId="3AB172CF" w14:textId="5A452F7C" w:rsidR="00616A71" w:rsidRPr="00E02067" w:rsidRDefault="00616A71" w:rsidP="007B4595">
            <w:pPr>
              <w:pStyle w:val="ListParagraph"/>
              <w:numPr>
                <w:ilvl w:val="0"/>
                <w:numId w:val="15"/>
              </w:numPr>
              <w:ind w:left="342"/>
              <w:rPr>
                <w:rFonts w:asciiTheme="majorBidi" w:hAnsiTheme="majorBidi" w:cstheme="majorBidi"/>
                <w:sz w:val="24"/>
                <w:szCs w:val="24"/>
              </w:rPr>
            </w:pPr>
            <w:r>
              <w:rPr>
                <w:rFonts w:asciiTheme="majorBidi" w:hAnsiTheme="majorBidi" w:cstheme="majorBidi"/>
                <w:sz w:val="24"/>
                <w:szCs w:val="24"/>
              </w:rPr>
              <w:t xml:space="preserve">In some projects, </w:t>
            </w:r>
            <w:r w:rsidRPr="007B4595">
              <w:rPr>
                <w:rFonts w:asciiTheme="majorBidi" w:hAnsiTheme="majorBidi" w:cstheme="majorBidi"/>
                <w:b/>
                <w:bCs/>
                <w:sz w:val="24"/>
                <w:szCs w:val="24"/>
              </w:rPr>
              <w:t>ethnic minorities</w:t>
            </w:r>
            <w:r>
              <w:rPr>
                <w:rFonts w:asciiTheme="majorBidi" w:hAnsiTheme="majorBidi" w:cstheme="majorBidi"/>
                <w:sz w:val="24"/>
                <w:szCs w:val="24"/>
              </w:rPr>
              <w:t xml:space="preserve"> receive free access to health insurance even though they are not poor. </w:t>
            </w:r>
            <w:r w:rsidR="007B4595">
              <w:rPr>
                <w:rFonts w:asciiTheme="majorBidi" w:hAnsiTheme="majorBidi" w:cstheme="majorBidi"/>
                <w:sz w:val="24"/>
                <w:szCs w:val="24"/>
              </w:rPr>
              <w:t xml:space="preserve">On the contrary, some poor </w:t>
            </w:r>
            <w:r w:rsidR="007B4595" w:rsidRPr="007B4595">
              <w:rPr>
                <w:rFonts w:asciiTheme="majorBidi" w:hAnsiTheme="majorBidi" w:cstheme="majorBidi"/>
                <w:b/>
                <w:bCs/>
                <w:sz w:val="24"/>
                <w:szCs w:val="24"/>
              </w:rPr>
              <w:t>Kinh people</w:t>
            </w:r>
            <w:r w:rsidR="007B4595">
              <w:rPr>
                <w:rFonts w:asciiTheme="majorBidi" w:hAnsiTheme="majorBidi" w:cstheme="majorBidi"/>
                <w:sz w:val="24"/>
                <w:szCs w:val="24"/>
              </w:rPr>
              <w:t xml:space="preserve"> do not receive such benefit because they do not belong to ethnic minorities. The ESF should be able to address such a policy gap. </w:t>
            </w:r>
          </w:p>
        </w:tc>
      </w:tr>
      <w:tr w:rsidR="00944F46" w:rsidRPr="00E02067" w14:paraId="54EB9644" w14:textId="448E3A5A" w:rsidTr="00944F46">
        <w:tc>
          <w:tcPr>
            <w:tcW w:w="985" w:type="dxa"/>
            <w:vMerge/>
            <w:shd w:val="clear" w:color="auto" w:fill="E7E6E6" w:themeFill="background2"/>
          </w:tcPr>
          <w:p w14:paraId="3EA99ED8" w14:textId="68198AF7" w:rsidR="00944F46" w:rsidRPr="00E02067" w:rsidRDefault="00944F46" w:rsidP="00957827">
            <w:pPr>
              <w:rPr>
                <w:rFonts w:asciiTheme="majorBidi" w:hAnsiTheme="majorBidi" w:cstheme="majorBidi"/>
                <w:color w:val="000000"/>
                <w:sz w:val="24"/>
                <w:szCs w:val="24"/>
              </w:rPr>
            </w:pPr>
          </w:p>
        </w:tc>
        <w:tc>
          <w:tcPr>
            <w:tcW w:w="2160" w:type="dxa"/>
            <w:shd w:val="clear" w:color="auto" w:fill="E7E6E6" w:themeFill="background2"/>
          </w:tcPr>
          <w:p w14:paraId="0C3F8C41" w14:textId="77777777" w:rsidR="00944F46" w:rsidRPr="00E02067" w:rsidRDefault="00944F46" w:rsidP="00957827">
            <w:pPr>
              <w:rPr>
                <w:rFonts w:asciiTheme="majorBidi" w:hAnsiTheme="majorBidi" w:cstheme="majorBidi"/>
                <w:sz w:val="24"/>
                <w:szCs w:val="24"/>
              </w:rPr>
            </w:pPr>
            <w:r w:rsidRPr="00E02067">
              <w:rPr>
                <w:rFonts w:asciiTheme="majorBidi" w:hAnsiTheme="majorBidi" w:cstheme="majorBidi"/>
                <w:color w:val="000000"/>
                <w:sz w:val="24"/>
                <w:szCs w:val="24"/>
              </w:rPr>
              <w:t>Use of Borrower’s Environmental and Social Framework</w:t>
            </w:r>
          </w:p>
        </w:tc>
        <w:tc>
          <w:tcPr>
            <w:tcW w:w="3510" w:type="dxa"/>
            <w:shd w:val="clear" w:color="auto" w:fill="E7E6E6" w:themeFill="background2"/>
          </w:tcPr>
          <w:p w14:paraId="7CF44D89" w14:textId="77777777" w:rsidR="00944F46" w:rsidRPr="00E02067" w:rsidRDefault="00944F46" w:rsidP="00957827">
            <w:pPr>
              <w:pStyle w:val="ListParagraph"/>
              <w:numPr>
                <w:ilvl w:val="0"/>
                <w:numId w:val="11"/>
              </w:numPr>
              <w:ind w:left="342"/>
              <w:rPr>
                <w:rFonts w:asciiTheme="majorBidi" w:hAnsiTheme="majorBidi" w:cstheme="majorBidi"/>
                <w:sz w:val="24"/>
                <w:szCs w:val="24"/>
              </w:rPr>
            </w:pPr>
            <w:r w:rsidRPr="00E02067">
              <w:rPr>
                <w:rFonts w:asciiTheme="majorBidi" w:hAnsiTheme="majorBidi" w:cstheme="majorBidi"/>
                <w:sz w:val="24"/>
                <w:szCs w:val="24"/>
              </w:rPr>
              <w:t xml:space="preserve">Role of Borrower frameworks in the management and assessment of environmental and social (E&amp;S) risks and impacts where these will allow projects to achieve objectives materially consistent with Environmental and Social Standards (ESSs) </w:t>
            </w:r>
          </w:p>
          <w:p w14:paraId="434F7C40" w14:textId="44DC8A4E" w:rsidR="00944F46" w:rsidRPr="00E02067" w:rsidRDefault="00944F46" w:rsidP="00957827">
            <w:pPr>
              <w:pStyle w:val="ListParagraph"/>
              <w:numPr>
                <w:ilvl w:val="0"/>
                <w:numId w:val="11"/>
              </w:numPr>
              <w:ind w:left="342"/>
              <w:rPr>
                <w:rFonts w:asciiTheme="majorBidi" w:hAnsiTheme="majorBidi" w:cstheme="majorBidi"/>
                <w:sz w:val="24"/>
                <w:szCs w:val="24"/>
              </w:rPr>
            </w:pPr>
            <w:r w:rsidRPr="00E02067">
              <w:rPr>
                <w:rFonts w:asciiTheme="majorBidi" w:hAnsiTheme="majorBidi" w:cstheme="majorBidi"/>
                <w:sz w:val="24"/>
                <w:szCs w:val="24"/>
              </w:rPr>
              <w:t>Approach for making decision on the use of Borrower frameworks, including the methodology for assessing where frameworks will allow projects to achieve objectives materially consistent with the ESSs, and the exercise of Bank discretion</w:t>
            </w:r>
          </w:p>
          <w:p w14:paraId="5B5E8A46" w14:textId="77777777" w:rsidR="00944F46" w:rsidRPr="00E02067" w:rsidRDefault="00944F46" w:rsidP="00957827">
            <w:pPr>
              <w:pStyle w:val="ListParagraph"/>
              <w:numPr>
                <w:ilvl w:val="0"/>
                <w:numId w:val="11"/>
              </w:numPr>
              <w:ind w:left="342"/>
              <w:rPr>
                <w:rFonts w:asciiTheme="majorBidi" w:hAnsiTheme="majorBidi" w:cstheme="majorBidi"/>
                <w:sz w:val="24"/>
                <w:szCs w:val="24"/>
              </w:rPr>
            </w:pPr>
            <w:r w:rsidRPr="00E02067">
              <w:rPr>
                <w:rFonts w:asciiTheme="majorBidi" w:hAnsiTheme="majorBidi" w:cstheme="majorBidi"/>
                <w:sz w:val="24"/>
                <w:szCs w:val="24"/>
              </w:rPr>
              <w:t>Role of Borrower frameworks in high and substantial risk projects</w:t>
            </w:r>
          </w:p>
        </w:tc>
        <w:tc>
          <w:tcPr>
            <w:tcW w:w="7650" w:type="dxa"/>
          </w:tcPr>
          <w:p w14:paraId="1F616FA8" w14:textId="17498DE7" w:rsidR="0026450C" w:rsidRPr="00E02067" w:rsidRDefault="00E02067" w:rsidP="00C1077B">
            <w:pPr>
              <w:pStyle w:val="ListParagraph"/>
              <w:numPr>
                <w:ilvl w:val="0"/>
                <w:numId w:val="16"/>
              </w:numPr>
              <w:ind w:left="342"/>
              <w:rPr>
                <w:rFonts w:asciiTheme="majorBidi" w:hAnsiTheme="majorBidi" w:cstheme="majorBidi"/>
                <w:sz w:val="24"/>
                <w:szCs w:val="24"/>
              </w:rPr>
            </w:pPr>
            <w:r>
              <w:rPr>
                <w:rFonts w:asciiTheme="majorBidi" w:hAnsiTheme="majorBidi" w:cstheme="majorBidi"/>
                <w:sz w:val="24"/>
                <w:szCs w:val="24"/>
              </w:rPr>
              <w:t>N/A</w:t>
            </w:r>
          </w:p>
          <w:p w14:paraId="6E9495D0" w14:textId="5544304B" w:rsidR="0026450C" w:rsidRPr="00E02067" w:rsidRDefault="0026450C" w:rsidP="0026450C">
            <w:pPr>
              <w:rPr>
                <w:rFonts w:asciiTheme="majorBidi" w:hAnsiTheme="majorBidi" w:cstheme="majorBidi"/>
                <w:sz w:val="24"/>
                <w:szCs w:val="24"/>
                <w:lang w:eastAsia="en-US"/>
              </w:rPr>
            </w:pPr>
          </w:p>
          <w:p w14:paraId="33FD7E18" w14:textId="1EDB382F" w:rsidR="006746C9" w:rsidRPr="00E02067" w:rsidRDefault="0026450C" w:rsidP="0026450C">
            <w:pPr>
              <w:tabs>
                <w:tab w:val="left" w:pos="1035"/>
              </w:tabs>
              <w:rPr>
                <w:rFonts w:asciiTheme="majorBidi" w:hAnsiTheme="majorBidi" w:cstheme="majorBidi"/>
                <w:sz w:val="24"/>
                <w:szCs w:val="24"/>
                <w:lang w:eastAsia="en-US"/>
              </w:rPr>
            </w:pPr>
            <w:r w:rsidRPr="00E02067">
              <w:rPr>
                <w:rFonts w:asciiTheme="majorBidi" w:hAnsiTheme="majorBidi" w:cstheme="majorBidi"/>
                <w:sz w:val="24"/>
                <w:szCs w:val="24"/>
                <w:lang w:eastAsia="en-US"/>
              </w:rPr>
              <w:tab/>
            </w:r>
          </w:p>
        </w:tc>
      </w:tr>
      <w:tr w:rsidR="00944F46" w:rsidRPr="00E02067" w14:paraId="7AA2A6D4" w14:textId="78053527" w:rsidTr="00944F46">
        <w:tc>
          <w:tcPr>
            <w:tcW w:w="985" w:type="dxa"/>
            <w:vMerge/>
            <w:shd w:val="clear" w:color="auto" w:fill="E7E6E6" w:themeFill="background2"/>
          </w:tcPr>
          <w:p w14:paraId="6CF08BB0" w14:textId="77777777" w:rsidR="00944F46" w:rsidRPr="00E02067" w:rsidRDefault="00944F46" w:rsidP="00957827">
            <w:pPr>
              <w:rPr>
                <w:rFonts w:asciiTheme="majorBidi" w:hAnsiTheme="majorBidi" w:cstheme="majorBidi"/>
                <w:sz w:val="24"/>
                <w:szCs w:val="24"/>
              </w:rPr>
            </w:pPr>
          </w:p>
        </w:tc>
        <w:tc>
          <w:tcPr>
            <w:tcW w:w="2160" w:type="dxa"/>
            <w:shd w:val="clear" w:color="auto" w:fill="E7E6E6" w:themeFill="background2"/>
          </w:tcPr>
          <w:p w14:paraId="632BC8BC" w14:textId="77777777" w:rsidR="00944F46" w:rsidRPr="00E02067" w:rsidRDefault="00944F46" w:rsidP="00957827">
            <w:pPr>
              <w:rPr>
                <w:rFonts w:asciiTheme="majorBidi" w:hAnsiTheme="majorBidi" w:cstheme="majorBidi"/>
                <w:sz w:val="24"/>
                <w:szCs w:val="24"/>
              </w:rPr>
            </w:pPr>
            <w:r w:rsidRPr="00E02067">
              <w:rPr>
                <w:rFonts w:asciiTheme="majorBidi" w:hAnsiTheme="majorBidi" w:cstheme="majorBidi"/>
                <w:sz w:val="24"/>
                <w:szCs w:val="24"/>
              </w:rPr>
              <w:t>Co-financing/ common approach</w:t>
            </w:r>
          </w:p>
        </w:tc>
        <w:tc>
          <w:tcPr>
            <w:tcW w:w="3510" w:type="dxa"/>
            <w:shd w:val="clear" w:color="auto" w:fill="E7E6E6" w:themeFill="background2"/>
          </w:tcPr>
          <w:p w14:paraId="21C0C06C" w14:textId="77777777" w:rsidR="00944F46" w:rsidRPr="00E02067" w:rsidRDefault="00944F46" w:rsidP="00957827">
            <w:pPr>
              <w:pStyle w:val="ListParagraph"/>
              <w:numPr>
                <w:ilvl w:val="0"/>
                <w:numId w:val="11"/>
              </w:numPr>
              <w:ind w:left="342"/>
              <w:rPr>
                <w:rFonts w:asciiTheme="majorBidi" w:hAnsiTheme="majorBidi" w:cstheme="majorBidi"/>
                <w:sz w:val="24"/>
                <w:szCs w:val="24"/>
              </w:rPr>
            </w:pPr>
            <w:r w:rsidRPr="00E02067">
              <w:rPr>
                <w:rFonts w:asciiTheme="majorBidi" w:hAnsiTheme="majorBidi" w:cstheme="majorBidi"/>
                <w:sz w:val="24"/>
                <w:szCs w:val="24"/>
              </w:rPr>
              <w:t>Arrangements on E&amp;S standards in co-financing situations where the co-financier’s standards are different from those of the Bank</w:t>
            </w:r>
          </w:p>
        </w:tc>
        <w:tc>
          <w:tcPr>
            <w:tcW w:w="7650" w:type="dxa"/>
          </w:tcPr>
          <w:p w14:paraId="7AD5110D" w14:textId="491722C7" w:rsidR="00944F46" w:rsidRPr="00E02067" w:rsidRDefault="00E02067" w:rsidP="00706846">
            <w:pPr>
              <w:pStyle w:val="ListParagraph"/>
              <w:numPr>
                <w:ilvl w:val="0"/>
                <w:numId w:val="16"/>
              </w:numPr>
              <w:ind w:left="342" w:hanging="270"/>
              <w:rPr>
                <w:rFonts w:asciiTheme="majorBidi" w:hAnsiTheme="majorBidi" w:cstheme="majorBidi"/>
                <w:sz w:val="24"/>
                <w:szCs w:val="24"/>
              </w:rPr>
            </w:pPr>
            <w:r>
              <w:rPr>
                <w:rFonts w:asciiTheme="majorBidi" w:hAnsiTheme="majorBidi" w:cstheme="majorBidi"/>
                <w:sz w:val="24"/>
                <w:szCs w:val="24"/>
              </w:rPr>
              <w:t>N/A</w:t>
            </w:r>
          </w:p>
        </w:tc>
      </w:tr>
      <w:tr w:rsidR="00944F46" w:rsidRPr="00E02067" w14:paraId="4B270E78" w14:textId="5AFC118A" w:rsidTr="00944F46">
        <w:tc>
          <w:tcPr>
            <w:tcW w:w="985" w:type="dxa"/>
            <w:vMerge/>
            <w:shd w:val="clear" w:color="auto" w:fill="E7E6E6" w:themeFill="background2"/>
          </w:tcPr>
          <w:p w14:paraId="4CE70AAD" w14:textId="77777777" w:rsidR="00944F46" w:rsidRPr="00E02067" w:rsidRDefault="00944F46" w:rsidP="00957827">
            <w:pPr>
              <w:rPr>
                <w:rFonts w:asciiTheme="majorBidi" w:hAnsiTheme="majorBidi" w:cstheme="majorBidi"/>
                <w:sz w:val="24"/>
                <w:szCs w:val="24"/>
              </w:rPr>
            </w:pPr>
          </w:p>
        </w:tc>
        <w:tc>
          <w:tcPr>
            <w:tcW w:w="2160" w:type="dxa"/>
            <w:shd w:val="clear" w:color="auto" w:fill="E7E6E6" w:themeFill="background2"/>
          </w:tcPr>
          <w:p w14:paraId="56916BD5" w14:textId="77777777" w:rsidR="00944F46" w:rsidRPr="00E02067" w:rsidRDefault="00944F46" w:rsidP="00957827">
            <w:pPr>
              <w:rPr>
                <w:rFonts w:asciiTheme="majorBidi" w:hAnsiTheme="majorBidi" w:cstheme="majorBidi"/>
                <w:sz w:val="24"/>
                <w:szCs w:val="24"/>
              </w:rPr>
            </w:pPr>
            <w:r w:rsidRPr="00E02067">
              <w:rPr>
                <w:rFonts w:asciiTheme="majorBidi" w:hAnsiTheme="majorBidi" w:cstheme="majorBidi"/>
                <w:sz w:val="24"/>
                <w:szCs w:val="24"/>
              </w:rPr>
              <w:t>Adaptive risk management</w:t>
            </w:r>
          </w:p>
        </w:tc>
        <w:tc>
          <w:tcPr>
            <w:tcW w:w="3510" w:type="dxa"/>
            <w:shd w:val="clear" w:color="auto" w:fill="E7E6E6" w:themeFill="background2"/>
          </w:tcPr>
          <w:p w14:paraId="23E2B42E" w14:textId="77777777" w:rsidR="00944F46" w:rsidRPr="00E02067" w:rsidRDefault="00944F46" w:rsidP="00957827">
            <w:pPr>
              <w:pStyle w:val="ListParagraph"/>
              <w:numPr>
                <w:ilvl w:val="0"/>
                <w:numId w:val="11"/>
              </w:numPr>
              <w:ind w:left="342"/>
              <w:rPr>
                <w:rFonts w:asciiTheme="majorBidi" w:hAnsiTheme="majorBidi" w:cstheme="majorBidi"/>
                <w:sz w:val="24"/>
                <w:szCs w:val="24"/>
              </w:rPr>
            </w:pPr>
            <w:r w:rsidRPr="00E02067">
              <w:rPr>
                <w:rFonts w:asciiTheme="majorBidi" w:hAnsiTheme="majorBidi" w:cstheme="majorBidi"/>
                <w:sz w:val="24"/>
                <w:szCs w:val="24"/>
              </w:rPr>
              <w:t>Approach to monitoring E&amp;S compliance and changes to the project during implementation</w:t>
            </w:r>
          </w:p>
        </w:tc>
        <w:tc>
          <w:tcPr>
            <w:tcW w:w="7650" w:type="dxa"/>
          </w:tcPr>
          <w:p w14:paraId="1339B1AE" w14:textId="42D9591C" w:rsidR="00944F46" w:rsidRPr="00E02067" w:rsidRDefault="00E02067" w:rsidP="00E02067">
            <w:pPr>
              <w:pStyle w:val="ListParagraph"/>
              <w:numPr>
                <w:ilvl w:val="0"/>
                <w:numId w:val="11"/>
              </w:numPr>
              <w:ind w:left="342"/>
              <w:rPr>
                <w:rFonts w:asciiTheme="majorBidi" w:hAnsiTheme="majorBidi" w:cstheme="majorBidi"/>
                <w:sz w:val="24"/>
                <w:szCs w:val="24"/>
              </w:rPr>
            </w:pPr>
            <w:r>
              <w:rPr>
                <w:rFonts w:asciiTheme="majorBidi" w:hAnsiTheme="majorBidi" w:cstheme="majorBidi"/>
                <w:sz w:val="24"/>
                <w:szCs w:val="24"/>
              </w:rPr>
              <w:t>N/A</w:t>
            </w:r>
          </w:p>
        </w:tc>
      </w:tr>
      <w:tr w:rsidR="00944F46" w:rsidRPr="00E02067" w14:paraId="19ECC7EC" w14:textId="27620BD2" w:rsidTr="00944F46">
        <w:tc>
          <w:tcPr>
            <w:tcW w:w="985" w:type="dxa"/>
            <w:vMerge/>
            <w:shd w:val="clear" w:color="auto" w:fill="E7E6E6" w:themeFill="background2"/>
          </w:tcPr>
          <w:p w14:paraId="3462EF8E" w14:textId="77777777" w:rsidR="00944F46" w:rsidRPr="00E02067" w:rsidRDefault="00944F46" w:rsidP="00957827">
            <w:pPr>
              <w:rPr>
                <w:rFonts w:asciiTheme="majorBidi" w:hAnsiTheme="majorBidi" w:cstheme="majorBidi"/>
                <w:sz w:val="24"/>
                <w:szCs w:val="24"/>
              </w:rPr>
            </w:pPr>
          </w:p>
        </w:tc>
        <w:tc>
          <w:tcPr>
            <w:tcW w:w="2160" w:type="dxa"/>
            <w:shd w:val="clear" w:color="auto" w:fill="E7E6E6" w:themeFill="background2"/>
          </w:tcPr>
          <w:p w14:paraId="528CEBE2" w14:textId="77777777" w:rsidR="00944F46" w:rsidRPr="00E02067" w:rsidRDefault="00944F46" w:rsidP="00957827">
            <w:pPr>
              <w:rPr>
                <w:rFonts w:asciiTheme="majorBidi" w:hAnsiTheme="majorBidi" w:cstheme="majorBidi"/>
                <w:sz w:val="24"/>
                <w:szCs w:val="24"/>
              </w:rPr>
            </w:pPr>
            <w:r w:rsidRPr="00E02067">
              <w:rPr>
                <w:rFonts w:asciiTheme="majorBidi" w:hAnsiTheme="majorBidi" w:cstheme="majorBidi"/>
                <w:sz w:val="24"/>
                <w:szCs w:val="24"/>
              </w:rPr>
              <w:t>Risk classification</w:t>
            </w:r>
          </w:p>
        </w:tc>
        <w:tc>
          <w:tcPr>
            <w:tcW w:w="3510" w:type="dxa"/>
            <w:shd w:val="clear" w:color="auto" w:fill="E7E6E6" w:themeFill="background2"/>
          </w:tcPr>
          <w:p w14:paraId="03421A04" w14:textId="77777777" w:rsidR="00944F46" w:rsidRPr="00E02067" w:rsidDel="00EF3E5D" w:rsidRDefault="00944F46" w:rsidP="00957827">
            <w:pPr>
              <w:pStyle w:val="ListParagraph"/>
              <w:numPr>
                <w:ilvl w:val="0"/>
                <w:numId w:val="11"/>
              </w:numPr>
              <w:ind w:left="342"/>
              <w:rPr>
                <w:rFonts w:asciiTheme="majorBidi" w:hAnsiTheme="majorBidi" w:cstheme="majorBidi"/>
                <w:sz w:val="24"/>
                <w:szCs w:val="24"/>
              </w:rPr>
            </w:pPr>
            <w:r w:rsidRPr="00E02067">
              <w:rPr>
                <w:rFonts w:asciiTheme="majorBidi" w:hAnsiTheme="majorBidi" w:cstheme="majorBidi"/>
                <w:sz w:val="24"/>
                <w:szCs w:val="24"/>
              </w:rPr>
              <w:t>Approach to determining and reviewing the risk level of a project</w:t>
            </w:r>
          </w:p>
        </w:tc>
        <w:tc>
          <w:tcPr>
            <w:tcW w:w="7650" w:type="dxa"/>
          </w:tcPr>
          <w:p w14:paraId="776C462F" w14:textId="5D319D50" w:rsidR="003044ED" w:rsidRPr="00E02067" w:rsidRDefault="008746D8" w:rsidP="003044ED">
            <w:pPr>
              <w:pStyle w:val="ListParagraph"/>
              <w:numPr>
                <w:ilvl w:val="0"/>
                <w:numId w:val="16"/>
              </w:numPr>
              <w:ind w:left="432"/>
              <w:rPr>
                <w:rFonts w:asciiTheme="majorBidi" w:hAnsiTheme="majorBidi" w:cstheme="majorBidi"/>
                <w:sz w:val="24"/>
                <w:szCs w:val="24"/>
              </w:rPr>
            </w:pPr>
            <w:r w:rsidRPr="00E02067">
              <w:rPr>
                <w:rFonts w:asciiTheme="majorBidi" w:hAnsiTheme="majorBidi" w:cstheme="majorBidi"/>
                <w:sz w:val="24"/>
                <w:szCs w:val="24"/>
              </w:rPr>
              <w:t xml:space="preserve">Redefining the </w:t>
            </w:r>
            <w:r w:rsidRPr="00E02067">
              <w:rPr>
                <w:rFonts w:asciiTheme="majorBidi" w:hAnsiTheme="majorBidi" w:cstheme="majorBidi"/>
                <w:b/>
                <w:bCs/>
                <w:sz w:val="24"/>
                <w:szCs w:val="24"/>
              </w:rPr>
              <w:t>risk categorization and classification</w:t>
            </w:r>
            <w:r w:rsidRPr="00E02067">
              <w:rPr>
                <w:rFonts w:asciiTheme="majorBidi" w:hAnsiTheme="majorBidi" w:cstheme="majorBidi"/>
                <w:sz w:val="24"/>
                <w:szCs w:val="24"/>
              </w:rPr>
              <w:t xml:space="preserve"> by removing environment categories A, B and C doesn’t seem a good idea. By dividing the classification/categorization of risk into four categories it </w:t>
            </w:r>
            <w:r w:rsidR="000C7EC4">
              <w:rPr>
                <w:rFonts w:asciiTheme="majorBidi" w:hAnsiTheme="majorBidi" w:cstheme="majorBidi"/>
                <w:sz w:val="24"/>
                <w:szCs w:val="24"/>
              </w:rPr>
              <w:t>seems the ESF has been weakened, since only one fourth of the projects will have to fully apply the ESF</w:t>
            </w:r>
            <w:r w:rsidR="000C7EC4" w:rsidRPr="00E02067">
              <w:rPr>
                <w:rFonts w:asciiTheme="majorBidi" w:hAnsiTheme="majorBidi" w:cstheme="majorBidi"/>
                <w:sz w:val="24"/>
                <w:szCs w:val="24"/>
              </w:rPr>
              <w:t>.</w:t>
            </w:r>
          </w:p>
        </w:tc>
      </w:tr>
      <w:tr w:rsidR="004A022A" w:rsidRPr="00E02067" w14:paraId="3533CF43" w14:textId="0FCD838C" w:rsidTr="00944F46">
        <w:tc>
          <w:tcPr>
            <w:tcW w:w="985" w:type="dxa"/>
            <w:vMerge w:val="restart"/>
            <w:shd w:val="clear" w:color="auto" w:fill="E7E6E6" w:themeFill="background2"/>
          </w:tcPr>
          <w:p w14:paraId="2BBE729E" w14:textId="77777777" w:rsidR="004A022A" w:rsidRPr="00E02067" w:rsidRDefault="004A022A" w:rsidP="00957827">
            <w:pPr>
              <w:rPr>
                <w:rFonts w:asciiTheme="majorBidi" w:hAnsiTheme="majorBidi" w:cstheme="majorBidi"/>
                <w:sz w:val="24"/>
                <w:szCs w:val="24"/>
              </w:rPr>
            </w:pPr>
            <w:r w:rsidRPr="00E02067">
              <w:rPr>
                <w:rFonts w:asciiTheme="majorBidi" w:hAnsiTheme="majorBidi" w:cstheme="majorBidi"/>
                <w:sz w:val="24"/>
                <w:szCs w:val="24"/>
              </w:rPr>
              <w:t>ESS1</w:t>
            </w:r>
          </w:p>
          <w:p w14:paraId="443FE5A0" w14:textId="77777777" w:rsidR="004A022A" w:rsidRPr="00E02067" w:rsidRDefault="004A022A" w:rsidP="00957827">
            <w:pPr>
              <w:rPr>
                <w:rFonts w:asciiTheme="majorBidi" w:hAnsiTheme="majorBidi" w:cstheme="majorBidi"/>
                <w:sz w:val="24"/>
                <w:szCs w:val="24"/>
              </w:rPr>
            </w:pPr>
          </w:p>
        </w:tc>
        <w:tc>
          <w:tcPr>
            <w:tcW w:w="2160" w:type="dxa"/>
            <w:shd w:val="clear" w:color="auto" w:fill="E7E6E6" w:themeFill="background2"/>
          </w:tcPr>
          <w:p w14:paraId="6258F6E0" w14:textId="77777777" w:rsidR="004A022A" w:rsidRPr="00E02067" w:rsidRDefault="004A022A" w:rsidP="00957827">
            <w:pPr>
              <w:rPr>
                <w:rFonts w:asciiTheme="majorBidi" w:hAnsiTheme="majorBidi" w:cstheme="majorBidi"/>
                <w:sz w:val="24"/>
                <w:szCs w:val="24"/>
              </w:rPr>
            </w:pPr>
            <w:r w:rsidRPr="00E02067">
              <w:rPr>
                <w:rFonts w:asciiTheme="majorBidi" w:hAnsiTheme="majorBidi" w:cstheme="majorBidi"/>
                <w:sz w:val="24"/>
                <w:szCs w:val="24"/>
              </w:rPr>
              <w:t>Assessment and management of environmental and social risks and impacts</w:t>
            </w:r>
          </w:p>
        </w:tc>
        <w:tc>
          <w:tcPr>
            <w:tcW w:w="3510" w:type="dxa"/>
            <w:shd w:val="clear" w:color="auto" w:fill="E7E6E6" w:themeFill="background2"/>
          </w:tcPr>
          <w:p w14:paraId="0A03E1B8" w14:textId="4CA56F87" w:rsidR="004A022A" w:rsidRPr="00E02067" w:rsidRDefault="004A022A" w:rsidP="00957827">
            <w:pPr>
              <w:pStyle w:val="ListParagraph"/>
              <w:numPr>
                <w:ilvl w:val="0"/>
                <w:numId w:val="11"/>
              </w:numPr>
              <w:ind w:left="342"/>
              <w:rPr>
                <w:rFonts w:asciiTheme="majorBidi" w:hAnsiTheme="majorBidi" w:cstheme="majorBidi"/>
                <w:sz w:val="24"/>
                <w:szCs w:val="24"/>
              </w:rPr>
            </w:pPr>
            <w:r w:rsidRPr="00E02067">
              <w:rPr>
                <w:rFonts w:asciiTheme="majorBidi" w:hAnsiTheme="majorBidi" w:cstheme="majorBidi"/>
                <w:sz w:val="24"/>
                <w:szCs w:val="24"/>
              </w:rPr>
              <w:t>Assessment and nature of cumulative and indirect impacts to be taken into account</w:t>
            </w:r>
          </w:p>
          <w:p w14:paraId="51F70A5D" w14:textId="01B4717A" w:rsidR="004A022A" w:rsidRPr="00E02067" w:rsidRDefault="004A022A" w:rsidP="00957827">
            <w:pPr>
              <w:pStyle w:val="ListParagraph"/>
              <w:numPr>
                <w:ilvl w:val="0"/>
                <w:numId w:val="11"/>
              </w:numPr>
              <w:ind w:left="342"/>
              <w:rPr>
                <w:rFonts w:asciiTheme="majorBidi" w:hAnsiTheme="majorBidi" w:cstheme="majorBidi"/>
                <w:sz w:val="24"/>
                <w:szCs w:val="24"/>
              </w:rPr>
            </w:pPr>
            <w:r w:rsidRPr="00E02067">
              <w:rPr>
                <w:rFonts w:asciiTheme="majorBidi" w:hAnsiTheme="majorBidi" w:cstheme="majorBidi"/>
                <w:sz w:val="24"/>
                <w:szCs w:val="24"/>
              </w:rPr>
              <w:t>Treatment of cumulative and indirect impacts when identified in the assessment of the project</w:t>
            </w:r>
          </w:p>
          <w:p w14:paraId="0D55664F" w14:textId="6DA93A15" w:rsidR="004A022A" w:rsidRPr="00E02067" w:rsidRDefault="004A022A" w:rsidP="00957827">
            <w:pPr>
              <w:pStyle w:val="ListParagraph"/>
              <w:numPr>
                <w:ilvl w:val="0"/>
                <w:numId w:val="11"/>
              </w:numPr>
              <w:ind w:left="342"/>
              <w:rPr>
                <w:rFonts w:asciiTheme="majorBidi" w:hAnsiTheme="majorBidi" w:cstheme="majorBidi"/>
                <w:sz w:val="24"/>
                <w:szCs w:val="24"/>
              </w:rPr>
            </w:pPr>
            <w:r w:rsidRPr="00E02067">
              <w:rPr>
                <w:rFonts w:asciiTheme="majorBidi" w:hAnsiTheme="majorBidi" w:cstheme="majorBidi"/>
                <w:sz w:val="24"/>
                <w:szCs w:val="24"/>
              </w:rPr>
              <w:t>Establishing project boundaries and the applicability of the ESSs to Associated Facilities, contractors, primary suppliers, FI subprojects and directly funded sub-projects</w:t>
            </w:r>
          </w:p>
          <w:p w14:paraId="204293FB" w14:textId="0D60A286" w:rsidR="004A022A" w:rsidRPr="00E02067" w:rsidRDefault="004A022A" w:rsidP="00957827">
            <w:pPr>
              <w:pStyle w:val="ListParagraph"/>
              <w:numPr>
                <w:ilvl w:val="0"/>
                <w:numId w:val="11"/>
              </w:numPr>
              <w:ind w:left="342"/>
              <w:rPr>
                <w:rFonts w:asciiTheme="majorBidi" w:hAnsiTheme="majorBidi" w:cstheme="majorBidi"/>
                <w:sz w:val="24"/>
                <w:szCs w:val="24"/>
              </w:rPr>
            </w:pPr>
            <w:r w:rsidRPr="00E02067">
              <w:rPr>
                <w:rFonts w:asciiTheme="majorBidi" w:hAnsiTheme="majorBidi" w:cstheme="majorBidi"/>
                <w:sz w:val="24"/>
                <w:szCs w:val="24"/>
              </w:rPr>
              <w:t>Circumstances under which the Bank will determine whether the Borrower will be required to retain independent third party specialists</w:t>
            </w:r>
          </w:p>
        </w:tc>
        <w:tc>
          <w:tcPr>
            <w:tcW w:w="7650" w:type="dxa"/>
          </w:tcPr>
          <w:p w14:paraId="5A3C38BF" w14:textId="273C54A6" w:rsidR="004A022A" w:rsidRPr="00E02067" w:rsidRDefault="00E02067" w:rsidP="00706846">
            <w:pPr>
              <w:pStyle w:val="ListParagraph"/>
              <w:numPr>
                <w:ilvl w:val="0"/>
                <w:numId w:val="19"/>
              </w:numPr>
              <w:ind w:left="432"/>
              <w:rPr>
                <w:rFonts w:asciiTheme="majorBidi" w:hAnsiTheme="majorBidi" w:cstheme="majorBidi"/>
                <w:sz w:val="24"/>
                <w:szCs w:val="24"/>
              </w:rPr>
            </w:pPr>
            <w:r>
              <w:rPr>
                <w:rFonts w:asciiTheme="majorBidi" w:hAnsiTheme="majorBidi" w:cstheme="majorBidi"/>
                <w:sz w:val="24"/>
                <w:szCs w:val="24"/>
              </w:rPr>
              <w:t>N/A</w:t>
            </w:r>
          </w:p>
        </w:tc>
      </w:tr>
      <w:tr w:rsidR="004A022A" w:rsidRPr="00E02067" w14:paraId="27FB3FE8" w14:textId="5359DBA4" w:rsidTr="00944F46">
        <w:tc>
          <w:tcPr>
            <w:tcW w:w="985" w:type="dxa"/>
            <w:vMerge/>
            <w:shd w:val="clear" w:color="auto" w:fill="E7E6E6" w:themeFill="background2"/>
          </w:tcPr>
          <w:p w14:paraId="1FA31755" w14:textId="77777777" w:rsidR="004A022A" w:rsidRPr="00E02067" w:rsidRDefault="004A022A" w:rsidP="00957827">
            <w:pPr>
              <w:rPr>
                <w:rFonts w:asciiTheme="majorBidi" w:hAnsiTheme="majorBidi" w:cstheme="majorBidi"/>
                <w:sz w:val="24"/>
                <w:szCs w:val="24"/>
              </w:rPr>
            </w:pPr>
          </w:p>
        </w:tc>
        <w:tc>
          <w:tcPr>
            <w:tcW w:w="2160" w:type="dxa"/>
            <w:shd w:val="clear" w:color="auto" w:fill="E7E6E6" w:themeFill="background2"/>
          </w:tcPr>
          <w:p w14:paraId="4EC2D120" w14:textId="77777777" w:rsidR="004A022A" w:rsidRPr="00E02067" w:rsidRDefault="004A022A" w:rsidP="00957827">
            <w:pPr>
              <w:rPr>
                <w:rFonts w:asciiTheme="majorBidi" w:hAnsiTheme="majorBidi" w:cstheme="majorBidi"/>
                <w:sz w:val="24"/>
                <w:szCs w:val="24"/>
              </w:rPr>
            </w:pPr>
            <w:r w:rsidRPr="00E02067">
              <w:rPr>
                <w:rFonts w:asciiTheme="majorBidi" w:hAnsiTheme="majorBidi" w:cstheme="majorBidi"/>
                <w:sz w:val="24"/>
                <w:szCs w:val="24"/>
              </w:rPr>
              <w:t>Environmental and Social Commitment Plan (ESCP)</w:t>
            </w:r>
          </w:p>
        </w:tc>
        <w:tc>
          <w:tcPr>
            <w:tcW w:w="3510" w:type="dxa"/>
            <w:shd w:val="clear" w:color="auto" w:fill="E7E6E6" w:themeFill="background2"/>
          </w:tcPr>
          <w:p w14:paraId="22DD89C6" w14:textId="77777777" w:rsidR="004A022A" w:rsidRPr="00E02067" w:rsidRDefault="004A022A" w:rsidP="00957827">
            <w:pPr>
              <w:pStyle w:val="ListParagraph"/>
              <w:numPr>
                <w:ilvl w:val="0"/>
                <w:numId w:val="11"/>
              </w:numPr>
              <w:ind w:left="342"/>
              <w:rPr>
                <w:rFonts w:asciiTheme="majorBidi" w:hAnsiTheme="majorBidi" w:cstheme="majorBidi"/>
                <w:sz w:val="24"/>
                <w:szCs w:val="24"/>
              </w:rPr>
            </w:pPr>
            <w:r w:rsidRPr="00E02067">
              <w:rPr>
                <w:rFonts w:asciiTheme="majorBidi" w:hAnsiTheme="majorBidi" w:cstheme="majorBidi"/>
                <w:sz w:val="24"/>
                <w:szCs w:val="24"/>
              </w:rPr>
              <w:t>Legal standing of the ESCP and implications of changes to the ESCP as part of the legal agreement</w:t>
            </w:r>
          </w:p>
        </w:tc>
        <w:tc>
          <w:tcPr>
            <w:tcW w:w="7650" w:type="dxa"/>
          </w:tcPr>
          <w:p w14:paraId="394BFDC4" w14:textId="5088371A" w:rsidR="002458CC" w:rsidRPr="00E02067" w:rsidRDefault="00E02067" w:rsidP="00633E9F">
            <w:pPr>
              <w:pStyle w:val="ListParagraph"/>
              <w:numPr>
                <w:ilvl w:val="0"/>
                <w:numId w:val="16"/>
              </w:numPr>
              <w:ind w:left="432"/>
              <w:rPr>
                <w:rFonts w:asciiTheme="majorBidi" w:hAnsiTheme="majorBidi" w:cstheme="majorBidi"/>
                <w:sz w:val="24"/>
                <w:szCs w:val="24"/>
              </w:rPr>
            </w:pPr>
            <w:r>
              <w:rPr>
                <w:rFonts w:asciiTheme="majorBidi" w:hAnsiTheme="majorBidi" w:cstheme="majorBidi"/>
                <w:sz w:val="24"/>
                <w:szCs w:val="24"/>
              </w:rPr>
              <w:t>N/A</w:t>
            </w:r>
          </w:p>
        </w:tc>
      </w:tr>
      <w:tr w:rsidR="004A022A" w:rsidRPr="00E02067" w14:paraId="0EF61836" w14:textId="33532437" w:rsidTr="00944F46">
        <w:tc>
          <w:tcPr>
            <w:tcW w:w="985" w:type="dxa"/>
            <w:shd w:val="clear" w:color="auto" w:fill="E7E6E6" w:themeFill="background2"/>
          </w:tcPr>
          <w:p w14:paraId="6CCF6BFD" w14:textId="77777777" w:rsidR="004A022A" w:rsidRPr="00E02067" w:rsidRDefault="004A022A" w:rsidP="00957827">
            <w:pPr>
              <w:rPr>
                <w:rFonts w:asciiTheme="majorBidi" w:hAnsiTheme="majorBidi" w:cstheme="majorBidi"/>
                <w:sz w:val="24"/>
                <w:szCs w:val="24"/>
              </w:rPr>
            </w:pPr>
            <w:r w:rsidRPr="00E02067">
              <w:rPr>
                <w:rFonts w:asciiTheme="majorBidi" w:hAnsiTheme="majorBidi" w:cstheme="majorBidi"/>
                <w:sz w:val="24"/>
                <w:szCs w:val="24"/>
              </w:rPr>
              <w:t>ESS2</w:t>
            </w:r>
          </w:p>
        </w:tc>
        <w:tc>
          <w:tcPr>
            <w:tcW w:w="2160" w:type="dxa"/>
            <w:shd w:val="clear" w:color="auto" w:fill="E7E6E6" w:themeFill="background2"/>
          </w:tcPr>
          <w:p w14:paraId="6C6EB867" w14:textId="77777777" w:rsidR="004A022A" w:rsidRPr="00E02067" w:rsidRDefault="004A022A" w:rsidP="00957827">
            <w:pPr>
              <w:rPr>
                <w:rFonts w:asciiTheme="majorBidi" w:hAnsiTheme="majorBidi" w:cstheme="majorBidi"/>
                <w:sz w:val="24"/>
                <w:szCs w:val="24"/>
              </w:rPr>
            </w:pPr>
            <w:r w:rsidRPr="00E02067">
              <w:rPr>
                <w:rFonts w:asciiTheme="majorBidi" w:hAnsiTheme="majorBidi" w:cstheme="majorBidi"/>
                <w:sz w:val="24"/>
                <w:szCs w:val="24"/>
              </w:rPr>
              <w:t>Labor and working conditions</w:t>
            </w:r>
          </w:p>
        </w:tc>
        <w:tc>
          <w:tcPr>
            <w:tcW w:w="3510" w:type="dxa"/>
            <w:shd w:val="clear" w:color="auto" w:fill="E7E6E6" w:themeFill="background2"/>
          </w:tcPr>
          <w:p w14:paraId="6EA52C0B" w14:textId="02720A39" w:rsidR="004A022A" w:rsidRPr="00E02067" w:rsidRDefault="004A022A" w:rsidP="00957827">
            <w:pPr>
              <w:pStyle w:val="ListParagraph"/>
              <w:numPr>
                <w:ilvl w:val="0"/>
                <w:numId w:val="11"/>
              </w:numPr>
              <w:ind w:left="342"/>
              <w:rPr>
                <w:rFonts w:asciiTheme="majorBidi" w:hAnsiTheme="majorBidi" w:cstheme="majorBidi"/>
                <w:sz w:val="24"/>
                <w:szCs w:val="24"/>
              </w:rPr>
            </w:pPr>
            <w:r w:rsidRPr="00E02067">
              <w:rPr>
                <w:rFonts w:asciiTheme="majorBidi" w:hAnsiTheme="majorBidi" w:cstheme="majorBidi"/>
                <w:sz w:val="24"/>
                <w:szCs w:val="24"/>
              </w:rPr>
              <w:t xml:space="preserve">Definition and necessity of and requirements for managing labor employed by </w:t>
            </w:r>
            <w:r w:rsidRPr="00E02067">
              <w:rPr>
                <w:rFonts w:asciiTheme="majorBidi" w:hAnsiTheme="majorBidi" w:cstheme="majorBidi"/>
                <w:sz w:val="24"/>
                <w:szCs w:val="24"/>
              </w:rPr>
              <w:lastRenderedPageBreak/>
              <w:t xml:space="preserve">certain third parties (brokers, agents and intermediaries)  </w:t>
            </w:r>
          </w:p>
          <w:p w14:paraId="5197A01A" w14:textId="392A7A27" w:rsidR="004A022A" w:rsidRPr="00E02067" w:rsidRDefault="004A022A" w:rsidP="00957827">
            <w:pPr>
              <w:pStyle w:val="ListParagraph"/>
              <w:numPr>
                <w:ilvl w:val="0"/>
                <w:numId w:val="11"/>
              </w:numPr>
              <w:ind w:left="342"/>
              <w:rPr>
                <w:rFonts w:asciiTheme="majorBidi" w:hAnsiTheme="majorBidi" w:cstheme="majorBidi"/>
                <w:sz w:val="24"/>
                <w:szCs w:val="24"/>
              </w:rPr>
            </w:pPr>
            <w:r w:rsidRPr="00E02067">
              <w:rPr>
                <w:rFonts w:asciiTheme="majorBidi" w:hAnsiTheme="majorBidi" w:cstheme="majorBidi"/>
                <w:sz w:val="24"/>
                <w:szCs w:val="24"/>
              </w:rPr>
              <w:t xml:space="preserve">Application and implementation impacts of certain labor requirements to contractors, community and voluntary labor and primary suppliers </w:t>
            </w:r>
          </w:p>
          <w:p w14:paraId="40E5D3E5" w14:textId="6BFEE953" w:rsidR="004A022A" w:rsidRPr="00E02067" w:rsidRDefault="004A022A" w:rsidP="00957827">
            <w:pPr>
              <w:pStyle w:val="ListParagraph"/>
              <w:numPr>
                <w:ilvl w:val="0"/>
                <w:numId w:val="11"/>
              </w:numPr>
              <w:ind w:left="342"/>
              <w:rPr>
                <w:rFonts w:asciiTheme="majorBidi" w:hAnsiTheme="majorBidi" w:cstheme="majorBidi"/>
                <w:sz w:val="24"/>
                <w:szCs w:val="24"/>
              </w:rPr>
            </w:pPr>
            <w:r w:rsidRPr="00E02067">
              <w:rPr>
                <w:rFonts w:asciiTheme="majorBidi" w:hAnsiTheme="majorBidi" w:cstheme="majorBidi"/>
                <w:sz w:val="24"/>
                <w:szCs w:val="24"/>
              </w:rPr>
              <w:t>Constraints in making grievance mechanisms available to all project workers</w:t>
            </w:r>
          </w:p>
          <w:p w14:paraId="4BFED8D9" w14:textId="2D4A03F8" w:rsidR="004A022A" w:rsidRPr="00E02067" w:rsidRDefault="004A022A" w:rsidP="00957827">
            <w:pPr>
              <w:pStyle w:val="ListParagraph"/>
              <w:numPr>
                <w:ilvl w:val="0"/>
                <w:numId w:val="11"/>
              </w:numPr>
              <w:ind w:left="342"/>
              <w:rPr>
                <w:rFonts w:asciiTheme="majorBidi" w:hAnsiTheme="majorBidi" w:cstheme="majorBidi"/>
                <w:sz w:val="24"/>
                <w:szCs w:val="24"/>
              </w:rPr>
            </w:pPr>
            <w:r w:rsidRPr="00E02067">
              <w:rPr>
                <w:rFonts w:asciiTheme="majorBidi" w:hAnsiTheme="majorBidi" w:cstheme="majorBidi"/>
                <w:sz w:val="24"/>
                <w:szCs w:val="24"/>
              </w:rPr>
              <w:t>Referencing national law in the objective of supporting freedom of association and collective bargaining</w:t>
            </w:r>
          </w:p>
          <w:p w14:paraId="0AD1E2D0" w14:textId="0AAC792E" w:rsidR="004A022A" w:rsidRPr="00E02067" w:rsidRDefault="004A022A" w:rsidP="00957827">
            <w:pPr>
              <w:pStyle w:val="ListParagraph"/>
              <w:numPr>
                <w:ilvl w:val="0"/>
                <w:numId w:val="11"/>
              </w:numPr>
              <w:ind w:left="342"/>
              <w:rPr>
                <w:rFonts w:asciiTheme="majorBidi" w:hAnsiTheme="majorBidi" w:cstheme="majorBidi"/>
                <w:sz w:val="24"/>
                <w:szCs w:val="24"/>
              </w:rPr>
            </w:pPr>
            <w:r w:rsidRPr="00E02067">
              <w:rPr>
                <w:rFonts w:asciiTheme="majorBidi" w:hAnsiTheme="majorBidi" w:cstheme="majorBidi"/>
                <w:sz w:val="24"/>
                <w:szCs w:val="24"/>
              </w:rPr>
              <w:t>Operationalization of an alternative mechanism relating to freedom of association and collective bargaining where national law does not recognize such rights</w:t>
            </w:r>
          </w:p>
          <w:p w14:paraId="30F70135" w14:textId="77777777" w:rsidR="004A022A" w:rsidRPr="00E02067" w:rsidRDefault="004A022A" w:rsidP="00957827">
            <w:pPr>
              <w:pStyle w:val="ListParagraph"/>
              <w:numPr>
                <w:ilvl w:val="0"/>
                <w:numId w:val="11"/>
              </w:numPr>
              <w:ind w:left="342"/>
              <w:rPr>
                <w:rFonts w:asciiTheme="majorBidi" w:hAnsiTheme="majorBidi" w:cstheme="majorBidi"/>
                <w:sz w:val="24"/>
                <w:szCs w:val="24"/>
              </w:rPr>
            </w:pPr>
            <w:r w:rsidRPr="00E02067">
              <w:rPr>
                <w:rFonts w:asciiTheme="majorBidi" w:hAnsiTheme="majorBidi" w:cstheme="majorBidi"/>
                <w:sz w:val="24"/>
                <w:szCs w:val="24"/>
              </w:rPr>
              <w:t>Issues in operationalizing the Occupational Health and Safety (OHS) provisions/standards</w:t>
            </w:r>
          </w:p>
        </w:tc>
        <w:tc>
          <w:tcPr>
            <w:tcW w:w="7650" w:type="dxa"/>
          </w:tcPr>
          <w:p w14:paraId="5B30499F" w14:textId="64883C0C" w:rsidR="00233A4A" w:rsidRPr="007F05CB" w:rsidRDefault="007F05CB" w:rsidP="007F05CB">
            <w:pPr>
              <w:pStyle w:val="ListParagraph"/>
              <w:numPr>
                <w:ilvl w:val="0"/>
                <w:numId w:val="24"/>
              </w:numPr>
              <w:spacing w:after="160" w:line="259" w:lineRule="auto"/>
              <w:ind w:left="342"/>
              <w:contextualSpacing/>
              <w:rPr>
                <w:rFonts w:asciiTheme="majorBidi" w:hAnsiTheme="majorBidi" w:cstheme="majorBidi"/>
                <w:sz w:val="24"/>
                <w:szCs w:val="24"/>
              </w:rPr>
            </w:pPr>
            <w:r w:rsidRPr="00E02067">
              <w:rPr>
                <w:rFonts w:asciiTheme="majorBidi" w:hAnsiTheme="majorBidi" w:cstheme="majorBidi"/>
                <w:sz w:val="24"/>
                <w:szCs w:val="24"/>
              </w:rPr>
              <w:lastRenderedPageBreak/>
              <w:t xml:space="preserve">Human and </w:t>
            </w:r>
            <w:r w:rsidRPr="00A57F58">
              <w:rPr>
                <w:rFonts w:asciiTheme="majorBidi" w:hAnsiTheme="majorBidi" w:cstheme="majorBidi"/>
                <w:b/>
                <w:bCs/>
                <w:sz w:val="24"/>
                <w:szCs w:val="24"/>
              </w:rPr>
              <w:t>labor rights</w:t>
            </w:r>
            <w:r w:rsidRPr="00E02067">
              <w:rPr>
                <w:rFonts w:asciiTheme="majorBidi" w:hAnsiTheme="majorBidi" w:cstheme="majorBidi"/>
                <w:sz w:val="24"/>
                <w:szCs w:val="24"/>
              </w:rPr>
              <w:t xml:space="preserve"> is the main concern in Vietnam.</w:t>
            </w:r>
          </w:p>
        </w:tc>
      </w:tr>
      <w:tr w:rsidR="00C87D2F" w:rsidRPr="00E02067" w14:paraId="29B951D9" w14:textId="1D6B6558" w:rsidTr="00944F46">
        <w:tc>
          <w:tcPr>
            <w:tcW w:w="985" w:type="dxa"/>
            <w:shd w:val="clear" w:color="auto" w:fill="E7E6E6" w:themeFill="background2"/>
          </w:tcPr>
          <w:p w14:paraId="120B8DD0" w14:textId="239E109A" w:rsidR="00C87D2F" w:rsidRPr="00E02067" w:rsidRDefault="00C87D2F" w:rsidP="00957827">
            <w:pPr>
              <w:rPr>
                <w:rFonts w:asciiTheme="majorBidi" w:hAnsiTheme="majorBidi" w:cstheme="majorBidi"/>
                <w:sz w:val="24"/>
                <w:szCs w:val="24"/>
              </w:rPr>
            </w:pPr>
            <w:r w:rsidRPr="00E02067">
              <w:rPr>
                <w:rFonts w:asciiTheme="majorBidi" w:hAnsiTheme="majorBidi" w:cstheme="majorBidi"/>
                <w:sz w:val="24"/>
                <w:szCs w:val="24"/>
              </w:rPr>
              <w:lastRenderedPageBreak/>
              <w:t>ESS3</w:t>
            </w:r>
          </w:p>
        </w:tc>
        <w:tc>
          <w:tcPr>
            <w:tcW w:w="2160" w:type="dxa"/>
            <w:shd w:val="clear" w:color="auto" w:fill="E7E6E6" w:themeFill="background2"/>
          </w:tcPr>
          <w:p w14:paraId="604C0EE5" w14:textId="77777777" w:rsidR="00C87D2F" w:rsidRPr="00E02067" w:rsidRDefault="00C87D2F" w:rsidP="00957827">
            <w:pPr>
              <w:rPr>
                <w:rFonts w:asciiTheme="majorBidi" w:hAnsiTheme="majorBidi" w:cstheme="majorBidi"/>
                <w:sz w:val="24"/>
                <w:szCs w:val="24"/>
              </w:rPr>
            </w:pPr>
            <w:r w:rsidRPr="00E02067">
              <w:rPr>
                <w:rFonts w:asciiTheme="majorBidi" w:hAnsiTheme="majorBidi" w:cstheme="majorBidi"/>
                <w:sz w:val="24"/>
                <w:szCs w:val="24"/>
              </w:rPr>
              <w:t>Climate change and GHG emissions</w:t>
            </w:r>
          </w:p>
        </w:tc>
        <w:tc>
          <w:tcPr>
            <w:tcW w:w="3510" w:type="dxa"/>
            <w:shd w:val="clear" w:color="auto" w:fill="E7E6E6" w:themeFill="background2"/>
          </w:tcPr>
          <w:p w14:paraId="60E45915" w14:textId="77777777" w:rsidR="00C87D2F" w:rsidRPr="00E02067" w:rsidRDefault="00C87D2F" w:rsidP="00957827">
            <w:pPr>
              <w:pStyle w:val="ListParagraph"/>
              <w:numPr>
                <w:ilvl w:val="0"/>
                <w:numId w:val="11"/>
              </w:numPr>
              <w:ind w:left="342"/>
              <w:rPr>
                <w:rFonts w:asciiTheme="majorBidi" w:hAnsiTheme="majorBidi" w:cstheme="majorBidi"/>
                <w:sz w:val="24"/>
                <w:szCs w:val="24"/>
              </w:rPr>
            </w:pPr>
            <w:r w:rsidRPr="00E02067">
              <w:rPr>
                <w:rFonts w:asciiTheme="majorBidi" w:hAnsiTheme="majorBidi" w:cstheme="majorBidi"/>
                <w:sz w:val="24"/>
                <w:szCs w:val="24"/>
              </w:rPr>
              <w:t>The relation between provisions on climate change in the ESF and broader climate change commitments, specifically UNFCCC</w:t>
            </w:r>
          </w:p>
          <w:p w14:paraId="058D495E" w14:textId="0B8705CE" w:rsidR="00C87D2F" w:rsidRPr="00E02067" w:rsidRDefault="00C87D2F" w:rsidP="00957827">
            <w:pPr>
              <w:pStyle w:val="ListParagraph"/>
              <w:numPr>
                <w:ilvl w:val="0"/>
                <w:numId w:val="11"/>
              </w:numPr>
              <w:ind w:left="342"/>
              <w:rPr>
                <w:rFonts w:asciiTheme="majorBidi" w:hAnsiTheme="majorBidi" w:cstheme="majorBidi"/>
                <w:sz w:val="24"/>
                <w:szCs w:val="24"/>
              </w:rPr>
            </w:pPr>
            <w:r w:rsidRPr="00E02067">
              <w:rPr>
                <w:rFonts w:asciiTheme="majorBidi" w:hAnsiTheme="majorBidi" w:cstheme="majorBidi"/>
                <w:sz w:val="24"/>
                <w:szCs w:val="24"/>
              </w:rPr>
              <w:t>Proposed</w:t>
            </w:r>
            <w:r w:rsidRPr="00E02067" w:rsidDel="001341BB">
              <w:rPr>
                <w:rFonts w:asciiTheme="majorBidi" w:hAnsiTheme="majorBidi" w:cstheme="majorBidi"/>
                <w:sz w:val="24"/>
                <w:szCs w:val="24"/>
              </w:rPr>
              <w:t xml:space="preserve"> </w:t>
            </w:r>
            <w:r w:rsidRPr="00E02067">
              <w:rPr>
                <w:rFonts w:asciiTheme="majorBidi" w:hAnsiTheme="majorBidi" w:cstheme="majorBidi"/>
                <w:sz w:val="24"/>
                <w:szCs w:val="24"/>
              </w:rPr>
              <w:t xml:space="preserve">approaches to measuring and monitoring </w:t>
            </w:r>
            <w:r w:rsidRPr="00E02067">
              <w:rPr>
                <w:rFonts w:asciiTheme="majorBidi" w:hAnsiTheme="majorBidi" w:cstheme="majorBidi"/>
                <w:sz w:val="24"/>
                <w:szCs w:val="24"/>
              </w:rPr>
              <w:lastRenderedPageBreak/>
              <w:t>greenhouse gas (GHG) emissions in Bank projects and implications thereof, in line with the proposed standard, including determining scope, threshold, duration, frequency and economic and financial feasibility of such estimation and monitoring</w:t>
            </w:r>
          </w:p>
          <w:p w14:paraId="60514B0E" w14:textId="55AA36E9" w:rsidR="00C87D2F" w:rsidRPr="00E02067" w:rsidRDefault="00C87D2F" w:rsidP="00957827">
            <w:pPr>
              <w:pStyle w:val="ListParagraph"/>
              <w:numPr>
                <w:ilvl w:val="0"/>
                <w:numId w:val="11"/>
              </w:numPr>
              <w:ind w:left="342"/>
              <w:rPr>
                <w:rFonts w:asciiTheme="majorBidi" w:hAnsiTheme="majorBidi" w:cstheme="majorBidi"/>
                <w:sz w:val="24"/>
                <w:szCs w:val="24"/>
              </w:rPr>
            </w:pPr>
            <w:r w:rsidRPr="00E02067">
              <w:rPr>
                <w:rFonts w:asciiTheme="majorBidi" w:hAnsiTheme="majorBidi" w:cstheme="majorBidi"/>
                <w:sz w:val="24"/>
                <w:szCs w:val="24"/>
              </w:rPr>
              <w:t>Implications required for the Borrower of estimating and reducing GHG emissions for Bank projects, in line with the proposed standard</w:t>
            </w:r>
          </w:p>
        </w:tc>
        <w:tc>
          <w:tcPr>
            <w:tcW w:w="7650" w:type="dxa"/>
          </w:tcPr>
          <w:p w14:paraId="3C1B93B2" w14:textId="3F6EC734" w:rsidR="00B16265" w:rsidRPr="00E02067" w:rsidRDefault="00E02067" w:rsidP="003F256C">
            <w:pPr>
              <w:pStyle w:val="ListParagraph"/>
              <w:numPr>
                <w:ilvl w:val="0"/>
                <w:numId w:val="17"/>
              </w:numPr>
              <w:ind w:left="432" w:hanging="270"/>
              <w:rPr>
                <w:rFonts w:asciiTheme="majorBidi" w:hAnsiTheme="majorBidi" w:cstheme="majorBidi"/>
                <w:sz w:val="24"/>
                <w:szCs w:val="24"/>
              </w:rPr>
            </w:pPr>
            <w:r>
              <w:rPr>
                <w:rFonts w:asciiTheme="majorBidi" w:hAnsiTheme="majorBidi" w:cstheme="majorBidi"/>
                <w:sz w:val="24"/>
                <w:szCs w:val="24"/>
              </w:rPr>
              <w:lastRenderedPageBreak/>
              <w:t>N/A</w:t>
            </w:r>
          </w:p>
        </w:tc>
      </w:tr>
      <w:tr w:rsidR="00944F46" w:rsidRPr="00E02067" w14:paraId="54223A30" w14:textId="08FDEC62" w:rsidTr="00944F46">
        <w:tc>
          <w:tcPr>
            <w:tcW w:w="985" w:type="dxa"/>
            <w:shd w:val="clear" w:color="auto" w:fill="E7E6E6" w:themeFill="background2"/>
          </w:tcPr>
          <w:p w14:paraId="4585ABAD" w14:textId="77777777" w:rsidR="00944F46" w:rsidRPr="00E02067" w:rsidRDefault="00944F46" w:rsidP="00957827">
            <w:pPr>
              <w:rPr>
                <w:rFonts w:asciiTheme="majorBidi" w:hAnsiTheme="majorBidi" w:cstheme="majorBidi"/>
                <w:sz w:val="24"/>
                <w:szCs w:val="24"/>
              </w:rPr>
            </w:pPr>
            <w:r w:rsidRPr="00E02067">
              <w:rPr>
                <w:rFonts w:asciiTheme="majorBidi" w:hAnsiTheme="majorBidi" w:cstheme="majorBidi"/>
                <w:sz w:val="24"/>
                <w:szCs w:val="24"/>
              </w:rPr>
              <w:lastRenderedPageBreak/>
              <w:t>ESS5</w:t>
            </w:r>
          </w:p>
        </w:tc>
        <w:tc>
          <w:tcPr>
            <w:tcW w:w="2160" w:type="dxa"/>
            <w:shd w:val="clear" w:color="auto" w:fill="E7E6E6" w:themeFill="background2"/>
          </w:tcPr>
          <w:p w14:paraId="3417EE61" w14:textId="77777777" w:rsidR="00944F46" w:rsidRPr="00E02067" w:rsidRDefault="00944F46" w:rsidP="00957827">
            <w:pPr>
              <w:rPr>
                <w:rFonts w:asciiTheme="majorBidi" w:hAnsiTheme="majorBidi" w:cstheme="majorBidi"/>
                <w:sz w:val="24"/>
                <w:szCs w:val="24"/>
              </w:rPr>
            </w:pPr>
            <w:r w:rsidRPr="00E02067">
              <w:rPr>
                <w:rFonts w:asciiTheme="majorBidi" w:hAnsiTheme="majorBidi" w:cstheme="majorBidi"/>
                <w:sz w:val="24"/>
                <w:szCs w:val="24"/>
              </w:rPr>
              <w:t>Land acquisition and involuntary resettlement</w:t>
            </w:r>
          </w:p>
        </w:tc>
        <w:tc>
          <w:tcPr>
            <w:tcW w:w="3510" w:type="dxa"/>
            <w:shd w:val="clear" w:color="auto" w:fill="E7E6E6" w:themeFill="background2"/>
          </w:tcPr>
          <w:p w14:paraId="2762CF61" w14:textId="6ADF0005" w:rsidR="00944F46" w:rsidRPr="00E02067" w:rsidRDefault="00944F46" w:rsidP="00957827">
            <w:pPr>
              <w:pStyle w:val="ListParagraph"/>
              <w:numPr>
                <w:ilvl w:val="0"/>
                <w:numId w:val="11"/>
              </w:numPr>
              <w:ind w:left="342"/>
              <w:rPr>
                <w:rFonts w:asciiTheme="majorBidi" w:hAnsiTheme="majorBidi" w:cstheme="majorBidi"/>
                <w:sz w:val="24"/>
                <w:szCs w:val="24"/>
              </w:rPr>
            </w:pPr>
            <w:r w:rsidRPr="00E02067">
              <w:rPr>
                <w:rFonts w:asciiTheme="majorBidi" w:hAnsiTheme="majorBidi" w:cstheme="majorBidi"/>
                <w:sz w:val="24"/>
                <w:szCs w:val="24"/>
              </w:rPr>
              <w:t xml:space="preserve">Treatment and rights of informal occupants and approach to forced evictions in situations unrelated to land acquisitions </w:t>
            </w:r>
          </w:p>
          <w:p w14:paraId="14BA8F90" w14:textId="77777777" w:rsidR="00944F46" w:rsidRPr="00E02067" w:rsidRDefault="00944F46" w:rsidP="00957827">
            <w:pPr>
              <w:pStyle w:val="ListParagraph"/>
              <w:numPr>
                <w:ilvl w:val="0"/>
                <w:numId w:val="11"/>
              </w:numPr>
              <w:ind w:left="342"/>
              <w:rPr>
                <w:rFonts w:asciiTheme="majorBidi" w:hAnsiTheme="majorBidi" w:cstheme="majorBidi"/>
                <w:sz w:val="24"/>
                <w:szCs w:val="24"/>
              </w:rPr>
            </w:pPr>
            <w:r w:rsidRPr="00E02067">
              <w:rPr>
                <w:rFonts w:asciiTheme="majorBidi" w:hAnsiTheme="majorBidi" w:cstheme="majorBidi"/>
                <w:sz w:val="24"/>
                <w:szCs w:val="24"/>
              </w:rPr>
              <w:t xml:space="preserve">Interpretation of the concept of resettlement as a “development opportunity” in different project circumstances </w:t>
            </w:r>
          </w:p>
        </w:tc>
        <w:tc>
          <w:tcPr>
            <w:tcW w:w="7650" w:type="dxa"/>
          </w:tcPr>
          <w:p w14:paraId="1062217A" w14:textId="17DCE744" w:rsidR="00336A89" w:rsidRPr="00E02067" w:rsidRDefault="00336A89" w:rsidP="00FB18D0">
            <w:pPr>
              <w:pStyle w:val="ListParagraph"/>
              <w:numPr>
                <w:ilvl w:val="0"/>
                <w:numId w:val="5"/>
              </w:numPr>
              <w:ind w:left="432"/>
              <w:rPr>
                <w:rFonts w:asciiTheme="majorBidi" w:hAnsiTheme="majorBidi" w:cstheme="majorBidi"/>
                <w:sz w:val="24"/>
                <w:szCs w:val="24"/>
              </w:rPr>
            </w:pPr>
            <w:r w:rsidRPr="00E02067">
              <w:rPr>
                <w:rFonts w:asciiTheme="majorBidi" w:hAnsiTheme="majorBidi" w:cstheme="majorBidi"/>
                <w:sz w:val="24"/>
                <w:szCs w:val="24"/>
              </w:rPr>
              <w:t xml:space="preserve"> </w:t>
            </w:r>
            <w:r w:rsidR="00E02067">
              <w:rPr>
                <w:rFonts w:asciiTheme="majorBidi" w:hAnsiTheme="majorBidi" w:cstheme="majorBidi"/>
                <w:sz w:val="24"/>
                <w:szCs w:val="24"/>
              </w:rPr>
              <w:t>N/A</w:t>
            </w:r>
          </w:p>
        </w:tc>
      </w:tr>
      <w:tr w:rsidR="00944F46" w:rsidRPr="00E02067" w14:paraId="3765EE98" w14:textId="1FAB0FCD" w:rsidTr="00944F46">
        <w:tc>
          <w:tcPr>
            <w:tcW w:w="985" w:type="dxa"/>
            <w:shd w:val="clear" w:color="auto" w:fill="E7E6E6" w:themeFill="background2"/>
          </w:tcPr>
          <w:p w14:paraId="401F2A17" w14:textId="7CC87820" w:rsidR="00944F46" w:rsidRPr="00E02067" w:rsidRDefault="00944F46" w:rsidP="00957827">
            <w:pPr>
              <w:rPr>
                <w:rFonts w:asciiTheme="majorBidi" w:hAnsiTheme="majorBidi" w:cstheme="majorBidi"/>
                <w:sz w:val="24"/>
                <w:szCs w:val="24"/>
              </w:rPr>
            </w:pPr>
            <w:r w:rsidRPr="00E02067">
              <w:rPr>
                <w:rFonts w:asciiTheme="majorBidi" w:hAnsiTheme="majorBidi" w:cstheme="majorBidi"/>
                <w:sz w:val="24"/>
                <w:szCs w:val="24"/>
              </w:rPr>
              <w:t>ESS6</w:t>
            </w:r>
          </w:p>
        </w:tc>
        <w:tc>
          <w:tcPr>
            <w:tcW w:w="2160" w:type="dxa"/>
            <w:shd w:val="clear" w:color="auto" w:fill="E7E6E6" w:themeFill="background2"/>
          </w:tcPr>
          <w:p w14:paraId="069E885B" w14:textId="77777777" w:rsidR="00944F46" w:rsidRPr="00E02067" w:rsidRDefault="00944F46" w:rsidP="00957827">
            <w:pPr>
              <w:rPr>
                <w:rFonts w:asciiTheme="majorBidi" w:hAnsiTheme="majorBidi" w:cstheme="majorBidi"/>
                <w:sz w:val="24"/>
                <w:szCs w:val="24"/>
              </w:rPr>
            </w:pPr>
            <w:r w:rsidRPr="00E02067">
              <w:rPr>
                <w:rFonts w:asciiTheme="majorBidi" w:hAnsiTheme="majorBidi" w:cstheme="majorBidi"/>
                <w:sz w:val="24"/>
                <w:szCs w:val="24"/>
              </w:rPr>
              <w:t>Biodiversity</w:t>
            </w:r>
          </w:p>
        </w:tc>
        <w:tc>
          <w:tcPr>
            <w:tcW w:w="3510" w:type="dxa"/>
            <w:shd w:val="clear" w:color="auto" w:fill="E7E6E6" w:themeFill="background2"/>
          </w:tcPr>
          <w:p w14:paraId="0AE1AFED" w14:textId="77777777" w:rsidR="00944F46" w:rsidRPr="00E02067" w:rsidRDefault="00944F46" w:rsidP="00957827">
            <w:pPr>
              <w:pStyle w:val="ListParagraph"/>
              <w:numPr>
                <w:ilvl w:val="0"/>
                <w:numId w:val="11"/>
              </w:numPr>
              <w:ind w:left="342"/>
              <w:rPr>
                <w:rFonts w:asciiTheme="majorBidi" w:hAnsiTheme="majorBidi" w:cstheme="majorBidi"/>
                <w:sz w:val="24"/>
                <w:szCs w:val="24"/>
              </w:rPr>
            </w:pPr>
            <w:r w:rsidRPr="00E02067">
              <w:rPr>
                <w:rFonts w:asciiTheme="majorBidi" w:hAnsiTheme="majorBidi" w:cstheme="majorBidi"/>
                <w:sz w:val="24"/>
                <w:szCs w:val="24"/>
              </w:rPr>
              <w:t>Operationalization of the provisions on primary suppliers and ecosystem services, especially in situation with low capacity</w:t>
            </w:r>
          </w:p>
          <w:p w14:paraId="1B7DD7A0" w14:textId="4BC301CF" w:rsidR="00944F46" w:rsidRPr="00E02067" w:rsidRDefault="00944F46" w:rsidP="00957827">
            <w:pPr>
              <w:pStyle w:val="ListParagraph"/>
              <w:numPr>
                <w:ilvl w:val="0"/>
                <w:numId w:val="11"/>
              </w:numPr>
              <w:ind w:left="342"/>
              <w:rPr>
                <w:rFonts w:asciiTheme="majorBidi" w:hAnsiTheme="majorBidi" w:cstheme="majorBidi"/>
                <w:sz w:val="24"/>
                <w:szCs w:val="24"/>
              </w:rPr>
            </w:pPr>
            <w:r w:rsidRPr="00E02067">
              <w:rPr>
                <w:rFonts w:asciiTheme="majorBidi" w:hAnsiTheme="majorBidi" w:cstheme="majorBidi"/>
                <w:sz w:val="24"/>
                <w:szCs w:val="24"/>
              </w:rPr>
              <w:t>Role of national law with regard to protecting and conserving natural and critical habitats</w:t>
            </w:r>
          </w:p>
          <w:p w14:paraId="6052A2C2" w14:textId="77777777" w:rsidR="00944F46" w:rsidRPr="00E02067" w:rsidRDefault="00944F46" w:rsidP="00957827">
            <w:pPr>
              <w:pStyle w:val="ListParagraph"/>
              <w:numPr>
                <w:ilvl w:val="0"/>
                <w:numId w:val="11"/>
              </w:numPr>
              <w:ind w:left="342"/>
              <w:rPr>
                <w:rFonts w:asciiTheme="majorBidi" w:hAnsiTheme="majorBidi" w:cstheme="majorBidi"/>
                <w:sz w:val="24"/>
                <w:szCs w:val="24"/>
              </w:rPr>
            </w:pPr>
            <w:r w:rsidRPr="00E02067">
              <w:rPr>
                <w:rFonts w:asciiTheme="majorBidi" w:hAnsiTheme="majorBidi" w:cstheme="majorBidi"/>
                <w:sz w:val="24"/>
                <w:szCs w:val="24"/>
              </w:rPr>
              <w:lastRenderedPageBreak/>
              <w:t xml:space="preserve">Criteria for biodiversity offsets, including consideration of project benefits </w:t>
            </w:r>
          </w:p>
          <w:p w14:paraId="5D3AE4BC" w14:textId="3606B4FD" w:rsidR="00944F46" w:rsidRPr="00E02067" w:rsidRDefault="00944F46" w:rsidP="00957827">
            <w:pPr>
              <w:pStyle w:val="ListParagraph"/>
              <w:numPr>
                <w:ilvl w:val="0"/>
                <w:numId w:val="11"/>
              </w:numPr>
              <w:ind w:left="342"/>
              <w:rPr>
                <w:rFonts w:asciiTheme="majorBidi" w:hAnsiTheme="majorBidi" w:cstheme="majorBidi"/>
                <w:sz w:val="24"/>
                <w:szCs w:val="24"/>
              </w:rPr>
            </w:pPr>
            <w:r w:rsidRPr="00E02067">
              <w:rPr>
                <w:rFonts w:asciiTheme="majorBidi" w:hAnsiTheme="majorBidi" w:cstheme="majorBidi"/>
                <w:sz w:val="24"/>
                <w:szCs w:val="24"/>
              </w:rPr>
              <w:t>Definition and application of net gains for biodiversity</w:t>
            </w:r>
          </w:p>
        </w:tc>
        <w:tc>
          <w:tcPr>
            <w:tcW w:w="7650" w:type="dxa"/>
          </w:tcPr>
          <w:p w14:paraId="5C98B481" w14:textId="4A161934" w:rsidR="00C3075E" w:rsidRDefault="00C3075E" w:rsidP="007F05CB">
            <w:pPr>
              <w:pStyle w:val="ListParagraph"/>
              <w:numPr>
                <w:ilvl w:val="0"/>
                <w:numId w:val="9"/>
              </w:numPr>
              <w:spacing w:after="160" w:line="259" w:lineRule="auto"/>
              <w:ind w:left="342"/>
              <w:contextualSpacing/>
              <w:rPr>
                <w:rFonts w:asciiTheme="majorBidi" w:hAnsiTheme="majorBidi" w:cstheme="majorBidi"/>
                <w:sz w:val="24"/>
                <w:szCs w:val="24"/>
              </w:rPr>
            </w:pPr>
            <w:r>
              <w:rPr>
                <w:rFonts w:asciiTheme="majorBidi" w:hAnsiTheme="majorBidi" w:cstheme="majorBidi"/>
                <w:sz w:val="24"/>
                <w:szCs w:val="24"/>
              </w:rPr>
              <w:lastRenderedPageBreak/>
              <w:t>Clarification was sought on criteria for biodiversity offsets.</w:t>
            </w:r>
          </w:p>
          <w:p w14:paraId="3948CAE9" w14:textId="2E2E620C" w:rsidR="007F05CB" w:rsidRPr="00E02067" w:rsidRDefault="007F05CB" w:rsidP="007F05CB">
            <w:pPr>
              <w:pStyle w:val="ListParagraph"/>
              <w:numPr>
                <w:ilvl w:val="0"/>
                <w:numId w:val="9"/>
              </w:numPr>
              <w:spacing w:after="160" w:line="259" w:lineRule="auto"/>
              <w:ind w:left="342"/>
              <w:contextualSpacing/>
              <w:rPr>
                <w:rFonts w:asciiTheme="majorBidi" w:hAnsiTheme="majorBidi" w:cstheme="majorBidi"/>
                <w:sz w:val="24"/>
                <w:szCs w:val="24"/>
              </w:rPr>
            </w:pPr>
            <w:r w:rsidRPr="00E02067">
              <w:rPr>
                <w:rFonts w:asciiTheme="majorBidi" w:hAnsiTheme="majorBidi" w:cstheme="majorBidi"/>
                <w:sz w:val="24"/>
                <w:szCs w:val="24"/>
              </w:rPr>
              <w:t xml:space="preserve">Along with human welfare the standard must also have provision to protect and care for the </w:t>
            </w:r>
            <w:r w:rsidRPr="00E02067">
              <w:rPr>
                <w:rFonts w:asciiTheme="majorBidi" w:hAnsiTheme="majorBidi" w:cstheme="majorBidi"/>
                <w:b/>
                <w:bCs/>
                <w:sz w:val="24"/>
                <w:szCs w:val="24"/>
              </w:rPr>
              <w:t>welfare of animals</w:t>
            </w:r>
            <w:r>
              <w:rPr>
                <w:rFonts w:asciiTheme="majorBidi" w:hAnsiTheme="majorBidi" w:cstheme="majorBidi"/>
                <w:b/>
                <w:bCs/>
                <w:sz w:val="24"/>
                <w:szCs w:val="24"/>
              </w:rPr>
              <w:t>.</w:t>
            </w:r>
          </w:p>
          <w:p w14:paraId="0089F415" w14:textId="10A0D939" w:rsidR="002458CC" w:rsidRPr="007F05CB" w:rsidRDefault="002458CC" w:rsidP="007F05CB">
            <w:pPr>
              <w:rPr>
                <w:rFonts w:asciiTheme="majorBidi" w:hAnsiTheme="majorBidi" w:cstheme="majorBidi"/>
                <w:sz w:val="24"/>
                <w:szCs w:val="24"/>
              </w:rPr>
            </w:pPr>
          </w:p>
        </w:tc>
      </w:tr>
      <w:tr w:rsidR="00944F46" w:rsidRPr="00E02067" w14:paraId="1B02E6DF" w14:textId="47657D7B" w:rsidTr="00944F46">
        <w:tc>
          <w:tcPr>
            <w:tcW w:w="985" w:type="dxa"/>
            <w:shd w:val="clear" w:color="auto" w:fill="E7E6E6" w:themeFill="background2"/>
          </w:tcPr>
          <w:p w14:paraId="5C7EFF14" w14:textId="77777777" w:rsidR="00944F46" w:rsidRPr="00E02067" w:rsidRDefault="00944F46" w:rsidP="00957827">
            <w:pPr>
              <w:rPr>
                <w:rFonts w:asciiTheme="majorBidi" w:hAnsiTheme="majorBidi" w:cstheme="majorBidi"/>
                <w:color w:val="000000"/>
                <w:sz w:val="24"/>
                <w:szCs w:val="24"/>
              </w:rPr>
            </w:pPr>
            <w:r w:rsidRPr="00E02067">
              <w:rPr>
                <w:rFonts w:asciiTheme="majorBidi" w:hAnsiTheme="majorBidi" w:cstheme="majorBidi"/>
                <w:color w:val="000000"/>
                <w:sz w:val="24"/>
                <w:szCs w:val="24"/>
              </w:rPr>
              <w:lastRenderedPageBreak/>
              <w:t>ESS7</w:t>
            </w:r>
          </w:p>
        </w:tc>
        <w:tc>
          <w:tcPr>
            <w:tcW w:w="2160" w:type="dxa"/>
            <w:shd w:val="clear" w:color="auto" w:fill="E7E6E6" w:themeFill="background2"/>
          </w:tcPr>
          <w:p w14:paraId="0F0C9582" w14:textId="77777777" w:rsidR="00944F46" w:rsidRPr="00E02067" w:rsidRDefault="00944F46" w:rsidP="00957827">
            <w:pPr>
              <w:rPr>
                <w:rFonts w:asciiTheme="majorBidi" w:hAnsiTheme="majorBidi" w:cstheme="majorBidi"/>
                <w:sz w:val="24"/>
                <w:szCs w:val="24"/>
              </w:rPr>
            </w:pPr>
            <w:r w:rsidRPr="00E02067">
              <w:rPr>
                <w:rFonts w:asciiTheme="majorBidi" w:hAnsiTheme="majorBidi" w:cstheme="majorBidi"/>
                <w:color w:val="000000"/>
                <w:sz w:val="24"/>
                <w:szCs w:val="24"/>
              </w:rPr>
              <w:t>Indigenous Peoples</w:t>
            </w:r>
          </w:p>
        </w:tc>
        <w:tc>
          <w:tcPr>
            <w:tcW w:w="3510" w:type="dxa"/>
            <w:shd w:val="clear" w:color="auto" w:fill="E7E6E6" w:themeFill="background2"/>
          </w:tcPr>
          <w:p w14:paraId="70D05DA3" w14:textId="77777777" w:rsidR="00944F46" w:rsidRPr="00E02067" w:rsidRDefault="00944F46" w:rsidP="00957827">
            <w:pPr>
              <w:pStyle w:val="ListParagraph"/>
              <w:numPr>
                <w:ilvl w:val="0"/>
                <w:numId w:val="11"/>
              </w:numPr>
              <w:ind w:left="342"/>
              <w:rPr>
                <w:rFonts w:asciiTheme="majorBidi" w:hAnsiTheme="majorBidi" w:cstheme="majorBidi"/>
                <w:sz w:val="24"/>
                <w:szCs w:val="24"/>
              </w:rPr>
            </w:pPr>
            <w:r w:rsidRPr="00E02067">
              <w:rPr>
                <w:rFonts w:asciiTheme="majorBidi" w:hAnsiTheme="majorBidi" w:cstheme="majorBidi"/>
                <w:color w:val="000000"/>
                <w:sz w:val="24"/>
                <w:szCs w:val="24"/>
              </w:rPr>
              <w:t xml:space="preserve">Implementation of the Indigenous Peoples standard in complex </w:t>
            </w:r>
            <w:r w:rsidRPr="00E02067">
              <w:rPr>
                <w:rFonts w:asciiTheme="majorBidi" w:hAnsiTheme="majorBidi" w:cstheme="majorBidi"/>
                <w:sz w:val="24"/>
                <w:szCs w:val="24"/>
              </w:rPr>
              <w:t>political and cultural contexts</w:t>
            </w:r>
          </w:p>
          <w:p w14:paraId="04A52603" w14:textId="3A1ABE7A" w:rsidR="00944F46" w:rsidRPr="00E02067" w:rsidRDefault="00944F46" w:rsidP="00957827">
            <w:pPr>
              <w:pStyle w:val="ListParagraph"/>
              <w:numPr>
                <w:ilvl w:val="0"/>
                <w:numId w:val="11"/>
              </w:numPr>
              <w:ind w:left="342"/>
              <w:rPr>
                <w:rFonts w:asciiTheme="majorBidi" w:hAnsiTheme="majorBidi" w:cstheme="majorBidi"/>
                <w:sz w:val="24"/>
                <w:szCs w:val="24"/>
              </w:rPr>
            </w:pPr>
            <w:r w:rsidRPr="00E02067">
              <w:rPr>
                <w:rFonts w:asciiTheme="majorBidi" w:hAnsiTheme="majorBidi" w:cstheme="majorBidi"/>
                <w:sz w:val="24"/>
                <w:szCs w:val="24"/>
              </w:rPr>
              <w:t xml:space="preserve">Implementation of ESS7 in countries where the constitution does not acknowledge Indigenous Peoples or only recognizes certain groups as indigenous </w:t>
            </w:r>
          </w:p>
          <w:p w14:paraId="4EAFF4DD" w14:textId="41955AD9" w:rsidR="00944F46" w:rsidRPr="00E02067" w:rsidRDefault="00944F46" w:rsidP="00957827">
            <w:pPr>
              <w:pStyle w:val="ListParagraph"/>
              <w:numPr>
                <w:ilvl w:val="0"/>
                <w:numId w:val="11"/>
              </w:numPr>
              <w:ind w:left="342"/>
              <w:rPr>
                <w:rFonts w:asciiTheme="majorBidi" w:hAnsiTheme="majorBidi" w:cstheme="majorBidi"/>
                <w:sz w:val="24"/>
                <w:szCs w:val="24"/>
              </w:rPr>
            </w:pPr>
            <w:r w:rsidRPr="00E02067">
              <w:rPr>
                <w:rFonts w:asciiTheme="majorBidi" w:hAnsiTheme="majorBidi" w:cstheme="majorBidi"/>
                <w:sz w:val="24"/>
                <w:szCs w:val="24"/>
              </w:rPr>
              <w:t>Possible approaches to reflect alternative terminologies used in different countries to describe Indigenous Peoples</w:t>
            </w:r>
          </w:p>
          <w:p w14:paraId="4F51AFD4" w14:textId="31C2C85B" w:rsidR="00944F46" w:rsidRPr="00E02067" w:rsidRDefault="00944F46" w:rsidP="00957827">
            <w:pPr>
              <w:pStyle w:val="ListParagraph"/>
              <w:numPr>
                <w:ilvl w:val="0"/>
                <w:numId w:val="11"/>
              </w:numPr>
              <w:ind w:left="342"/>
              <w:rPr>
                <w:rFonts w:asciiTheme="majorBidi" w:hAnsiTheme="majorBidi" w:cstheme="majorBidi"/>
                <w:sz w:val="24"/>
                <w:szCs w:val="24"/>
              </w:rPr>
            </w:pPr>
            <w:r w:rsidRPr="00E02067">
              <w:rPr>
                <w:rFonts w:asciiTheme="majorBidi" w:hAnsiTheme="majorBidi" w:cstheme="majorBidi"/>
                <w:color w:val="000000"/>
                <w:sz w:val="24"/>
                <w:szCs w:val="24"/>
              </w:rPr>
              <w:t xml:space="preserve">Circumstances (e.g. criteria and timing) in which a waiver may be considered and the information to be provided to the Board to inform its decision </w:t>
            </w:r>
          </w:p>
          <w:p w14:paraId="0BD3474A" w14:textId="188D1504" w:rsidR="00944F46" w:rsidRPr="00E02067" w:rsidRDefault="00944F46" w:rsidP="00957827">
            <w:pPr>
              <w:pStyle w:val="ListParagraph"/>
              <w:numPr>
                <w:ilvl w:val="0"/>
                <w:numId w:val="11"/>
              </w:numPr>
              <w:ind w:left="342"/>
              <w:rPr>
                <w:rFonts w:asciiTheme="majorBidi" w:hAnsiTheme="majorBidi" w:cstheme="majorBidi"/>
                <w:sz w:val="24"/>
                <w:szCs w:val="24"/>
              </w:rPr>
            </w:pPr>
            <w:r w:rsidRPr="00E02067">
              <w:rPr>
                <w:rFonts w:asciiTheme="majorBidi" w:hAnsiTheme="majorBidi" w:cstheme="majorBidi"/>
                <w:color w:val="000000"/>
                <w:sz w:val="24"/>
                <w:szCs w:val="24"/>
              </w:rPr>
              <w:t>Criteria for establishing and implementation of Free, Prior and Informed Consent (FPIC)</w:t>
            </w:r>
          </w:p>
          <w:p w14:paraId="1AA50D2C" w14:textId="77777777" w:rsidR="00944F46" w:rsidRPr="00E02067" w:rsidRDefault="00944F46" w:rsidP="00957827">
            <w:pPr>
              <w:pStyle w:val="ListParagraph"/>
              <w:numPr>
                <w:ilvl w:val="0"/>
                <w:numId w:val="11"/>
              </w:numPr>
              <w:ind w:left="342"/>
              <w:rPr>
                <w:rFonts w:asciiTheme="majorBidi" w:hAnsiTheme="majorBidi" w:cstheme="majorBidi"/>
                <w:sz w:val="24"/>
                <w:szCs w:val="24"/>
              </w:rPr>
            </w:pPr>
            <w:r w:rsidRPr="00E02067">
              <w:rPr>
                <w:rFonts w:asciiTheme="majorBidi" w:hAnsiTheme="majorBidi" w:cstheme="majorBidi"/>
                <w:sz w:val="24"/>
                <w:szCs w:val="24"/>
              </w:rPr>
              <w:t>Comparison of proposed FPIC with existing requirements on consultation</w:t>
            </w:r>
          </w:p>
          <w:p w14:paraId="3684AD8E" w14:textId="48F71804" w:rsidR="00944F46" w:rsidRPr="00E02067" w:rsidRDefault="00944F46" w:rsidP="00957827">
            <w:pPr>
              <w:pStyle w:val="ListParagraph"/>
              <w:numPr>
                <w:ilvl w:val="0"/>
                <w:numId w:val="11"/>
              </w:numPr>
              <w:ind w:left="342"/>
              <w:rPr>
                <w:rFonts w:asciiTheme="majorBidi" w:hAnsiTheme="majorBidi" w:cstheme="majorBidi"/>
                <w:sz w:val="24"/>
                <w:szCs w:val="24"/>
              </w:rPr>
            </w:pPr>
            <w:r w:rsidRPr="00E02067">
              <w:rPr>
                <w:rFonts w:asciiTheme="majorBidi" w:hAnsiTheme="majorBidi" w:cstheme="majorBidi"/>
                <w:color w:val="000000"/>
                <w:sz w:val="24"/>
                <w:szCs w:val="24"/>
              </w:rPr>
              <w:lastRenderedPageBreak/>
              <w:t>Application of FPIC to impacts on Indigenous Peoples’ cultural heritage</w:t>
            </w:r>
          </w:p>
        </w:tc>
        <w:tc>
          <w:tcPr>
            <w:tcW w:w="7650" w:type="dxa"/>
          </w:tcPr>
          <w:p w14:paraId="7D1B0BA6" w14:textId="239E828C" w:rsidR="0026450C" w:rsidRPr="00E02067" w:rsidRDefault="0026450C" w:rsidP="00434314">
            <w:pPr>
              <w:pStyle w:val="ListParagraph"/>
              <w:numPr>
                <w:ilvl w:val="0"/>
                <w:numId w:val="11"/>
              </w:numPr>
              <w:ind w:left="342"/>
              <w:contextualSpacing/>
              <w:rPr>
                <w:rFonts w:asciiTheme="majorBidi" w:hAnsiTheme="majorBidi" w:cstheme="majorBidi"/>
                <w:sz w:val="24"/>
                <w:szCs w:val="24"/>
              </w:rPr>
            </w:pPr>
            <w:r w:rsidRPr="00E02067">
              <w:rPr>
                <w:rFonts w:asciiTheme="majorBidi" w:hAnsiTheme="majorBidi" w:cstheme="majorBidi"/>
                <w:sz w:val="24"/>
                <w:szCs w:val="24"/>
              </w:rPr>
              <w:lastRenderedPageBreak/>
              <w:t xml:space="preserve">It was suggested that guidance should be adopted on the relationship between </w:t>
            </w:r>
            <w:r w:rsidRPr="00E02067">
              <w:rPr>
                <w:rFonts w:asciiTheme="majorBidi" w:hAnsiTheme="majorBidi" w:cstheme="majorBidi"/>
                <w:b/>
                <w:bCs/>
                <w:sz w:val="24"/>
                <w:szCs w:val="24"/>
              </w:rPr>
              <w:t>human rights and ethnic minorities</w:t>
            </w:r>
            <w:r w:rsidRPr="00E02067">
              <w:rPr>
                <w:rFonts w:asciiTheme="majorBidi" w:hAnsiTheme="majorBidi" w:cstheme="majorBidi"/>
                <w:sz w:val="24"/>
                <w:szCs w:val="24"/>
              </w:rPr>
              <w:t>.</w:t>
            </w:r>
          </w:p>
          <w:p w14:paraId="4DADCAEB" w14:textId="36611836" w:rsidR="0026450C" w:rsidRPr="00E02067" w:rsidRDefault="0026450C" w:rsidP="00434314">
            <w:pPr>
              <w:pStyle w:val="ListParagraph"/>
              <w:numPr>
                <w:ilvl w:val="0"/>
                <w:numId w:val="11"/>
              </w:numPr>
              <w:ind w:left="342"/>
              <w:rPr>
                <w:rFonts w:asciiTheme="majorBidi" w:hAnsiTheme="majorBidi" w:cstheme="majorBidi"/>
                <w:color w:val="000000"/>
                <w:sz w:val="24"/>
                <w:szCs w:val="24"/>
              </w:rPr>
            </w:pPr>
            <w:r w:rsidRPr="00E02067">
              <w:rPr>
                <w:rFonts w:asciiTheme="majorBidi" w:hAnsiTheme="majorBidi" w:cstheme="majorBidi"/>
                <w:b/>
                <w:bCs/>
                <w:color w:val="000000"/>
                <w:sz w:val="24"/>
                <w:szCs w:val="24"/>
              </w:rPr>
              <w:t xml:space="preserve">Gender </w:t>
            </w:r>
            <w:r w:rsidRPr="00E02067">
              <w:rPr>
                <w:rFonts w:asciiTheme="majorBidi" w:hAnsiTheme="majorBidi" w:cstheme="majorBidi"/>
                <w:color w:val="000000"/>
                <w:sz w:val="24"/>
                <w:szCs w:val="24"/>
              </w:rPr>
              <w:t>issues should be mainstreamed into ESS</w:t>
            </w:r>
            <w:r w:rsidR="00B9154C">
              <w:rPr>
                <w:rFonts w:asciiTheme="majorBidi" w:hAnsiTheme="majorBidi" w:cstheme="majorBidi"/>
                <w:color w:val="000000"/>
                <w:sz w:val="24"/>
                <w:szCs w:val="24"/>
              </w:rPr>
              <w:t xml:space="preserve">1 and </w:t>
            </w:r>
            <w:r w:rsidRPr="00E02067">
              <w:rPr>
                <w:rFonts w:asciiTheme="majorBidi" w:hAnsiTheme="majorBidi" w:cstheme="majorBidi"/>
                <w:color w:val="000000"/>
                <w:sz w:val="24"/>
                <w:szCs w:val="24"/>
              </w:rPr>
              <w:t>7</w:t>
            </w:r>
            <w:r w:rsidR="000C1DC4">
              <w:rPr>
                <w:rFonts w:asciiTheme="majorBidi" w:hAnsiTheme="majorBidi" w:cstheme="majorBidi"/>
                <w:color w:val="000000"/>
                <w:sz w:val="24"/>
                <w:szCs w:val="24"/>
              </w:rPr>
              <w:t xml:space="preserve">. It is unclear how </w:t>
            </w:r>
            <w:r w:rsidR="000A1EAB">
              <w:rPr>
                <w:rFonts w:asciiTheme="majorBidi" w:hAnsiTheme="majorBidi" w:cstheme="majorBidi"/>
                <w:color w:val="000000"/>
                <w:sz w:val="24"/>
                <w:szCs w:val="24"/>
              </w:rPr>
              <w:t xml:space="preserve">a </w:t>
            </w:r>
            <w:r w:rsidR="000A1EAB" w:rsidRPr="00E02067">
              <w:rPr>
                <w:rFonts w:asciiTheme="majorBidi" w:hAnsiTheme="majorBidi" w:cstheme="majorBidi"/>
                <w:color w:val="000000"/>
                <w:sz w:val="24"/>
                <w:szCs w:val="24"/>
              </w:rPr>
              <w:t>separate</w:t>
            </w:r>
            <w:r w:rsidRPr="00E02067">
              <w:rPr>
                <w:rFonts w:asciiTheme="majorBidi" w:hAnsiTheme="majorBidi" w:cstheme="majorBidi"/>
                <w:color w:val="000000"/>
                <w:sz w:val="24"/>
                <w:szCs w:val="24"/>
              </w:rPr>
              <w:t xml:space="preserve"> gender policy (OP 4.20) should </w:t>
            </w:r>
            <w:r w:rsidR="000C1DC4">
              <w:rPr>
                <w:rFonts w:asciiTheme="majorBidi" w:hAnsiTheme="majorBidi" w:cstheme="majorBidi"/>
                <w:color w:val="000000"/>
                <w:sz w:val="24"/>
                <w:szCs w:val="24"/>
              </w:rPr>
              <w:t>be applied</w:t>
            </w:r>
            <w:r w:rsidRPr="00E02067">
              <w:rPr>
                <w:rFonts w:asciiTheme="majorBidi" w:hAnsiTheme="majorBidi" w:cstheme="majorBidi"/>
                <w:color w:val="000000"/>
                <w:sz w:val="24"/>
                <w:szCs w:val="24"/>
              </w:rPr>
              <w:t>.</w:t>
            </w:r>
          </w:p>
          <w:p w14:paraId="420B0702" w14:textId="3C18BD2E" w:rsidR="0026450C" w:rsidRPr="00E02067" w:rsidRDefault="0026450C" w:rsidP="00434314">
            <w:pPr>
              <w:pStyle w:val="ListParagraph"/>
              <w:numPr>
                <w:ilvl w:val="0"/>
                <w:numId w:val="11"/>
              </w:numPr>
              <w:ind w:left="342"/>
              <w:rPr>
                <w:rFonts w:asciiTheme="majorBidi" w:hAnsiTheme="majorBidi" w:cstheme="majorBidi"/>
                <w:b/>
                <w:bCs/>
                <w:color w:val="000000"/>
                <w:sz w:val="24"/>
                <w:szCs w:val="24"/>
              </w:rPr>
            </w:pPr>
            <w:r w:rsidRPr="00E02067">
              <w:rPr>
                <w:rFonts w:asciiTheme="majorBidi" w:hAnsiTheme="majorBidi" w:cstheme="majorBidi"/>
                <w:color w:val="000000"/>
                <w:sz w:val="24"/>
                <w:szCs w:val="24"/>
              </w:rPr>
              <w:t xml:space="preserve">Clarification was sought on how the ESF </w:t>
            </w:r>
            <w:r w:rsidRPr="00E02067">
              <w:rPr>
                <w:rFonts w:asciiTheme="majorBidi" w:hAnsiTheme="majorBidi" w:cstheme="majorBidi"/>
                <w:b/>
                <w:bCs/>
                <w:color w:val="000000"/>
                <w:sz w:val="24"/>
                <w:szCs w:val="24"/>
              </w:rPr>
              <w:t>recognizes/defines ethnic minorities.</w:t>
            </w:r>
          </w:p>
          <w:p w14:paraId="1C1E654E" w14:textId="23660C0A" w:rsidR="0026450C" w:rsidRPr="00E02067" w:rsidRDefault="0026450C" w:rsidP="00434314">
            <w:pPr>
              <w:pStyle w:val="ListParagraph"/>
              <w:numPr>
                <w:ilvl w:val="0"/>
                <w:numId w:val="11"/>
              </w:numPr>
              <w:ind w:left="342"/>
              <w:rPr>
                <w:rFonts w:asciiTheme="majorBidi" w:hAnsiTheme="majorBidi" w:cstheme="majorBidi"/>
                <w:color w:val="000000"/>
                <w:sz w:val="24"/>
                <w:szCs w:val="24"/>
              </w:rPr>
            </w:pPr>
            <w:r w:rsidRPr="00E02067">
              <w:rPr>
                <w:rFonts w:asciiTheme="majorBidi" w:hAnsiTheme="majorBidi" w:cstheme="majorBidi"/>
                <w:color w:val="000000"/>
                <w:sz w:val="24"/>
                <w:szCs w:val="24"/>
              </w:rPr>
              <w:t xml:space="preserve">It was pointed out that Vietnam does not use the term “indigenous peoples” but instead it uses the term “ethnic minorities”. Clarification was sought on whether this </w:t>
            </w:r>
            <w:r w:rsidRPr="00E02067">
              <w:rPr>
                <w:rFonts w:asciiTheme="majorBidi" w:hAnsiTheme="majorBidi" w:cstheme="majorBidi"/>
                <w:b/>
                <w:bCs/>
                <w:color w:val="000000"/>
                <w:sz w:val="24"/>
                <w:szCs w:val="24"/>
              </w:rPr>
              <w:t>different nomenclature</w:t>
            </w:r>
            <w:r w:rsidRPr="00E02067">
              <w:rPr>
                <w:rFonts w:asciiTheme="majorBidi" w:hAnsiTheme="majorBidi" w:cstheme="majorBidi"/>
                <w:color w:val="000000"/>
                <w:sz w:val="24"/>
                <w:szCs w:val="24"/>
              </w:rPr>
              <w:t xml:space="preserve"> could constitute a breach of the ESS7.</w:t>
            </w:r>
          </w:p>
          <w:p w14:paraId="3F7B5661" w14:textId="04BD39E5" w:rsidR="008746D8" w:rsidRPr="00E02067" w:rsidRDefault="0026450C" w:rsidP="007B6E98">
            <w:pPr>
              <w:pStyle w:val="ListParagraph"/>
              <w:numPr>
                <w:ilvl w:val="0"/>
                <w:numId w:val="11"/>
              </w:numPr>
              <w:ind w:left="342"/>
              <w:rPr>
                <w:rFonts w:asciiTheme="majorBidi" w:hAnsiTheme="majorBidi" w:cstheme="majorBidi"/>
                <w:color w:val="000000"/>
                <w:sz w:val="24"/>
                <w:szCs w:val="24"/>
              </w:rPr>
            </w:pPr>
            <w:r w:rsidRPr="00E02067">
              <w:rPr>
                <w:rFonts w:asciiTheme="majorBidi" w:hAnsiTheme="majorBidi" w:cstheme="majorBidi"/>
                <w:color w:val="000000"/>
                <w:sz w:val="24"/>
                <w:szCs w:val="24"/>
              </w:rPr>
              <w:t xml:space="preserve">The statement in para 5 of ESS7 was considered to be “puzzling”. Clarification was sought as to why the statement was in ESS7, i.e. why is there </w:t>
            </w:r>
            <w:r w:rsidRPr="00E02067">
              <w:rPr>
                <w:rFonts w:asciiTheme="majorBidi" w:hAnsiTheme="majorBidi" w:cstheme="majorBidi"/>
                <w:b/>
                <w:bCs/>
                <w:color w:val="000000"/>
                <w:sz w:val="24"/>
                <w:szCs w:val="24"/>
              </w:rPr>
              <w:t>no universal definition of Indigenous Peoples</w:t>
            </w:r>
            <w:r w:rsidRPr="00E02067">
              <w:rPr>
                <w:rFonts w:asciiTheme="majorBidi" w:hAnsiTheme="majorBidi" w:cstheme="majorBidi"/>
                <w:color w:val="000000"/>
                <w:sz w:val="24"/>
                <w:szCs w:val="24"/>
              </w:rPr>
              <w:t>.</w:t>
            </w:r>
          </w:p>
          <w:p w14:paraId="5335F586" w14:textId="77777777" w:rsidR="0026450C" w:rsidRPr="00E02067" w:rsidRDefault="0026450C" w:rsidP="00434314">
            <w:pPr>
              <w:pStyle w:val="ListParagraph"/>
              <w:numPr>
                <w:ilvl w:val="0"/>
                <w:numId w:val="11"/>
              </w:numPr>
              <w:ind w:left="342"/>
              <w:rPr>
                <w:rFonts w:asciiTheme="majorBidi" w:hAnsiTheme="majorBidi" w:cstheme="majorBidi"/>
                <w:color w:val="000000"/>
                <w:sz w:val="24"/>
                <w:szCs w:val="24"/>
              </w:rPr>
            </w:pPr>
            <w:r w:rsidRPr="00E02067">
              <w:rPr>
                <w:rFonts w:asciiTheme="majorBidi" w:hAnsiTheme="majorBidi" w:cstheme="majorBidi"/>
                <w:color w:val="000000"/>
                <w:sz w:val="24"/>
                <w:szCs w:val="24"/>
              </w:rPr>
              <w:t>Support was expressed for the removal of the “</w:t>
            </w:r>
            <w:r w:rsidRPr="00E02067">
              <w:rPr>
                <w:rFonts w:asciiTheme="majorBidi" w:hAnsiTheme="majorBidi" w:cstheme="majorBidi"/>
                <w:b/>
                <w:bCs/>
                <w:color w:val="000000"/>
                <w:sz w:val="24"/>
                <w:szCs w:val="24"/>
              </w:rPr>
              <w:t>opt out” clause</w:t>
            </w:r>
            <w:r w:rsidRPr="00E02067">
              <w:rPr>
                <w:rFonts w:asciiTheme="majorBidi" w:hAnsiTheme="majorBidi" w:cstheme="majorBidi"/>
                <w:color w:val="000000"/>
                <w:sz w:val="24"/>
                <w:szCs w:val="24"/>
              </w:rPr>
              <w:t xml:space="preserve"> from ESS7 in the second draft of the ESF. However, there was concern expressed that </w:t>
            </w:r>
            <w:r w:rsidRPr="00E02067">
              <w:rPr>
                <w:rFonts w:asciiTheme="majorBidi" w:hAnsiTheme="majorBidi" w:cstheme="majorBidi"/>
                <w:b/>
                <w:bCs/>
                <w:color w:val="000000"/>
                <w:sz w:val="24"/>
                <w:szCs w:val="24"/>
              </w:rPr>
              <w:t>waivers</w:t>
            </w:r>
            <w:r w:rsidRPr="00E02067">
              <w:rPr>
                <w:rFonts w:asciiTheme="majorBidi" w:hAnsiTheme="majorBidi" w:cstheme="majorBidi"/>
                <w:color w:val="000000"/>
                <w:sz w:val="24"/>
                <w:szCs w:val="24"/>
              </w:rPr>
              <w:t xml:space="preserve"> would be sought. Further clarification needs to be provided on the granting of waivers to ESS7.</w:t>
            </w:r>
          </w:p>
          <w:p w14:paraId="607BEF15" w14:textId="2FD7ECF7" w:rsidR="008746D8" w:rsidRPr="00E02067" w:rsidRDefault="0026450C" w:rsidP="00434314">
            <w:pPr>
              <w:pStyle w:val="ListParagraph"/>
              <w:numPr>
                <w:ilvl w:val="0"/>
                <w:numId w:val="11"/>
              </w:numPr>
              <w:ind w:left="342"/>
              <w:rPr>
                <w:rFonts w:asciiTheme="majorBidi" w:hAnsiTheme="majorBidi" w:cstheme="majorBidi"/>
                <w:color w:val="000000"/>
                <w:sz w:val="24"/>
                <w:szCs w:val="24"/>
              </w:rPr>
            </w:pPr>
            <w:r w:rsidRPr="00E02067">
              <w:rPr>
                <w:rFonts w:asciiTheme="majorBidi" w:hAnsiTheme="majorBidi" w:cstheme="majorBidi"/>
                <w:color w:val="000000"/>
                <w:sz w:val="24"/>
                <w:szCs w:val="24"/>
              </w:rPr>
              <w:t xml:space="preserve">Clarification was sought on the </w:t>
            </w:r>
            <w:r w:rsidRPr="00E02067">
              <w:rPr>
                <w:rFonts w:asciiTheme="majorBidi" w:hAnsiTheme="majorBidi" w:cstheme="majorBidi"/>
                <w:b/>
                <w:bCs/>
                <w:color w:val="000000"/>
                <w:sz w:val="24"/>
                <w:szCs w:val="24"/>
              </w:rPr>
              <w:t>application of FPIC to cultural heritage</w:t>
            </w:r>
            <w:r w:rsidRPr="00E02067">
              <w:rPr>
                <w:rFonts w:asciiTheme="majorBidi" w:hAnsiTheme="majorBidi" w:cstheme="majorBidi"/>
                <w:color w:val="000000"/>
                <w:sz w:val="24"/>
                <w:szCs w:val="24"/>
              </w:rPr>
              <w:t xml:space="preserve"> of ethnic minorities.</w:t>
            </w:r>
          </w:p>
          <w:p w14:paraId="1B8BA5D6" w14:textId="7185335F" w:rsidR="008746D8" w:rsidRPr="00E02067" w:rsidRDefault="008746D8" w:rsidP="00434314">
            <w:pPr>
              <w:pStyle w:val="ListParagraph"/>
              <w:numPr>
                <w:ilvl w:val="0"/>
                <w:numId w:val="11"/>
              </w:numPr>
              <w:ind w:left="342"/>
              <w:rPr>
                <w:rFonts w:asciiTheme="majorBidi" w:hAnsiTheme="majorBidi" w:cstheme="majorBidi"/>
                <w:color w:val="000000"/>
                <w:sz w:val="24"/>
                <w:szCs w:val="24"/>
              </w:rPr>
            </w:pPr>
            <w:r w:rsidRPr="00E02067">
              <w:rPr>
                <w:rFonts w:asciiTheme="majorBidi" w:hAnsiTheme="majorBidi" w:cstheme="majorBidi"/>
                <w:color w:val="000000"/>
                <w:sz w:val="24"/>
                <w:szCs w:val="24"/>
              </w:rPr>
              <w:t xml:space="preserve">Clarification was sought on the operationalization of FPIC – will </w:t>
            </w:r>
            <w:r w:rsidRPr="00E02067">
              <w:rPr>
                <w:rFonts w:asciiTheme="majorBidi" w:hAnsiTheme="majorBidi" w:cstheme="majorBidi"/>
                <w:b/>
                <w:bCs/>
                <w:color w:val="000000"/>
                <w:sz w:val="24"/>
                <w:szCs w:val="24"/>
              </w:rPr>
              <w:t>UNDRIP</w:t>
            </w:r>
            <w:r w:rsidRPr="00E02067">
              <w:rPr>
                <w:rFonts w:asciiTheme="majorBidi" w:hAnsiTheme="majorBidi" w:cstheme="majorBidi"/>
                <w:color w:val="000000"/>
                <w:sz w:val="24"/>
                <w:szCs w:val="24"/>
              </w:rPr>
              <w:t xml:space="preserve"> be considered.</w:t>
            </w:r>
          </w:p>
        </w:tc>
      </w:tr>
      <w:tr w:rsidR="00944F46" w:rsidRPr="00E02067" w14:paraId="350F2494" w14:textId="5765D2FD" w:rsidTr="00434314">
        <w:trPr>
          <w:trHeight w:val="3230"/>
        </w:trPr>
        <w:tc>
          <w:tcPr>
            <w:tcW w:w="985" w:type="dxa"/>
            <w:shd w:val="clear" w:color="auto" w:fill="E7E6E6" w:themeFill="background2"/>
          </w:tcPr>
          <w:p w14:paraId="595FBB06" w14:textId="552121C6" w:rsidR="00944F46" w:rsidRPr="00E02067" w:rsidRDefault="00944F46" w:rsidP="00957827">
            <w:pPr>
              <w:rPr>
                <w:rFonts w:asciiTheme="majorBidi" w:hAnsiTheme="majorBidi" w:cstheme="majorBidi"/>
                <w:sz w:val="24"/>
                <w:szCs w:val="24"/>
              </w:rPr>
            </w:pPr>
            <w:r w:rsidRPr="00E02067">
              <w:rPr>
                <w:rFonts w:asciiTheme="majorBidi" w:hAnsiTheme="majorBidi" w:cstheme="majorBidi"/>
                <w:sz w:val="24"/>
                <w:szCs w:val="24"/>
              </w:rPr>
              <w:lastRenderedPageBreak/>
              <w:t>ESS8</w:t>
            </w:r>
          </w:p>
        </w:tc>
        <w:tc>
          <w:tcPr>
            <w:tcW w:w="2160" w:type="dxa"/>
            <w:shd w:val="clear" w:color="auto" w:fill="E7E6E6" w:themeFill="background2"/>
          </w:tcPr>
          <w:p w14:paraId="4896AFFE" w14:textId="77777777" w:rsidR="00944F46" w:rsidRPr="00E02067" w:rsidRDefault="00944F46" w:rsidP="00957827">
            <w:pPr>
              <w:rPr>
                <w:rFonts w:asciiTheme="majorBidi" w:hAnsiTheme="majorBidi" w:cstheme="majorBidi"/>
                <w:sz w:val="24"/>
                <w:szCs w:val="24"/>
              </w:rPr>
            </w:pPr>
            <w:r w:rsidRPr="00E02067">
              <w:rPr>
                <w:rFonts w:asciiTheme="majorBidi" w:hAnsiTheme="majorBidi" w:cstheme="majorBidi"/>
                <w:sz w:val="24"/>
                <w:szCs w:val="24"/>
              </w:rPr>
              <w:t>Cultural Heritage</w:t>
            </w:r>
          </w:p>
        </w:tc>
        <w:tc>
          <w:tcPr>
            <w:tcW w:w="3510" w:type="dxa"/>
            <w:shd w:val="clear" w:color="auto" w:fill="E7E6E6" w:themeFill="background2"/>
          </w:tcPr>
          <w:p w14:paraId="57EA82CE" w14:textId="77777777" w:rsidR="00944F46" w:rsidRPr="00E02067" w:rsidRDefault="00944F46" w:rsidP="00957827">
            <w:pPr>
              <w:pStyle w:val="ListParagraph"/>
              <w:numPr>
                <w:ilvl w:val="0"/>
                <w:numId w:val="11"/>
              </w:numPr>
              <w:ind w:left="342"/>
              <w:rPr>
                <w:rFonts w:asciiTheme="majorBidi" w:hAnsiTheme="majorBidi" w:cstheme="majorBidi"/>
                <w:sz w:val="24"/>
                <w:szCs w:val="24"/>
              </w:rPr>
            </w:pPr>
            <w:r w:rsidRPr="00E02067">
              <w:rPr>
                <w:rFonts w:asciiTheme="majorBidi" w:hAnsiTheme="majorBidi" w:cstheme="majorBidi"/>
                <w:sz w:val="24"/>
                <w:szCs w:val="24"/>
              </w:rPr>
              <w:t xml:space="preserve">Treatment of intangible cultural heritage </w:t>
            </w:r>
          </w:p>
          <w:p w14:paraId="5AA90960" w14:textId="77777777" w:rsidR="00944F46" w:rsidRPr="00E02067" w:rsidRDefault="00944F46" w:rsidP="00957827">
            <w:pPr>
              <w:pStyle w:val="ListParagraph"/>
              <w:numPr>
                <w:ilvl w:val="0"/>
                <w:numId w:val="11"/>
              </w:numPr>
              <w:ind w:left="342"/>
              <w:rPr>
                <w:rFonts w:asciiTheme="majorBidi" w:hAnsiTheme="majorBidi" w:cstheme="majorBidi"/>
                <w:sz w:val="24"/>
                <w:szCs w:val="24"/>
              </w:rPr>
            </w:pPr>
            <w:r w:rsidRPr="00E02067">
              <w:rPr>
                <w:rFonts w:asciiTheme="majorBidi" w:hAnsiTheme="majorBidi" w:cstheme="majorBidi"/>
                <w:sz w:val="24"/>
                <w:szCs w:val="24"/>
              </w:rPr>
              <w:t>Application of intangible cultural heritage when the project intends to commercialize such heritage</w:t>
            </w:r>
          </w:p>
          <w:p w14:paraId="21D9A156" w14:textId="77777777" w:rsidR="00944F46" w:rsidRPr="00E02067" w:rsidRDefault="00944F46" w:rsidP="00957827">
            <w:pPr>
              <w:pStyle w:val="ListParagraph"/>
              <w:numPr>
                <w:ilvl w:val="0"/>
                <w:numId w:val="11"/>
              </w:numPr>
              <w:ind w:left="342"/>
              <w:rPr>
                <w:rFonts w:asciiTheme="majorBidi" w:hAnsiTheme="majorBidi" w:cstheme="majorBidi"/>
                <w:sz w:val="24"/>
                <w:szCs w:val="24"/>
              </w:rPr>
            </w:pPr>
            <w:r w:rsidRPr="00E02067">
              <w:rPr>
                <w:rFonts w:asciiTheme="majorBidi" w:hAnsiTheme="majorBidi" w:cstheme="majorBidi"/>
                <w:sz w:val="24"/>
                <w:szCs w:val="24"/>
              </w:rPr>
              <w:t>Application of cultural heritage requirements when cultural heritage has not been legally protected or previously identified or disturbed</w:t>
            </w:r>
          </w:p>
        </w:tc>
        <w:tc>
          <w:tcPr>
            <w:tcW w:w="7650" w:type="dxa"/>
          </w:tcPr>
          <w:p w14:paraId="785C225A" w14:textId="6A62C7E7" w:rsidR="00944F46" w:rsidRPr="00E02067" w:rsidRDefault="00E02067" w:rsidP="000728DD">
            <w:pPr>
              <w:pStyle w:val="ListParagraph"/>
              <w:numPr>
                <w:ilvl w:val="0"/>
                <w:numId w:val="18"/>
              </w:numPr>
              <w:ind w:left="342"/>
              <w:rPr>
                <w:rFonts w:asciiTheme="majorBidi" w:hAnsiTheme="majorBidi" w:cstheme="majorBidi"/>
                <w:sz w:val="24"/>
                <w:szCs w:val="24"/>
              </w:rPr>
            </w:pPr>
            <w:r>
              <w:rPr>
                <w:rFonts w:asciiTheme="majorBidi" w:hAnsiTheme="majorBidi" w:cstheme="majorBidi"/>
                <w:sz w:val="24"/>
                <w:szCs w:val="24"/>
              </w:rPr>
              <w:t>N/A</w:t>
            </w:r>
          </w:p>
        </w:tc>
      </w:tr>
      <w:tr w:rsidR="00944F46" w:rsidRPr="00E02067" w14:paraId="4FBD244C" w14:textId="019ECCDD" w:rsidTr="00944F46">
        <w:tc>
          <w:tcPr>
            <w:tcW w:w="985" w:type="dxa"/>
            <w:shd w:val="clear" w:color="auto" w:fill="E7E6E6" w:themeFill="background2"/>
          </w:tcPr>
          <w:p w14:paraId="20FB0E6B" w14:textId="77777777" w:rsidR="00944F46" w:rsidRPr="00E02067" w:rsidRDefault="00944F46" w:rsidP="00957827">
            <w:pPr>
              <w:rPr>
                <w:rFonts w:asciiTheme="majorBidi" w:hAnsiTheme="majorBidi" w:cstheme="majorBidi"/>
                <w:sz w:val="24"/>
                <w:szCs w:val="24"/>
              </w:rPr>
            </w:pPr>
            <w:r w:rsidRPr="00E02067">
              <w:rPr>
                <w:rFonts w:asciiTheme="majorBidi" w:hAnsiTheme="majorBidi" w:cstheme="majorBidi"/>
                <w:sz w:val="24"/>
                <w:szCs w:val="24"/>
              </w:rPr>
              <w:t>ESS9</w:t>
            </w:r>
          </w:p>
        </w:tc>
        <w:tc>
          <w:tcPr>
            <w:tcW w:w="2160" w:type="dxa"/>
            <w:shd w:val="clear" w:color="auto" w:fill="E7E6E6" w:themeFill="background2"/>
          </w:tcPr>
          <w:p w14:paraId="5A64F1BE" w14:textId="77777777" w:rsidR="00944F46" w:rsidRPr="00E02067" w:rsidRDefault="00944F46" w:rsidP="00957827">
            <w:pPr>
              <w:rPr>
                <w:rFonts w:asciiTheme="majorBidi" w:hAnsiTheme="majorBidi" w:cstheme="majorBidi"/>
                <w:sz w:val="24"/>
                <w:szCs w:val="24"/>
              </w:rPr>
            </w:pPr>
            <w:r w:rsidRPr="00E02067">
              <w:rPr>
                <w:rFonts w:asciiTheme="majorBidi" w:hAnsiTheme="majorBidi" w:cstheme="majorBidi"/>
                <w:sz w:val="24"/>
                <w:szCs w:val="24"/>
              </w:rPr>
              <w:t>Financial Intermediaries</w:t>
            </w:r>
          </w:p>
        </w:tc>
        <w:tc>
          <w:tcPr>
            <w:tcW w:w="3510" w:type="dxa"/>
            <w:shd w:val="clear" w:color="auto" w:fill="E7E6E6" w:themeFill="background2"/>
          </w:tcPr>
          <w:p w14:paraId="6D9ADBD0" w14:textId="77777777" w:rsidR="00944F46" w:rsidRPr="00E02067" w:rsidRDefault="00944F46" w:rsidP="00957827">
            <w:pPr>
              <w:pStyle w:val="ListParagraph"/>
              <w:numPr>
                <w:ilvl w:val="0"/>
                <w:numId w:val="11"/>
              </w:numPr>
              <w:ind w:left="342"/>
              <w:rPr>
                <w:rFonts w:asciiTheme="majorBidi" w:hAnsiTheme="majorBidi" w:cstheme="majorBidi"/>
                <w:sz w:val="24"/>
                <w:szCs w:val="24"/>
              </w:rPr>
            </w:pPr>
            <w:r w:rsidRPr="00E02067">
              <w:rPr>
                <w:rFonts w:asciiTheme="majorBidi" w:hAnsiTheme="majorBidi" w:cstheme="majorBidi"/>
                <w:sz w:val="24"/>
                <w:szCs w:val="24"/>
              </w:rPr>
              <w:t xml:space="preserve">Application of standard to FI subprojects and resource implications depending on risk </w:t>
            </w:r>
          </w:p>
          <w:p w14:paraId="68EFB9F0" w14:textId="77777777" w:rsidR="00944F46" w:rsidRPr="00E02067" w:rsidRDefault="00944F46" w:rsidP="00957827">
            <w:pPr>
              <w:pStyle w:val="ListParagraph"/>
              <w:numPr>
                <w:ilvl w:val="0"/>
                <w:numId w:val="11"/>
              </w:numPr>
              <w:ind w:left="342"/>
              <w:rPr>
                <w:rFonts w:asciiTheme="majorBidi" w:hAnsiTheme="majorBidi" w:cstheme="majorBidi"/>
                <w:sz w:val="24"/>
                <w:szCs w:val="24"/>
              </w:rPr>
            </w:pPr>
            <w:r w:rsidRPr="00E02067">
              <w:rPr>
                <w:rFonts w:asciiTheme="majorBidi" w:hAnsiTheme="majorBidi" w:cstheme="majorBidi"/>
                <w:sz w:val="24"/>
                <w:szCs w:val="24"/>
              </w:rPr>
              <w:t xml:space="preserve">Harmonization of approach with IFC and Equator Banks </w:t>
            </w:r>
          </w:p>
        </w:tc>
        <w:tc>
          <w:tcPr>
            <w:tcW w:w="7650" w:type="dxa"/>
          </w:tcPr>
          <w:p w14:paraId="64D1B525" w14:textId="11403BFE" w:rsidR="00722A53" w:rsidRPr="00722A53" w:rsidRDefault="005C35B0" w:rsidP="00722A53">
            <w:pPr>
              <w:pStyle w:val="ListParagraph"/>
              <w:numPr>
                <w:ilvl w:val="0"/>
                <w:numId w:val="23"/>
              </w:numPr>
              <w:shd w:val="clear" w:color="auto" w:fill="FFFFFF"/>
              <w:ind w:left="342"/>
              <w:contextualSpacing/>
              <w:rPr>
                <w:rFonts w:asciiTheme="majorBidi" w:eastAsia="Times New Roman" w:hAnsiTheme="majorBidi" w:cstheme="majorBidi"/>
                <w:sz w:val="24"/>
                <w:szCs w:val="24"/>
                <w:lang w:eastAsia="ja-JP"/>
              </w:rPr>
            </w:pPr>
            <w:r w:rsidRPr="00722A53">
              <w:rPr>
                <w:rFonts w:asciiTheme="majorBidi" w:hAnsiTheme="majorBidi" w:cstheme="majorBidi"/>
                <w:sz w:val="24"/>
                <w:szCs w:val="24"/>
              </w:rPr>
              <w:t xml:space="preserve">The </w:t>
            </w:r>
            <w:r w:rsidRPr="00722A53">
              <w:rPr>
                <w:rFonts w:asciiTheme="majorBidi" w:hAnsiTheme="majorBidi" w:cstheme="majorBidi"/>
                <w:b/>
                <w:bCs/>
                <w:sz w:val="24"/>
                <w:szCs w:val="24"/>
              </w:rPr>
              <w:t>role of the FI</w:t>
            </w:r>
            <w:r w:rsidRPr="00722A53">
              <w:rPr>
                <w:rFonts w:asciiTheme="majorBidi" w:hAnsiTheme="majorBidi" w:cstheme="majorBidi"/>
                <w:sz w:val="24"/>
                <w:szCs w:val="24"/>
              </w:rPr>
              <w:t xml:space="preserve"> in screening E&amp;S risk and impacts was limited</w:t>
            </w:r>
            <w:r w:rsidR="00722A53">
              <w:rPr>
                <w:rFonts w:asciiTheme="majorBidi" w:hAnsiTheme="majorBidi" w:cstheme="majorBidi"/>
                <w:sz w:val="24"/>
                <w:szCs w:val="24"/>
              </w:rPr>
              <w:t>. The FIs are ignorant of environmental and social management in their lending operations. The FIs</w:t>
            </w:r>
            <w:r w:rsidRPr="00722A53">
              <w:rPr>
                <w:rFonts w:asciiTheme="majorBidi" w:hAnsiTheme="majorBidi" w:cstheme="majorBidi"/>
                <w:sz w:val="24"/>
                <w:szCs w:val="24"/>
              </w:rPr>
              <w:t xml:space="preserve"> in Vietnam have </w:t>
            </w:r>
            <w:r w:rsidRPr="00722A53">
              <w:rPr>
                <w:rFonts w:asciiTheme="majorBidi" w:hAnsiTheme="majorBidi" w:cstheme="majorBidi"/>
                <w:b/>
                <w:bCs/>
                <w:sz w:val="24"/>
                <w:szCs w:val="24"/>
              </w:rPr>
              <w:t>very limited capacity</w:t>
            </w:r>
            <w:r w:rsidRPr="00722A53">
              <w:rPr>
                <w:rFonts w:asciiTheme="majorBidi" w:hAnsiTheme="majorBidi" w:cstheme="majorBidi"/>
                <w:sz w:val="24"/>
                <w:szCs w:val="24"/>
              </w:rPr>
              <w:t xml:space="preserve"> in i</w:t>
            </w:r>
            <w:r w:rsidR="00722A53">
              <w:rPr>
                <w:rFonts w:asciiTheme="majorBidi" w:hAnsiTheme="majorBidi" w:cstheme="majorBidi"/>
                <w:sz w:val="24"/>
                <w:szCs w:val="24"/>
              </w:rPr>
              <w:t xml:space="preserve">mplementing safeguard standards. The </w:t>
            </w:r>
            <w:r w:rsidR="00722A53" w:rsidRPr="00722A53">
              <w:rPr>
                <w:rFonts w:asciiTheme="majorBidi" w:eastAsia="Times New Roman" w:hAnsiTheme="majorBidi" w:cstheme="majorBidi"/>
                <w:sz w:val="24"/>
                <w:szCs w:val="24"/>
                <w:lang w:eastAsia="ja-JP"/>
              </w:rPr>
              <w:t>Bank should also focus on capacity building/regulation enforcement of FIs.</w:t>
            </w:r>
          </w:p>
          <w:p w14:paraId="4425D8A2" w14:textId="0F666D22" w:rsidR="00944F46" w:rsidRPr="00E02067" w:rsidRDefault="00944F46" w:rsidP="00E02067">
            <w:pPr>
              <w:pStyle w:val="ListParagraph"/>
              <w:ind w:left="342"/>
              <w:rPr>
                <w:rFonts w:asciiTheme="majorBidi" w:hAnsiTheme="majorBidi" w:cstheme="majorBidi"/>
                <w:sz w:val="24"/>
                <w:szCs w:val="24"/>
              </w:rPr>
            </w:pPr>
          </w:p>
        </w:tc>
      </w:tr>
      <w:tr w:rsidR="00944F46" w:rsidRPr="00E02067" w14:paraId="20EB43B0" w14:textId="7AF487FB" w:rsidTr="00944F46">
        <w:tc>
          <w:tcPr>
            <w:tcW w:w="985" w:type="dxa"/>
            <w:shd w:val="clear" w:color="auto" w:fill="E7E6E6" w:themeFill="background2"/>
          </w:tcPr>
          <w:p w14:paraId="262657F8" w14:textId="77777777" w:rsidR="00944F46" w:rsidRPr="00E02067" w:rsidRDefault="00944F46" w:rsidP="00957827">
            <w:pPr>
              <w:rPr>
                <w:rFonts w:asciiTheme="majorBidi" w:hAnsiTheme="majorBidi" w:cstheme="majorBidi"/>
                <w:sz w:val="24"/>
                <w:szCs w:val="24"/>
              </w:rPr>
            </w:pPr>
            <w:r w:rsidRPr="00E02067">
              <w:rPr>
                <w:rFonts w:asciiTheme="majorBidi" w:hAnsiTheme="majorBidi" w:cstheme="majorBidi"/>
                <w:sz w:val="24"/>
                <w:szCs w:val="24"/>
              </w:rPr>
              <w:t>ESS10</w:t>
            </w:r>
          </w:p>
        </w:tc>
        <w:tc>
          <w:tcPr>
            <w:tcW w:w="2160" w:type="dxa"/>
            <w:shd w:val="clear" w:color="auto" w:fill="E7E6E6" w:themeFill="background2"/>
          </w:tcPr>
          <w:p w14:paraId="28098F33" w14:textId="77777777" w:rsidR="00944F46" w:rsidRPr="00E02067" w:rsidRDefault="00944F46" w:rsidP="00957827">
            <w:pPr>
              <w:rPr>
                <w:rFonts w:asciiTheme="majorBidi" w:hAnsiTheme="majorBidi" w:cstheme="majorBidi"/>
                <w:sz w:val="24"/>
                <w:szCs w:val="24"/>
              </w:rPr>
            </w:pPr>
            <w:r w:rsidRPr="00E02067">
              <w:rPr>
                <w:rFonts w:asciiTheme="majorBidi" w:hAnsiTheme="majorBidi" w:cstheme="majorBidi"/>
                <w:sz w:val="24"/>
                <w:szCs w:val="24"/>
              </w:rPr>
              <w:t>Stakeholder engagement</w:t>
            </w:r>
          </w:p>
        </w:tc>
        <w:tc>
          <w:tcPr>
            <w:tcW w:w="3510" w:type="dxa"/>
            <w:shd w:val="clear" w:color="auto" w:fill="E7E6E6" w:themeFill="background2"/>
          </w:tcPr>
          <w:p w14:paraId="11C763A8" w14:textId="77777777" w:rsidR="00944F46" w:rsidRPr="00E02067" w:rsidRDefault="00944F46" w:rsidP="00957827">
            <w:pPr>
              <w:pStyle w:val="ListParagraph"/>
              <w:numPr>
                <w:ilvl w:val="0"/>
                <w:numId w:val="11"/>
              </w:numPr>
              <w:ind w:left="342"/>
              <w:rPr>
                <w:rFonts w:asciiTheme="majorBidi" w:hAnsiTheme="majorBidi" w:cstheme="majorBidi"/>
                <w:sz w:val="24"/>
                <w:szCs w:val="24"/>
              </w:rPr>
            </w:pPr>
            <w:r w:rsidRPr="00E02067">
              <w:rPr>
                <w:rFonts w:asciiTheme="majorBidi" w:hAnsiTheme="majorBidi" w:cstheme="majorBidi"/>
                <w:sz w:val="24"/>
                <w:szCs w:val="24"/>
              </w:rPr>
              <w:t>Definition and identification of project stakeholders and nature of engagement</w:t>
            </w:r>
          </w:p>
          <w:p w14:paraId="2946EC7D" w14:textId="77777777" w:rsidR="00944F46" w:rsidRPr="00E02067" w:rsidRDefault="00944F46" w:rsidP="00957827">
            <w:pPr>
              <w:pStyle w:val="ListParagraph"/>
              <w:numPr>
                <w:ilvl w:val="0"/>
                <w:numId w:val="11"/>
              </w:numPr>
              <w:ind w:left="342"/>
              <w:rPr>
                <w:rFonts w:asciiTheme="majorBidi" w:hAnsiTheme="majorBidi" w:cstheme="majorBidi"/>
                <w:sz w:val="24"/>
                <w:szCs w:val="24"/>
              </w:rPr>
            </w:pPr>
            <w:r w:rsidRPr="00E02067">
              <w:rPr>
                <w:rFonts w:asciiTheme="majorBidi" w:hAnsiTheme="majorBidi" w:cstheme="majorBidi"/>
                <w:sz w:val="24"/>
                <w:szCs w:val="24"/>
              </w:rPr>
              <w:t>Role of borrowing countries or implementing agencies in identifying project stakeholders</w:t>
            </w:r>
          </w:p>
        </w:tc>
        <w:tc>
          <w:tcPr>
            <w:tcW w:w="7650" w:type="dxa"/>
          </w:tcPr>
          <w:p w14:paraId="12119848" w14:textId="6A9BCE38" w:rsidR="00037392" w:rsidRPr="00E02067" w:rsidRDefault="00E02067" w:rsidP="000E0AC2">
            <w:pPr>
              <w:pStyle w:val="ListParagraph"/>
              <w:numPr>
                <w:ilvl w:val="0"/>
                <w:numId w:val="18"/>
              </w:numPr>
              <w:ind w:left="342"/>
              <w:rPr>
                <w:rFonts w:asciiTheme="majorBidi" w:hAnsiTheme="majorBidi" w:cstheme="majorBidi"/>
                <w:sz w:val="24"/>
                <w:szCs w:val="24"/>
              </w:rPr>
            </w:pPr>
            <w:r>
              <w:rPr>
                <w:rFonts w:asciiTheme="majorBidi" w:hAnsiTheme="majorBidi" w:cstheme="majorBidi"/>
                <w:sz w:val="24"/>
                <w:szCs w:val="24"/>
              </w:rPr>
              <w:t>N/A</w:t>
            </w:r>
          </w:p>
        </w:tc>
      </w:tr>
      <w:tr w:rsidR="00944F46" w:rsidRPr="00E02067" w14:paraId="7013DF56" w14:textId="480BAB71" w:rsidTr="00944F46">
        <w:tc>
          <w:tcPr>
            <w:tcW w:w="985" w:type="dxa"/>
            <w:vMerge w:val="restart"/>
            <w:shd w:val="clear" w:color="auto" w:fill="E7E6E6" w:themeFill="background2"/>
          </w:tcPr>
          <w:p w14:paraId="7C908D54" w14:textId="77777777" w:rsidR="00944F46" w:rsidRPr="00E02067" w:rsidRDefault="00944F46" w:rsidP="00957827">
            <w:pPr>
              <w:rPr>
                <w:rFonts w:asciiTheme="majorBidi" w:hAnsiTheme="majorBidi" w:cstheme="majorBidi"/>
                <w:sz w:val="24"/>
                <w:szCs w:val="24"/>
              </w:rPr>
            </w:pPr>
            <w:r w:rsidRPr="00E02067">
              <w:rPr>
                <w:rFonts w:asciiTheme="majorBidi" w:hAnsiTheme="majorBidi" w:cstheme="majorBidi"/>
                <w:sz w:val="24"/>
                <w:szCs w:val="24"/>
              </w:rPr>
              <w:t>General</w:t>
            </w:r>
          </w:p>
          <w:p w14:paraId="508AB9EA" w14:textId="77777777" w:rsidR="00944F46" w:rsidRPr="00E02067" w:rsidRDefault="00944F46" w:rsidP="00957827">
            <w:pPr>
              <w:rPr>
                <w:rFonts w:asciiTheme="majorBidi" w:hAnsiTheme="majorBidi" w:cstheme="majorBidi"/>
                <w:sz w:val="24"/>
                <w:szCs w:val="24"/>
              </w:rPr>
            </w:pPr>
          </w:p>
        </w:tc>
        <w:tc>
          <w:tcPr>
            <w:tcW w:w="2160" w:type="dxa"/>
            <w:shd w:val="clear" w:color="auto" w:fill="E7E6E6" w:themeFill="background2"/>
          </w:tcPr>
          <w:p w14:paraId="750B1D26" w14:textId="77777777" w:rsidR="00944F46" w:rsidRPr="00E02067" w:rsidRDefault="00944F46" w:rsidP="00957827">
            <w:pPr>
              <w:rPr>
                <w:rFonts w:asciiTheme="majorBidi" w:hAnsiTheme="majorBidi" w:cstheme="majorBidi"/>
                <w:sz w:val="24"/>
                <w:szCs w:val="24"/>
              </w:rPr>
            </w:pPr>
            <w:r w:rsidRPr="00E02067">
              <w:rPr>
                <w:rFonts w:asciiTheme="majorBidi" w:hAnsiTheme="majorBidi" w:cstheme="majorBidi"/>
                <w:sz w:val="24"/>
                <w:szCs w:val="24"/>
              </w:rPr>
              <w:t xml:space="preserve"> EHSG and GIIP</w:t>
            </w:r>
          </w:p>
        </w:tc>
        <w:tc>
          <w:tcPr>
            <w:tcW w:w="3510" w:type="dxa"/>
            <w:shd w:val="clear" w:color="auto" w:fill="E7E6E6" w:themeFill="background2"/>
          </w:tcPr>
          <w:p w14:paraId="466A1E29" w14:textId="77777777" w:rsidR="00944F46" w:rsidRPr="00E02067" w:rsidRDefault="00944F46" w:rsidP="00957827">
            <w:pPr>
              <w:pStyle w:val="ListParagraph"/>
              <w:numPr>
                <w:ilvl w:val="0"/>
                <w:numId w:val="11"/>
              </w:numPr>
              <w:ind w:left="342"/>
              <w:rPr>
                <w:rFonts w:asciiTheme="majorBidi" w:eastAsiaTheme="minorEastAsia" w:hAnsiTheme="majorBidi" w:cstheme="majorBidi"/>
                <w:sz w:val="24"/>
                <w:szCs w:val="24"/>
                <w:lang w:eastAsia="zh-CN"/>
              </w:rPr>
            </w:pPr>
            <w:r w:rsidRPr="00E02067">
              <w:rPr>
                <w:rFonts w:asciiTheme="majorBidi" w:hAnsiTheme="majorBidi" w:cstheme="majorBidi"/>
                <w:sz w:val="24"/>
                <w:szCs w:val="24"/>
              </w:rPr>
              <w:t>Application of the Environmental, Health and Safety Guidelines (</w:t>
            </w:r>
            <w:r w:rsidRPr="00E02067">
              <w:rPr>
                <w:rFonts w:asciiTheme="majorBidi" w:eastAsiaTheme="minorEastAsia" w:hAnsiTheme="majorBidi" w:cstheme="majorBidi"/>
                <w:sz w:val="24"/>
                <w:szCs w:val="24"/>
                <w:lang w:eastAsia="zh-CN"/>
              </w:rPr>
              <w:t xml:space="preserve">EHSGs) and </w:t>
            </w:r>
            <w:r w:rsidRPr="00E02067">
              <w:rPr>
                <w:rFonts w:asciiTheme="majorBidi" w:hAnsiTheme="majorBidi" w:cstheme="majorBidi"/>
                <w:sz w:val="24"/>
                <w:szCs w:val="24"/>
              </w:rPr>
              <w:t>Good International Industry Practice (</w:t>
            </w:r>
            <w:r w:rsidRPr="00E02067">
              <w:rPr>
                <w:rFonts w:asciiTheme="majorBidi" w:eastAsiaTheme="minorEastAsia" w:hAnsiTheme="majorBidi" w:cstheme="majorBidi"/>
                <w:sz w:val="24"/>
                <w:szCs w:val="24"/>
                <w:lang w:eastAsia="zh-CN"/>
              </w:rPr>
              <w:t xml:space="preserve">GIIP), especially when different to </w:t>
            </w:r>
            <w:r w:rsidRPr="00E02067">
              <w:rPr>
                <w:rFonts w:asciiTheme="majorBidi" w:eastAsiaTheme="minorEastAsia" w:hAnsiTheme="majorBidi" w:cstheme="majorBidi"/>
                <w:sz w:val="24"/>
                <w:szCs w:val="24"/>
                <w:lang w:eastAsia="zh-CN"/>
              </w:rPr>
              <w:lastRenderedPageBreak/>
              <w:t>national law or where the Borrower has technical or financial constraints and/or in view of project specific circumstances</w:t>
            </w:r>
          </w:p>
        </w:tc>
        <w:tc>
          <w:tcPr>
            <w:tcW w:w="7650" w:type="dxa"/>
          </w:tcPr>
          <w:p w14:paraId="02BCEB1E" w14:textId="0D581F54" w:rsidR="00944F46" w:rsidRPr="00E02067" w:rsidRDefault="00E02067" w:rsidP="00E02067">
            <w:pPr>
              <w:pStyle w:val="ListParagraph"/>
              <w:numPr>
                <w:ilvl w:val="0"/>
                <w:numId w:val="11"/>
              </w:numPr>
              <w:ind w:left="342"/>
              <w:rPr>
                <w:rFonts w:asciiTheme="majorBidi" w:hAnsiTheme="majorBidi" w:cstheme="majorBidi"/>
                <w:sz w:val="24"/>
                <w:szCs w:val="24"/>
              </w:rPr>
            </w:pPr>
            <w:r>
              <w:rPr>
                <w:rFonts w:asciiTheme="majorBidi" w:hAnsiTheme="majorBidi" w:cstheme="majorBidi"/>
                <w:sz w:val="24"/>
                <w:szCs w:val="24"/>
              </w:rPr>
              <w:lastRenderedPageBreak/>
              <w:t>N/A</w:t>
            </w:r>
          </w:p>
        </w:tc>
      </w:tr>
      <w:tr w:rsidR="00944F46" w:rsidRPr="00E02067" w14:paraId="195E9645" w14:textId="249481F1" w:rsidTr="00944F46">
        <w:tc>
          <w:tcPr>
            <w:tcW w:w="985" w:type="dxa"/>
            <w:vMerge/>
            <w:shd w:val="clear" w:color="auto" w:fill="E7E6E6" w:themeFill="background2"/>
          </w:tcPr>
          <w:p w14:paraId="456BDB48" w14:textId="77777777" w:rsidR="00944F46" w:rsidRPr="00E02067" w:rsidRDefault="00944F46" w:rsidP="00957827">
            <w:pPr>
              <w:rPr>
                <w:rFonts w:asciiTheme="majorBidi" w:hAnsiTheme="majorBidi" w:cstheme="majorBidi"/>
                <w:sz w:val="24"/>
                <w:szCs w:val="24"/>
              </w:rPr>
            </w:pPr>
          </w:p>
        </w:tc>
        <w:tc>
          <w:tcPr>
            <w:tcW w:w="2160" w:type="dxa"/>
            <w:shd w:val="clear" w:color="auto" w:fill="E7E6E6" w:themeFill="background2"/>
          </w:tcPr>
          <w:p w14:paraId="55C82881" w14:textId="042EA2A5" w:rsidR="00944F46" w:rsidRPr="00E02067" w:rsidRDefault="00944F46" w:rsidP="00957827">
            <w:pPr>
              <w:rPr>
                <w:rFonts w:asciiTheme="majorBidi" w:hAnsiTheme="majorBidi" w:cstheme="majorBidi"/>
                <w:sz w:val="24"/>
                <w:szCs w:val="24"/>
              </w:rPr>
            </w:pPr>
            <w:r w:rsidRPr="00E02067">
              <w:rPr>
                <w:rFonts w:asciiTheme="majorBidi" w:hAnsiTheme="majorBidi" w:cstheme="majorBidi"/>
                <w:sz w:val="24"/>
                <w:szCs w:val="24"/>
              </w:rPr>
              <w:t>Feasibility and resources for implementation</w:t>
            </w:r>
          </w:p>
        </w:tc>
        <w:tc>
          <w:tcPr>
            <w:tcW w:w="3510" w:type="dxa"/>
            <w:shd w:val="clear" w:color="auto" w:fill="E7E6E6" w:themeFill="background2"/>
          </w:tcPr>
          <w:p w14:paraId="7AC6C469" w14:textId="0440B532" w:rsidR="00944F46" w:rsidRPr="00E02067" w:rsidRDefault="00944F46" w:rsidP="00957827">
            <w:pPr>
              <w:pStyle w:val="ListParagraph"/>
              <w:numPr>
                <w:ilvl w:val="0"/>
                <w:numId w:val="11"/>
              </w:numPr>
              <w:ind w:left="342"/>
              <w:rPr>
                <w:rFonts w:asciiTheme="majorBidi" w:eastAsiaTheme="minorEastAsia" w:hAnsiTheme="majorBidi" w:cstheme="majorBidi"/>
                <w:sz w:val="24"/>
                <w:szCs w:val="24"/>
                <w:lang w:eastAsia="zh-CN"/>
              </w:rPr>
            </w:pPr>
            <w:r w:rsidRPr="00E02067">
              <w:rPr>
                <w:rFonts w:asciiTheme="majorBidi" w:eastAsiaTheme="minorEastAsia" w:hAnsiTheme="majorBidi" w:cstheme="majorBidi"/>
                <w:sz w:val="24"/>
                <w:szCs w:val="24"/>
                <w:lang w:eastAsia="zh-CN"/>
              </w:rPr>
              <w:t>Implementation and resource implications for Borrowers, taking into account factors such as the expanded scope of the proposed ESF (e.g., labor standard), different Borrower capacities and adaptive management approach</w:t>
            </w:r>
          </w:p>
          <w:p w14:paraId="3669F166" w14:textId="68A515F1" w:rsidR="00944F46" w:rsidRPr="00E02067" w:rsidRDefault="00944F46" w:rsidP="00957827">
            <w:pPr>
              <w:pStyle w:val="ListParagraph"/>
              <w:numPr>
                <w:ilvl w:val="0"/>
                <w:numId w:val="11"/>
              </w:numPr>
              <w:ind w:left="342"/>
              <w:rPr>
                <w:rFonts w:asciiTheme="majorBidi" w:eastAsiaTheme="minorEastAsia" w:hAnsiTheme="majorBidi" w:cstheme="majorBidi"/>
                <w:sz w:val="24"/>
                <w:szCs w:val="24"/>
                <w:lang w:eastAsia="zh-CN"/>
              </w:rPr>
            </w:pPr>
            <w:r w:rsidRPr="00E02067">
              <w:rPr>
                <w:rFonts w:asciiTheme="majorBidi" w:eastAsiaTheme="minorEastAsia" w:hAnsiTheme="majorBidi" w:cstheme="majorBidi"/>
                <w:sz w:val="24"/>
                <w:szCs w:val="24"/>
                <w:lang w:eastAsia="zh-CN"/>
              </w:rPr>
              <w:t>Mitigation of additional burden and cost and options for improving implementation efficiency while maintaining effectiveness</w:t>
            </w:r>
          </w:p>
        </w:tc>
        <w:tc>
          <w:tcPr>
            <w:tcW w:w="7650" w:type="dxa"/>
          </w:tcPr>
          <w:p w14:paraId="7049BC30" w14:textId="08B6A0B4" w:rsidR="002458CC" w:rsidRPr="00E02067" w:rsidRDefault="00E02067" w:rsidP="00A20C4C">
            <w:pPr>
              <w:pStyle w:val="ListParagraph"/>
              <w:numPr>
                <w:ilvl w:val="0"/>
                <w:numId w:val="9"/>
              </w:numPr>
              <w:ind w:left="342" w:hanging="270"/>
              <w:rPr>
                <w:rFonts w:asciiTheme="majorBidi" w:eastAsiaTheme="minorEastAsia" w:hAnsiTheme="majorBidi" w:cstheme="majorBidi"/>
                <w:sz w:val="24"/>
                <w:szCs w:val="24"/>
                <w:lang w:eastAsia="zh-CN"/>
              </w:rPr>
            </w:pPr>
            <w:r>
              <w:rPr>
                <w:rFonts w:asciiTheme="majorBidi" w:eastAsiaTheme="minorEastAsia" w:hAnsiTheme="majorBidi" w:cstheme="majorBidi"/>
                <w:sz w:val="24"/>
                <w:szCs w:val="24"/>
                <w:lang w:eastAsia="zh-CN"/>
              </w:rPr>
              <w:t>N/A</w:t>
            </w:r>
          </w:p>
        </w:tc>
      </w:tr>
      <w:tr w:rsidR="00944F46" w:rsidRPr="00E02067" w14:paraId="5D399601" w14:textId="57C572C6" w:rsidTr="00944F46">
        <w:tc>
          <w:tcPr>
            <w:tcW w:w="985" w:type="dxa"/>
            <w:vMerge/>
            <w:shd w:val="clear" w:color="auto" w:fill="E7E6E6" w:themeFill="background2"/>
          </w:tcPr>
          <w:p w14:paraId="5CB7A217" w14:textId="77777777" w:rsidR="00944F46" w:rsidRPr="00E02067" w:rsidRDefault="00944F46" w:rsidP="00957827">
            <w:pPr>
              <w:rPr>
                <w:rFonts w:asciiTheme="majorBidi" w:hAnsiTheme="majorBidi" w:cstheme="majorBidi"/>
                <w:color w:val="000000"/>
                <w:sz w:val="24"/>
                <w:szCs w:val="24"/>
              </w:rPr>
            </w:pPr>
          </w:p>
        </w:tc>
        <w:tc>
          <w:tcPr>
            <w:tcW w:w="2160" w:type="dxa"/>
            <w:shd w:val="clear" w:color="auto" w:fill="E7E6E6" w:themeFill="background2"/>
          </w:tcPr>
          <w:p w14:paraId="0BD24212" w14:textId="77777777" w:rsidR="00944F46" w:rsidRPr="00E02067" w:rsidRDefault="00944F46" w:rsidP="00957827">
            <w:pPr>
              <w:rPr>
                <w:rFonts w:asciiTheme="majorBidi" w:hAnsiTheme="majorBidi" w:cstheme="majorBidi"/>
                <w:sz w:val="24"/>
                <w:szCs w:val="24"/>
              </w:rPr>
            </w:pPr>
            <w:r w:rsidRPr="00E02067">
              <w:rPr>
                <w:rFonts w:asciiTheme="majorBidi" w:hAnsiTheme="majorBidi" w:cstheme="majorBidi"/>
                <w:color w:val="000000"/>
                <w:sz w:val="24"/>
                <w:szCs w:val="24"/>
              </w:rPr>
              <w:t>Client capacity building and implementation support</w:t>
            </w:r>
          </w:p>
        </w:tc>
        <w:tc>
          <w:tcPr>
            <w:tcW w:w="3510" w:type="dxa"/>
            <w:shd w:val="clear" w:color="auto" w:fill="E7E6E6" w:themeFill="background2"/>
          </w:tcPr>
          <w:p w14:paraId="1C3D6DBB" w14:textId="77777777" w:rsidR="00944F46" w:rsidRPr="00E02067" w:rsidRDefault="00944F46" w:rsidP="00957827">
            <w:pPr>
              <w:pStyle w:val="ListParagraph"/>
              <w:numPr>
                <w:ilvl w:val="0"/>
                <w:numId w:val="11"/>
              </w:numPr>
              <w:ind w:left="342"/>
              <w:rPr>
                <w:rFonts w:asciiTheme="majorBidi" w:hAnsiTheme="majorBidi" w:cstheme="majorBidi"/>
                <w:sz w:val="24"/>
                <w:szCs w:val="24"/>
              </w:rPr>
            </w:pPr>
            <w:r w:rsidRPr="00E02067">
              <w:rPr>
                <w:rFonts w:asciiTheme="majorBidi" w:hAnsiTheme="majorBidi" w:cstheme="majorBidi"/>
                <w:sz w:val="24"/>
                <w:szCs w:val="24"/>
              </w:rPr>
              <w:t>Funding for client capacity building</w:t>
            </w:r>
          </w:p>
          <w:p w14:paraId="4FF37EE0" w14:textId="77777777" w:rsidR="00944F46" w:rsidRPr="00E02067" w:rsidRDefault="00944F46" w:rsidP="00957827">
            <w:pPr>
              <w:pStyle w:val="ListParagraph"/>
              <w:numPr>
                <w:ilvl w:val="0"/>
                <w:numId w:val="11"/>
              </w:numPr>
              <w:ind w:left="342"/>
              <w:rPr>
                <w:rFonts w:asciiTheme="majorBidi" w:hAnsiTheme="majorBidi" w:cstheme="majorBidi"/>
                <w:sz w:val="24"/>
                <w:szCs w:val="24"/>
              </w:rPr>
            </w:pPr>
            <w:r w:rsidRPr="00E02067">
              <w:rPr>
                <w:rFonts w:asciiTheme="majorBidi" w:hAnsiTheme="majorBidi" w:cstheme="majorBidi"/>
                <w:sz w:val="24"/>
                <w:szCs w:val="24"/>
              </w:rPr>
              <w:t xml:space="preserve">Approaches and areas of </w:t>
            </w:r>
            <w:r w:rsidRPr="00E02067">
              <w:rPr>
                <w:rFonts w:asciiTheme="majorBidi" w:hAnsiTheme="majorBidi" w:cstheme="majorBidi"/>
                <w:color w:val="000000"/>
                <w:sz w:val="24"/>
                <w:szCs w:val="24"/>
              </w:rPr>
              <w:t>focus</w:t>
            </w:r>
            <w:r w:rsidRPr="00E02067">
              <w:rPr>
                <w:rFonts w:asciiTheme="majorBidi" w:hAnsiTheme="majorBidi" w:cstheme="majorBidi"/>
                <w:sz w:val="24"/>
                <w:szCs w:val="24"/>
              </w:rPr>
              <w:t xml:space="preserve"> </w:t>
            </w:r>
          </w:p>
          <w:p w14:paraId="7BA75374" w14:textId="6CFC0626" w:rsidR="00944F46" w:rsidRPr="00E02067" w:rsidRDefault="00944F46" w:rsidP="00957827">
            <w:pPr>
              <w:pStyle w:val="ListParagraph"/>
              <w:numPr>
                <w:ilvl w:val="0"/>
                <w:numId w:val="11"/>
              </w:numPr>
              <w:ind w:left="342"/>
              <w:rPr>
                <w:rFonts w:asciiTheme="majorBidi" w:hAnsiTheme="majorBidi" w:cstheme="majorBidi"/>
                <w:sz w:val="24"/>
                <w:szCs w:val="24"/>
              </w:rPr>
            </w:pPr>
            <w:r w:rsidRPr="00E02067">
              <w:rPr>
                <w:rFonts w:asciiTheme="majorBidi" w:hAnsiTheme="majorBidi" w:cstheme="majorBidi"/>
                <w:sz w:val="24"/>
                <w:szCs w:val="24"/>
              </w:rPr>
              <w:t>Approach to implementing the ESF in situations with capacity constraints, e.g., FCS, small states and emergency situations</w:t>
            </w:r>
          </w:p>
        </w:tc>
        <w:tc>
          <w:tcPr>
            <w:tcW w:w="7650" w:type="dxa"/>
          </w:tcPr>
          <w:p w14:paraId="4CD10127" w14:textId="1D4D51E4" w:rsidR="001A1C1B" w:rsidRPr="00E02067" w:rsidRDefault="00616A71" w:rsidP="00FB7ADF">
            <w:pPr>
              <w:pStyle w:val="ListParagraph"/>
              <w:numPr>
                <w:ilvl w:val="0"/>
                <w:numId w:val="9"/>
              </w:numPr>
              <w:ind w:left="342"/>
              <w:rPr>
                <w:rFonts w:asciiTheme="majorBidi" w:hAnsiTheme="majorBidi" w:cstheme="majorBidi"/>
                <w:sz w:val="24"/>
                <w:szCs w:val="24"/>
              </w:rPr>
            </w:pPr>
            <w:r>
              <w:rPr>
                <w:rFonts w:asciiTheme="majorBidi" w:hAnsiTheme="majorBidi" w:cstheme="majorBidi"/>
                <w:sz w:val="24"/>
                <w:szCs w:val="24"/>
              </w:rPr>
              <w:t xml:space="preserve">The </w:t>
            </w:r>
            <w:r w:rsidRPr="00616A71">
              <w:rPr>
                <w:rFonts w:asciiTheme="majorBidi" w:hAnsiTheme="majorBidi" w:cstheme="majorBidi"/>
                <w:b/>
                <w:bCs/>
                <w:sz w:val="24"/>
                <w:szCs w:val="24"/>
              </w:rPr>
              <w:t>capacity</w:t>
            </w:r>
            <w:r>
              <w:rPr>
                <w:rFonts w:asciiTheme="majorBidi" w:hAnsiTheme="majorBidi" w:cstheme="majorBidi"/>
                <w:sz w:val="24"/>
                <w:szCs w:val="24"/>
              </w:rPr>
              <w:t xml:space="preserve"> of the government agencies is very limited in the country. It should be strengthened for the effective implementation of the ESF.</w:t>
            </w:r>
          </w:p>
        </w:tc>
      </w:tr>
      <w:tr w:rsidR="00944F46" w:rsidRPr="00E02067" w14:paraId="59BE04FA" w14:textId="09260C3D" w:rsidTr="00944F46">
        <w:tc>
          <w:tcPr>
            <w:tcW w:w="985" w:type="dxa"/>
            <w:vMerge/>
            <w:shd w:val="clear" w:color="auto" w:fill="E7E6E6" w:themeFill="background2"/>
          </w:tcPr>
          <w:p w14:paraId="053C90CA" w14:textId="77777777" w:rsidR="00944F46" w:rsidRPr="00E02067" w:rsidRDefault="00944F46" w:rsidP="00957827">
            <w:pPr>
              <w:rPr>
                <w:rFonts w:asciiTheme="majorBidi" w:hAnsiTheme="majorBidi" w:cstheme="majorBidi"/>
                <w:color w:val="000000"/>
                <w:sz w:val="24"/>
                <w:szCs w:val="24"/>
              </w:rPr>
            </w:pPr>
          </w:p>
        </w:tc>
        <w:tc>
          <w:tcPr>
            <w:tcW w:w="2160" w:type="dxa"/>
            <w:shd w:val="clear" w:color="auto" w:fill="E7E6E6" w:themeFill="background2"/>
          </w:tcPr>
          <w:p w14:paraId="7F8B427C" w14:textId="77777777" w:rsidR="00944F46" w:rsidRPr="00E02067" w:rsidRDefault="00944F46" w:rsidP="00957827">
            <w:pPr>
              <w:rPr>
                <w:rFonts w:asciiTheme="majorBidi" w:hAnsiTheme="majorBidi" w:cstheme="majorBidi"/>
                <w:color w:val="000000"/>
                <w:sz w:val="24"/>
                <w:szCs w:val="24"/>
              </w:rPr>
            </w:pPr>
            <w:r w:rsidRPr="00E02067">
              <w:rPr>
                <w:rFonts w:asciiTheme="majorBidi" w:hAnsiTheme="majorBidi" w:cstheme="majorBidi"/>
                <w:color w:val="000000"/>
                <w:sz w:val="24"/>
                <w:szCs w:val="24"/>
              </w:rPr>
              <w:t>Disclosure</w:t>
            </w:r>
          </w:p>
        </w:tc>
        <w:tc>
          <w:tcPr>
            <w:tcW w:w="3510" w:type="dxa"/>
            <w:shd w:val="clear" w:color="auto" w:fill="E7E6E6" w:themeFill="background2"/>
          </w:tcPr>
          <w:p w14:paraId="1C829C97" w14:textId="045839BA" w:rsidR="00944F46" w:rsidRPr="00E02067" w:rsidRDefault="00944F46" w:rsidP="00957827">
            <w:pPr>
              <w:pStyle w:val="ListParagraph"/>
              <w:numPr>
                <w:ilvl w:val="0"/>
                <w:numId w:val="11"/>
              </w:numPr>
              <w:ind w:left="342"/>
              <w:rPr>
                <w:rFonts w:asciiTheme="majorBidi" w:hAnsiTheme="majorBidi" w:cstheme="majorBidi"/>
                <w:sz w:val="24"/>
                <w:szCs w:val="24"/>
              </w:rPr>
            </w:pPr>
            <w:r w:rsidRPr="00E02067">
              <w:rPr>
                <w:rFonts w:asciiTheme="majorBidi" w:hAnsiTheme="majorBidi" w:cstheme="majorBidi"/>
                <w:sz w:val="24"/>
                <w:szCs w:val="24"/>
              </w:rPr>
              <w:t>Timing of the preparation and disclosure of specific environmental and social impact assessment documents (related to ESS1 and ESS10)</w:t>
            </w:r>
          </w:p>
        </w:tc>
        <w:tc>
          <w:tcPr>
            <w:tcW w:w="7650" w:type="dxa"/>
          </w:tcPr>
          <w:p w14:paraId="13B03630" w14:textId="402AE22B" w:rsidR="00944F46" w:rsidRPr="00E02067" w:rsidRDefault="00E02067" w:rsidP="00E02067">
            <w:pPr>
              <w:pStyle w:val="ListParagraph"/>
              <w:numPr>
                <w:ilvl w:val="0"/>
                <w:numId w:val="11"/>
              </w:numPr>
              <w:ind w:left="342"/>
              <w:rPr>
                <w:rFonts w:asciiTheme="majorBidi" w:hAnsiTheme="majorBidi" w:cstheme="majorBidi"/>
                <w:sz w:val="24"/>
                <w:szCs w:val="24"/>
              </w:rPr>
            </w:pPr>
            <w:r>
              <w:rPr>
                <w:rFonts w:asciiTheme="majorBidi" w:hAnsiTheme="majorBidi" w:cstheme="majorBidi"/>
                <w:sz w:val="24"/>
                <w:szCs w:val="24"/>
              </w:rPr>
              <w:t>N/A</w:t>
            </w:r>
          </w:p>
        </w:tc>
      </w:tr>
      <w:tr w:rsidR="00944F46" w:rsidRPr="00E02067" w14:paraId="06D5AA20" w14:textId="6A1B817D" w:rsidTr="00944F46">
        <w:tc>
          <w:tcPr>
            <w:tcW w:w="985" w:type="dxa"/>
            <w:vMerge/>
            <w:shd w:val="clear" w:color="auto" w:fill="E7E6E6" w:themeFill="background2"/>
          </w:tcPr>
          <w:p w14:paraId="69D1C688" w14:textId="77777777" w:rsidR="00944F46" w:rsidRPr="00E02067" w:rsidRDefault="00944F46" w:rsidP="00957827">
            <w:pPr>
              <w:rPr>
                <w:rFonts w:asciiTheme="majorBidi" w:hAnsiTheme="majorBidi" w:cstheme="majorBidi"/>
                <w:sz w:val="24"/>
                <w:szCs w:val="24"/>
              </w:rPr>
            </w:pPr>
          </w:p>
        </w:tc>
        <w:tc>
          <w:tcPr>
            <w:tcW w:w="2160" w:type="dxa"/>
            <w:shd w:val="clear" w:color="auto" w:fill="E7E6E6" w:themeFill="background2"/>
          </w:tcPr>
          <w:p w14:paraId="2FBA35D6" w14:textId="77777777" w:rsidR="00944F46" w:rsidRPr="00E02067" w:rsidRDefault="00944F46" w:rsidP="00957827">
            <w:pPr>
              <w:rPr>
                <w:rFonts w:asciiTheme="majorBidi" w:hAnsiTheme="majorBidi" w:cstheme="majorBidi"/>
                <w:sz w:val="24"/>
                <w:szCs w:val="24"/>
              </w:rPr>
            </w:pPr>
            <w:r w:rsidRPr="00E02067">
              <w:rPr>
                <w:rFonts w:asciiTheme="majorBidi" w:hAnsiTheme="majorBidi" w:cstheme="majorBidi"/>
                <w:sz w:val="24"/>
                <w:szCs w:val="24"/>
              </w:rPr>
              <w:t>Implementation of the ESF</w:t>
            </w:r>
          </w:p>
        </w:tc>
        <w:tc>
          <w:tcPr>
            <w:tcW w:w="3510" w:type="dxa"/>
            <w:shd w:val="clear" w:color="auto" w:fill="E7E6E6" w:themeFill="background2"/>
          </w:tcPr>
          <w:p w14:paraId="1EA8EFF9" w14:textId="0C22392F" w:rsidR="00944F46" w:rsidRPr="00E02067" w:rsidRDefault="00944F46" w:rsidP="00957827">
            <w:pPr>
              <w:pStyle w:val="ListParagraph"/>
              <w:numPr>
                <w:ilvl w:val="0"/>
                <w:numId w:val="11"/>
              </w:numPr>
              <w:ind w:left="342"/>
              <w:rPr>
                <w:rFonts w:asciiTheme="majorBidi" w:hAnsiTheme="majorBidi" w:cstheme="majorBidi"/>
                <w:sz w:val="24"/>
                <w:szCs w:val="24"/>
              </w:rPr>
            </w:pPr>
            <w:r w:rsidRPr="00E02067">
              <w:rPr>
                <w:rFonts w:asciiTheme="majorBidi" w:hAnsiTheme="majorBidi" w:cstheme="majorBidi"/>
                <w:sz w:val="24"/>
                <w:szCs w:val="24"/>
              </w:rPr>
              <w:t xml:space="preserve">Bank internal capacity building, resourcing, and </w:t>
            </w:r>
            <w:r w:rsidRPr="00E02067">
              <w:rPr>
                <w:rFonts w:asciiTheme="majorBidi" w:hAnsiTheme="majorBidi" w:cstheme="majorBidi"/>
                <w:sz w:val="24"/>
                <w:szCs w:val="24"/>
              </w:rPr>
              <w:lastRenderedPageBreak/>
              <w:t>behavioral change in order to successfully implement the ESF</w:t>
            </w:r>
          </w:p>
          <w:p w14:paraId="520AE3E5" w14:textId="77777777" w:rsidR="00944F46" w:rsidRPr="00E02067" w:rsidRDefault="00944F46" w:rsidP="00957827">
            <w:pPr>
              <w:pStyle w:val="ListParagraph"/>
              <w:numPr>
                <w:ilvl w:val="0"/>
                <w:numId w:val="11"/>
              </w:numPr>
              <w:ind w:left="342"/>
              <w:rPr>
                <w:rFonts w:asciiTheme="majorBidi" w:hAnsiTheme="majorBidi" w:cstheme="majorBidi"/>
                <w:sz w:val="24"/>
                <w:szCs w:val="24"/>
              </w:rPr>
            </w:pPr>
            <w:r w:rsidRPr="00E02067">
              <w:rPr>
                <w:rFonts w:asciiTheme="majorBidi" w:hAnsiTheme="majorBidi" w:cstheme="majorBidi"/>
                <w:sz w:val="24"/>
                <w:szCs w:val="24"/>
              </w:rPr>
              <w:t>Ways of reaching mutual understanding between Borrower and Bank on issues of difficult interpretation</w:t>
            </w:r>
          </w:p>
        </w:tc>
        <w:tc>
          <w:tcPr>
            <w:tcW w:w="7650" w:type="dxa"/>
          </w:tcPr>
          <w:p w14:paraId="3C437F23" w14:textId="028E155C" w:rsidR="005C35B0" w:rsidRPr="00E02067" w:rsidRDefault="00E02067" w:rsidP="00E02067">
            <w:pPr>
              <w:pStyle w:val="ListParagraph"/>
              <w:numPr>
                <w:ilvl w:val="0"/>
                <w:numId w:val="11"/>
              </w:numPr>
              <w:ind w:left="342"/>
              <w:rPr>
                <w:rFonts w:asciiTheme="majorBidi" w:hAnsiTheme="majorBidi" w:cstheme="majorBidi"/>
                <w:sz w:val="24"/>
                <w:szCs w:val="24"/>
              </w:rPr>
            </w:pPr>
            <w:r>
              <w:rPr>
                <w:rFonts w:asciiTheme="majorBidi" w:hAnsiTheme="majorBidi" w:cstheme="majorBidi"/>
                <w:sz w:val="24"/>
                <w:szCs w:val="24"/>
              </w:rPr>
              <w:lastRenderedPageBreak/>
              <w:t>N/A</w:t>
            </w:r>
          </w:p>
          <w:p w14:paraId="31D0AA0B" w14:textId="77777777" w:rsidR="005C35B0" w:rsidRPr="00E02067" w:rsidRDefault="005C35B0" w:rsidP="005C35B0">
            <w:pPr>
              <w:rPr>
                <w:rFonts w:asciiTheme="majorBidi" w:hAnsiTheme="majorBidi" w:cstheme="majorBidi"/>
                <w:sz w:val="24"/>
                <w:szCs w:val="24"/>
                <w:lang w:eastAsia="en-US"/>
              </w:rPr>
            </w:pPr>
          </w:p>
          <w:p w14:paraId="1923C2B2" w14:textId="2D18443C" w:rsidR="005C35B0" w:rsidRPr="00E02067" w:rsidRDefault="005C35B0" w:rsidP="005C35B0">
            <w:pPr>
              <w:rPr>
                <w:rFonts w:asciiTheme="majorBidi" w:hAnsiTheme="majorBidi" w:cstheme="majorBidi"/>
                <w:sz w:val="24"/>
                <w:szCs w:val="24"/>
                <w:lang w:eastAsia="en-US"/>
              </w:rPr>
            </w:pPr>
          </w:p>
          <w:p w14:paraId="16FE7C47" w14:textId="3BF27866" w:rsidR="005C35B0" w:rsidRPr="00E02067" w:rsidRDefault="005C35B0" w:rsidP="005C35B0">
            <w:pPr>
              <w:rPr>
                <w:rFonts w:asciiTheme="majorBidi" w:hAnsiTheme="majorBidi" w:cstheme="majorBidi"/>
                <w:sz w:val="24"/>
                <w:szCs w:val="24"/>
                <w:lang w:eastAsia="en-US"/>
              </w:rPr>
            </w:pPr>
          </w:p>
          <w:p w14:paraId="6001BB44" w14:textId="3D7A1438" w:rsidR="00944F46" w:rsidRPr="00E02067" w:rsidRDefault="005C35B0" w:rsidP="005C35B0">
            <w:pPr>
              <w:tabs>
                <w:tab w:val="left" w:pos="6270"/>
              </w:tabs>
              <w:rPr>
                <w:rFonts w:asciiTheme="majorBidi" w:hAnsiTheme="majorBidi" w:cstheme="majorBidi"/>
                <w:sz w:val="24"/>
                <w:szCs w:val="24"/>
                <w:lang w:eastAsia="en-US"/>
              </w:rPr>
            </w:pPr>
            <w:r w:rsidRPr="00E02067">
              <w:rPr>
                <w:rFonts w:asciiTheme="majorBidi" w:hAnsiTheme="majorBidi" w:cstheme="majorBidi"/>
                <w:sz w:val="24"/>
                <w:szCs w:val="24"/>
                <w:lang w:eastAsia="en-US"/>
              </w:rPr>
              <w:tab/>
            </w:r>
          </w:p>
        </w:tc>
      </w:tr>
      <w:tr w:rsidR="00071885" w:rsidRPr="00E02067" w14:paraId="4650F0B4" w14:textId="77777777" w:rsidTr="00EB4A6D">
        <w:tc>
          <w:tcPr>
            <w:tcW w:w="6655" w:type="dxa"/>
            <w:gridSpan w:val="3"/>
            <w:shd w:val="clear" w:color="auto" w:fill="E7E6E6" w:themeFill="background2"/>
          </w:tcPr>
          <w:p w14:paraId="471C260B" w14:textId="0D408EA5" w:rsidR="00071885" w:rsidRPr="00E02067" w:rsidRDefault="00071885" w:rsidP="00957827">
            <w:pPr>
              <w:rPr>
                <w:rFonts w:asciiTheme="majorBidi" w:hAnsiTheme="majorBidi" w:cstheme="majorBidi"/>
                <w:sz w:val="24"/>
                <w:szCs w:val="24"/>
              </w:rPr>
            </w:pPr>
            <w:r w:rsidRPr="00E02067">
              <w:rPr>
                <w:rFonts w:asciiTheme="majorBidi" w:hAnsiTheme="majorBidi" w:cstheme="majorBidi"/>
                <w:sz w:val="24"/>
                <w:szCs w:val="24"/>
              </w:rPr>
              <w:lastRenderedPageBreak/>
              <w:t>Other issues</w:t>
            </w:r>
          </w:p>
          <w:p w14:paraId="1DEC4C87" w14:textId="77777777" w:rsidR="00071885" w:rsidRPr="00E02067" w:rsidRDefault="00071885" w:rsidP="00957827">
            <w:pPr>
              <w:rPr>
                <w:rFonts w:asciiTheme="majorBidi" w:hAnsiTheme="majorBidi" w:cstheme="majorBidi"/>
                <w:sz w:val="24"/>
                <w:szCs w:val="24"/>
              </w:rPr>
            </w:pPr>
          </w:p>
          <w:p w14:paraId="52771895" w14:textId="77777777" w:rsidR="00071885" w:rsidRPr="00E02067" w:rsidRDefault="00071885" w:rsidP="00957827">
            <w:pPr>
              <w:rPr>
                <w:rFonts w:asciiTheme="majorBidi" w:hAnsiTheme="majorBidi" w:cstheme="majorBidi"/>
                <w:sz w:val="24"/>
                <w:szCs w:val="24"/>
              </w:rPr>
            </w:pPr>
          </w:p>
        </w:tc>
        <w:tc>
          <w:tcPr>
            <w:tcW w:w="7650" w:type="dxa"/>
          </w:tcPr>
          <w:p w14:paraId="4DC1801A" w14:textId="3200972C" w:rsidR="00616A71" w:rsidRDefault="00616A71" w:rsidP="00434314">
            <w:pPr>
              <w:pStyle w:val="ListParagraph"/>
              <w:numPr>
                <w:ilvl w:val="0"/>
                <w:numId w:val="9"/>
              </w:numPr>
              <w:ind w:left="342"/>
              <w:rPr>
                <w:rFonts w:asciiTheme="majorBidi" w:hAnsiTheme="majorBidi" w:cstheme="majorBidi"/>
                <w:sz w:val="24"/>
                <w:szCs w:val="24"/>
              </w:rPr>
            </w:pPr>
            <w:r>
              <w:rPr>
                <w:rFonts w:asciiTheme="majorBidi" w:hAnsiTheme="majorBidi" w:cstheme="majorBidi"/>
                <w:sz w:val="24"/>
                <w:szCs w:val="24"/>
              </w:rPr>
              <w:t xml:space="preserve">The </w:t>
            </w:r>
            <w:r w:rsidRPr="00616A71">
              <w:rPr>
                <w:rFonts w:asciiTheme="majorBidi" w:hAnsiTheme="majorBidi" w:cstheme="majorBidi"/>
                <w:b/>
                <w:bCs/>
                <w:sz w:val="24"/>
                <w:szCs w:val="24"/>
              </w:rPr>
              <w:t>list of outstanding issues</w:t>
            </w:r>
            <w:r>
              <w:rPr>
                <w:rFonts w:asciiTheme="majorBidi" w:hAnsiTheme="majorBidi" w:cstheme="majorBidi"/>
                <w:sz w:val="24"/>
                <w:szCs w:val="24"/>
              </w:rPr>
              <w:t xml:space="preserve"> is for the Board of the Bank, not for us. </w:t>
            </w:r>
          </w:p>
          <w:p w14:paraId="5AF74E76" w14:textId="31F9C976" w:rsidR="008746D8" w:rsidRPr="00E02067" w:rsidRDefault="00B047F8" w:rsidP="00434314">
            <w:pPr>
              <w:pStyle w:val="ListParagraph"/>
              <w:numPr>
                <w:ilvl w:val="0"/>
                <w:numId w:val="9"/>
              </w:numPr>
              <w:ind w:left="342"/>
              <w:rPr>
                <w:rFonts w:asciiTheme="majorBidi" w:hAnsiTheme="majorBidi" w:cstheme="majorBidi"/>
                <w:sz w:val="24"/>
                <w:szCs w:val="24"/>
              </w:rPr>
            </w:pPr>
            <w:r w:rsidRPr="00E02067">
              <w:rPr>
                <w:rFonts w:asciiTheme="majorBidi" w:hAnsiTheme="majorBidi" w:cstheme="majorBidi"/>
                <w:sz w:val="24"/>
                <w:szCs w:val="24"/>
              </w:rPr>
              <w:t>It was questioned why the a</w:t>
            </w:r>
            <w:r w:rsidR="008746D8" w:rsidRPr="00E02067">
              <w:rPr>
                <w:rFonts w:asciiTheme="majorBidi" w:hAnsiTheme="majorBidi" w:cstheme="majorBidi"/>
                <w:sz w:val="24"/>
                <w:szCs w:val="24"/>
              </w:rPr>
              <w:t xml:space="preserve">pplication of ESF </w:t>
            </w:r>
            <w:r w:rsidR="005C35B0" w:rsidRPr="00E02067">
              <w:rPr>
                <w:rFonts w:asciiTheme="majorBidi" w:hAnsiTheme="majorBidi" w:cstheme="majorBidi"/>
                <w:sz w:val="24"/>
                <w:szCs w:val="24"/>
              </w:rPr>
              <w:t>excluded</w:t>
            </w:r>
            <w:r w:rsidR="008746D8" w:rsidRPr="00E02067">
              <w:rPr>
                <w:rFonts w:asciiTheme="majorBidi" w:hAnsiTheme="majorBidi" w:cstheme="majorBidi"/>
                <w:sz w:val="24"/>
                <w:szCs w:val="24"/>
              </w:rPr>
              <w:t xml:space="preserve"> </w:t>
            </w:r>
            <w:r w:rsidR="008746D8" w:rsidRPr="00E02067">
              <w:rPr>
                <w:rFonts w:asciiTheme="majorBidi" w:hAnsiTheme="majorBidi" w:cstheme="majorBidi"/>
                <w:b/>
                <w:bCs/>
                <w:sz w:val="24"/>
                <w:szCs w:val="24"/>
              </w:rPr>
              <w:t>Development Policy Operations</w:t>
            </w:r>
            <w:r w:rsidR="005C35B0" w:rsidRPr="00E02067">
              <w:rPr>
                <w:rFonts w:asciiTheme="majorBidi" w:hAnsiTheme="majorBidi" w:cstheme="majorBidi"/>
                <w:sz w:val="24"/>
                <w:szCs w:val="24"/>
              </w:rPr>
              <w:t xml:space="preserve"> (footnote 4, ESS1)</w:t>
            </w:r>
            <w:r w:rsidRPr="00E02067">
              <w:rPr>
                <w:rFonts w:asciiTheme="majorBidi" w:hAnsiTheme="majorBidi" w:cstheme="majorBidi"/>
                <w:sz w:val="24"/>
                <w:szCs w:val="24"/>
              </w:rPr>
              <w:t>. The limited scope of application of the ESF was</w:t>
            </w:r>
            <w:r w:rsidR="000A1EAB">
              <w:rPr>
                <w:rFonts w:asciiTheme="majorBidi" w:hAnsiTheme="majorBidi" w:cstheme="majorBidi"/>
                <w:sz w:val="24"/>
                <w:szCs w:val="24"/>
              </w:rPr>
              <w:t xml:space="preserve"> </w:t>
            </w:r>
            <w:r w:rsidR="000C1DC4">
              <w:rPr>
                <w:rFonts w:asciiTheme="majorBidi" w:hAnsiTheme="majorBidi" w:cstheme="majorBidi"/>
                <w:sz w:val="24"/>
                <w:szCs w:val="24"/>
              </w:rPr>
              <w:t>of concern</w:t>
            </w:r>
            <w:r w:rsidR="008746D8" w:rsidRPr="00E02067">
              <w:rPr>
                <w:rFonts w:asciiTheme="majorBidi" w:hAnsiTheme="majorBidi" w:cstheme="majorBidi"/>
                <w:sz w:val="24"/>
                <w:szCs w:val="24"/>
              </w:rPr>
              <w:t>.</w:t>
            </w:r>
          </w:p>
          <w:p w14:paraId="5F7051A0" w14:textId="77777777" w:rsidR="00336A89" w:rsidRPr="00E02067" w:rsidRDefault="00B047F8" w:rsidP="00434314">
            <w:pPr>
              <w:pStyle w:val="ListParagraph"/>
              <w:numPr>
                <w:ilvl w:val="0"/>
                <w:numId w:val="9"/>
              </w:numPr>
              <w:ind w:left="342"/>
              <w:rPr>
                <w:rFonts w:asciiTheme="majorBidi" w:hAnsiTheme="majorBidi" w:cstheme="majorBidi"/>
                <w:sz w:val="24"/>
                <w:szCs w:val="24"/>
              </w:rPr>
            </w:pPr>
            <w:r w:rsidRPr="00E02067">
              <w:rPr>
                <w:rFonts w:asciiTheme="majorBidi" w:hAnsiTheme="majorBidi" w:cstheme="majorBidi"/>
                <w:sz w:val="24"/>
                <w:szCs w:val="24"/>
              </w:rPr>
              <w:t xml:space="preserve">Clarification was required as to </w:t>
            </w:r>
            <w:r w:rsidRPr="00E02067">
              <w:rPr>
                <w:rFonts w:asciiTheme="majorBidi" w:hAnsiTheme="majorBidi" w:cstheme="majorBidi"/>
                <w:b/>
                <w:bCs/>
                <w:sz w:val="24"/>
                <w:szCs w:val="24"/>
              </w:rPr>
              <w:t>which framework prevails</w:t>
            </w:r>
            <w:r w:rsidRPr="00E02067">
              <w:rPr>
                <w:rFonts w:asciiTheme="majorBidi" w:hAnsiTheme="majorBidi" w:cstheme="majorBidi"/>
                <w:sz w:val="24"/>
                <w:szCs w:val="24"/>
              </w:rPr>
              <w:t xml:space="preserve"> – ESF or national legal framework.</w:t>
            </w:r>
          </w:p>
          <w:p w14:paraId="4E31C7A9" w14:textId="086B10B7" w:rsidR="005C35B0" w:rsidRPr="00E02067" w:rsidRDefault="005C35B0" w:rsidP="00434314">
            <w:pPr>
              <w:pStyle w:val="ListParagraph"/>
              <w:numPr>
                <w:ilvl w:val="0"/>
                <w:numId w:val="9"/>
              </w:numPr>
              <w:ind w:left="342"/>
              <w:rPr>
                <w:rFonts w:asciiTheme="majorBidi" w:hAnsiTheme="majorBidi" w:cstheme="majorBidi"/>
                <w:sz w:val="24"/>
                <w:szCs w:val="24"/>
              </w:rPr>
            </w:pPr>
            <w:r w:rsidRPr="00E02067">
              <w:rPr>
                <w:rFonts w:asciiTheme="majorBidi" w:hAnsiTheme="majorBidi" w:cstheme="majorBidi"/>
                <w:sz w:val="24"/>
                <w:szCs w:val="24"/>
              </w:rPr>
              <w:t xml:space="preserve">Concern was expressed that the proposed ESF </w:t>
            </w:r>
            <w:r w:rsidR="00E02067">
              <w:rPr>
                <w:rFonts w:asciiTheme="majorBidi" w:hAnsiTheme="majorBidi" w:cstheme="majorBidi"/>
                <w:sz w:val="24"/>
                <w:szCs w:val="24"/>
              </w:rPr>
              <w:t>appears to limit</w:t>
            </w:r>
            <w:r w:rsidRPr="00E02067">
              <w:rPr>
                <w:rFonts w:asciiTheme="majorBidi" w:hAnsiTheme="majorBidi" w:cstheme="majorBidi"/>
                <w:sz w:val="24"/>
                <w:szCs w:val="24"/>
              </w:rPr>
              <w:t xml:space="preserve"> the mandate of the </w:t>
            </w:r>
            <w:r w:rsidRPr="00E02067">
              <w:rPr>
                <w:rFonts w:asciiTheme="majorBidi" w:hAnsiTheme="majorBidi" w:cstheme="majorBidi"/>
                <w:b/>
                <w:bCs/>
                <w:sz w:val="24"/>
                <w:szCs w:val="24"/>
              </w:rPr>
              <w:t>Inspection Panel</w:t>
            </w:r>
            <w:r w:rsidRPr="00E02067">
              <w:rPr>
                <w:rFonts w:asciiTheme="majorBidi" w:hAnsiTheme="majorBidi" w:cstheme="majorBidi"/>
                <w:sz w:val="24"/>
                <w:szCs w:val="24"/>
              </w:rPr>
              <w:t>.</w:t>
            </w:r>
          </w:p>
          <w:p w14:paraId="7CC8F760" w14:textId="44C72A5E" w:rsidR="005C35B0" w:rsidRPr="00E02067" w:rsidRDefault="005C35B0" w:rsidP="00434314">
            <w:pPr>
              <w:pStyle w:val="ListParagraph"/>
              <w:numPr>
                <w:ilvl w:val="0"/>
                <w:numId w:val="24"/>
              </w:numPr>
              <w:spacing w:after="160" w:line="259" w:lineRule="auto"/>
              <w:ind w:left="342"/>
              <w:contextualSpacing/>
              <w:rPr>
                <w:rFonts w:asciiTheme="majorBidi" w:hAnsiTheme="majorBidi" w:cstheme="majorBidi"/>
                <w:sz w:val="24"/>
                <w:szCs w:val="24"/>
              </w:rPr>
            </w:pPr>
            <w:r w:rsidRPr="00E02067">
              <w:rPr>
                <w:rFonts w:asciiTheme="majorBidi" w:hAnsiTheme="majorBidi" w:cstheme="majorBidi"/>
                <w:sz w:val="24"/>
                <w:szCs w:val="24"/>
              </w:rPr>
              <w:t xml:space="preserve">Not clear how the new standard will be implemented in the context of Vietnam. The government of </w:t>
            </w:r>
            <w:r w:rsidRPr="007F05CB">
              <w:rPr>
                <w:rFonts w:asciiTheme="majorBidi" w:hAnsiTheme="majorBidi" w:cstheme="majorBidi"/>
                <w:b/>
                <w:bCs/>
                <w:sz w:val="24"/>
                <w:szCs w:val="24"/>
              </w:rPr>
              <w:t>Vietnam is also in the process of revising its policies</w:t>
            </w:r>
            <w:r w:rsidRPr="00E02067">
              <w:rPr>
                <w:rFonts w:asciiTheme="majorBidi" w:hAnsiTheme="majorBidi" w:cstheme="majorBidi"/>
                <w:sz w:val="24"/>
                <w:szCs w:val="24"/>
              </w:rPr>
              <w:t xml:space="preserve"> so not sure how that will fit in this new standard</w:t>
            </w:r>
          </w:p>
          <w:p w14:paraId="3DF6F63A" w14:textId="0B97B90E" w:rsidR="005C35B0" w:rsidRPr="00E02067" w:rsidRDefault="005C35B0" w:rsidP="00434314">
            <w:pPr>
              <w:pStyle w:val="ListParagraph"/>
              <w:numPr>
                <w:ilvl w:val="0"/>
                <w:numId w:val="24"/>
              </w:numPr>
              <w:spacing w:after="160" w:line="259" w:lineRule="auto"/>
              <w:ind w:left="342"/>
              <w:contextualSpacing/>
              <w:rPr>
                <w:rFonts w:asciiTheme="majorBidi" w:hAnsiTheme="majorBidi" w:cstheme="majorBidi"/>
                <w:sz w:val="24"/>
                <w:szCs w:val="24"/>
              </w:rPr>
            </w:pPr>
            <w:r w:rsidRPr="00E02067">
              <w:rPr>
                <w:rFonts w:asciiTheme="majorBidi" w:hAnsiTheme="majorBidi" w:cstheme="majorBidi"/>
                <w:sz w:val="24"/>
                <w:szCs w:val="24"/>
              </w:rPr>
              <w:t xml:space="preserve">Public participation should be supplemented by </w:t>
            </w:r>
            <w:r w:rsidRPr="007F05CB">
              <w:rPr>
                <w:rFonts w:asciiTheme="majorBidi" w:hAnsiTheme="majorBidi" w:cstheme="majorBidi"/>
                <w:b/>
                <w:bCs/>
                <w:sz w:val="24"/>
                <w:szCs w:val="24"/>
              </w:rPr>
              <w:t>community participation</w:t>
            </w:r>
            <w:r w:rsidRPr="00E02067">
              <w:rPr>
                <w:rFonts w:asciiTheme="majorBidi" w:hAnsiTheme="majorBidi" w:cstheme="majorBidi"/>
                <w:sz w:val="24"/>
                <w:szCs w:val="24"/>
              </w:rPr>
              <w:t>.</w:t>
            </w:r>
          </w:p>
        </w:tc>
      </w:tr>
    </w:tbl>
    <w:p w14:paraId="4DEC509C" w14:textId="4700B7C9" w:rsidR="00F248C2" w:rsidRPr="00F248C2" w:rsidRDefault="00F248C2" w:rsidP="00F248C2">
      <w:pPr>
        <w:rPr>
          <w:rFonts w:ascii="Times New Roman" w:hAnsi="Times New Roman" w:cs="Times New Roman"/>
          <w:sz w:val="24"/>
          <w:szCs w:val="24"/>
        </w:rPr>
      </w:pPr>
    </w:p>
    <w:sectPr w:rsidR="00F248C2" w:rsidRPr="00F248C2" w:rsidSect="00944F46">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ED13E" w14:textId="77777777" w:rsidR="00A77AE1" w:rsidRDefault="00A77AE1" w:rsidP="002A2CFE">
      <w:pPr>
        <w:spacing w:after="0" w:line="240" w:lineRule="auto"/>
      </w:pPr>
      <w:r>
        <w:separator/>
      </w:r>
    </w:p>
  </w:endnote>
  <w:endnote w:type="continuationSeparator" w:id="0">
    <w:p w14:paraId="1EA62FCF" w14:textId="77777777" w:rsidR="00A77AE1" w:rsidRDefault="00A77AE1" w:rsidP="002A2CFE">
      <w:pPr>
        <w:spacing w:after="0" w:line="240" w:lineRule="auto"/>
      </w:pPr>
      <w:r>
        <w:continuationSeparator/>
      </w:r>
    </w:p>
  </w:endnote>
  <w:endnote w:type="continuationNotice" w:id="1">
    <w:p w14:paraId="4C917A79" w14:textId="77777777" w:rsidR="00A77AE1" w:rsidRDefault="00A77A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009601"/>
      <w:docPartObj>
        <w:docPartGallery w:val="Page Numbers (Bottom of Page)"/>
        <w:docPartUnique/>
      </w:docPartObj>
    </w:sdtPr>
    <w:sdtEndPr>
      <w:rPr>
        <w:rFonts w:ascii="Times New Roman" w:hAnsi="Times New Roman" w:cs="Times New Roman"/>
        <w:noProof/>
        <w:sz w:val="20"/>
        <w:szCs w:val="20"/>
      </w:rPr>
    </w:sdtEndPr>
    <w:sdtContent>
      <w:p w14:paraId="6C87BA7B" w14:textId="77777777" w:rsidR="00EB4A6D" w:rsidRPr="00B32950" w:rsidRDefault="00EB4A6D">
        <w:pPr>
          <w:pStyle w:val="Footer"/>
          <w:jc w:val="right"/>
          <w:rPr>
            <w:rFonts w:ascii="Times New Roman" w:hAnsi="Times New Roman" w:cs="Times New Roman"/>
            <w:sz w:val="20"/>
            <w:szCs w:val="20"/>
          </w:rPr>
        </w:pPr>
        <w:r w:rsidRPr="00B32950">
          <w:rPr>
            <w:rFonts w:ascii="Times New Roman" w:hAnsi="Times New Roman" w:cs="Times New Roman"/>
            <w:sz w:val="20"/>
            <w:szCs w:val="20"/>
          </w:rPr>
          <w:fldChar w:fldCharType="begin"/>
        </w:r>
        <w:r w:rsidRPr="00B32950">
          <w:rPr>
            <w:rFonts w:ascii="Times New Roman" w:hAnsi="Times New Roman" w:cs="Times New Roman"/>
            <w:sz w:val="20"/>
            <w:szCs w:val="20"/>
          </w:rPr>
          <w:instrText xml:space="preserve"> PAGE   \* MERGEFORMAT </w:instrText>
        </w:r>
        <w:r w:rsidRPr="00B32950">
          <w:rPr>
            <w:rFonts w:ascii="Times New Roman" w:hAnsi="Times New Roman" w:cs="Times New Roman"/>
            <w:sz w:val="20"/>
            <w:szCs w:val="20"/>
          </w:rPr>
          <w:fldChar w:fldCharType="separate"/>
        </w:r>
        <w:r w:rsidR="00FB17DE">
          <w:rPr>
            <w:rFonts w:ascii="Times New Roman" w:hAnsi="Times New Roman" w:cs="Times New Roman"/>
            <w:noProof/>
            <w:sz w:val="20"/>
            <w:szCs w:val="20"/>
          </w:rPr>
          <w:t>9</w:t>
        </w:r>
        <w:r w:rsidRPr="00B32950">
          <w:rPr>
            <w:rFonts w:ascii="Times New Roman" w:hAnsi="Times New Roman" w:cs="Times New Roman"/>
            <w:noProof/>
            <w:sz w:val="20"/>
            <w:szCs w:val="20"/>
          </w:rPr>
          <w:fldChar w:fldCharType="end"/>
        </w:r>
      </w:p>
    </w:sdtContent>
  </w:sdt>
  <w:p w14:paraId="2E09DF8B" w14:textId="77777777" w:rsidR="00EB4A6D" w:rsidRDefault="00EB4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BDBBA" w14:textId="77777777" w:rsidR="00A77AE1" w:rsidRDefault="00A77AE1" w:rsidP="002A2CFE">
      <w:pPr>
        <w:spacing w:after="0" w:line="240" w:lineRule="auto"/>
      </w:pPr>
      <w:r>
        <w:separator/>
      </w:r>
    </w:p>
  </w:footnote>
  <w:footnote w:type="continuationSeparator" w:id="0">
    <w:p w14:paraId="5A9992A3" w14:textId="77777777" w:rsidR="00A77AE1" w:rsidRDefault="00A77AE1" w:rsidP="002A2CFE">
      <w:pPr>
        <w:spacing w:after="0" w:line="240" w:lineRule="auto"/>
      </w:pPr>
      <w:r>
        <w:continuationSeparator/>
      </w:r>
    </w:p>
  </w:footnote>
  <w:footnote w:type="continuationNotice" w:id="1">
    <w:p w14:paraId="75F3A48B" w14:textId="77777777" w:rsidR="00A77AE1" w:rsidRDefault="00A77AE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E1ECC" w14:textId="2D65B5CB" w:rsidR="00EB4A6D" w:rsidRPr="00641839" w:rsidRDefault="00EB4A6D" w:rsidP="00944F46">
    <w:pPr>
      <w:pStyle w:val="Header"/>
      <w:tabs>
        <w:tab w:val="clear" w:pos="9360"/>
      </w:tabs>
      <w:spacing w:after="240"/>
      <w:rPr>
        <w:rFonts w:asciiTheme="majorBidi" w:hAnsiTheme="majorBidi" w:cstheme="majorBidi"/>
      </w:rPr>
    </w:pPr>
    <w:r>
      <w:rPr>
        <w:rFonts w:asciiTheme="majorBidi" w:hAnsiTheme="majorBidi" w:cstheme="majorBidi"/>
      </w:rPr>
      <w:tab/>
    </w:r>
    <w:r>
      <w:rPr>
        <w:rFonts w:asciiTheme="majorBidi" w:hAnsiTheme="majorBidi" w:cstheme="majorBidi"/>
      </w:rPr>
      <w:tab/>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25B9"/>
    <w:multiLevelType w:val="hybridMultilevel"/>
    <w:tmpl w:val="E256BA0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 w15:restartNumberingAfterBreak="0">
    <w:nsid w:val="075462D2"/>
    <w:multiLevelType w:val="hybridMultilevel"/>
    <w:tmpl w:val="D892142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 w15:restartNumberingAfterBreak="0">
    <w:nsid w:val="0848618E"/>
    <w:multiLevelType w:val="hybridMultilevel"/>
    <w:tmpl w:val="B030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179E6"/>
    <w:multiLevelType w:val="hybridMultilevel"/>
    <w:tmpl w:val="6BB4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C478A"/>
    <w:multiLevelType w:val="hybridMultilevel"/>
    <w:tmpl w:val="42F0585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41117"/>
    <w:multiLevelType w:val="hybridMultilevel"/>
    <w:tmpl w:val="ADF41078"/>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8"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D0406"/>
    <w:multiLevelType w:val="hybridMultilevel"/>
    <w:tmpl w:val="16FC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65F92"/>
    <w:multiLevelType w:val="hybridMultilevel"/>
    <w:tmpl w:val="9064EDF0"/>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43234626"/>
    <w:multiLevelType w:val="hybridMultilevel"/>
    <w:tmpl w:val="B818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325DA"/>
    <w:multiLevelType w:val="hybridMultilevel"/>
    <w:tmpl w:val="D058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3B3463"/>
    <w:multiLevelType w:val="hybridMultilevel"/>
    <w:tmpl w:val="FC7A9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21163E"/>
    <w:multiLevelType w:val="hybridMultilevel"/>
    <w:tmpl w:val="0590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310F13"/>
    <w:multiLevelType w:val="hybridMultilevel"/>
    <w:tmpl w:val="124A278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0" w15:restartNumberingAfterBreak="0">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934DB3"/>
    <w:multiLevelType w:val="hybridMultilevel"/>
    <w:tmpl w:val="47B8C0E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2" w15:restartNumberingAfterBreak="0">
    <w:nsid w:val="784F394B"/>
    <w:multiLevelType w:val="hybridMultilevel"/>
    <w:tmpl w:val="4FA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1C08D8"/>
    <w:multiLevelType w:val="hybridMultilevel"/>
    <w:tmpl w:val="D926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3"/>
  </w:num>
  <w:num w:numId="4">
    <w:abstractNumId w:val="11"/>
  </w:num>
  <w:num w:numId="5">
    <w:abstractNumId w:val="2"/>
  </w:num>
  <w:num w:numId="6">
    <w:abstractNumId w:val="6"/>
  </w:num>
  <w:num w:numId="7">
    <w:abstractNumId w:val="9"/>
  </w:num>
  <w:num w:numId="8">
    <w:abstractNumId w:val="20"/>
  </w:num>
  <w:num w:numId="9">
    <w:abstractNumId w:val="18"/>
  </w:num>
  <w:num w:numId="10">
    <w:abstractNumId w:val="8"/>
  </w:num>
  <w:num w:numId="11">
    <w:abstractNumId w:val="14"/>
  </w:num>
  <w:num w:numId="12">
    <w:abstractNumId w:val="22"/>
  </w:num>
  <w:num w:numId="13">
    <w:abstractNumId w:val="23"/>
  </w:num>
  <w:num w:numId="14">
    <w:abstractNumId w:val="19"/>
  </w:num>
  <w:num w:numId="15">
    <w:abstractNumId w:val="7"/>
  </w:num>
  <w:num w:numId="16">
    <w:abstractNumId w:val="5"/>
  </w:num>
  <w:num w:numId="17">
    <w:abstractNumId w:val="1"/>
  </w:num>
  <w:num w:numId="18">
    <w:abstractNumId w:val="17"/>
  </w:num>
  <w:num w:numId="19">
    <w:abstractNumId w:val="0"/>
  </w:num>
  <w:num w:numId="20">
    <w:abstractNumId w:val="21"/>
  </w:num>
  <w:num w:numId="21">
    <w:abstractNumId w:val="4"/>
  </w:num>
  <w:num w:numId="22">
    <w:abstractNumId w:val="16"/>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9A"/>
    <w:rsid w:val="0000149B"/>
    <w:rsid w:val="00003DE8"/>
    <w:rsid w:val="00003E60"/>
    <w:rsid w:val="00020167"/>
    <w:rsid w:val="000260EF"/>
    <w:rsid w:val="00026364"/>
    <w:rsid w:val="000268E9"/>
    <w:rsid w:val="00027054"/>
    <w:rsid w:val="000336A3"/>
    <w:rsid w:val="00037392"/>
    <w:rsid w:val="00037EE7"/>
    <w:rsid w:val="00040B41"/>
    <w:rsid w:val="000419FF"/>
    <w:rsid w:val="00041D08"/>
    <w:rsid w:val="00042513"/>
    <w:rsid w:val="00047C4E"/>
    <w:rsid w:val="00053362"/>
    <w:rsid w:val="0005339B"/>
    <w:rsid w:val="00055656"/>
    <w:rsid w:val="00071885"/>
    <w:rsid w:val="00071BD2"/>
    <w:rsid w:val="000728DD"/>
    <w:rsid w:val="00073D66"/>
    <w:rsid w:val="000811A8"/>
    <w:rsid w:val="000830BB"/>
    <w:rsid w:val="000833C2"/>
    <w:rsid w:val="00091E8A"/>
    <w:rsid w:val="000932B4"/>
    <w:rsid w:val="00093ECA"/>
    <w:rsid w:val="00095B65"/>
    <w:rsid w:val="000A17BB"/>
    <w:rsid w:val="000A1CA2"/>
    <w:rsid w:val="000A1EAB"/>
    <w:rsid w:val="000A3A99"/>
    <w:rsid w:val="000B33E5"/>
    <w:rsid w:val="000B6D97"/>
    <w:rsid w:val="000C1DC4"/>
    <w:rsid w:val="000C2C9A"/>
    <w:rsid w:val="000C379E"/>
    <w:rsid w:val="000C7EC4"/>
    <w:rsid w:val="000D207A"/>
    <w:rsid w:val="000D289A"/>
    <w:rsid w:val="000D5C4B"/>
    <w:rsid w:val="000E0AC2"/>
    <w:rsid w:val="000E0D22"/>
    <w:rsid w:val="000E6821"/>
    <w:rsid w:val="000F4BFE"/>
    <w:rsid w:val="000F4D29"/>
    <w:rsid w:val="000F7552"/>
    <w:rsid w:val="00103B74"/>
    <w:rsid w:val="00105808"/>
    <w:rsid w:val="00106762"/>
    <w:rsid w:val="00122172"/>
    <w:rsid w:val="0012279D"/>
    <w:rsid w:val="001341BB"/>
    <w:rsid w:val="00135480"/>
    <w:rsid w:val="001409EF"/>
    <w:rsid w:val="00140BE5"/>
    <w:rsid w:val="00143016"/>
    <w:rsid w:val="00143AFC"/>
    <w:rsid w:val="00144F04"/>
    <w:rsid w:val="001459D8"/>
    <w:rsid w:val="00161641"/>
    <w:rsid w:val="00163038"/>
    <w:rsid w:val="00165598"/>
    <w:rsid w:val="00171F36"/>
    <w:rsid w:val="00182A56"/>
    <w:rsid w:val="00184757"/>
    <w:rsid w:val="0018639F"/>
    <w:rsid w:val="00193D0E"/>
    <w:rsid w:val="00197F14"/>
    <w:rsid w:val="001A1C1B"/>
    <w:rsid w:val="001A2EB8"/>
    <w:rsid w:val="001B3152"/>
    <w:rsid w:val="001B467B"/>
    <w:rsid w:val="001C5B76"/>
    <w:rsid w:val="001D3DB1"/>
    <w:rsid w:val="001D4666"/>
    <w:rsid w:val="001D7A18"/>
    <w:rsid w:val="001E55D1"/>
    <w:rsid w:val="001E61A5"/>
    <w:rsid w:val="001E7BE2"/>
    <w:rsid w:val="001F2B50"/>
    <w:rsid w:val="00200BF0"/>
    <w:rsid w:val="00202567"/>
    <w:rsid w:val="00205480"/>
    <w:rsid w:val="0020711F"/>
    <w:rsid w:val="00217107"/>
    <w:rsid w:val="00224D63"/>
    <w:rsid w:val="00226BE3"/>
    <w:rsid w:val="002338A2"/>
    <w:rsid w:val="00233A4A"/>
    <w:rsid w:val="0023659A"/>
    <w:rsid w:val="00241C24"/>
    <w:rsid w:val="00242067"/>
    <w:rsid w:val="00242AD8"/>
    <w:rsid w:val="00243F3E"/>
    <w:rsid w:val="00244468"/>
    <w:rsid w:val="002458CC"/>
    <w:rsid w:val="002477AC"/>
    <w:rsid w:val="00250D57"/>
    <w:rsid w:val="002513D5"/>
    <w:rsid w:val="002530B6"/>
    <w:rsid w:val="00262E1C"/>
    <w:rsid w:val="0026450C"/>
    <w:rsid w:val="002665BA"/>
    <w:rsid w:val="002736E5"/>
    <w:rsid w:val="002744A1"/>
    <w:rsid w:val="00276204"/>
    <w:rsid w:val="00282F1B"/>
    <w:rsid w:val="00290048"/>
    <w:rsid w:val="002917B6"/>
    <w:rsid w:val="0029188A"/>
    <w:rsid w:val="00292210"/>
    <w:rsid w:val="002A096A"/>
    <w:rsid w:val="002A19A9"/>
    <w:rsid w:val="002A2CFE"/>
    <w:rsid w:val="002B090F"/>
    <w:rsid w:val="002B19ED"/>
    <w:rsid w:val="002B3D8A"/>
    <w:rsid w:val="002B4214"/>
    <w:rsid w:val="002B5F16"/>
    <w:rsid w:val="002C119E"/>
    <w:rsid w:val="002C24B5"/>
    <w:rsid w:val="002D5BA1"/>
    <w:rsid w:val="002E7855"/>
    <w:rsid w:val="002F2CD2"/>
    <w:rsid w:val="002F45A4"/>
    <w:rsid w:val="00300C38"/>
    <w:rsid w:val="00300D68"/>
    <w:rsid w:val="003044ED"/>
    <w:rsid w:val="00315C22"/>
    <w:rsid w:val="0031715E"/>
    <w:rsid w:val="003202FE"/>
    <w:rsid w:val="00327EC9"/>
    <w:rsid w:val="00331AB4"/>
    <w:rsid w:val="00336A89"/>
    <w:rsid w:val="003525F8"/>
    <w:rsid w:val="0035406A"/>
    <w:rsid w:val="00355F4A"/>
    <w:rsid w:val="00356796"/>
    <w:rsid w:val="00360E13"/>
    <w:rsid w:val="00366948"/>
    <w:rsid w:val="00375F18"/>
    <w:rsid w:val="00381278"/>
    <w:rsid w:val="00381AD4"/>
    <w:rsid w:val="00383C66"/>
    <w:rsid w:val="003852D6"/>
    <w:rsid w:val="003944A3"/>
    <w:rsid w:val="00394CA5"/>
    <w:rsid w:val="003A3AFF"/>
    <w:rsid w:val="003A647D"/>
    <w:rsid w:val="003B0F7B"/>
    <w:rsid w:val="003B155E"/>
    <w:rsid w:val="003B3DBC"/>
    <w:rsid w:val="003B5F46"/>
    <w:rsid w:val="003D11E6"/>
    <w:rsid w:val="003D143D"/>
    <w:rsid w:val="003D4A7B"/>
    <w:rsid w:val="003E4EC3"/>
    <w:rsid w:val="003E7BBA"/>
    <w:rsid w:val="003F1223"/>
    <w:rsid w:val="003F256C"/>
    <w:rsid w:val="00401169"/>
    <w:rsid w:val="00404676"/>
    <w:rsid w:val="0040681B"/>
    <w:rsid w:val="00412FE5"/>
    <w:rsid w:val="0042078E"/>
    <w:rsid w:val="00420CFF"/>
    <w:rsid w:val="004229B8"/>
    <w:rsid w:val="004241C3"/>
    <w:rsid w:val="004256AD"/>
    <w:rsid w:val="00426441"/>
    <w:rsid w:val="004269B4"/>
    <w:rsid w:val="00426EAF"/>
    <w:rsid w:val="0043075D"/>
    <w:rsid w:val="00432368"/>
    <w:rsid w:val="00433D74"/>
    <w:rsid w:val="00434314"/>
    <w:rsid w:val="004412C8"/>
    <w:rsid w:val="00444D49"/>
    <w:rsid w:val="00446F4F"/>
    <w:rsid w:val="00447B65"/>
    <w:rsid w:val="00452976"/>
    <w:rsid w:val="00460671"/>
    <w:rsid w:val="004646E2"/>
    <w:rsid w:val="004716A6"/>
    <w:rsid w:val="00477137"/>
    <w:rsid w:val="004808FE"/>
    <w:rsid w:val="0049193E"/>
    <w:rsid w:val="00493231"/>
    <w:rsid w:val="004A022A"/>
    <w:rsid w:val="004A2DC6"/>
    <w:rsid w:val="004A3AB8"/>
    <w:rsid w:val="004A7E4C"/>
    <w:rsid w:val="004B014C"/>
    <w:rsid w:val="004B42DC"/>
    <w:rsid w:val="004B75C6"/>
    <w:rsid w:val="004C660E"/>
    <w:rsid w:val="004C788C"/>
    <w:rsid w:val="004D1AC7"/>
    <w:rsid w:val="004D1AE5"/>
    <w:rsid w:val="004E15D0"/>
    <w:rsid w:val="004F11ED"/>
    <w:rsid w:val="00500821"/>
    <w:rsid w:val="005032BD"/>
    <w:rsid w:val="005039CD"/>
    <w:rsid w:val="0051172F"/>
    <w:rsid w:val="0051532F"/>
    <w:rsid w:val="00523D1A"/>
    <w:rsid w:val="005277C3"/>
    <w:rsid w:val="00527CA3"/>
    <w:rsid w:val="00543E99"/>
    <w:rsid w:val="005566FF"/>
    <w:rsid w:val="00557376"/>
    <w:rsid w:val="00566F76"/>
    <w:rsid w:val="00570D27"/>
    <w:rsid w:val="005818DD"/>
    <w:rsid w:val="00586B31"/>
    <w:rsid w:val="00587E9E"/>
    <w:rsid w:val="005907B4"/>
    <w:rsid w:val="0059743B"/>
    <w:rsid w:val="005974FE"/>
    <w:rsid w:val="005A2B56"/>
    <w:rsid w:val="005B0017"/>
    <w:rsid w:val="005B4801"/>
    <w:rsid w:val="005C35B0"/>
    <w:rsid w:val="005D31D7"/>
    <w:rsid w:val="005D3B1D"/>
    <w:rsid w:val="005D6FC2"/>
    <w:rsid w:val="005E4057"/>
    <w:rsid w:val="005E4F6B"/>
    <w:rsid w:val="005E6F14"/>
    <w:rsid w:val="005E7DDD"/>
    <w:rsid w:val="005E7E6A"/>
    <w:rsid w:val="005F6A5E"/>
    <w:rsid w:val="005F7AF0"/>
    <w:rsid w:val="00600956"/>
    <w:rsid w:val="00601D29"/>
    <w:rsid w:val="00616A71"/>
    <w:rsid w:val="00624C2C"/>
    <w:rsid w:val="00626FC2"/>
    <w:rsid w:val="006321C2"/>
    <w:rsid w:val="00633E9F"/>
    <w:rsid w:val="00635FF7"/>
    <w:rsid w:val="00641839"/>
    <w:rsid w:val="0064513A"/>
    <w:rsid w:val="00651B88"/>
    <w:rsid w:val="00651C95"/>
    <w:rsid w:val="0065255F"/>
    <w:rsid w:val="006552FD"/>
    <w:rsid w:val="00655F4D"/>
    <w:rsid w:val="00656A43"/>
    <w:rsid w:val="00657348"/>
    <w:rsid w:val="006626AF"/>
    <w:rsid w:val="00664CBF"/>
    <w:rsid w:val="00666455"/>
    <w:rsid w:val="00667EB9"/>
    <w:rsid w:val="00674337"/>
    <w:rsid w:val="006746C9"/>
    <w:rsid w:val="00677D04"/>
    <w:rsid w:val="00680FAF"/>
    <w:rsid w:val="0068274C"/>
    <w:rsid w:val="006834E0"/>
    <w:rsid w:val="0069137F"/>
    <w:rsid w:val="00692865"/>
    <w:rsid w:val="00693EF7"/>
    <w:rsid w:val="00694DA4"/>
    <w:rsid w:val="00695F09"/>
    <w:rsid w:val="006A18D9"/>
    <w:rsid w:val="006A2440"/>
    <w:rsid w:val="006A6B8C"/>
    <w:rsid w:val="006C013F"/>
    <w:rsid w:val="006C6925"/>
    <w:rsid w:val="006D0315"/>
    <w:rsid w:val="006D0C7A"/>
    <w:rsid w:val="006E0FC0"/>
    <w:rsid w:val="006E5E73"/>
    <w:rsid w:val="006F10AD"/>
    <w:rsid w:val="006F1287"/>
    <w:rsid w:val="006F72CE"/>
    <w:rsid w:val="006F7A7C"/>
    <w:rsid w:val="00701A96"/>
    <w:rsid w:val="00703AE3"/>
    <w:rsid w:val="00705BE3"/>
    <w:rsid w:val="00706846"/>
    <w:rsid w:val="007155C4"/>
    <w:rsid w:val="007162E0"/>
    <w:rsid w:val="00722A53"/>
    <w:rsid w:val="00722EE5"/>
    <w:rsid w:val="00732E9B"/>
    <w:rsid w:val="0074238F"/>
    <w:rsid w:val="0074685A"/>
    <w:rsid w:val="007507AB"/>
    <w:rsid w:val="00752A48"/>
    <w:rsid w:val="00754617"/>
    <w:rsid w:val="007563DC"/>
    <w:rsid w:val="00762E8F"/>
    <w:rsid w:val="0076753E"/>
    <w:rsid w:val="0077044E"/>
    <w:rsid w:val="00775C67"/>
    <w:rsid w:val="0077675F"/>
    <w:rsid w:val="00777D96"/>
    <w:rsid w:val="007815E1"/>
    <w:rsid w:val="00784151"/>
    <w:rsid w:val="007842AE"/>
    <w:rsid w:val="007901C3"/>
    <w:rsid w:val="007920C8"/>
    <w:rsid w:val="007A67B8"/>
    <w:rsid w:val="007B23CA"/>
    <w:rsid w:val="007B366F"/>
    <w:rsid w:val="007B4595"/>
    <w:rsid w:val="007C52D6"/>
    <w:rsid w:val="007D46F9"/>
    <w:rsid w:val="007D5A1B"/>
    <w:rsid w:val="007D61C6"/>
    <w:rsid w:val="007E0747"/>
    <w:rsid w:val="007F05CB"/>
    <w:rsid w:val="007F1591"/>
    <w:rsid w:val="007F16FA"/>
    <w:rsid w:val="007F3C78"/>
    <w:rsid w:val="007F5EA4"/>
    <w:rsid w:val="007F6E34"/>
    <w:rsid w:val="008065AA"/>
    <w:rsid w:val="008076E7"/>
    <w:rsid w:val="008141AA"/>
    <w:rsid w:val="00816846"/>
    <w:rsid w:val="008177C2"/>
    <w:rsid w:val="00817CF6"/>
    <w:rsid w:val="00830847"/>
    <w:rsid w:val="0083299A"/>
    <w:rsid w:val="00835B5D"/>
    <w:rsid w:val="00835F54"/>
    <w:rsid w:val="00861101"/>
    <w:rsid w:val="00862832"/>
    <w:rsid w:val="00863463"/>
    <w:rsid w:val="00866392"/>
    <w:rsid w:val="008746D8"/>
    <w:rsid w:val="00880AE0"/>
    <w:rsid w:val="00880AFD"/>
    <w:rsid w:val="00880E95"/>
    <w:rsid w:val="00881A95"/>
    <w:rsid w:val="008852DA"/>
    <w:rsid w:val="008902BD"/>
    <w:rsid w:val="0089529C"/>
    <w:rsid w:val="00895AF5"/>
    <w:rsid w:val="00897C8B"/>
    <w:rsid w:val="008A0685"/>
    <w:rsid w:val="008A7945"/>
    <w:rsid w:val="008B109C"/>
    <w:rsid w:val="008B2BBD"/>
    <w:rsid w:val="008B4BEC"/>
    <w:rsid w:val="008B55B4"/>
    <w:rsid w:val="008B6107"/>
    <w:rsid w:val="008C4949"/>
    <w:rsid w:val="008D1F03"/>
    <w:rsid w:val="008D335A"/>
    <w:rsid w:val="008D55C0"/>
    <w:rsid w:val="008E0747"/>
    <w:rsid w:val="008E1E67"/>
    <w:rsid w:val="008E22B2"/>
    <w:rsid w:val="008E2333"/>
    <w:rsid w:val="008E55BD"/>
    <w:rsid w:val="008F2E17"/>
    <w:rsid w:val="008F460C"/>
    <w:rsid w:val="00906E14"/>
    <w:rsid w:val="009079A0"/>
    <w:rsid w:val="009150A4"/>
    <w:rsid w:val="00915308"/>
    <w:rsid w:val="00933D3E"/>
    <w:rsid w:val="009371DC"/>
    <w:rsid w:val="00940AFF"/>
    <w:rsid w:val="00944F46"/>
    <w:rsid w:val="00953DBC"/>
    <w:rsid w:val="0095441A"/>
    <w:rsid w:val="00955600"/>
    <w:rsid w:val="009558DA"/>
    <w:rsid w:val="00957827"/>
    <w:rsid w:val="0096383D"/>
    <w:rsid w:val="00967DE9"/>
    <w:rsid w:val="00972434"/>
    <w:rsid w:val="00973953"/>
    <w:rsid w:val="00975C6B"/>
    <w:rsid w:val="00993083"/>
    <w:rsid w:val="009A1E16"/>
    <w:rsid w:val="009A4175"/>
    <w:rsid w:val="009A6727"/>
    <w:rsid w:val="009C23F0"/>
    <w:rsid w:val="009C3726"/>
    <w:rsid w:val="009C7751"/>
    <w:rsid w:val="009C78BE"/>
    <w:rsid w:val="009D13BF"/>
    <w:rsid w:val="009D6FFE"/>
    <w:rsid w:val="009D7485"/>
    <w:rsid w:val="009E39D3"/>
    <w:rsid w:val="009F3BCD"/>
    <w:rsid w:val="009F4A29"/>
    <w:rsid w:val="00A027C9"/>
    <w:rsid w:val="00A07218"/>
    <w:rsid w:val="00A13098"/>
    <w:rsid w:val="00A15409"/>
    <w:rsid w:val="00A158B7"/>
    <w:rsid w:val="00A20C4C"/>
    <w:rsid w:val="00A22903"/>
    <w:rsid w:val="00A2541E"/>
    <w:rsid w:val="00A27988"/>
    <w:rsid w:val="00A343DF"/>
    <w:rsid w:val="00A47BD0"/>
    <w:rsid w:val="00A55DB0"/>
    <w:rsid w:val="00A56621"/>
    <w:rsid w:val="00A57F58"/>
    <w:rsid w:val="00A618FF"/>
    <w:rsid w:val="00A62E2F"/>
    <w:rsid w:val="00A6465A"/>
    <w:rsid w:val="00A73655"/>
    <w:rsid w:val="00A73745"/>
    <w:rsid w:val="00A7696A"/>
    <w:rsid w:val="00A77AE1"/>
    <w:rsid w:val="00A849FD"/>
    <w:rsid w:val="00A91DA5"/>
    <w:rsid w:val="00A92E95"/>
    <w:rsid w:val="00A95446"/>
    <w:rsid w:val="00A95B3A"/>
    <w:rsid w:val="00A979CC"/>
    <w:rsid w:val="00A97FC4"/>
    <w:rsid w:val="00AA5EEE"/>
    <w:rsid w:val="00AB6204"/>
    <w:rsid w:val="00AB755A"/>
    <w:rsid w:val="00AC6B2C"/>
    <w:rsid w:val="00AD0ED6"/>
    <w:rsid w:val="00AD3A3A"/>
    <w:rsid w:val="00AD48E4"/>
    <w:rsid w:val="00AD4C4B"/>
    <w:rsid w:val="00AD5F7D"/>
    <w:rsid w:val="00AD71E2"/>
    <w:rsid w:val="00AE23B0"/>
    <w:rsid w:val="00AE6DDC"/>
    <w:rsid w:val="00AF37F5"/>
    <w:rsid w:val="00B00978"/>
    <w:rsid w:val="00B028FD"/>
    <w:rsid w:val="00B03436"/>
    <w:rsid w:val="00B045EF"/>
    <w:rsid w:val="00B047F8"/>
    <w:rsid w:val="00B10233"/>
    <w:rsid w:val="00B12470"/>
    <w:rsid w:val="00B13C7D"/>
    <w:rsid w:val="00B14DBE"/>
    <w:rsid w:val="00B16265"/>
    <w:rsid w:val="00B201CA"/>
    <w:rsid w:val="00B2099E"/>
    <w:rsid w:val="00B21ECF"/>
    <w:rsid w:val="00B24E47"/>
    <w:rsid w:val="00B2533D"/>
    <w:rsid w:val="00B30BB6"/>
    <w:rsid w:val="00B30D06"/>
    <w:rsid w:val="00B32950"/>
    <w:rsid w:val="00B3524D"/>
    <w:rsid w:val="00B375E7"/>
    <w:rsid w:val="00B4546A"/>
    <w:rsid w:val="00B45C6C"/>
    <w:rsid w:val="00B50635"/>
    <w:rsid w:val="00B52DE5"/>
    <w:rsid w:val="00B6341C"/>
    <w:rsid w:val="00B713EC"/>
    <w:rsid w:val="00B733AD"/>
    <w:rsid w:val="00B766E7"/>
    <w:rsid w:val="00B83D2C"/>
    <w:rsid w:val="00B9154C"/>
    <w:rsid w:val="00B9160D"/>
    <w:rsid w:val="00B91E92"/>
    <w:rsid w:val="00B92914"/>
    <w:rsid w:val="00BA0C90"/>
    <w:rsid w:val="00BA246A"/>
    <w:rsid w:val="00BA2C11"/>
    <w:rsid w:val="00BA2FC6"/>
    <w:rsid w:val="00BA6FA2"/>
    <w:rsid w:val="00BA6FFD"/>
    <w:rsid w:val="00BA733C"/>
    <w:rsid w:val="00BA767C"/>
    <w:rsid w:val="00BB2B6D"/>
    <w:rsid w:val="00BB4F61"/>
    <w:rsid w:val="00BB6B0D"/>
    <w:rsid w:val="00BC2797"/>
    <w:rsid w:val="00BC40E8"/>
    <w:rsid w:val="00BC449E"/>
    <w:rsid w:val="00BC7630"/>
    <w:rsid w:val="00BC7D92"/>
    <w:rsid w:val="00BD181B"/>
    <w:rsid w:val="00BD26DC"/>
    <w:rsid w:val="00BD34F0"/>
    <w:rsid w:val="00BE2168"/>
    <w:rsid w:val="00BE5B68"/>
    <w:rsid w:val="00BE65B4"/>
    <w:rsid w:val="00BE7E8A"/>
    <w:rsid w:val="00BF4CC7"/>
    <w:rsid w:val="00C00F05"/>
    <w:rsid w:val="00C03DBB"/>
    <w:rsid w:val="00C03E65"/>
    <w:rsid w:val="00C06A91"/>
    <w:rsid w:val="00C07EA5"/>
    <w:rsid w:val="00C1077B"/>
    <w:rsid w:val="00C15C04"/>
    <w:rsid w:val="00C211D3"/>
    <w:rsid w:val="00C22AB2"/>
    <w:rsid w:val="00C232FC"/>
    <w:rsid w:val="00C24412"/>
    <w:rsid w:val="00C2589A"/>
    <w:rsid w:val="00C3017B"/>
    <w:rsid w:val="00C3075E"/>
    <w:rsid w:val="00C47725"/>
    <w:rsid w:val="00C534DD"/>
    <w:rsid w:val="00C54B7D"/>
    <w:rsid w:val="00C550D1"/>
    <w:rsid w:val="00C56F4F"/>
    <w:rsid w:val="00C572F4"/>
    <w:rsid w:val="00C60220"/>
    <w:rsid w:val="00C66EF5"/>
    <w:rsid w:val="00C7064C"/>
    <w:rsid w:val="00C728C1"/>
    <w:rsid w:val="00C84365"/>
    <w:rsid w:val="00C87D2F"/>
    <w:rsid w:val="00C91B3B"/>
    <w:rsid w:val="00C93935"/>
    <w:rsid w:val="00C97455"/>
    <w:rsid w:val="00C97957"/>
    <w:rsid w:val="00CA0664"/>
    <w:rsid w:val="00CA30E3"/>
    <w:rsid w:val="00CB2BFC"/>
    <w:rsid w:val="00CB61D6"/>
    <w:rsid w:val="00CC24E3"/>
    <w:rsid w:val="00CC48C9"/>
    <w:rsid w:val="00CE03B4"/>
    <w:rsid w:val="00CE2C31"/>
    <w:rsid w:val="00CE5025"/>
    <w:rsid w:val="00CF2C3B"/>
    <w:rsid w:val="00D01329"/>
    <w:rsid w:val="00D044B3"/>
    <w:rsid w:val="00D04802"/>
    <w:rsid w:val="00D07482"/>
    <w:rsid w:val="00D1296A"/>
    <w:rsid w:val="00D17448"/>
    <w:rsid w:val="00D26D02"/>
    <w:rsid w:val="00D31152"/>
    <w:rsid w:val="00D3274E"/>
    <w:rsid w:val="00D36161"/>
    <w:rsid w:val="00D36DA0"/>
    <w:rsid w:val="00D40038"/>
    <w:rsid w:val="00D44D6A"/>
    <w:rsid w:val="00D46F6F"/>
    <w:rsid w:val="00D5074E"/>
    <w:rsid w:val="00D91E64"/>
    <w:rsid w:val="00D9319E"/>
    <w:rsid w:val="00D93809"/>
    <w:rsid w:val="00D94EFE"/>
    <w:rsid w:val="00DA16E0"/>
    <w:rsid w:val="00DA66D3"/>
    <w:rsid w:val="00DB1699"/>
    <w:rsid w:val="00DB3B2B"/>
    <w:rsid w:val="00DB5291"/>
    <w:rsid w:val="00DB67A4"/>
    <w:rsid w:val="00DB6D92"/>
    <w:rsid w:val="00DC0170"/>
    <w:rsid w:val="00DE0DEA"/>
    <w:rsid w:val="00DE3335"/>
    <w:rsid w:val="00DF100E"/>
    <w:rsid w:val="00DF3346"/>
    <w:rsid w:val="00E01E6E"/>
    <w:rsid w:val="00E02067"/>
    <w:rsid w:val="00E03062"/>
    <w:rsid w:val="00E04CBC"/>
    <w:rsid w:val="00E04FA3"/>
    <w:rsid w:val="00E2042C"/>
    <w:rsid w:val="00E2294C"/>
    <w:rsid w:val="00E3073A"/>
    <w:rsid w:val="00E3187B"/>
    <w:rsid w:val="00E31B11"/>
    <w:rsid w:val="00E32508"/>
    <w:rsid w:val="00E34E6A"/>
    <w:rsid w:val="00E41337"/>
    <w:rsid w:val="00E43617"/>
    <w:rsid w:val="00E4794A"/>
    <w:rsid w:val="00E56016"/>
    <w:rsid w:val="00E76A83"/>
    <w:rsid w:val="00E81112"/>
    <w:rsid w:val="00E81F7B"/>
    <w:rsid w:val="00E83402"/>
    <w:rsid w:val="00E83F31"/>
    <w:rsid w:val="00E93B9C"/>
    <w:rsid w:val="00E9469D"/>
    <w:rsid w:val="00E94D14"/>
    <w:rsid w:val="00E9586E"/>
    <w:rsid w:val="00EB181A"/>
    <w:rsid w:val="00EB311F"/>
    <w:rsid w:val="00EB4A6D"/>
    <w:rsid w:val="00EB6992"/>
    <w:rsid w:val="00EC625F"/>
    <w:rsid w:val="00EC7F2F"/>
    <w:rsid w:val="00ED5487"/>
    <w:rsid w:val="00ED5AF8"/>
    <w:rsid w:val="00ED63AF"/>
    <w:rsid w:val="00EE7D5C"/>
    <w:rsid w:val="00EF34D4"/>
    <w:rsid w:val="00EF3E5D"/>
    <w:rsid w:val="00F019A5"/>
    <w:rsid w:val="00F023DA"/>
    <w:rsid w:val="00F131D2"/>
    <w:rsid w:val="00F15007"/>
    <w:rsid w:val="00F17728"/>
    <w:rsid w:val="00F17C95"/>
    <w:rsid w:val="00F20FCE"/>
    <w:rsid w:val="00F22DEC"/>
    <w:rsid w:val="00F248C2"/>
    <w:rsid w:val="00F26484"/>
    <w:rsid w:val="00F36D84"/>
    <w:rsid w:val="00F40CBA"/>
    <w:rsid w:val="00F438B7"/>
    <w:rsid w:val="00F44503"/>
    <w:rsid w:val="00F461C8"/>
    <w:rsid w:val="00F46783"/>
    <w:rsid w:val="00F46C09"/>
    <w:rsid w:val="00F50EF6"/>
    <w:rsid w:val="00F55E20"/>
    <w:rsid w:val="00F61213"/>
    <w:rsid w:val="00F63E16"/>
    <w:rsid w:val="00F840E6"/>
    <w:rsid w:val="00F85DCF"/>
    <w:rsid w:val="00F9147D"/>
    <w:rsid w:val="00F93A41"/>
    <w:rsid w:val="00FB0AFA"/>
    <w:rsid w:val="00FB17DE"/>
    <w:rsid w:val="00FB18D0"/>
    <w:rsid w:val="00FB26B2"/>
    <w:rsid w:val="00FB494F"/>
    <w:rsid w:val="00FB7ADF"/>
    <w:rsid w:val="00FC10BF"/>
    <w:rsid w:val="00FC1C64"/>
    <w:rsid w:val="00FC31A5"/>
    <w:rsid w:val="00FC5C8B"/>
    <w:rsid w:val="00FC64DA"/>
    <w:rsid w:val="00FD02A3"/>
    <w:rsid w:val="00FD0445"/>
    <w:rsid w:val="00FD59FF"/>
    <w:rsid w:val="00FD5FEA"/>
    <w:rsid w:val="00FD7599"/>
    <w:rsid w:val="00FE5629"/>
    <w:rsid w:val="00FF7B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C9E3A"/>
  <w15:docId w15:val="{866FBCF1-0754-436A-9858-E5A4736F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F248C2"/>
    <w:pPr>
      <w:spacing w:after="0" w:line="240" w:lineRule="auto"/>
      <w:ind w:left="720"/>
    </w:pPr>
    <w:rPr>
      <w:rFonts w:ascii="Calibri" w:eastAsiaTheme="minorHAnsi" w:hAnsi="Calibri"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locked/>
    <w:rsid w:val="00F248C2"/>
    <w:rPr>
      <w:rFonts w:ascii="Calibri" w:eastAsiaTheme="minorHAns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34"/>
    <w:rPr>
      <w:rFonts w:ascii="Segoe UI" w:hAnsi="Segoe UI" w:cs="Segoe UI"/>
      <w:sz w:val="18"/>
      <w:szCs w:val="18"/>
    </w:rPr>
  </w:style>
  <w:style w:type="character" w:styleId="CommentReference">
    <w:name w:val="annotation reference"/>
    <w:basedOn w:val="DefaultParagraphFont"/>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basedOn w:val="DefaultParagraphFont"/>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basedOn w:val="CommentTextChar"/>
    <w:link w:val="CommentSubject"/>
    <w:uiPriority w:val="99"/>
    <w:semiHidden/>
    <w:rsid w:val="00975C6B"/>
    <w:rPr>
      <w:b/>
      <w:bCs/>
      <w:sz w:val="20"/>
      <w:szCs w:val="20"/>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944F46"/>
    <w:rPr>
      <w:rFonts w:ascii="Cambria" w:eastAsia="Times New Roman" w:hAnsi="Cambria" w:cs="Times New Roman"/>
      <w:color w:val="17365D"/>
      <w:spacing w:val="5"/>
      <w:kern w:val="28"/>
      <w:sz w:val="52"/>
      <w:szCs w:val="52"/>
      <w:lang w:eastAsia="en-US"/>
    </w:rPr>
  </w:style>
  <w:style w:type="paragraph" w:styleId="Revision">
    <w:name w:val="Revision"/>
    <w:hidden/>
    <w:uiPriority w:val="99"/>
    <w:semiHidden/>
    <w:rsid w:val="00A279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344935">
      <w:bodyDiv w:val="1"/>
      <w:marLeft w:val="0"/>
      <w:marRight w:val="0"/>
      <w:marTop w:val="0"/>
      <w:marBottom w:val="0"/>
      <w:divBdr>
        <w:top w:val="none" w:sz="0" w:space="0" w:color="auto"/>
        <w:left w:val="none" w:sz="0" w:space="0" w:color="auto"/>
        <w:bottom w:val="none" w:sz="0" w:space="0" w:color="auto"/>
        <w:right w:val="none" w:sz="0" w:space="0" w:color="auto"/>
      </w:divBdr>
      <w:divsChild>
        <w:div w:id="1557014218">
          <w:marLeft w:val="0"/>
          <w:marRight w:val="0"/>
          <w:marTop w:val="0"/>
          <w:marBottom w:val="0"/>
          <w:divBdr>
            <w:top w:val="none" w:sz="0" w:space="0" w:color="auto"/>
            <w:left w:val="none" w:sz="0" w:space="0" w:color="auto"/>
            <w:bottom w:val="none" w:sz="0" w:space="0" w:color="auto"/>
            <w:right w:val="none" w:sz="0" w:space="0" w:color="auto"/>
          </w:divBdr>
          <w:divsChild>
            <w:div w:id="115486812">
              <w:marLeft w:val="0"/>
              <w:marRight w:val="0"/>
              <w:marTop w:val="0"/>
              <w:marBottom w:val="0"/>
              <w:divBdr>
                <w:top w:val="none" w:sz="0" w:space="0" w:color="auto"/>
                <w:left w:val="none" w:sz="0" w:space="0" w:color="auto"/>
                <w:bottom w:val="none" w:sz="0" w:space="0" w:color="auto"/>
                <w:right w:val="none" w:sz="0" w:space="0" w:color="auto"/>
              </w:divBdr>
              <w:divsChild>
                <w:div w:id="1783184625">
                  <w:marLeft w:val="0"/>
                  <w:marRight w:val="0"/>
                  <w:marTop w:val="0"/>
                  <w:marBottom w:val="0"/>
                  <w:divBdr>
                    <w:top w:val="none" w:sz="0" w:space="0" w:color="auto"/>
                    <w:left w:val="none" w:sz="0" w:space="0" w:color="auto"/>
                    <w:bottom w:val="none" w:sz="0" w:space="0" w:color="auto"/>
                    <w:right w:val="none" w:sz="0" w:space="0" w:color="auto"/>
                  </w:divBdr>
                  <w:divsChild>
                    <w:div w:id="10764739">
                      <w:marLeft w:val="0"/>
                      <w:marRight w:val="0"/>
                      <w:marTop w:val="0"/>
                      <w:marBottom w:val="0"/>
                      <w:divBdr>
                        <w:top w:val="none" w:sz="0" w:space="0" w:color="auto"/>
                        <w:left w:val="none" w:sz="0" w:space="0" w:color="auto"/>
                        <w:bottom w:val="none" w:sz="0" w:space="0" w:color="auto"/>
                        <w:right w:val="none" w:sz="0" w:space="0" w:color="auto"/>
                      </w:divBdr>
                      <w:divsChild>
                        <w:div w:id="393243322">
                          <w:marLeft w:val="0"/>
                          <w:marRight w:val="0"/>
                          <w:marTop w:val="0"/>
                          <w:marBottom w:val="0"/>
                          <w:divBdr>
                            <w:top w:val="none" w:sz="0" w:space="0" w:color="auto"/>
                            <w:left w:val="none" w:sz="0" w:space="0" w:color="auto"/>
                            <w:bottom w:val="none" w:sz="0" w:space="0" w:color="auto"/>
                            <w:right w:val="none" w:sz="0" w:space="0" w:color="auto"/>
                          </w:divBdr>
                          <w:divsChild>
                            <w:div w:id="1527792018">
                              <w:marLeft w:val="0"/>
                              <w:marRight w:val="0"/>
                              <w:marTop w:val="0"/>
                              <w:marBottom w:val="0"/>
                              <w:divBdr>
                                <w:top w:val="none" w:sz="0" w:space="0" w:color="auto"/>
                                <w:left w:val="none" w:sz="0" w:space="0" w:color="auto"/>
                                <w:bottom w:val="none" w:sz="0" w:space="0" w:color="auto"/>
                                <w:right w:val="none" w:sz="0" w:space="0" w:color="auto"/>
                              </w:divBdr>
                              <w:divsChild>
                                <w:div w:id="1137064896">
                                  <w:marLeft w:val="0"/>
                                  <w:marRight w:val="0"/>
                                  <w:marTop w:val="0"/>
                                  <w:marBottom w:val="0"/>
                                  <w:divBdr>
                                    <w:top w:val="none" w:sz="0" w:space="0" w:color="auto"/>
                                    <w:left w:val="none" w:sz="0" w:space="0" w:color="auto"/>
                                    <w:bottom w:val="none" w:sz="0" w:space="0" w:color="auto"/>
                                    <w:right w:val="none" w:sz="0" w:space="0" w:color="auto"/>
                                  </w:divBdr>
                                  <w:divsChild>
                                    <w:div w:id="116487295">
                                      <w:marLeft w:val="0"/>
                                      <w:marRight w:val="0"/>
                                      <w:marTop w:val="0"/>
                                      <w:marBottom w:val="0"/>
                                      <w:divBdr>
                                        <w:top w:val="none" w:sz="0" w:space="0" w:color="auto"/>
                                        <w:left w:val="none" w:sz="0" w:space="0" w:color="auto"/>
                                        <w:bottom w:val="none" w:sz="0" w:space="0" w:color="auto"/>
                                        <w:right w:val="none" w:sz="0" w:space="0" w:color="auto"/>
                                      </w:divBdr>
                                      <w:divsChild>
                                        <w:div w:id="476075391">
                                          <w:marLeft w:val="0"/>
                                          <w:marRight w:val="0"/>
                                          <w:marTop w:val="0"/>
                                          <w:marBottom w:val="0"/>
                                          <w:divBdr>
                                            <w:top w:val="none" w:sz="0" w:space="0" w:color="auto"/>
                                            <w:left w:val="none" w:sz="0" w:space="0" w:color="auto"/>
                                            <w:bottom w:val="none" w:sz="0" w:space="0" w:color="auto"/>
                                            <w:right w:val="none" w:sz="0" w:space="0" w:color="auto"/>
                                          </w:divBdr>
                                          <w:divsChild>
                                            <w:div w:id="408623226">
                                              <w:marLeft w:val="0"/>
                                              <w:marRight w:val="0"/>
                                              <w:marTop w:val="0"/>
                                              <w:marBottom w:val="0"/>
                                              <w:divBdr>
                                                <w:top w:val="none" w:sz="0" w:space="0" w:color="auto"/>
                                                <w:left w:val="none" w:sz="0" w:space="0" w:color="auto"/>
                                                <w:bottom w:val="none" w:sz="0" w:space="0" w:color="auto"/>
                                                <w:right w:val="none" w:sz="0" w:space="0" w:color="auto"/>
                                              </w:divBdr>
                                              <w:divsChild>
                                                <w:div w:id="163060468">
                                                  <w:marLeft w:val="0"/>
                                                  <w:marRight w:val="0"/>
                                                  <w:marTop w:val="0"/>
                                                  <w:marBottom w:val="0"/>
                                                  <w:divBdr>
                                                    <w:top w:val="none" w:sz="0" w:space="0" w:color="auto"/>
                                                    <w:left w:val="none" w:sz="0" w:space="0" w:color="auto"/>
                                                    <w:bottom w:val="none" w:sz="0" w:space="0" w:color="auto"/>
                                                    <w:right w:val="none" w:sz="0" w:space="0" w:color="auto"/>
                                                  </w:divBdr>
                                                  <w:divsChild>
                                                    <w:div w:id="554316790">
                                                      <w:marLeft w:val="0"/>
                                                      <w:marRight w:val="0"/>
                                                      <w:marTop w:val="0"/>
                                                      <w:marBottom w:val="0"/>
                                                      <w:divBdr>
                                                        <w:top w:val="none" w:sz="0" w:space="0" w:color="auto"/>
                                                        <w:left w:val="none" w:sz="0" w:space="0" w:color="auto"/>
                                                        <w:bottom w:val="none" w:sz="0" w:space="0" w:color="auto"/>
                                                        <w:right w:val="none" w:sz="0" w:space="0" w:color="auto"/>
                                                      </w:divBdr>
                                                      <w:divsChild>
                                                        <w:div w:id="659963392">
                                                          <w:marLeft w:val="405"/>
                                                          <w:marRight w:val="0"/>
                                                          <w:marTop w:val="0"/>
                                                          <w:marBottom w:val="0"/>
                                                          <w:divBdr>
                                                            <w:top w:val="none" w:sz="0" w:space="0" w:color="auto"/>
                                                            <w:left w:val="none" w:sz="0" w:space="0" w:color="auto"/>
                                                            <w:bottom w:val="none" w:sz="0" w:space="0" w:color="auto"/>
                                                            <w:right w:val="none" w:sz="0" w:space="0" w:color="auto"/>
                                                          </w:divBdr>
                                                          <w:divsChild>
                                                            <w:div w:id="1729566649">
                                                              <w:marLeft w:val="0"/>
                                                              <w:marRight w:val="0"/>
                                                              <w:marTop w:val="0"/>
                                                              <w:marBottom w:val="0"/>
                                                              <w:divBdr>
                                                                <w:top w:val="none" w:sz="0" w:space="0" w:color="auto"/>
                                                                <w:left w:val="none" w:sz="0" w:space="0" w:color="auto"/>
                                                                <w:bottom w:val="none" w:sz="0" w:space="0" w:color="auto"/>
                                                                <w:right w:val="none" w:sz="0" w:space="0" w:color="auto"/>
                                                              </w:divBdr>
                                                              <w:divsChild>
                                                                <w:div w:id="954292593">
                                                                  <w:marLeft w:val="0"/>
                                                                  <w:marRight w:val="0"/>
                                                                  <w:marTop w:val="0"/>
                                                                  <w:marBottom w:val="0"/>
                                                                  <w:divBdr>
                                                                    <w:top w:val="none" w:sz="0" w:space="0" w:color="auto"/>
                                                                    <w:left w:val="none" w:sz="0" w:space="0" w:color="auto"/>
                                                                    <w:bottom w:val="none" w:sz="0" w:space="0" w:color="auto"/>
                                                                    <w:right w:val="none" w:sz="0" w:space="0" w:color="auto"/>
                                                                  </w:divBdr>
                                                                  <w:divsChild>
                                                                    <w:div w:id="2051301504">
                                                                      <w:marLeft w:val="0"/>
                                                                      <w:marRight w:val="0"/>
                                                                      <w:marTop w:val="0"/>
                                                                      <w:marBottom w:val="0"/>
                                                                      <w:divBdr>
                                                                        <w:top w:val="none" w:sz="0" w:space="0" w:color="auto"/>
                                                                        <w:left w:val="none" w:sz="0" w:space="0" w:color="auto"/>
                                                                        <w:bottom w:val="none" w:sz="0" w:space="0" w:color="auto"/>
                                                                        <w:right w:val="none" w:sz="0" w:space="0" w:color="auto"/>
                                                                      </w:divBdr>
                                                                      <w:divsChild>
                                                                        <w:div w:id="1201089816">
                                                                          <w:marLeft w:val="0"/>
                                                                          <w:marRight w:val="0"/>
                                                                          <w:marTop w:val="0"/>
                                                                          <w:marBottom w:val="0"/>
                                                                          <w:divBdr>
                                                                            <w:top w:val="none" w:sz="0" w:space="0" w:color="auto"/>
                                                                            <w:left w:val="none" w:sz="0" w:space="0" w:color="auto"/>
                                                                            <w:bottom w:val="none" w:sz="0" w:space="0" w:color="auto"/>
                                                                            <w:right w:val="none" w:sz="0" w:space="0" w:color="auto"/>
                                                                          </w:divBdr>
                                                                          <w:divsChild>
                                                                            <w:div w:id="164053195">
                                                                              <w:marLeft w:val="900"/>
                                                                              <w:marRight w:val="0"/>
                                                                              <w:marTop w:val="30"/>
                                                                              <w:marBottom w:val="0"/>
                                                                              <w:divBdr>
                                                                                <w:top w:val="none" w:sz="0" w:space="0" w:color="auto"/>
                                                                                <w:left w:val="none" w:sz="0" w:space="0" w:color="auto"/>
                                                                                <w:bottom w:val="none" w:sz="0" w:space="0" w:color="auto"/>
                                                                                <w:right w:val="none" w:sz="0" w:space="0" w:color="auto"/>
                                                                              </w:divBdr>
                                                                              <w:divsChild>
                                                                                <w:div w:id="1743018054">
                                                                                  <w:marLeft w:val="0"/>
                                                                                  <w:marRight w:val="0"/>
                                                                                  <w:marTop w:val="30"/>
                                                                                  <w:marBottom w:val="0"/>
                                                                                  <w:divBdr>
                                                                                    <w:top w:val="none" w:sz="0" w:space="0" w:color="auto"/>
                                                                                    <w:left w:val="none" w:sz="0" w:space="0" w:color="auto"/>
                                                                                    <w:bottom w:val="single" w:sz="6" w:space="15" w:color="auto"/>
                                                                                    <w:right w:val="none" w:sz="0" w:space="0" w:color="auto"/>
                                                                                  </w:divBdr>
                                                                                  <w:divsChild>
                                                                                    <w:div w:id="1905530497">
                                                                                      <w:marLeft w:val="1200"/>
                                                                                      <w:marRight w:val="0"/>
                                                                                      <w:marTop w:val="180"/>
                                                                                      <w:marBottom w:val="0"/>
                                                                                      <w:divBdr>
                                                                                        <w:top w:val="none" w:sz="0" w:space="0" w:color="auto"/>
                                                                                        <w:left w:val="none" w:sz="0" w:space="0" w:color="auto"/>
                                                                                        <w:bottom w:val="none" w:sz="0" w:space="0" w:color="auto"/>
                                                                                        <w:right w:val="none" w:sz="0" w:space="0" w:color="auto"/>
                                                                                      </w:divBdr>
                                                                                      <w:divsChild>
                                                                                        <w:div w:id="1916088980">
                                                                                          <w:marLeft w:val="0"/>
                                                                                          <w:marRight w:val="0"/>
                                                                                          <w:marTop w:val="0"/>
                                                                                          <w:marBottom w:val="0"/>
                                                                                          <w:divBdr>
                                                                                            <w:top w:val="none" w:sz="0" w:space="0" w:color="auto"/>
                                                                                            <w:left w:val="none" w:sz="0" w:space="0" w:color="auto"/>
                                                                                            <w:bottom w:val="none" w:sz="0" w:space="0" w:color="auto"/>
                                                                                            <w:right w:val="none" w:sz="0" w:space="0" w:color="auto"/>
                                                                                          </w:divBdr>
                                                                                          <w:divsChild>
                                                                                            <w:div w:id="2128545131">
                                                                                              <w:marLeft w:val="0"/>
                                                                                              <w:marRight w:val="0"/>
                                                                                              <w:marTop w:val="30"/>
                                                                                              <w:marBottom w:val="0"/>
                                                                                              <w:divBdr>
                                                                                                <w:top w:val="none" w:sz="0" w:space="0" w:color="auto"/>
                                                                                                <w:left w:val="none" w:sz="0" w:space="0" w:color="auto"/>
                                                                                                <w:bottom w:val="none" w:sz="0" w:space="0" w:color="auto"/>
                                                                                                <w:right w:val="none" w:sz="0" w:space="0" w:color="auto"/>
                                                                                              </w:divBdr>
                                                                                              <w:divsChild>
                                                                                                <w:div w:id="1934120682">
                                                                                                  <w:marLeft w:val="0"/>
                                                                                                  <w:marRight w:val="0"/>
                                                                                                  <w:marTop w:val="0"/>
                                                                                                  <w:marBottom w:val="0"/>
                                                                                                  <w:divBdr>
                                                                                                    <w:top w:val="none" w:sz="0" w:space="0" w:color="auto"/>
                                                                                                    <w:left w:val="none" w:sz="0" w:space="0" w:color="auto"/>
                                                                                                    <w:bottom w:val="none" w:sz="0" w:space="0" w:color="auto"/>
                                                                                                    <w:right w:val="none" w:sz="0" w:space="0" w:color="auto"/>
                                                                                                  </w:divBdr>
                                                                                                  <w:divsChild>
                                                                                                    <w:div w:id="545799986">
                                                                                                      <w:marLeft w:val="0"/>
                                                                                                      <w:marRight w:val="0"/>
                                                                                                      <w:marTop w:val="15"/>
                                                                                                      <w:marBottom w:val="0"/>
                                                                                                      <w:divBdr>
                                                                                                        <w:top w:val="none" w:sz="0" w:space="0" w:color="auto"/>
                                                                                                        <w:left w:val="none" w:sz="0" w:space="0" w:color="auto"/>
                                                                                                        <w:bottom w:val="none" w:sz="0" w:space="0" w:color="auto"/>
                                                                                                        <w:right w:val="none" w:sz="0" w:space="0" w:color="auto"/>
                                                                                                      </w:divBdr>
                                                                                                      <w:divsChild>
                                                                                                        <w:div w:id="930427475">
                                                                                                          <w:marLeft w:val="0"/>
                                                                                                          <w:marRight w:val="0"/>
                                                                                                          <w:marTop w:val="0"/>
                                                                                                          <w:marBottom w:val="0"/>
                                                                                                          <w:divBdr>
                                                                                                            <w:top w:val="none" w:sz="0" w:space="0" w:color="auto"/>
                                                                                                            <w:left w:val="none" w:sz="0" w:space="0" w:color="auto"/>
                                                                                                            <w:bottom w:val="none" w:sz="0" w:space="0" w:color="auto"/>
                                                                                                            <w:right w:val="none" w:sz="0" w:space="0" w:color="auto"/>
                                                                                                          </w:divBdr>
                                                                                                          <w:divsChild>
                                                                                                            <w:div w:id="890115795">
                                                                                                              <w:marLeft w:val="0"/>
                                                                                                              <w:marRight w:val="0"/>
                                                                                                              <w:marTop w:val="0"/>
                                                                                                              <w:marBottom w:val="0"/>
                                                                                                              <w:divBdr>
                                                                                                                <w:top w:val="none" w:sz="0" w:space="0" w:color="auto"/>
                                                                                                                <w:left w:val="none" w:sz="0" w:space="0" w:color="auto"/>
                                                                                                                <w:bottom w:val="none" w:sz="0" w:space="0" w:color="auto"/>
                                                                                                                <w:right w:val="none" w:sz="0" w:space="0" w:color="auto"/>
                                                                                                              </w:divBdr>
                                                                                                              <w:divsChild>
                                                                                                                <w:div w:id="602151525">
                                                                                                                  <w:marLeft w:val="0"/>
                                                                                                                  <w:marRight w:val="0"/>
                                                                                                                  <w:marTop w:val="0"/>
                                                                                                                  <w:marBottom w:val="0"/>
                                                                                                                  <w:divBdr>
                                                                                                                    <w:top w:val="none" w:sz="0" w:space="0" w:color="auto"/>
                                                                                                                    <w:left w:val="none" w:sz="0" w:space="0" w:color="auto"/>
                                                                                                                    <w:bottom w:val="none" w:sz="0" w:space="0" w:color="auto"/>
                                                                                                                    <w:right w:val="none" w:sz="0" w:space="0" w:color="auto"/>
                                                                                                                  </w:divBdr>
                                                                                                                  <w:divsChild>
                                                                                                                    <w:div w:id="1068767730">
                                                                                                                      <w:marLeft w:val="0"/>
                                                                                                                      <w:marRight w:val="0"/>
                                                                                                                      <w:marTop w:val="0"/>
                                                                                                                      <w:marBottom w:val="0"/>
                                                                                                                      <w:divBdr>
                                                                                                                        <w:top w:val="none" w:sz="0" w:space="0" w:color="auto"/>
                                                                                                                        <w:left w:val="none" w:sz="0" w:space="0" w:color="auto"/>
                                                                                                                        <w:bottom w:val="none" w:sz="0" w:space="0" w:color="auto"/>
                                                                                                                        <w:right w:val="none" w:sz="0" w:space="0" w:color="auto"/>
                                                                                                                      </w:divBdr>
                                                                                                                    </w:div>
                                                                                                                    <w:div w:id="19784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94229">
      <w:bodyDiv w:val="1"/>
      <w:marLeft w:val="0"/>
      <w:marRight w:val="0"/>
      <w:marTop w:val="0"/>
      <w:marBottom w:val="0"/>
      <w:divBdr>
        <w:top w:val="none" w:sz="0" w:space="0" w:color="auto"/>
        <w:left w:val="none" w:sz="0" w:space="0" w:color="auto"/>
        <w:bottom w:val="none" w:sz="0" w:space="0" w:color="auto"/>
        <w:right w:val="none" w:sz="0" w:space="0" w:color="auto"/>
      </w:divBdr>
      <w:divsChild>
        <w:div w:id="1888251293">
          <w:marLeft w:val="0"/>
          <w:marRight w:val="0"/>
          <w:marTop w:val="0"/>
          <w:marBottom w:val="0"/>
          <w:divBdr>
            <w:top w:val="none" w:sz="0" w:space="0" w:color="auto"/>
            <w:left w:val="none" w:sz="0" w:space="0" w:color="auto"/>
            <w:bottom w:val="none" w:sz="0" w:space="0" w:color="auto"/>
            <w:right w:val="none" w:sz="0" w:space="0" w:color="auto"/>
          </w:divBdr>
          <w:divsChild>
            <w:div w:id="1571499314">
              <w:marLeft w:val="0"/>
              <w:marRight w:val="0"/>
              <w:marTop w:val="0"/>
              <w:marBottom w:val="0"/>
              <w:divBdr>
                <w:top w:val="none" w:sz="0" w:space="0" w:color="auto"/>
                <w:left w:val="none" w:sz="0" w:space="0" w:color="auto"/>
                <w:bottom w:val="none" w:sz="0" w:space="0" w:color="auto"/>
                <w:right w:val="none" w:sz="0" w:space="0" w:color="auto"/>
              </w:divBdr>
              <w:divsChild>
                <w:div w:id="818504">
                  <w:marLeft w:val="0"/>
                  <w:marRight w:val="0"/>
                  <w:marTop w:val="0"/>
                  <w:marBottom w:val="0"/>
                  <w:divBdr>
                    <w:top w:val="none" w:sz="0" w:space="0" w:color="auto"/>
                    <w:left w:val="none" w:sz="0" w:space="0" w:color="auto"/>
                    <w:bottom w:val="none" w:sz="0" w:space="0" w:color="auto"/>
                    <w:right w:val="none" w:sz="0" w:space="0" w:color="auto"/>
                  </w:divBdr>
                  <w:divsChild>
                    <w:div w:id="1262109270">
                      <w:marLeft w:val="0"/>
                      <w:marRight w:val="0"/>
                      <w:marTop w:val="0"/>
                      <w:marBottom w:val="0"/>
                      <w:divBdr>
                        <w:top w:val="none" w:sz="0" w:space="0" w:color="auto"/>
                        <w:left w:val="none" w:sz="0" w:space="0" w:color="auto"/>
                        <w:bottom w:val="none" w:sz="0" w:space="0" w:color="auto"/>
                        <w:right w:val="none" w:sz="0" w:space="0" w:color="auto"/>
                      </w:divBdr>
                      <w:divsChild>
                        <w:div w:id="155659112">
                          <w:marLeft w:val="0"/>
                          <w:marRight w:val="0"/>
                          <w:marTop w:val="0"/>
                          <w:marBottom w:val="0"/>
                          <w:divBdr>
                            <w:top w:val="none" w:sz="0" w:space="0" w:color="auto"/>
                            <w:left w:val="none" w:sz="0" w:space="0" w:color="auto"/>
                            <w:bottom w:val="none" w:sz="0" w:space="0" w:color="auto"/>
                            <w:right w:val="none" w:sz="0" w:space="0" w:color="auto"/>
                          </w:divBdr>
                          <w:divsChild>
                            <w:div w:id="1468889350">
                              <w:marLeft w:val="0"/>
                              <w:marRight w:val="0"/>
                              <w:marTop w:val="0"/>
                              <w:marBottom w:val="0"/>
                              <w:divBdr>
                                <w:top w:val="none" w:sz="0" w:space="0" w:color="auto"/>
                                <w:left w:val="none" w:sz="0" w:space="0" w:color="auto"/>
                                <w:bottom w:val="none" w:sz="0" w:space="0" w:color="auto"/>
                                <w:right w:val="none" w:sz="0" w:space="0" w:color="auto"/>
                              </w:divBdr>
                              <w:divsChild>
                                <w:div w:id="744494714">
                                  <w:marLeft w:val="0"/>
                                  <w:marRight w:val="0"/>
                                  <w:marTop w:val="0"/>
                                  <w:marBottom w:val="0"/>
                                  <w:divBdr>
                                    <w:top w:val="none" w:sz="0" w:space="0" w:color="auto"/>
                                    <w:left w:val="none" w:sz="0" w:space="0" w:color="auto"/>
                                    <w:bottom w:val="none" w:sz="0" w:space="0" w:color="auto"/>
                                    <w:right w:val="none" w:sz="0" w:space="0" w:color="auto"/>
                                  </w:divBdr>
                                  <w:divsChild>
                                    <w:div w:id="1321806912">
                                      <w:marLeft w:val="0"/>
                                      <w:marRight w:val="0"/>
                                      <w:marTop w:val="0"/>
                                      <w:marBottom w:val="0"/>
                                      <w:divBdr>
                                        <w:top w:val="none" w:sz="0" w:space="0" w:color="auto"/>
                                        <w:left w:val="none" w:sz="0" w:space="0" w:color="auto"/>
                                        <w:bottom w:val="none" w:sz="0" w:space="0" w:color="auto"/>
                                        <w:right w:val="none" w:sz="0" w:space="0" w:color="auto"/>
                                      </w:divBdr>
                                      <w:divsChild>
                                        <w:div w:id="858543262">
                                          <w:marLeft w:val="0"/>
                                          <w:marRight w:val="0"/>
                                          <w:marTop w:val="0"/>
                                          <w:marBottom w:val="0"/>
                                          <w:divBdr>
                                            <w:top w:val="none" w:sz="0" w:space="0" w:color="auto"/>
                                            <w:left w:val="none" w:sz="0" w:space="0" w:color="auto"/>
                                            <w:bottom w:val="none" w:sz="0" w:space="0" w:color="auto"/>
                                            <w:right w:val="none" w:sz="0" w:space="0" w:color="auto"/>
                                          </w:divBdr>
                                          <w:divsChild>
                                            <w:div w:id="411196564">
                                              <w:marLeft w:val="0"/>
                                              <w:marRight w:val="0"/>
                                              <w:marTop w:val="0"/>
                                              <w:marBottom w:val="0"/>
                                              <w:divBdr>
                                                <w:top w:val="none" w:sz="0" w:space="0" w:color="auto"/>
                                                <w:left w:val="none" w:sz="0" w:space="0" w:color="auto"/>
                                                <w:bottom w:val="none" w:sz="0" w:space="0" w:color="auto"/>
                                                <w:right w:val="none" w:sz="0" w:space="0" w:color="auto"/>
                                              </w:divBdr>
                                              <w:divsChild>
                                                <w:div w:id="898639395">
                                                  <w:marLeft w:val="0"/>
                                                  <w:marRight w:val="0"/>
                                                  <w:marTop w:val="0"/>
                                                  <w:marBottom w:val="0"/>
                                                  <w:divBdr>
                                                    <w:top w:val="none" w:sz="0" w:space="0" w:color="auto"/>
                                                    <w:left w:val="none" w:sz="0" w:space="0" w:color="auto"/>
                                                    <w:bottom w:val="none" w:sz="0" w:space="0" w:color="auto"/>
                                                    <w:right w:val="none" w:sz="0" w:space="0" w:color="auto"/>
                                                  </w:divBdr>
                                                  <w:divsChild>
                                                    <w:div w:id="862520575">
                                                      <w:marLeft w:val="0"/>
                                                      <w:marRight w:val="0"/>
                                                      <w:marTop w:val="0"/>
                                                      <w:marBottom w:val="0"/>
                                                      <w:divBdr>
                                                        <w:top w:val="none" w:sz="0" w:space="0" w:color="auto"/>
                                                        <w:left w:val="none" w:sz="0" w:space="0" w:color="auto"/>
                                                        <w:bottom w:val="none" w:sz="0" w:space="0" w:color="auto"/>
                                                        <w:right w:val="none" w:sz="0" w:space="0" w:color="auto"/>
                                                      </w:divBdr>
                                                      <w:divsChild>
                                                        <w:div w:id="781608011">
                                                          <w:marLeft w:val="0"/>
                                                          <w:marRight w:val="0"/>
                                                          <w:marTop w:val="0"/>
                                                          <w:marBottom w:val="0"/>
                                                          <w:divBdr>
                                                            <w:top w:val="none" w:sz="0" w:space="0" w:color="auto"/>
                                                            <w:left w:val="none" w:sz="0" w:space="0" w:color="auto"/>
                                                            <w:bottom w:val="none" w:sz="0" w:space="0" w:color="auto"/>
                                                            <w:right w:val="none" w:sz="0" w:space="0" w:color="auto"/>
                                                          </w:divBdr>
                                                          <w:divsChild>
                                                            <w:div w:id="1874808255">
                                                              <w:marLeft w:val="0"/>
                                                              <w:marRight w:val="0"/>
                                                              <w:marTop w:val="0"/>
                                                              <w:marBottom w:val="0"/>
                                                              <w:divBdr>
                                                                <w:top w:val="none" w:sz="0" w:space="0" w:color="auto"/>
                                                                <w:left w:val="none" w:sz="0" w:space="0" w:color="auto"/>
                                                                <w:bottom w:val="none" w:sz="0" w:space="0" w:color="auto"/>
                                                                <w:right w:val="none" w:sz="0" w:space="0" w:color="auto"/>
                                                              </w:divBdr>
                                                              <w:divsChild>
                                                                <w:div w:id="1232882689">
                                                                  <w:marLeft w:val="480"/>
                                                                  <w:marRight w:val="0"/>
                                                                  <w:marTop w:val="0"/>
                                                                  <w:marBottom w:val="0"/>
                                                                  <w:divBdr>
                                                                    <w:top w:val="none" w:sz="0" w:space="0" w:color="auto"/>
                                                                    <w:left w:val="none" w:sz="0" w:space="0" w:color="auto"/>
                                                                    <w:bottom w:val="none" w:sz="0" w:space="0" w:color="auto"/>
                                                                    <w:right w:val="none" w:sz="0" w:space="0" w:color="auto"/>
                                                                  </w:divBdr>
                                                                  <w:divsChild>
                                                                    <w:div w:id="634607447">
                                                                      <w:marLeft w:val="0"/>
                                                                      <w:marRight w:val="0"/>
                                                                      <w:marTop w:val="0"/>
                                                                      <w:marBottom w:val="0"/>
                                                                      <w:divBdr>
                                                                        <w:top w:val="none" w:sz="0" w:space="0" w:color="auto"/>
                                                                        <w:left w:val="none" w:sz="0" w:space="0" w:color="auto"/>
                                                                        <w:bottom w:val="none" w:sz="0" w:space="0" w:color="auto"/>
                                                                        <w:right w:val="none" w:sz="0" w:space="0" w:color="auto"/>
                                                                      </w:divBdr>
                                                                      <w:divsChild>
                                                                        <w:div w:id="1943294889">
                                                                          <w:marLeft w:val="0"/>
                                                                          <w:marRight w:val="0"/>
                                                                          <w:marTop w:val="0"/>
                                                                          <w:marBottom w:val="0"/>
                                                                          <w:divBdr>
                                                                            <w:top w:val="none" w:sz="0" w:space="0" w:color="auto"/>
                                                                            <w:left w:val="none" w:sz="0" w:space="0" w:color="auto"/>
                                                                            <w:bottom w:val="none" w:sz="0" w:space="0" w:color="auto"/>
                                                                            <w:right w:val="none" w:sz="0" w:space="0" w:color="auto"/>
                                                                          </w:divBdr>
                                                                          <w:divsChild>
                                                                            <w:div w:id="90518778">
                                                                              <w:marLeft w:val="0"/>
                                                                              <w:marRight w:val="0"/>
                                                                              <w:marTop w:val="0"/>
                                                                              <w:marBottom w:val="0"/>
                                                                              <w:divBdr>
                                                                                <w:top w:val="none" w:sz="0" w:space="0" w:color="auto"/>
                                                                                <w:left w:val="none" w:sz="0" w:space="0" w:color="auto"/>
                                                                                <w:bottom w:val="none" w:sz="0" w:space="0" w:color="auto"/>
                                                                                <w:right w:val="none" w:sz="0" w:space="0" w:color="auto"/>
                                                                              </w:divBdr>
                                                                              <w:divsChild>
                                                                                <w:div w:id="1104227608">
                                                                                  <w:marLeft w:val="0"/>
                                                                                  <w:marRight w:val="0"/>
                                                                                  <w:marTop w:val="0"/>
                                                                                  <w:marBottom w:val="0"/>
                                                                                  <w:divBdr>
                                                                                    <w:top w:val="none" w:sz="0" w:space="0" w:color="auto"/>
                                                                                    <w:left w:val="none" w:sz="0" w:space="0" w:color="auto"/>
                                                                                    <w:bottom w:val="none" w:sz="0" w:space="0" w:color="auto"/>
                                                                                    <w:right w:val="none" w:sz="0" w:space="0" w:color="auto"/>
                                                                                  </w:divBdr>
                                                                                  <w:divsChild>
                                                                                    <w:div w:id="450246585">
                                                                                      <w:marLeft w:val="0"/>
                                                                                      <w:marRight w:val="0"/>
                                                                                      <w:marTop w:val="0"/>
                                                                                      <w:marBottom w:val="0"/>
                                                                                      <w:divBdr>
                                                                                        <w:top w:val="none" w:sz="0" w:space="0" w:color="auto"/>
                                                                                        <w:left w:val="none" w:sz="0" w:space="0" w:color="auto"/>
                                                                                        <w:bottom w:val="none" w:sz="0" w:space="0" w:color="auto"/>
                                                                                        <w:right w:val="none" w:sz="0" w:space="0" w:color="auto"/>
                                                                                      </w:divBdr>
                                                                                      <w:divsChild>
                                                                                        <w:div w:id="125468314">
                                                                                          <w:marLeft w:val="0"/>
                                                                                          <w:marRight w:val="0"/>
                                                                                          <w:marTop w:val="30"/>
                                                                                          <w:marBottom w:val="0"/>
                                                                                          <w:divBdr>
                                                                                            <w:top w:val="none" w:sz="0" w:space="0" w:color="auto"/>
                                                                                            <w:left w:val="none" w:sz="0" w:space="0" w:color="auto"/>
                                                                                            <w:bottom w:val="single" w:sz="6" w:space="23" w:color="auto"/>
                                                                                            <w:right w:val="none" w:sz="0" w:space="0" w:color="auto"/>
                                                                                          </w:divBdr>
                                                                                          <w:divsChild>
                                                                                            <w:div w:id="1529442862">
                                                                                              <w:marLeft w:val="0"/>
                                                                                              <w:marRight w:val="0"/>
                                                                                              <w:marTop w:val="0"/>
                                                                                              <w:marBottom w:val="0"/>
                                                                                              <w:divBdr>
                                                                                                <w:top w:val="none" w:sz="0" w:space="0" w:color="auto"/>
                                                                                                <w:left w:val="none" w:sz="0" w:space="0" w:color="auto"/>
                                                                                                <w:bottom w:val="none" w:sz="0" w:space="0" w:color="auto"/>
                                                                                                <w:right w:val="none" w:sz="0" w:space="0" w:color="auto"/>
                                                                                              </w:divBdr>
                                                                                              <w:divsChild>
                                                                                                <w:div w:id="2125734296">
                                                                                                  <w:marLeft w:val="0"/>
                                                                                                  <w:marRight w:val="0"/>
                                                                                                  <w:marTop w:val="0"/>
                                                                                                  <w:marBottom w:val="0"/>
                                                                                                  <w:divBdr>
                                                                                                    <w:top w:val="none" w:sz="0" w:space="0" w:color="auto"/>
                                                                                                    <w:left w:val="none" w:sz="0" w:space="0" w:color="auto"/>
                                                                                                    <w:bottom w:val="none" w:sz="0" w:space="0" w:color="auto"/>
                                                                                                    <w:right w:val="none" w:sz="0" w:space="0" w:color="auto"/>
                                                                                                  </w:divBdr>
                                                                                                  <w:divsChild>
                                                                                                    <w:div w:id="2135362881">
                                                                                                      <w:marLeft w:val="0"/>
                                                                                                      <w:marRight w:val="0"/>
                                                                                                      <w:marTop w:val="0"/>
                                                                                                      <w:marBottom w:val="0"/>
                                                                                                      <w:divBdr>
                                                                                                        <w:top w:val="none" w:sz="0" w:space="0" w:color="auto"/>
                                                                                                        <w:left w:val="none" w:sz="0" w:space="0" w:color="auto"/>
                                                                                                        <w:bottom w:val="none" w:sz="0" w:space="0" w:color="auto"/>
                                                                                                        <w:right w:val="none" w:sz="0" w:space="0" w:color="auto"/>
                                                                                                      </w:divBdr>
                                                                                                      <w:divsChild>
                                                                                                        <w:div w:id="35857083">
                                                                                                          <w:marLeft w:val="0"/>
                                                                                                          <w:marRight w:val="0"/>
                                                                                                          <w:marTop w:val="0"/>
                                                                                                          <w:marBottom w:val="0"/>
                                                                                                          <w:divBdr>
                                                                                                            <w:top w:val="none" w:sz="0" w:space="0" w:color="auto"/>
                                                                                                            <w:left w:val="none" w:sz="0" w:space="0" w:color="auto"/>
                                                                                                            <w:bottom w:val="none" w:sz="0" w:space="0" w:color="auto"/>
                                                                                                            <w:right w:val="none" w:sz="0" w:space="0" w:color="auto"/>
                                                                                                          </w:divBdr>
                                                                                                          <w:divsChild>
                                                                                                            <w:div w:id="1356618615">
                                                                                                              <w:marLeft w:val="0"/>
                                                                                                              <w:marRight w:val="0"/>
                                                                                                              <w:marTop w:val="75"/>
                                                                                                              <w:marBottom w:val="0"/>
                                                                                                              <w:divBdr>
                                                                                                                <w:top w:val="none" w:sz="0" w:space="0" w:color="auto"/>
                                                                                                                <w:left w:val="none" w:sz="0" w:space="0" w:color="auto"/>
                                                                                                                <w:bottom w:val="none" w:sz="0" w:space="0" w:color="auto"/>
                                                                                                                <w:right w:val="none" w:sz="0" w:space="0" w:color="auto"/>
                                                                                                              </w:divBdr>
                                                                                                              <w:divsChild>
                                                                                                                <w:div w:id="1105463395">
                                                                                                                  <w:marLeft w:val="0"/>
                                                                                                                  <w:marRight w:val="0"/>
                                                                                                                  <w:marTop w:val="0"/>
                                                                                                                  <w:marBottom w:val="0"/>
                                                                                                                  <w:divBdr>
                                                                                                                    <w:top w:val="none" w:sz="0" w:space="0" w:color="auto"/>
                                                                                                                    <w:left w:val="none" w:sz="0" w:space="0" w:color="auto"/>
                                                                                                                    <w:bottom w:val="none" w:sz="0" w:space="0" w:color="auto"/>
                                                                                                                    <w:right w:val="none" w:sz="0" w:space="0" w:color="auto"/>
                                                                                                                  </w:divBdr>
                                                                                                                  <w:divsChild>
                                                                                                                    <w:div w:id="1131555548">
                                                                                                                      <w:marLeft w:val="0"/>
                                                                                                                      <w:marRight w:val="0"/>
                                                                                                                      <w:marTop w:val="0"/>
                                                                                                                      <w:marBottom w:val="0"/>
                                                                                                                      <w:divBdr>
                                                                                                                        <w:top w:val="none" w:sz="0" w:space="0" w:color="auto"/>
                                                                                                                        <w:left w:val="none" w:sz="0" w:space="0" w:color="auto"/>
                                                                                                                        <w:bottom w:val="none" w:sz="0" w:space="0" w:color="auto"/>
                                                                                                                        <w:right w:val="none" w:sz="0" w:space="0" w:color="auto"/>
                                                                                                                      </w:divBdr>
                                                                                                                      <w:divsChild>
                                                                                                                        <w:div w:id="869029702">
                                                                                                                          <w:marLeft w:val="0"/>
                                                                                                                          <w:marRight w:val="0"/>
                                                                                                                          <w:marTop w:val="0"/>
                                                                                                                          <w:marBottom w:val="0"/>
                                                                                                                          <w:divBdr>
                                                                                                                            <w:top w:val="none" w:sz="0" w:space="0" w:color="auto"/>
                                                                                                                            <w:left w:val="none" w:sz="0" w:space="0" w:color="auto"/>
                                                                                                                            <w:bottom w:val="none" w:sz="0" w:space="0" w:color="auto"/>
                                                                                                                            <w:right w:val="none" w:sz="0" w:space="0" w:color="auto"/>
                                                                                                                          </w:divBdr>
                                                                                                                          <w:divsChild>
                                                                                                                            <w:div w:id="89551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518D2-3516-4550-98DF-23A415949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Anne-Katrin Arnold</dc:creator>
  <cp:lastModifiedBy>Jennifer Chato</cp:lastModifiedBy>
  <cp:revision>3</cp:revision>
  <cp:lastPrinted>2015-07-31T13:09:00Z</cp:lastPrinted>
  <dcterms:created xsi:type="dcterms:W3CDTF">2016-02-17T19:45:00Z</dcterms:created>
  <dcterms:modified xsi:type="dcterms:W3CDTF">2016-02-17T19:46:00Z</dcterms:modified>
</cp:coreProperties>
</file>