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Pr="00471A4E" w:rsidRDefault="00FB0DE9" w:rsidP="00FB0DE9">
      <w:pPr>
        <w:pStyle w:val="Title"/>
        <w:jc w:val="center"/>
        <w:rPr>
          <w:rFonts w:ascii="Times New Roman" w:hAnsi="Times New Roman"/>
          <w:color w:val="323E4F" w:themeColor="text2" w:themeShade="BF"/>
          <w:sz w:val="20"/>
          <w:szCs w:val="20"/>
        </w:rPr>
      </w:pPr>
      <w:r w:rsidRPr="00471A4E">
        <w:rPr>
          <w:rFonts w:ascii="Times New Roman" w:hAnsi="Times New Roman"/>
          <w:noProof/>
          <w:color w:val="000000"/>
          <w:sz w:val="20"/>
          <w:szCs w:val="20"/>
        </w:rPr>
        <w:drawing>
          <wp:inline distT="0" distB="0" distL="0" distR="0">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471A4E" w:rsidRDefault="00FB0DE9" w:rsidP="00FB0DE9">
      <w:pPr>
        <w:spacing w:after="0"/>
        <w:jc w:val="center"/>
        <w:rPr>
          <w:rFonts w:ascii="Times New Roman" w:hAnsi="Times New Roman" w:cs="Times New Roman"/>
          <w:b/>
          <w:color w:val="2E74B5" w:themeColor="accent1" w:themeShade="BF"/>
          <w:sz w:val="20"/>
          <w:szCs w:val="20"/>
        </w:rPr>
      </w:pPr>
      <w:r w:rsidRPr="00471A4E">
        <w:rPr>
          <w:rFonts w:ascii="Times New Roman" w:hAnsi="Times New Roman" w:cs="Times New Roman"/>
          <w:b/>
          <w:color w:val="2E74B5" w:themeColor="accent1" w:themeShade="BF"/>
          <w:sz w:val="20"/>
          <w:szCs w:val="20"/>
        </w:rPr>
        <w:t>Review and Update of the World Bank’s Environmental and Social Safeguard Policies</w:t>
      </w:r>
    </w:p>
    <w:p w:rsidR="00FB0DE9" w:rsidRPr="00471A4E" w:rsidRDefault="00FB0DE9" w:rsidP="00FB0DE9">
      <w:pPr>
        <w:pStyle w:val="Title"/>
        <w:spacing w:after="0"/>
        <w:jc w:val="center"/>
        <w:rPr>
          <w:rFonts w:ascii="Times New Roman" w:hAnsi="Times New Roman"/>
          <w:b/>
          <w:color w:val="2E74B5" w:themeColor="accent1" w:themeShade="BF"/>
          <w:sz w:val="20"/>
          <w:szCs w:val="20"/>
          <w:lang w:bidi="ar-LB"/>
        </w:rPr>
      </w:pPr>
      <w:r w:rsidRPr="00471A4E">
        <w:rPr>
          <w:rFonts w:ascii="Times New Roman" w:hAnsi="Times New Roman"/>
          <w:b/>
          <w:color w:val="2E74B5" w:themeColor="accent1" w:themeShade="BF"/>
          <w:sz w:val="20"/>
          <w:szCs w:val="20"/>
        </w:rPr>
        <w:t xml:space="preserve">Phase </w:t>
      </w:r>
      <w:r w:rsidRPr="00471A4E">
        <w:rPr>
          <w:rFonts w:ascii="Times New Roman" w:hAnsi="Times New Roman"/>
          <w:bCs/>
          <w:color w:val="2E74B5" w:themeColor="accent1" w:themeShade="BF"/>
          <w:sz w:val="20"/>
          <w:szCs w:val="20"/>
          <w:rtl/>
        </w:rPr>
        <w:t>3</w:t>
      </w:r>
    </w:p>
    <w:p w:rsidR="00C1623C" w:rsidRPr="00C1623C" w:rsidRDefault="00FB0DE9" w:rsidP="00C1623C">
      <w:pPr>
        <w:pStyle w:val="Title"/>
        <w:spacing w:after="0"/>
        <w:jc w:val="center"/>
        <w:rPr>
          <w:rFonts w:ascii="Times New Roman" w:hAnsi="Times New Roman"/>
          <w:b/>
          <w:color w:val="2E74B5" w:themeColor="accent1" w:themeShade="BF"/>
          <w:sz w:val="20"/>
          <w:szCs w:val="20"/>
        </w:rPr>
      </w:pPr>
      <w:r w:rsidRPr="00471A4E">
        <w:rPr>
          <w:rFonts w:ascii="Times New Roman" w:hAnsi="Times New Roman"/>
          <w:b/>
          <w:color w:val="2E74B5" w:themeColor="accent1" w:themeShade="BF"/>
          <w:sz w:val="20"/>
          <w:szCs w:val="20"/>
        </w:rPr>
        <w:t>Feedback Summary</w:t>
      </w:r>
      <w:bookmarkStart w:id="0" w:name="_GoBack"/>
      <w:bookmarkEnd w:id="0"/>
    </w:p>
    <w:p w:rsidR="00FB0DE9" w:rsidRPr="00471A4E"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0"/>
          <w:lang w:val="en-US"/>
        </w:rPr>
      </w:pPr>
    </w:p>
    <w:p w:rsidR="00944F46" w:rsidRPr="00471A4E"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sz w:val="20"/>
          <w:lang w:val="en-US"/>
        </w:rPr>
      </w:pPr>
      <w:r w:rsidRPr="00471A4E">
        <w:rPr>
          <w:rFonts w:ascii="Times New Roman" w:hAnsi="Times New Roman" w:cs="Times New Roman"/>
          <w:b/>
          <w:bCs/>
          <w:sz w:val="20"/>
          <w:lang w:val="en-US"/>
        </w:rPr>
        <w:t xml:space="preserve">Date: </w:t>
      </w:r>
      <w:r w:rsidR="00690328" w:rsidRPr="00471A4E">
        <w:rPr>
          <w:rFonts w:ascii="Times New Roman" w:hAnsi="Times New Roman" w:cs="Times New Roman"/>
          <w:bCs/>
          <w:sz w:val="20"/>
          <w:lang w:val="en-US"/>
        </w:rPr>
        <w:t>February 3</w:t>
      </w:r>
      <w:r w:rsidR="0030465D">
        <w:rPr>
          <w:rFonts w:ascii="Times New Roman" w:hAnsi="Times New Roman" w:cs="Times New Roman"/>
          <w:bCs/>
          <w:sz w:val="20"/>
          <w:lang w:val="en-US"/>
        </w:rPr>
        <w:t xml:space="preserve"> and 4</w:t>
      </w:r>
      <w:r w:rsidR="00690328" w:rsidRPr="00471A4E">
        <w:rPr>
          <w:rFonts w:ascii="Times New Roman" w:hAnsi="Times New Roman" w:cs="Times New Roman"/>
          <w:bCs/>
          <w:sz w:val="20"/>
          <w:lang w:val="en-US"/>
        </w:rPr>
        <w:t>, 2016</w:t>
      </w:r>
    </w:p>
    <w:p w:rsidR="00944F46" w:rsidRPr="00471A4E"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0"/>
          <w:lang w:val="en-US"/>
        </w:rPr>
      </w:pPr>
      <w:r w:rsidRPr="00471A4E">
        <w:rPr>
          <w:rFonts w:ascii="Times New Roman" w:hAnsi="Times New Roman" w:cs="Times New Roman"/>
          <w:b/>
          <w:bCs/>
          <w:sz w:val="20"/>
          <w:lang w:val="en-US"/>
        </w:rPr>
        <w:t xml:space="preserve">Location (City, Country): </w:t>
      </w:r>
      <w:r w:rsidR="00690328" w:rsidRPr="00471A4E">
        <w:rPr>
          <w:rFonts w:ascii="Times New Roman" w:hAnsi="Times New Roman" w:cs="Times New Roman"/>
          <w:bCs/>
          <w:sz w:val="20"/>
          <w:lang w:val="en-US"/>
        </w:rPr>
        <w:t>Nairobi, Kenya</w:t>
      </w:r>
    </w:p>
    <w:p w:rsidR="00DD0339" w:rsidRPr="00471A4E" w:rsidRDefault="002B4214" w:rsidP="00DD0339">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sz w:val="20"/>
          <w:lang w:val="en-US"/>
        </w:rPr>
      </w:pPr>
      <w:r w:rsidRPr="00471A4E">
        <w:rPr>
          <w:rFonts w:ascii="Times New Roman" w:hAnsi="Times New Roman" w:cs="Times New Roman"/>
          <w:b/>
          <w:bCs/>
          <w:sz w:val="20"/>
          <w:lang w:val="en-US"/>
        </w:rPr>
        <w:t xml:space="preserve">Audience (Government, Implementing agencies, </w:t>
      </w:r>
      <w:r w:rsidR="00993720" w:rsidRPr="00471A4E">
        <w:rPr>
          <w:rFonts w:ascii="Times New Roman" w:hAnsi="Times New Roman" w:cs="Times New Roman"/>
          <w:b/>
          <w:bCs/>
          <w:sz w:val="20"/>
          <w:lang w:val="en-US"/>
        </w:rPr>
        <w:t xml:space="preserve">Governmental Parastatals, </w:t>
      </w:r>
      <w:r w:rsidR="00EE3FBE">
        <w:rPr>
          <w:rFonts w:ascii="Times New Roman" w:hAnsi="Times New Roman" w:cs="Times New Roman"/>
          <w:b/>
          <w:bCs/>
          <w:sz w:val="20"/>
          <w:lang w:val="en-US"/>
        </w:rPr>
        <w:t xml:space="preserve">and </w:t>
      </w:r>
      <w:r w:rsidR="00EE3FBE" w:rsidRPr="00471A4E">
        <w:rPr>
          <w:rFonts w:ascii="Times New Roman" w:hAnsi="Times New Roman" w:cs="Times New Roman"/>
          <w:b/>
          <w:bCs/>
          <w:sz w:val="20"/>
          <w:lang w:val="en-US"/>
        </w:rPr>
        <w:t>High Level Government</w:t>
      </w:r>
      <w:r w:rsidR="00944F46" w:rsidRPr="00471A4E">
        <w:rPr>
          <w:rFonts w:ascii="Times New Roman" w:hAnsi="Times New Roman" w:cs="Times New Roman"/>
          <w:b/>
          <w:bCs/>
          <w:sz w:val="20"/>
          <w:lang w:val="en-US"/>
        </w:rPr>
        <w:t xml:space="preserve">.): </w:t>
      </w:r>
      <w:r w:rsidR="00DD0339" w:rsidRPr="00471A4E">
        <w:rPr>
          <w:rFonts w:ascii="Times New Roman" w:hAnsi="Times New Roman" w:cs="Times New Roman"/>
          <w:sz w:val="20"/>
        </w:rPr>
        <w:t>Energy, Transport, Natural Resource Management and Forests, Water and Irrigation, and Health, Environment and Gender, Agriculture, Livestock &amp; Fisheries/ SDA, National Oil, Development Planning Land, Housing &amp; Urban Development, National Treasury, National Museum, Kenya Wildlife Services, ICT and Innovation, Commission on Administrative Justice, Devolution &amp; Planning</w:t>
      </w:r>
      <w:r w:rsidR="0006382F">
        <w:rPr>
          <w:rFonts w:ascii="Times New Roman" w:hAnsi="Times New Roman" w:cs="Times New Roman"/>
          <w:sz w:val="20"/>
        </w:rPr>
        <w:t xml:space="preserve">, </w:t>
      </w:r>
      <w:r w:rsidR="0006382F" w:rsidRPr="00471A4E">
        <w:rPr>
          <w:rFonts w:ascii="Times New Roman" w:hAnsi="Times New Roman" w:cs="Times New Roman"/>
          <w:sz w:val="20"/>
        </w:rPr>
        <w:t>Water and Irrigation, NEMA</w:t>
      </w:r>
      <w:r w:rsidR="0006382F" w:rsidRPr="00471A4E">
        <w:rPr>
          <w:rStyle w:val="FootnoteReference"/>
          <w:rFonts w:ascii="Times New Roman" w:hAnsi="Times New Roman" w:cs="Times New Roman"/>
          <w:sz w:val="20"/>
        </w:rPr>
        <w:footnoteReference w:id="2"/>
      </w:r>
      <w:r w:rsidR="0006382F" w:rsidRPr="00471A4E">
        <w:rPr>
          <w:rFonts w:ascii="Times New Roman" w:hAnsi="Times New Roman" w:cs="Times New Roman"/>
          <w:sz w:val="20"/>
        </w:rPr>
        <w:t>, KALRO</w:t>
      </w:r>
      <w:r w:rsidR="0006382F" w:rsidRPr="00471A4E">
        <w:rPr>
          <w:rStyle w:val="FootnoteReference"/>
          <w:rFonts w:ascii="Times New Roman" w:hAnsi="Times New Roman" w:cs="Times New Roman"/>
          <w:sz w:val="20"/>
        </w:rPr>
        <w:footnoteReference w:id="3"/>
      </w:r>
      <w:r w:rsidR="00DD0339" w:rsidRPr="00471A4E">
        <w:rPr>
          <w:rFonts w:ascii="Times New Roman" w:hAnsi="Times New Roman" w:cs="Times New Roman"/>
          <w:sz w:val="20"/>
        </w:rPr>
        <w:t>.</w:t>
      </w:r>
    </w:p>
    <w:p w:rsidR="00DD0339" w:rsidRPr="00471A4E" w:rsidRDefault="00DD0339" w:rsidP="00DD0339">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0"/>
          <w:lang w:val="en-US"/>
        </w:rPr>
      </w:pPr>
    </w:p>
    <w:p w:rsidR="00DD0339" w:rsidRPr="00471A4E" w:rsidRDefault="00DD0339" w:rsidP="00DD0339">
      <w:pPr>
        <w:pStyle w:val="BodyText2"/>
        <w:tabs>
          <w:tab w:val="left" w:pos="720"/>
          <w:tab w:val="left" w:pos="1440"/>
          <w:tab w:val="left" w:pos="2160"/>
          <w:tab w:val="left" w:pos="2880"/>
          <w:tab w:val="left" w:pos="3600"/>
          <w:tab w:val="left" w:pos="4320"/>
          <w:tab w:val="left" w:pos="5040"/>
          <w:tab w:val="left" w:pos="5760"/>
          <w:tab w:val="left" w:pos="6480"/>
          <w:tab w:val="left" w:pos="7684"/>
        </w:tabs>
        <w:ind w:left="360"/>
        <w:rPr>
          <w:rFonts w:ascii="Times New Roman" w:hAnsi="Times New Roman" w:cs="Times New Roman"/>
          <w:b/>
          <w:bCs/>
          <w:sz w:val="20"/>
          <w:lang w:val="en-US"/>
        </w:rPr>
      </w:pPr>
      <w:r w:rsidRPr="00471A4E">
        <w:rPr>
          <w:rFonts w:ascii="Times New Roman" w:hAnsi="Times New Roman" w:cs="Times New Roman"/>
          <w:b/>
          <w:bCs/>
          <w:sz w:val="20"/>
          <w:lang w:val="en-US"/>
        </w:rPr>
        <w:t>Overall Comments</w:t>
      </w:r>
    </w:p>
    <w:p w:rsidR="00DD0339" w:rsidRPr="00471A4E" w:rsidRDefault="00DD0339" w:rsidP="00DD0339">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0"/>
          <w:lang w:val="en-US"/>
        </w:rPr>
      </w:pPr>
    </w:p>
    <w:p w:rsidR="00DD0339" w:rsidRPr="00471A4E" w:rsidRDefault="00DD0339" w:rsidP="00DD0339">
      <w:pPr>
        <w:pStyle w:val="BodyText2"/>
        <w:numPr>
          <w:ilvl w:val="0"/>
          <w:numId w:val="36"/>
        </w:numPr>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sz w:val="20"/>
        </w:rPr>
      </w:pPr>
      <w:r w:rsidRPr="00471A4E">
        <w:rPr>
          <w:rFonts w:ascii="Times New Roman" w:hAnsi="Times New Roman" w:cs="Times New Roman"/>
          <w:bCs/>
          <w:sz w:val="20"/>
          <w:lang w:val="en-US"/>
        </w:rPr>
        <w:t xml:space="preserve">The reports for the two government consultation meetings held on 3 and 4 February are combined and include the report proceedings of the government ministries, Project Implementation Units (PIUs) and parastatals, held on February 3, 2016 and the High Level government meeting of Thursday February 4, 2016.  The two meetings were well attended.  Both meetings drew their representation from several sectors </w:t>
      </w:r>
      <w:r w:rsidRPr="00471A4E">
        <w:rPr>
          <w:rFonts w:ascii="Times New Roman" w:hAnsi="Times New Roman" w:cs="Times New Roman"/>
          <w:sz w:val="20"/>
        </w:rPr>
        <w:t>including Energy, Transport, Agriculture, Livestock, Fisheries, Natural Resource Management and Forests, Water and Irrigation, NEMA, KALRO, Nation</w:t>
      </w:r>
      <w:r w:rsidR="0030465D">
        <w:rPr>
          <w:rFonts w:ascii="Times New Roman" w:hAnsi="Times New Roman" w:cs="Times New Roman"/>
          <w:sz w:val="20"/>
        </w:rPr>
        <w:t>al Museum and Health and Gender, r</w:t>
      </w:r>
      <w:r w:rsidR="0030465D" w:rsidRPr="00471A4E">
        <w:rPr>
          <w:rFonts w:ascii="Times New Roman" w:hAnsi="Times New Roman" w:cs="Times New Roman"/>
          <w:sz w:val="20"/>
        </w:rPr>
        <w:t>epresentatives</w:t>
      </w:r>
      <w:r w:rsidRPr="00471A4E">
        <w:rPr>
          <w:rFonts w:ascii="Times New Roman" w:hAnsi="Times New Roman" w:cs="Times New Roman"/>
          <w:sz w:val="20"/>
        </w:rPr>
        <w:t xml:space="preserve"> from the Kingdom of Lesotho.  The technical meeting of February </w:t>
      </w:r>
      <w:r w:rsidR="004258F7" w:rsidRPr="00471A4E">
        <w:rPr>
          <w:rFonts w:ascii="Times New Roman" w:hAnsi="Times New Roman" w:cs="Times New Roman"/>
          <w:sz w:val="20"/>
        </w:rPr>
        <w:t>3</w:t>
      </w:r>
      <w:r w:rsidRPr="00471A4E">
        <w:rPr>
          <w:rFonts w:ascii="Times New Roman" w:hAnsi="Times New Roman" w:cs="Times New Roman"/>
          <w:sz w:val="20"/>
        </w:rPr>
        <w:t xml:space="preserve"> had 105 participants</w:t>
      </w:r>
      <w:r w:rsidR="0030465D">
        <w:rPr>
          <w:rFonts w:ascii="Times New Roman" w:hAnsi="Times New Roman" w:cs="Times New Roman"/>
          <w:sz w:val="20"/>
        </w:rPr>
        <w:t xml:space="preserve"> and t</w:t>
      </w:r>
      <w:r w:rsidRPr="00471A4E">
        <w:rPr>
          <w:rFonts w:ascii="Times New Roman" w:hAnsi="Times New Roman" w:cs="Times New Roman"/>
          <w:sz w:val="20"/>
        </w:rPr>
        <w:t xml:space="preserve">he high level government meeting had 67 representatives including </w:t>
      </w:r>
      <w:r w:rsidRPr="00471A4E">
        <w:rPr>
          <w:rFonts w:ascii="Times New Roman" w:hAnsi="Times New Roman" w:cs="Times New Roman"/>
          <w:bCs/>
          <w:sz w:val="20"/>
          <w:lang w:val="en-US"/>
        </w:rPr>
        <w:t xml:space="preserve">several Cabinet Secretaries and Permanent Secretaries who participated actively in the consultations.  Representatives from the </w:t>
      </w:r>
      <w:r w:rsidRPr="00471A4E">
        <w:rPr>
          <w:rFonts w:ascii="Times New Roman" w:hAnsi="Times New Roman" w:cs="Times New Roman"/>
          <w:sz w:val="20"/>
        </w:rPr>
        <w:t xml:space="preserve">Kingdom of Lesotho and Republic of Mozambique were also present in the two days.  </w:t>
      </w:r>
    </w:p>
    <w:p w:rsidR="00DD0339" w:rsidRPr="00471A4E" w:rsidRDefault="00DD0339" w:rsidP="00DD0339">
      <w:pPr>
        <w:pStyle w:val="BodyText2"/>
        <w:tabs>
          <w:tab w:val="left" w:pos="720"/>
          <w:tab w:val="left" w:pos="1440"/>
          <w:tab w:val="left" w:pos="2160"/>
          <w:tab w:val="left" w:pos="2880"/>
          <w:tab w:val="left" w:pos="3600"/>
          <w:tab w:val="left" w:pos="4320"/>
          <w:tab w:val="left" w:pos="5040"/>
          <w:tab w:val="left" w:pos="5760"/>
          <w:tab w:val="left" w:pos="6480"/>
          <w:tab w:val="left" w:pos="7684"/>
        </w:tabs>
        <w:ind w:left="720"/>
        <w:rPr>
          <w:rFonts w:ascii="Times New Roman" w:hAnsi="Times New Roman" w:cs="Times New Roman"/>
          <w:bCs/>
          <w:sz w:val="20"/>
          <w:lang w:val="en-US"/>
        </w:rPr>
      </w:pPr>
    </w:p>
    <w:p w:rsidR="00DD0339" w:rsidRPr="00471A4E" w:rsidRDefault="00DD0339" w:rsidP="00DD0339">
      <w:pPr>
        <w:pStyle w:val="BodyText2"/>
        <w:numPr>
          <w:ilvl w:val="0"/>
          <w:numId w:val="36"/>
        </w:numPr>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Cs/>
          <w:sz w:val="20"/>
          <w:lang w:val="en-US"/>
        </w:rPr>
        <w:t>The Government of Kenya (GOK) representatives were well organized and contributed to the consultations with robust comments.  Each sector/sub-sector submitted comments on the proposed Environment and Social Safeguards Framework (ESF).  These are some of the general comments made by the participants:</w:t>
      </w:r>
    </w:p>
    <w:p w:rsidR="00DD0339" w:rsidRPr="00471A4E" w:rsidRDefault="00DD0339" w:rsidP="00DD0339">
      <w:pPr>
        <w:pStyle w:val="BodyText2"/>
        <w:tabs>
          <w:tab w:val="left" w:pos="720"/>
          <w:tab w:val="left" w:pos="1440"/>
          <w:tab w:val="left" w:pos="2160"/>
          <w:tab w:val="left" w:pos="2880"/>
          <w:tab w:val="left" w:pos="3600"/>
          <w:tab w:val="left" w:pos="4320"/>
          <w:tab w:val="left" w:pos="5040"/>
          <w:tab w:val="left" w:pos="5760"/>
          <w:tab w:val="left" w:pos="6480"/>
          <w:tab w:val="left" w:pos="7684"/>
        </w:tabs>
        <w:ind w:left="720"/>
        <w:rPr>
          <w:rFonts w:ascii="Times New Roman" w:hAnsi="Times New Roman" w:cs="Times New Roman"/>
          <w:bCs/>
          <w:sz w:val="20"/>
          <w:lang w:val="en-US"/>
        </w:rPr>
      </w:pPr>
    </w:p>
    <w:p w:rsidR="00DD0339" w:rsidRPr="00471A4E" w:rsidRDefault="00DD0339" w:rsidP="00DD0339">
      <w:pPr>
        <w:pStyle w:val="BodyText2"/>
        <w:numPr>
          <w:ilvl w:val="0"/>
          <w:numId w:val="37"/>
        </w:numPr>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Cs/>
          <w:sz w:val="20"/>
          <w:lang w:val="en-US"/>
        </w:rPr>
        <w:lastRenderedPageBreak/>
        <w:t xml:space="preserve">The consolidation of the various operational policies has increased clarity, coherence, synergy, removed duplication and redundancy.  Moreover there is clarity on the roles of the Borrower and the Bank in ensuring Bank financed projects meet the criteria of sustainability in line with the new development </w:t>
      </w:r>
      <w:r w:rsidR="0062624D" w:rsidRPr="00471A4E">
        <w:rPr>
          <w:rFonts w:ascii="Times New Roman" w:hAnsi="Times New Roman" w:cs="Times New Roman"/>
          <w:bCs/>
          <w:sz w:val="20"/>
          <w:lang w:val="en-US"/>
        </w:rPr>
        <w:t>paradigm</w:t>
      </w:r>
      <w:r w:rsidRPr="00471A4E">
        <w:rPr>
          <w:rFonts w:ascii="Times New Roman" w:hAnsi="Times New Roman" w:cs="Times New Roman"/>
          <w:bCs/>
          <w:sz w:val="20"/>
          <w:lang w:val="en-US"/>
        </w:rPr>
        <w:t xml:space="preserve"> represented in the Sustainable Development Goals (SDG).</w:t>
      </w:r>
    </w:p>
    <w:p w:rsidR="006352C2" w:rsidRPr="00471A4E" w:rsidRDefault="006352C2" w:rsidP="006352C2">
      <w:pPr>
        <w:pStyle w:val="BodyText2"/>
        <w:tabs>
          <w:tab w:val="left" w:pos="720"/>
          <w:tab w:val="left" w:pos="1440"/>
          <w:tab w:val="left" w:pos="2160"/>
          <w:tab w:val="left" w:pos="2880"/>
          <w:tab w:val="left" w:pos="3600"/>
          <w:tab w:val="left" w:pos="4320"/>
          <w:tab w:val="left" w:pos="5040"/>
          <w:tab w:val="left" w:pos="5760"/>
          <w:tab w:val="left" w:pos="6480"/>
          <w:tab w:val="left" w:pos="7684"/>
        </w:tabs>
        <w:ind w:left="1080"/>
        <w:rPr>
          <w:rFonts w:ascii="Times New Roman" w:hAnsi="Times New Roman" w:cs="Times New Roman"/>
          <w:bCs/>
          <w:sz w:val="20"/>
          <w:lang w:val="en-US"/>
        </w:rPr>
      </w:pPr>
    </w:p>
    <w:p w:rsidR="00DD0339" w:rsidRPr="00471A4E" w:rsidRDefault="00DD0339" w:rsidP="00DD0339">
      <w:pPr>
        <w:pStyle w:val="BodyText2"/>
        <w:numPr>
          <w:ilvl w:val="0"/>
          <w:numId w:val="37"/>
        </w:numPr>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Cs/>
          <w:sz w:val="20"/>
          <w:lang w:val="en-US"/>
        </w:rPr>
        <w:t xml:space="preserve">The participants acknowledged that the opportunities to strengthen the ESF were largely positive.  The new ESF will promote ownership of environmental and social issues in projects and provide opportunities to build borrower capacities.  The same is true for the financial intermediaries. </w:t>
      </w:r>
    </w:p>
    <w:p w:rsidR="00DD0339" w:rsidRPr="00471A4E" w:rsidRDefault="00DD0339" w:rsidP="00DD0339">
      <w:pPr>
        <w:pStyle w:val="BodyText2"/>
        <w:tabs>
          <w:tab w:val="left" w:pos="720"/>
          <w:tab w:val="left" w:pos="1440"/>
          <w:tab w:val="left" w:pos="2160"/>
          <w:tab w:val="left" w:pos="2880"/>
          <w:tab w:val="left" w:pos="3600"/>
          <w:tab w:val="left" w:pos="4320"/>
          <w:tab w:val="left" w:pos="5040"/>
          <w:tab w:val="left" w:pos="5760"/>
          <w:tab w:val="left" w:pos="6480"/>
          <w:tab w:val="left" w:pos="7684"/>
        </w:tabs>
        <w:ind w:left="1080"/>
        <w:rPr>
          <w:rFonts w:ascii="Times New Roman" w:hAnsi="Times New Roman" w:cs="Times New Roman"/>
          <w:bCs/>
          <w:sz w:val="20"/>
          <w:lang w:val="en-US"/>
        </w:rPr>
      </w:pPr>
    </w:p>
    <w:p w:rsidR="00DD0339" w:rsidRPr="00471A4E" w:rsidRDefault="00DD0339" w:rsidP="00DD0339">
      <w:pPr>
        <w:pStyle w:val="BodyText2"/>
        <w:numPr>
          <w:ilvl w:val="0"/>
          <w:numId w:val="37"/>
        </w:numPr>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Cs/>
          <w:sz w:val="20"/>
          <w:lang w:val="en-US"/>
        </w:rPr>
        <w:t>Kenya has been implementing projects that have had difficulty due to the existing safeguard measures.  Many have been delayed for several years.  The government noted that the frequency of inspection panels has also caused delays in project implementation.</w:t>
      </w:r>
    </w:p>
    <w:p w:rsidR="00DD0339" w:rsidRPr="00471A4E" w:rsidRDefault="00DD0339" w:rsidP="00DD0339">
      <w:pPr>
        <w:pStyle w:val="ListParagraph"/>
        <w:rPr>
          <w:rFonts w:ascii="Times New Roman" w:hAnsi="Times New Roman"/>
          <w:bCs/>
          <w:sz w:val="20"/>
          <w:szCs w:val="20"/>
        </w:rPr>
      </w:pPr>
    </w:p>
    <w:p w:rsidR="00DD0339" w:rsidRPr="00471A4E" w:rsidRDefault="00DD0339" w:rsidP="00DD0339">
      <w:pPr>
        <w:pStyle w:val="BodyText2"/>
        <w:numPr>
          <w:ilvl w:val="0"/>
          <w:numId w:val="37"/>
        </w:numPr>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Cs/>
          <w:sz w:val="20"/>
          <w:lang w:val="en-US"/>
        </w:rPr>
        <w:t>Kenya appreciates the new ESF however because they are more elaborate, the cost of actualiz</w:t>
      </w:r>
      <w:r w:rsidR="008C5CE3">
        <w:rPr>
          <w:rFonts w:ascii="Times New Roman" w:hAnsi="Times New Roman" w:cs="Times New Roman"/>
          <w:bCs/>
          <w:sz w:val="20"/>
          <w:lang w:val="en-US"/>
        </w:rPr>
        <w:t>ing</w:t>
      </w:r>
      <w:r w:rsidRPr="00471A4E">
        <w:rPr>
          <w:rFonts w:ascii="Times New Roman" w:hAnsi="Times New Roman" w:cs="Times New Roman"/>
          <w:bCs/>
          <w:sz w:val="20"/>
          <w:lang w:val="en-US"/>
        </w:rPr>
        <w:t xml:space="preserve"> the proposed safeguards needs to be examined as it can be prohibitive for countries. </w:t>
      </w:r>
    </w:p>
    <w:p w:rsidR="00DD0339" w:rsidRPr="00471A4E" w:rsidRDefault="00DD0339" w:rsidP="00DD0339">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p>
    <w:p w:rsidR="00DD0339" w:rsidRPr="00471A4E" w:rsidRDefault="00DD0339" w:rsidP="00DD0339">
      <w:pPr>
        <w:pStyle w:val="BodyText2"/>
        <w:numPr>
          <w:ilvl w:val="0"/>
          <w:numId w:val="37"/>
        </w:numPr>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Cs/>
          <w:sz w:val="20"/>
          <w:lang w:val="en-US"/>
        </w:rPr>
        <w:t>However, the new ESF does not adequately include reference to borrower</w:t>
      </w:r>
      <w:r w:rsidR="00D40045">
        <w:rPr>
          <w:rFonts w:ascii="Times New Roman" w:hAnsi="Times New Roman" w:cs="Times New Roman"/>
          <w:bCs/>
          <w:sz w:val="20"/>
          <w:lang w:val="en-US"/>
        </w:rPr>
        <w:t>’</w:t>
      </w:r>
      <w:r w:rsidRPr="00471A4E">
        <w:rPr>
          <w:rFonts w:ascii="Times New Roman" w:hAnsi="Times New Roman" w:cs="Times New Roman"/>
          <w:bCs/>
          <w:sz w:val="20"/>
          <w:lang w:val="en-US"/>
        </w:rPr>
        <w:t xml:space="preserve">s policy and legal framework and instruments and international conventions. </w:t>
      </w:r>
    </w:p>
    <w:p w:rsidR="00FE010C" w:rsidRPr="00471A4E" w:rsidRDefault="00FE010C" w:rsidP="00FE010C">
      <w:pPr>
        <w:pStyle w:val="BodyText2"/>
        <w:tabs>
          <w:tab w:val="left" w:pos="720"/>
          <w:tab w:val="left" w:pos="1440"/>
          <w:tab w:val="left" w:pos="2160"/>
          <w:tab w:val="left" w:pos="2880"/>
          <w:tab w:val="left" w:pos="3600"/>
          <w:tab w:val="left" w:pos="4320"/>
          <w:tab w:val="left" w:pos="5040"/>
          <w:tab w:val="left" w:pos="5760"/>
          <w:tab w:val="left" w:pos="6480"/>
          <w:tab w:val="left" w:pos="7684"/>
        </w:tabs>
        <w:ind w:left="1080"/>
        <w:rPr>
          <w:rFonts w:ascii="Times New Roman" w:hAnsi="Times New Roman" w:cs="Times New Roman"/>
          <w:bCs/>
          <w:sz w:val="20"/>
          <w:lang w:val="en-US"/>
        </w:rPr>
      </w:pPr>
    </w:p>
    <w:p w:rsidR="00DD0339" w:rsidRPr="00471A4E" w:rsidRDefault="00DD0339" w:rsidP="00DD0339">
      <w:pPr>
        <w:pStyle w:val="BodyText2"/>
        <w:numPr>
          <w:ilvl w:val="0"/>
          <w:numId w:val="37"/>
        </w:numPr>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Cs/>
          <w:sz w:val="20"/>
          <w:lang w:val="en-US"/>
        </w:rPr>
        <w:t xml:space="preserve">The GOK noted that their comments and concerns in the earlier phase of this review were not adequately reflected in the documents and it is their hope that the comments made during this phase will be included in the documents.   </w:t>
      </w:r>
    </w:p>
    <w:p w:rsidR="00FE010C" w:rsidRPr="00471A4E" w:rsidRDefault="00FE010C" w:rsidP="00FE010C">
      <w:pPr>
        <w:pStyle w:val="BodyText2"/>
        <w:tabs>
          <w:tab w:val="left" w:pos="720"/>
          <w:tab w:val="left" w:pos="1440"/>
          <w:tab w:val="left" w:pos="2160"/>
          <w:tab w:val="left" w:pos="2880"/>
          <w:tab w:val="left" w:pos="3600"/>
          <w:tab w:val="left" w:pos="4320"/>
          <w:tab w:val="left" w:pos="5040"/>
          <w:tab w:val="left" w:pos="5760"/>
          <w:tab w:val="left" w:pos="6480"/>
          <w:tab w:val="left" w:pos="7684"/>
        </w:tabs>
        <w:ind w:left="1080"/>
        <w:rPr>
          <w:rFonts w:ascii="Times New Roman" w:hAnsi="Times New Roman" w:cs="Times New Roman"/>
          <w:bCs/>
          <w:sz w:val="20"/>
          <w:lang w:val="en-US"/>
        </w:rPr>
      </w:pPr>
    </w:p>
    <w:p w:rsidR="006352C2" w:rsidRPr="00471A4E" w:rsidRDefault="00DD0339" w:rsidP="00DD0339">
      <w:pPr>
        <w:pStyle w:val="BodyText2"/>
        <w:numPr>
          <w:ilvl w:val="0"/>
          <w:numId w:val="37"/>
        </w:numPr>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Cs/>
          <w:sz w:val="20"/>
          <w:lang w:val="en-US"/>
        </w:rPr>
        <w:t xml:space="preserve">The GOK called on the WB to be more accommodating, but noted that not everybody will be happy with the final result but the onus is on the Bank to make a deliberate decision about what to include and what to leave out in the new ESF. </w:t>
      </w:r>
    </w:p>
    <w:p w:rsidR="00FE010C" w:rsidRPr="00471A4E" w:rsidRDefault="00FE010C" w:rsidP="00FE010C">
      <w:pPr>
        <w:pStyle w:val="BodyText2"/>
        <w:tabs>
          <w:tab w:val="left" w:pos="720"/>
          <w:tab w:val="left" w:pos="1440"/>
          <w:tab w:val="left" w:pos="2160"/>
          <w:tab w:val="left" w:pos="2880"/>
          <w:tab w:val="left" w:pos="3600"/>
          <w:tab w:val="left" w:pos="4320"/>
          <w:tab w:val="left" w:pos="5040"/>
          <w:tab w:val="left" w:pos="5760"/>
          <w:tab w:val="left" w:pos="6480"/>
          <w:tab w:val="left" w:pos="7684"/>
        </w:tabs>
        <w:ind w:left="1080"/>
        <w:rPr>
          <w:rFonts w:ascii="Times New Roman" w:hAnsi="Times New Roman" w:cs="Times New Roman"/>
          <w:b/>
          <w:sz w:val="20"/>
        </w:rPr>
      </w:pPr>
    </w:p>
    <w:p w:rsidR="00DD0339" w:rsidRPr="00471A4E" w:rsidRDefault="006352C2" w:rsidP="006352C2">
      <w:pPr>
        <w:pStyle w:val="BodyText2"/>
        <w:numPr>
          <w:ilvl w:val="0"/>
          <w:numId w:val="37"/>
        </w:numPr>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sz w:val="20"/>
        </w:rPr>
      </w:pPr>
      <w:r w:rsidRPr="00471A4E">
        <w:rPr>
          <w:rFonts w:ascii="Times New Roman" w:hAnsi="Times New Roman" w:cs="Times New Roman"/>
          <w:sz w:val="20"/>
        </w:rPr>
        <w:t>The meeting cited projects which were delayed because of triggering of safeguards measures and that there is need to harmonize the understanding of the safeguards between all actors, the World Bank staff, government officials, CSOs and communities.</w:t>
      </w:r>
    </w:p>
    <w:p w:rsidR="00742834" w:rsidRPr="00471A4E" w:rsidRDefault="00742834" w:rsidP="00DD0339">
      <w:pPr>
        <w:pStyle w:val="ListParagraph"/>
        <w:jc w:val="both"/>
        <w:rPr>
          <w:rFonts w:ascii="Times New Roman" w:hAnsi="Times New Roman"/>
          <w:b/>
          <w:sz w:val="20"/>
          <w:szCs w:val="20"/>
        </w:rPr>
      </w:pPr>
    </w:p>
    <w:p w:rsidR="00DD0339" w:rsidRPr="00471A4E" w:rsidRDefault="00DD0339" w:rsidP="00DD0339">
      <w:pPr>
        <w:pStyle w:val="ListParagraph"/>
        <w:jc w:val="both"/>
        <w:rPr>
          <w:rFonts w:ascii="Times New Roman" w:hAnsi="Times New Roman"/>
          <w:b/>
          <w:sz w:val="20"/>
          <w:szCs w:val="20"/>
        </w:rPr>
      </w:pPr>
      <w:r w:rsidRPr="00471A4E">
        <w:rPr>
          <w:rFonts w:ascii="Times New Roman" w:hAnsi="Times New Roman"/>
          <w:b/>
          <w:sz w:val="20"/>
          <w:szCs w:val="20"/>
        </w:rPr>
        <w:t>Use of Country Systems</w:t>
      </w:r>
    </w:p>
    <w:p w:rsidR="00DD0339" w:rsidRPr="00471A4E" w:rsidRDefault="00DD0339" w:rsidP="00DD0339">
      <w:pPr>
        <w:pStyle w:val="ListParagraph"/>
        <w:jc w:val="both"/>
        <w:rPr>
          <w:rFonts w:ascii="Times New Roman" w:hAnsi="Times New Roman"/>
          <w:sz w:val="20"/>
          <w:szCs w:val="20"/>
        </w:rPr>
      </w:pPr>
    </w:p>
    <w:p w:rsidR="00DD0339" w:rsidRPr="00471A4E" w:rsidRDefault="00DD0339" w:rsidP="00DD0339">
      <w:pPr>
        <w:pStyle w:val="ListParagraph"/>
        <w:numPr>
          <w:ilvl w:val="0"/>
          <w:numId w:val="18"/>
        </w:numPr>
        <w:jc w:val="both"/>
        <w:rPr>
          <w:rFonts w:ascii="Times New Roman" w:hAnsi="Times New Roman"/>
          <w:sz w:val="20"/>
          <w:szCs w:val="20"/>
        </w:rPr>
      </w:pPr>
      <w:r w:rsidRPr="00471A4E">
        <w:rPr>
          <w:rFonts w:ascii="Times New Roman" w:hAnsi="Times New Roman"/>
          <w:sz w:val="20"/>
          <w:szCs w:val="20"/>
        </w:rPr>
        <w:t>When the borrower has well established national systems, e.g. the Environmental and Social Frameworks, the country should be allowed to use such systems during implementation. This should be recognized in the ESF document. As an example, Kenyan procurement systems have worked very well for projects financed by World Bank. The Bank acknowledges that the borrower should use the procurement laws as much as possible, unless a provision is in conflict with the Bank’s procurement guidelines. This approach has had a positive impact on performance.</w:t>
      </w:r>
    </w:p>
    <w:p w:rsidR="00DD0339" w:rsidRPr="00471A4E" w:rsidRDefault="00DD0339" w:rsidP="00DD0339">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0"/>
          <w:lang w:val="en-US"/>
        </w:rPr>
      </w:pPr>
    </w:p>
    <w:p w:rsidR="00DD0339" w:rsidRDefault="00DD0339" w:rsidP="00DD0339">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0"/>
          <w:lang w:val="en-US"/>
        </w:rPr>
      </w:pPr>
      <w:r w:rsidRPr="00471A4E">
        <w:rPr>
          <w:rFonts w:ascii="Times New Roman" w:hAnsi="Times New Roman" w:cs="Times New Roman"/>
          <w:b/>
          <w:bCs/>
          <w:sz w:val="20"/>
          <w:lang w:val="en-US"/>
        </w:rPr>
        <w:tab/>
        <w:t xml:space="preserve">The </w:t>
      </w:r>
      <w:r w:rsidR="00310591">
        <w:rPr>
          <w:rFonts w:ascii="Times New Roman" w:hAnsi="Times New Roman" w:cs="Times New Roman"/>
          <w:b/>
          <w:bCs/>
          <w:sz w:val="20"/>
          <w:lang w:val="en-US"/>
        </w:rPr>
        <w:t xml:space="preserve">Proposed </w:t>
      </w:r>
      <w:r w:rsidRPr="00471A4E">
        <w:rPr>
          <w:rFonts w:ascii="Times New Roman" w:hAnsi="Times New Roman" w:cs="Times New Roman"/>
          <w:b/>
          <w:bCs/>
          <w:sz w:val="20"/>
          <w:lang w:val="en-US"/>
        </w:rPr>
        <w:t>ESF</w:t>
      </w:r>
    </w:p>
    <w:p w:rsidR="00310591" w:rsidRPr="00471A4E" w:rsidRDefault="00310591" w:rsidP="00DD0339">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0"/>
          <w:lang w:val="en-US"/>
        </w:rPr>
      </w:pPr>
    </w:p>
    <w:p w:rsidR="00DD0339" w:rsidRPr="00471A4E" w:rsidRDefault="00DD0339" w:rsidP="00DD0339">
      <w:pPr>
        <w:pStyle w:val="ListParagraph"/>
        <w:numPr>
          <w:ilvl w:val="0"/>
          <w:numId w:val="14"/>
        </w:numPr>
        <w:rPr>
          <w:rFonts w:ascii="Times New Roman" w:hAnsi="Times New Roman"/>
          <w:color w:val="000000"/>
          <w:sz w:val="20"/>
          <w:szCs w:val="20"/>
        </w:rPr>
      </w:pPr>
      <w:r w:rsidRPr="00471A4E">
        <w:rPr>
          <w:rFonts w:ascii="Times New Roman" w:hAnsi="Times New Roman"/>
          <w:bCs/>
          <w:sz w:val="20"/>
          <w:szCs w:val="20"/>
        </w:rPr>
        <w:t>GOK hopes for a simple flexible framework which is user friendly accessible and helps promote rather than hindering development.</w:t>
      </w:r>
    </w:p>
    <w:p w:rsidR="001912A3" w:rsidRPr="001912A3" w:rsidRDefault="001912A3" w:rsidP="001912A3">
      <w:pPr>
        <w:pStyle w:val="ListParagraph"/>
        <w:rPr>
          <w:rFonts w:ascii="Times New Roman" w:hAnsi="Times New Roman"/>
          <w:color w:val="000000"/>
          <w:sz w:val="20"/>
          <w:szCs w:val="20"/>
        </w:rPr>
      </w:pPr>
    </w:p>
    <w:p w:rsidR="00DD0339" w:rsidRPr="00471A4E" w:rsidRDefault="00DD0339" w:rsidP="00DD0339">
      <w:pPr>
        <w:pStyle w:val="ListParagraph"/>
        <w:numPr>
          <w:ilvl w:val="0"/>
          <w:numId w:val="14"/>
        </w:numPr>
        <w:rPr>
          <w:rFonts w:ascii="Times New Roman" w:hAnsi="Times New Roman"/>
          <w:color w:val="000000"/>
          <w:sz w:val="20"/>
          <w:szCs w:val="20"/>
        </w:rPr>
      </w:pPr>
      <w:r w:rsidRPr="00471A4E">
        <w:rPr>
          <w:rFonts w:ascii="Times New Roman" w:hAnsi="Times New Roman"/>
          <w:bCs/>
          <w:sz w:val="20"/>
          <w:szCs w:val="20"/>
        </w:rPr>
        <w:lastRenderedPageBreak/>
        <w:t>The WB should re-engineer its processes so that they are facilitative and not prohibitive to better absorb resources.</w:t>
      </w:r>
      <w:r w:rsidRPr="00471A4E">
        <w:rPr>
          <w:rFonts w:ascii="Times New Roman" w:hAnsi="Times New Roman"/>
          <w:color w:val="000000"/>
          <w:sz w:val="20"/>
          <w:szCs w:val="20"/>
        </w:rPr>
        <w:t xml:space="preserve">  Right now absorption is only about 25% of total WB resources available. </w:t>
      </w:r>
    </w:p>
    <w:p w:rsidR="001912A3" w:rsidRDefault="001912A3" w:rsidP="001912A3">
      <w:pPr>
        <w:pStyle w:val="BodyText2"/>
        <w:tabs>
          <w:tab w:val="left" w:pos="720"/>
          <w:tab w:val="left" w:pos="1440"/>
          <w:tab w:val="left" w:pos="2160"/>
          <w:tab w:val="left" w:pos="2880"/>
          <w:tab w:val="left" w:pos="3600"/>
          <w:tab w:val="left" w:pos="4320"/>
          <w:tab w:val="left" w:pos="5040"/>
          <w:tab w:val="left" w:pos="5760"/>
          <w:tab w:val="left" w:pos="6480"/>
          <w:tab w:val="left" w:pos="7684"/>
        </w:tabs>
        <w:ind w:left="720"/>
        <w:rPr>
          <w:rFonts w:ascii="Times New Roman" w:hAnsi="Times New Roman" w:cs="Times New Roman"/>
          <w:bCs/>
          <w:sz w:val="20"/>
          <w:lang w:val="en-US"/>
        </w:rPr>
      </w:pPr>
    </w:p>
    <w:p w:rsidR="00DD0339" w:rsidRPr="00471A4E" w:rsidRDefault="00DD0339" w:rsidP="00DD0339">
      <w:pPr>
        <w:pStyle w:val="BodyText2"/>
        <w:numPr>
          <w:ilvl w:val="0"/>
          <w:numId w:val="14"/>
        </w:numPr>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Cs/>
          <w:sz w:val="20"/>
          <w:lang w:val="en-US"/>
        </w:rPr>
        <w:t>The World Bank should establish a multi- trust fund to prevent governments from using borrowed funds to implement the ESF.</w:t>
      </w:r>
    </w:p>
    <w:p w:rsidR="00DD0339" w:rsidRPr="00471A4E" w:rsidRDefault="00DD0339" w:rsidP="001912A3">
      <w:pPr>
        <w:pStyle w:val="ListParagraph"/>
        <w:rPr>
          <w:rFonts w:ascii="Times New Roman" w:hAnsi="Times New Roman"/>
          <w:color w:val="000000"/>
          <w:sz w:val="20"/>
          <w:szCs w:val="20"/>
        </w:rPr>
      </w:pPr>
    </w:p>
    <w:p w:rsidR="00DD51C0" w:rsidRPr="00DD51C0" w:rsidRDefault="00DD0339" w:rsidP="00DD51C0">
      <w:pPr>
        <w:pStyle w:val="ListParagraph"/>
        <w:numPr>
          <w:ilvl w:val="0"/>
          <w:numId w:val="14"/>
        </w:numPr>
        <w:rPr>
          <w:rFonts w:ascii="Times New Roman" w:hAnsi="Times New Roman"/>
          <w:color w:val="000000"/>
          <w:sz w:val="20"/>
          <w:szCs w:val="20"/>
        </w:rPr>
      </w:pPr>
      <w:r w:rsidRPr="00471A4E">
        <w:rPr>
          <w:rFonts w:ascii="Times New Roman" w:hAnsi="Times New Roman"/>
          <w:bCs/>
          <w:sz w:val="20"/>
          <w:szCs w:val="20"/>
        </w:rPr>
        <w:t>ESS4 should include not only emergency response but also disaster risk reduction as a community’s safety measure in line with the SINDAI Framework.</w:t>
      </w:r>
    </w:p>
    <w:p w:rsidR="001912A3" w:rsidRDefault="001912A3" w:rsidP="001912A3">
      <w:pPr>
        <w:pStyle w:val="ListParagraph"/>
        <w:rPr>
          <w:rFonts w:ascii="Times New Roman" w:hAnsi="Times New Roman"/>
          <w:sz w:val="20"/>
          <w:szCs w:val="20"/>
        </w:rPr>
      </w:pPr>
    </w:p>
    <w:p w:rsidR="00DD0339" w:rsidRPr="00471A4E" w:rsidRDefault="00DD0339" w:rsidP="00DD0339">
      <w:pPr>
        <w:pStyle w:val="ListParagraph"/>
        <w:numPr>
          <w:ilvl w:val="0"/>
          <w:numId w:val="14"/>
        </w:numPr>
        <w:rPr>
          <w:rFonts w:ascii="Times New Roman" w:hAnsi="Times New Roman"/>
          <w:sz w:val="20"/>
          <w:szCs w:val="20"/>
        </w:rPr>
      </w:pPr>
      <w:r w:rsidRPr="00471A4E">
        <w:rPr>
          <w:rFonts w:ascii="Times New Roman" w:hAnsi="Times New Roman"/>
          <w:sz w:val="20"/>
          <w:szCs w:val="20"/>
        </w:rPr>
        <w:t>FPIC was seen as a contentious issue and the meeting felt that the approach should be FPI Consultation rather than FPI Consent because other communities besides those who might be identified as Indigenous People have interests in resources such as forests for example.  The PIUs gave examples of how projects had stalled for a long time because one person refused to give consent.  The PIUs noted that there is need to look at the broader picture.  Further the PIUs noted that there was need for FPI-Consultation throughout the project cycle.</w:t>
      </w:r>
    </w:p>
    <w:p w:rsidR="001912A3" w:rsidRDefault="001912A3" w:rsidP="00DD0339">
      <w:pPr>
        <w:ind w:firstLine="360"/>
        <w:rPr>
          <w:rFonts w:ascii="Times New Roman" w:hAnsi="Times New Roman" w:cs="Times New Roman"/>
          <w:b/>
          <w:bCs/>
          <w:sz w:val="20"/>
          <w:szCs w:val="20"/>
        </w:rPr>
      </w:pPr>
    </w:p>
    <w:p w:rsidR="00DD0339" w:rsidRPr="00471A4E" w:rsidRDefault="00DD0339" w:rsidP="00DD0339">
      <w:pPr>
        <w:ind w:firstLine="360"/>
        <w:rPr>
          <w:rFonts w:ascii="Times New Roman" w:hAnsi="Times New Roman" w:cs="Times New Roman"/>
          <w:b/>
          <w:bCs/>
          <w:sz w:val="20"/>
          <w:szCs w:val="20"/>
        </w:rPr>
      </w:pPr>
      <w:r w:rsidRPr="00471A4E">
        <w:rPr>
          <w:rFonts w:ascii="Times New Roman" w:hAnsi="Times New Roman" w:cs="Times New Roman"/>
          <w:b/>
          <w:bCs/>
          <w:sz w:val="20"/>
          <w:szCs w:val="20"/>
        </w:rPr>
        <w:t xml:space="preserve">The </w:t>
      </w:r>
      <w:r w:rsidR="004015CE">
        <w:rPr>
          <w:rFonts w:ascii="Times New Roman" w:hAnsi="Times New Roman" w:cs="Times New Roman"/>
          <w:b/>
          <w:bCs/>
          <w:sz w:val="20"/>
          <w:szCs w:val="20"/>
        </w:rPr>
        <w:t xml:space="preserve">Red Dot </w:t>
      </w:r>
      <w:r w:rsidR="004109A9">
        <w:rPr>
          <w:rFonts w:ascii="Times New Roman" w:hAnsi="Times New Roman" w:cs="Times New Roman"/>
          <w:b/>
          <w:bCs/>
          <w:sz w:val="20"/>
          <w:szCs w:val="20"/>
        </w:rPr>
        <w:t xml:space="preserve">Scores </w:t>
      </w:r>
      <w:r w:rsidRPr="00471A4E">
        <w:rPr>
          <w:rFonts w:ascii="Times New Roman" w:hAnsi="Times New Roman" w:cs="Times New Roman"/>
          <w:b/>
          <w:bCs/>
          <w:sz w:val="20"/>
          <w:szCs w:val="20"/>
        </w:rPr>
        <w:t>Poster Exercise</w:t>
      </w:r>
    </w:p>
    <w:p w:rsidR="007C5151" w:rsidRDefault="00DD0339"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sz w:val="20"/>
        </w:rPr>
      </w:pPr>
      <w:r w:rsidRPr="00471A4E">
        <w:rPr>
          <w:rFonts w:ascii="Times New Roman" w:hAnsi="Times New Roman" w:cs="Times New Roman"/>
          <w:bCs/>
          <w:sz w:val="20"/>
        </w:rPr>
        <w:t xml:space="preserve">ESS 5 on </w:t>
      </w:r>
      <w:r w:rsidRPr="00471A4E">
        <w:rPr>
          <w:rFonts w:ascii="Times New Roman" w:hAnsi="Times New Roman" w:cs="Times New Roman"/>
          <w:sz w:val="20"/>
        </w:rPr>
        <w:t xml:space="preserve">Land acquisition and involuntary resettlement had 22 points followed by ESS10: Stakeholder Engagement with 15 points and ESS with ESS3 Climate change and GHG emissions with 11 points and ESS 7: Indigenous Peoples with 10 points.  </w:t>
      </w:r>
    </w:p>
    <w:p w:rsidR="001912A3" w:rsidRPr="00471A4E" w:rsidRDefault="001912A3"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0"/>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471A4E" w:rsidTr="00944F46">
        <w:tc>
          <w:tcPr>
            <w:tcW w:w="985" w:type="dxa"/>
            <w:shd w:val="clear" w:color="auto" w:fill="D9D9D9" w:themeFill="background1" w:themeFillShade="D9"/>
          </w:tcPr>
          <w:p w:rsidR="00944F46" w:rsidRPr="00471A4E" w:rsidRDefault="00944F46" w:rsidP="00944F46">
            <w:pPr>
              <w:jc w:val="center"/>
              <w:rPr>
                <w:rFonts w:ascii="Times New Roman" w:hAnsi="Times New Roman" w:cs="Times New Roman"/>
                <w:b/>
                <w:sz w:val="20"/>
                <w:szCs w:val="20"/>
              </w:rPr>
            </w:pPr>
            <w:r w:rsidRPr="00471A4E">
              <w:rPr>
                <w:rFonts w:ascii="Times New Roman" w:hAnsi="Times New Roman" w:cs="Times New Roman"/>
                <w:b/>
                <w:sz w:val="20"/>
                <w:szCs w:val="20"/>
              </w:rPr>
              <w:t>ESF</w:t>
            </w:r>
          </w:p>
        </w:tc>
        <w:tc>
          <w:tcPr>
            <w:tcW w:w="2160" w:type="dxa"/>
            <w:shd w:val="clear" w:color="auto" w:fill="D9D9D9" w:themeFill="background1" w:themeFillShade="D9"/>
          </w:tcPr>
          <w:p w:rsidR="00944F46" w:rsidRPr="00471A4E" w:rsidRDefault="00944F46" w:rsidP="00944F46">
            <w:pPr>
              <w:jc w:val="center"/>
              <w:rPr>
                <w:rFonts w:ascii="Times New Roman" w:hAnsi="Times New Roman" w:cs="Times New Roman"/>
                <w:b/>
                <w:sz w:val="20"/>
                <w:szCs w:val="20"/>
              </w:rPr>
            </w:pPr>
            <w:r w:rsidRPr="00471A4E">
              <w:rPr>
                <w:rFonts w:ascii="Times New Roman" w:hAnsi="Times New Roman" w:cs="Times New Roman"/>
                <w:b/>
                <w:sz w:val="20"/>
                <w:szCs w:val="20"/>
              </w:rPr>
              <w:t>Issue</w:t>
            </w:r>
          </w:p>
        </w:tc>
        <w:tc>
          <w:tcPr>
            <w:tcW w:w="3510" w:type="dxa"/>
            <w:shd w:val="clear" w:color="auto" w:fill="D9D9D9" w:themeFill="background1" w:themeFillShade="D9"/>
          </w:tcPr>
          <w:p w:rsidR="00944F46" w:rsidRPr="00471A4E" w:rsidRDefault="00944F46" w:rsidP="00944F46">
            <w:pPr>
              <w:jc w:val="center"/>
              <w:rPr>
                <w:rFonts w:ascii="Times New Roman" w:hAnsi="Times New Roman" w:cs="Times New Roman"/>
                <w:b/>
                <w:sz w:val="20"/>
                <w:szCs w:val="20"/>
              </w:rPr>
            </w:pPr>
            <w:r w:rsidRPr="00471A4E">
              <w:rPr>
                <w:rFonts w:ascii="Times New Roman" w:hAnsi="Times New Roman" w:cs="Times New Roman"/>
                <w:b/>
                <w:sz w:val="20"/>
                <w:szCs w:val="20"/>
              </w:rPr>
              <w:t>Items</w:t>
            </w:r>
          </w:p>
        </w:tc>
        <w:tc>
          <w:tcPr>
            <w:tcW w:w="7650" w:type="dxa"/>
            <w:shd w:val="clear" w:color="auto" w:fill="D9D9D9" w:themeFill="background1" w:themeFillShade="D9"/>
          </w:tcPr>
          <w:p w:rsidR="00944F46" w:rsidRPr="00471A4E" w:rsidRDefault="00944F46" w:rsidP="00944F46">
            <w:pPr>
              <w:jc w:val="center"/>
              <w:rPr>
                <w:rFonts w:ascii="Times New Roman" w:hAnsi="Times New Roman" w:cs="Times New Roman"/>
                <w:b/>
                <w:sz w:val="20"/>
                <w:szCs w:val="20"/>
              </w:rPr>
            </w:pPr>
            <w:r w:rsidRPr="00471A4E">
              <w:rPr>
                <w:rFonts w:ascii="Times New Roman" w:hAnsi="Times New Roman" w:cs="Times New Roman"/>
                <w:b/>
                <w:sz w:val="20"/>
                <w:szCs w:val="20"/>
              </w:rPr>
              <w:t>Feedback</w:t>
            </w:r>
          </w:p>
        </w:tc>
      </w:tr>
      <w:tr w:rsidR="00944F46" w:rsidRPr="00471A4E" w:rsidTr="00944F46">
        <w:tc>
          <w:tcPr>
            <w:tcW w:w="985" w:type="dxa"/>
            <w:shd w:val="clear" w:color="auto" w:fill="E7E6E6" w:themeFill="background2"/>
          </w:tcPr>
          <w:p w:rsidR="00944F46" w:rsidRPr="00471A4E" w:rsidRDefault="00944F46" w:rsidP="00F248C2">
            <w:pPr>
              <w:rPr>
                <w:rFonts w:ascii="Times New Roman" w:hAnsi="Times New Roman" w:cs="Times New Roman"/>
                <w:color w:val="000000"/>
                <w:sz w:val="20"/>
                <w:szCs w:val="20"/>
              </w:rPr>
            </w:pPr>
            <w:r w:rsidRPr="00471A4E">
              <w:rPr>
                <w:rFonts w:ascii="Times New Roman" w:hAnsi="Times New Roman" w:cs="Times New Roman"/>
                <w:color w:val="000000"/>
                <w:sz w:val="20"/>
                <w:szCs w:val="20"/>
              </w:rPr>
              <w:t>Vision</w:t>
            </w:r>
          </w:p>
        </w:tc>
        <w:tc>
          <w:tcPr>
            <w:tcW w:w="2160" w:type="dxa"/>
            <w:shd w:val="clear" w:color="auto" w:fill="E7E6E6" w:themeFill="background2"/>
          </w:tcPr>
          <w:p w:rsidR="00944F46" w:rsidRPr="00471A4E" w:rsidRDefault="00944F46" w:rsidP="00F248C2">
            <w:pPr>
              <w:rPr>
                <w:rFonts w:ascii="Times New Roman" w:hAnsi="Times New Roman" w:cs="Times New Roman"/>
                <w:color w:val="000000"/>
                <w:sz w:val="20"/>
                <w:szCs w:val="20"/>
              </w:rPr>
            </w:pPr>
            <w:r w:rsidRPr="00471A4E">
              <w:rPr>
                <w:rFonts w:ascii="Times New Roman" w:hAnsi="Times New Roman" w:cs="Times New Roman"/>
                <w:color w:val="000000"/>
                <w:sz w:val="20"/>
                <w:szCs w:val="20"/>
              </w:rPr>
              <w:t xml:space="preserve">Human Rights </w:t>
            </w:r>
          </w:p>
        </w:tc>
        <w:tc>
          <w:tcPr>
            <w:tcW w:w="3510" w:type="dxa"/>
            <w:shd w:val="clear" w:color="auto" w:fill="E7E6E6" w:themeFill="background2"/>
          </w:tcPr>
          <w:p w:rsidR="00944F46" w:rsidRPr="00471A4E" w:rsidRDefault="00944F46" w:rsidP="001C5B10">
            <w:pPr>
              <w:pStyle w:val="ListParagraph"/>
              <w:numPr>
                <w:ilvl w:val="0"/>
                <w:numId w:val="11"/>
              </w:numPr>
              <w:ind w:left="342"/>
              <w:rPr>
                <w:rFonts w:ascii="Times New Roman" w:hAnsi="Times New Roman"/>
                <w:color w:val="000000"/>
                <w:sz w:val="20"/>
                <w:szCs w:val="20"/>
              </w:rPr>
            </w:pPr>
            <w:r w:rsidRPr="00471A4E">
              <w:rPr>
                <w:rFonts w:ascii="Times New Roman" w:hAnsi="Times New Roman"/>
                <w:color w:val="000000"/>
                <w:sz w:val="20"/>
                <w:szCs w:val="20"/>
              </w:rPr>
              <w:t xml:space="preserve">Approach to  human rights  in the ESF </w:t>
            </w:r>
          </w:p>
        </w:tc>
        <w:tc>
          <w:tcPr>
            <w:tcW w:w="7650" w:type="dxa"/>
          </w:tcPr>
          <w:p w:rsidR="00944F46" w:rsidRPr="00471A4E" w:rsidRDefault="00944F46" w:rsidP="004D1AE5">
            <w:pPr>
              <w:pStyle w:val="ListParagraph"/>
              <w:ind w:left="342"/>
              <w:jc w:val="both"/>
              <w:rPr>
                <w:rFonts w:ascii="Times New Roman" w:hAnsi="Times New Roman"/>
                <w:color w:val="000000"/>
                <w:sz w:val="20"/>
                <w:szCs w:val="20"/>
              </w:rPr>
            </w:pPr>
          </w:p>
        </w:tc>
      </w:tr>
      <w:tr w:rsidR="00944F46" w:rsidRPr="00471A4E" w:rsidTr="00944F46">
        <w:tc>
          <w:tcPr>
            <w:tcW w:w="985" w:type="dxa"/>
            <w:vMerge w:val="restart"/>
            <w:shd w:val="clear" w:color="auto" w:fill="E7E6E6" w:themeFill="background2"/>
          </w:tcPr>
          <w:p w:rsidR="00944F46" w:rsidRPr="00471A4E" w:rsidRDefault="00944F46" w:rsidP="00895AF5">
            <w:pPr>
              <w:rPr>
                <w:rFonts w:ascii="Times New Roman" w:hAnsi="Times New Roman" w:cs="Times New Roman"/>
                <w:sz w:val="20"/>
                <w:szCs w:val="20"/>
              </w:rPr>
            </w:pPr>
            <w:r w:rsidRPr="00471A4E">
              <w:rPr>
                <w:rFonts w:ascii="Times New Roman" w:hAnsi="Times New Roman" w:cs="Times New Roman"/>
                <w:sz w:val="20"/>
                <w:szCs w:val="20"/>
              </w:rPr>
              <w:t>ESP/</w:t>
            </w:r>
          </w:p>
          <w:p w:rsidR="00944F46" w:rsidRPr="00471A4E" w:rsidRDefault="00944F46" w:rsidP="00895AF5">
            <w:pPr>
              <w:rPr>
                <w:rFonts w:ascii="Times New Roman" w:hAnsi="Times New Roman" w:cs="Times New Roman"/>
                <w:sz w:val="20"/>
                <w:szCs w:val="20"/>
              </w:rPr>
            </w:pPr>
            <w:r w:rsidRPr="00471A4E">
              <w:rPr>
                <w:rFonts w:ascii="Times New Roman" w:hAnsi="Times New Roman" w:cs="Times New Roman"/>
                <w:sz w:val="20"/>
                <w:szCs w:val="20"/>
              </w:rPr>
              <w:t>ESS1</w:t>
            </w:r>
          </w:p>
          <w:p w:rsidR="00944F46" w:rsidRPr="00471A4E" w:rsidRDefault="009F46A5" w:rsidP="00444D49">
            <w:pPr>
              <w:rPr>
                <w:rFonts w:ascii="Times New Roman" w:hAnsi="Times New Roman" w:cs="Times New Roman"/>
                <w:sz w:val="20"/>
                <w:szCs w:val="20"/>
              </w:rPr>
            </w:pPr>
            <w:r w:rsidRPr="00471A4E">
              <w:rPr>
                <w:rFonts w:ascii="Times New Roman" w:hAnsi="Times New Roman" w:cs="Times New Roman"/>
                <w:b/>
                <w:sz w:val="20"/>
                <w:szCs w:val="20"/>
                <w:highlight w:val="red"/>
              </w:rPr>
              <w:t>7</w:t>
            </w:r>
            <w:r w:rsidR="004015CE">
              <w:rPr>
                <w:rFonts w:ascii="Times New Roman" w:hAnsi="Times New Roman" w:cs="Times New Roman"/>
                <w:b/>
                <w:sz w:val="20"/>
                <w:szCs w:val="20"/>
              </w:rPr>
              <w:t xml:space="preserve"> scores</w:t>
            </w:r>
          </w:p>
        </w:tc>
        <w:tc>
          <w:tcPr>
            <w:tcW w:w="2160" w:type="dxa"/>
            <w:shd w:val="clear" w:color="auto" w:fill="E7E6E6" w:themeFill="background2"/>
          </w:tcPr>
          <w:p w:rsidR="00944F46" w:rsidRPr="00471A4E" w:rsidRDefault="00944F46" w:rsidP="0023659A">
            <w:pPr>
              <w:rPr>
                <w:rFonts w:ascii="Times New Roman" w:hAnsi="Times New Roman" w:cs="Times New Roman"/>
                <w:sz w:val="20"/>
                <w:szCs w:val="20"/>
              </w:rPr>
            </w:pPr>
            <w:r w:rsidRPr="00471A4E">
              <w:rPr>
                <w:rFonts w:ascii="Times New Roman" w:hAnsi="Times New Roman" w:cs="Times New Roman"/>
                <w:sz w:val="20"/>
                <w:szCs w:val="20"/>
              </w:rPr>
              <w:t>Non-discrimination and vulnerable groups</w:t>
            </w:r>
          </w:p>
          <w:p w:rsidR="007C596D" w:rsidRPr="00471A4E" w:rsidRDefault="007C596D" w:rsidP="0023659A">
            <w:pPr>
              <w:rPr>
                <w:rFonts w:ascii="Times New Roman" w:hAnsi="Times New Roman" w:cs="Times New Roman"/>
                <w:sz w:val="20"/>
                <w:szCs w:val="20"/>
              </w:rPr>
            </w:pPr>
          </w:p>
          <w:p w:rsidR="007C596D" w:rsidRPr="00471A4E" w:rsidRDefault="007C596D" w:rsidP="0023659A">
            <w:pPr>
              <w:rPr>
                <w:rFonts w:ascii="Times New Roman" w:hAnsi="Times New Roman" w:cs="Times New Roman"/>
                <w:sz w:val="20"/>
                <w:szCs w:val="20"/>
              </w:rPr>
            </w:pPr>
          </w:p>
        </w:tc>
        <w:tc>
          <w:tcPr>
            <w:tcW w:w="3510" w:type="dxa"/>
            <w:shd w:val="clear" w:color="auto" w:fill="E7E6E6" w:themeFill="background2"/>
          </w:tcPr>
          <w:p w:rsidR="00944F46" w:rsidRPr="00471A4E" w:rsidRDefault="00944F46" w:rsidP="001C5B10">
            <w:pPr>
              <w:pStyle w:val="ListParagraph"/>
              <w:numPr>
                <w:ilvl w:val="0"/>
                <w:numId w:val="11"/>
              </w:numPr>
              <w:ind w:left="342"/>
              <w:rPr>
                <w:rFonts w:ascii="Times New Roman" w:hAnsi="Times New Roman"/>
                <w:sz w:val="20"/>
                <w:szCs w:val="20"/>
              </w:rPr>
            </w:pPr>
            <w:r w:rsidRPr="00471A4E">
              <w:rPr>
                <w:rFonts w:ascii="Times New Roman" w:hAnsi="Times New Roman"/>
                <w:sz w:val="20"/>
                <w:szCs w:val="20"/>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471A4E" w:rsidRDefault="00944F46" w:rsidP="001C5B10">
            <w:pPr>
              <w:pStyle w:val="ListParagraph"/>
              <w:numPr>
                <w:ilvl w:val="0"/>
                <w:numId w:val="11"/>
              </w:numPr>
              <w:ind w:left="342"/>
              <w:rPr>
                <w:rFonts w:ascii="Times New Roman" w:hAnsi="Times New Roman"/>
                <w:sz w:val="20"/>
                <w:szCs w:val="20"/>
              </w:rPr>
            </w:pPr>
            <w:r w:rsidRPr="00471A4E">
              <w:rPr>
                <w:rFonts w:ascii="Times New Roman" w:hAnsi="Times New Roman"/>
                <w:sz w:val="20"/>
                <w:szCs w:val="20"/>
              </w:rPr>
              <w:t>Specific aspects of the non-discrimination principle in complex social and political contexts, including where recognition of certain groups is not in accordance with national law</w:t>
            </w:r>
          </w:p>
        </w:tc>
        <w:tc>
          <w:tcPr>
            <w:tcW w:w="7650" w:type="dxa"/>
          </w:tcPr>
          <w:p w:rsidR="002B51C2" w:rsidRPr="00471A4E" w:rsidRDefault="002B51C2" w:rsidP="002B51C2">
            <w:pPr>
              <w:spacing w:line="360" w:lineRule="auto"/>
              <w:rPr>
                <w:rFonts w:ascii="Times New Roman" w:hAnsi="Times New Roman" w:cs="Times New Roman"/>
                <w:b/>
                <w:sz w:val="20"/>
                <w:szCs w:val="20"/>
              </w:rPr>
            </w:pPr>
            <w:r w:rsidRPr="00471A4E">
              <w:rPr>
                <w:rFonts w:ascii="Times New Roman" w:hAnsi="Times New Roman" w:cs="Times New Roman"/>
                <w:b/>
                <w:sz w:val="20"/>
                <w:szCs w:val="20"/>
              </w:rPr>
              <w:t xml:space="preserve">C. ESS 1- Assessment and Management of Environmental and Social Risks and Impacts (Para 28-31, </w:t>
            </w:r>
            <w:proofErr w:type="spellStart"/>
            <w:r w:rsidRPr="00471A4E">
              <w:rPr>
                <w:rFonts w:ascii="Times New Roman" w:hAnsi="Times New Roman" w:cs="Times New Roman"/>
                <w:b/>
                <w:sz w:val="20"/>
                <w:szCs w:val="20"/>
              </w:rPr>
              <w:t>pg</w:t>
            </w:r>
            <w:proofErr w:type="spellEnd"/>
            <w:r w:rsidRPr="00471A4E">
              <w:rPr>
                <w:rFonts w:ascii="Times New Roman" w:hAnsi="Times New Roman" w:cs="Times New Roman"/>
                <w:b/>
                <w:sz w:val="20"/>
                <w:szCs w:val="20"/>
              </w:rPr>
              <w:t xml:space="preserve"> 12)</w:t>
            </w:r>
          </w:p>
          <w:p w:rsidR="002B51C2" w:rsidRPr="00471A4E" w:rsidRDefault="002B51C2" w:rsidP="009B3CEA">
            <w:pPr>
              <w:pStyle w:val="NoSpacing"/>
              <w:jc w:val="both"/>
              <w:rPr>
                <w:rFonts w:ascii="Times New Roman" w:hAnsi="Times New Roman" w:cs="Times New Roman"/>
                <w:sz w:val="20"/>
                <w:szCs w:val="20"/>
              </w:rPr>
            </w:pPr>
            <w:r w:rsidRPr="00471A4E">
              <w:rPr>
                <w:rFonts w:ascii="Times New Roman" w:hAnsi="Times New Roman" w:cs="Times New Roman"/>
                <w:sz w:val="20"/>
                <w:szCs w:val="20"/>
              </w:rPr>
              <w:t>In respect of paragraph 31 bullet 1(</w:t>
            </w:r>
            <w:proofErr w:type="spellStart"/>
            <w:r w:rsidRPr="00471A4E">
              <w:rPr>
                <w:rFonts w:ascii="Times New Roman" w:hAnsi="Times New Roman" w:cs="Times New Roman"/>
                <w:sz w:val="20"/>
                <w:szCs w:val="20"/>
              </w:rPr>
              <w:t>pg</w:t>
            </w:r>
            <w:proofErr w:type="spellEnd"/>
            <w:r w:rsidRPr="00471A4E">
              <w:rPr>
                <w:rFonts w:ascii="Times New Roman" w:hAnsi="Times New Roman" w:cs="Times New Roman"/>
                <w:sz w:val="20"/>
                <w:szCs w:val="20"/>
              </w:rPr>
              <w:t xml:space="preserve"> 13),  the requirement that the use of  </w:t>
            </w:r>
            <w:r w:rsidRPr="00471A4E">
              <w:rPr>
                <w:rFonts w:ascii="Times New Roman" w:hAnsi="Times New Roman" w:cs="Times New Roman"/>
                <w:b/>
                <w:sz w:val="20"/>
                <w:szCs w:val="20"/>
              </w:rPr>
              <w:t>borrower framework</w:t>
            </w:r>
            <w:r w:rsidRPr="00471A4E">
              <w:rPr>
                <w:rFonts w:ascii="Times New Roman" w:hAnsi="Times New Roman" w:cs="Times New Roman"/>
                <w:sz w:val="20"/>
                <w:szCs w:val="20"/>
              </w:rPr>
              <w:t xml:space="preserve"> in the assessment, </w:t>
            </w:r>
            <w:r w:rsidR="00BD15BC" w:rsidRPr="00471A4E">
              <w:rPr>
                <w:rFonts w:ascii="Times New Roman" w:hAnsi="Times New Roman" w:cs="Times New Roman"/>
                <w:b/>
                <w:sz w:val="20"/>
                <w:szCs w:val="20"/>
              </w:rPr>
              <w:t>development and implementation of projects be at the discretion of the WB</w:t>
            </w:r>
            <w:r w:rsidR="0064709D" w:rsidRPr="00471A4E">
              <w:rPr>
                <w:rFonts w:ascii="Times New Roman" w:hAnsi="Times New Roman" w:cs="Times New Roman"/>
                <w:b/>
                <w:sz w:val="20"/>
                <w:szCs w:val="20"/>
              </w:rPr>
              <w:t>,</w:t>
            </w:r>
            <w:r w:rsidR="00BD15BC" w:rsidRPr="00471A4E">
              <w:rPr>
                <w:rFonts w:ascii="Times New Roman" w:hAnsi="Times New Roman" w:cs="Times New Roman"/>
                <w:b/>
                <w:sz w:val="20"/>
                <w:szCs w:val="20"/>
              </w:rPr>
              <w:t xml:space="preserve"> need</w:t>
            </w:r>
            <w:r w:rsidR="0064709D" w:rsidRPr="00471A4E">
              <w:rPr>
                <w:rFonts w:ascii="Times New Roman" w:hAnsi="Times New Roman" w:cs="Times New Roman"/>
                <w:b/>
                <w:sz w:val="20"/>
                <w:szCs w:val="20"/>
              </w:rPr>
              <w:t>s</w:t>
            </w:r>
            <w:r w:rsidR="00BD15BC" w:rsidRPr="00471A4E">
              <w:rPr>
                <w:rFonts w:ascii="Times New Roman" w:hAnsi="Times New Roman" w:cs="Times New Roman"/>
                <w:b/>
                <w:sz w:val="20"/>
                <w:szCs w:val="20"/>
              </w:rPr>
              <w:t xml:space="preserve"> to be varied</w:t>
            </w:r>
            <w:r w:rsidRPr="00471A4E">
              <w:rPr>
                <w:rFonts w:ascii="Times New Roman" w:hAnsi="Times New Roman" w:cs="Times New Roman"/>
                <w:sz w:val="20"/>
                <w:szCs w:val="20"/>
              </w:rPr>
              <w:t xml:space="preserve"> to take into account </w:t>
            </w:r>
            <w:r w:rsidR="0064709D" w:rsidRPr="00471A4E">
              <w:rPr>
                <w:rFonts w:ascii="Times New Roman" w:hAnsi="Times New Roman" w:cs="Times New Roman"/>
                <w:sz w:val="20"/>
                <w:szCs w:val="20"/>
              </w:rPr>
              <w:t xml:space="preserve">the </w:t>
            </w:r>
            <w:r w:rsidRPr="00471A4E">
              <w:rPr>
                <w:rFonts w:ascii="Times New Roman" w:hAnsi="Times New Roman" w:cs="Times New Roman"/>
                <w:sz w:val="20"/>
                <w:szCs w:val="20"/>
              </w:rPr>
              <w:t>existence of national legal and institutional frameworks. For example in Kenya EMCA 1999 (Reviewed 201</w:t>
            </w:r>
            <w:r w:rsidR="00255B12" w:rsidRPr="00471A4E">
              <w:rPr>
                <w:rFonts w:ascii="Times New Roman" w:hAnsi="Times New Roman" w:cs="Times New Roman"/>
                <w:sz w:val="20"/>
                <w:szCs w:val="20"/>
              </w:rPr>
              <w:t>5</w:t>
            </w:r>
            <w:r w:rsidRPr="00471A4E">
              <w:rPr>
                <w:rFonts w:ascii="Times New Roman" w:hAnsi="Times New Roman" w:cs="Times New Roman"/>
                <w:sz w:val="20"/>
                <w:szCs w:val="20"/>
              </w:rPr>
              <w:t>) is adequate in addressing environmental and Social concerns of projects. Using borrower frameworks where they exi</w:t>
            </w:r>
            <w:r w:rsidR="00611AD5" w:rsidRPr="00471A4E">
              <w:rPr>
                <w:rFonts w:ascii="Times New Roman" w:hAnsi="Times New Roman" w:cs="Times New Roman"/>
                <w:sz w:val="20"/>
                <w:szCs w:val="20"/>
              </w:rPr>
              <w:t>s</w:t>
            </w:r>
            <w:r w:rsidRPr="00471A4E">
              <w:rPr>
                <w:rFonts w:ascii="Times New Roman" w:hAnsi="Times New Roman" w:cs="Times New Roman"/>
                <w:sz w:val="20"/>
                <w:szCs w:val="20"/>
              </w:rPr>
              <w:t>t allows for environmental monitoring during and after the project for sustainability.</w:t>
            </w:r>
          </w:p>
          <w:p w:rsidR="00843A4F" w:rsidRPr="00471A4E" w:rsidRDefault="00843A4F" w:rsidP="00843A4F">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sz w:val="20"/>
              </w:rPr>
            </w:pPr>
          </w:p>
          <w:p w:rsidR="00843A4F" w:rsidRPr="00471A4E" w:rsidRDefault="00843A4F" w:rsidP="009F039A">
            <w:pPr>
              <w:spacing w:line="360" w:lineRule="auto"/>
              <w:rPr>
                <w:rFonts w:ascii="Times New Roman" w:hAnsi="Times New Roman" w:cs="Times New Roman"/>
                <w:bCs/>
                <w:sz w:val="20"/>
                <w:szCs w:val="20"/>
              </w:rPr>
            </w:pPr>
            <w:r w:rsidRPr="00471A4E">
              <w:rPr>
                <w:rFonts w:ascii="Times New Roman" w:hAnsi="Times New Roman" w:cs="Times New Roman"/>
                <w:b/>
                <w:sz w:val="20"/>
                <w:szCs w:val="20"/>
              </w:rPr>
              <w:t>C</w:t>
            </w:r>
            <w:r w:rsidRPr="00471A4E">
              <w:rPr>
                <w:rFonts w:ascii="Times New Roman" w:hAnsi="Times New Roman" w:cs="Times New Roman"/>
                <w:sz w:val="20"/>
                <w:szCs w:val="20"/>
              </w:rPr>
              <w:t xml:space="preserve">. </w:t>
            </w:r>
            <w:r w:rsidRPr="00471A4E">
              <w:rPr>
                <w:rFonts w:ascii="Times New Roman" w:hAnsi="Times New Roman" w:cs="Times New Roman"/>
                <w:b/>
                <w:sz w:val="20"/>
                <w:szCs w:val="20"/>
              </w:rPr>
              <w:t>There</w:t>
            </w:r>
            <w:r w:rsidRPr="00471A4E">
              <w:rPr>
                <w:rFonts w:ascii="Times New Roman" w:hAnsi="Times New Roman" w:cs="Times New Roman"/>
                <w:sz w:val="20"/>
                <w:szCs w:val="20"/>
              </w:rPr>
              <w:t xml:space="preserve"> are m</w:t>
            </w:r>
            <w:r w:rsidRPr="00471A4E">
              <w:rPr>
                <w:rFonts w:ascii="Times New Roman" w:hAnsi="Times New Roman" w:cs="Times New Roman"/>
                <w:bCs/>
                <w:sz w:val="20"/>
                <w:szCs w:val="20"/>
              </w:rPr>
              <w:t xml:space="preserve">any provisions in ESF which are in line with the Kenyan Constitution 2010.  Even though in some instances the Constitution may not be explicit for example in the area of the rights to access to health services.  The health sector simply acknowledges this right for all Kenyans and does not seek to know issues of sexual orientation and sexual identity.  The approach is to provide health to all.  </w:t>
            </w:r>
          </w:p>
          <w:p w:rsidR="00843A4F" w:rsidRPr="00471A4E" w:rsidRDefault="00843A4F" w:rsidP="009B3CEA">
            <w:pPr>
              <w:pStyle w:val="NoSpacing"/>
              <w:jc w:val="both"/>
              <w:rPr>
                <w:rFonts w:ascii="Times New Roman" w:hAnsi="Times New Roman" w:cs="Times New Roman"/>
                <w:sz w:val="20"/>
                <w:szCs w:val="20"/>
              </w:rPr>
            </w:pPr>
          </w:p>
          <w:p w:rsidR="009F039A" w:rsidRDefault="009F039A" w:rsidP="00E63B80">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
                <w:sz w:val="20"/>
              </w:rPr>
              <w:lastRenderedPageBreak/>
              <w:t>C</w:t>
            </w:r>
            <w:r w:rsidRPr="00471A4E">
              <w:rPr>
                <w:rFonts w:ascii="Times New Roman" w:hAnsi="Times New Roman" w:cs="Times New Roman"/>
                <w:sz w:val="20"/>
              </w:rPr>
              <w:t>. There are m</w:t>
            </w:r>
            <w:r w:rsidRPr="00471A4E">
              <w:rPr>
                <w:rFonts w:ascii="Times New Roman" w:hAnsi="Times New Roman" w:cs="Times New Roman"/>
                <w:bCs/>
                <w:sz w:val="20"/>
                <w:lang w:val="en-US"/>
              </w:rPr>
              <w:t xml:space="preserve">any provisions in ESF which are in line with the Kenyan Constitution 2010.  Even though in some instances the Constitution may not be explicit for example in the area of the rights to access to health services.  The health sector simply acknowledges this right for all Kenyans and does not seek to know issues of sexual orientation and sexual identity.  The approach is to provide health to all.  </w:t>
            </w:r>
          </w:p>
          <w:p w:rsidR="00E63B80" w:rsidRPr="00E63B80" w:rsidRDefault="00E63B80" w:rsidP="00E63B80">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p>
          <w:p w:rsidR="009F039A" w:rsidRDefault="009F039A" w:rsidP="009F039A">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
                <w:sz w:val="20"/>
              </w:rPr>
              <w:t>C</w:t>
            </w:r>
            <w:r w:rsidRPr="00471A4E">
              <w:rPr>
                <w:rFonts w:ascii="Times New Roman" w:hAnsi="Times New Roman" w:cs="Times New Roman"/>
                <w:sz w:val="20"/>
              </w:rPr>
              <w:t>. There are m</w:t>
            </w:r>
            <w:r w:rsidRPr="00471A4E">
              <w:rPr>
                <w:rFonts w:ascii="Times New Roman" w:hAnsi="Times New Roman" w:cs="Times New Roman"/>
                <w:bCs/>
                <w:sz w:val="20"/>
                <w:lang w:val="en-US"/>
              </w:rPr>
              <w:t xml:space="preserve">any provisions in ESF which are in line with the Kenyan Constitution 2010.  Even though in some instances the Constitution may not be explicit for example in the area of the rights to access to health services.  The health sector simply acknowledges this right for all Kenyans and does not seek to know issues of sexual orientation and sexual identity.  The approach is to provide health to all.  </w:t>
            </w:r>
          </w:p>
          <w:p w:rsidR="008E6D2F" w:rsidRPr="00471A4E" w:rsidRDefault="008E6D2F" w:rsidP="009F039A">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p>
          <w:p w:rsidR="0063369F" w:rsidRPr="00471A4E" w:rsidRDefault="009F039A" w:rsidP="009F039A">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Cs/>
                <w:sz w:val="20"/>
                <w:lang w:val="en-US"/>
              </w:rPr>
              <w:t xml:space="preserve">C. </w:t>
            </w:r>
            <w:r w:rsidR="0063369F" w:rsidRPr="00471A4E">
              <w:rPr>
                <w:rFonts w:ascii="Times New Roman" w:hAnsi="Times New Roman" w:cs="Times New Roman"/>
                <w:b/>
                <w:i/>
                <w:sz w:val="20"/>
              </w:rPr>
              <w:t>ESS1: Assessment and Management of ESS Risks and Impacts</w:t>
            </w:r>
            <w:r w:rsidR="0063369F" w:rsidRPr="00471A4E">
              <w:rPr>
                <w:rFonts w:ascii="Times New Roman" w:hAnsi="Times New Roman" w:cs="Times New Roman"/>
                <w:sz w:val="20"/>
              </w:rPr>
              <w:t xml:space="preserve"> –No country wants to promote and practice social discrimination amongst different groups of</w:t>
            </w:r>
            <w:r w:rsidR="00611AD5" w:rsidRPr="00471A4E">
              <w:rPr>
                <w:rFonts w:ascii="Times New Roman" w:hAnsi="Times New Roman" w:cs="Times New Roman"/>
                <w:sz w:val="20"/>
              </w:rPr>
              <w:t xml:space="preserve"> its</w:t>
            </w:r>
            <w:r w:rsidR="0063369F" w:rsidRPr="00471A4E">
              <w:rPr>
                <w:rFonts w:ascii="Times New Roman" w:hAnsi="Times New Roman" w:cs="Times New Roman"/>
                <w:sz w:val="20"/>
              </w:rPr>
              <w:t xml:space="preserve"> people. In this respect, the World Bank as a global institution should focus its attention on its primary mandate towards supporting development rather than giving recognition to the LGBT group. The proposed ESF document should avoid using the terms </w:t>
            </w:r>
            <w:r w:rsidR="0063369F" w:rsidRPr="00471A4E">
              <w:rPr>
                <w:rFonts w:ascii="Times New Roman" w:hAnsi="Times New Roman" w:cs="Times New Roman"/>
                <w:i/>
                <w:sz w:val="20"/>
              </w:rPr>
              <w:t>‘sexual orientation’</w:t>
            </w:r>
            <w:r w:rsidR="0063369F" w:rsidRPr="00471A4E">
              <w:rPr>
                <w:rFonts w:ascii="Times New Roman" w:hAnsi="Times New Roman" w:cs="Times New Roman"/>
                <w:sz w:val="20"/>
              </w:rPr>
              <w:t xml:space="preserve"> and </w:t>
            </w:r>
            <w:r w:rsidR="0063369F" w:rsidRPr="00471A4E">
              <w:rPr>
                <w:rFonts w:ascii="Times New Roman" w:hAnsi="Times New Roman" w:cs="Times New Roman"/>
                <w:i/>
                <w:sz w:val="20"/>
              </w:rPr>
              <w:t>‘sexual identity’</w:t>
            </w:r>
            <w:r w:rsidR="0063369F" w:rsidRPr="00471A4E">
              <w:rPr>
                <w:rFonts w:ascii="Times New Roman" w:hAnsi="Times New Roman" w:cs="Times New Roman"/>
                <w:sz w:val="20"/>
              </w:rPr>
              <w:t>. The Constitution of Kenya is clear on how to align the rights of individuals when undertaking development interventions. However, gender mainstreaming and prevention of sexual abuse and exploitation should be taken care of.</w:t>
            </w:r>
          </w:p>
          <w:p w:rsidR="00843A4F" w:rsidRPr="00471A4E" w:rsidRDefault="00843A4F" w:rsidP="008E6D2F">
            <w:pPr>
              <w:pStyle w:val="NoSpacing"/>
            </w:pPr>
          </w:p>
          <w:p w:rsidR="005019C2" w:rsidRPr="008E6D2F" w:rsidRDefault="008E6D2F" w:rsidP="008E6D2F">
            <w:pPr>
              <w:contextualSpacing/>
              <w:jc w:val="both"/>
              <w:rPr>
                <w:rFonts w:ascii="Times New Roman" w:hAnsi="Times New Roman"/>
                <w:sz w:val="20"/>
                <w:szCs w:val="20"/>
              </w:rPr>
            </w:pPr>
            <w:r w:rsidRPr="008E6D2F">
              <w:rPr>
                <w:rFonts w:ascii="Times New Roman" w:hAnsi="Times New Roman"/>
                <w:b/>
                <w:sz w:val="20"/>
                <w:szCs w:val="20"/>
              </w:rPr>
              <w:t>Q</w:t>
            </w:r>
            <w:r>
              <w:rPr>
                <w:rFonts w:ascii="Times New Roman" w:hAnsi="Times New Roman"/>
                <w:sz w:val="20"/>
                <w:szCs w:val="20"/>
              </w:rPr>
              <w:t xml:space="preserve">. </w:t>
            </w:r>
            <w:r w:rsidR="00255B12" w:rsidRPr="008E6D2F">
              <w:rPr>
                <w:rFonts w:ascii="Times New Roman" w:hAnsi="Times New Roman"/>
                <w:sz w:val="20"/>
                <w:szCs w:val="20"/>
              </w:rPr>
              <w:t xml:space="preserve">Vulnerable and Marginalized Groups </w:t>
            </w:r>
            <w:r w:rsidR="005019C2" w:rsidRPr="008E6D2F">
              <w:rPr>
                <w:rFonts w:ascii="Times New Roman" w:hAnsi="Times New Roman"/>
                <w:sz w:val="20"/>
                <w:szCs w:val="20"/>
              </w:rPr>
              <w:t xml:space="preserve">(VMGs) in reference to the Northern corridor where female headed households exist there is need to determine how to cater for such households. </w:t>
            </w:r>
          </w:p>
          <w:p w:rsidR="00944F46" w:rsidRPr="00471A4E" w:rsidRDefault="00944F46" w:rsidP="004D1AE5">
            <w:pPr>
              <w:pStyle w:val="ListParagraph"/>
              <w:ind w:left="342"/>
              <w:jc w:val="both"/>
              <w:rPr>
                <w:rFonts w:ascii="Times New Roman" w:hAnsi="Times New Roman"/>
                <w:sz w:val="20"/>
                <w:szCs w:val="20"/>
              </w:rPr>
            </w:pPr>
          </w:p>
        </w:tc>
      </w:tr>
      <w:tr w:rsidR="00944F46" w:rsidRPr="00471A4E" w:rsidTr="00944F46">
        <w:tc>
          <w:tcPr>
            <w:tcW w:w="985" w:type="dxa"/>
            <w:vMerge/>
            <w:shd w:val="clear" w:color="auto" w:fill="E7E6E6" w:themeFill="background2"/>
          </w:tcPr>
          <w:p w:rsidR="00944F46" w:rsidRPr="00471A4E" w:rsidRDefault="00944F46" w:rsidP="00444D49">
            <w:pPr>
              <w:rPr>
                <w:rFonts w:ascii="Times New Roman" w:hAnsi="Times New Roman" w:cs="Times New Roman"/>
                <w:color w:val="000000"/>
                <w:sz w:val="20"/>
                <w:szCs w:val="20"/>
              </w:rPr>
            </w:pPr>
          </w:p>
        </w:tc>
        <w:tc>
          <w:tcPr>
            <w:tcW w:w="2160" w:type="dxa"/>
            <w:shd w:val="clear" w:color="auto" w:fill="E7E6E6" w:themeFill="background2"/>
          </w:tcPr>
          <w:p w:rsidR="00944F46" w:rsidRPr="00471A4E" w:rsidRDefault="00944F46" w:rsidP="00895AF5">
            <w:pPr>
              <w:rPr>
                <w:rFonts w:ascii="Times New Roman" w:hAnsi="Times New Roman" w:cs="Times New Roman"/>
                <w:color w:val="000000"/>
                <w:sz w:val="20"/>
                <w:szCs w:val="20"/>
              </w:rPr>
            </w:pPr>
            <w:r w:rsidRPr="00471A4E">
              <w:rPr>
                <w:rFonts w:ascii="Times New Roman" w:hAnsi="Times New Roman" w:cs="Times New Roman"/>
                <w:color w:val="000000"/>
                <w:sz w:val="20"/>
                <w:szCs w:val="20"/>
              </w:rPr>
              <w:t>Use of Borrower’s Environmental and Social Framework</w:t>
            </w:r>
          </w:p>
          <w:p w:rsidR="007C596D" w:rsidRPr="00471A4E" w:rsidRDefault="007C596D" w:rsidP="00895AF5">
            <w:pPr>
              <w:rPr>
                <w:rFonts w:ascii="Times New Roman" w:hAnsi="Times New Roman" w:cs="Times New Roman"/>
                <w:color w:val="000000"/>
                <w:sz w:val="20"/>
                <w:szCs w:val="20"/>
              </w:rPr>
            </w:pPr>
          </w:p>
          <w:p w:rsidR="007C596D" w:rsidRPr="00471A4E" w:rsidRDefault="00BA55F6" w:rsidP="00895AF5">
            <w:pPr>
              <w:rPr>
                <w:rFonts w:ascii="Times New Roman" w:hAnsi="Times New Roman" w:cs="Times New Roman"/>
                <w:sz w:val="20"/>
                <w:szCs w:val="20"/>
              </w:rPr>
            </w:pPr>
            <w:r w:rsidRPr="00471A4E">
              <w:rPr>
                <w:rFonts w:ascii="Times New Roman" w:hAnsi="Times New Roman" w:cs="Times New Roman"/>
                <w:b/>
                <w:sz w:val="20"/>
                <w:szCs w:val="20"/>
                <w:highlight w:val="red"/>
              </w:rPr>
              <w:t>8</w:t>
            </w:r>
            <w:r w:rsidR="004015CE">
              <w:rPr>
                <w:rFonts w:ascii="Times New Roman" w:hAnsi="Times New Roman" w:cs="Times New Roman"/>
                <w:b/>
                <w:sz w:val="20"/>
                <w:szCs w:val="20"/>
              </w:rPr>
              <w:t xml:space="preserve"> scores</w:t>
            </w:r>
          </w:p>
        </w:tc>
        <w:tc>
          <w:tcPr>
            <w:tcW w:w="3510" w:type="dxa"/>
            <w:shd w:val="clear" w:color="auto" w:fill="E7E6E6" w:themeFill="background2"/>
          </w:tcPr>
          <w:p w:rsidR="00944F46" w:rsidRPr="00471A4E" w:rsidRDefault="00944F46" w:rsidP="001C5B10">
            <w:pPr>
              <w:pStyle w:val="ListParagraph"/>
              <w:numPr>
                <w:ilvl w:val="0"/>
                <w:numId w:val="11"/>
              </w:numPr>
              <w:ind w:left="342"/>
              <w:rPr>
                <w:rFonts w:ascii="Times New Roman" w:hAnsi="Times New Roman"/>
                <w:sz w:val="20"/>
                <w:szCs w:val="20"/>
              </w:rPr>
            </w:pPr>
            <w:r w:rsidRPr="00471A4E">
              <w:rPr>
                <w:rFonts w:ascii="Times New Roman" w:hAnsi="Times New Roman"/>
                <w:sz w:val="20"/>
                <w:szCs w:val="20"/>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471A4E" w:rsidRDefault="00944F46" w:rsidP="001C5B10">
            <w:pPr>
              <w:pStyle w:val="ListParagraph"/>
              <w:numPr>
                <w:ilvl w:val="0"/>
                <w:numId w:val="11"/>
              </w:numPr>
              <w:ind w:left="342"/>
              <w:rPr>
                <w:rFonts w:ascii="Times New Roman" w:hAnsi="Times New Roman"/>
                <w:sz w:val="20"/>
                <w:szCs w:val="20"/>
              </w:rPr>
            </w:pPr>
            <w:r w:rsidRPr="00471A4E">
              <w:rPr>
                <w:rFonts w:ascii="Times New Roman" w:hAnsi="Times New Roman"/>
                <w:sz w:val="20"/>
                <w:szCs w:val="20"/>
              </w:rPr>
              <w:t xml:space="preserve">Approach for making decision on the use of Borrower frameworks, including the methodology for assessing where frameworks will allow projects to achieve objectives </w:t>
            </w:r>
            <w:r w:rsidRPr="00471A4E">
              <w:rPr>
                <w:rFonts w:ascii="Times New Roman" w:hAnsi="Times New Roman"/>
                <w:sz w:val="20"/>
                <w:szCs w:val="20"/>
              </w:rPr>
              <w:lastRenderedPageBreak/>
              <w:t>materially consistent with the ESSs, and the exercise of Bank discretion</w:t>
            </w:r>
          </w:p>
          <w:p w:rsidR="00944F46" w:rsidRPr="00471A4E" w:rsidRDefault="00944F46" w:rsidP="001C5B10">
            <w:pPr>
              <w:pStyle w:val="ListParagraph"/>
              <w:numPr>
                <w:ilvl w:val="0"/>
                <w:numId w:val="11"/>
              </w:numPr>
              <w:ind w:left="342"/>
              <w:rPr>
                <w:rFonts w:ascii="Times New Roman" w:hAnsi="Times New Roman"/>
                <w:sz w:val="20"/>
                <w:szCs w:val="20"/>
              </w:rPr>
            </w:pPr>
            <w:r w:rsidRPr="00471A4E">
              <w:rPr>
                <w:rFonts w:ascii="Times New Roman" w:hAnsi="Times New Roman"/>
                <w:sz w:val="20"/>
                <w:szCs w:val="20"/>
              </w:rPr>
              <w:t>Role of Borrower frameworks in high and substantial risk projects</w:t>
            </w:r>
          </w:p>
        </w:tc>
        <w:tc>
          <w:tcPr>
            <w:tcW w:w="7650" w:type="dxa"/>
          </w:tcPr>
          <w:p w:rsidR="00944F46" w:rsidRPr="00471A4E" w:rsidRDefault="00747D27" w:rsidP="008A3602">
            <w:pPr>
              <w:contextualSpacing/>
              <w:jc w:val="both"/>
              <w:rPr>
                <w:rFonts w:ascii="Times New Roman" w:hAnsi="Times New Roman" w:cs="Times New Roman"/>
                <w:sz w:val="20"/>
                <w:szCs w:val="20"/>
              </w:rPr>
            </w:pPr>
            <w:r w:rsidRPr="00471A4E">
              <w:rPr>
                <w:rFonts w:ascii="Times New Roman" w:hAnsi="Times New Roman" w:cs="Times New Roman"/>
                <w:b/>
                <w:sz w:val="20"/>
                <w:szCs w:val="20"/>
              </w:rPr>
              <w:lastRenderedPageBreak/>
              <w:t>C.</w:t>
            </w:r>
            <w:r w:rsidR="00733C9F" w:rsidRPr="00471A4E">
              <w:rPr>
                <w:rFonts w:ascii="Times New Roman" w:hAnsi="Times New Roman" w:cs="Times New Roman"/>
                <w:b/>
                <w:sz w:val="20"/>
                <w:szCs w:val="20"/>
              </w:rPr>
              <w:t xml:space="preserve"> </w:t>
            </w:r>
            <w:r w:rsidR="00611AD5" w:rsidRPr="00471A4E">
              <w:rPr>
                <w:rFonts w:ascii="Times New Roman" w:hAnsi="Times New Roman" w:cs="Times New Roman"/>
                <w:sz w:val="20"/>
                <w:szCs w:val="20"/>
              </w:rPr>
              <w:t>In respect of paragraph 31 bullet 1(</w:t>
            </w:r>
            <w:proofErr w:type="spellStart"/>
            <w:r w:rsidR="00611AD5" w:rsidRPr="00471A4E">
              <w:rPr>
                <w:rFonts w:ascii="Times New Roman" w:hAnsi="Times New Roman" w:cs="Times New Roman"/>
                <w:sz w:val="20"/>
                <w:szCs w:val="20"/>
              </w:rPr>
              <w:t>pg</w:t>
            </w:r>
            <w:proofErr w:type="spellEnd"/>
            <w:r w:rsidR="00611AD5" w:rsidRPr="00471A4E">
              <w:rPr>
                <w:rFonts w:ascii="Times New Roman" w:hAnsi="Times New Roman" w:cs="Times New Roman"/>
                <w:sz w:val="20"/>
                <w:szCs w:val="20"/>
              </w:rPr>
              <w:t xml:space="preserve"> 13),  the requirement that the use of  </w:t>
            </w:r>
            <w:r w:rsidR="00611AD5" w:rsidRPr="00471A4E">
              <w:rPr>
                <w:rFonts w:ascii="Times New Roman" w:hAnsi="Times New Roman" w:cs="Times New Roman"/>
                <w:b/>
                <w:sz w:val="20"/>
                <w:szCs w:val="20"/>
              </w:rPr>
              <w:t>borrower framework</w:t>
            </w:r>
            <w:r w:rsidR="00611AD5" w:rsidRPr="00471A4E">
              <w:rPr>
                <w:rFonts w:ascii="Times New Roman" w:hAnsi="Times New Roman" w:cs="Times New Roman"/>
                <w:sz w:val="20"/>
                <w:szCs w:val="20"/>
              </w:rPr>
              <w:t xml:space="preserve"> in the assessment, </w:t>
            </w:r>
            <w:r w:rsidR="00611AD5" w:rsidRPr="00471A4E">
              <w:rPr>
                <w:rFonts w:ascii="Times New Roman" w:hAnsi="Times New Roman" w:cs="Times New Roman"/>
                <w:b/>
                <w:sz w:val="20"/>
                <w:szCs w:val="20"/>
              </w:rPr>
              <w:t xml:space="preserve">development and implementation of projects </w:t>
            </w:r>
            <w:r w:rsidR="00255B12" w:rsidRPr="00471A4E">
              <w:rPr>
                <w:rFonts w:ascii="Times New Roman" w:hAnsi="Times New Roman" w:cs="Times New Roman"/>
                <w:b/>
                <w:sz w:val="20"/>
                <w:szCs w:val="20"/>
              </w:rPr>
              <w:t xml:space="preserve">that would </w:t>
            </w:r>
            <w:r w:rsidR="00611AD5" w:rsidRPr="00471A4E">
              <w:rPr>
                <w:rFonts w:ascii="Times New Roman" w:hAnsi="Times New Roman" w:cs="Times New Roman"/>
                <w:b/>
                <w:sz w:val="20"/>
                <w:szCs w:val="20"/>
              </w:rPr>
              <w:t>be at the discretion of the WB need</w:t>
            </w:r>
            <w:r w:rsidR="00255B12" w:rsidRPr="00471A4E">
              <w:rPr>
                <w:rFonts w:ascii="Times New Roman" w:hAnsi="Times New Roman" w:cs="Times New Roman"/>
                <w:b/>
                <w:sz w:val="20"/>
                <w:szCs w:val="20"/>
              </w:rPr>
              <w:t>s</w:t>
            </w:r>
            <w:r w:rsidR="00611AD5" w:rsidRPr="00471A4E">
              <w:rPr>
                <w:rFonts w:ascii="Times New Roman" w:hAnsi="Times New Roman" w:cs="Times New Roman"/>
                <w:b/>
                <w:sz w:val="20"/>
                <w:szCs w:val="20"/>
              </w:rPr>
              <w:t xml:space="preserve"> to be varied</w:t>
            </w:r>
            <w:r w:rsidR="00611AD5" w:rsidRPr="00471A4E">
              <w:rPr>
                <w:rFonts w:ascii="Times New Roman" w:hAnsi="Times New Roman" w:cs="Times New Roman"/>
                <w:sz w:val="20"/>
                <w:szCs w:val="20"/>
              </w:rPr>
              <w:t xml:space="preserve"> to take into account </w:t>
            </w:r>
            <w:r w:rsidR="008A3602" w:rsidRPr="00471A4E">
              <w:rPr>
                <w:rFonts w:ascii="Times New Roman" w:hAnsi="Times New Roman" w:cs="Times New Roman"/>
                <w:sz w:val="20"/>
                <w:szCs w:val="20"/>
              </w:rPr>
              <w:t xml:space="preserve">the existing </w:t>
            </w:r>
            <w:r w:rsidR="00611AD5" w:rsidRPr="00471A4E">
              <w:rPr>
                <w:rFonts w:ascii="Times New Roman" w:hAnsi="Times New Roman" w:cs="Times New Roman"/>
                <w:sz w:val="20"/>
                <w:szCs w:val="20"/>
              </w:rPr>
              <w:t xml:space="preserve"> national legal and institutional frameworks</w:t>
            </w:r>
            <w:r w:rsidR="008A3602" w:rsidRPr="00471A4E">
              <w:rPr>
                <w:rFonts w:ascii="Times New Roman" w:hAnsi="Times New Roman" w:cs="Times New Roman"/>
                <w:sz w:val="20"/>
                <w:szCs w:val="20"/>
              </w:rPr>
              <w:t>.</w:t>
            </w:r>
          </w:p>
          <w:p w:rsidR="00DE4EEC" w:rsidRPr="00471A4E" w:rsidRDefault="00DE4EEC" w:rsidP="008A3602">
            <w:pPr>
              <w:contextualSpacing/>
              <w:jc w:val="both"/>
              <w:rPr>
                <w:rFonts w:ascii="Times New Roman" w:hAnsi="Times New Roman" w:cs="Times New Roman"/>
                <w:sz w:val="20"/>
                <w:szCs w:val="20"/>
              </w:rPr>
            </w:pPr>
          </w:p>
          <w:p w:rsidR="00DE4EEC" w:rsidRPr="00471A4E" w:rsidRDefault="00DE4EEC" w:rsidP="00DE4EEC">
            <w:pPr>
              <w:contextualSpacing/>
              <w:jc w:val="both"/>
              <w:rPr>
                <w:rFonts w:ascii="Times New Roman" w:hAnsi="Times New Roman" w:cs="Times New Roman"/>
                <w:sz w:val="20"/>
                <w:szCs w:val="20"/>
              </w:rPr>
            </w:pPr>
            <w:r w:rsidRPr="00471A4E">
              <w:rPr>
                <w:rFonts w:ascii="Times New Roman" w:hAnsi="Times New Roman" w:cs="Times New Roman"/>
                <w:b/>
                <w:sz w:val="20"/>
                <w:szCs w:val="20"/>
              </w:rPr>
              <w:t xml:space="preserve">C. </w:t>
            </w:r>
            <w:r w:rsidRPr="00471A4E">
              <w:rPr>
                <w:rFonts w:ascii="Times New Roman" w:hAnsi="Times New Roman" w:cs="Times New Roman"/>
                <w:sz w:val="20"/>
                <w:szCs w:val="20"/>
              </w:rPr>
              <w:t xml:space="preserve">In various World Bank funded projects, the absorption rate has been low and especially in the area of procurement. Creating an ESF with even more </w:t>
            </w:r>
            <w:proofErr w:type="spellStart"/>
            <w:r w:rsidRPr="00471A4E">
              <w:rPr>
                <w:rFonts w:ascii="Times New Roman" w:hAnsi="Times New Roman" w:cs="Times New Roman"/>
                <w:sz w:val="20"/>
                <w:szCs w:val="20"/>
              </w:rPr>
              <w:t>conditionalities</w:t>
            </w:r>
            <w:proofErr w:type="spellEnd"/>
            <w:r w:rsidRPr="00471A4E">
              <w:rPr>
                <w:rFonts w:ascii="Times New Roman" w:hAnsi="Times New Roman" w:cs="Times New Roman"/>
                <w:sz w:val="20"/>
                <w:szCs w:val="20"/>
              </w:rPr>
              <w:t xml:space="preserve"> will slow the absorption rate even further.  Country frameworks must be used as they are more effective when used for implementing projects.</w:t>
            </w:r>
          </w:p>
          <w:p w:rsidR="00DE4EEC" w:rsidRDefault="00DE4EEC" w:rsidP="008A3602">
            <w:pPr>
              <w:contextualSpacing/>
              <w:jc w:val="both"/>
              <w:rPr>
                <w:rFonts w:ascii="Times New Roman" w:hAnsi="Times New Roman" w:cs="Times New Roman"/>
                <w:sz w:val="20"/>
                <w:szCs w:val="20"/>
              </w:rPr>
            </w:pPr>
          </w:p>
          <w:p w:rsidR="008C5CE3" w:rsidRPr="00471A4E" w:rsidRDefault="008C5CE3" w:rsidP="008C5CE3">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C.  </w:t>
            </w:r>
            <w:r w:rsidRPr="00471A4E">
              <w:rPr>
                <w:rFonts w:ascii="Times New Roman" w:hAnsi="Times New Roman" w:cs="Times New Roman"/>
                <w:b/>
                <w:sz w:val="20"/>
                <w:szCs w:val="20"/>
              </w:rPr>
              <w:t xml:space="preserve">User of Borrowers Frameworks (Para 77-79, </w:t>
            </w:r>
            <w:proofErr w:type="spellStart"/>
            <w:r w:rsidRPr="00471A4E">
              <w:rPr>
                <w:rFonts w:ascii="Times New Roman" w:hAnsi="Times New Roman" w:cs="Times New Roman"/>
                <w:b/>
                <w:sz w:val="20"/>
                <w:szCs w:val="20"/>
              </w:rPr>
              <w:t>pg</w:t>
            </w:r>
            <w:proofErr w:type="spellEnd"/>
            <w:r w:rsidRPr="00471A4E">
              <w:rPr>
                <w:rFonts w:ascii="Times New Roman" w:hAnsi="Times New Roman" w:cs="Times New Roman"/>
                <w:b/>
                <w:sz w:val="20"/>
                <w:szCs w:val="20"/>
              </w:rPr>
              <w:t xml:space="preserve"> 27): </w:t>
            </w:r>
            <w:r w:rsidRPr="00471A4E">
              <w:rPr>
                <w:rFonts w:ascii="Times New Roman" w:hAnsi="Times New Roman" w:cs="Times New Roman"/>
                <w:sz w:val="20"/>
                <w:szCs w:val="20"/>
              </w:rPr>
              <w:t xml:space="preserve">It’s gratifying to note that the Bank underscores the merits of using borrower frameworks. The direction should be that of </w:t>
            </w:r>
            <w:r w:rsidRPr="00471A4E">
              <w:rPr>
                <w:rFonts w:ascii="Times New Roman" w:hAnsi="Times New Roman" w:cs="Times New Roman"/>
                <w:sz w:val="20"/>
                <w:szCs w:val="20"/>
              </w:rPr>
              <w:lastRenderedPageBreak/>
              <w:t xml:space="preserve">applying more of borrower frameworks than the Banks. This necessitates “support by the Bank for filling in capacity gaps the Bank in filling capacity gaps to strengthen borrower’s frameworks to match the Banks requirements. This will enhance ownership and sustainability. However, the proposal by management that </w:t>
            </w:r>
            <w:r w:rsidRPr="00471A4E">
              <w:rPr>
                <w:rFonts w:ascii="Times New Roman" w:hAnsi="Times New Roman" w:cs="Times New Roman"/>
                <w:i/>
                <w:sz w:val="20"/>
                <w:szCs w:val="20"/>
              </w:rPr>
              <w:t xml:space="preserve">“standards set by the Bank must always be met’’, </w:t>
            </w:r>
            <w:r w:rsidRPr="00471A4E">
              <w:rPr>
                <w:rFonts w:ascii="Times New Roman" w:hAnsi="Times New Roman" w:cs="Times New Roman"/>
                <w:sz w:val="20"/>
                <w:szCs w:val="20"/>
              </w:rPr>
              <w:t>is not in the spirit of this direction and needs to be reviewed.</w:t>
            </w:r>
          </w:p>
          <w:p w:rsidR="008C5CE3" w:rsidRPr="00471A4E" w:rsidRDefault="008C5CE3" w:rsidP="008A3602">
            <w:pPr>
              <w:contextualSpacing/>
              <w:jc w:val="both"/>
              <w:rPr>
                <w:rFonts w:ascii="Times New Roman" w:hAnsi="Times New Roman" w:cs="Times New Roman"/>
                <w:sz w:val="20"/>
                <w:szCs w:val="20"/>
              </w:rPr>
            </w:pPr>
          </w:p>
        </w:tc>
      </w:tr>
      <w:tr w:rsidR="00944F46" w:rsidRPr="00471A4E" w:rsidTr="00944F46">
        <w:tc>
          <w:tcPr>
            <w:tcW w:w="985" w:type="dxa"/>
            <w:vMerge/>
            <w:shd w:val="clear" w:color="auto" w:fill="E7E6E6" w:themeFill="background2"/>
          </w:tcPr>
          <w:p w:rsidR="00944F46" w:rsidRPr="00471A4E" w:rsidRDefault="00944F46" w:rsidP="00444D49">
            <w:pPr>
              <w:rPr>
                <w:rFonts w:ascii="Times New Roman" w:hAnsi="Times New Roman" w:cs="Times New Roman"/>
                <w:sz w:val="20"/>
                <w:szCs w:val="20"/>
              </w:rPr>
            </w:pPr>
          </w:p>
        </w:tc>
        <w:tc>
          <w:tcPr>
            <w:tcW w:w="2160" w:type="dxa"/>
            <w:shd w:val="clear" w:color="auto" w:fill="E7E6E6" w:themeFill="background2"/>
          </w:tcPr>
          <w:p w:rsidR="00944F46" w:rsidRPr="00471A4E" w:rsidRDefault="00944F46" w:rsidP="00444D49">
            <w:pPr>
              <w:rPr>
                <w:rFonts w:ascii="Times New Roman" w:hAnsi="Times New Roman" w:cs="Times New Roman"/>
                <w:sz w:val="20"/>
                <w:szCs w:val="20"/>
              </w:rPr>
            </w:pPr>
            <w:r w:rsidRPr="00471A4E">
              <w:rPr>
                <w:rFonts w:ascii="Times New Roman" w:hAnsi="Times New Roman" w:cs="Times New Roman"/>
                <w:sz w:val="20"/>
                <w:szCs w:val="20"/>
              </w:rPr>
              <w:t>Co-financing/ common approach</w:t>
            </w:r>
          </w:p>
        </w:tc>
        <w:tc>
          <w:tcPr>
            <w:tcW w:w="3510" w:type="dxa"/>
            <w:shd w:val="clear" w:color="auto" w:fill="E7E6E6" w:themeFill="background2"/>
          </w:tcPr>
          <w:p w:rsidR="00944F46" w:rsidRPr="00471A4E" w:rsidRDefault="00944F46" w:rsidP="001C5B10">
            <w:pPr>
              <w:pStyle w:val="ListParagraph"/>
              <w:numPr>
                <w:ilvl w:val="0"/>
                <w:numId w:val="11"/>
              </w:numPr>
              <w:ind w:left="342"/>
              <w:rPr>
                <w:rFonts w:ascii="Times New Roman" w:hAnsi="Times New Roman"/>
                <w:sz w:val="20"/>
                <w:szCs w:val="20"/>
              </w:rPr>
            </w:pPr>
            <w:r w:rsidRPr="00471A4E">
              <w:rPr>
                <w:rFonts w:ascii="Times New Roman" w:hAnsi="Times New Roman"/>
                <w:sz w:val="20"/>
                <w:szCs w:val="20"/>
              </w:rPr>
              <w:t>Arrangements on E&amp;S standards in co-financing situations where the co-financier’s standards are different from those of the Bank</w:t>
            </w:r>
          </w:p>
        </w:tc>
        <w:tc>
          <w:tcPr>
            <w:tcW w:w="7650" w:type="dxa"/>
          </w:tcPr>
          <w:p w:rsidR="00944F46" w:rsidRPr="00471A4E" w:rsidRDefault="00944F46" w:rsidP="004D1AE5">
            <w:pPr>
              <w:pStyle w:val="ListParagraph"/>
              <w:ind w:left="342"/>
              <w:jc w:val="both"/>
              <w:rPr>
                <w:rFonts w:ascii="Times New Roman" w:hAnsi="Times New Roman"/>
                <w:sz w:val="20"/>
                <w:szCs w:val="20"/>
              </w:rPr>
            </w:pPr>
          </w:p>
        </w:tc>
      </w:tr>
      <w:tr w:rsidR="00944F46" w:rsidRPr="00471A4E" w:rsidTr="00944F46">
        <w:tc>
          <w:tcPr>
            <w:tcW w:w="985" w:type="dxa"/>
            <w:vMerge/>
            <w:shd w:val="clear" w:color="auto" w:fill="E7E6E6" w:themeFill="background2"/>
          </w:tcPr>
          <w:p w:rsidR="00944F46" w:rsidRPr="00471A4E" w:rsidRDefault="00944F46" w:rsidP="00444D49">
            <w:pPr>
              <w:rPr>
                <w:rFonts w:ascii="Times New Roman" w:hAnsi="Times New Roman" w:cs="Times New Roman"/>
                <w:sz w:val="20"/>
                <w:szCs w:val="20"/>
              </w:rPr>
            </w:pPr>
          </w:p>
        </w:tc>
        <w:tc>
          <w:tcPr>
            <w:tcW w:w="2160" w:type="dxa"/>
            <w:shd w:val="clear" w:color="auto" w:fill="E7E6E6" w:themeFill="background2"/>
          </w:tcPr>
          <w:p w:rsidR="00944F46" w:rsidRPr="00471A4E" w:rsidRDefault="00944F46" w:rsidP="004015CE">
            <w:pPr>
              <w:rPr>
                <w:rFonts w:ascii="Times New Roman" w:hAnsi="Times New Roman" w:cs="Times New Roman"/>
                <w:sz w:val="20"/>
                <w:szCs w:val="20"/>
              </w:rPr>
            </w:pPr>
            <w:r w:rsidRPr="00471A4E">
              <w:rPr>
                <w:rFonts w:ascii="Times New Roman" w:hAnsi="Times New Roman" w:cs="Times New Roman"/>
                <w:sz w:val="20"/>
                <w:szCs w:val="20"/>
              </w:rPr>
              <w:t xml:space="preserve">Adaptive risk </w:t>
            </w:r>
            <w:r w:rsidR="00BE5B9E" w:rsidRPr="00471A4E">
              <w:rPr>
                <w:rFonts w:ascii="Times New Roman" w:hAnsi="Times New Roman" w:cs="Times New Roman"/>
                <w:sz w:val="20"/>
                <w:szCs w:val="20"/>
              </w:rPr>
              <w:t>management</w:t>
            </w:r>
            <w:r w:rsidR="00BE5B9E" w:rsidRPr="00471A4E">
              <w:rPr>
                <w:rFonts w:ascii="Times New Roman" w:hAnsi="Times New Roman" w:cs="Times New Roman"/>
                <w:b/>
                <w:sz w:val="20"/>
                <w:szCs w:val="20"/>
                <w:highlight w:val="red"/>
              </w:rPr>
              <w:t xml:space="preserve"> </w:t>
            </w:r>
            <w:r w:rsidR="00BA55F6" w:rsidRPr="00471A4E">
              <w:rPr>
                <w:rFonts w:ascii="Times New Roman" w:hAnsi="Times New Roman" w:cs="Times New Roman"/>
                <w:b/>
                <w:sz w:val="20"/>
                <w:szCs w:val="20"/>
                <w:highlight w:val="red"/>
              </w:rPr>
              <w:t>2</w:t>
            </w:r>
            <w:r w:rsidR="004015CE">
              <w:rPr>
                <w:rFonts w:ascii="Times New Roman" w:hAnsi="Times New Roman" w:cs="Times New Roman"/>
                <w:b/>
                <w:sz w:val="20"/>
                <w:szCs w:val="20"/>
              </w:rPr>
              <w:t xml:space="preserve"> scores</w:t>
            </w:r>
          </w:p>
        </w:tc>
        <w:tc>
          <w:tcPr>
            <w:tcW w:w="3510" w:type="dxa"/>
            <w:shd w:val="clear" w:color="auto" w:fill="E7E6E6" w:themeFill="background2"/>
          </w:tcPr>
          <w:p w:rsidR="00944F46" w:rsidRPr="00471A4E" w:rsidRDefault="00944F46" w:rsidP="001C5B10">
            <w:pPr>
              <w:pStyle w:val="ListParagraph"/>
              <w:numPr>
                <w:ilvl w:val="0"/>
                <w:numId w:val="11"/>
              </w:numPr>
              <w:ind w:left="342"/>
              <w:rPr>
                <w:rFonts w:ascii="Times New Roman" w:hAnsi="Times New Roman"/>
                <w:sz w:val="20"/>
                <w:szCs w:val="20"/>
              </w:rPr>
            </w:pPr>
            <w:r w:rsidRPr="00471A4E">
              <w:rPr>
                <w:rFonts w:ascii="Times New Roman" w:hAnsi="Times New Roman"/>
                <w:sz w:val="20"/>
                <w:szCs w:val="20"/>
              </w:rPr>
              <w:t>Approach to monitoring E&amp;S compliance and changes to the project during implementation</w:t>
            </w:r>
          </w:p>
        </w:tc>
        <w:tc>
          <w:tcPr>
            <w:tcW w:w="7650" w:type="dxa"/>
          </w:tcPr>
          <w:p w:rsidR="00944F46" w:rsidRPr="00471A4E" w:rsidRDefault="00944F46" w:rsidP="004D1AE5">
            <w:pPr>
              <w:pStyle w:val="ListParagraph"/>
              <w:ind w:left="342"/>
              <w:jc w:val="both"/>
              <w:rPr>
                <w:rFonts w:ascii="Times New Roman" w:hAnsi="Times New Roman"/>
                <w:sz w:val="20"/>
                <w:szCs w:val="20"/>
              </w:rPr>
            </w:pPr>
          </w:p>
        </w:tc>
      </w:tr>
      <w:tr w:rsidR="00944F46" w:rsidRPr="00471A4E" w:rsidTr="00944F46">
        <w:tc>
          <w:tcPr>
            <w:tcW w:w="985" w:type="dxa"/>
            <w:vMerge/>
            <w:shd w:val="clear" w:color="auto" w:fill="E7E6E6" w:themeFill="background2"/>
          </w:tcPr>
          <w:p w:rsidR="00944F46" w:rsidRPr="00471A4E" w:rsidRDefault="00944F46" w:rsidP="00444D49">
            <w:pPr>
              <w:rPr>
                <w:rFonts w:ascii="Times New Roman" w:hAnsi="Times New Roman" w:cs="Times New Roman"/>
                <w:sz w:val="20"/>
                <w:szCs w:val="20"/>
              </w:rPr>
            </w:pPr>
          </w:p>
        </w:tc>
        <w:tc>
          <w:tcPr>
            <w:tcW w:w="2160" w:type="dxa"/>
            <w:shd w:val="clear" w:color="auto" w:fill="E7E6E6" w:themeFill="background2"/>
          </w:tcPr>
          <w:p w:rsidR="00944F46" w:rsidRPr="00471A4E" w:rsidRDefault="00944F46" w:rsidP="00F17728">
            <w:pPr>
              <w:rPr>
                <w:rFonts w:ascii="Times New Roman" w:hAnsi="Times New Roman" w:cs="Times New Roman"/>
                <w:sz w:val="20"/>
                <w:szCs w:val="20"/>
              </w:rPr>
            </w:pPr>
            <w:r w:rsidRPr="00471A4E">
              <w:rPr>
                <w:rFonts w:ascii="Times New Roman" w:hAnsi="Times New Roman" w:cs="Times New Roman"/>
                <w:sz w:val="20"/>
                <w:szCs w:val="20"/>
              </w:rPr>
              <w:t>Risk classification</w:t>
            </w:r>
          </w:p>
        </w:tc>
        <w:tc>
          <w:tcPr>
            <w:tcW w:w="3510" w:type="dxa"/>
            <w:shd w:val="clear" w:color="auto" w:fill="E7E6E6" w:themeFill="background2"/>
          </w:tcPr>
          <w:p w:rsidR="00944F46" w:rsidRPr="00471A4E" w:rsidDel="00EF3E5D" w:rsidRDefault="00944F46" w:rsidP="001C5B10">
            <w:pPr>
              <w:pStyle w:val="ListParagraph"/>
              <w:numPr>
                <w:ilvl w:val="0"/>
                <w:numId w:val="11"/>
              </w:numPr>
              <w:ind w:left="342"/>
              <w:rPr>
                <w:rFonts w:ascii="Times New Roman" w:hAnsi="Times New Roman"/>
                <w:sz w:val="20"/>
                <w:szCs w:val="20"/>
              </w:rPr>
            </w:pPr>
            <w:r w:rsidRPr="00471A4E">
              <w:rPr>
                <w:rFonts w:ascii="Times New Roman" w:hAnsi="Times New Roman"/>
                <w:sz w:val="20"/>
                <w:szCs w:val="20"/>
              </w:rPr>
              <w:t>Approach to determining and reviewing the risk level of a project</w:t>
            </w:r>
          </w:p>
        </w:tc>
        <w:tc>
          <w:tcPr>
            <w:tcW w:w="7650" w:type="dxa"/>
          </w:tcPr>
          <w:p w:rsidR="00944F46" w:rsidRPr="00471A4E" w:rsidRDefault="00944F46" w:rsidP="00FB0DE9">
            <w:pPr>
              <w:ind w:left="-18"/>
              <w:jc w:val="both"/>
              <w:rPr>
                <w:rFonts w:ascii="Times New Roman" w:hAnsi="Times New Roman" w:cs="Times New Roman"/>
                <w:sz w:val="20"/>
                <w:szCs w:val="20"/>
              </w:rPr>
            </w:pPr>
          </w:p>
        </w:tc>
      </w:tr>
      <w:tr w:rsidR="004A022A" w:rsidRPr="00471A4E" w:rsidTr="00944F46">
        <w:tc>
          <w:tcPr>
            <w:tcW w:w="985" w:type="dxa"/>
            <w:vMerge w:val="restart"/>
            <w:shd w:val="clear" w:color="auto" w:fill="E7E6E6" w:themeFill="background2"/>
          </w:tcPr>
          <w:p w:rsidR="004A022A" w:rsidRPr="00471A4E" w:rsidRDefault="004A022A" w:rsidP="00444D49">
            <w:pPr>
              <w:rPr>
                <w:rFonts w:ascii="Times New Roman" w:hAnsi="Times New Roman" w:cs="Times New Roman"/>
                <w:sz w:val="20"/>
                <w:szCs w:val="20"/>
              </w:rPr>
            </w:pPr>
            <w:r w:rsidRPr="00471A4E">
              <w:rPr>
                <w:rFonts w:ascii="Times New Roman" w:hAnsi="Times New Roman" w:cs="Times New Roman"/>
                <w:sz w:val="20"/>
                <w:szCs w:val="20"/>
              </w:rPr>
              <w:t>ESS1</w:t>
            </w:r>
          </w:p>
          <w:p w:rsidR="004A022A" w:rsidRPr="00471A4E" w:rsidRDefault="004A022A" w:rsidP="00444D49">
            <w:pPr>
              <w:rPr>
                <w:rFonts w:ascii="Times New Roman" w:hAnsi="Times New Roman" w:cs="Times New Roman"/>
                <w:sz w:val="20"/>
                <w:szCs w:val="20"/>
              </w:rPr>
            </w:pPr>
          </w:p>
        </w:tc>
        <w:tc>
          <w:tcPr>
            <w:tcW w:w="2160" w:type="dxa"/>
            <w:shd w:val="clear" w:color="auto" w:fill="E7E6E6" w:themeFill="background2"/>
          </w:tcPr>
          <w:p w:rsidR="004A022A" w:rsidRPr="00471A4E" w:rsidRDefault="004A022A" w:rsidP="00D9319E">
            <w:pPr>
              <w:rPr>
                <w:rFonts w:ascii="Times New Roman" w:hAnsi="Times New Roman" w:cs="Times New Roman"/>
                <w:sz w:val="20"/>
                <w:szCs w:val="20"/>
              </w:rPr>
            </w:pPr>
            <w:r w:rsidRPr="00471A4E">
              <w:rPr>
                <w:rFonts w:ascii="Times New Roman" w:hAnsi="Times New Roman" w:cs="Times New Roman"/>
                <w:sz w:val="20"/>
                <w:szCs w:val="20"/>
              </w:rPr>
              <w:t>Assessment and management of environmental and social risks and impacts</w:t>
            </w:r>
          </w:p>
          <w:p w:rsidR="007C596D" w:rsidRPr="00471A4E" w:rsidRDefault="00112F60" w:rsidP="00D9319E">
            <w:pPr>
              <w:rPr>
                <w:rFonts w:ascii="Times New Roman" w:hAnsi="Times New Roman" w:cs="Times New Roman"/>
                <w:sz w:val="20"/>
                <w:szCs w:val="20"/>
              </w:rPr>
            </w:pPr>
            <w:r w:rsidRPr="00471A4E">
              <w:rPr>
                <w:rFonts w:ascii="Times New Roman" w:hAnsi="Times New Roman" w:cs="Times New Roman"/>
                <w:b/>
                <w:sz w:val="20"/>
                <w:szCs w:val="20"/>
                <w:highlight w:val="red"/>
              </w:rPr>
              <w:t>7</w:t>
            </w:r>
            <w:r w:rsidR="004015CE">
              <w:rPr>
                <w:rFonts w:ascii="Times New Roman" w:hAnsi="Times New Roman" w:cs="Times New Roman"/>
                <w:b/>
                <w:sz w:val="20"/>
                <w:szCs w:val="20"/>
              </w:rPr>
              <w:t xml:space="preserve"> scores</w:t>
            </w:r>
          </w:p>
        </w:tc>
        <w:tc>
          <w:tcPr>
            <w:tcW w:w="3510" w:type="dxa"/>
            <w:shd w:val="clear" w:color="auto" w:fill="E7E6E6" w:themeFill="background2"/>
          </w:tcPr>
          <w:p w:rsidR="004A022A" w:rsidRPr="00471A4E" w:rsidRDefault="004A022A" w:rsidP="001C5B10">
            <w:pPr>
              <w:pStyle w:val="ListParagraph"/>
              <w:numPr>
                <w:ilvl w:val="0"/>
                <w:numId w:val="11"/>
              </w:numPr>
              <w:ind w:left="342"/>
              <w:rPr>
                <w:rFonts w:ascii="Times New Roman" w:hAnsi="Times New Roman"/>
                <w:sz w:val="20"/>
                <w:szCs w:val="20"/>
              </w:rPr>
            </w:pPr>
            <w:r w:rsidRPr="00471A4E">
              <w:rPr>
                <w:rFonts w:ascii="Times New Roman" w:hAnsi="Times New Roman"/>
                <w:sz w:val="20"/>
                <w:szCs w:val="20"/>
              </w:rPr>
              <w:t>Assessment and nature of cumulative and indirect impacts to be taken into account</w:t>
            </w:r>
          </w:p>
          <w:p w:rsidR="004A022A" w:rsidRPr="00471A4E" w:rsidRDefault="004A022A" w:rsidP="001C5B10">
            <w:pPr>
              <w:pStyle w:val="ListParagraph"/>
              <w:numPr>
                <w:ilvl w:val="0"/>
                <w:numId w:val="11"/>
              </w:numPr>
              <w:ind w:left="342"/>
              <w:rPr>
                <w:rFonts w:ascii="Times New Roman" w:hAnsi="Times New Roman"/>
                <w:sz w:val="20"/>
                <w:szCs w:val="20"/>
              </w:rPr>
            </w:pPr>
            <w:r w:rsidRPr="00471A4E">
              <w:rPr>
                <w:rFonts w:ascii="Times New Roman" w:hAnsi="Times New Roman"/>
                <w:sz w:val="20"/>
                <w:szCs w:val="20"/>
              </w:rPr>
              <w:t>Treatment of cumulative and indirect impacts when identified in the assessment of the project</w:t>
            </w:r>
          </w:p>
          <w:p w:rsidR="004A022A" w:rsidRPr="00471A4E" w:rsidRDefault="004A022A" w:rsidP="001C5B10">
            <w:pPr>
              <w:pStyle w:val="ListParagraph"/>
              <w:numPr>
                <w:ilvl w:val="0"/>
                <w:numId w:val="11"/>
              </w:numPr>
              <w:ind w:left="342"/>
              <w:rPr>
                <w:rFonts w:ascii="Times New Roman" w:hAnsi="Times New Roman"/>
                <w:sz w:val="20"/>
                <w:szCs w:val="20"/>
              </w:rPr>
            </w:pPr>
            <w:r w:rsidRPr="00471A4E">
              <w:rPr>
                <w:rFonts w:ascii="Times New Roman" w:hAnsi="Times New Roman"/>
                <w:sz w:val="20"/>
                <w:szCs w:val="20"/>
              </w:rPr>
              <w:t>Establishing project boundaries and the applicability of the ESSs to Associated Facilities, contractors, primary suppliers, FI subprojects and directly funded sub-projects</w:t>
            </w:r>
          </w:p>
          <w:p w:rsidR="004A022A" w:rsidRPr="00471A4E" w:rsidRDefault="004A022A" w:rsidP="001C5B10">
            <w:pPr>
              <w:pStyle w:val="ListParagraph"/>
              <w:numPr>
                <w:ilvl w:val="0"/>
                <w:numId w:val="11"/>
              </w:numPr>
              <w:ind w:left="342"/>
              <w:rPr>
                <w:rFonts w:ascii="Times New Roman" w:hAnsi="Times New Roman"/>
                <w:sz w:val="20"/>
                <w:szCs w:val="20"/>
              </w:rPr>
            </w:pPr>
            <w:r w:rsidRPr="00471A4E">
              <w:rPr>
                <w:rFonts w:ascii="Times New Roman" w:hAnsi="Times New Roman"/>
                <w:sz w:val="20"/>
                <w:szCs w:val="20"/>
              </w:rPr>
              <w:t>Circumstances under which the Bank will determine whether the Borrower will be required to retain independent third party specialists</w:t>
            </w:r>
          </w:p>
        </w:tc>
        <w:tc>
          <w:tcPr>
            <w:tcW w:w="7650" w:type="dxa"/>
          </w:tcPr>
          <w:p w:rsidR="00134D16" w:rsidRPr="00471A4E" w:rsidRDefault="00134D16" w:rsidP="00134D1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
                <w:bCs/>
                <w:sz w:val="20"/>
                <w:lang w:val="en-US"/>
              </w:rPr>
              <w:t xml:space="preserve">C. </w:t>
            </w:r>
            <w:r w:rsidRPr="00471A4E">
              <w:rPr>
                <w:rFonts w:ascii="Times New Roman" w:hAnsi="Times New Roman" w:cs="Times New Roman"/>
                <w:bCs/>
                <w:sz w:val="20"/>
                <w:lang w:val="en-US"/>
              </w:rPr>
              <w:t xml:space="preserve">In Kenya, the transport sector has significant World Bank involvement and constitutes 30% or 1.9b USD of the WB portfolio in the country.  </w:t>
            </w:r>
            <w:r w:rsidR="00304D3A" w:rsidRPr="00471A4E">
              <w:rPr>
                <w:rFonts w:ascii="Times New Roman" w:hAnsi="Times New Roman" w:cs="Times New Roman"/>
                <w:bCs/>
                <w:sz w:val="20"/>
                <w:lang w:val="en-US"/>
              </w:rPr>
              <w:t>The Bank</w:t>
            </w:r>
            <w:r w:rsidRPr="00471A4E">
              <w:rPr>
                <w:rFonts w:ascii="Times New Roman" w:hAnsi="Times New Roman" w:cs="Times New Roman"/>
                <w:bCs/>
                <w:sz w:val="20"/>
                <w:lang w:val="en-US"/>
              </w:rPr>
              <w:t xml:space="preserve"> is supporting initiatives in all transport sectors including, road, rail and aviation.    Transport projects tend to be complex due to three key factors;  </w:t>
            </w:r>
          </w:p>
          <w:p w:rsidR="00134D16" w:rsidRPr="00471A4E" w:rsidRDefault="00134D16" w:rsidP="00134D16">
            <w:pPr>
              <w:pStyle w:val="BodyText2"/>
              <w:numPr>
                <w:ilvl w:val="0"/>
                <w:numId w:val="38"/>
              </w:numPr>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Cs/>
                <w:sz w:val="20"/>
                <w:lang w:val="en-US"/>
              </w:rPr>
              <w:t xml:space="preserve">Challenges related to urban </w:t>
            </w:r>
            <w:r w:rsidR="003067BB" w:rsidRPr="00471A4E">
              <w:rPr>
                <w:rFonts w:ascii="Times New Roman" w:hAnsi="Times New Roman" w:cs="Times New Roman"/>
                <w:bCs/>
                <w:sz w:val="20"/>
                <w:lang w:val="en-US"/>
              </w:rPr>
              <w:t>land.</w:t>
            </w:r>
            <w:r w:rsidRPr="00471A4E">
              <w:rPr>
                <w:rFonts w:ascii="Times New Roman" w:hAnsi="Times New Roman" w:cs="Times New Roman"/>
                <w:bCs/>
                <w:sz w:val="20"/>
                <w:lang w:val="en-US"/>
              </w:rPr>
              <w:t xml:space="preserve">  </w:t>
            </w:r>
          </w:p>
          <w:p w:rsidR="00134D16" w:rsidRPr="00471A4E" w:rsidRDefault="00134D16" w:rsidP="00134D16">
            <w:pPr>
              <w:pStyle w:val="BodyText2"/>
              <w:numPr>
                <w:ilvl w:val="0"/>
                <w:numId w:val="38"/>
              </w:numPr>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Cs/>
                <w:sz w:val="20"/>
                <w:lang w:val="en-US"/>
              </w:rPr>
              <w:t>When a trunk road passes through urban areas the government has challenges securing the right of way.</w:t>
            </w:r>
          </w:p>
          <w:p w:rsidR="004A022A" w:rsidRPr="00471A4E" w:rsidRDefault="00304D3A" w:rsidP="003067BB">
            <w:pPr>
              <w:pStyle w:val="ListParagraph"/>
              <w:numPr>
                <w:ilvl w:val="0"/>
                <w:numId w:val="38"/>
              </w:numPr>
              <w:jc w:val="both"/>
              <w:rPr>
                <w:rFonts w:ascii="Times New Roman" w:hAnsi="Times New Roman"/>
                <w:sz w:val="20"/>
                <w:szCs w:val="20"/>
              </w:rPr>
            </w:pPr>
            <w:r w:rsidRPr="00471A4E">
              <w:rPr>
                <w:rFonts w:ascii="Times New Roman" w:hAnsi="Times New Roman"/>
                <w:bCs/>
                <w:sz w:val="20"/>
                <w:szCs w:val="20"/>
              </w:rPr>
              <w:t>Resettlement in urban areas is</w:t>
            </w:r>
            <w:r w:rsidR="00134D16" w:rsidRPr="00471A4E">
              <w:rPr>
                <w:rFonts w:ascii="Times New Roman" w:hAnsi="Times New Roman"/>
                <w:bCs/>
                <w:sz w:val="20"/>
                <w:szCs w:val="20"/>
              </w:rPr>
              <w:t xml:space="preserve"> prone to conflict and delays for a range of reasons.  </w:t>
            </w:r>
          </w:p>
        </w:tc>
      </w:tr>
      <w:tr w:rsidR="004A022A" w:rsidRPr="00471A4E" w:rsidTr="00944F46">
        <w:tc>
          <w:tcPr>
            <w:tcW w:w="985" w:type="dxa"/>
            <w:vMerge/>
            <w:shd w:val="clear" w:color="auto" w:fill="E7E6E6" w:themeFill="background2"/>
          </w:tcPr>
          <w:p w:rsidR="004A022A" w:rsidRPr="00471A4E" w:rsidRDefault="004A022A" w:rsidP="00444D49">
            <w:pPr>
              <w:rPr>
                <w:rFonts w:ascii="Times New Roman" w:hAnsi="Times New Roman" w:cs="Times New Roman"/>
                <w:sz w:val="20"/>
                <w:szCs w:val="20"/>
              </w:rPr>
            </w:pPr>
          </w:p>
        </w:tc>
        <w:tc>
          <w:tcPr>
            <w:tcW w:w="2160" w:type="dxa"/>
            <w:shd w:val="clear" w:color="auto" w:fill="E7E6E6" w:themeFill="background2"/>
          </w:tcPr>
          <w:p w:rsidR="004A022A" w:rsidRPr="00471A4E" w:rsidRDefault="004A022A" w:rsidP="00D9319E">
            <w:pPr>
              <w:rPr>
                <w:rFonts w:ascii="Times New Roman" w:hAnsi="Times New Roman" w:cs="Times New Roman"/>
                <w:sz w:val="20"/>
                <w:szCs w:val="20"/>
              </w:rPr>
            </w:pPr>
            <w:r w:rsidRPr="00471A4E">
              <w:rPr>
                <w:rFonts w:ascii="Times New Roman" w:hAnsi="Times New Roman" w:cs="Times New Roman"/>
                <w:sz w:val="20"/>
                <w:szCs w:val="20"/>
              </w:rPr>
              <w:t>Environmental and Social Commitment Plan (ESCP)</w:t>
            </w:r>
          </w:p>
          <w:p w:rsidR="00DB5D0F" w:rsidRPr="00471A4E" w:rsidRDefault="009876EC" w:rsidP="00D9319E">
            <w:pPr>
              <w:rPr>
                <w:rFonts w:ascii="Times New Roman" w:hAnsi="Times New Roman" w:cs="Times New Roman"/>
                <w:sz w:val="20"/>
                <w:szCs w:val="20"/>
              </w:rPr>
            </w:pPr>
            <w:r w:rsidRPr="00471A4E">
              <w:rPr>
                <w:rFonts w:ascii="Times New Roman" w:hAnsi="Times New Roman" w:cs="Times New Roman"/>
                <w:b/>
                <w:sz w:val="20"/>
                <w:szCs w:val="20"/>
                <w:highlight w:val="red"/>
              </w:rPr>
              <w:t>6</w:t>
            </w:r>
            <w:r w:rsidR="004015CE">
              <w:rPr>
                <w:rFonts w:ascii="Times New Roman" w:hAnsi="Times New Roman" w:cs="Times New Roman"/>
                <w:b/>
                <w:sz w:val="20"/>
                <w:szCs w:val="20"/>
              </w:rPr>
              <w:t xml:space="preserve"> scores</w:t>
            </w:r>
          </w:p>
        </w:tc>
        <w:tc>
          <w:tcPr>
            <w:tcW w:w="3510" w:type="dxa"/>
            <w:shd w:val="clear" w:color="auto" w:fill="E7E6E6" w:themeFill="background2"/>
          </w:tcPr>
          <w:p w:rsidR="004A022A" w:rsidRPr="00471A4E" w:rsidRDefault="004A022A" w:rsidP="001C5B10">
            <w:pPr>
              <w:pStyle w:val="ListParagraph"/>
              <w:numPr>
                <w:ilvl w:val="0"/>
                <w:numId w:val="11"/>
              </w:numPr>
              <w:ind w:left="342"/>
              <w:rPr>
                <w:rFonts w:ascii="Times New Roman" w:hAnsi="Times New Roman"/>
                <w:sz w:val="20"/>
                <w:szCs w:val="20"/>
              </w:rPr>
            </w:pPr>
            <w:r w:rsidRPr="00471A4E">
              <w:rPr>
                <w:rFonts w:ascii="Times New Roman" w:hAnsi="Times New Roman"/>
                <w:sz w:val="20"/>
                <w:szCs w:val="20"/>
              </w:rPr>
              <w:t>Legal standing of the ESCP and implications of changes to the ESCP as part of the legal agreement</w:t>
            </w:r>
          </w:p>
        </w:tc>
        <w:tc>
          <w:tcPr>
            <w:tcW w:w="7650" w:type="dxa"/>
          </w:tcPr>
          <w:p w:rsidR="004A022A" w:rsidRPr="00471A4E" w:rsidRDefault="004A022A" w:rsidP="004D1AE5">
            <w:pPr>
              <w:pStyle w:val="ListParagraph"/>
              <w:ind w:left="342"/>
              <w:jc w:val="both"/>
              <w:rPr>
                <w:rFonts w:ascii="Times New Roman" w:hAnsi="Times New Roman"/>
                <w:sz w:val="20"/>
                <w:szCs w:val="20"/>
              </w:rPr>
            </w:pPr>
          </w:p>
        </w:tc>
      </w:tr>
      <w:tr w:rsidR="004A022A" w:rsidRPr="00471A4E" w:rsidTr="00944F46">
        <w:tc>
          <w:tcPr>
            <w:tcW w:w="985" w:type="dxa"/>
            <w:shd w:val="clear" w:color="auto" w:fill="E7E6E6" w:themeFill="background2"/>
          </w:tcPr>
          <w:p w:rsidR="004A022A" w:rsidRPr="00471A4E" w:rsidRDefault="004A022A" w:rsidP="00444D49">
            <w:pPr>
              <w:rPr>
                <w:rFonts w:ascii="Times New Roman" w:hAnsi="Times New Roman" w:cs="Times New Roman"/>
                <w:b/>
                <w:sz w:val="20"/>
                <w:szCs w:val="20"/>
              </w:rPr>
            </w:pPr>
            <w:r w:rsidRPr="00471A4E">
              <w:rPr>
                <w:rFonts w:ascii="Times New Roman" w:hAnsi="Times New Roman" w:cs="Times New Roman"/>
                <w:b/>
                <w:sz w:val="20"/>
                <w:szCs w:val="20"/>
              </w:rPr>
              <w:t>ESS2</w:t>
            </w:r>
          </w:p>
        </w:tc>
        <w:tc>
          <w:tcPr>
            <w:tcW w:w="2160" w:type="dxa"/>
            <w:shd w:val="clear" w:color="auto" w:fill="E7E6E6" w:themeFill="background2"/>
          </w:tcPr>
          <w:p w:rsidR="004A022A" w:rsidRPr="00471A4E" w:rsidRDefault="004A022A" w:rsidP="00444D49">
            <w:pPr>
              <w:rPr>
                <w:rFonts w:ascii="Times New Roman" w:hAnsi="Times New Roman" w:cs="Times New Roman"/>
                <w:sz w:val="20"/>
                <w:szCs w:val="20"/>
              </w:rPr>
            </w:pPr>
            <w:r w:rsidRPr="00471A4E">
              <w:rPr>
                <w:rFonts w:ascii="Times New Roman" w:hAnsi="Times New Roman" w:cs="Times New Roman"/>
                <w:sz w:val="20"/>
                <w:szCs w:val="20"/>
              </w:rPr>
              <w:t>Labor and working conditions</w:t>
            </w:r>
          </w:p>
          <w:p w:rsidR="00DB5D0F" w:rsidRPr="00471A4E" w:rsidRDefault="009876EC" w:rsidP="00444D49">
            <w:pPr>
              <w:rPr>
                <w:rFonts w:ascii="Times New Roman" w:hAnsi="Times New Roman" w:cs="Times New Roman"/>
                <w:sz w:val="20"/>
                <w:szCs w:val="20"/>
              </w:rPr>
            </w:pPr>
            <w:r w:rsidRPr="00471A4E">
              <w:rPr>
                <w:rFonts w:ascii="Times New Roman" w:hAnsi="Times New Roman" w:cs="Times New Roman"/>
                <w:b/>
                <w:sz w:val="20"/>
                <w:szCs w:val="20"/>
                <w:highlight w:val="red"/>
              </w:rPr>
              <w:t>7</w:t>
            </w:r>
            <w:r w:rsidR="004015CE">
              <w:rPr>
                <w:rFonts w:ascii="Times New Roman" w:hAnsi="Times New Roman" w:cs="Times New Roman"/>
                <w:b/>
                <w:sz w:val="20"/>
                <w:szCs w:val="20"/>
              </w:rPr>
              <w:t xml:space="preserve"> scores</w:t>
            </w:r>
          </w:p>
        </w:tc>
        <w:tc>
          <w:tcPr>
            <w:tcW w:w="3510" w:type="dxa"/>
            <w:shd w:val="clear" w:color="auto" w:fill="E7E6E6" w:themeFill="background2"/>
          </w:tcPr>
          <w:p w:rsidR="004A022A" w:rsidRPr="00471A4E" w:rsidRDefault="004A022A" w:rsidP="001C5B10">
            <w:pPr>
              <w:pStyle w:val="ListParagraph"/>
              <w:numPr>
                <w:ilvl w:val="0"/>
                <w:numId w:val="11"/>
              </w:numPr>
              <w:ind w:left="342"/>
              <w:rPr>
                <w:rFonts w:ascii="Times New Roman" w:hAnsi="Times New Roman"/>
                <w:sz w:val="20"/>
                <w:szCs w:val="20"/>
              </w:rPr>
            </w:pPr>
            <w:r w:rsidRPr="00471A4E">
              <w:rPr>
                <w:rFonts w:ascii="Times New Roman" w:hAnsi="Times New Roman"/>
                <w:sz w:val="20"/>
                <w:szCs w:val="20"/>
              </w:rPr>
              <w:t xml:space="preserve">Definition and necessity of and requirements for managing labor employed by certain third parties (brokers, agents and intermediaries)  </w:t>
            </w:r>
          </w:p>
          <w:p w:rsidR="004A022A" w:rsidRPr="00471A4E" w:rsidRDefault="004A022A" w:rsidP="001C5B10">
            <w:pPr>
              <w:pStyle w:val="ListParagraph"/>
              <w:numPr>
                <w:ilvl w:val="0"/>
                <w:numId w:val="11"/>
              </w:numPr>
              <w:ind w:left="342"/>
              <w:rPr>
                <w:rFonts w:ascii="Times New Roman" w:hAnsi="Times New Roman"/>
                <w:sz w:val="20"/>
                <w:szCs w:val="20"/>
              </w:rPr>
            </w:pPr>
            <w:r w:rsidRPr="00471A4E">
              <w:rPr>
                <w:rFonts w:ascii="Times New Roman" w:hAnsi="Times New Roman"/>
                <w:sz w:val="20"/>
                <w:szCs w:val="20"/>
              </w:rPr>
              <w:lastRenderedPageBreak/>
              <w:t xml:space="preserve">Application and implementation impacts of certain labor requirements to contractors, community and voluntary labor and primary suppliers </w:t>
            </w:r>
          </w:p>
          <w:p w:rsidR="004A022A" w:rsidRPr="00471A4E" w:rsidRDefault="004A022A" w:rsidP="001C5B10">
            <w:pPr>
              <w:pStyle w:val="ListParagraph"/>
              <w:numPr>
                <w:ilvl w:val="0"/>
                <w:numId w:val="11"/>
              </w:numPr>
              <w:ind w:left="342"/>
              <w:rPr>
                <w:rFonts w:ascii="Times New Roman" w:hAnsi="Times New Roman"/>
                <w:sz w:val="20"/>
                <w:szCs w:val="20"/>
              </w:rPr>
            </w:pPr>
            <w:r w:rsidRPr="00471A4E">
              <w:rPr>
                <w:rFonts w:ascii="Times New Roman" w:hAnsi="Times New Roman"/>
                <w:sz w:val="20"/>
                <w:szCs w:val="20"/>
              </w:rPr>
              <w:t>Constraints in making grievance mechanisms available to all project workers</w:t>
            </w:r>
          </w:p>
          <w:p w:rsidR="004A022A" w:rsidRPr="00471A4E" w:rsidRDefault="004A022A" w:rsidP="001C5B10">
            <w:pPr>
              <w:pStyle w:val="ListParagraph"/>
              <w:numPr>
                <w:ilvl w:val="0"/>
                <w:numId w:val="11"/>
              </w:numPr>
              <w:ind w:left="342"/>
              <w:rPr>
                <w:rFonts w:ascii="Times New Roman" w:hAnsi="Times New Roman"/>
                <w:sz w:val="20"/>
                <w:szCs w:val="20"/>
              </w:rPr>
            </w:pPr>
            <w:r w:rsidRPr="00471A4E">
              <w:rPr>
                <w:rFonts w:ascii="Times New Roman" w:hAnsi="Times New Roman"/>
                <w:sz w:val="20"/>
                <w:szCs w:val="20"/>
              </w:rPr>
              <w:t>Referencing national law in the objective of supporting freedom of association and collective bargaining</w:t>
            </w:r>
          </w:p>
          <w:p w:rsidR="004A022A" w:rsidRPr="00471A4E" w:rsidRDefault="004A022A" w:rsidP="001C5B10">
            <w:pPr>
              <w:pStyle w:val="ListParagraph"/>
              <w:numPr>
                <w:ilvl w:val="0"/>
                <w:numId w:val="11"/>
              </w:numPr>
              <w:ind w:left="342"/>
              <w:rPr>
                <w:rFonts w:ascii="Times New Roman" w:hAnsi="Times New Roman"/>
                <w:sz w:val="20"/>
                <w:szCs w:val="20"/>
              </w:rPr>
            </w:pPr>
            <w:r w:rsidRPr="00471A4E">
              <w:rPr>
                <w:rFonts w:ascii="Times New Roman" w:hAnsi="Times New Roman"/>
                <w:sz w:val="20"/>
                <w:szCs w:val="20"/>
              </w:rPr>
              <w:t>Operationalization of an alternative mechanism relating to freedom of association and collective bargaining where national law does not recognize such rights</w:t>
            </w:r>
          </w:p>
          <w:p w:rsidR="004A022A" w:rsidRPr="00471A4E" w:rsidRDefault="004A022A" w:rsidP="001C5B10">
            <w:pPr>
              <w:pStyle w:val="ListParagraph"/>
              <w:numPr>
                <w:ilvl w:val="0"/>
                <w:numId w:val="11"/>
              </w:numPr>
              <w:ind w:left="342"/>
              <w:rPr>
                <w:rFonts w:ascii="Times New Roman" w:hAnsi="Times New Roman"/>
                <w:sz w:val="20"/>
                <w:szCs w:val="20"/>
              </w:rPr>
            </w:pPr>
            <w:r w:rsidRPr="00471A4E">
              <w:rPr>
                <w:rFonts w:ascii="Times New Roman" w:hAnsi="Times New Roman"/>
                <w:sz w:val="20"/>
                <w:szCs w:val="20"/>
              </w:rPr>
              <w:t>Issues in operationalizing the Occupational Health and Safety (OHS) provisions/standards</w:t>
            </w:r>
          </w:p>
        </w:tc>
        <w:tc>
          <w:tcPr>
            <w:tcW w:w="7650" w:type="dxa"/>
          </w:tcPr>
          <w:p w:rsidR="002B51C2" w:rsidRPr="00471A4E" w:rsidRDefault="00665F30" w:rsidP="002B51C2">
            <w:pPr>
              <w:spacing w:line="360" w:lineRule="auto"/>
              <w:jc w:val="both"/>
              <w:rPr>
                <w:rFonts w:ascii="Times New Roman" w:hAnsi="Times New Roman" w:cs="Times New Roman"/>
                <w:b/>
                <w:sz w:val="20"/>
                <w:szCs w:val="20"/>
                <w:u w:val="single"/>
              </w:rPr>
            </w:pPr>
            <w:r w:rsidRPr="00471A4E">
              <w:rPr>
                <w:rFonts w:ascii="Times New Roman" w:hAnsi="Times New Roman" w:cs="Times New Roman"/>
                <w:b/>
                <w:sz w:val="20"/>
                <w:szCs w:val="20"/>
              </w:rPr>
              <w:lastRenderedPageBreak/>
              <w:t xml:space="preserve">C. </w:t>
            </w:r>
            <w:r w:rsidR="002B51C2" w:rsidRPr="00471A4E">
              <w:rPr>
                <w:rFonts w:ascii="Times New Roman" w:hAnsi="Times New Roman" w:cs="Times New Roman"/>
                <w:b/>
                <w:sz w:val="20"/>
                <w:szCs w:val="20"/>
                <w:u w:val="single"/>
              </w:rPr>
              <w:t xml:space="preserve">ESS2 </w:t>
            </w:r>
            <w:r w:rsidR="00BE5B9E" w:rsidRPr="00471A4E">
              <w:rPr>
                <w:rFonts w:ascii="Times New Roman" w:hAnsi="Times New Roman" w:cs="Times New Roman"/>
                <w:b/>
                <w:sz w:val="20"/>
                <w:szCs w:val="20"/>
                <w:u w:val="single"/>
              </w:rPr>
              <w:t>Labor</w:t>
            </w:r>
            <w:r w:rsidR="002B51C2" w:rsidRPr="00471A4E">
              <w:rPr>
                <w:rFonts w:ascii="Times New Roman" w:hAnsi="Times New Roman" w:cs="Times New Roman"/>
                <w:b/>
                <w:sz w:val="20"/>
                <w:szCs w:val="20"/>
                <w:u w:val="single"/>
              </w:rPr>
              <w:t xml:space="preserve"> and Working Conditions (Para 32-35 </w:t>
            </w:r>
            <w:proofErr w:type="spellStart"/>
            <w:r w:rsidR="002B51C2" w:rsidRPr="00471A4E">
              <w:rPr>
                <w:rFonts w:ascii="Times New Roman" w:hAnsi="Times New Roman" w:cs="Times New Roman"/>
                <w:b/>
                <w:sz w:val="20"/>
                <w:szCs w:val="20"/>
                <w:u w:val="single"/>
              </w:rPr>
              <w:t>pg</w:t>
            </w:r>
            <w:proofErr w:type="spellEnd"/>
            <w:r w:rsidR="002B51C2" w:rsidRPr="00471A4E">
              <w:rPr>
                <w:rFonts w:ascii="Times New Roman" w:hAnsi="Times New Roman" w:cs="Times New Roman"/>
                <w:b/>
                <w:sz w:val="20"/>
                <w:szCs w:val="20"/>
                <w:u w:val="single"/>
              </w:rPr>
              <w:t xml:space="preserve"> 14)</w:t>
            </w:r>
          </w:p>
          <w:p w:rsidR="002B51C2" w:rsidRPr="00471A4E" w:rsidRDefault="002B51C2" w:rsidP="00255B12">
            <w:pPr>
              <w:jc w:val="both"/>
              <w:rPr>
                <w:rFonts w:ascii="Times New Roman" w:hAnsi="Times New Roman" w:cs="Times New Roman"/>
                <w:sz w:val="20"/>
                <w:szCs w:val="20"/>
              </w:rPr>
            </w:pPr>
            <w:r w:rsidRPr="00471A4E">
              <w:rPr>
                <w:rFonts w:ascii="Times New Roman" w:hAnsi="Times New Roman" w:cs="Times New Roman"/>
                <w:sz w:val="20"/>
                <w:szCs w:val="20"/>
              </w:rPr>
              <w:t xml:space="preserve">The requirement that the borrower’s scope of coverage in relation to </w:t>
            </w:r>
            <w:r w:rsidR="00BE5B9E" w:rsidRPr="00471A4E">
              <w:rPr>
                <w:rFonts w:ascii="Times New Roman" w:hAnsi="Times New Roman" w:cs="Times New Roman"/>
                <w:sz w:val="20"/>
                <w:szCs w:val="20"/>
              </w:rPr>
              <w:t>labor</w:t>
            </w:r>
            <w:r w:rsidRPr="00471A4E">
              <w:rPr>
                <w:rFonts w:ascii="Times New Roman" w:hAnsi="Times New Roman" w:cs="Times New Roman"/>
                <w:sz w:val="20"/>
                <w:szCs w:val="20"/>
              </w:rPr>
              <w:t xml:space="preserve"> and working conditions is extended to cover primary supply workers, contractors and workers involved in community </w:t>
            </w:r>
            <w:r w:rsidR="00BE5B9E" w:rsidRPr="00471A4E">
              <w:rPr>
                <w:rFonts w:ascii="Times New Roman" w:hAnsi="Times New Roman" w:cs="Times New Roman"/>
                <w:sz w:val="20"/>
                <w:szCs w:val="20"/>
              </w:rPr>
              <w:t>labor</w:t>
            </w:r>
            <w:r w:rsidRPr="00471A4E">
              <w:rPr>
                <w:rFonts w:ascii="Times New Roman" w:hAnsi="Times New Roman" w:cs="Times New Roman"/>
                <w:sz w:val="20"/>
                <w:szCs w:val="20"/>
              </w:rPr>
              <w:t xml:space="preserve">; and requirement of provision of a grievance mechanism encumbers the projects with concerns that are best addressed by existing </w:t>
            </w:r>
            <w:r w:rsidR="00BE5B9E" w:rsidRPr="00471A4E">
              <w:rPr>
                <w:rFonts w:ascii="Times New Roman" w:hAnsi="Times New Roman" w:cs="Times New Roman"/>
                <w:sz w:val="20"/>
                <w:szCs w:val="20"/>
              </w:rPr>
              <w:t>labor</w:t>
            </w:r>
            <w:r w:rsidRPr="00471A4E">
              <w:rPr>
                <w:rFonts w:ascii="Times New Roman" w:hAnsi="Times New Roman" w:cs="Times New Roman"/>
                <w:sz w:val="20"/>
                <w:szCs w:val="20"/>
              </w:rPr>
              <w:t xml:space="preserve"> laws. </w:t>
            </w:r>
          </w:p>
          <w:p w:rsidR="00255B12" w:rsidRPr="00471A4E" w:rsidRDefault="00255B12" w:rsidP="00255B12">
            <w:pPr>
              <w:jc w:val="both"/>
              <w:rPr>
                <w:rFonts w:ascii="Times New Roman" w:hAnsi="Times New Roman" w:cs="Times New Roman"/>
                <w:sz w:val="20"/>
                <w:szCs w:val="20"/>
              </w:rPr>
            </w:pPr>
          </w:p>
          <w:p w:rsidR="00E60F74" w:rsidRPr="006A32D1" w:rsidRDefault="006A32D1" w:rsidP="006A32D1">
            <w:pPr>
              <w:spacing w:line="360" w:lineRule="auto"/>
              <w:jc w:val="both"/>
              <w:rPr>
                <w:rFonts w:ascii="Times New Roman" w:hAnsi="Times New Roman"/>
                <w:sz w:val="20"/>
                <w:szCs w:val="20"/>
              </w:rPr>
            </w:pPr>
            <w:r>
              <w:rPr>
                <w:rFonts w:ascii="Times New Roman" w:hAnsi="Times New Roman"/>
                <w:b/>
                <w:i/>
                <w:sz w:val="20"/>
                <w:szCs w:val="20"/>
              </w:rPr>
              <w:t xml:space="preserve">C. </w:t>
            </w:r>
            <w:r w:rsidR="00E60F74" w:rsidRPr="006A32D1">
              <w:rPr>
                <w:rFonts w:ascii="Times New Roman" w:hAnsi="Times New Roman"/>
                <w:b/>
                <w:i/>
                <w:sz w:val="20"/>
                <w:szCs w:val="20"/>
              </w:rPr>
              <w:t>ESS2</w:t>
            </w:r>
            <w:r w:rsidR="001107BB" w:rsidRPr="006A32D1">
              <w:rPr>
                <w:rFonts w:ascii="Times New Roman" w:hAnsi="Times New Roman"/>
                <w:b/>
                <w:i/>
                <w:sz w:val="20"/>
                <w:szCs w:val="20"/>
              </w:rPr>
              <w:t xml:space="preserve">: </w:t>
            </w:r>
            <w:r w:rsidR="00BE5B9E" w:rsidRPr="006A32D1">
              <w:rPr>
                <w:rFonts w:ascii="Times New Roman" w:hAnsi="Times New Roman"/>
                <w:i/>
                <w:sz w:val="20"/>
                <w:szCs w:val="20"/>
              </w:rPr>
              <w:t>Labor</w:t>
            </w:r>
            <w:r w:rsidR="00E60F74" w:rsidRPr="006A32D1">
              <w:rPr>
                <w:rFonts w:ascii="Times New Roman" w:hAnsi="Times New Roman"/>
                <w:b/>
                <w:i/>
                <w:sz w:val="20"/>
                <w:szCs w:val="20"/>
              </w:rPr>
              <w:t xml:space="preserve"> and working conditions</w:t>
            </w:r>
            <w:r w:rsidR="00E60F74" w:rsidRPr="006A32D1">
              <w:rPr>
                <w:rFonts w:ascii="Times New Roman" w:hAnsi="Times New Roman"/>
                <w:sz w:val="20"/>
                <w:szCs w:val="20"/>
              </w:rPr>
              <w:t xml:space="preserve"> - Emphasis on results in the design of World Bank financed projects tends to overshadow some key exogenous factors, e.g. occupational health and safety (OHS), and more </w:t>
            </w:r>
            <w:r w:rsidR="001107BB" w:rsidRPr="006A32D1">
              <w:rPr>
                <w:rFonts w:ascii="Times New Roman" w:hAnsi="Times New Roman"/>
                <w:sz w:val="20"/>
                <w:szCs w:val="20"/>
              </w:rPr>
              <w:t xml:space="preserve">specifically </w:t>
            </w:r>
            <w:r w:rsidR="00BE5B9E" w:rsidRPr="006A32D1">
              <w:rPr>
                <w:rFonts w:ascii="Times New Roman" w:hAnsi="Times New Roman"/>
                <w:sz w:val="20"/>
                <w:szCs w:val="20"/>
              </w:rPr>
              <w:t>road safety</w:t>
            </w:r>
            <w:r w:rsidR="001107BB" w:rsidRPr="006A32D1">
              <w:rPr>
                <w:rFonts w:ascii="Times New Roman" w:hAnsi="Times New Roman"/>
                <w:sz w:val="20"/>
                <w:szCs w:val="20"/>
              </w:rPr>
              <w:t xml:space="preserve"> for</w:t>
            </w:r>
            <w:r w:rsidR="00E60F74" w:rsidRPr="006A32D1">
              <w:rPr>
                <w:rFonts w:ascii="Times New Roman" w:hAnsi="Times New Roman"/>
                <w:sz w:val="20"/>
                <w:szCs w:val="20"/>
              </w:rPr>
              <w:t xml:space="preserve"> workers and through traffic. The ESF should help to mitigate this, partly by emphasizing enforcement.</w:t>
            </w:r>
          </w:p>
          <w:p w:rsidR="00E60F74" w:rsidRPr="00471A4E" w:rsidRDefault="00E60F74" w:rsidP="004D1AE5">
            <w:pPr>
              <w:pStyle w:val="ListParagraph"/>
              <w:ind w:left="342"/>
              <w:jc w:val="both"/>
              <w:rPr>
                <w:rFonts w:ascii="Times New Roman" w:hAnsi="Times New Roman"/>
                <w:sz w:val="20"/>
                <w:szCs w:val="20"/>
              </w:rPr>
            </w:pPr>
          </w:p>
          <w:p w:rsidR="004A022A" w:rsidRPr="00471A4E" w:rsidRDefault="00D7037A" w:rsidP="00E60F74">
            <w:pPr>
              <w:pStyle w:val="ListParagraph"/>
              <w:numPr>
                <w:ilvl w:val="0"/>
                <w:numId w:val="20"/>
              </w:numPr>
              <w:jc w:val="both"/>
              <w:rPr>
                <w:rFonts w:ascii="Times New Roman" w:hAnsi="Times New Roman"/>
                <w:sz w:val="20"/>
                <w:szCs w:val="20"/>
              </w:rPr>
            </w:pPr>
            <w:r w:rsidRPr="00471A4E">
              <w:rPr>
                <w:rFonts w:ascii="Times New Roman" w:hAnsi="Times New Roman"/>
                <w:sz w:val="20"/>
                <w:szCs w:val="20"/>
              </w:rPr>
              <w:t xml:space="preserve">D: Occupational Health and Safety (OHS); pages 54 - 55 </w:t>
            </w:r>
          </w:p>
          <w:p w:rsidR="00D7037A" w:rsidRPr="00471A4E" w:rsidRDefault="00D7037A" w:rsidP="004D1AE5">
            <w:pPr>
              <w:pStyle w:val="ListParagraph"/>
              <w:ind w:left="342"/>
              <w:jc w:val="both"/>
              <w:rPr>
                <w:rFonts w:ascii="Times New Roman" w:hAnsi="Times New Roman"/>
                <w:sz w:val="20"/>
                <w:szCs w:val="20"/>
              </w:rPr>
            </w:pPr>
            <w:r w:rsidRPr="00471A4E">
              <w:rPr>
                <w:rFonts w:ascii="Times New Roman" w:hAnsi="Times New Roman"/>
                <w:sz w:val="20"/>
                <w:szCs w:val="20"/>
              </w:rPr>
              <w:t xml:space="preserve">Paragraph 25: Insert a new sub-bullet before f) </w:t>
            </w:r>
            <w:r w:rsidR="007C5151" w:rsidRPr="00471A4E">
              <w:rPr>
                <w:rFonts w:ascii="Times New Roman" w:hAnsi="Times New Roman"/>
                <w:sz w:val="20"/>
                <w:szCs w:val="20"/>
              </w:rPr>
              <w:t>stating</w:t>
            </w:r>
          </w:p>
          <w:p w:rsidR="007C5151" w:rsidRPr="00471A4E" w:rsidRDefault="007C5151" w:rsidP="004D1AE5">
            <w:pPr>
              <w:pStyle w:val="ListParagraph"/>
              <w:ind w:left="342"/>
              <w:jc w:val="both"/>
              <w:rPr>
                <w:rFonts w:ascii="Times New Roman" w:hAnsi="Times New Roman"/>
                <w:sz w:val="20"/>
                <w:szCs w:val="20"/>
              </w:rPr>
            </w:pPr>
            <w:r w:rsidRPr="00471A4E">
              <w:rPr>
                <w:rFonts w:ascii="Times New Roman" w:hAnsi="Times New Roman"/>
                <w:sz w:val="20"/>
                <w:szCs w:val="20"/>
              </w:rPr>
              <w:t>f)</w:t>
            </w:r>
            <w:r w:rsidR="00BF6442" w:rsidRPr="00471A4E">
              <w:rPr>
                <w:rFonts w:ascii="Times New Roman" w:hAnsi="Times New Roman"/>
                <w:sz w:val="20"/>
                <w:szCs w:val="20"/>
              </w:rPr>
              <w:t xml:space="preserve"> Continuous assessment of the safety and health conditions including statutory audits, inspections, occupational hygiene surveys and medical examinations of project workers.</w:t>
            </w:r>
          </w:p>
          <w:p w:rsidR="00BF6442" w:rsidRPr="00471A4E" w:rsidRDefault="00BF6442" w:rsidP="004D1AE5">
            <w:pPr>
              <w:pStyle w:val="ListParagraph"/>
              <w:ind w:left="342"/>
              <w:jc w:val="both"/>
              <w:rPr>
                <w:rFonts w:ascii="Times New Roman" w:hAnsi="Times New Roman"/>
                <w:sz w:val="20"/>
                <w:szCs w:val="20"/>
              </w:rPr>
            </w:pPr>
          </w:p>
          <w:p w:rsidR="00BF6442" w:rsidRPr="00471A4E" w:rsidRDefault="00BF6442" w:rsidP="00E60F74">
            <w:pPr>
              <w:pStyle w:val="ListParagraph"/>
              <w:numPr>
                <w:ilvl w:val="0"/>
                <w:numId w:val="21"/>
              </w:numPr>
              <w:jc w:val="both"/>
              <w:rPr>
                <w:rFonts w:ascii="Times New Roman" w:hAnsi="Times New Roman"/>
                <w:sz w:val="20"/>
                <w:szCs w:val="20"/>
              </w:rPr>
            </w:pPr>
            <w:r w:rsidRPr="00471A4E">
              <w:rPr>
                <w:rFonts w:ascii="Times New Roman" w:hAnsi="Times New Roman"/>
                <w:sz w:val="20"/>
                <w:szCs w:val="20"/>
              </w:rPr>
              <w:t>Current sub bullet f) becomes g</w:t>
            </w:r>
            <w:r w:rsidR="00611AD5" w:rsidRPr="00471A4E">
              <w:rPr>
                <w:rFonts w:ascii="Times New Roman" w:hAnsi="Times New Roman"/>
                <w:sz w:val="20"/>
                <w:szCs w:val="20"/>
              </w:rPr>
              <w:t>)</w:t>
            </w:r>
            <w:r w:rsidRPr="00471A4E">
              <w:rPr>
                <w:rFonts w:ascii="Times New Roman" w:hAnsi="Times New Roman"/>
                <w:sz w:val="20"/>
                <w:szCs w:val="20"/>
              </w:rPr>
              <w:t xml:space="preserve"> and is amended to read</w:t>
            </w:r>
          </w:p>
          <w:p w:rsidR="00BF6442" w:rsidRPr="00471A4E" w:rsidRDefault="00BF6442" w:rsidP="004D1AE5">
            <w:pPr>
              <w:pStyle w:val="ListParagraph"/>
              <w:ind w:left="342"/>
              <w:jc w:val="both"/>
              <w:rPr>
                <w:rFonts w:ascii="Times New Roman" w:hAnsi="Times New Roman"/>
                <w:sz w:val="20"/>
                <w:szCs w:val="20"/>
              </w:rPr>
            </w:pPr>
            <w:r w:rsidRPr="00471A4E">
              <w:rPr>
                <w:rFonts w:ascii="Times New Roman" w:hAnsi="Times New Roman"/>
                <w:sz w:val="20"/>
                <w:szCs w:val="20"/>
              </w:rPr>
              <w:t xml:space="preserve">g) </w:t>
            </w:r>
            <w:r w:rsidR="001107BB" w:rsidRPr="00471A4E">
              <w:rPr>
                <w:rFonts w:ascii="Times New Roman" w:hAnsi="Times New Roman"/>
                <w:sz w:val="20"/>
                <w:szCs w:val="20"/>
              </w:rPr>
              <w:t>Remedies</w:t>
            </w:r>
            <w:r w:rsidRPr="00471A4E">
              <w:rPr>
                <w:rFonts w:ascii="Times New Roman" w:hAnsi="Times New Roman"/>
                <w:sz w:val="20"/>
                <w:szCs w:val="20"/>
              </w:rPr>
              <w:t xml:space="preserve"> including compensation for adverse impact such as ……</w:t>
            </w:r>
          </w:p>
          <w:p w:rsidR="00BF6442" w:rsidRPr="00471A4E" w:rsidRDefault="00BF6442" w:rsidP="004D1AE5">
            <w:pPr>
              <w:pStyle w:val="ListParagraph"/>
              <w:ind w:left="342"/>
              <w:jc w:val="both"/>
              <w:rPr>
                <w:rFonts w:ascii="Times New Roman" w:hAnsi="Times New Roman"/>
                <w:sz w:val="20"/>
                <w:szCs w:val="20"/>
              </w:rPr>
            </w:pPr>
          </w:p>
          <w:p w:rsidR="00255B12" w:rsidRPr="00471A4E" w:rsidRDefault="00261611" w:rsidP="004D1AE5">
            <w:pPr>
              <w:pStyle w:val="ListParagraph"/>
              <w:ind w:left="342"/>
              <w:jc w:val="both"/>
              <w:rPr>
                <w:rFonts w:ascii="Times New Roman" w:hAnsi="Times New Roman"/>
                <w:sz w:val="20"/>
                <w:szCs w:val="20"/>
              </w:rPr>
            </w:pPr>
            <w:r w:rsidRPr="00471A4E">
              <w:rPr>
                <w:rFonts w:ascii="Times New Roman" w:hAnsi="Times New Roman"/>
                <w:sz w:val="20"/>
                <w:szCs w:val="20"/>
              </w:rPr>
              <w:t>Add an</w:t>
            </w:r>
            <w:r w:rsidR="00BF6442" w:rsidRPr="00471A4E">
              <w:rPr>
                <w:rFonts w:ascii="Times New Roman" w:hAnsi="Times New Roman"/>
                <w:sz w:val="20"/>
                <w:szCs w:val="20"/>
              </w:rPr>
              <w:t xml:space="preserve"> additional sentence stating: adequate resources should be made available for compensation for workers suffering from adverse effects mentioned above during the project lifetime.”</w:t>
            </w:r>
          </w:p>
          <w:p w:rsidR="00BF6442" w:rsidRPr="00471A4E" w:rsidRDefault="00BF6442" w:rsidP="004D1AE5">
            <w:pPr>
              <w:pStyle w:val="ListParagraph"/>
              <w:ind w:left="342"/>
              <w:jc w:val="both"/>
              <w:rPr>
                <w:rFonts w:ascii="Times New Roman" w:hAnsi="Times New Roman"/>
                <w:sz w:val="20"/>
                <w:szCs w:val="20"/>
              </w:rPr>
            </w:pPr>
          </w:p>
          <w:p w:rsidR="00BF6442" w:rsidRPr="00471A4E" w:rsidRDefault="00BF6442" w:rsidP="004D1AE5">
            <w:pPr>
              <w:pStyle w:val="ListParagraph"/>
              <w:ind w:left="342"/>
              <w:jc w:val="both"/>
              <w:rPr>
                <w:rFonts w:ascii="Times New Roman" w:hAnsi="Times New Roman"/>
                <w:sz w:val="20"/>
                <w:szCs w:val="20"/>
              </w:rPr>
            </w:pPr>
            <w:r w:rsidRPr="00471A4E">
              <w:rPr>
                <w:rFonts w:ascii="Times New Roman" w:hAnsi="Times New Roman"/>
                <w:sz w:val="20"/>
                <w:szCs w:val="20"/>
              </w:rPr>
              <w:t>Paragraph 26: second sentence amended to read:</w:t>
            </w:r>
          </w:p>
          <w:p w:rsidR="00BF6442" w:rsidRPr="00471A4E" w:rsidRDefault="00BF6442" w:rsidP="004D1AE5">
            <w:pPr>
              <w:pStyle w:val="ListParagraph"/>
              <w:ind w:left="342"/>
              <w:jc w:val="both"/>
              <w:rPr>
                <w:rFonts w:ascii="Times New Roman" w:hAnsi="Times New Roman"/>
                <w:sz w:val="20"/>
                <w:szCs w:val="20"/>
              </w:rPr>
            </w:pPr>
          </w:p>
          <w:p w:rsidR="00BF6442" w:rsidRPr="00471A4E" w:rsidRDefault="00BF6442" w:rsidP="004D1AE5">
            <w:pPr>
              <w:pStyle w:val="ListParagraph"/>
              <w:ind w:left="342"/>
              <w:jc w:val="both"/>
              <w:rPr>
                <w:rFonts w:ascii="Times New Roman" w:hAnsi="Times New Roman"/>
                <w:sz w:val="20"/>
                <w:szCs w:val="20"/>
              </w:rPr>
            </w:pPr>
            <w:r w:rsidRPr="00471A4E">
              <w:rPr>
                <w:rFonts w:ascii="Times New Roman" w:hAnsi="Times New Roman"/>
                <w:sz w:val="20"/>
                <w:szCs w:val="20"/>
              </w:rPr>
              <w:t xml:space="preserve">Such parties will actively collaborate … training of occupational safety and health, </w:t>
            </w:r>
            <w:r w:rsidRPr="00471A4E">
              <w:rPr>
                <w:rFonts w:ascii="Times New Roman" w:hAnsi="Times New Roman"/>
                <w:i/>
                <w:sz w:val="20"/>
                <w:szCs w:val="20"/>
              </w:rPr>
              <w:t>conducting statutory medical examinations</w:t>
            </w:r>
            <w:r w:rsidRPr="00471A4E">
              <w:rPr>
                <w:rFonts w:ascii="Times New Roman" w:hAnsi="Times New Roman"/>
                <w:sz w:val="20"/>
                <w:szCs w:val="20"/>
              </w:rPr>
              <w:t xml:space="preserve"> and provision for personal protection….</w:t>
            </w:r>
          </w:p>
          <w:p w:rsidR="00BF6442" w:rsidRPr="00471A4E" w:rsidRDefault="00BF6442" w:rsidP="004D1AE5">
            <w:pPr>
              <w:pStyle w:val="ListParagraph"/>
              <w:ind w:left="342"/>
              <w:jc w:val="both"/>
              <w:rPr>
                <w:rFonts w:ascii="Times New Roman" w:hAnsi="Times New Roman"/>
                <w:sz w:val="20"/>
                <w:szCs w:val="20"/>
              </w:rPr>
            </w:pPr>
          </w:p>
          <w:p w:rsidR="00BF6442" w:rsidRPr="00471A4E" w:rsidRDefault="00BF6442" w:rsidP="00E60F74">
            <w:pPr>
              <w:pStyle w:val="ListParagraph"/>
              <w:numPr>
                <w:ilvl w:val="0"/>
                <w:numId w:val="21"/>
              </w:numPr>
              <w:jc w:val="both"/>
              <w:rPr>
                <w:rFonts w:ascii="Times New Roman" w:hAnsi="Times New Roman"/>
                <w:b/>
                <w:sz w:val="20"/>
                <w:szCs w:val="20"/>
              </w:rPr>
            </w:pPr>
            <w:r w:rsidRPr="00471A4E">
              <w:rPr>
                <w:rFonts w:ascii="Times New Roman" w:hAnsi="Times New Roman"/>
                <w:b/>
                <w:sz w:val="20"/>
                <w:szCs w:val="20"/>
              </w:rPr>
              <w:t>Paragraph 28:</w:t>
            </w:r>
          </w:p>
          <w:p w:rsidR="00BF6442" w:rsidRPr="00471A4E" w:rsidRDefault="00BF6442" w:rsidP="004D1AE5">
            <w:pPr>
              <w:pStyle w:val="ListParagraph"/>
              <w:ind w:left="342"/>
              <w:jc w:val="both"/>
              <w:rPr>
                <w:rFonts w:ascii="Times New Roman" w:hAnsi="Times New Roman"/>
                <w:sz w:val="20"/>
                <w:szCs w:val="20"/>
              </w:rPr>
            </w:pPr>
          </w:p>
          <w:p w:rsidR="00BF6442" w:rsidRPr="00471A4E" w:rsidRDefault="00BF6442" w:rsidP="004D1AE5">
            <w:pPr>
              <w:pStyle w:val="ListParagraph"/>
              <w:ind w:left="342"/>
              <w:jc w:val="both"/>
              <w:rPr>
                <w:rFonts w:ascii="Times New Roman" w:hAnsi="Times New Roman"/>
                <w:sz w:val="20"/>
                <w:szCs w:val="20"/>
              </w:rPr>
            </w:pPr>
            <w:r w:rsidRPr="00471A4E">
              <w:rPr>
                <w:rFonts w:ascii="Times New Roman" w:hAnsi="Times New Roman"/>
                <w:sz w:val="20"/>
                <w:szCs w:val="20"/>
              </w:rPr>
              <w:t>Add at the end of the paragraph, - “including provisions for sitting facilities, first aid facilities and wholesome drinking water.”</w:t>
            </w:r>
          </w:p>
          <w:p w:rsidR="00255B12" w:rsidRPr="00471A4E" w:rsidRDefault="00255B12" w:rsidP="004D1AE5">
            <w:pPr>
              <w:pStyle w:val="ListParagraph"/>
              <w:ind w:left="342"/>
              <w:jc w:val="both"/>
              <w:rPr>
                <w:rFonts w:ascii="Times New Roman" w:hAnsi="Times New Roman"/>
                <w:sz w:val="20"/>
                <w:szCs w:val="20"/>
              </w:rPr>
            </w:pPr>
          </w:p>
          <w:p w:rsidR="00BF6442" w:rsidRPr="00471A4E" w:rsidRDefault="00BF6442" w:rsidP="004D1AE5">
            <w:pPr>
              <w:pStyle w:val="ListParagraph"/>
              <w:ind w:left="342"/>
              <w:jc w:val="both"/>
              <w:rPr>
                <w:rFonts w:ascii="Times New Roman" w:hAnsi="Times New Roman"/>
                <w:sz w:val="20"/>
                <w:szCs w:val="20"/>
              </w:rPr>
            </w:pPr>
            <w:r w:rsidRPr="00471A4E">
              <w:rPr>
                <w:rFonts w:ascii="Times New Roman" w:hAnsi="Times New Roman"/>
                <w:sz w:val="20"/>
                <w:szCs w:val="20"/>
              </w:rPr>
              <w:t>Insert new paragraph immediately after paragraph 30</w:t>
            </w:r>
          </w:p>
          <w:p w:rsidR="00BF6442" w:rsidRPr="00471A4E" w:rsidRDefault="00BF6442" w:rsidP="004D1AE5">
            <w:pPr>
              <w:pStyle w:val="ListParagraph"/>
              <w:ind w:left="342"/>
              <w:jc w:val="both"/>
              <w:rPr>
                <w:rFonts w:ascii="Times New Roman" w:hAnsi="Times New Roman"/>
                <w:b/>
                <w:sz w:val="20"/>
                <w:szCs w:val="20"/>
              </w:rPr>
            </w:pPr>
          </w:p>
          <w:p w:rsidR="00BF6442" w:rsidRPr="00471A4E" w:rsidRDefault="00BF6442" w:rsidP="00E60F74">
            <w:pPr>
              <w:pStyle w:val="ListParagraph"/>
              <w:numPr>
                <w:ilvl w:val="0"/>
                <w:numId w:val="21"/>
              </w:numPr>
              <w:jc w:val="both"/>
              <w:rPr>
                <w:rFonts w:ascii="Times New Roman" w:hAnsi="Times New Roman"/>
                <w:b/>
                <w:sz w:val="20"/>
                <w:szCs w:val="20"/>
              </w:rPr>
            </w:pPr>
            <w:r w:rsidRPr="00471A4E">
              <w:rPr>
                <w:rFonts w:ascii="Times New Roman" w:hAnsi="Times New Roman"/>
                <w:b/>
                <w:sz w:val="20"/>
                <w:szCs w:val="20"/>
              </w:rPr>
              <w:t>New paragraph:</w:t>
            </w:r>
          </w:p>
          <w:p w:rsidR="00BF6442" w:rsidRPr="00471A4E" w:rsidRDefault="00BF6442" w:rsidP="004D1AE5">
            <w:pPr>
              <w:pStyle w:val="ListParagraph"/>
              <w:ind w:left="342"/>
              <w:jc w:val="both"/>
              <w:rPr>
                <w:rFonts w:ascii="Times New Roman" w:hAnsi="Times New Roman"/>
                <w:b/>
                <w:sz w:val="20"/>
                <w:szCs w:val="20"/>
              </w:rPr>
            </w:pPr>
          </w:p>
          <w:p w:rsidR="00BF6442" w:rsidRPr="00471A4E" w:rsidRDefault="00BF6442" w:rsidP="004D1AE5">
            <w:pPr>
              <w:pStyle w:val="ListParagraph"/>
              <w:ind w:left="342"/>
              <w:jc w:val="both"/>
              <w:rPr>
                <w:rFonts w:ascii="Times New Roman" w:hAnsi="Times New Roman"/>
                <w:sz w:val="20"/>
                <w:szCs w:val="20"/>
              </w:rPr>
            </w:pPr>
            <w:r w:rsidRPr="00471A4E">
              <w:rPr>
                <w:rFonts w:ascii="Times New Roman" w:hAnsi="Times New Roman"/>
                <w:sz w:val="20"/>
                <w:szCs w:val="20"/>
              </w:rPr>
              <w:t xml:space="preserve">The borrower will ensure that any contracted third party has in place OSH management procedures to protect the safety and health of other persons not </w:t>
            </w:r>
            <w:r w:rsidR="00611AD5" w:rsidRPr="00471A4E">
              <w:rPr>
                <w:rFonts w:ascii="Times New Roman" w:hAnsi="Times New Roman"/>
                <w:sz w:val="20"/>
                <w:szCs w:val="20"/>
              </w:rPr>
              <w:t>just</w:t>
            </w:r>
            <w:r w:rsidR="00134D16" w:rsidRPr="00471A4E">
              <w:rPr>
                <w:rFonts w:ascii="Times New Roman" w:hAnsi="Times New Roman"/>
                <w:sz w:val="20"/>
                <w:szCs w:val="20"/>
              </w:rPr>
              <w:t xml:space="preserve"> </w:t>
            </w:r>
            <w:r w:rsidRPr="00471A4E">
              <w:rPr>
                <w:rFonts w:ascii="Times New Roman" w:hAnsi="Times New Roman"/>
                <w:sz w:val="20"/>
                <w:szCs w:val="20"/>
              </w:rPr>
              <w:t>project workers who are lawfully present in the work location.</w:t>
            </w:r>
          </w:p>
          <w:p w:rsidR="00134D16" w:rsidRPr="00471A4E" w:rsidRDefault="00134D16" w:rsidP="00134D16">
            <w:pPr>
              <w:contextualSpacing/>
              <w:jc w:val="both"/>
              <w:rPr>
                <w:rFonts w:ascii="Times New Roman" w:hAnsi="Times New Roman" w:cs="Times New Roman"/>
                <w:b/>
                <w:sz w:val="20"/>
                <w:szCs w:val="20"/>
              </w:rPr>
            </w:pPr>
          </w:p>
          <w:p w:rsidR="00E60F74" w:rsidRPr="007577D4" w:rsidRDefault="00134D16" w:rsidP="007577D4">
            <w:pPr>
              <w:contextualSpacing/>
              <w:jc w:val="both"/>
              <w:rPr>
                <w:rFonts w:ascii="Times New Roman" w:hAnsi="Times New Roman" w:cs="Times New Roman"/>
                <w:sz w:val="20"/>
                <w:szCs w:val="20"/>
              </w:rPr>
            </w:pPr>
            <w:r w:rsidRPr="00471A4E">
              <w:rPr>
                <w:rFonts w:ascii="Times New Roman" w:hAnsi="Times New Roman" w:cs="Times New Roman"/>
                <w:b/>
                <w:sz w:val="20"/>
                <w:szCs w:val="20"/>
              </w:rPr>
              <w:t xml:space="preserve">C.  </w:t>
            </w:r>
            <w:r w:rsidRPr="00471A4E">
              <w:rPr>
                <w:rFonts w:ascii="Times New Roman" w:hAnsi="Times New Roman" w:cs="Times New Roman"/>
                <w:sz w:val="20"/>
                <w:szCs w:val="20"/>
              </w:rPr>
              <w:t xml:space="preserve">On labor issues the government representatives were of the opinion that if countries have ratified ILO conventions, then the country systems should be used instead of the WB standards. </w:t>
            </w:r>
          </w:p>
        </w:tc>
      </w:tr>
      <w:tr w:rsidR="00C87D2F" w:rsidRPr="00471A4E" w:rsidTr="00944F46">
        <w:tc>
          <w:tcPr>
            <w:tcW w:w="985" w:type="dxa"/>
            <w:shd w:val="clear" w:color="auto" w:fill="E7E6E6" w:themeFill="background2"/>
          </w:tcPr>
          <w:p w:rsidR="00C87D2F" w:rsidRPr="00471A4E" w:rsidRDefault="00C87D2F" w:rsidP="00444D49">
            <w:pPr>
              <w:rPr>
                <w:rFonts w:ascii="Times New Roman" w:hAnsi="Times New Roman" w:cs="Times New Roman"/>
                <w:sz w:val="20"/>
                <w:szCs w:val="20"/>
              </w:rPr>
            </w:pPr>
            <w:r w:rsidRPr="00471A4E">
              <w:rPr>
                <w:rFonts w:ascii="Times New Roman" w:hAnsi="Times New Roman" w:cs="Times New Roman"/>
                <w:sz w:val="20"/>
                <w:szCs w:val="20"/>
              </w:rPr>
              <w:lastRenderedPageBreak/>
              <w:t>ESS3</w:t>
            </w:r>
          </w:p>
        </w:tc>
        <w:tc>
          <w:tcPr>
            <w:tcW w:w="2160" w:type="dxa"/>
            <w:shd w:val="clear" w:color="auto" w:fill="E7E6E6" w:themeFill="background2"/>
          </w:tcPr>
          <w:p w:rsidR="00C87D2F" w:rsidRPr="00471A4E" w:rsidRDefault="00C87D2F" w:rsidP="00444D49">
            <w:pPr>
              <w:rPr>
                <w:rFonts w:ascii="Times New Roman" w:hAnsi="Times New Roman" w:cs="Times New Roman"/>
                <w:sz w:val="20"/>
                <w:szCs w:val="20"/>
              </w:rPr>
            </w:pPr>
            <w:r w:rsidRPr="00471A4E">
              <w:rPr>
                <w:rFonts w:ascii="Times New Roman" w:hAnsi="Times New Roman" w:cs="Times New Roman"/>
                <w:sz w:val="20"/>
                <w:szCs w:val="20"/>
              </w:rPr>
              <w:t>Climate change and GHG emissions</w:t>
            </w:r>
          </w:p>
          <w:p w:rsidR="004F500B" w:rsidRPr="00471A4E" w:rsidRDefault="00B32121" w:rsidP="00444D49">
            <w:pPr>
              <w:rPr>
                <w:rFonts w:ascii="Times New Roman" w:hAnsi="Times New Roman" w:cs="Times New Roman"/>
                <w:sz w:val="20"/>
                <w:szCs w:val="20"/>
              </w:rPr>
            </w:pPr>
            <w:r w:rsidRPr="00471A4E">
              <w:rPr>
                <w:rFonts w:ascii="Times New Roman" w:hAnsi="Times New Roman" w:cs="Times New Roman"/>
                <w:b/>
                <w:sz w:val="20"/>
                <w:szCs w:val="20"/>
                <w:highlight w:val="red"/>
              </w:rPr>
              <w:t>11</w:t>
            </w:r>
            <w:r w:rsidR="004015CE">
              <w:rPr>
                <w:rFonts w:ascii="Times New Roman" w:hAnsi="Times New Roman" w:cs="Times New Roman"/>
                <w:b/>
                <w:sz w:val="20"/>
                <w:szCs w:val="20"/>
              </w:rPr>
              <w:t xml:space="preserve"> scores</w:t>
            </w:r>
          </w:p>
        </w:tc>
        <w:tc>
          <w:tcPr>
            <w:tcW w:w="3510" w:type="dxa"/>
            <w:shd w:val="clear" w:color="auto" w:fill="E7E6E6" w:themeFill="background2"/>
          </w:tcPr>
          <w:p w:rsidR="00C87D2F" w:rsidRPr="00471A4E" w:rsidRDefault="00C87D2F" w:rsidP="001C5B10">
            <w:pPr>
              <w:pStyle w:val="ListParagraph"/>
              <w:numPr>
                <w:ilvl w:val="0"/>
                <w:numId w:val="11"/>
              </w:numPr>
              <w:ind w:left="342"/>
              <w:rPr>
                <w:rFonts w:ascii="Times New Roman" w:hAnsi="Times New Roman"/>
                <w:sz w:val="20"/>
                <w:szCs w:val="20"/>
              </w:rPr>
            </w:pPr>
            <w:r w:rsidRPr="00471A4E">
              <w:rPr>
                <w:rFonts w:ascii="Times New Roman" w:hAnsi="Times New Roman"/>
                <w:sz w:val="20"/>
                <w:szCs w:val="20"/>
              </w:rPr>
              <w:t>The relation between provisions on climate change in the ESF and broader climate change commitments, specifically UNFCCC</w:t>
            </w:r>
          </w:p>
          <w:p w:rsidR="00C87D2F" w:rsidRPr="00471A4E" w:rsidRDefault="00BE5B9E" w:rsidP="001C5B10">
            <w:pPr>
              <w:pStyle w:val="ListParagraph"/>
              <w:numPr>
                <w:ilvl w:val="0"/>
                <w:numId w:val="11"/>
              </w:numPr>
              <w:ind w:left="342"/>
              <w:rPr>
                <w:rFonts w:ascii="Times New Roman" w:hAnsi="Times New Roman"/>
                <w:sz w:val="20"/>
                <w:szCs w:val="20"/>
              </w:rPr>
            </w:pPr>
            <w:r w:rsidRPr="00471A4E">
              <w:rPr>
                <w:rFonts w:ascii="Times New Roman" w:hAnsi="Times New Roman"/>
                <w:sz w:val="20"/>
                <w:szCs w:val="20"/>
              </w:rPr>
              <w:t>Proposed approaches</w:t>
            </w:r>
            <w:r w:rsidR="00C87D2F" w:rsidRPr="00471A4E">
              <w:rPr>
                <w:rFonts w:ascii="Times New Roman" w:hAnsi="Times New Roman"/>
                <w:sz w:val="20"/>
                <w:szCs w:val="20"/>
              </w:rPr>
              <w:t xml:space="preserve"> to measuring and monitoring greenhouse gas (GHG) emissions in Bank projects and implications thereof, in line with the proposed standard, including determining scope, threshold, duration, frequency and economic and financial feasibility of such estimation and monitoring</w:t>
            </w:r>
          </w:p>
          <w:p w:rsidR="00C87D2F" w:rsidRPr="00471A4E" w:rsidRDefault="00C87D2F" w:rsidP="001C5B10">
            <w:pPr>
              <w:pStyle w:val="ListParagraph"/>
              <w:numPr>
                <w:ilvl w:val="0"/>
                <w:numId w:val="11"/>
              </w:numPr>
              <w:ind w:left="342"/>
              <w:rPr>
                <w:rFonts w:ascii="Times New Roman" w:hAnsi="Times New Roman"/>
                <w:sz w:val="20"/>
                <w:szCs w:val="20"/>
              </w:rPr>
            </w:pPr>
            <w:r w:rsidRPr="00471A4E">
              <w:rPr>
                <w:rFonts w:ascii="Times New Roman" w:hAnsi="Times New Roman"/>
                <w:sz w:val="20"/>
                <w:szCs w:val="20"/>
              </w:rPr>
              <w:t>Implications required for the Borrower of estimating and reducing GHG emissions for Bank projects, in line with the proposed standard</w:t>
            </w:r>
          </w:p>
        </w:tc>
        <w:tc>
          <w:tcPr>
            <w:tcW w:w="7650" w:type="dxa"/>
          </w:tcPr>
          <w:p w:rsidR="002B51C2" w:rsidRPr="00471A4E" w:rsidRDefault="002B51C2" w:rsidP="002B51C2">
            <w:pPr>
              <w:spacing w:line="360" w:lineRule="auto"/>
              <w:jc w:val="both"/>
              <w:rPr>
                <w:rFonts w:ascii="Times New Roman" w:hAnsi="Times New Roman" w:cs="Times New Roman"/>
                <w:b/>
                <w:sz w:val="20"/>
                <w:szCs w:val="20"/>
                <w:u w:val="single"/>
              </w:rPr>
            </w:pPr>
            <w:r w:rsidRPr="00471A4E">
              <w:rPr>
                <w:rFonts w:ascii="Times New Roman" w:hAnsi="Times New Roman" w:cs="Times New Roman"/>
                <w:b/>
                <w:sz w:val="20"/>
                <w:szCs w:val="20"/>
              </w:rPr>
              <w:t>C.</w:t>
            </w:r>
            <w:r w:rsidRPr="00471A4E">
              <w:rPr>
                <w:rFonts w:ascii="Times New Roman" w:hAnsi="Times New Roman" w:cs="Times New Roman"/>
                <w:b/>
                <w:sz w:val="20"/>
                <w:szCs w:val="20"/>
                <w:u w:val="single"/>
              </w:rPr>
              <w:t xml:space="preserve"> ESS 3 Resource Efficiency and Pollution Prevention (Para 37-39, </w:t>
            </w:r>
            <w:proofErr w:type="spellStart"/>
            <w:r w:rsidRPr="00471A4E">
              <w:rPr>
                <w:rFonts w:ascii="Times New Roman" w:hAnsi="Times New Roman" w:cs="Times New Roman"/>
                <w:b/>
                <w:sz w:val="20"/>
                <w:szCs w:val="20"/>
                <w:u w:val="single"/>
              </w:rPr>
              <w:t>Pg</w:t>
            </w:r>
            <w:proofErr w:type="spellEnd"/>
            <w:r w:rsidRPr="00471A4E">
              <w:rPr>
                <w:rFonts w:ascii="Times New Roman" w:hAnsi="Times New Roman" w:cs="Times New Roman"/>
                <w:b/>
                <w:sz w:val="20"/>
                <w:szCs w:val="20"/>
                <w:u w:val="single"/>
              </w:rPr>
              <w:t xml:space="preserve"> 15-17)</w:t>
            </w:r>
          </w:p>
          <w:p w:rsidR="00255B12" w:rsidRPr="00471A4E" w:rsidRDefault="002B51C2" w:rsidP="006A61CF">
            <w:pPr>
              <w:pStyle w:val="NoSpacing"/>
              <w:numPr>
                <w:ilvl w:val="0"/>
                <w:numId w:val="21"/>
              </w:numPr>
              <w:rPr>
                <w:rFonts w:ascii="Times New Roman" w:hAnsi="Times New Roman" w:cs="Times New Roman"/>
                <w:sz w:val="20"/>
                <w:szCs w:val="20"/>
              </w:rPr>
            </w:pPr>
            <w:r w:rsidRPr="00471A4E">
              <w:rPr>
                <w:rFonts w:ascii="Times New Roman" w:hAnsi="Times New Roman" w:cs="Times New Roman"/>
                <w:sz w:val="20"/>
                <w:szCs w:val="20"/>
              </w:rPr>
              <w:t>Provisions of resource efficiency and pollution prevention are adequate. The removal of thresholds for GHG emissions and water use for projects is agreeable. However, the requirements for projects to estimate their GHG emissions need to be reviewed given the technical capacity and financial resources required to accomplish this.</w:t>
            </w:r>
          </w:p>
          <w:p w:rsidR="002B51C2" w:rsidRPr="00471A4E" w:rsidRDefault="002B51C2" w:rsidP="002C3321">
            <w:pPr>
              <w:pStyle w:val="NoSpacing"/>
              <w:ind w:left="360"/>
              <w:rPr>
                <w:rFonts w:ascii="Times New Roman" w:hAnsi="Times New Roman" w:cs="Times New Roman"/>
                <w:sz w:val="20"/>
                <w:szCs w:val="20"/>
              </w:rPr>
            </w:pPr>
          </w:p>
          <w:p w:rsidR="00BD31F6" w:rsidRPr="00471A4E" w:rsidRDefault="00132FFF" w:rsidP="002326EC">
            <w:pPr>
              <w:pStyle w:val="ListParagraph"/>
              <w:numPr>
                <w:ilvl w:val="0"/>
                <w:numId w:val="21"/>
              </w:numPr>
              <w:rPr>
                <w:rFonts w:ascii="Times New Roman" w:hAnsi="Times New Roman"/>
                <w:sz w:val="20"/>
                <w:szCs w:val="20"/>
              </w:rPr>
            </w:pPr>
            <w:r w:rsidRPr="00471A4E">
              <w:rPr>
                <w:rFonts w:ascii="Times New Roman" w:hAnsi="Times New Roman"/>
                <w:sz w:val="20"/>
                <w:szCs w:val="20"/>
              </w:rPr>
              <w:t xml:space="preserve">4.09 </w:t>
            </w:r>
            <w:r w:rsidR="00BD31F6" w:rsidRPr="00471A4E">
              <w:rPr>
                <w:rFonts w:ascii="Times New Roman" w:hAnsi="Times New Roman"/>
                <w:sz w:val="20"/>
                <w:szCs w:val="20"/>
              </w:rPr>
              <w:t>Pest Management</w:t>
            </w:r>
            <w:r w:rsidR="00611AD5" w:rsidRPr="00471A4E">
              <w:rPr>
                <w:rFonts w:ascii="Times New Roman" w:hAnsi="Times New Roman"/>
                <w:sz w:val="20"/>
                <w:szCs w:val="20"/>
              </w:rPr>
              <w:t xml:space="preserve"> Policy</w:t>
            </w:r>
            <w:r w:rsidR="00BD31F6" w:rsidRPr="00471A4E">
              <w:rPr>
                <w:rFonts w:ascii="Times New Roman" w:hAnsi="Times New Roman"/>
                <w:sz w:val="20"/>
                <w:szCs w:val="20"/>
              </w:rPr>
              <w:t xml:space="preserve">: The ESF shows a bias for crop pest management and very little focus on livestock.  It was proposed </w:t>
            </w:r>
            <w:r w:rsidR="001107BB" w:rsidRPr="00471A4E">
              <w:rPr>
                <w:rFonts w:ascii="Times New Roman" w:hAnsi="Times New Roman"/>
                <w:sz w:val="20"/>
                <w:szCs w:val="20"/>
              </w:rPr>
              <w:t>that clause</w:t>
            </w:r>
            <w:r w:rsidR="00BD31F6" w:rsidRPr="00471A4E">
              <w:rPr>
                <w:rFonts w:ascii="Times New Roman" w:hAnsi="Times New Roman"/>
                <w:sz w:val="20"/>
                <w:szCs w:val="20"/>
              </w:rPr>
              <w:t xml:space="preserve"> 23 and 24 should include pest management for livestock</w:t>
            </w:r>
            <w:r w:rsidR="00611AD5" w:rsidRPr="00471A4E">
              <w:rPr>
                <w:rFonts w:ascii="Times New Roman" w:hAnsi="Times New Roman"/>
                <w:sz w:val="20"/>
                <w:szCs w:val="20"/>
              </w:rPr>
              <w:t>, although the issue of vector is also mentioned which mainly is on livestock</w:t>
            </w:r>
            <w:r w:rsidR="00BD31F6" w:rsidRPr="00471A4E">
              <w:rPr>
                <w:rFonts w:ascii="Times New Roman" w:hAnsi="Times New Roman"/>
                <w:sz w:val="20"/>
                <w:szCs w:val="20"/>
              </w:rPr>
              <w:t xml:space="preserve">.  </w:t>
            </w:r>
          </w:p>
          <w:p w:rsidR="002326EC" w:rsidRPr="00471A4E" w:rsidRDefault="002326EC" w:rsidP="00BD31F6">
            <w:pPr>
              <w:rPr>
                <w:rFonts w:ascii="Times New Roman" w:hAnsi="Times New Roman" w:cs="Times New Roman"/>
                <w:sz w:val="20"/>
                <w:szCs w:val="20"/>
              </w:rPr>
            </w:pPr>
          </w:p>
          <w:p w:rsidR="002326EC" w:rsidRDefault="002326EC" w:rsidP="002326EC">
            <w:pPr>
              <w:pStyle w:val="ListParagraph"/>
              <w:numPr>
                <w:ilvl w:val="0"/>
                <w:numId w:val="21"/>
              </w:numPr>
              <w:rPr>
                <w:rFonts w:ascii="Times New Roman" w:hAnsi="Times New Roman"/>
                <w:sz w:val="20"/>
                <w:szCs w:val="20"/>
              </w:rPr>
            </w:pPr>
            <w:r w:rsidRPr="00471A4E">
              <w:rPr>
                <w:rFonts w:ascii="Times New Roman" w:hAnsi="Times New Roman"/>
                <w:sz w:val="20"/>
                <w:szCs w:val="20"/>
              </w:rPr>
              <w:t xml:space="preserve">Working on GHG is very expensive and the capacity to address GHG in Kenya is low.  It will be difficult to set GHG standards and monitor the same.   The Bank can assist by building the local capacity and funding a project to develop </w:t>
            </w:r>
            <w:r w:rsidR="002C3321" w:rsidRPr="00471A4E">
              <w:rPr>
                <w:rFonts w:ascii="Times New Roman" w:hAnsi="Times New Roman"/>
                <w:sz w:val="20"/>
                <w:szCs w:val="20"/>
              </w:rPr>
              <w:t xml:space="preserve">Kenya’s </w:t>
            </w:r>
            <w:r w:rsidRPr="00471A4E">
              <w:rPr>
                <w:rFonts w:ascii="Times New Roman" w:hAnsi="Times New Roman"/>
                <w:sz w:val="20"/>
                <w:szCs w:val="20"/>
              </w:rPr>
              <w:t>own GHGs standards for the country.</w:t>
            </w:r>
          </w:p>
          <w:p w:rsidR="008C5CE3" w:rsidRPr="00D40045" w:rsidRDefault="008C5CE3" w:rsidP="00D40045">
            <w:pPr>
              <w:pStyle w:val="ListParagraph"/>
              <w:rPr>
                <w:rFonts w:ascii="Times New Roman" w:hAnsi="Times New Roman"/>
                <w:sz w:val="20"/>
                <w:szCs w:val="20"/>
              </w:rPr>
            </w:pPr>
          </w:p>
          <w:p w:rsidR="008C5CE3" w:rsidRPr="00D40045" w:rsidRDefault="008C5CE3" w:rsidP="00D40045">
            <w:pPr>
              <w:pStyle w:val="ListParagraph"/>
              <w:numPr>
                <w:ilvl w:val="0"/>
                <w:numId w:val="21"/>
              </w:numPr>
              <w:spacing w:line="360" w:lineRule="auto"/>
              <w:jc w:val="both"/>
              <w:rPr>
                <w:rFonts w:ascii="Times New Roman" w:hAnsi="Times New Roman"/>
                <w:sz w:val="20"/>
                <w:szCs w:val="20"/>
              </w:rPr>
            </w:pPr>
            <w:r w:rsidRPr="008C5CE3">
              <w:rPr>
                <w:rFonts w:ascii="Times New Roman" w:hAnsi="Times New Roman"/>
                <w:sz w:val="20"/>
                <w:szCs w:val="20"/>
              </w:rPr>
              <w:t xml:space="preserve"> </w:t>
            </w:r>
            <w:r w:rsidRPr="008C5CE3">
              <w:rPr>
                <w:rFonts w:ascii="Times New Roman" w:hAnsi="Times New Roman"/>
                <w:b/>
                <w:sz w:val="20"/>
                <w:szCs w:val="20"/>
              </w:rPr>
              <w:t xml:space="preserve">Climate Change (Para 74, </w:t>
            </w:r>
            <w:proofErr w:type="spellStart"/>
            <w:r w:rsidRPr="008C5CE3">
              <w:rPr>
                <w:rFonts w:ascii="Times New Roman" w:hAnsi="Times New Roman"/>
                <w:b/>
                <w:sz w:val="20"/>
                <w:szCs w:val="20"/>
              </w:rPr>
              <w:t>pg</w:t>
            </w:r>
            <w:proofErr w:type="spellEnd"/>
            <w:r w:rsidRPr="008C5CE3">
              <w:rPr>
                <w:rFonts w:ascii="Times New Roman" w:hAnsi="Times New Roman"/>
                <w:b/>
                <w:sz w:val="20"/>
                <w:szCs w:val="20"/>
              </w:rPr>
              <w:t xml:space="preserve"> 27): </w:t>
            </w:r>
            <w:r w:rsidRPr="008C5CE3">
              <w:rPr>
                <w:rFonts w:ascii="Times New Roman" w:hAnsi="Times New Roman"/>
                <w:sz w:val="20"/>
                <w:szCs w:val="20"/>
              </w:rPr>
              <w:t xml:space="preserve">As noted under ESS1 discussion, emission estimation for projects is not feasible unless for projects designed specifically for GHG estimation purposes.  </w:t>
            </w:r>
          </w:p>
          <w:p w:rsidR="002326EC" w:rsidRPr="00471A4E" w:rsidRDefault="002326EC" w:rsidP="00BD31F6">
            <w:pPr>
              <w:rPr>
                <w:rFonts w:ascii="Times New Roman" w:hAnsi="Times New Roman" w:cs="Times New Roman"/>
                <w:sz w:val="20"/>
                <w:szCs w:val="20"/>
              </w:rPr>
            </w:pPr>
          </w:p>
          <w:p w:rsidR="00C87D2F" w:rsidRPr="00471A4E" w:rsidRDefault="00C87D2F" w:rsidP="004D1AE5">
            <w:pPr>
              <w:pStyle w:val="ListParagraph"/>
              <w:ind w:left="342"/>
              <w:jc w:val="both"/>
              <w:rPr>
                <w:rFonts w:ascii="Times New Roman" w:hAnsi="Times New Roman"/>
                <w:sz w:val="20"/>
                <w:szCs w:val="20"/>
              </w:rPr>
            </w:pPr>
          </w:p>
        </w:tc>
      </w:tr>
      <w:tr w:rsidR="002B51C2" w:rsidRPr="00471A4E" w:rsidTr="00944F46">
        <w:tc>
          <w:tcPr>
            <w:tcW w:w="985" w:type="dxa"/>
            <w:shd w:val="clear" w:color="auto" w:fill="E7E6E6" w:themeFill="background2"/>
          </w:tcPr>
          <w:p w:rsidR="002B51C2" w:rsidRPr="00471A4E" w:rsidRDefault="002B51C2" w:rsidP="00444D49">
            <w:pPr>
              <w:rPr>
                <w:rFonts w:ascii="Times New Roman" w:hAnsi="Times New Roman" w:cs="Times New Roman"/>
                <w:sz w:val="20"/>
                <w:szCs w:val="20"/>
              </w:rPr>
            </w:pPr>
            <w:r w:rsidRPr="00471A4E">
              <w:rPr>
                <w:rFonts w:ascii="Times New Roman" w:hAnsi="Times New Roman" w:cs="Times New Roman"/>
                <w:sz w:val="20"/>
                <w:szCs w:val="20"/>
              </w:rPr>
              <w:t>ESS4</w:t>
            </w:r>
          </w:p>
        </w:tc>
        <w:tc>
          <w:tcPr>
            <w:tcW w:w="2160" w:type="dxa"/>
            <w:shd w:val="clear" w:color="auto" w:fill="E7E6E6" w:themeFill="background2"/>
          </w:tcPr>
          <w:p w:rsidR="002B51C2" w:rsidRPr="00471A4E" w:rsidRDefault="002B51C2" w:rsidP="00444D49">
            <w:pPr>
              <w:rPr>
                <w:rFonts w:ascii="Times New Roman" w:hAnsi="Times New Roman" w:cs="Times New Roman"/>
                <w:sz w:val="20"/>
                <w:szCs w:val="20"/>
              </w:rPr>
            </w:pPr>
            <w:r w:rsidRPr="00471A4E">
              <w:rPr>
                <w:rFonts w:ascii="Times New Roman" w:hAnsi="Times New Roman" w:cs="Times New Roman"/>
                <w:b/>
                <w:sz w:val="20"/>
                <w:szCs w:val="20"/>
              </w:rPr>
              <w:t>Community Health and Safety</w:t>
            </w:r>
          </w:p>
        </w:tc>
        <w:tc>
          <w:tcPr>
            <w:tcW w:w="3510" w:type="dxa"/>
            <w:shd w:val="clear" w:color="auto" w:fill="E7E6E6" w:themeFill="background2"/>
          </w:tcPr>
          <w:p w:rsidR="002B51C2" w:rsidRPr="00471A4E" w:rsidRDefault="002B51C2" w:rsidP="001C5B10">
            <w:pPr>
              <w:pStyle w:val="ListParagraph"/>
              <w:numPr>
                <w:ilvl w:val="0"/>
                <w:numId w:val="11"/>
              </w:numPr>
              <w:ind w:left="342"/>
              <w:rPr>
                <w:rFonts w:ascii="Times New Roman" w:hAnsi="Times New Roman"/>
                <w:sz w:val="20"/>
                <w:szCs w:val="20"/>
              </w:rPr>
            </w:pPr>
          </w:p>
        </w:tc>
        <w:tc>
          <w:tcPr>
            <w:tcW w:w="7650" w:type="dxa"/>
          </w:tcPr>
          <w:p w:rsidR="002B51C2" w:rsidRPr="00471A4E" w:rsidRDefault="00F60DB1" w:rsidP="002B51C2">
            <w:pPr>
              <w:spacing w:line="360" w:lineRule="auto"/>
              <w:jc w:val="both"/>
              <w:rPr>
                <w:rFonts w:ascii="Times New Roman" w:hAnsi="Times New Roman" w:cs="Times New Roman"/>
                <w:b/>
                <w:sz w:val="20"/>
                <w:szCs w:val="20"/>
                <w:u w:val="single"/>
              </w:rPr>
            </w:pPr>
            <w:r w:rsidRPr="00471A4E">
              <w:rPr>
                <w:rFonts w:ascii="Times New Roman" w:hAnsi="Times New Roman" w:cs="Times New Roman"/>
                <w:b/>
                <w:sz w:val="20"/>
                <w:szCs w:val="20"/>
              </w:rPr>
              <w:t>C.</w:t>
            </w:r>
            <w:r w:rsidR="004422AE" w:rsidRPr="00471A4E">
              <w:rPr>
                <w:rFonts w:ascii="Times New Roman" w:hAnsi="Times New Roman" w:cs="Times New Roman"/>
                <w:b/>
                <w:sz w:val="20"/>
                <w:szCs w:val="20"/>
              </w:rPr>
              <w:t xml:space="preserve"> </w:t>
            </w:r>
            <w:r w:rsidR="002B51C2" w:rsidRPr="00471A4E">
              <w:rPr>
                <w:rFonts w:ascii="Times New Roman" w:hAnsi="Times New Roman" w:cs="Times New Roman"/>
                <w:b/>
                <w:sz w:val="20"/>
                <w:szCs w:val="20"/>
                <w:u w:val="single"/>
              </w:rPr>
              <w:t xml:space="preserve">ESS4 Community </w:t>
            </w:r>
            <w:r w:rsidR="00F713C5" w:rsidRPr="00471A4E">
              <w:rPr>
                <w:rFonts w:ascii="Times New Roman" w:hAnsi="Times New Roman" w:cs="Times New Roman"/>
                <w:b/>
                <w:sz w:val="20"/>
                <w:szCs w:val="20"/>
                <w:u w:val="single"/>
              </w:rPr>
              <w:t>H</w:t>
            </w:r>
            <w:r w:rsidR="002B51C2" w:rsidRPr="00471A4E">
              <w:rPr>
                <w:rFonts w:ascii="Times New Roman" w:hAnsi="Times New Roman" w:cs="Times New Roman"/>
                <w:b/>
                <w:sz w:val="20"/>
                <w:szCs w:val="20"/>
                <w:u w:val="single"/>
              </w:rPr>
              <w:t xml:space="preserve">ealth and Safety (Para 40, </w:t>
            </w:r>
            <w:proofErr w:type="spellStart"/>
            <w:r w:rsidR="002B51C2" w:rsidRPr="00471A4E">
              <w:rPr>
                <w:rFonts w:ascii="Times New Roman" w:hAnsi="Times New Roman" w:cs="Times New Roman"/>
                <w:b/>
                <w:sz w:val="20"/>
                <w:szCs w:val="20"/>
                <w:u w:val="single"/>
              </w:rPr>
              <w:t>pg</w:t>
            </w:r>
            <w:proofErr w:type="spellEnd"/>
            <w:r w:rsidR="002B51C2" w:rsidRPr="00471A4E">
              <w:rPr>
                <w:rFonts w:ascii="Times New Roman" w:hAnsi="Times New Roman" w:cs="Times New Roman"/>
                <w:b/>
                <w:sz w:val="20"/>
                <w:szCs w:val="20"/>
                <w:u w:val="single"/>
              </w:rPr>
              <w:t xml:space="preserve"> 17)</w:t>
            </w:r>
          </w:p>
          <w:p w:rsidR="002B51C2" w:rsidRPr="00471A4E" w:rsidRDefault="002B51C2" w:rsidP="00515BE5">
            <w:pPr>
              <w:pStyle w:val="NoSpacing"/>
              <w:rPr>
                <w:rFonts w:ascii="Times New Roman" w:hAnsi="Times New Roman" w:cs="Times New Roman"/>
                <w:sz w:val="20"/>
                <w:szCs w:val="20"/>
              </w:rPr>
            </w:pPr>
            <w:r w:rsidRPr="00471A4E">
              <w:rPr>
                <w:rFonts w:ascii="Times New Roman" w:hAnsi="Times New Roman" w:cs="Times New Roman"/>
                <w:sz w:val="20"/>
                <w:szCs w:val="20"/>
              </w:rPr>
              <w:t>Community health and safety concerns should be addressed right from ESS1 provisions where Environment and Social Impact Assessment (ESIA) identifies possible community exposure to disease</w:t>
            </w:r>
            <w:r w:rsidR="00611AD5" w:rsidRPr="00471A4E">
              <w:rPr>
                <w:rFonts w:ascii="Times New Roman" w:hAnsi="Times New Roman" w:cs="Times New Roman"/>
                <w:sz w:val="20"/>
                <w:szCs w:val="20"/>
              </w:rPr>
              <w:t>s and pests</w:t>
            </w:r>
            <w:r w:rsidRPr="00471A4E">
              <w:rPr>
                <w:rFonts w:ascii="Times New Roman" w:hAnsi="Times New Roman" w:cs="Times New Roman"/>
                <w:sz w:val="20"/>
                <w:szCs w:val="20"/>
              </w:rPr>
              <w:t xml:space="preserve">.  Relevant agencies are then tasked to play their respective roles as per Environment and Social Management Plan (ESMP) developed as part of ESIA. </w:t>
            </w:r>
          </w:p>
        </w:tc>
      </w:tr>
      <w:tr w:rsidR="00944F46" w:rsidRPr="00471A4E" w:rsidTr="00944F46">
        <w:tc>
          <w:tcPr>
            <w:tcW w:w="985" w:type="dxa"/>
            <w:shd w:val="clear" w:color="auto" w:fill="E7E6E6" w:themeFill="background2"/>
          </w:tcPr>
          <w:p w:rsidR="00944F46" w:rsidRPr="00471A4E" w:rsidRDefault="00944F46" w:rsidP="00444D49">
            <w:pPr>
              <w:rPr>
                <w:rFonts w:ascii="Times New Roman" w:hAnsi="Times New Roman" w:cs="Times New Roman"/>
                <w:sz w:val="20"/>
                <w:szCs w:val="20"/>
              </w:rPr>
            </w:pPr>
            <w:r w:rsidRPr="00471A4E">
              <w:rPr>
                <w:rFonts w:ascii="Times New Roman" w:hAnsi="Times New Roman" w:cs="Times New Roman"/>
                <w:sz w:val="20"/>
                <w:szCs w:val="20"/>
              </w:rPr>
              <w:t>ESS5</w:t>
            </w:r>
          </w:p>
        </w:tc>
        <w:tc>
          <w:tcPr>
            <w:tcW w:w="2160" w:type="dxa"/>
            <w:shd w:val="clear" w:color="auto" w:fill="E7E6E6" w:themeFill="background2"/>
          </w:tcPr>
          <w:p w:rsidR="00944F46" w:rsidRPr="00471A4E" w:rsidRDefault="00944F46" w:rsidP="00444D49">
            <w:pPr>
              <w:rPr>
                <w:rFonts w:ascii="Times New Roman" w:hAnsi="Times New Roman" w:cs="Times New Roman"/>
                <w:sz w:val="20"/>
                <w:szCs w:val="20"/>
              </w:rPr>
            </w:pPr>
            <w:r w:rsidRPr="00471A4E">
              <w:rPr>
                <w:rFonts w:ascii="Times New Roman" w:hAnsi="Times New Roman" w:cs="Times New Roman"/>
                <w:sz w:val="20"/>
                <w:szCs w:val="20"/>
              </w:rPr>
              <w:t>Land acquisition and involuntary resettlement</w:t>
            </w:r>
          </w:p>
          <w:p w:rsidR="004F500B" w:rsidRPr="00471A4E" w:rsidRDefault="00B32121" w:rsidP="00444D49">
            <w:pPr>
              <w:rPr>
                <w:rFonts w:ascii="Times New Roman" w:hAnsi="Times New Roman" w:cs="Times New Roman"/>
                <w:sz w:val="20"/>
                <w:szCs w:val="20"/>
              </w:rPr>
            </w:pPr>
            <w:r w:rsidRPr="00471A4E">
              <w:rPr>
                <w:rFonts w:ascii="Times New Roman" w:hAnsi="Times New Roman" w:cs="Times New Roman"/>
                <w:b/>
                <w:sz w:val="20"/>
                <w:szCs w:val="20"/>
                <w:highlight w:val="red"/>
              </w:rPr>
              <w:t>22</w:t>
            </w:r>
            <w:r w:rsidR="004015CE">
              <w:rPr>
                <w:rFonts w:ascii="Times New Roman" w:hAnsi="Times New Roman" w:cs="Times New Roman"/>
                <w:b/>
                <w:sz w:val="20"/>
                <w:szCs w:val="20"/>
              </w:rPr>
              <w:t xml:space="preserve"> scores</w:t>
            </w:r>
          </w:p>
        </w:tc>
        <w:tc>
          <w:tcPr>
            <w:tcW w:w="3510" w:type="dxa"/>
            <w:shd w:val="clear" w:color="auto" w:fill="E7E6E6" w:themeFill="background2"/>
          </w:tcPr>
          <w:p w:rsidR="00944F46" w:rsidRPr="00471A4E" w:rsidRDefault="00944F46" w:rsidP="001C5B10">
            <w:pPr>
              <w:pStyle w:val="ListParagraph"/>
              <w:numPr>
                <w:ilvl w:val="0"/>
                <w:numId w:val="11"/>
              </w:numPr>
              <w:ind w:left="342"/>
              <w:rPr>
                <w:rFonts w:ascii="Times New Roman" w:hAnsi="Times New Roman"/>
                <w:sz w:val="20"/>
                <w:szCs w:val="20"/>
              </w:rPr>
            </w:pPr>
            <w:r w:rsidRPr="00471A4E">
              <w:rPr>
                <w:rFonts w:ascii="Times New Roman" w:hAnsi="Times New Roman"/>
                <w:sz w:val="20"/>
                <w:szCs w:val="20"/>
              </w:rPr>
              <w:t xml:space="preserve">Treatment and rights of informal occupants and approach to forced evictions in situations unrelated to land acquisitions </w:t>
            </w:r>
          </w:p>
          <w:p w:rsidR="00944F46" w:rsidRPr="00471A4E" w:rsidRDefault="00944F46" w:rsidP="001C5B10">
            <w:pPr>
              <w:pStyle w:val="ListParagraph"/>
              <w:numPr>
                <w:ilvl w:val="0"/>
                <w:numId w:val="11"/>
              </w:numPr>
              <w:ind w:left="342"/>
              <w:rPr>
                <w:rFonts w:ascii="Times New Roman" w:hAnsi="Times New Roman"/>
                <w:sz w:val="20"/>
                <w:szCs w:val="20"/>
              </w:rPr>
            </w:pPr>
            <w:r w:rsidRPr="00471A4E">
              <w:rPr>
                <w:rFonts w:ascii="Times New Roman" w:hAnsi="Times New Roman"/>
                <w:sz w:val="20"/>
                <w:szCs w:val="20"/>
              </w:rPr>
              <w:t xml:space="preserve">Interpretation of the concept of resettlement as a “development opportunity” in different project circumstances </w:t>
            </w:r>
          </w:p>
        </w:tc>
        <w:tc>
          <w:tcPr>
            <w:tcW w:w="7650" w:type="dxa"/>
          </w:tcPr>
          <w:p w:rsidR="007D7FAA" w:rsidRPr="00471A4E" w:rsidRDefault="007D7FAA" w:rsidP="00255B12">
            <w:pPr>
              <w:jc w:val="both"/>
              <w:rPr>
                <w:rFonts w:ascii="Times New Roman" w:hAnsi="Times New Roman" w:cs="Times New Roman"/>
                <w:b/>
                <w:sz w:val="20"/>
                <w:szCs w:val="20"/>
                <w:u w:val="single"/>
              </w:rPr>
            </w:pPr>
            <w:r w:rsidRPr="00471A4E">
              <w:rPr>
                <w:rFonts w:ascii="Times New Roman" w:hAnsi="Times New Roman" w:cs="Times New Roman"/>
                <w:b/>
                <w:sz w:val="20"/>
                <w:szCs w:val="20"/>
                <w:u w:val="single"/>
              </w:rPr>
              <w:t xml:space="preserve">C. ESS 5 Land Acquisitions, Restrictions on Land Use and Involuntary Resettlement (Para 47 </w:t>
            </w:r>
            <w:proofErr w:type="spellStart"/>
            <w:r w:rsidRPr="00471A4E">
              <w:rPr>
                <w:rFonts w:ascii="Times New Roman" w:hAnsi="Times New Roman" w:cs="Times New Roman"/>
                <w:b/>
                <w:sz w:val="20"/>
                <w:szCs w:val="20"/>
                <w:u w:val="single"/>
              </w:rPr>
              <w:t>pg</w:t>
            </w:r>
            <w:proofErr w:type="spellEnd"/>
            <w:r w:rsidRPr="00471A4E">
              <w:rPr>
                <w:rFonts w:ascii="Times New Roman" w:hAnsi="Times New Roman" w:cs="Times New Roman"/>
                <w:b/>
                <w:sz w:val="20"/>
                <w:szCs w:val="20"/>
                <w:u w:val="single"/>
              </w:rPr>
              <w:t xml:space="preserve"> 20)</w:t>
            </w:r>
          </w:p>
          <w:p w:rsidR="00255B12" w:rsidRPr="00471A4E" w:rsidRDefault="00255B12" w:rsidP="00255B12">
            <w:pPr>
              <w:jc w:val="both"/>
              <w:rPr>
                <w:rFonts w:ascii="Times New Roman" w:hAnsi="Times New Roman" w:cs="Times New Roman"/>
                <w:b/>
                <w:sz w:val="20"/>
                <w:szCs w:val="20"/>
                <w:u w:val="single"/>
              </w:rPr>
            </w:pPr>
          </w:p>
          <w:p w:rsidR="00403723" w:rsidRPr="00471A4E" w:rsidRDefault="00403723" w:rsidP="00403723">
            <w:pPr>
              <w:pStyle w:val="ListParagraph"/>
              <w:numPr>
                <w:ilvl w:val="0"/>
                <w:numId w:val="16"/>
              </w:numPr>
              <w:ind w:left="360"/>
              <w:jc w:val="both"/>
              <w:rPr>
                <w:rFonts w:ascii="Times New Roman" w:hAnsi="Times New Roman"/>
                <w:sz w:val="20"/>
                <w:szCs w:val="20"/>
              </w:rPr>
            </w:pPr>
            <w:r w:rsidRPr="00471A4E">
              <w:rPr>
                <w:rFonts w:ascii="Times New Roman" w:hAnsi="Times New Roman"/>
                <w:sz w:val="20"/>
                <w:szCs w:val="20"/>
              </w:rPr>
              <w:t xml:space="preserve">The restriction on </w:t>
            </w:r>
            <w:r w:rsidR="00255B12" w:rsidRPr="00471A4E">
              <w:rPr>
                <w:rFonts w:ascii="Times New Roman" w:hAnsi="Times New Roman"/>
                <w:sz w:val="20"/>
                <w:szCs w:val="20"/>
              </w:rPr>
              <w:t xml:space="preserve">the </w:t>
            </w:r>
            <w:r w:rsidRPr="00471A4E">
              <w:rPr>
                <w:rFonts w:ascii="Times New Roman" w:hAnsi="Times New Roman"/>
                <w:sz w:val="20"/>
                <w:szCs w:val="20"/>
              </w:rPr>
              <w:t xml:space="preserve">borrower from commencing any project activities which cause physical or economic displacement until plans are </w:t>
            </w:r>
            <w:r w:rsidR="00611AD5" w:rsidRPr="00471A4E">
              <w:rPr>
                <w:rFonts w:ascii="Times New Roman" w:hAnsi="Times New Roman"/>
                <w:sz w:val="20"/>
                <w:szCs w:val="20"/>
              </w:rPr>
              <w:t>finalized</w:t>
            </w:r>
            <w:r w:rsidRPr="00471A4E">
              <w:rPr>
                <w:rFonts w:ascii="Times New Roman" w:hAnsi="Times New Roman"/>
                <w:sz w:val="20"/>
                <w:szCs w:val="20"/>
              </w:rPr>
              <w:t xml:space="preserve"> and approved by the Bank needs to be reviewed to allow projects to commence pending approval (e.g. beginning of construction of an electrical transmission line should not have to wait until all the land has been acquired for the entire length of the line</w:t>
            </w:r>
            <w:r w:rsidR="00255B12" w:rsidRPr="00471A4E">
              <w:rPr>
                <w:rFonts w:ascii="Times New Roman" w:hAnsi="Times New Roman"/>
                <w:sz w:val="20"/>
                <w:szCs w:val="20"/>
              </w:rPr>
              <w:t>)</w:t>
            </w:r>
            <w:r w:rsidRPr="00471A4E">
              <w:rPr>
                <w:rFonts w:ascii="Times New Roman" w:hAnsi="Times New Roman"/>
                <w:sz w:val="20"/>
                <w:szCs w:val="20"/>
              </w:rPr>
              <w:t>.  Borrower standards should apply where land occupiers have no legal rights. This is to safeguard against unnecessary costs related to compensation and also to discourage illegal occupation of rights of way/way leaves.</w:t>
            </w:r>
          </w:p>
          <w:p w:rsidR="008D69C1" w:rsidRDefault="002A14AF" w:rsidP="0055221F">
            <w:pPr>
              <w:pStyle w:val="ListParagraph"/>
              <w:numPr>
                <w:ilvl w:val="0"/>
                <w:numId w:val="16"/>
              </w:numPr>
              <w:ind w:left="360"/>
              <w:contextualSpacing/>
              <w:jc w:val="both"/>
              <w:rPr>
                <w:rFonts w:ascii="Times New Roman" w:hAnsi="Times New Roman"/>
                <w:sz w:val="20"/>
                <w:szCs w:val="20"/>
              </w:rPr>
            </w:pPr>
            <w:r w:rsidRPr="00471A4E">
              <w:rPr>
                <w:rFonts w:ascii="Times New Roman" w:hAnsi="Times New Roman"/>
                <w:sz w:val="20"/>
                <w:szCs w:val="20"/>
              </w:rPr>
              <w:lastRenderedPageBreak/>
              <w:t xml:space="preserve">The </w:t>
            </w:r>
            <w:r w:rsidR="00255B12" w:rsidRPr="00471A4E">
              <w:rPr>
                <w:rFonts w:ascii="Times New Roman" w:hAnsi="Times New Roman"/>
                <w:sz w:val="20"/>
                <w:szCs w:val="20"/>
              </w:rPr>
              <w:t xml:space="preserve">ESF </w:t>
            </w:r>
            <w:r w:rsidRPr="00471A4E">
              <w:rPr>
                <w:rFonts w:ascii="Times New Roman" w:hAnsi="Times New Roman"/>
                <w:sz w:val="20"/>
                <w:szCs w:val="20"/>
              </w:rPr>
              <w:t>should conform to national policy and legislation while efforts should be made not to encourage professional squatters.   This ESS has some grey areas which require additional work.</w:t>
            </w:r>
          </w:p>
          <w:p w:rsidR="002A14AF" w:rsidRPr="008C5CE3" w:rsidRDefault="008D69C1" w:rsidP="0055221F">
            <w:pPr>
              <w:pStyle w:val="ListParagraph"/>
              <w:numPr>
                <w:ilvl w:val="0"/>
                <w:numId w:val="16"/>
              </w:numPr>
              <w:ind w:left="360"/>
              <w:contextualSpacing/>
              <w:jc w:val="both"/>
              <w:rPr>
                <w:rFonts w:ascii="Times New Roman" w:hAnsi="Times New Roman"/>
                <w:sz w:val="20"/>
                <w:szCs w:val="20"/>
              </w:rPr>
            </w:pPr>
            <w:r w:rsidRPr="00D40045">
              <w:rPr>
                <w:rFonts w:ascii="Times New Roman" w:hAnsi="Times New Roman"/>
                <w:sz w:val="20"/>
                <w:szCs w:val="20"/>
              </w:rPr>
              <w:t>The Government position on forced eviction needs to be recognized, especially if notice to vacate the land was given in advance.</w:t>
            </w:r>
            <w:r w:rsidR="002A14AF" w:rsidRPr="008C5CE3">
              <w:rPr>
                <w:rFonts w:ascii="Times New Roman" w:hAnsi="Times New Roman"/>
                <w:sz w:val="20"/>
                <w:szCs w:val="20"/>
              </w:rPr>
              <w:t xml:space="preserve">  </w:t>
            </w:r>
          </w:p>
          <w:p w:rsidR="002D672E" w:rsidRPr="00471A4E" w:rsidRDefault="002D672E" w:rsidP="002D672E">
            <w:pPr>
              <w:pStyle w:val="ListParagraph"/>
              <w:ind w:left="360"/>
              <w:contextualSpacing/>
              <w:jc w:val="both"/>
              <w:rPr>
                <w:rFonts w:ascii="Times New Roman" w:hAnsi="Times New Roman"/>
                <w:sz w:val="20"/>
                <w:szCs w:val="20"/>
              </w:rPr>
            </w:pPr>
          </w:p>
          <w:p w:rsidR="000C0269" w:rsidRPr="00471A4E" w:rsidRDefault="000C0269" w:rsidP="000C0269">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
                <w:sz w:val="20"/>
              </w:rPr>
              <w:t xml:space="preserve">C. </w:t>
            </w:r>
            <w:r w:rsidRPr="00471A4E">
              <w:rPr>
                <w:rFonts w:ascii="Times New Roman" w:hAnsi="Times New Roman" w:cs="Times New Roman"/>
                <w:sz w:val="20"/>
              </w:rPr>
              <w:t>There are</w:t>
            </w:r>
            <w:r w:rsidRPr="00471A4E">
              <w:rPr>
                <w:rFonts w:ascii="Times New Roman" w:hAnsi="Times New Roman" w:cs="Times New Roman"/>
                <w:bCs/>
                <w:sz w:val="20"/>
                <w:lang w:val="en-US"/>
              </w:rPr>
              <w:t xml:space="preserve">compensation challenges when it comes to determining the most suitable type of compensation for a community or an individual.  </w:t>
            </w:r>
          </w:p>
          <w:p w:rsidR="000C0269" w:rsidRPr="00471A4E" w:rsidRDefault="000C0269" w:rsidP="000C0269">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Cs/>
                <w:sz w:val="20"/>
                <w:lang w:val="en-US"/>
              </w:rPr>
              <w:t>Is the best compensation money or material in nature?</w:t>
            </w:r>
          </w:p>
          <w:p w:rsidR="000C0269" w:rsidRPr="00471A4E" w:rsidRDefault="000C0269" w:rsidP="000C0269">
            <w:pPr>
              <w:pStyle w:val="ListParagraph"/>
              <w:numPr>
                <w:ilvl w:val="0"/>
                <w:numId w:val="16"/>
              </w:numPr>
              <w:ind w:left="360"/>
              <w:contextualSpacing/>
              <w:jc w:val="both"/>
              <w:rPr>
                <w:rFonts w:ascii="Times New Roman" w:hAnsi="Times New Roman"/>
                <w:sz w:val="20"/>
                <w:szCs w:val="20"/>
              </w:rPr>
            </w:pPr>
            <w:r w:rsidRPr="00471A4E">
              <w:rPr>
                <w:rFonts w:ascii="Times New Roman" w:hAnsi="Times New Roman"/>
                <w:sz w:val="20"/>
                <w:szCs w:val="20"/>
              </w:rPr>
              <w:t xml:space="preserve">Compensation rates are sometimes higher than the cost of road construction.  The WB needs to examine how these compensation costs can be paid.  </w:t>
            </w:r>
          </w:p>
          <w:p w:rsidR="000C0269" w:rsidRPr="00471A4E" w:rsidRDefault="000C0269" w:rsidP="000C0269">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p>
          <w:p w:rsidR="000C0269" w:rsidRPr="00471A4E" w:rsidRDefault="000C0269" w:rsidP="000C0269">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
                <w:bCs/>
                <w:sz w:val="20"/>
                <w:lang w:val="en-US"/>
              </w:rPr>
              <w:t>C.</w:t>
            </w:r>
            <w:r w:rsidRPr="00471A4E">
              <w:rPr>
                <w:rFonts w:ascii="Times New Roman" w:hAnsi="Times New Roman" w:cs="Times New Roman"/>
                <w:bCs/>
                <w:sz w:val="20"/>
                <w:lang w:val="en-US"/>
              </w:rPr>
              <w:t xml:space="preserve"> There are compensation challenges when determining who qualifies for compensation, e.g.;</w:t>
            </w:r>
          </w:p>
          <w:p w:rsidR="000C0269" w:rsidRPr="00471A4E" w:rsidRDefault="000C0269" w:rsidP="000C0269">
            <w:pPr>
              <w:pStyle w:val="BodyText2"/>
              <w:numPr>
                <w:ilvl w:val="0"/>
                <w:numId w:val="39"/>
              </w:numPr>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Cs/>
                <w:sz w:val="20"/>
                <w:lang w:val="en-US"/>
              </w:rPr>
              <w:t xml:space="preserve">Does the compensation need to go to the current or future generation?  </w:t>
            </w:r>
          </w:p>
          <w:p w:rsidR="000C0269" w:rsidRPr="00471A4E" w:rsidRDefault="000C0269" w:rsidP="000C0269">
            <w:pPr>
              <w:pStyle w:val="BodyText2"/>
              <w:numPr>
                <w:ilvl w:val="0"/>
                <w:numId w:val="39"/>
              </w:numPr>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Cs/>
                <w:sz w:val="20"/>
                <w:lang w:val="en-US"/>
              </w:rPr>
              <w:t xml:space="preserve">Do those people who are not geographically present but have an interest in the resource or land also deserve to be compensated?  </w:t>
            </w:r>
          </w:p>
          <w:p w:rsidR="000C0269" w:rsidRPr="00471A4E" w:rsidRDefault="000C0269" w:rsidP="000C0269">
            <w:pPr>
              <w:pStyle w:val="BodyText2"/>
              <w:numPr>
                <w:ilvl w:val="0"/>
                <w:numId w:val="39"/>
              </w:numPr>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Cs/>
                <w:sz w:val="20"/>
                <w:lang w:val="en-US"/>
              </w:rPr>
              <w:t xml:space="preserve">Are those others who can trace their rights to ancestral land or resources deserving of compensation? </w:t>
            </w:r>
          </w:p>
          <w:p w:rsidR="002A14AF" w:rsidRPr="00471A4E" w:rsidRDefault="002A14AF" w:rsidP="00515BE5">
            <w:pPr>
              <w:pStyle w:val="ListParagraph"/>
              <w:ind w:left="360"/>
              <w:contextualSpacing/>
              <w:jc w:val="both"/>
              <w:rPr>
                <w:rFonts w:ascii="Times New Roman" w:hAnsi="Times New Roman"/>
                <w:sz w:val="20"/>
                <w:szCs w:val="20"/>
              </w:rPr>
            </w:pPr>
            <w:r w:rsidRPr="00471A4E">
              <w:rPr>
                <w:rFonts w:ascii="Times New Roman" w:hAnsi="Times New Roman"/>
                <w:sz w:val="20"/>
                <w:szCs w:val="20"/>
              </w:rPr>
              <w:t xml:space="preserve"> </w:t>
            </w:r>
          </w:p>
          <w:p w:rsidR="003C0B4C" w:rsidRPr="00471A4E" w:rsidRDefault="0055221F" w:rsidP="002D672E">
            <w:pPr>
              <w:pStyle w:val="yiv9334081774msonormal"/>
              <w:numPr>
                <w:ilvl w:val="0"/>
                <w:numId w:val="40"/>
              </w:numPr>
              <w:shd w:val="clear" w:color="auto" w:fill="FFFFFF"/>
              <w:spacing w:before="0" w:beforeAutospacing="0" w:after="0" w:afterAutospacing="0"/>
              <w:jc w:val="both"/>
              <w:rPr>
                <w:color w:val="000000"/>
                <w:sz w:val="20"/>
                <w:szCs w:val="20"/>
              </w:rPr>
            </w:pPr>
            <w:r w:rsidRPr="00471A4E">
              <w:rPr>
                <w:color w:val="000000"/>
                <w:sz w:val="20"/>
                <w:szCs w:val="20"/>
              </w:rPr>
              <w:t xml:space="preserve">In Kenya the issues of historical land injustices plays a very important role in the land narrative and continues to be the source of conflict.  The </w:t>
            </w:r>
            <w:r w:rsidR="00255B12" w:rsidRPr="00471A4E">
              <w:rPr>
                <w:color w:val="000000"/>
                <w:sz w:val="20"/>
                <w:szCs w:val="20"/>
              </w:rPr>
              <w:t>ESF</w:t>
            </w:r>
            <w:r w:rsidRPr="00471A4E">
              <w:rPr>
                <w:color w:val="000000"/>
                <w:sz w:val="20"/>
                <w:szCs w:val="20"/>
              </w:rPr>
              <w:t xml:space="preserve"> should provide guidance on how to deal with </w:t>
            </w:r>
            <w:r w:rsidR="00907A0A" w:rsidRPr="00471A4E">
              <w:rPr>
                <w:color w:val="000000"/>
                <w:sz w:val="20"/>
                <w:szCs w:val="20"/>
              </w:rPr>
              <w:t xml:space="preserve">such </w:t>
            </w:r>
            <w:r w:rsidRPr="00471A4E">
              <w:rPr>
                <w:color w:val="000000"/>
                <w:sz w:val="20"/>
                <w:szCs w:val="20"/>
              </w:rPr>
              <w:t>historical injustices. </w:t>
            </w:r>
          </w:p>
          <w:p w:rsidR="002D672E" w:rsidRPr="00471A4E" w:rsidRDefault="002D672E" w:rsidP="008943D9">
            <w:pPr>
              <w:pStyle w:val="yiv9334081774msonormal"/>
              <w:shd w:val="clear" w:color="auto" w:fill="FFFFFF"/>
              <w:spacing w:before="0" w:beforeAutospacing="0" w:after="0" w:afterAutospacing="0"/>
              <w:ind w:left="360"/>
              <w:jc w:val="both"/>
              <w:rPr>
                <w:color w:val="000000"/>
                <w:sz w:val="20"/>
                <w:szCs w:val="20"/>
              </w:rPr>
            </w:pPr>
          </w:p>
          <w:p w:rsidR="00A60F8A" w:rsidRPr="00471A4E" w:rsidRDefault="00921ED5" w:rsidP="002D672E">
            <w:pPr>
              <w:pStyle w:val="yiv9334081774msonormal"/>
              <w:numPr>
                <w:ilvl w:val="0"/>
                <w:numId w:val="41"/>
              </w:numPr>
              <w:shd w:val="clear" w:color="auto" w:fill="FFFFFF"/>
              <w:spacing w:before="0" w:beforeAutospacing="0" w:after="0" w:afterAutospacing="0"/>
              <w:jc w:val="both"/>
              <w:rPr>
                <w:color w:val="000000"/>
                <w:sz w:val="20"/>
                <w:szCs w:val="20"/>
              </w:rPr>
            </w:pPr>
            <w:r w:rsidRPr="00471A4E">
              <w:rPr>
                <w:sz w:val="20"/>
                <w:szCs w:val="20"/>
              </w:rPr>
              <w:t xml:space="preserve">Lead time to project implementation becomes too long as project implementers try to seek compliance with the requirement of the safeguards documents. The issue of land is emotive, and whenever squatters get wind that there is likelihood of getting compensation for illegal occupation, more people occupy the project areas. People also </w:t>
            </w:r>
            <w:r w:rsidR="006C596E" w:rsidRPr="00471A4E">
              <w:rPr>
                <w:sz w:val="20"/>
                <w:szCs w:val="20"/>
              </w:rPr>
              <w:t xml:space="preserve">speculate by </w:t>
            </w:r>
            <w:r w:rsidRPr="00471A4E">
              <w:rPr>
                <w:sz w:val="20"/>
                <w:szCs w:val="20"/>
              </w:rPr>
              <w:t>putting up infrastructur</w:t>
            </w:r>
            <w:r w:rsidR="00255B12" w:rsidRPr="00471A4E">
              <w:rPr>
                <w:sz w:val="20"/>
                <w:szCs w:val="20"/>
              </w:rPr>
              <w:t>e</w:t>
            </w:r>
            <w:r w:rsidRPr="00471A4E">
              <w:rPr>
                <w:sz w:val="20"/>
                <w:szCs w:val="20"/>
              </w:rPr>
              <w:t xml:space="preserve"> developments on project sites </w:t>
            </w:r>
            <w:r w:rsidR="006C596E" w:rsidRPr="00471A4E">
              <w:rPr>
                <w:sz w:val="20"/>
                <w:szCs w:val="20"/>
              </w:rPr>
              <w:t>seeking a higher compensation</w:t>
            </w:r>
            <w:r w:rsidRPr="00471A4E">
              <w:rPr>
                <w:sz w:val="20"/>
                <w:szCs w:val="20"/>
              </w:rPr>
              <w:t>. This disenfranchises rightful owners of land and also increases the cost of projects as well as prolonging the project duration.</w:t>
            </w:r>
          </w:p>
          <w:p w:rsidR="002D672E" w:rsidRPr="00471A4E" w:rsidRDefault="002D672E" w:rsidP="002D672E">
            <w:pPr>
              <w:pStyle w:val="yiv9334081774msonormal"/>
              <w:shd w:val="clear" w:color="auto" w:fill="FFFFFF"/>
              <w:spacing w:before="0" w:beforeAutospacing="0" w:after="0" w:afterAutospacing="0"/>
              <w:ind w:left="360"/>
              <w:jc w:val="both"/>
              <w:rPr>
                <w:color w:val="000000"/>
                <w:sz w:val="20"/>
                <w:szCs w:val="20"/>
              </w:rPr>
            </w:pPr>
          </w:p>
          <w:p w:rsidR="00A60F8A" w:rsidRPr="00471A4E" w:rsidRDefault="00921ED5" w:rsidP="002D672E">
            <w:pPr>
              <w:pStyle w:val="yiv9334081774msonormal"/>
              <w:numPr>
                <w:ilvl w:val="0"/>
                <w:numId w:val="42"/>
              </w:numPr>
              <w:shd w:val="clear" w:color="auto" w:fill="FFFFFF"/>
              <w:spacing w:before="0" w:beforeAutospacing="0" w:after="0" w:afterAutospacing="0"/>
              <w:jc w:val="both"/>
              <w:rPr>
                <w:color w:val="000000"/>
                <w:sz w:val="20"/>
                <w:szCs w:val="20"/>
              </w:rPr>
            </w:pPr>
            <w:r w:rsidRPr="00471A4E">
              <w:rPr>
                <w:sz w:val="20"/>
                <w:szCs w:val="20"/>
              </w:rPr>
              <w:t xml:space="preserve">The ESF should not encourage criminal behavior by </w:t>
            </w:r>
            <w:r w:rsidR="00321737" w:rsidRPr="00471A4E">
              <w:rPr>
                <w:sz w:val="20"/>
                <w:szCs w:val="20"/>
              </w:rPr>
              <w:t>citizens who see opportunities for</w:t>
            </w:r>
            <w:r w:rsidRPr="00471A4E">
              <w:rPr>
                <w:sz w:val="20"/>
                <w:szCs w:val="20"/>
              </w:rPr>
              <w:t xml:space="preserve"> illegal occupation of public (or private) land</w:t>
            </w:r>
            <w:r w:rsidR="00ED4349" w:rsidRPr="00471A4E">
              <w:rPr>
                <w:sz w:val="20"/>
                <w:szCs w:val="20"/>
              </w:rPr>
              <w:t xml:space="preserve"> when a World Bank funded project is proposed</w:t>
            </w:r>
            <w:r w:rsidRPr="00471A4E">
              <w:rPr>
                <w:sz w:val="20"/>
                <w:szCs w:val="20"/>
              </w:rPr>
              <w:t>.</w:t>
            </w:r>
          </w:p>
          <w:p w:rsidR="002D672E" w:rsidRPr="00471A4E" w:rsidRDefault="002D672E" w:rsidP="002D672E">
            <w:pPr>
              <w:pStyle w:val="yiv9334081774msonormal"/>
              <w:shd w:val="clear" w:color="auto" w:fill="FFFFFF"/>
              <w:spacing w:before="0" w:beforeAutospacing="0" w:after="0" w:afterAutospacing="0"/>
              <w:ind w:left="360"/>
              <w:jc w:val="both"/>
              <w:rPr>
                <w:color w:val="000000"/>
                <w:sz w:val="20"/>
                <w:szCs w:val="20"/>
              </w:rPr>
            </w:pPr>
          </w:p>
          <w:p w:rsidR="00907A0A" w:rsidRPr="00471A4E" w:rsidRDefault="002D672E" w:rsidP="00E13111">
            <w:pPr>
              <w:pStyle w:val="yiv9334081774msonormal"/>
              <w:shd w:val="clear" w:color="auto" w:fill="FFFFFF"/>
              <w:spacing w:before="0" w:beforeAutospacing="0" w:after="0" w:afterAutospacing="0"/>
              <w:jc w:val="both"/>
              <w:rPr>
                <w:bCs/>
                <w:sz w:val="20"/>
              </w:rPr>
            </w:pPr>
            <w:r w:rsidRPr="00471A4E">
              <w:rPr>
                <w:sz w:val="20"/>
              </w:rPr>
              <w:t xml:space="preserve">C. </w:t>
            </w:r>
            <w:r w:rsidR="00921ED5" w:rsidRPr="00471A4E">
              <w:rPr>
                <w:sz w:val="20"/>
              </w:rPr>
              <w:t xml:space="preserve">The </w:t>
            </w:r>
            <w:r w:rsidR="00255B12" w:rsidRPr="00471A4E">
              <w:rPr>
                <w:sz w:val="20"/>
              </w:rPr>
              <w:t xml:space="preserve">ESF </w:t>
            </w:r>
            <w:r w:rsidR="00921ED5" w:rsidRPr="00471A4E">
              <w:rPr>
                <w:sz w:val="20"/>
              </w:rPr>
              <w:t xml:space="preserve">should be designed to respect </w:t>
            </w:r>
            <w:r w:rsidR="00321737" w:rsidRPr="00471A4E">
              <w:rPr>
                <w:sz w:val="20"/>
              </w:rPr>
              <w:t xml:space="preserve">the </w:t>
            </w:r>
            <w:r w:rsidR="00921ED5" w:rsidRPr="00471A4E">
              <w:rPr>
                <w:sz w:val="20"/>
              </w:rPr>
              <w:t>laws of the borrower</w:t>
            </w:r>
            <w:r w:rsidR="00D40045">
              <w:rPr>
                <w:sz w:val="20"/>
              </w:rPr>
              <w:t>.  K</w:t>
            </w:r>
            <w:r w:rsidR="00907A0A" w:rsidRPr="00471A4E">
              <w:rPr>
                <w:bCs/>
                <w:sz w:val="20"/>
              </w:rPr>
              <w:t>enya is in the process of drafting legislation to govern maximum and minimum land holding bill (Minimum and Maximum Land Holding Acreages Bill, 2015)</w:t>
            </w:r>
          </w:p>
          <w:p w:rsidR="0055221F" w:rsidRPr="00471A4E" w:rsidRDefault="0055221F" w:rsidP="002A14AF">
            <w:pPr>
              <w:spacing w:after="160" w:line="259" w:lineRule="auto"/>
              <w:contextualSpacing/>
              <w:rPr>
                <w:rFonts w:ascii="Times New Roman" w:hAnsi="Times New Roman" w:cs="Times New Roman"/>
                <w:sz w:val="20"/>
                <w:szCs w:val="20"/>
              </w:rPr>
            </w:pPr>
          </w:p>
        </w:tc>
      </w:tr>
      <w:tr w:rsidR="00944F46" w:rsidRPr="00471A4E" w:rsidTr="00944F46">
        <w:tc>
          <w:tcPr>
            <w:tcW w:w="985" w:type="dxa"/>
            <w:shd w:val="clear" w:color="auto" w:fill="E7E6E6" w:themeFill="background2"/>
          </w:tcPr>
          <w:p w:rsidR="00944F46" w:rsidRPr="00471A4E" w:rsidRDefault="00944F46" w:rsidP="00444D49">
            <w:pPr>
              <w:rPr>
                <w:rFonts w:ascii="Times New Roman" w:hAnsi="Times New Roman" w:cs="Times New Roman"/>
                <w:sz w:val="20"/>
                <w:szCs w:val="20"/>
              </w:rPr>
            </w:pPr>
            <w:r w:rsidRPr="00471A4E">
              <w:rPr>
                <w:rFonts w:ascii="Times New Roman" w:hAnsi="Times New Roman" w:cs="Times New Roman"/>
                <w:sz w:val="20"/>
                <w:szCs w:val="20"/>
              </w:rPr>
              <w:lastRenderedPageBreak/>
              <w:t>ESS6</w:t>
            </w:r>
          </w:p>
        </w:tc>
        <w:tc>
          <w:tcPr>
            <w:tcW w:w="2160" w:type="dxa"/>
            <w:shd w:val="clear" w:color="auto" w:fill="E7E6E6" w:themeFill="background2"/>
          </w:tcPr>
          <w:p w:rsidR="00944F46" w:rsidRPr="00471A4E" w:rsidRDefault="00944F46" w:rsidP="00444D49">
            <w:pPr>
              <w:rPr>
                <w:rFonts w:ascii="Times New Roman" w:hAnsi="Times New Roman" w:cs="Times New Roman"/>
                <w:sz w:val="20"/>
                <w:szCs w:val="20"/>
              </w:rPr>
            </w:pPr>
            <w:r w:rsidRPr="00471A4E">
              <w:rPr>
                <w:rFonts w:ascii="Times New Roman" w:hAnsi="Times New Roman" w:cs="Times New Roman"/>
                <w:sz w:val="20"/>
                <w:szCs w:val="20"/>
              </w:rPr>
              <w:t>Biodiversity</w:t>
            </w:r>
          </w:p>
          <w:p w:rsidR="00014237" w:rsidRPr="00471A4E" w:rsidRDefault="00014237" w:rsidP="00444D49">
            <w:pPr>
              <w:rPr>
                <w:rFonts w:ascii="Times New Roman" w:hAnsi="Times New Roman" w:cs="Times New Roman"/>
                <w:sz w:val="20"/>
                <w:szCs w:val="20"/>
              </w:rPr>
            </w:pPr>
          </w:p>
          <w:p w:rsidR="00014237" w:rsidRPr="00471A4E" w:rsidRDefault="00B32121" w:rsidP="00444D49">
            <w:pPr>
              <w:rPr>
                <w:rFonts w:ascii="Times New Roman" w:hAnsi="Times New Roman" w:cs="Times New Roman"/>
                <w:sz w:val="20"/>
                <w:szCs w:val="20"/>
              </w:rPr>
            </w:pPr>
            <w:r w:rsidRPr="00471A4E">
              <w:rPr>
                <w:rFonts w:ascii="Times New Roman" w:hAnsi="Times New Roman" w:cs="Times New Roman"/>
                <w:b/>
                <w:sz w:val="20"/>
                <w:szCs w:val="20"/>
                <w:highlight w:val="red"/>
              </w:rPr>
              <w:t>7</w:t>
            </w:r>
            <w:r w:rsidR="004015CE">
              <w:rPr>
                <w:rFonts w:ascii="Times New Roman" w:hAnsi="Times New Roman" w:cs="Times New Roman"/>
                <w:b/>
                <w:sz w:val="20"/>
                <w:szCs w:val="20"/>
              </w:rPr>
              <w:t xml:space="preserve"> scores</w:t>
            </w:r>
          </w:p>
        </w:tc>
        <w:tc>
          <w:tcPr>
            <w:tcW w:w="3510" w:type="dxa"/>
            <w:shd w:val="clear" w:color="auto" w:fill="E7E6E6" w:themeFill="background2"/>
          </w:tcPr>
          <w:p w:rsidR="00944F46" w:rsidRPr="00471A4E" w:rsidRDefault="00944F46" w:rsidP="002D672E">
            <w:pPr>
              <w:pStyle w:val="ListParagraph"/>
              <w:numPr>
                <w:ilvl w:val="0"/>
                <w:numId w:val="43"/>
              </w:numPr>
              <w:ind w:left="342"/>
              <w:rPr>
                <w:rFonts w:ascii="Times New Roman" w:hAnsi="Times New Roman"/>
                <w:sz w:val="20"/>
                <w:szCs w:val="20"/>
              </w:rPr>
            </w:pPr>
            <w:r w:rsidRPr="00471A4E">
              <w:rPr>
                <w:rFonts w:ascii="Times New Roman" w:hAnsi="Times New Roman"/>
                <w:sz w:val="20"/>
                <w:szCs w:val="20"/>
              </w:rPr>
              <w:t>Operationalization of the provisions on primary suppliers and ecosystem services, especially in situation with low capacity</w:t>
            </w:r>
          </w:p>
          <w:p w:rsidR="00944F46" w:rsidRPr="00471A4E" w:rsidRDefault="00944F46" w:rsidP="002D672E">
            <w:pPr>
              <w:pStyle w:val="ListParagraph"/>
              <w:numPr>
                <w:ilvl w:val="0"/>
                <w:numId w:val="43"/>
              </w:numPr>
              <w:ind w:left="342"/>
              <w:rPr>
                <w:rFonts w:ascii="Times New Roman" w:hAnsi="Times New Roman"/>
                <w:sz w:val="20"/>
                <w:szCs w:val="20"/>
              </w:rPr>
            </w:pPr>
            <w:r w:rsidRPr="00471A4E">
              <w:rPr>
                <w:rFonts w:ascii="Times New Roman" w:hAnsi="Times New Roman"/>
                <w:sz w:val="20"/>
                <w:szCs w:val="20"/>
              </w:rPr>
              <w:t>Role of national law with regard to protecting and conserving natural and critical habitats</w:t>
            </w:r>
          </w:p>
          <w:p w:rsidR="00944F46" w:rsidRPr="00471A4E" w:rsidRDefault="00944F46" w:rsidP="002D672E">
            <w:pPr>
              <w:pStyle w:val="ListParagraph"/>
              <w:numPr>
                <w:ilvl w:val="0"/>
                <w:numId w:val="43"/>
              </w:numPr>
              <w:ind w:left="342"/>
              <w:rPr>
                <w:rFonts w:ascii="Times New Roman" w:hAnsi="Times New Roman"/>
                <w:sz w:val="20"/>
                <w:szCs w:val="20"/>
              </w:rPr>
            </w:pPr>
            <w:r w:rsidRPr="00471A4E">
              <w:rPr>
                <w:rFonts w:ascii="Times New Roman" w:hAnsi="Times New Roman"/>
                <w:sz w:val="20"/>
                <w:szCs w:val="20"/>
              </w:rPr>
              <w:t xml:space="preserve">Criteria for biodiversity offsets, including consideration of project benefits </w:t>
            </w:r>
          </w:p>
          <w:p w:rsidR="00944F46" w:rsidRPr="00471A4E" w:rsidRDefault="00944F46" w:rsidP="002D672E">
            <w:pPr>
              <w:pStyle w:val="ListParagraph"/>
              <w:numPr>
                <w:ilvl w:val="0"/>
                <w:numId w:val="43"/>
              </w:numPr>
              <w:ind w:left="342"/>
              <w:rPr>
                <w:rFonts w:ascii="Times New Roman" w:hAnsi="Times New Roman"/>
                <w:sz w:val="20"/>
                <w:szCs w:val="20"/>
              </w:rPr>
            </w:pPr>
            <w:r w:rsidRPr="00471A4E">
              <w:rPr>
                <w:rFonts w:ascii="Times New Roman" w:hAnsi="Times New Roman"/>
                <w:sz w:val="20"/>
                <w:szCs w:val="20"/>
              </w:rPr>
              <w:t>Definition and application of net gains for biodiversity</w:t>
            </w:r>
          </w:p>
        </w:tc>
        <w:tc>
          <w:tcPr>
            <w:tcW w:w="7650" w:type="dxa"/>
          </w:tcPr>
          <w:p w:rsidR="001D3230" w:rsidRPr="00471A4E" w:rsidRDefault="001D3230" w:rsidP="00255B12">
            <w:pPr>
              <w:jc w:val="both"/>
              <w:rPr>
                <w:rFonts w:ascii="Times New Roman" w:hAnsi="Times New Roman" w:cs="Times New Roman"/>
                <w:sz w:val="20"/>
                <w:szCs w:val="20"/>
              </w:rPr>
            </w:pPr>
            <w:r w:rsidRPr="00471A4E">
              <w:rPr>
                <w:rFonts w:ascii="Times New Roman" w:hAnsi="Times New Roman" w:cs="Times New Roman"/>
                <w:b/>
                <w:sz w:val="20"/>
                <w:szCs w:val="20"/>
                <w:u w:val="single"/>
              </w:rPr>
              <w:t xml:space="preserve">C. </w:t>
            </w:r>
            <w:r w:rsidRPr="00471A4E">
              <w:rPr>
                <w:rFonts w:ascii="Times New Roman" w:hAnsi="Times New Roman" w:cs="Times New Roman"/>
                <w:sz w:val="20"/>
                <w:szCs w:val="20"/>
              </w:rPr>
              <w:t xml:space="preserve">The proposed provisions on biodiversity conservation and sustainable management of living natural resources are adequate. </w:t>
            </w:r>
          </w:p>
          <w:p w:rsidR="00944F46" w:rsidRPr="00471A4E" w:rsidRDefault="00944F46" w:rsidP="004B014C">
            <w:pPr>
              <w:pStyle w:val="ListParagraph"/>
              <w:ind w:left="432"/>
              <w:jc w:val="both"/>
              <w:rPr>
                <w:rFonts w:ascii="Times New Roman" w:hAnsi="Times New Roman"/>
                <w:sz w:val="20"/>
                <w:szCs w:val="20"/>
              </w:rPr>
            </w:pPr>
          </w:p>
        </w:tc>
      </w:tr>
      <w:tr w:rsidR="00944F46" w:rsidRPr="00471A4E" w:rsidTr="00944F46">
        <w:tc>
          <w:tcPr>
            <w:tcW w:w="985" w:type="dxa"/>
            <w:shd w:val="clear" w:color="auto" w:fill="E7E6E6" w:themeFill="background2"/>
          </w:tcPr>
          <w:p w:rsidR="00944F46" w:rsidRPr="00471A4E" w:rsidRDefault="00944F46" w:rsidP="00444D49">
            <w:pPr>
              <w:rPr>
                <w:rFonts w:ascii="Times New Roman" w:hAnsi="Times New Roman" w:cs="Times New Roman"/>
                <w:color w:val="000000"/>
                <w:sz w:val="20"/>
                <w:szCs w:val="20"/>
              </w:rPr>
            </w:pPr>
            <w:r w:rsidRPr="00471A4E">
              <w:rPr>
                <w:rFonts w:ascii="Times New Roman" w:hAnsi="Times New Roman" w:cs="Times New Roman"/>
                <w:color w:val="000000"/>
                <w:sz w:val="20"/>
                <w:szCs w:val="20"/>
              </w:rPr>
              <w:t>ESS7</w:t>
            </w:r>
          </w:p>
        </w:tc>
        <w:tc>
          <w:tcPr>
            <w:tcW w:w="2160" w:type="dxa"/>
            <w:shd w:val="clear" w:color="auto" w:fill="E7E6E6" w:themeFill="background2"/>
          </w:tcPr>
          <w:p w:rsidR="00944F46" w:rsidRPr="00471A4E" w:rsidRDefault="00944F46" w:rsidP="00444D49">
            <w:pPr>
              <w:rPr>
                <w:rFonts w:ascii="Times New Roman" w:hAnsi="Times New Roman" w:cs="Times New Roman"/>
                <w:color w:val="000000"/>
                <w:sz w:val="20"/>
                <w:szCs w:val="20"/>
              </w:rPr>
            </w:pPr>
            <w:r w:rsidRPr="00471A4E">
              <w:rPr>
                <w:rFonts w:ascii="Times New Roman" w:hAnsi="Times New Roman" w:cs="Times New Roman"/>
                <w:color w:val="000000"/>
                <w:sz w:val="20"/>
                <w:szCs w:val="20"/>
              </w:rPr>
              <w:t>Indigenous Peoples</w:t>
            </w:r>
          </w:p>
          <w:p w:rsidR="00014237" w:rsidRPr="00471A4E" w:rsidRDefault="00014237" w:rsidP="00444D49">
            <w:pPr>
              <w:rPr>
                <w:rFonts w:ascii="Times New Roman" w:hAnsi="Times New Roman" w:cs="Times New Roman"/>
                <w:color w:val="000000"/>
                <w:sz w:val="20"/>
                <w:szCs w:val="20"/>
              </w:rPr>
            </w:pPr>
          </w:p>
          <w:p w:rsidR="00014237" w:rsidRPr="00471A4E" w:rsidRDefault="00C25FCD" w:rsidP="00444D49">
            <w:pPr>
              <w:rPr>
                <w:rFonts w:ascii="Times New Roman" w:hAnsi="Times New Roman" w:cs="Times New Roman"/>
                <w:sz w:val="20"/>
                <w:szCs w:val="20"/>
              </w:rPr>
            </w:pPr>
            <w:r w:rsidRPr="00471A4E">
              <w:rPr>
                <w:rFonts w:ascii="Times New Roman" w:hAnsi="Times New Roman" w:cs="Times New Roman"/>
                <w:b/>
                <w:sz w:val="20"/>
                <w:szCs w:val="20"/>
                <w:highlight w:val="red"/>
              </w:rPr>
              <w:t>10</w:t>
            </w:r>
            <w:r w:rsidR="004015CE">
              <w:rPr>
                <w:rFonts w:ascii="Times New Roman" w:hAnsi="Times New Roman" w:cs="Times New Roman"/>
                <w:b/>
                <w:sz w:val="20"/>
                <w:szCs w:val="20"/>
              </w:rPr>
              <w:t xml:space="preserve"> scores</w:t>
            </w:r>
          </w:p>
        </w:tc>
        <w:tc>
          <w:tcPr>
            <w:tcW w:w="3510" w:type="dxa"/>
            <w:shd w:val="clear" w:color="auto" w:fill="E7E6E6" w:themeFill="background2"/>
          </w:tcPr>
          <w:p w:rsidR="00944F46" w:rsidRPr="00471A4E" w:rsidRDefault="00944F46" w:rsidP="002D672E">
            <w:pPr>
              <w:pStyle w:val="ListParagraph"/>
              <w:numPr>
                <w:ilvl w:val="0"/>
                <w:numId w:val="43"/>
              </w:numPr>
              <w:ind w:left="342"/>
              <w:rPr>
                <w:rFonts w:ascii="Times New Roman" w:hAnsi="Times New Roman"/>
                <w:sz w:val="20"/>
                <w:szCs w:val="20"/>
              </w:rPr>
            </w:pPr>
            <w:r w:rsidRPr="00471A4E">
              <w:rPr>
                <w:rFonts w:ascii="Times New Roman" w:hAnsi="Times New Roman"/>
                <w:color w:val="000000"/>
                <w:sz w:val="20"/>
                <w:szCs w:val="20"/>
              </w:rPr>
              <w:t xml:space="preserve">Implementation of the Indigenous Peoples standard in complex </w:t>
            </w:r>
            <w:r w:rsidRPr="00471A4E">
              <w:rPr>
                <w:rFonts w:ascii="Times New Roman" w:hAnsi="Times New Roman"/>
                <w:sz w:val="20"/>
                <w:szCs w:val="20"/>
              </w:rPr>
              <w:t>political and cultural contexts</w:t>
            </w:r>
          </w:p>
          <w:p w:rsidR="00944F46" w:rsidRPr="00471A4E" w:rsidRDefault="00944F46" w:rsidP="002D672E">
            <w:pPr>
              <w:pStyle w:val="ListParagraph"/>
              <w:numPr>
                <w:ilvl w:val="0"/>
                <w:numId w:val="43"/>
              </w:numPr>
              <w:ind w:left="342"/>
              <w:rPr>
                <w:rFonts w:ascii="Times New Roman" w:hAnsi="Times New Roman"/>
                <w:sz w:val="20"/>
                <w:szCs w:val="20"/>
              </w:rPr>
            </w:pPr>
            <w:r w:rsidRPr="00471A4E">
              <w:rPr>
                <w:rFonts w:ascii="Times New Roman" w:hAnsi="Times New Roman"/>
                <w:sz w:val="20"/>
                <w:szCs w:val="20"/>
              </w:rPr>
              <w:t xml:space="preserve">Implementation of ESS7 in countries where the constitution does not acknowledge Indigenous Peoples or only recognizes certain groups as indigenous </w:t>
            </w:r>
          </w:p>
          <w:p w:rsidR="00944F46" w:rsidRPr="00471A4E" w:rsidRDefault="00944F46" w:rsidP="002D672E">
            <w:pPr>
              <w:pStyle w:val="ListParagraph"/>
              <w:numPr>
                <w:ilvl w:val="0"/>
                <w:numId w:val="43"/>
              </w:numPr>
              <w:ind w:left="342"/>
              <w:rPr>
                <w:rFonts w:ascii="Times New Roman" w:hAnsi="Times New Roman"/>
                <w:sz w:val="20"/>
                <w:szCs w:val="20"/>
              </w:rPr>
            </w:pPr>
            <w:r w:rsidRPr="00471A4E">
              <w:rPr>
                <w:rFonts w:ascii="Times New Roman" w:hAnsi="Times New Roman"/>
                <w:sz w:val="20"/>
                <w:szCs w:val="20"/>
              </w:rPr>
              <w:t>Possible approaches to reflect alternative terminologies used in different countries to describe Indigenous Peoples</w:t>
            </w:r>
          </w:p>
          <w:p w:rsidR="00944F46" w:rsidRPr="00471A4E" w:rsidRDefault="00944F46" w:rsidP="002D672E">
            <w:pPr>
              <w:pStyle w:val="ListParagraph"/>
              <w:numPr>
                <w:ilvl w:val="0"/>
                <w:numId w:val="43"/>
              </w:numPr>
              <w:ind w:left="342"/>
              <w:rPr>
                <w:rFonts w:ascii="Times New Roman" w:hAnsi="Times New Roman"/>
                <w:sz w:val="20"/>
                <w:szCs w:val="20"/>
              </w:rPr>
            </w:pPr>
            <w:r w:rsidRPr="00471A4E">
              <w:rPr>
                <w:rFonts w:ascii="Times New Roman" w:hAnsi="Times New Roman"/>
                <w:color w:val="000000"/>
                <w:sz w:val="20"/>
                <w:szCs w:val="20"/>
              </w:rPr>
              <w:t xml:space="preserve">Circumstances (e.g. criteria and timing) in which a waiver may be considered and the information to be provided to the Board to inform its decision </w:t>
            </w:r>
          </w:p>
          <w:p w:rsidR="00944F46" w:rsidRPr="00471A4E" w:rsidRDefault="00944F46" w:rsidP="002D672E">
            <w:pPr>
              <w:pStyle w:val="ListParagraph"/>
              <w:numPr>
                <w:ilvl w:val="0"/>
                <w:numId w:val="43"/>
              </w:numPr>
              <w:ind w:left="342"/>
              <w:rPr>
                <w:rFonts w:ascii="Times New Roman" w:hAnsi="Times New Roman"/>
                <w:sz w:val="20"/>
                <w:szCs w:val="20"/>
              </w:rPr>
            </w:pPr>
            <w:r w:rsidRPr="00471A4E">
              <w:rPr>
                <w:rFonts w:ascii="Times New Roman" w:hAnsi="Times New Roman"/>
                <w:color w:val="000000"/>
                <w:sz w:val="20"/>
                <w:szCs w:val="20"/>
              </w:rPr>
              <w:t>Criteria for establishing and implementation of Free, Prior and Informed Consent (FPIC)</w:t>
            </w:r>
          </w:p>
          <w:p w:rsidR="00944F46" w:rsidRPr="00471A4E" w:rsidRDefault="00944F46" w:rsidP="002D672E">
            <w:pPr>
              <w:pStyle w:val="ListParagraph"/>
              <w:numPr>
                <w:ilvl w:val="0"/>
                <w:numId w:val="43"/>
              </w:numPr>
              <w:ind w:left="342"/>
              <w:rPr>
                <w:rFonts w:ascii="Times New Roman" w:hAnsi="Times New Roman"/>
                <w:sz w:val="20"/>
                <w:szCs w:val="20"/>
              </w:rPr>
            </w:pPr>
            <w:r w:rsidRPr="00471A4E">
              <w:rPr>
                <w:rFonts w:ascii="Times New Roman" w:hAnsi="Times New Roman"/>
                <w:sz w:val="20"/>
                <w:szCs w:val="20"/>
              </w:rPr>
              <w:t>Comparison of proposed FPIC with existing requirements on consultation</w:t>
            </w:r>
          </w:p>
          <w:p w:rsidR="00944F46" w:rsidRPr="00471A4E" w:rsidRDefault="00944F46" w:rsidP="002D672E">
            <w:pPr>
              <w:pStyle w:val="ListParagraph"/>
              <w:numPr>
                <w:ilvl w:val="0"/>
                <w:numId w:val="43"/>
              </w:numPr>
              <w:ind w:left="342"/>
              <w:rPr>
                <w:rFonts w:ascii="Times New Roman" w:hAnsi="Times New Roman"/>
                <w:sz w:val="20"/>
                <w:szCs w:val="20"/>
              </w:rPr>
            </w:pPr>
            <w:r w:rsidRPr="00471A4E">
              <w:rPr>
                <w:rFonts w:ascii="Times New Roman" w:hAnsi="Times New Roman"/>
                <w:color w:val="000000"/>
                <w:sz w:val="20"/>
                <w:szCs w:val="20"/>
              </w:rPr>
              <w:t>Application of FPIC to impacts on Indigenous Peoples’ cultural heritage</w:t>
            </w:r>
          </w:p>
        </w:tc>
        <w:tc>
          <w:tcPr>
            <w:tcW w:w="7650" w:type="dxa"/>
          </w:tcPr>
          <w:p w:rsidR="00F8490E" w:rsidRPr="00471A4E" w:rsidRDefault="00F8490E" w:rsidP="00F8490E">
            <w:pPr>
              <w:spacing w:line="360" w:lineRule="auto"/>
              <w:jc w:val="both"/>
              <w:rPr>
                <w:rFonts w:ascii="Times New Roman" w:hAnsi="Times New Roman" w:cs="Times New Roman"/>
                <w:b/>
                <w:sz w:val="20"/>
                <w:szCs w:val="20"/>
                <w:u w:val="single"/>
              </w:rPr>
            </w:pPr>
            <w:r w:rsidRPr="00471A4E">
              <w:rPr>
                <w:rFonts w:ascii="Times New Roman" w:hAnsi="Times New Roman" w:cs="Times New Roman"/>
                <w:b/>
                <w:sz w:val="20"/>
                <w:szCs w:val="20"/>
                <w:u w:val="single"/>
              </w:rPr>
              <w:t xml:space="preserve">C. ESS7 Indigenous People (Para 52-55, </w:t>
            </w:r>
            <w:proofErr w:type="spellStart"/>
            <w:r w:rsidRPr="00471A4E">
              <w:rPr>
                <w:rFonts w:ascii="Times New Roman" w:hAnsi="Times New Roman" w:cs="Times New Roman"/>
                <w:b/>
                <w:sz w:val="20"/>
                <w:szCs w:val="20"/>
                <w:u w:val="single"/>
              </w:rPr>
              <w:t>pg</w:t>
            </w:r>
            <w:proofErr w:type="spellEnd"/>
            <w:r w:rsidRPr="00471A4E">
              <w:rPr>
                <w:rFonts w:ascii="Times New Roman" w:hAnsi="Times New Roman" w:cs="Times New Roman"/>
                <w:b/>
                <w:sz w:val="20"/>
                <w:szCs w:val="20"/>
                <w:u w:val="single"/>
              </w:rPr>
              <w:t xml:space="preserve"> 21)</w:t>
            </w:r>
          </w:p>
          <w:p w:rsidR="00F8490E" w:rsidRPr="00471A4E" w:rsidRDefault="00F8490E" w:rsidP="00F8490E">
            <w:pPr>
              <w:rPr>
                <w:rFonts w:ascii="Times New Roman" w:hAnsi="Times New Roman" w:cs="Times New Roman"/>
                <w:sz w:val="20"/>
                <w:szCs w:val="20"/>
              </w:rPr>
            </w:pPr>
            <w:r w:rsidRPr="00471A4E">
              <w:rPr>
                <w:rFonts w:ascii="Times New Roman" w:hAnsi="Times New Roman" w:cs="Times New Roman"/>
                <w:sz w:val="20"/>
                <w:szCs w:val="20"/>
              </w:rPr>
              <w:t>The proposed provisions for indigenous people is adequate, however care should be exercised to avoid use of classifications of certain groups of people in a way that may furth</w:t>
            </w:r>
            <w:r w:rsidR="001107BB" w:rsidRPr="00471A4E">
              <w:rPr>
                <w:rFonts w:ascii="Times New Roman" w:hAnsi="Times New Roman" w:cs="Times New Roman"/>
                <w:sz w:val="20"/>
                <w:szCs w:val="20"/>
              </w:rPr>
              <w:t xml:space="preserve">er </w:t>
            </w:r>
            <w:r w:rsidR="00BE5B9E" w:rsidRPr="00471A4E">
              <w:rPr>
                <w:rFonts w:ascii="Times New Roman" w:hAnsi="Times New Roman" w:cs="Times New Roman"/>
                <w:sz w:val="20"/>
                <w:szCs w:val="20"/>
              </w:rPr>
              <w:t>marginalize</w:t>
            </w:r>
            <w:r w:rsidR="001107BB" w:rsidRPr="00471A4E">
              <w:rPr>
                <w:rFonts w:ascii="Times New Roman" w:hAnsi="Times New Roman" w:cs="Times New Roman"/>
                <w:sz w:val="20"/>
                <w:szCs w:val="20"/>
              </w:rPr>
              <w:t xml:space="preserve"> them. The Kenya C</w:t>
            </w:r>
            <w:r w:rsidRPr="00471A4E">
              <w:rPr>
                <w:rFonts w:ascii="Times New Roman" w:hAnsi="Times New Roman" w:cs="Times New Roman"/>
                <w:sz w:val="20"/>
                <w:szCs w:val="20"/>
              </w:rPr>
              <w:t xml:space="preserve">onstitution 2010 </w:t>
            </w:r>
            <w:r w:rsidR="00CC50B4" w:rsidRPr="00471A4E">
              <w:rPr>
                <w:rFonts w:ascii="Times New Roman" w:hAnsi="Times New Roman" w:cs="Times New Roman"/>
                <w:sz w:val="20"/>
                <w:szCs w:val="20"/>
              </w:rPr>
              <w:t>recognizes</w:t>
            </w:r>
            <w:r w:rsidRPr="00471A4E">
              <w:rPr>
                <w:rFonts w:ascii="Times New Roman" w:hAnsi="Times New Roman" w:cs="Times New Roman"/>
                <w:sz w:val="20"/>
                <w:szCs w:val="20"/>
              </w:rPr>
              <w:t xml:space="preserve"> special groups and the state commits not to discriminate against any person in Article 27(4).</w:t>
            </w:r>
            <w:r w:rsidR="00255B12" w:rsidRPr="00471A4E">
              <w:rPr>
                <w:rFonts w:ascii="Times New Roman" w:hAnsi="Times New Roman" w:cs="Times New Roman"/>
                <w:sz w:val="20"/>
                <w:szCs w:val="20"/>
              </w:rPr>
              <w:t xml:space="preserve"> The b</w:t>
            </w:r>
            <w:r w:rsidRPr="00471A4E">
              <w:rPr>
                <w:rFonts w:ascii="Times New Roman" w:hAnsi="Times New Roman" w:cs="Times New Roman"/>
                <w:sz w:val="20"/>
                <w:szCs w:val="20"/>
              </w:rPr>
              <w:t xml:space="preserve">orrower’s classification for special groups needs to be </w:t>
            </w:r>
            <w:r w:rsidR="00CC50B4" w:rsidRPr="00471A4E">
              <w:rPr>
                <w:rFonts w:ascii="Times New Roman" w:hAnsi="Times New Roman" w:cs="Times New Roman"/>
                <w:sz w:val="20"/>
                <w:szCs w:val="20"/>
              </w:rPr>
              <w:t>recognized</w:t>
            </w:r>
            <w:r w:rsidRPr="00471A4E">
              <w:rPr>
                <w:rFonts w:ascii="Times New Roman" w:hAnsi="Times New Roman" w:cs="Times New Roman"/>
                <w:sz w:val="20"/>
                <w:szCs w:val="20"/>
              </w:rPr>
              <w:t xml:space="preserve"> by the Bank for consistency. </w:t>
            </w:r>
          </w:p>
          <w:p w:rsidR="0055221F" w:rsidRPr="00471A4E" w:rsidRDefault="0055221F" w:rsidP="002A3817">
            <w:pPr>
              <w:pStyle w:val="yiv9334081774msonormal"/>
              <w:numPr>
                <w:ilvl w:val="0"/>
                <w:numId w:val="17"/>
              </w:numPr>
              <w:shd w:val="clear" w:color="auto" w:fill="FFFFFF"/>
              <w:spacing w:before="0" w:beforeAutospacing="0" w:after="0" w:afterAutospacing="0"/>
              <w:rPr>
                <w:color w:val="000000"/>
                <w:sz w:val="20"/>
                <w:szCs w:val="20"/>
              </w:rPr>
            </w:pPr>
            <w:r w:rsidRPr="00471A4E">
              <w:rPr>
                <w:color w:val="000000"/>
                <w:sz w:val="20"/>
                <w:szCs w:val="20"/>
              </w:rPr>
              <w:t>Whatever is proposed as standards should have harmony with national legislation.</w:t>
            </w:r>
          </w:p>
          <w:p w:rsidR="0055221F" w:rsidRPr="00471A4E" w:rsidRDefault="0055221F" w:rsidP="002A3817">
            <w:pPr>
              <w:pStyle w:val="yiv9334081774msonormal"/>
              <w:numPr>
                <w:ilvl w:val="0"/>
                <w:numId w:val="17"/>
              </w:numPr>
              <w:shd w:val="clear" w:color="auto" w:fill="FFFFFF"/>
              <w:spacing w:before="0" w:beforeAutospacing="0" w:after="0" w:afterAutospacing="0"/>
              <w:rPr>
                <w:color w:val="000000"/>
                <w:sz w:val="20"/>
                <w:szCs w:val="20"/>
              </w:rPr>
            </w:pPr>
            <w:r w:rsidRPr="00471A4E">
              <w:rPr>
                <w:color w:val="000000"/>
                <w:sz w:val="20"/>
                <w:szCs w:val="20"/>
              </w:rPr>
              <w:t>There is legislation to deal with compensation and evictions and how to carry out the process of resettlement. But there are challenges. In Kenya the rights of Indigenous People</w:t>
            </w:r>
            <w:r w:rsidR="00255B12" w:rsidRPr="00471A4E">
              <w:rPr>
                <w:color w:val="000000"/>
                <w:sz w:val="20"/>
                <w:szCs w:val="20"/>
              </w:rPr>
              <w:t>s</w:t>
            </w:r>
            <w:r w:rsidRPr="00471A4E">
              <w:rPr>
                <w:color w:val="000000"/>
                <w:sz w:val="20"/>
                <w:szCs w:val="20"/>
              </w:rPr>
              <w:t xml:space="preserve"> must be seen alongside very complex issues vis-à-vis other communities. The overemphasis on </w:t>
            </w:r>
            <w:r w:rsidR="00255B12" w:rsidRPr="00471A4E">
              <w:rPr>
                <w:color w:val="000000"/>
                <w:sz w:val="20"/>
                <w:szCs w:val="20"/>
              </w:rPr>
              <w:t>I</w:t>
            </w:r>
            <w:r w:rsidRPr="00471A4E">
              <w:rPr>
                <w:color w:val="000000"/>
                <w:sz w:val="20"/>
                <w:szCs w:val="20"/>
              </w:rPr>
              <w:t xml:space="preserve">ndigenous </w:t>
            </w:r>
            <w:r w:rsidR="00255B12" w:rsidRPr="00471A4E">
              <w:rPr>
                <w:color w:val="000000"/>
                <w:sz w:val="20"/>
                <w:szCs w:val="20"/>
              </w:rPr>
              <w:t>P</w:t>
            </w:r>
            <w:r w:rsidRPr="00471A4E">
              <w:rPr>
                <w:color w:val="000000"/>
                <w:sz w:val="20"/>
                <w:szCs w:val="20"/>
              </w:rPr>
              <w:t>eoples can end up causing conflicts and placing IPs at an advantage over the la</w:t>
            </w:r>
            <w:r w:rsidR="001107BB" w:rsidRPr="00471A4E">
              <w:rPr>
                <w:color w:val="000000"/>
                <w:sz w:val="20"/>
                <w:szCs w:val="20"/>
              </w:rPr>
              <w:t>r</w:t>
            </w:r>
            <w:r w:rsidRPr="00471A4E">
              <w:rPr>
                <w:color w:val="000000"/>
                <w:sz w:val="20"/>
                <w:szCs w:val="20"/>
              </w:rPr>
              <w:t>ger communities.  There is a need to find a proper balance between the IPs and other communities which may also be poor and vulnerable.</w:t>
            </w:r>
          </w:p>
          <w:p w:rsidR="00794DFA" w:rsidRPr="00471A4E" w:rsidRDefault="00794DFA" w:rsidP="00794DFA">
            <w:pPr>
              <w:pStyle w:val="ListParagraph"/>
              <w:numPr>
                <w:ilvl w:val="0"/>
                <w:numId w:val="19"/>
              </w:numPr>
              <w:spacing w:after="200"/>
              <w:contextualSpacing/>
              <w:jc w:val="both"/>
              <w:rPr>
                <w:rFonts w:ascii="Times New Roman" w:hAnsi="Times New Roman"/>
                <w:sz w:val="20"/>
                <w:szCs w:val="20"/>
              </w:rPr>
            </w:pPr>
            <w:r w:rsidRPr="00471A4E">
              <w:rPr>
                <w:rFonts w:ascii="Times New Roman" w:hAnsi="Times New Roman"/>
                <w:b/>
                <w:i/>
                <w:sz w:val="20"/>
                <w:szCs w:val="20"/>
              </w:rPr>
              <w:t>ESS7: Indigenous peoples</w:t>
            </w:r>
            <w:r w:rsidRPr="00471A4E">
              <w:rPr>
                <w:rFonts w:ascii="Times New Roman" w:hAnsi="Times New Roman"/>
                <w:sz w:val="20"/>
                <w:szCs w:val="20"/>
              </w:rPr>
              <w:t xml:space="preserve"> – In Africa, the text is considered discriminatory, sensitive, offensive, and unacceptable. The </w:t>
            </w:r>
            <w:r w:rsidR="00255B12" w:rsidRPr="00471A4E">
              <w:rPr>
                <w:rFonts w:ascii="Times New Roman" w:hAnsi="Times New Roman"/>
                <w:sz w:val="20"/>
                <w:szCs w:val="20"/>
              </w:rPr>
              <w:t>C</w:t>
            </w:r>
            <w:r w:rsidRPr="00471A4E">
              <w:rPr>
                <w:rFonts w:ascii="Times New Roman" w:hAnsi="Times New Roman"/>
                <w:sz w:val="20"/>
                <w:szCs w:val="20"/>
              </w:rPr>
              <w:t>onstitution of Kenya advocates for harmony amongst communities and ethnic groups. This needs to be addressed by rewording and offering alternative terminology.</w:t>
            </w:r>
            <w:r w:rsidR="00E4474F" w:rsidRPr="00471A4E">
              <w:rPr>
                <w:rFonts w:ascii="Times New Roman" w:hAnsi="Times New Roman"/>
                <w:sz w:val="20"/>
                <w:szCs w:val="20"/>
              </w:rPr>
              <w:t xml:space="preserve"> The word IP can be very divisive in Kenya.</w:t>
            </w:r>
            <w:r w:rsidR="008D69C1">
              <w:rPr>
                <w:rFonts w:ascii="Times New Roman" w:hAnsi="Times New Roman"/>
                <w:sz w:val="20"/>
                <w:szCs w:val="20"/>
              </w:rPr>
              <w:t xml:space="preserve"> </w:t>
            </w:r>
            <w:r w:rsidR="008D69C1" w:rsidRPr="00D40045">
              <w:rPr>
                <w:rFonts w:ascii="Times New Roman" w:hAnsi="Times New Roman"/>
                <w:sz w:val="20"/>
                <w:szCs w:val="20"/>
              </w:rPr>
              <w:t>Therefore IP should be referred to as vulnerable or marginalized people</w:t>
            </w:r>
            <w:r w:rsidR="008D69C1" w:rsidRPr="008C5CE3">
              <w:rPr>
                <w:rFonts w:ascii="Times New Roman" w:hAnsi="Times New Roman"/>
                <w:b/>
                <w:sz w:val="20"/>
                <w:szCs w:val="20"/>
              </w:rPr>
              <w:t>.</w:t>
            </w:r>
          </w:p>
          <w:p w:rsidR="00794DFA" w:rsidRPr="00471A4E" w:rsidRDefault="00794DFA" w:rsidP="002F3DE3">
            <w:pPr>
              <w:pStyle w:val="ListParagraph"/>
              <w:numPr>
                <w:ilvl w:val="0"/>
                <w:numId w:val="27"/>
              </w:numPr>
              <w:jc w:val="both"/>
              <w:rPr>
                <w:rFonts w:ascii="Times New Roman" w:hAnsi="Times New Roman"/>
                <w:sz w:val="20"/>
                <w:szCs w:val="20"/>
              </w:rPr>
            </w:pPr>
            <w:r w:rsidRPr="00471A4E">
              <w:rPr>
                <w:rFonts w:ascii="Times New Roman" w:hAnsi="Times New Roman"/>
                <w:sz w:val="20"/>
                <w:szCs w:val="20"/>
              </w:rPr>
              <w:t xml:space="preserve">Under the same ESS7, there is introduction of a new element </w:t>
            </w:r>
            <w:r w:rsidRPr="00471A4E">
              <w:rPr>
                <w:rFonts w:ascii="Times New Roman" w:hAnsi="Times New Roman"/>
                <w:i/>
                <w:sz w:val="20"/>
                <w:szCs w:val="20"/>
              </w:rPr>
              <w:t xml:space="preserve">‘Free, Prior and Informed </w:t>
            </w:r>
            <w:r w:rsidR="001107BB" w:rsidRPr="00471A4E">
              <w:rPr>
                <w:rFonts w:ascii="Times New Roman" w:hAnsi="Times New Roman"/>
                <w:i/>
                <w:sz w:val="20"/>
                <w:szCs w:val="20"/>
              </w:rPr>
              <w:t>Consent’ (</w:t>
            </w:r>
            <w:r w:rsidRPr="00471A4E">
              <w:rPr>
                <w:rFonts w:ascii="Times New Roman" w:hAnsi="Times New Roman"/>
                <w:i/>
                <w:sz w:val="20"/>
                <w:szCs w:val="20"/>
              </w:rPr>
              <w:t>FPIC)</w:t>
            </w:r>
            <w:r w:rsidRPr="00471A4E">
              <w:rPr>
                <w:rFonts w:ascii="Times New Roman" w:hAnsi="Times New Roman"/>
                <w:sz w:val="20"/>
                <w:szCs w:val="20"/>
              </w:rPr>
              <w:t xml:space="preserve"> relating to </w:t>
            </w:r>
            <w:r w:rsidR="00255B12" w:rsidRPr="00471A4E">
              <w:rPr>
                <w:rFonts w:ascii="Times New Roman" w:hAnsi="Times New Roman"/>
                <w:sz w:val="20"/>
                <w:szCs w:val="20"/>
              </w:rPr>
              <w:t>I</w:t>
            </w:r>
            <w:r w:rsidRPr="00471A4E">
              <w:rPr>
                <w:rFonts w:ascii="Times New Roman" w:hAnsi="Times New Roman"/>
                <w:sz w:val="20"/>
                <w:szCs w:val="20"/>
              </w:rPr>
              <w:t xml:space="preserve">ndigenous </w:t>
            </w:r>
            <w:r w:rsidR="00255B12" w:rsidRPr="00471A4E">
              <w:rPr>
                <w:rFonts w:ascii="Times New Roman" w:hAnsi="Times New Roman"/>
                <w:sz w:val="20"/>
                <w:szCs w:val="20"/>
              </w:rPr>
              <w:t>P</w:t>
            </w:r>
            <w:r w:rsidRPr="00471A4E">
              <w:rPr>
                <w:rFonts w:ascii="Times New Roman" w:hAnsi="Times New Roman"/>
                <w:sz w:val="20"/>
                <w:szCs w:val="20"/>
              </w:rPr>
              <w:t>eople</w:t>
            </w:r>
            <w:r w:rsidR="00255B12" w:rsidRPr="00471A4E">
              <w:rPr>
                <w:rFonts w:ascii="Times New Roman" w:hAnsi="Times New Roman"/>
                <w:sz w:val="20"/>
                <w:szCs w:val="20"/>
              </w:rPr>
              <w:t>s</w:t>
            </w:r>
            <w:r w:rsidRPr="00471A4E">
              <w:rPr>
                <w:rFonts w:ascii="Times New Roman" w:hAnsi="Times New Roman"/>
                <w:sz w:val="20"/>
                <w:szCs w:val="20"/>
              </w:rPr>
              <w:t xml:space="preserve">. This was seen to have potential to detrimentally affect project implementation. In several cases under ongoing projects, such inclusion has stalled progress as a result of even one case of a dissenting voice. It is proposed that in place of </w:t>
            </w:r>
            <w:r w:rsidRPr="00471A4E">
              <w:rPr>
                <w:rFonts w:ascii="Times New Roman" w:hAnsi="Times New Roman"/>
                <w:i/>
                <w:sz w:val="20"/>
                <w:szCs w:val="20"/>
              </w:rPr>
              <w:t>‘consent’</w:t>
            </w:r>
            <w:r w:rsidRPr="00471A4E">
              <w:rPr>
                <w:rFonts w:ascii="Times New Roman" w:hAnsi="Times New Roman"/>
                <w:sz w:val="20"/>
                <w:szCs w:val="20"/>
              </w:rPr>
              <w:t xml:space="preserve">, the document should talk of </w:t>
            </w:r>
            <w:r w:rsidRPr="00471A4E">
              <w:rPr>
                <w:rFonts w:ascii="Times New Roman" w:hAnsi="Times New Roman"/>
                <w:i/>
                <w:sz w:val="20"/>
                <w:szCs w:val="20"/>
              </w:rPr>
              <w:t>‘consultation’</w:t>
            </w:r>
            <w:r w:rsidRPr="00471A4E">
              <w:rPr>
                <w:rFonts w:ascii="Times New Roman" w:hAnsi="Times New Roman"/>
                <w:sz w:val="20"/>
                <w:szCs w:val="20"/>
              </w:rPr>
              <w:t>. The borrowers recognize the necessity of real stakeholder engagement and this will continue moving forward.</w:t>
            </w:r>
          </w:p>
          <w:p w:rsidR="00794DFA" w:rsidRPr="00471A4E" w:rsidRDefault="00794DFA" w:rsidP="002F3DE3">
            <w:pPr>
              <w:pStyle w:val="ListParagraph"/>
              <w:numPr>
                <w:ilvl w:val="0"/>
                <w:numId w:val="27"/>
              </w:numPr>
              <w:jc w:val="both"/>
              <w:rPr>
                <w:rFonts w:ascii="Times New Roman" w:hAnsi="Times New Roman"/>
                <w:sz w:val="20"/>
                <w:szCs w:val="20"/>
              </w:rPr>
            </w:pPr>
            <w:r w:rsidRPr="00471A4E">
              <w:rPr>
                <w:rFonts w:ascii="Times New Roman" w:hAnsi="Times New Roman"/>
                <w:sz w:val="20"/>
                <w:szCs w:val="20"/>
              </w:rPr>
              <w:t xml:space="preserve">The term </w:t>
            </w:r>
            <w:r w:rsidRPr="00471A4E">
              <w:rPr>
                <w:rFonts w:ascii="Times New Roman" w:hAnsi="Times New Roman"/>
                <w:i/>
                <w:sz w:val="20"/>
                <w:szCs w:val="20"/>
              </w:rPr>
              <w:t>‘pastoralists’</w:t>
            </w:r>
            <w:r w:rsidRPr="00471A4E">
              <w:rPr>
                <w:rFonts w:ascii="Times New Roman" w:hAnsi="Times New Roman"/>
                <w:sz w:val="20"/>
                <w:szCs w:val="20"/>
              </w:rPr>
              <w:t xml:space="preserve"> under the proposed standard is not clear and needs further elaboration.</w:t>
            </w:r>
          </w:p>
          <w:p w:rsidR="00E67035" w:rsidRPr="00471A4E" w:rsidRDefault="00E67035" w:rsidP="00E67035">
            <w:pPr>
              <w:pStyle w:val="ListParagraph"/>
              <w:spacing w:after="160" w:line="259" w:lineRule="auto"/>
              <w:ind w:left="360"/>
              <w:contextualSpacing/>
              <w:jc w:val="both"/>
              <w:rPr>
                <w:rFonts w:ascii="Times New Roman" w:hAnsi="Times New Roman"/>
                <w:sz w:val="20"/>
                <w:szCs w:val="20"/>
              </w:rPr>
            </w:pPr>
          </w:p>
          <w:p w:rsidR="008812E3" w:rsidRPr="00471A4E" w:rsidRDefault="00E67035" w:rsidP="008812E3">
            <w:pPr>
              <w:autoSpaceDE w:val="0"/>
              <w:autoSpaceDN w:val="0"/>
              <w:spacing w:after="160" w:line="259" w:lineRule="auto"/>
              <w:contextualSpacing/>
              <w:jc w:val="both"/>
              <w:rPr>
                <w:rFonts w:ascii="Times New Roman" w:hAnsi="Times New Roman" w:cs="Times New Roman"/>
                <w:sz w:val="20"/>
                <w:szCs w:val="20"/>
              </w:rPr>
            </w:pPr>
            <w:r w:rsidRPr="00471A4E">
              <w:rPr>
                <w:rFonts w:ascii="Times New Roman" w:hAnsi="Times New Roman" w:cs="Times New Roman"/>
                <w:b/>
                <w:sz w:val="20"/>
                <w:szCs w:val="20"/>
              </w:rPr>
              <w:lastRenderedPageBreak/>
              <w:t>C.</w:t>
            </w:r>
            <w:r w:rsidR="00F67260" w:rsidRPr="00471A4E">
              <w:rPr>
                <w:rFonts w:ascii="Times New Roman" w:hAnsi="Times New Roman" w:cs="Times New Roman"/>
                <w:b/>
                <w:sz w:val="20"/>
                <w:szCs w:val="20"/>
              </w:rPr>
              <w:t xml:space="preserve"> </w:t>
            </w:r>
            <w:r w:rsidR="00BD15BC" w:rsidRPr="00471A4E">
              <w:rPr>
                <w:rFonts w:ascii="Times New Roman" w:hAnsi="Times New Roman" w:cs="Times New Roman"/>
                <w:sz w:val="20"/>
                <w:szCs w:val="20"/>
              </w:rPr>
              <w:t>In the application of FPIC, CSOs often usurp the role of a borrower. CSOs are unelected so it is not always clear whose interests they serve? National interests must supersede any other individual party’s interests.</w:t>
            </w:r>
          </w:p>
          <w:p w:rsidR="008812E3" w:rsidRPr="00471A4E" w:rsidRDefault="008812E3" w:rsidP="008812E3">
            <w:pPr>
              <w:keepNext/>
              <w:keepLines/>
              <w:spacing w:before="200" w:after="160" w:line="259" w:lineRule="auto"/>
              <w:contextualSpacing/>
              <w:jc w:val="both"/>
              <w:outlineLvl w:val="2"/>
              <w:rPr>
                <w:rFonts w:ascii="Times New Roman" w:hAnsi="Times New Roman" w:cs="Times New Roman"/>
                <w:sz w:val="20"/>
                <w:szCs w:val="20"/>
              </w:rPr>
            </w:pPr>
          </w:p>
          <w:p w:rsidR="00A92E95" w:rsidRPr="00471A4E" w:rsidRDefault="00BD15BC" w:rsidP="00255B12">
            <w:pPr>
              <w:spacing w:after="160" w:line="259" w:lineRule="auto"/>
              <w:contextualSpacing/>
              <w:jc w:val="both"/>
              <w:rPr>
                <w:rFonts w:ascii="Times New Roman" w:hAnsi="Times New Roman" w:cs="Times New Roman"/>
                <w:sz w:val="20"/>
                <w:szCs w:val="20"/>
              </w:rPr>
            </w:pPr>
            <w:r w:rsidRPr="00471A4E">
              <w:rPr>
                <w:rFonts w:ascii="Times New Roman" w:hAnsi="Times New Roman" w:cs="Times New Roman"/>
                <w:b/>
                <w:sz w:val="20"/>
                <w:szCs w:val="20"/>
              </w:rPr>
              <w:t>C.</w:t>
            </w:r>
            <w:r w:rsidRPr="00471A4E">
              <w:rPr>
                <w:rFonts w:ascii="Times New Roman" w:hAnsi="Times New Roman" w:cs="Times New Roman"/>
                <w:sz w:val="20"/>
                <w:szCs w:val="20"/>
              </w:rPr>
              <w:t xml:space="preserve"> FPIC is an issue because defining what constitutes a community and who is part of a community can be challenging. For example</w:t>
            </w:r>
            <w:r w:rsidR="00255B12" w:rsidRPr="00471A4E">
              <w:rPr>
                <w:rFonts w:ascii="Times New Roman" w:hAnsi="Times New Roman" w:cs="Times New Roman"/>
                <w:sz w:val="20"/>
                <w:szCs w:val="20"/>
              </w:rPr>
              <w:t>,</w:t>
            </w:r>
            <w:r w:rsidRPr="00471A4E">
              <w:rPr>
                <w:rFonts w:ascii="Times New Roman" w:hAnsi="Times New Roman" w:cs="Times New Roman"/>
                <w:sz w:val="20"/>
                <w:szCs w:val="20"/>
              </w:rPr>
              <w:t xml:space="preserve"> the </w:t>
            </w:r>
            <w:proofErr w:type="spellStart"/>
            <w:r w:rsidR="00304D3A">
              <w:rPr>
                <w:rFonts w:ascii="Times New Roman" w:hAnsi="Times New Roman" w:cs="Times New Roman"/>
                <w:sz w:val="20"/>
                <w:szCs w:val="20"/>
              </w:rPr>
              <w:t>Maas</w:t>
            </w:r>
            <w:r w:rsidR="00304D3A" w:rsidRPr="00471A4E">
              <w:rPr>
                <w:rFonts w:ascii="Times New Roman" w:hAnsi="Times New Roman" w:cs="Times New Roman"/>
                <w:sz w:val="20"/>
                <w:szCs w:val="20"/>
              </w:rPr>
              <w:t>ai</w:t>
            </w:r>
            <w:proofErr w:type="spellEnd"/>
            <w:r w:rsidRPr="00471A4E">
              <w:rPr>
                <w:rFonts w:ascii="Times New Roman" w:hAnsi="Times New Roman" w:cs="Times New Roman"/>
                <w:sz w:val="20"/>
                <w:szCs w:val="20"/>
              </w:rPr>
              <w:t xml:space="preserve"> community cuts across Kenya, Tanzania and Ethiopia. </w:t>
            </w:r>
            <w:r w:rsidR="00255B12" w:rsidRPr="00471A4E">
              <w:rPr>
                <w:rFonts w:ascii="Times New Roman" w:hAnsi="Times New Roman" w:cs="Times New Roman"/>
                <w:sz w:val="20"/>
                <w:szCs w:val="20"/>
              </w:rPr>
              <w:t>The e</w:t>
            </w:r>
            <w:r w:rsidRPr="00471A4E">
              <w:rPr>
                <w:rFonts w:ascii="Times New Roman" w:hAnsi="Times New Roman" w:cs="Times New Roman"/>
                <w:sz w:val="20"/>
                <w:szCs w:val="20"/>
              </w:rPr>
              <w:t xml:space="preserve">victions and resettlement bill </w:t>
            </w:r>
            <w:r w:rsidR="00255B12" w:rsidRPr="00471A4E">
              <w:rPr>
                <w:rFonts w:ascii="Times New Roman" w:hAnsi="Times New Roman" w:cs="Times New Roman"/>
                <w:sz w:val="20"/>
                <w:szCs w:val="20"/>
              </w:rPr>
              <w:t xml:space="preserve">for Kenya is </w:t>
            </w:r>
            <w:r w:rsidRPr="00471A4E">
              <w:rPr>
                <w:rFonts w:ascii="Times New Roman" w:hAnsi="Times New Roman" w:cs="Times New Roman"/>
                <w:sz w:val="20"/>
                <w:szCs w:val="20"/>
              </w:rPr>
              <w:t>in the process of formulation.</w:t>
            </w:r>
          </w:p>
          <w:p w:rsidR="00F67260" w:rsidRPr="00471A4E" w:rsidRDefault="00F67260" w:rsidP="00F67260">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
                <w:sz w:val="20"/>
              </w:rPr>
              <w:t xml:space="preserve">C. </w:t>
            </w:r>
            <w:r w:rsidRPr="00471A4E">
              <w:rPr>
                <w:rFonts w:ascii="Times New Roman" w:hAnsi="Times New Roman" w:cs="Times New Roman"/>
                <w:bCs/>
                <w:sz w:val="20"/>
                <w:lang w:val="en-US"/>
              </w:rPr>
              <w:t xml:space="preserve">FPIC is a tricky issue even from land sector perspective.  When the government needs to acquire Trust Land for a project, it is very difficult to strike consensus in defining what constitutes a community.  The government is currently drafting legislation which will define and regulate community land (The Community Land Bill 2015).  </w:t>
            </w:r>
          </w:p>
          <w:p w:rsidR="008A735E" w:rsidRPr="00471A4E" w:rsidRDefault="008A735E" w:rsidP="008A735E">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sz w:val="20"/>
              </w:rPr>
            </w:pPr>
          </w:p>
          <w:p w:rsidR="008A735E" w:rsidRPr="00471A4E" w:rsidRDefault="008A735E" w:rsidP="008A735E">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
                <w:sz w:val="20"/>
              </w:rPr>
              <w:t>C.</w:t>
            </w:r>
            <w:r w:rsidRPr="00471A4E">
              <w:rPr>
                <w:rFonts w:ascii="Times New Roman" w:hAnsi="Times New Roman" w:cs="Times New Roman"/>
                <w:bCs/>
                <w:sz w:val="20"/>
                <w:lang w:val="en-US"/>
              </w:rPr>
              <w:t>FPIC under IP policy there is need to emphasis participatory consultation rather than consent as this approach may contribute to lack of development especially in cases where there needs to be forced evictions of IP in who dwell in forests.</w:t>
            </w:r>
          </w:p>
          <w:p w:rsidR="008A735E" w:rsidRPr="00471A4E" w:rsidRDefault="008A735E" w:rsidP="008A735E">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p>
          <w:p w:rsidR="00F67260" w:rsidRPr="00471A4E" w:rsidRDefault="00F67260" w:rsidP="00F67260">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
                <w:bCs/>
                <w:sz w:val="20"/>
                <w:lang w:val="en-US"/>
              </w:rPr>
              <w:t>Q.</w:t>
            </w:r>
            <w:r w:rsidRPr="00471A4E">
              <w:rPr>
                <w:rFonts w:ascii="Times New Roman" w:hAnsi="Times New Roman" w:cs="Times New Roman"/>
                <w:bCs/>
                <w:sz w:val="20"/>
                <w:lang w:val="en-US"/>
              </w:rPr>
              <w:t xml:space="preserve"> In FPIC using the consensus route questions arise.  For example what sort of institutional structures can be developed and used to provide effective and legitimate anchorage for consent?</w:t>
            </w:r>
          </w:p>
          <w:p w:rsidR="008A735E" w:rsidRPr="00471A4E" w:rsidRDefault="008A735E" w:rsidP="008A735E">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0"/>
                <w:lang w:val="en-US"/>
              </w:rPr>
            </w:pPr>
          </w:p>
          <w:p w:rsidR="008A735E" w:rsidRPr="00471A4E" w:rsidRDefault="008A735E" w:rsidP="008A735E">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
                <w:bCs/>
                <w:sz w:val="20"/>
                <w:lang w:val="en-US"/>
              </w:rPr>
              <w:t>C.</w:t>
            </w:r>
            <w:r w:rsidRPr="00471A4E">
              <w:rPr>
                <w:rFonts w:ascii="Times New Roman" w:hAnsi="Times New Roman" w:cs="Times New Roman"/>
                <w:bCs/>
                <w:sz w:val="20"/>
                <w:lang w:val="en-US"/>
              </w:rPr>
              <w:t xml:space="preserve"> IP in public protected Clause 21 of EES7 – needs further clarification.</w:t>
            </w:r>
          </w:p>
          <w:p w:rsidR="00F67260" w:rsidRPr="00471A4E" w:rsidRDefault="00F67260" w:rsidP="00255B12">
            <w:pPr>
              <w:spacing w:after="160" w:line="259" w:lineRule="auto"/>
              <w:contextualSpacing/>
              <w:jc w:val="both"/>
              <w:rPr>
                <w:rFonts w:ascii="Times New Roman" w:hAnsi="Times New Roman" w:cs="Times New Roman"/>
                <w:sz w:val="20"/>
                <w:szCs w:val="20"/>
              </w:rPr>
            </w:pPr>
          </w:p>
        </w:tc>
      </w:tr>
      <w:tr w:rsidR="00944F46" w:rsidRPr="00471A4E" w:rsidTr="00944F46">
        <w:tc>
          <w:tcPr>
            <w:tcW w:w="985" w:type="dxa"/>
            <w:shd w:val="clear" w:color="auto" w:fill="E7E6E6" w:themeFill="background2"/>
          </w:tcPr>
          <w:p w:rsidR="00944F46" w:rsidRPr="00471A4E" w:rsidRDefault="00944F46" w:rsidP="00444D49">
            <w:pPr>
              <w:rPr>
                <w:rFonts w:ascii="Times New Roman" w:hAnsi="Times New Roman" w:cs="Times New Roman"/>
                <w:sz w:val="20"/>
                <w:szCs w:val="20"/>
              </w:rPr>
            </w:pPr>
            <w:r w:rsidRPr="00471A4E">
              <w:rPr>
                <w:rFonts w:ascii="Times New Roman" w:hAnsi="Times New Roman" w:cs="Times New Roman"/>
                <w:sz w:val="20"/>
                <w:szCs w:val="20"/>
              </w:rPr>
              <w:lastRenderedPageBreak/>
              <w:t>ESS8</w:t>
            </w:r>
          </w:p>
        </w:tc>
        <w:tc>
          <w:tcPr>
            <w:tcW w:w="2160" w:type="dxa"/>
            <w:shd w:val="clear" w:color="auto" w:fill="E7E6E6" w:themeFill="background2"/>
          </w:tcPr>
          <w:p w:rsidR="00944F46" w:rsidRPr="00471A4E" w:rsidRDefault="00944F46" w:rsidP="00444D49">
            <w:pPr>
              <w:rPr>
                <w:rFonts w:ascii="Times New Roman" w:hAnsi="Times New Roman" w:cs="Times New Roman"/>
                <w:sz w:val="20"/>
                <w:szCs w:val="20"/>
              </w:rPr>
            </w:pPr>
            <w:r w:rsidRPr="00471A4E">
              <w:rPr>
                <w:rFonts w:ascii="Times New Roman" w:hAnsi="Times New Roman" w:cs="Times New Roman"/>
                <w:sz w:val="20"/>
                <w:szCs w:val="20"/>
              </w:rPr>
              <w:t>Cultural Heritage</w:t>
            </w:r>
          </w:p>
          <w:p w:rsidR="00014237" w:rsidRPr="00471A4E" w:rsidRDefault="00C25FCD" w:rsidP="00444D49">
            <w:pPr>
              <w:rPr>
                <w:rFonts w:ascii="Times New Roman" w:hAnsi="Times New Roman" w:cs="Times New Roman"/>
                <w:sz w:val="20"/>
                <w:szCs w:val="20"/>
              </w:rPr>
            </w:pPr>
            <w:r w:rsidRPr="00471A4E">
              <w:rPr>
                <w:rFonts w:ascii="Times New Roman" w:hAnsi="Times New Roman" w:cs="Times New Roman"/>
                <w:b/>
                <w:sz w:val="20"/>
                <w:szCs w:val="20"/>
                <w:highlight w:val="red"/>
              </w:rPr>
              <w:t>5</w:t>
            </w:r>
            <w:r w:rsidR="004015CE">
              <w:rPr>
                <w:rFonts w:ascii="Times New Roman" w:hAnsi="Times New Roman" w:cs="Times New Roman"/>
                <w:b/>
                <w:sz w:val="20"/>
                <w:szCs w:val="20"/>
              </w:rPr>
              <w:t xml:space="preserve"> scores</w:t>
            </w:r>
          </w:p>
        </w:tc>
        <w:tc>
          <w:tcPr>
            <w:tcW w:w="3510" w:type="dxa"/>
            <w:shd w:val="clear" w:color="auto" w:fill="E7E6E6" w:themeFill="background2"/>
          </w:tcPr>
          <w:p w:rsidR="00944F46" w:rsidRPr="00471A4E" w:rsidRDefault="00944F46" w:rsidP="002D672E">
            <w:pPr>
              <w:pStyle w:val="ListParagraph"/>
              <w:numPr>
                <w:ilvl w:val="0"/>
                <w:numId w:val="43"/>
              </w:numPr>
              <w:ind w:left="342"/>
              <w:rPr>
                <w:rFonts w:ascii="Times New Roman" w:hAnsi="Times New Roman"/>
                <w:sz w:val="20"/>
                <w:szCs w:val="20"/>
              </w:rPr>
            </w:pPr>
            <w:r w:rsidRPr="00471A4E">
              <w:rPr>
                <w:rFonts w:ascii="Times New Roman" w:hAnsi="Times New Roman"/>
                <w:sz w:val="20"/>
                <w:szCs w:val="20"/>
              </w:rPr>
              <w:t xml:space="preserve">Treatment of intangible cultural heritage </w:t>
            </w:r>
          </w:p>
          <w:p w:rsidR="00944F46" w:rsidRPr="00471A4E" w:rsidRDefault="00944F46" w:rsidP="002D672E">
            <w:pPr>
              <w:pStyle w:val="ListParagraph"/>
              <w:numPr>
                <w:ilvl w:val="0"/>
                <w:numId w:val="43"/>
              </w:numPr>
              <w:ind w:left="342"/>
              <w:rPr>
                <w:rFonts w:ascii="Times New Roman" w:hAnsi="Times New Roman"/>
                <w:sz w:val="20"/>
                <w:szCs w:val="20"/>
              </w:rPr>
            </w:pPr>
            <w:r w:rsidRPr="00471A4E">
              <w:rPr>
                <w:rFonts w:ascii="Times New Roman" w:hAnsi="Times New Roman"/>
                <w:sz w:val="20"/>
                <w:szCs w:val="20"/>
              </w:rPr>
              <w:t>Application of intangible cultural heritage when the project intends to commercialize such heritage</w:t>
            </w:r>
          </w:p>
          <w:p w:rsidR="00944F46" w:rsidRPr="00471A4E" w:rsidRDefault="00944F46" w:rsidP="002D672E">
            <w:pPr>
              <w:pStyle w:val="ListParagraph"/>
              <w:numPr>
                <w:ilvl w:val="0"/>
                <w:numId w:val="43"/>
              </w:numPr>
              <w:ind w:left="342"/>
              <w:rPr>
                <w:rFonts w:ascii="Times New Roman" w:hAnsi="Times New Roman"/>
                <w:sz w:val="20"/>
                <w:szCs w:val="20"/>
              </w:rPr>
            </w:pPr>
            <w:r w:rsidRPr="00471A4E">
              <w:rPr>
                <w:rFonts w:ascii="Times New Roman" w:hAnsi="Times New Roman"/>
                <w:sz w:val="20"/>
                <w:szCs w:val="20"/>
              </w:rPr>
              <w:t>Application of cultural heritage requirements when cultural heritage has not been legally protected or previously identified or disturbed</w:t>
            </w:r>
          </w:p>
        </w:tc>
        <w:tc>
          <w:tcPr>
            <w:tcW w:w="7650" w:type="dxa"/>
          </w:tcPr>
          <w:p w:rsidR="00F8490E" w:rsidRPr="00471A4E" w:rsidRDefault="00F8490E" w:rsidP="00F8490E">
            <w:pPr>
              <w:spacing w:line="360" w:lineRule="auto"/>
              <w:jc w:val="both"/>
              <w:rPr>
                <w:rFonts w:ascii="Times New Roman" w:hAnsi="Times New Roman" w:cs="Times New Roman"/>
                <w:b/>
                <w:sz w:val="20"/>
                <w:szCs w:val="20"/>
                <w:u w:val="single"/>
              </w:rPr>
            </w:pPr>
            <w:r w:rsidRPr="00471A4E">
              <w:rPr>
                <w:rFonts w:ascii="Times New Roman" w:hAnsi="Times New Roman" w:cs="Times New Roman"/>
                <w:b/>
                <w:sz w:val="20"/>
                <w:szCs w:val="20"/>
              </w:rPr>
              <w:t xml:space="preserve">C. </w:t>
            </w:r>
            <w:r w:rsidRPr="00471A4E">
              <w:rPr>
                <w:rFonts w:ascii="Times New Roman" w:hAnsi="Times New Roman" w:cs="Times New Roman"/>
                <w:b/>
                <w:sz w:val="20"/>
                <w:szCs w:val="20"/>
                <w:u w:val="single"/>
              </w:rPr>
              <w:t>ESS 8 Cultural Heritages  (</w:t>
            </w:r>
            <w:proofErr w:type="spellStart"/>
            <w:r w:rsidRPr="00471A4E">
              <w:rPr>
                <w:rFonts w:ascii="Times New Roman" w:hAnsi="Times New Roman" w:cs="Times New Roman"/>
                <w:b/>
                <w:sz w:val="20"/>
                <w:szCs w:val="20"/>
                <w:u w:val="single"/>
              </w:rPr>
              <w:t>Pg</w:t>
            </w:r>
            <w:proofErr w:type="spellEnd"/>
            <w:r w:rsidRPr="00471A4E">
              <w:rPr>
                <w:rFonts w:ascii="Times New Roman" w:hAnsi="Times New Roman" w:cs="Times New Roman"/>
                <w:b/>
                <w:sz w:val="20"/>
                <w:szCs w:val="20"/>
                <w:u w:val="single"/>
              </w:rPr>
              <w:t xml:space="preserve"> 23)</w:t>
            </w:r>
          </w:p>
          <w:p w:rsidR="00F8490E" w:rsidRPr="00471A4E" w:rsidRDefault="00F8490E" w:rsidP="00F8490E">
            <w:pPr>
              <w:spacing w:line="360" w:lineRule="auto"/>
              <w:jc w:val="both"/>
              <w:rPr>
                <w:rFonts w:ascii="Times New Roman" w:hAnsi="Times New Roman" w:cs="Times New Roman"/>
                <w:sz w:val="20"/>
                <w:szCs w:val="20"/>
              </w:rPr>
            </w:pPr>
            <w:r w:rsidRPr="00471A4E">
              <w:rPr>
                <w:rFonts w:ascii="Times New Roman" w:hAnsi="Times New Roman" w:cs="Times New Roman"/>
                <w:sz w:val="20"/>
                <w:szCs w:val="20"/>
              </w:rPr>
              <w:t>The standard is consistent with provisions of Kenya Constitution 2010.</w:t>
            </w:r>
          </w:p>
          <w:p w:rsidR="00944F46" w:rsidRPr="00471A4E" w:rsidRDefault="00944F46" w:rsidP="004B014C">
            <w:pPr>
              <w:jc w:val="both"/>
              <w:rPr>
                <w:rFonts w:ascii="Times New Roman" w:hAnsi="Times New Roman" w:cs="Times New Roman"/>
                <w:sz w:val="20"/>
                <w:szCs w:val="20"/>
              </w:rPr>
            </w:pPr>
          </w:p>
        </w:tc>
      </w:tr>
      <w:tr w:rsidR="00944F46" w:rsidRPr="00471A4E" w:rsidTr="00944F46">
        <w:tc>
          <w:tcPr>
            <w:tcW w:w="985" w:type="dxa"/>
            <w:shd w:val="clear" w:color="auto" w:fill="E7E6E6" w:themeFill="background2"/>
          </w:tcPr>
          <w:p w:rsidR="00944F46" w:rsidRPr="00471A4E" w:rsidRDefault="00944F46" w:rsidP="00444D49">
            <w:pPr>
              <w:rPr>
                <w:rFonts w:ascii="Times New Roman" w:hAnsi="Times New Roman" w:cs="Times New Roman"/>
                <w:sz w:val="20"/>
                <w:szCs w:val="20"/>
              </w:rPr>
            </w:pPr>
            <w:r w:rsidRPr="00471A4E">
              <w:rPr>
                <w:rFonts w:ascii="Times New Roman" w:hAnsi="Times New Roman" w:cs="Times New Roman"/>
                <w:sz w:val="20"/>
                <w:szCs w:val="20"/>
              </w:rPr>
              <w:t>ESS9</w:t>
            </w:r>
          </w:p>
        </w:tc>
        <w:tc>
          <w:tcPr>
            <w:tcW w:w="2160" w:type="dxa"/>
            <w:shd w:val="clear" w:color="auto" w:fill="E7E6E6" w:themeFill="background2"/>
          </w:tcPr>
          <w:p w:rsidR="00944F46" w:rsidRPr="00471A4E" w:rsidRDefault="00944F46" w:rsidP="00444D49">
            <w:pPr>
              <w:rPr>
                <w:rFonts w:ascii="Times New Roman" w:hAnsi="Times New Roman" w:cs="Times New Roman"/>
                <w:sz w:val="20"/>
                <w:szCs w:val="20"/>
              </w:rPr>
            </w:pPr>
            <w:r w:rsidRPr="00471A4E">
              <w:rPr>
                <w:rFonts w:ascii="Times New Roman" w:hAnsi="Times New Roman" w:cs="Times New Roman"/>
                <w:sz w:val="20"/>
                <w:szCs w:val="20"/>
              </w:rPr>
              <w:t>Financial Intermediaries</w:t>
            </w:r>
          </w:p>
          <w:p w:rsidR="00B123D7" w:rsidRPr="00471A4E" w:rsidRDefault="009451F2" w:rsidP="00444D49">
            <w:pPr>
              <w:rPr>
                <w:rFonts w:ascii="Times New Roman" w:hAnsi="Times New Roman" w:cs="Times New Roman"/>
                <w:sz w:val="20"/>
                <w:szCs w:val="20"/>
              </w:rPr>
            </w:pPr>
            <w:r w:rsidRPr="00471A4E">
              <w:rPr>
                <w:rFonts w:ascii="Times New Roman" w:hAnsi="Times New Roman" w:cs="Times New Roman"/>
                <w:b/>
                <w:sz w:val="20"/>
                <w:szCs w:val="20"/>
                <w:highlight w:val="red"/>
              </w:rPr>
              <w:t>2</w:t>
            </w:r>
            <w:r w:rsidR="004015CE">
              <w:rPr>
                <w:rFonts w:ascii="Times New Roman" w:hAnsi="Times New Roman" w:cs="Times New Roman"/>
                <w:b/>
                <w:sz w:val="20"/>
                <w:szCs w:val="20"/>
              </w:rPr>
              <w:t xml:space="preserve"> scores</w:t>
            </w:r>
          </w:p>
        </w:tc>
        <w:tc>
          <w:tcPr>
            <w:tcW w:w="3510" w:type="dxa"/>
            <w:shd w:val="clear" w:color="auto" w:fill="E7E6E6" w:themeFill="background2"/>
          </w:tcPr>
          <w:p w:rsidR="00944F46" w:rsidRPr="00471A4E" w:rsidRDefault="00944F46" w:rsidP="002D672E">
            <w:pPr>
              <w:pStyle w:val="ListParagraph"/>
              <w:numPr>
                <w:ilvl w:val="0"/>
                <w:numId w:val="43"/>
              </w:numPr>
              <w:ind w:left="342"/>
              <w:rPr>
                <w:rFonts w:ascii="Times New Roman" w:hAnsi="Times New Roman"/>
                <w:sz w:val="20"/>
                <w:szCs w:val="20"/>
              </w:rPr>
            </w:pPr>
            <w:r w:rsidRPr="00471A4E">
              <w:rPr>
                <w:rFonts w:ascii="Times New Roman" w:hAnsi="Times New Roman"/>
                <w:sz w:val="20"/>
                <w:szCs w:val="20"/>
              </w:rPr>
              <w:t xml:space="preserve">Application of standard to FI subprojects and resource implications depending on risk </w:t>
            </w:r>
          </w:p>
          <w:p w:rsidR="00944F46" w:rsidRPr="00471A4E" w:rsidRDefault="00944F46" w:rsidP="002D672E">
            <w:pPr>
              <w:pStyle w:val="ListParagraph"/>
              <w:numPr>
                <w:ilvl w:val="0"/>
                <w:numId w:val="43"/>
              </w:numPr>
              <w:ind w:left="342"/>
              <w:rPr>
                <w:rFonts w:ascii="Times New Roman" w:hAnsi="Times New Roman"/>
                <w:sz w:val="20"/>
                <w:szCs w:val="20"/>
              </w:rPr>
            </w:pPr>
            <w:r w:rsidRPr="00471A4E">
              <w:rPr>
                <w:rFonts w:ascii="Times New Roman" w:hAnsi="Times New Roman"/>
                <w:sz w:val="20"/>
                <w:szCs w:val="20"/>
              </w:rPr>
              <w:t xml:space="preserve">Harmonization of approach with IFC and Equator Banks </w:t>
            </w:r>
          </w:p>
        </w:tc>
        <w:tc>
          <w:tcPr>
            <w:tcW w:w="7650" w:type="dxa"/>
          </w:tcPr>
          <w:p w:rsidR="00F8490E" w:rsidRPr="00471A4E" w:rsidRDefault="00F60DB1" w:rsidP="00F8490E">
            <w:pPr>
              <w:spacing w:line="360" w:lineRule="auto"/>
              <w:jc w:val="both"/>
              <w:rPr>
                <w:rFonts w:ascii="Times New Roman" w:hAnsi="Times New Roman" w:cs="Times New Roman"/>
                <w:b/>
                <w:sz w:val="20"/>
                <w:szCs w:val="20"/>
                <w:u w:val="single"/>
              </w:rPr>
            </w:pPr>
            <w:r w:rsidRPr="00471A4E">
              <w:rPr>
                <w:rFonts w:ascii="Times New Roman" w:hAnsi="Times New Roman" w:cs="Times New Roman"/>
                <w:b/>
                <w:sz w:val="20"/>
                <w:szCs w:val="20"/>
                <w:u w:val="single"/>
              </w:rPr>
              <w:t xml:space="preserve">C. </w:t>
            </w:r>
            <w:r w:rsidR="00F8490E" w:rsidRPr="00471A4E">
              <w:rPr>
                <w:rFonts w:ascii="Times New Roman" w:hAnsi="Times New Roman" w:cs="Times New Roman"/>
                <w:b/>
                <w:sz w:val="20"/>
                <w:szCs w:val="20"/>
                <w:u w:val="single"/>
              </w:rPr>
              <w:t>ESS 9 Financial Intermediaries (</w:t>
            </w:r>
            <w:proofErr w:type="spellStart"/>
            <w:r w:rsidR="00F8490E" w:rsidRPr="00471A4E">
              <w:rPr>
                <w:rFonts w:ascii="Times New Roman" w:hAnsi="Times New Roman" w:cs="Times New Roman"/>
                <w:b/>
                <w:sz w:val="20"/>
                <w:szCs w:val="20"/>
                <w:u w:val="single"/>
              </w:rPr>
              <w:t>Pg</w:t>
            </w:r>
            <w:proofErr w:type="spellEnd"/>
            <w:r w:rsidR="00F8490E" w:rsidRPr="00471A4E">
              <w:rPr>
                <w:rFonts w:ascii="Times New Roman" w:hAnsi="Times New Roman" w:cs="Times New Roman"/>
                <w:b/>
                <w:sz w:val="20"/>
                <w:szCs w:val="20"/>
                <w:u w:val="single"/>
              </w:rPr>
              <w:t xml:space="preserve"> 24)</w:t>
            </w:r>
          </w:p>
          <w:p w:rsidR="00F8490E" w:rsidRPr="00471A4E" w:rsidRDefault="00F8490E" w:rsidP="00255B12">
            <w:pPr>
              <w:jc w:val="both"/>
              <w:rPr>
                <w:rFonts w:ascii="Times New Roman" w:hAnsi="Times New Roman" w:cs="Times New Roman"/>
                <w:sz w:val="20"/>
                <w:szCs w:val="20"/>
              </w:rPr>
            </w:pPr>
            <w:r w:rsidRPr="00471A4E">
              <w:rPr>
                <w:rFonts w:ascii="Times New Roman" w:hAnsi="Times New Roman" w:cs="Times New Roman"/>
                <w:sz w:val="20"/>
                <w:szCs w:val="20"/>
              </w:rPr>
              <w:t xml:space="preserve">It’s appreciated that the FI are a stand-alone standard and are answerable directly to the Bank. This facilitates implementation.  </w:t>
            </w:r>
          </w:p>
          <w:p w:rsidR="00944F46" w:rsidRPr="00471A4E" w:rsidRDefault="00944F46" w:rsidP="00FB0DE9">
            <w:pPr>
              <w:ind w:left="-18"/>
              <w:jc w:val="both"/>
              <w:rPr>
                <w:rFonts w:ascii="Times New Roman" w:hAnsi="Times New Roman" w:cs="Times New Roman"/>
                <w:sz w:val="20"/>
                <w:szCs w:val="20"/>
              </w:rPr>
            </w:pPr>
          </w:p>
        </w:tc>
      </w:tr>
      <w:tr w:rsidR="00944F46" w:rsidRPr="00471A4E" w:rsidTr="00944F46">
        <w:tc>
          <w:tcPr>
            <w:tcW w:w="985" w:type="dxa"/>
            <w:shd w:val="clear" w:color="auto" w:fill="E7E6E6" w:themeFill="background2"/>
          </w:tcPr>
          <w:p w:rsidR="00944F46" w:rsidRPr="00471A4E" w:rsidRDefault="00944F46" w:rsidP="00444D49">
            <w:pPr>
              <w:rPr>
                <w:rFonts w:ascii="Times New Roman" w:hAnsi="Times New Roman" w:cs="Times New Roman"/>
                <w:sz w:val="20"/>
                <w:szCs w:val="20"/>
              </w:rPr>
            </w:pPr>
            <w:r w:rsidRPr="00471A4E">
              <w:rPr>
                <w:rFonts w:ascii="Times New Roman" w:hAnsi="Times New Roman" w:cs="Times New Roman"/>
                <w:sz w:val="20"/>
                <w:szCs w:val="20"/>
              </w:rPr>
              <w:lastRenderedPageBreak/>
              <w:t>ESS10</w:t>
            </w:r>
          </w:p>
        </w:tc>
        <w:tc>
          <w:tcPr>
            <w:tcW w:w="2160" w:type="dxa"/>
            <w:shd w:val="clear" w:color="auto" w:fill="E7E6E6" w:themeFill="background2"/>
          </w:tcPr>
          <w:p w:rsidR="00944F46" w:rsidRPr="00471A4E" w:rsidRDefault="00944F46" w:rsidP="00071BD2">
            <w:pPr>
              <w:rPr>
                <w:rFonts w:ascii="Times New Roman" w:hAnsi="Times New Roman" w:cs="Times New Roman"/>
                <w:sz w:val="20"/>
                <w:szCs w:val="20"/>
              </w:rPr>
            </w:pPr>
            <w:r w:rsidRPr="00471A4E">
              <w:rPr>
                <w:rFonts w:ascii="Times New Roman" w:hAnsi="Times New Roman" w:cs="Times New Roman"/>
                <w:sz w:val="20"/>
                <w:szCs w:val="20"/>
              </w:rPr>
              <w:t>Stakeholder engagement</w:t>
            </w:r>
          </w:p>
          <w:p w:rsidR="00B123D7" w:rsidRPr="00471A4E" w:rsidRDefault="009451F2" w:rsidP="00071BD2">
            <w:pPr>
              <w:rPr>
                <w:rFonts w:ascii="Times New Roman" w:hAnsi="Times New Roman" w:cs="Times New Roman"/>
                <w:sz w:val="20"/>
                <w:szCs w:val="20"/>
              </w:rPr>
            </w:pPr>
            <w:r w:rsidRPr="00471A4E">
              <w:rPr>
                <w:rFonts w:ascii="Times New Roman" w:hAnsi="Times New Roman" w:cs="Times New Roman"/>
                <w:b/>
                <w:sz w:val="20"/>
                <w:szCs w:val="20"/>
                <w:highlight w:val="red"/>
              </w:rPr>
              <w:t>15</w:t>
            </w:r>
            <w:r w:rsidR="004015CE">
              <w:rPr>
                <w:rFonts w:ascii="Times New Roman" w:hAnsi="Times New Roman" w:cs="Times New Roman"/>
                <w:b/>
                <w:sz w:val="20"/>
                <w:szCs w:val="20"/>
              </w:rPr>
              <w:t xml:space="preserve"> scores</w:t>
            </w:r>
          </w:p>
        </w:tc>
        <w:tc>
          <w:tcPr>
            <w:tcW w:w="3510" w:type="dxa"/>
            <w:shd w:val="clear" w:color="auto" w:fill="E7E6E6" w:themeFill="background2"/>
          </w:tcPr>
          <w:p w:rsidR="00944F46" w:rsidRPr="00471A4E" w:rsidRDefault="00944F46" w:rsidP="002D672E">
            <w:pPr>
              <w:pStyle w:val="ListParagraph"/>
              <w:numPr>
                <w:ilvl w:val="0"/>
                <w:numId w:val="43"/>
              </w:numPr>
              <w:ind w:left="342"/>
              <w:rPr>
                <w:rFonts w:ascii="Times New Roman" w:hAnsi="Times New Roman"/>
                <w:sz w:val="20"/>
                <w:szCs w:val="20"/>
              </w:rPr>
            </w:pPr>
            <w:r w:rsidRPr="00471A4E">
              <w:rPr>
                <w:rFonts w:ascii="Times New Roman" w:hAnsi="Times New Roman"/>
                <w:sz w:val="20"/>
                <w:szCs w:val="20"/>
              </w:rPr>
              <w:t>Definition and identification of project stakeholders and nature of engagement</w:t>
            </w:r>
          </w:p>
          <w:p w:rsidR="00944F46" w:rsidRPr="00471A4E" w:rsidRDefault="00944F46" w:rsidP="002D672E">
            <w:pPr>
              <w:pStyle w:val="ListParagraph"/>
              <w:numPr>
                <w:ilvl w:val="0"/>
                <w:numId w:val="43"/>
              </w:numPr>
              <w:ind w:left="342"/>
              <w:rPr>
                <w:rFonts w:ascii="Times New Roman" w:hAnsi="Times New Roman"/>
                <w:sz w:val="20"/>
                <w:szCs w:val="20"/>
              </w:rPr>
            </w:pPr>
            <w:r w:rsidRPr="00471A4E">
              <w:rPr>
                <w:rFonts w:ascii="Times New Roman" w:hAnsi="Times New Roman"/>
                <w:sz w:val="20"/>
                <w:szCs w:val="20"/>
              </w:rPr>
              <w:t>Role of borrowing countries or implementing agencies in identifying project stakeholders</w:t>
            </w:r>
          </w:p>
        </w:tc>
        <w:tc>
          <w:tcPr>
            <w:tcW w:w="7650" w:type="dxa"/>
          </w:tcPr>
          <w:p w:rsidR="00944F46" w:rsidRPr="00471A4E" w:rsidRDefault="00BA644D" w:rsidP="00BA644D">
            <w:pPr>
              <w:ind w:left="-18"/>
              <w:jc w:val="both"/>
              <w:rPr>
                <w:rFonts w:ascii="Times New Roman" w:hAnsi="Times New Roman" w:cs="Times New Roman"/>
                <w:sz w:val="20"/>
                <w:szCs w:val="20"/>
              </w:rPr>
            </w:pPr>
            <w:r w:rsidRPr="00471A4E">
              <w:rPr>
                <w:rFonts w:ascii="Times New Roman" w:hAnsi="Times New Roman" w:cs="Times New Roman"/>
                <w:b/>
                <w:sz w:val="20"/>
                <w:szCs w:val="20"/>
              </w:rPr>
              <w:t>NOTE:</w:t>
            </w:r>
            <w:r w:rsidRPr="00471A4E">
              <w:rPr>
                <w:rFonts w:ascii="Times New Roman" w:hAnsi="Times New Roman" w:cs="Times New Roman"/>
                <w:sz w:val="20"/>
                <w:szCs w:val="20"/>
              </w:rPr>
              <w:t xml:space="preserve"> Although this ESS was ranked 2</w:t>
            </w:r>
            <w:r w:rsidRPr="00471A4E">
              <w:rPr>
                <w:rFonts w:ascii="Times New Roman" w:hAnsi="Times New Roman" w:cs="Times New Roman"/>
                <w:sz w:val="20"/>
                <w:szCs w:val="20"/>
                <w:vertAlign w:val="superscript"/>
              </w:rPr>
              <w:t>nd</w:t>
            </w:r>
            <w:r w:rsidRPr="00471A4E">
              <w:rPr>
                <w:rFonts w:ascii="Times New Roman" w:hAnsi="Times New Roman" w:cs="Times New Roman"/>
                <w:sz w:val="20"/>
                <w:szCs w:val="20"/>
              </w:rPr>
              <w:t xml:space="preserve"> on the charts, the discussion did not focus on this issue</w:t>
            </w:r>
            <w:r w:rsidR="00255B12" w:rsidRPr="00471A4E">
              <w:rPr>
                <w:rFonts w:ascii="Times New Roman" w:hAnsi="Times New Roman" w:cs="Times New Roman"/>
                <w:sz w:val="20"/>
                <w:szCs w:val="20"/>
              </w:rPr>
              <w:t xml:space="preserve">, but rather addressed it in the context of </w:t>
            </w:r>
            <w:r w:rsidRPr="00471A4E">
              <w:rPr>
                <w:rFonts w:ascii="Times New Roman" w:hAnsi="Times New Roman" w:cs="Times New Roman"/>
                <w:sz w:val="20"/>
                <w:szCs w:val="20"/>
              </w:rPr>
              <w:t>IPs.</w:t>
            </w:r>
          </w:p>
          <w:p w:rsidR="00F60DB1" w:rsidRPr="00471A4E" w:rsidRDefault="00F60DB1" w:rsidP="00F8490E">
            <w:pPr>
              <w:spacing w:line="360" w:lineRule="auto"/>
              <w:jc w:val="both"/>
              <w:rPr>
                <w:rFonts w:ascii="Times New Roman" w:hAnsi="Times New Roman" w:cs="Times New Roman"/>
                <w:b/>
                <w:sz w:val="20"/>
                <w:szCs w:val="20"/>
                <w:u w:val="single"/>
              </w:rPr>
            </w:pPr>
          </w:p>
          <w:p w:rsidR="00F8490E" w:rsidRPr="00471A4E" w:rsidRDefault="00F60DB1" w:rsidP="00F8490E">
            <w:pPr>
              <w:spacing w:line="360" w:lineRule="auto"/>
              <w:jc w:val="both"/>
              <w:rPr>
                <w:rFonts w:ascii="Times New Roman" w:hAnsi="Times New Roman" w:cs="Times New Roman"/>
                <w:b/>
                <w:sz w:val="20"/>
                <w:szCs w:val="20"/>
                <w:u w:val="single"/>
              </w:rPr>
            </w:pPr>
            <w:r w:rsidRPr="00471A4E">
              <w:rPr>
                <w:rFonts w:ascii="Times New Roman" w:hAnsi="Times New Roman" w:cs="Times New Roman"/>
                <w:b/>
                <w:sz w:val="20"/>
                <w:szCs w:val="20"/>
                <w:u w:val="single"/>
              </w:rPr>
              <w:t xml:space="preserve">C. </w:t>
            </w:r>
            <w:r w:rsidR="00F8490E" w:rsidRPr="00471A4E">
              <w:rPr>
                <w:rFonts w:ascii="Times New Roman" w:hAnsi="Times New Roman" w:cs="Times New Roman"/>
                <w:b/>
                <w:sz w:val="20"/>
                <w:szCs w:val="20"/>
                <w:u w:val="single"/>
              </w:rPr>
              <w:t>ESS 10 Information Disclosure and Stakeholder Engagement (Para 67,Pg 25 )</w:t>
            </w:r>
          </w:p>
          <w:p w:rsidR="00BA644D" w:rsidRPr="00471A4E" w:rsidRDefault="00F8490E" w:rsidP="00F8490E">
            <w:pPr>
              <w:ind w:left="-18"/>
              <w:jc w:val="both"/>
              <w:rPr>
                <w:rFonts w:ascii="Times New Roman" w:hAnsi="Times New Roman" w:cs="Times New Roman"/>
                <w:sz w:val="20"/>
                <w:szCs w:val="20"/>
              </w:rPr>
            </w:pPr>
            <w:r w:rsidRPr="00471A4E">
              <w:rPr>
                <w:rFonts w:ascii="Times New Roman" w:hAnsi="Times New Roman" w:cs="Times New Roman"/>
                <w:sz w:val="20"/>
                <w:szCs w:val="20"/>
              </w:rPr>
              <w:t xml:space="preserve">The requirement for retention of independent third party specialist needs to </w:t>
            </w:r>
            <w:r w:rsidR="00244078" w:rsidRPr="00471A4E">
              <w:rPr>
                <w:rFonts w:ascii="Times New Roman" w:hAnsi="Times New Roman" w:cs="Times New Roman"/>
                <w:sz w:val="20"/>
                <w:szCs w:val="20"/>
              </w:rPr>
              <w:t xml:space="preserve">be </w:t>
            </w:r>
            <w:r w:rsidRPr="00471A4E">
              <w:rPr>
                <w:rFonts w:ascii="Times New Roman" w:hAnsi="Times New Roman" w:cs="Times New Roman"/>
                <w:sz w:val="20"/>
                <w:szCs w:val="20"/>
              </w:rPr>
              <w:t xml:space="preserve">reviewed taking </w:t>
            </w:r>
            <w:r w:rsidR="008A3602" w:rsidRPr="00471A4E">
              <w:rPr>
                <w:rFonts w:ascii="Times New Roman" w:hAnsi="Times New Roman" w:cs="Times New Roman"/>
                <w:sz w:val="20"/>
                <w:szCs w:val="20"/>
              </w:rPr>
              <w:t>cognizance</w:t>
            </w:r>
            <w:r w:rsidRPr="00471A4E">
              <w:rPr>
                <w:rFonts w:ascii="Times New Roman" w:hAnsi="Times New Roman" w:cs="Times New Roman"/>
                <w:sz w:val="20"/>
                <w:szCs w:val="20"/>
              </w:rPr>
              <w:t xml:space="preserve"> of borrowers’ existing structures for </w:t>
            </w:r>
            <w:r w:rsidR="00304D3A" w:rsidRPr="00471A4E">
              <w:rPr>
                <w:rFonts w:ascii="Times New Roman" w:hAnsi="Times New Roman" w:cs="Times New Roman"/>
                <w:sz w:val="20"/>
                <w:szCs w:val="20"/>
              </w:rPr>
              <w:t>stakeholder’s</w:t>
            </w:r>
            <w:r w:rsidRPr="00471A4E">
              <w:rPr>
                <w:rFonts w:ascii="Times New Roman" w:hAnsi="Times New Roman" w:cs="Times New Roman"/>
                <w:sz w:val="20"/>
                <w:szCs w:val="20"/>
              </w:rPr>
              <w:t xml:space="preserve"> engagement. For instance</w:t>
            </w:r>
            <w:r w:rsidR="00255B12" w:rsidRPr="00471A4E">
              <w:rPr>
                <w:rFonts w:ascii="Times New Roman" w:hAnsi="Times New Roman" w:cs="Times New Roman"/>
                <w:sz w:val="20"/>
                <w:szCs w:val="20"/>
              </w:rPr>
              <w:t>,</w:t>
            </w:r>
            <w:r w:rsidRPr="00471A4E">
              <w:rPr>
                <w:rFonts w:ascii="Times New Roman" w:hAnsi="Times New Roman" w:cs="Times New Roman"/>
                <w:sz w:val="20"/>
                <w:szCs w:val="20"/>
              </w:rPr>
              <w:t xml:space="preserve"> in Kenya</w:t>
            </w:r>
            <w:r w:rsidR="00255B12" w:rsidRPr="00471A4E">
              <w:rPr>
                <w:rFonts w:ascii="Times New Roman" w:hAnsi="Times New Roman" w:cs="Times New Roman"/>
                <w:sz w:val="20"/>
                <w:szCs w:val="20"/>
              </w:rPr>
              <w:t>,</w:t>
            </w:r>
            <w:r w:rsidRPr="00471A4E">
              <w:rPr>
                <w:rFonts w:ascii="Times New Roman" w:hAnsi="Times New Roman" w:cs="Times New Roman"/>
                <w:sz w:val="20"/>
                <w:szCs w:val="20"/>
              </w:rPr>
              <w:t xml:space="preserve"> the need for public participation is a constitutional requirement and there exists guidelines for the same. (Guidelines for public participation in policy formulation are attached).</w:t>
            </w:r>
          </w:p>
          <w:p w:rsidR="009A3B35" w:rsidRPr="00471A4E" w:rsidRDefault="009A3B35" w:rsidP="00BA644D">
            <w:pPr>
              <w:pStyle w:val="ListParagraph"/>
              <w:numPr>
                <w:ilvl w:val="0"/>
                <w:numId w:val="22"/>
              </w:numPr>
              <w:rPr>
                <w:rFonts w:ascii="Times New Roman" w:hAnsi="Times New Roman"/>
                <w:sz w:val="20"/>
                <w:szCs w:val="20"/>
              </w:rPr>
            </w:pPr>
            <w:r w:rsidRPr="00471A4E">
              <w:rPr>
                <w:rFonts w:ascii="Times New Roman" w:hAnsi="Times New Roman"/>
                <w:sz w:val="20"/>
                <w:szCs w:val="20"/>
              </w:rPr>
              <w:t>Stakeholder engage</w:t>
            </w:r>
            <w:r w:rsidR="00BA644D" w:rsidRPr="00471A4E">
              <w:rPr>
                <w:rFonts w:ascii="Times New Roman" w:hAnsi="Times New Roman"/>
                <w:sz w:val="20"/>
                <w:szCs w:val="20"/>
              </w:rPr>
              <w:t>men</w:t>
            </w:r>
            <w:r w:rsidRPr="00471A4E">
              <w:rPr>
                <w:rFonts w:ascii="Times New Roman" w:hAnsi="Times New Roman"/>
                <w:sz w:val="20"/>
                <w:szCs w:val="20"/>
              </w:rPr>
              <w:t>t</w:t>
            </w:r>
            <w:r w:rsidR="00BA644D" w:rsidRPr="00471A4E">
              <w:rPr>
                <w:rFonts w:ascii="Times New Roman" w:hAnsi="Times New Roman"/>
                <w:sz w:val="20"/>
                <w:szCs w:val="20"/>
              </w:rPr>
              <w:t xml:space="preserve"> is a const</w:t>
            </w:r>
            <w:r w:rsidRPr="00471A4E">
              <w:rPr>
                <w:rFonts w:ascii="Times New Roman" w:hAnsi="Times New Roman"/>
                <w:sz w:val="20"/>
                <w:szCs w:val="20"/>
              </w:rPr>
              <w:t xml:space="preserve">ant </w:t>
            </w:r>
            <w:r w:rsidR="00BA644D" w:rsidRPr="00471A4E">
              <w:rPr>
                <w:rFonts w:ascii="Times New Roman" w:hAnsi="Times New Roman"/>
                <w:sz w:val="20"/>
                <w:szCs w:val="20"/>
              </w:rPr>
              <w:t>requirement</w:t>
            </w:r>
            <w:r w:rsidRPr="00471A4E">
              <w:rPr>
                <w:rFonts w:ascii="Times New Roman" w:hAnsi="Times New Roman"/>
                <w:sz w:val="20"/>
                <w:szCs w:val="20"/>
              </w:rPr>
              <w:t xml:space="preserve"> in all WB projects</w:t>
            </w:r>
            <w:r w:rsidR="00BA644D" w:rsidRPr="00471A4E">
              <w:rPr>
                <w:rFonts w:ascii="Times New Roman" w:hAnsi="Times New Roman"/>
                <w:sz w:val="20"/>
                <w:szCs w:val="20"/>
              </w:rPr>
              <w:t>.</w:t>
            </w:r>
            <w:r w:rsidRPr="00471A4E">
              <w:rPr>
                <w:rFonts w:ascii="Times New Roman" w:hAnsi="Times New Roman"/>
                <w:sz w:val="20"/>
                <w:szCs w:val="20"/>
              </w:rPr>
              <w:t xml:space="preserve">  The meeting felt that third </w:t>
            </w:r>
            <w:r w:rsidR="00BA644D" w:rsidRPr="00471A4E">
              <w:rPr>
                <w:rFonts w:ascii="Times New Roman" w:hAnsi="Times New Roman"/>
                <w:sz w:val="20"/>
                <w:szCs w:val="20"/>
              </w:rPr>
              <w:t>party specialist needs to be removed</w:t>
            </w:r>
            <w:r w:rsidRPr="00471A4E">
              <w:rPr>
                <w:rFonts w:ascii="Times New Roman" w:hAnsi="Times New Roman"/>
                <w:sz w:val="20"/>
                <w:szCs w:val="20"/>
              </w:rPr>
              <w:t xml:space="preserve">.  </w:t>
            </w:r>
          </w:p>
          <w:p w:rsidR="00BA644D" w:rsidRPr="00471A4E" w:rsidRDefault="009A3B35" w:rsidP="00BA644D">
            <w:pPr>
              <w:pStyle w:val="ListParagraph"/>
              <w:numPr>
                <w:ilvl w:val="0"/>
                <w:numId w:val="22"/>
              </w:numPr>
              <w:rPr>
                <w:rFonts w:ascii="Times New Roman" w:hAnsi="Times New Roman"/>
                <w:sz w:val="20"/>
                <w:szCs w:val="20"/>
              </w:rPr>
            </w:pPr>
            <w:r w:rsidRPr="00471A4E">
              <w:rPr>
                <w:rFonts w:ascii="Times New Roman" w:hAnsi="Times New Roman"/>
                <w:sz w:val="20"/>
                <w:szCs w:val="20"/>
              </w:rPr>
              <w:t>Further the Government of Kenya (</w:t>
            </w:r>
            <w:proofErr w:type="spellStart"/>
            <w:r w:rsidRPr="00471A4E">
              <w:rPr>
                <w:rFonts w:ascii="Times New Roman" w:hAnsi="Times New Roman"/>
                <w:sz w:val="20"/>
                <w:szCs w:val="20"/>
              </w:rPr>
              <w:t>GoK</w:t>
            </w:r>
            <w:proofErr w:type="spellEnd"/>
            <w:r w:rsidRPr="00471A4E">
              <w:rPr>
                <w:rFonts w:ascii="Times New Roman" w:hAnsi="Times New Roman"/>
                <w:sz w:val="20"/>
                <w:szCs w:val="20"/>
              </w:rPr>
              <w:t xml:space="preserve">) has </w:t>
            </w:r>
            <w:r w:rsidR="00BA644D" w:rsidRPr="00471A4E">
              <w:rPr>
                <w:rFonts w:ascii="Times New Roman" w:hAnsi="Times New Roman"/>
                <w:sz w:val="20"/>
                <w:szCs w:val="20"/>
              </w:rPr>
              <w:t>specific guidelines for publi</w:t>
            </w:r>
            <w:r w:rsidRPr="00471A4E">
              <w:rPr>
                <w:rFonts w:ascii="Times New Roman" w:hAnsi="Times New Roman"/>
                <w:sz w:val="20"/>
                <w:szCs w:val="20"/>
              </w:rPr>
              <w:t>c participation for policy development</w:t>
            </w:r>
            <w:r w:rsidR="00255B12" w:rsidRPr="00471A4E">
              <w:rPr>
                <w:rFonts w:ascii="Times New Roman" w:hAnsi="Times New Roman"/>
                <w:sz w:val="20"/>
                <w:szCs w:val="20"/>
              </w:rPr>
              <w:t>,</w:t>
            </w:r>
            <w:r w:rsidR="00BA644D" w:rsidRPr="00471A4E">
              <w:rPr>
                <w:rFonts w:ascii="Times New Roman" w:hAnsi="Times New Roman"/>
                <w:sz w:val="20"/>
                <w:szCs w:val="20"/>
              </w:rPr>
              <w:t xml:space="preserve"> so this </w:t>
            </w:r>
            <w:r w:rsidRPr="00471A4E">
              <w:rPr>
                <w:rFonts w:ascii="Times New Roman" w:hAnsi="Times New Roman"/>
                <w:sz w:val="20"/>
                <w:szCs w:val="20"/>
              </w:rPr>
              <w:t xml:space="preserve">provision </w:t>
            </w:r>
            <w:r w:rsidR="00BA644D" w:rsidRPr="00471A4E">
              <w:rPr>
                <w:rFonts w:ascii="Times New Roman" w:hAnsi="Times New Roman"/>
                <w:sz w:val="20"/>
                <w:szCs w:val="20"/>
              </w:rPr>
              <w:t>needs to be removed.</w:t>
            </w:r>
          </w:p>
          <w:p w:rsidR="00BA644D" w:rsidRPr="00471A4E" w:rsidRDefault="00BA644D" w:rsidP="0047508E">
            <w:pPr>
              <w:rPr>
                <w:rFonts w:ascii="Times New Roman" w:hAnsi="Times New Roman" w:cs="Times New Roman"/>
                <w:sz w:val="20"/>
                <w:szCs w:val="20"/>
              </w:rPr>
            </w:pPr>
          </w:p>
          <w:p w:rsidR="0047508E" w:rsidRPr="00471A4E" w:rsidRDefault="0047508E" w:rsidP="0047508E">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0"/>
                <w:lang w:val="en-US"/>
              </w:rPr>
            </w:pPr>
            <w:r w:rsidRPr="00471A4E">
              <w:rPr>
                <w:rFonts w:ascii="Times New Roman" w:hAnsi="Times New Roman" w:cs="Times New Roman"/>
                <w:b/>
                <w:bCs/>
                <w:sz w:val="20"/>
                <w:lang w:val="en-US"/>
              </w:rPr>
              <w:t>Q.</w:t>
            </w:r>
            <w:r w:rsidRPr="00471A4E">
              <w:rPr>
                <w:rFonts w:ascii="Times New Roman" w:hAnsi="Times New Roman" w:cs="Times New Roman"/>
                <w:bCs/>
                <w:sz w:val="20"/>
                <w:lang w:val="en-US"/>
              </w:rPr>
              <w:t xml:space="preserve"> When pursing consent from stakeholders and communities, at what time does the borrower draw a line to say the interests of the country is more important than objections of a group or individual?</w:t>
            </w:r>
          </w:p>
          <w:p w:rsidR="0047508E" w:rsidRPr="00471A4E" w:rsidRDefault="0047508E" w:rsidP="0047508E">
            <w:pPr>
              <w:rPr>
                <w:rFonts w:ascii="Times New Roman" w:hAnsi="Times New Roman" w:cs="Times New Roman"/>
                <w:sz w:val="20"/>
                <w:szCs w:val="20"/>
              </w:rPr>
            </w:pPr>
          </w:p>
        </w:tc>
      </w:tr>
      <w:tr w:rsidR="00944F46" w:rsidRPr="00471A4E" w:rsidTr="00944F46">
        <w:tc>
          <w:tcPr>
            <w:tcW w:w="985" w:type="dxa"/>
            <w:vMerge w:val="restart"/>
            <w:shd w:val="clear" w:color="auto" w:fill="E7E6E6" w:themeFill="background2"/>
          </w:tcPr>
          <w:p w:rsidR="00944F46" w:rsidRPr="00471A4E" w:rsidRDefault="00944F46" w:rsidP="00444D49">
            <w:pPr>
              <w:rPr>
                <w:rFonts w:ascii="Times New Roman" w:hAnsi="Times New Roman" w:cs="Times New Roman"/>
                <w:sz w:val="20"/>
                <w:szCs w:val="20"/>
              </w:rPr>
            </w:pPr>
            <w:r w:rsidRPr="00471A4E">
              <w:rPr>
                <w:rFonts w:ascii="Times New Roman" w:hAnsi="Times New Roman" w:cs="Times New Roman"/>
                <w:sz w:val="20"/>
                <w:szCs w:val="20"/>
              </w:rPr>
              <w:t>General</w:t>
            </w:r>
          </w:p>
          <w:p w:rsidR="00944F46" w:rsidRPr="00471A4E" w:rsidRDefault="00944F46" w:rsidP="00F019A5">
            <w:pPr>
              <w:rPr>
                <w:rFonts w:ascii="Times New Roman" w:hAnsi="Times New Roman" w:cs="Times New Roman"/>
                <w:sz w:val="20"/>
                <w:szCs w:val="20"/>
              </w:rPr>
            </w:pPr>
          </w:p>
        </w:tc>
        <w:tc>
          <w:tcPr>
            <w:tcW w:w="2160" w:type="dxa"/>
            <w:shd w:val="clear" w:color="auto" w:fill="E7E6E6" w:themeFill="background2"/>
          </w:tcPr>
          <w:p w:rsidR="00944F46" w:rsidRPr="00471A4E" w:rsidRDefault="00944F46" w:rsidP="00C232FC">
            <w:pPr>
              <w:rPr>
                <w:rFonts w:ascii="Times New Roman" w:hAnsi="Times New Roman" w:cs="Times New Roman"/>
                <w:sz w:val="20"/>
                <w:szCs w:val="20"/>
              </w:rPr>
            </w:pPr>
            <w:r w:rsidRPr="00471A4E">
              <w:rPr>
                <w:rFonts w:ascii="Times New Roman" w:hAnsi="Times New Roman" w:cs="Times New Roman"/>
                <w:sz w:val="20"/>
                <w:szCs w:val="20"/>
              </w:rPr>
              <w:t xml:space="preserve"> EHSG and GIIP</w:t>
            </w:r>
          </w:p>
          <w:p w:rsidR="00B123D7" w:rsidRPr="00471A4E" w:rsidRDefault="009451F2" w:rsidP="00C232FC">
            <w:pPr>
              <w:rPr>
                <w:rFonts w:ascii="Times New Roman" w:hAnsi="Times New Roman" w:cs="Times New Roman"/>
                <w:sz w:val="20"/>
                <w:szCs w:val="20"/>
              </w:rPr>
            </w:pPr>
            <w:r w:rsidRPr="00471A4E">
              <w:rPr>
                <w:rFonts w:ascii="Times New Roman" w:hAnsi="Times New Roman" w:cs="Times New Roman"/>
                <w:b/>
                <w:sz w:val="20"/>
                <w:szCs w:val="20"/>
                <w:highlight w:val="red"/>
              </w:rPr>
              <w:t>7</w:t>
            </w:r>
            <w:r w:rsidR="004015CE">
              <w:rPr>
                <w:rFonts w:ascii="Times New Roman" w:hAnsi="Times New Roman" w:cs="Times New Roman"/>
                <w:b/>
                <w:sz w:val="20"/>
                <w:szCs w:val="20"/>
              </w:rPr>
              <w:t xml:space="preserve"> scores</w:t>
            </w:r>
          </w:p>
        </w:tc>
        <w:tc>
          <w:tcPr>
            <w:tcW w:w="3510" w:type="dxa"/>
            <w:shd w:val="clear" w:color="auto" w:fill="E7E6E6" w:themeFill="background2"/>
          </w:tcPr>
          <w:p w:rsidR="00944F46" w:rsidRPr="00471A4E" w:rsidRDefault="00944F46" w:rsidP="002D672E">
            <w:pPr>
              <w:pStyle w:val="ListParagraph"/>
              <w:numPr>
                <w:ilvl w:val="0"/>
                <w:numId w:val="43"/>
              </w:numPr>
              <w:ind w:left="342"/>
              <w:rPr>
                <w:rFonts w:ascii="Times New Roman" w:eastAsiaTheme="minorEastAsia" w:hAnsi="Times New Roman"/>
                <w:sz w:val="20"/>
                <w:szCs w:val="20"/>
                <w:lang w:eastAsia="zh-CN"/>
              </w:rPr>
            </w:pPr>
            <w:r w:rsidRPr="00471A4E">
              <w:rPr>
                <w:rFonts w:ascii="Times New Roman" w:hAnsi="Times New Roman"/>
                <w:sz w:val="20"/>
                <w:szCs w:val="20"/>
              </w:rPr>
              <w:t>Application of the Environmental, Health and Safety Guidelines (</w:t>
            </w:r>
            <w:r w:rsidRPr="00471A4E">
              <w:rPr>
                <w:rFonts w:ascii="Times New Roman" w:eastAsiaTheme="minorEastAsia" w:hAnsi="Times New Roman"/>
                <w:sz w:val="20"/>
                <w:szCs w:val="20"/>
                <w:lang w:eastAsia="zh-CN"/>
              </w:rPr>
              <w:t xml:space="preserve">EHSGs) and </w:t>
            </w:r>
            <w:r w:rsidRPr="00471A4E">
              <w:rPr>
                <w:rFonts w:ascii="Times New Roman" w:hAnsi="Times New Roman"/>
                <w:sz w:val="20"/>
                <w:szCs w:val="20"/>
              </w:rPr>
              <w:t>Good International Industry Practice (</w:t>
            </w:r>
            <w:r w:rsidRPr="00471A4E">
              <w:rPr>
                <w:rFonts w:ascii="Times New Roman" w:eastAsiaTheme="minorEastAsia" w:hAnsi="Times New Roman"/>
                <w:sz w:val="20"/>
                <w:szCs w:val="20"/>
                <w:lang w:eastAsia="zh-CN"/>
              </w:rPr>
              <w:t>GIIP), especially when different to national law or where the Borrower has technical or financial constraints and/or in view of project specific circumstances</w:t>
            </w:r>
          </w:p>
        </w:tc>
        <w:tc>
          <w:tcPr>
            <w:tcW w:w="7650" w:type="dxa"/>
          </w:tcPr>
          <w:p w:rsidR="00944F46" w:rsidRPr="00471A4E" w:rsidRDefault="00944F46" w:rsidP="004B014C">
            <w:pPr>
              <w:pStyle w:val="ListParagraph"/>
              <w:ind w:left="342"/>
              <w:jc w:val="both"/>
              <w:rPr>
                <w:rFonts w:ascii="Times New Roman" w:hAnsi="Times New Roman"/>
                <w:sz w:val="20"/>
                <w:szCs w:val="20"/>
              </w:rPr>
            </w:pPr>
          </w:p>
        </w:tc>
      </w:tr>
      <w:tr w:rsidR="00944F46" w:rsidRPr="00471A4E" w:rsidTr="00944F46">
        <w:tc>
          <w:tcPr>
            <w:tcW w:w="985" w:type="dxa"/>
            <w:vMerge/>
            <w:shd w:val="clear" w:color="auto" w:fill="E7E6E6" w:themeFill="background2"/>
          </w:tcPr>
          <w:p w:rsidR="00944F46" w:rsidRPr="00471A4E" w:rsidRDefault="00944F46" w:rsidP="00F019A5">
            <w:pPr>
              <w:rPr>
                <w:rFonts w:ascii="Times New Roman" w:hAnsi="Times New Roman" w:cs="Times New Roman"/>
                <w:sz w:val="20"/>
                <w:szCs w:val="20"/>
              </w:rPr>
            </w:pPr>
          </w:p>
        </w:tc>
        <w:tc>
          <w:tcPr>
            <w:tcW w:w="2160" w:type="dxa"/>
            <w:shd w:val="clear" w:color="auto" w:fill="E7E6E6" w:themeFill="background2"/>
          </w:tcPr>
          <w:p w:rsidR="00944F46" w:rsidRPr="00471A4E" w:rsidRDefault="00944F46" w:rsidP="00D07482">
            <w:pPr>
              <w:rPr>
                <w:rFonts w:ascii="Times New Roman" w:hAnsi="Times New Roman" w:cs="Times New Roman"/>
                <w:sz w:val="20"/>
                <w:szCs w:val="20"/>
              </w:rPr>
            </w:pPr>
            <w:r w:rsidRPr="00471A4E">
              <w:rPr>
                <w:rFonts w:ascii="Times New Roman" w:hAnsi="Times New Roman" w:cs="Times New Roman"/>
                <w:sz w:val="20"/>
                <w:szCs w:val="20"/>
              </w:rPr>
              <w:t>Feasibility and resources for implementation</w:t>
            </w:r>
          </w:p>
          <w:p w:rsidR="00B123D7" w:rsidRPr="00471A4E" w:rsidRDefault="00B123D7" w:rsidP="00D07482">
            <w:pPr>
              <w:rPr>
                <w:rFonts w:ascii="Times New Roman" w:hAnsi="Times New Roman" w:cs="Times New Roman"/>
                <w:sz w:val="20"/>
                <w:szCs w:val="20"/>
              </w:rPr>
            </w:pPr>
          </w:p>
          <w:p w:rsidR="00B123D7" w:rsidRPr="00471A4E" w:rsidRDefault="009451F2" w:rsidP="00D07482">
            <w:pPr>
              <w:rPr>
                <w:rFonts w:ascii="Times New Roman" w:hAnsi="Times New Roman" w:cs="Times New Roman"/>
                <w:sz w:val="20"/>
                <w:szCs w:val="20"/>
              </w:rPr>
            </w:pPr>
            <w:r w:rsidRPr="00471A4E">
              <w:rPr>
                <w:rFonts w:ascii="Times New Roman" w:hAnsi="Times New Roman" w:cs="Times New Roman"/>
                <w:b/>
                <w:sz w:val="20"/>
                <w:szCs w:val="20"/>
                <w:highlight w:val="red"/>
              </w:rPr>
              <w:t>1</w:t>
            </w:r>
            <w:r w:rsidR="004015CE">
              <w:rPr>
                <w:rFonts w:ascii="Times New Roman" w:hAnsi="Times New Roman" w:cs="Times New Roman"/>
                <w:b/>
                <w:sz w:val="20"/>
                <w:szCs w:val="20"/>
              </w:rPr>
              <w:t xml:space="preserve"> scores</w:t>
            </w:r>
          </w:p>
        </w:tc>
        <w:tc>
          <w:tcPr>
            <w:tcW w:w="3510" w:type="dxa"/>
            <w:shd w:val="clear" w:color="auto" w:fill="E7E6E6" w:themeFill="background2"/>
          </w:tcPr>
          <w:p w:rsidR="00944F46" w:rsidRPr="00471A4E" w:rsidRDefault="00944F46" w:rsidP="002D672E">
            <w:pPr>
              <w:pStyle w:val="ListParagraph"/>
              <w:numPr>
                <w:ilvl w:val="0"/>
                <w:numId w:val="43"/>
              </w:numPr>
              <w:ind w:left="342"/>
              <w:rPr>
                <w:rFonts w:ascii="Times New Roman" w:eastAsiaTheme="minorEastAsia" w:hAnsi="Times New Roman"/>
                <w:sz w:val="20"/>
                <w:szCs w:val="20"/>
                <w:lang w:eastAsia="zh-CN"/>
              </w:rPr>
            </w:pPr>
            <w:r w:rsidRPr="00471A4E">
              <w:rPr>
                <w:rFonts w:ascii="Times New Roman" w:eastAsiaTheme="minorEastAsia" w:hAnsi="Times New Roman"/>
                <w:sz w:val="20"/>
                <w:szCs w:val="20"/>
                <w:lang w:eastAsia="zh-CN"/>
              </w:rPr>
              <w:t>Implementation and resource implications for Borrowers, taking into account factors such as the expanded scope of the proposed ESF (e.g., labor standard), different Borrower capacities and adaptive management approach</w:t>
            </w:r>
          </w:p>
          <w:p w:rsidR="00944F46" w:rsidRPr="00471A4E" w:rsidRDefault="00944F46" w:rsidP="002D672E">
            <w:pPr>
              <w:pStyle w:val="ListParagraph"/>
              <w:numPr>
                <w:ilvl w:val="0"/>
                <w:numId w:val="43"/>
              </w:numPr>
              <w:ind w:left="342"/>
              <w:rPr>
                <w:rFonts w:ascii="Times New Roman" w:eastAsiaTheme="minorEastAsia" w:hAnsi="Times New Roman"/>
                <w:sz w:val="20"/>
                <w:szCs w:val="20"/>
                <w:lang w:eastAsia="zh-CN"/>
              </w:rPr>
            </w:pPr>
            <w:r w:rsidRPr="00471A4E">
              <w:rPr>
                <w:rFonts w:ascii="Times New Roman" w:eastAsiaTheme="minorEastAsia" w:hAnsi="Times New Roman"/>
                <w:sz w:val="20"/>
                <w:szCs w:val="20"/>
                <w:lang w:eastAsia="zh-CN"/>
              </w:rPr>
              <w:t>Mitigation of additional burden and cost and options for improving implementation efficiency while maintaining effectiveness</w:t>
            </w:r>
          </w:p>
        </w:tc>
        <w:tc>
          <w:tcPr>
            <w:tcW w:w="7650" w:type="dxa"/>
          </w:tcPr>
          <w:p w:rsidR="009D2BB6" w:rsidRPr="00471A4E" w:rsidRDefault="009D2BB6" w:rsidP="009D2BB6">
            <w:pPr>
              <w:contextualSpacing/>
              <w:jc w:val="both"/>
              <w:rPr>
                <w:rFonts w:ascii="Times New Roman" w:hAnsi="Times New Roman" w:cs="Times New Roman"/>
                <w:sz w:val="20"/>
                <w:szCs w:val="20"/>
              </w:rPr>
            </w:pPr>
            <w:r w:rsidRPr="00471A4E">
              <w:rPr>
                <w:rFonts w:ascii="Times New Roman" w:hAnsi="Times New Roman" w:cs="Times New Roman"/>
                <w:b/>
                <w:sz w:val="20"/>
                <w:szCs w:val="20"/>
              </w:rPr>
              <w:t xml:space="preserve">C. </w:t>
            </w:r>
            <w:r w:rsidRPr="00471A4E">
              <w:rPr>
                <w:rFonts w:ascii="Times New Roman" w:hAnsi="Times New Roman" w:cs="Times New Roman"/>
                <w:sz w:val="20"/>
                <w:szCs w:val="20"/>
              </w:rPr>
              <w:t xml:space="preserve">The government raised concern over the cost of working with the new ESF and noted that it appeared substantial. </w:t>
            </w:r>
          </w:p>
          <w:p w:rsidR="009D2BB6" w:rsidRPr="00471A4E" w:rsidRDefault="009D2BB6" w:rsidP="009D2BB6">
            <w:pPr>
              <w:contextualSpacing/>
              <w:jc w:val="both"/>
              <w:rPr>
                <w:rFonts w:ascii="Times New Roman" w:hAnsi="Times New Roman" w:cs="Times New Roman"/>
                <w:sz w:val="20"/>
                <w:szCs w:val="20"/>
              </w:rPr>
            </w:pPr>
            <w:r w:rsidRPr="00471A4E">
              <w:rPr>
                <w:rFonts w:ascii="Times New Roman" w:hAnsi="Times New Roman" w:cs="Times New Roman"/>
                <w:b/>
                <w:sz w:val="20"/>
                <w:szCs w:val="20"/>
              </w:rPr>
              <w:t xml:space="preserve">C. </w:t>
            </w:r>
            <w:r w:rsidRPr="00471A4E">
              <w:rPr>
                <w:rFonts w:ascii="Times New Roman" w:hAnsi="Times New Roman" w:cs="Times New Roman"/>
                <w:sz w:val="20"/>
                <w:szCs w:val="20"/>
              </w:rPr>
              <w:t xml:space="preserve">The government noted that the country may not have adequate capacity to implement the measures contained in the new ESF.  The World Bank needs to address this capacity issue by providing training and capacity building opportunities to enhance the country’s capacity. </w:t>
            </w:r>
          </w:p>
          <w:p w:rsidR="00944F46" w:rsidRPr="00471A4E" w:rsidRDefault="00944F46" w:rsidP="00FB0DE9">
            <w:pPr>
              <w:ind w:left="-18"/>
              <w:jc w:val="both"/>
              <w:rPr>
                <w:rFonts w:ascii="Times New Roman" w:hAnsi="Times New Roman" w:cs="Times New Roman"/>
                <w:sz w:val="20"/>
                <w:szCs w:val="20"/>
              </w:rPr>
            </w:pPr>
          </w:p>
        </w:tc>
      </w:tr>
      <w:tr w:rsidR="00944F46" w:rsidRPr="00471A4E" w:rsidTr="00944F46">
        <w:tc>
          <w:tcPr>
            <w:tcW w:w="985" w:type="dxa"/>
            <w:vMerge/>
            <w:shd w:val="clear" w:color="auto" w:fill="E7E6E6" w:themeFill="background2"/>
          </w:tcPr>
          <w:p w:rsidR="00944F46" w:rsidRPr="00471A4E" w:rsidRDefault="00944F46" w:rsidP="00F019A5">
            <w:pPr>
              <w:rPr>
                <w:rFonts w:ascii="Times New Roman" w:hAnsi="Times New Roman" w:cs="Times New Roman"/>
                <w:color w:val="000000"/>
                <w:sz w:val="20"/>
                <w:szCs w:val="20"/>
              </w:rPr>
            </w:pPr>
          </w:p>
        </w:tc>
        <w:tc>
          <w:tcPr>
            <w:tcW w:w="2160" w:type="dxa"/>
            <w:shd w:val="clear" w:color="auto" w:fill="E7E6E6" w:themeFill="background2"/>
          </w:tcPr>
          <w:p w:rsidR="00944F46" w:rsidRPr="00471A4E" w:rsidRDefault="00944F46" w:rsidP="00F019A5">
            <w:pPr>
              <w:rPr>
                <w:rFonts w:ascii="Times New Roman" w:hAnsi="Times New Roman" w:cs="Times New Roman"/>
                <w:color w:val="000000"/>
                <w:sz w:val="20"/>
                <w:szCs w:val="20"/>
              </w:rPr>
            </w:pPr>
            <w:r w:rsidRPr="00471A4E">
              <w:rPr>
                <w:rFonts w:ascii="Times New Roman" w:hAnsi="Times New Roman" w:cs="Times New Roman"/>
                <w:color w:val="000000"/>
                <w:sz w:val="20"/>
                <w:szCs w:val="20"/>
              </w:rPr>
              <w:t>Client capacity building and implementation support</w:t>
            </w:r>
          </w:p>
          <w:p w:rsidR="00B123D7" w:rsidRPr="00471A4E" w:rsidRDefault="009451F2" w:rsidP="00F019A5">
            <w:pPr>
              <w:rPr>
                <w:rFonts w:ascii="Times New Roman" w:hAnsi="Times New Roman" w:cs="Times New Roman"/>
                <w:sz w:val="20"/>
                <w:szCs w:val="20"/>
              </w:rPr>
            </w:pPr>
            <w:r w:rsidRPr="00471A4E">
              <w:rPr>
                <w:rFonts w:ascii="Times New Roman" w:hAnsi="Times New Roman" w:cs="Times New Roman"/>
                <w:b/>
                <w:sz w:val="20"/>
                <w:szCs w:val="20"/>
                <w:highlight w:val="red"/>
              </w:rPr>
              <w:lastRenderedPageBreak/>
              <w:t>7</w:t>
            </w:r>
            <w:r w:rsidR="004015CE">
              <w:rPr>
                <w:rFonts w:ascii="Times New Roman" w:hAnsi="Times New Roman" w:cs="Times New Roman"/>
                <w:b/>
                <w:sz w:val="20"/>
                <w:szCs w:val="20"/>
              </w:rPr>
              <w:t xml:space="preserve"> scores</w:t>
            </w:r>
          </w:p>
        </w:tc>
        <w:tc>
          <w:tcPr>
            <w:tcW w:w="3510" w:type="dxa"/>
            <w:shd w:val="clear" w:color="auto" w:fill="E7E6E6" w:themeFill="background2"/>
          </w:tcPr>
          <w:p w:rsidR="00944F46" w:rsidRPr="00471A4E" w:rsidRDefault="00944F46" w:rsidP="002D672E">
            <w:pPr>
              <w:pStyle w:val="ListParagraph"/>
              <w:numPr>
                <w:ilvl w:val="0"/>
                <w:numId w:val="43"/>
              </w:numPr>
              <w:ind w:left="342"/>
              <w:rPr>
                <w:rFonts w:ascii="Times New Roman" w:hAnsi="Times New Roman"/>
                <w:sz w:val="20"/>
                <w:szCs w:val="20"/>
              </w:rPr>
            </w:pPr>
            <w:r w:rsidRPr="00471A4E">
              <w:rPr>
                <w:rFonts w:ascii="Times New Roman" w:hAnsi="Times New Roman"/>
                <w:sz w:val="20"/>
                <w:szCs w:val="20"/>
              </w:rPr>
              <w:lastRenderedPageBreak/>
              <w:t>Funding for client capacity building</w:t>
            </w:r>
          </w:p>
          <w:p w:rsidR="00944F46" w:rsidRPr="00471A4E" w:rsidRDefault="00944F46" w:rsidP="002D672E">
            <w:pPr>
              <w:pStyle w:val="ListParagraph"/>
              <w:numPr>
                <w:ilvl w:val="0"/>
                <w:numId w:val="43"/>
              </w:numPr>
              <w:ind w:left="342"/>
              <w:rPr>
                <w:rFonts w:ascii="Times New Roman" w:hAnsi="Times New Roman"/>
                <w:sz w:val="20"/>
                <w:szCs w:val="20"/>
              </w:rPr>
            </w:pPr>
            <w:r w:rsidRPr="00471A4E">
              <w:rPr>
                <w:rFonts w:ascii="Times New Roman" w:hAnsi="Times New Roman"/>
                <w:sz w:val="20"/>
                <w:szCs w:val="20"/>
              </w:rPr>
              <w:t xml:space="preserve">Approaches and areas of </w:t>
            </w:r>
            <w:r w:rsidRPr="00471A4E">
              <w:rPr>
                <w:rFonts w:ascii="Times New Roman" w:hAnsi="Times New Roman"/>
                <w:color w:val="000000"/>
                <w:sz w:val="20"/>
                <w:szCs w:val="20"/>
              </w:rPr>
              <w:t>focus</w:t>
            </w:r>
          </w:p>
          <w:p w:rsidR="00944F46" w:rsidRPr="00471A4E" w:rsidRDefault="00944F46" w:rsidP="002D672E">
            <w:pPr>
              <w:pStyle w:val="ListParagraph"/>
              <w:numPr>
                <w:ilvl w:val="0"/>
                <w:numId w:val="43"/>
              </w:numPr>
              <w:ind w:left="342"/>
              <w:rPr>
                <w:rFonts w:ascii="Times New Roman" w:hAnsi="Times New Roman"/>
                <w:sz w:val="20"/>
                <w:szCs w:val="20"/>
              </w:rPr>
            </w:pPr>
            <w:r w:rsidRPr="00471A4E">
              <w:rPr>
                <w:rFonts w:ascii="Times New Roman" w:hAnsi="Times New Roman"/>
                <w:sz w:val="20"/>
                <w:szCs w:val="20"/>
              </w:rPr>
              <w:lastRenderedPageBreak/>
              <w:t>Approach to implementing the ESF in situations with capacity constraints, e.g., FCS, small states and emergency situations</w:t>
            </w:r>
          </w:p>
        </w:tc>
        <w:tc>
          <w:tcPr>
            <w:tcW w:w="7650" w:type="dxa"/>
          </w:tcPr>
          <w:p w:rsidR="00D26D02" w:rsidRPr="00471A4E" w:rsidRDefault="009D2BB6" w:rsidP="009D2BB6">
            <w:pPr>
              <w:ind w:left="-18"/>
              <w:jc w:val="both"/>
              <w:rPr>
                <w:rFonts w:ascii="Times New Roman" w:hAnsi="Times New Roman" w:cs="Times New Roman"/>
                <w:sz w:val="20"/>
                <w:szCs w:val="20"/>
              </w:rPr>
            </w:pPr>
            <w:r w:rsidRPr="00471A4E">
              <w:rPr>
                <w:rFonts w:ascii="Times New Roman" w:hAnsi="Times New Roman" w:cs="Times New Roman"/>
                <w:b/>
                <w:sz w:val="20"/>
                <w:szCs w:val="20"/>
              </w:rPr>
              <w:lastRenderedPageBreak/>
              <w:t xml:space="preserve">C. </w:t>
            </w:r>
            <w:r w:rsidRPr="00471A4E">
              <w:rPr>
                <w:rFonts w:ascii="Times New Roman" w:hAnsi="Times New Roman" w:cs="Times New Roman"/>
                <w:sz w:val="20"/>
                <w:szCs w:val="20"/>
              </w:rPr>
              <w:t>The Bank and the Borrower must agree on a capacity building program so that the implementers will be empowered to respond appropriately to the implementation of the ESF.</w:t>
            </w:r>
          </w:p>
        </w:tc>
      </w:tr>
      <w:tr w:rsidR="00944F46" w:rsidRPr="00471A4E" w:rsidTr="00944F46">
        <w:tc>
          <w:tcPr>
            <w:tcW w:w="985" w:type="dxa"/>
            <w:vMerge/>
            <w:shd w:val="clear" w:color="auto" w:fill="E7E6E6" w:themeFill="background2"/>
          </w:tcPr>
          <w:p w:rsidR="00944F46" w:rsidRPr="00471A4E" w:rsidRDefault="00944F46" w:rsidP="00F019A5">
            <w:pPr>
              <w:rPr>
                <w:rFonts w:ascii="Times New Roman" w:hAnsi="Times New Roman" w:cs="Times New Roman"/>
                <w:color w:val="000000"/>
                <w:sz w:val="20"/>
                <w:szCs w:val="20"/>
              </w:rPr>
            </w:pPr>
          </w:p>
        </w:tc>
        <w:tc>
          <w:tcPr>
            <w:tcW w:w="2160" w:type="dxa"/>
            <w:shd w:val="clear" w:color="auto" w:fill="E7E6E6" w:themeFill="background2"/>
          </w:tcPr>
          <w:p w:rsidR="00944F46" w:rsidRPr="00471A4E" w:rsidRDefault="00944F46" w:rsidP="00F019A5">
            <w:pPr>
              <w:rPr>
                <w:rFonts w:ascii="Times New Roman" w:hAnsi="Times New Roman" w:cs="Times New Roman"/>
                <w:color w:val="000000"/>
                <w:sz w:val="20"/>
                <w:szCs w:val="20"/>
              </w:rPr>
            </w:pPr>
            <w:r w:rsidRPr="00471A4E">
              <w:rPr>
                <w:rFonts w:ascii="Times New Roman" w:hAnsi="Times New Roman" w:cs="Times New Roman"/>
                <w:color w:val="000000"/>
                <w:sz w:val="20"/>
                <w:szCs w:val="20"/>
              </w:rPr>
              <w:t>Disclosure</w:t>
            </w:r>
          </w:p>
          <w:p w:rsidR="00B123D7" w:rsidRPr="00471A4E" w:rsidRDefault="00B123D7" w:rsidP="00F019A5">
            <w:pPr>
              <w:rPr>
                <w:rFonts w:ascii="Times New Roman" w:hAnsi="Times New Roman" w:cs="Times New Roman"/>
                <w:color w:val="000000"/>
                <w:sz w:val="20"/>
                <w:szCs w:val="20"/>
              </w:rPr>
            </w:pPr>
          </w:p>
          <w:p w:rsidR="00B123D7" w:rsidRPr="00471A4E" w:rsidRDefault="009451F2" w:rsidP="00F019A5">
            <w:pPr>
              <w:rPr>
                <w:rFonts w:ascii="Times New Roman" w:hAnsi="Times New Roman" w:cs="Times New Roman"/>
                <w:color w:val="000000"/>
                <w:sz w:val="20"/>
                <w:szCs w:val="20"/>
              </w:rPr>
            </w:pPr>
            <w:r w:rsidRPr="00471A4E">
              <w:rPr>
                <w:rFonts w:ascii="Times New Roman" w:hAnsi="Times New Roman" w:cs="Times New Roman"/>
                <w:b/>
                <w:sz w:val="20"/>
                <w:szCs w:val="20"/>
                <w:highlight w:val="red"/>
              </w:rPr>
              <w:t>1</w:t>
            </w:r>
            <w:r w:rsidR="00BC3BDD">
              <w:rPr>
                <w:rFonts w:ascii="Times New Roman" w:hAnsi="Times New Roman" w:cs="Times New Roman"/>
                <w:b/>
                <w:sz w:val="20"/>
                <w:szCs w:val="20"/>
              </w:rPr>
              <w:t xml:space="preserve"> scores</w:t>
            </w:r>
          </w:p>
        </w:tc>
        <w:tc>
          <w:tcPr>
            <w:tcW w:w="3510" w:type="dxa"/>
            <w:shd w:val="clear" w:color="auto" w:fill="E7E6E6" w:themeFill="background2"/>
          </w:tcPr>
          <w:p w:rsidR="00944F46" w:rsidRPr="00471A4E" w:rsidRDefault="00944F46" w:rsidP="002D672E">
            <w:pPr>
              <w:pStyle w:val="ListParagraph"/>
              <w:numPr>
                <w:ilvl w:val="0"/>
                <w:numId w:val="43"/>
              </w:numPr>
              <w:ind w:left="342"/>
              <w:rPr>
                <w:rFonts w:ascii="Times New Roman" w:hAnsi="Times New Roman"/>
                <w:sz w:val="20"/>
                <w:szCs w:val="20"/>
              </w:rPr>
            </w:pPr>
            <w:r w:rsidRPr="00471A4E">
              <w:rPr>
                <w:rFonts w:ascii="Times New Roman" w:hAnsi="Times New Roman"/>
                <w:sz w:val="20"/>
                <w:szCs w:val="20"/>
              </w:rPr>
              <w:t>Timing of the preparation and disclosure of specific environmental and social impact assessment documents (related to ESS1 and ESS10)</w:t>
            </w:r>
          </w:p>
        </w:tc>
        <w:tc>
          <w:tcPr>
            <w:tcW w:w="7650" w:type="dxa"/>
          </w:tcPr>
          <w:p w:rsidR="00944F46" w:rsidRPr="00471A4E" w:rsidRDefault="00944F46" w:rsidP="00FB0DE9">
            <w:pPr>
              <w:pStyle w:val="ListParagraph"/>
              <w:ind w:left="342"/>
              <w:jc w:val="both"/>
              <w:rPr>
                <w:rFonts w:ascii="Times New Roman" w:hAnsi="Times New Roman"/>
                <w:sz w:val="20"/>
                <w:szCs w:val="20"/>
              </w:rPr>
            </w:pPr>
          </w:p>
        </w:tc>
      </w:tr>
      <w:tr w:rsidR="00944F46" w:rsidRPr="00471A4E" w:rsidTr="00944F46">
        <w:tc>
          <w:tcPr>
            <w:tcW w:w="985" w:type="dxa"/>
            <w:vMerge/>
            <w:shd w:val="clear" w:color="auto" w:fill="E7E6E6" w:themeFill="background2"/>
          </w:tcPr>
          <w:p w:rsidR="00944F46" w:rsidRPr="00471A4E" w:rsidRDefault="00944F46" w:rsidP="00F019A5">
            <w:pPr>
              <w:rPr>
                <w:rFonts w:ascii="Times New Roman" w:hAnsi="Times New Roman" w:cs="Times New Roman"/>
                <w:sz w:val="20"/>
                <w:szCs w:val="20"/>
              </w:rPr>
            </w:pPr>
          </w:p>
        </w:tc>
        <w:tc>
          <w:tcPr>
            <w:tcW w:w="2160" w:type="dxa"/>
            <w:shd w:val="clear" w:color="auto" w:fill="E7E6E6" w:themeFill="background2"/>
          </w:tcPr>
          <w:p w:rsidR="00944F46" w:rsidRPr="00471A4E" w:rsidRDefault="00944F46" w:rsidP="00F019A5">
            <w:pPr>
              <w:rPr>
                <w:rFonts w:ascii="Times New Roman" w:hAnsi="Times New Roman" w:cs="Times New Roman"/>
                <w:sz w:val="20"/>
                <w:szCs w:val="20"/>
              </w:rPr>
            </w:pPr>
            <w:r w:rsidRPr="00471A4E">
              <w:rPr>
                <w:rFonts w:ascii="Times New Roman" w:hAnsi="Times New Roman" w:cs="Times New Roman"/>
                <w:sz w:val="20"/>
                <w:szCs w:val="20"/>
              </w:rPr>
              <w:t>Implementation of the ESF</w:t>
            </w:r>
          </w:p>
          <w:p w:rsidR="00B123D7" w:rsidRPr="00471A4E" w:rsidRDefault="009451F2" w:rsidP="00F019A5">
            <w:pPr>
              <w:rPr>
                <w:rFonts w:ascii="Times New Roman" w:hAnsi="Times New Roman" w:cs="Times New Roman"/>
                <w:sz w:val="20"/>
                <w:szCs w:val="20"/>
              </w:rPr>
            </w:pPr>
            <w:r w:rsidRPr="00D40045">
              <w:rPr>
                <w:rFonts w:ascii="Times New Roman" w:hAnsi="Times New Roman" w:cs="Times New Roman"/>
                <w:b/>
                <w:color w:val="000000" w:themeColor="text1"/>
                <w:sz w:val="20"/>
                <w:szCs w:val="20"/>
                <w:highlight w:val="red"/>
              </w:rPr>
              <w:t>3</w:t>
            </w:r>
            <w:r w:rsidR="00BC3BDD">
              <w:rPr>
                <w:rFonts w:ascii="Times New Roman" w:hAnsi="Times New Roman" w:cs="Times New Roman"/>
                <w:b/>
                <w:sz w:val="20"/>
                <w:szCs w:val="20"/>
              </w:rPr>
              <w:t xml:space="preserve"> scores</w:t>
            </w:r>
          </w:p>
        </w:tc>
        <w:tc>
          <w:tcPr>
            <w:tcW w:w="3510" w:type="dxa"/>
            <w:shd w:val="clear" w:color="auto" w:fill="E7E6E6" w:themeFill="background2"/>
          </w:tcPr>
          <w:p w:rsidR="00944F46" w:rsidRPr="00471A4E" w:rsidRDefault="00944F46" w:rsidP="002D672E">
            <w:pPr>
              <w:pStyle w:val="ListParagraph"/>
              <w:numPr>
                <w:ilvl w:val="0"/>
                <w:numId w:val="43"/>
              </w:numPr>
              <w:ind w:left="342"/>
              <w:rPr>
                <w:rFonts w:ascii="Times New Roman" w:hAnsi="Times New Roman"/>
                <w:sz w:val="20"/>
                <w:szCs w:val="20"/>
              </w:rPr>
            </w:pPr>
            <w:r w:rsidRPr="00471A4E">
              <w:rPr>
                <w:rFonts w:ascii="Times New Roman" w:hAnsi="Times New Roman"/>
                <w:sz w:val="20"/>
                <w:szCs w:val="20"/>
              </w:rPr>
              <w:t>Bank internal capacity building, resourcing, and behavioral change in order to successfully implement the ESF</w:t>
            </w:r>
          </w:p>
          <w:p w:rsidR="00944F46" w:rsidRPr="00471A4E" w:rsidRDefault="00944F46" w:rsidP="002D672E">
            <w:pPr>
              <w:pStyle w:val="ListParagraph"/>
              <w:numPr>
                <w:ilvl w:val="0"/>
                <w:numId w:val="43"/>
              </w:numPr>
              <w:ind w:left="342"/>
              <w:rPr>
                <w:rFonts w:ascii="Times New Roman" w:hAnsi="Times New Roman"/>
                <w:sz w:val="20"/>
                <w:szCs w:val="20"/>
              </w:rPr>
            </w:pPr>
            <w:r w:rsidRPr="00471A4E">
              <w:rPr>
                <w:rFonts w:ascii="Times New Roman" w:hAnsi="Times New Roman"/>
                <w:sz w:val="20"/>
                <w:szCs w:val="20"/>
              </w:rPr>
              <w:t>Ways of reaching mutual understanding between Borrower and Bank on issues of difficult interpretation</w:t>
            </w:r>
          </w:p>
        </w:tc>
        <w:tc>
          <w:tcPr>
            <w:tcW w:w="7650" w:type="dxa"/>
          </w:tcPr>
          <w:p w:rsidR="00944F46" w:rsidRPr="00471A4E" w:rsidRDefault="00944F46" w:rsidP="004B014C">
            <w:pPr>
              <w:pStyle w:val="ListParagraph"/>
              <w:ind w:left="342"/>
              <w:jc w:val="both"/>
              <w:rPr>
                <w:rFonts w:ascii="Times New Roman" w:hAnsi="Times New Roman"/>
                <w:sz w:val="20"/>
                <w:szCs w:val="20"/>
              </w:rPr>
            </w:pPr>
          </w:p>
        </w:tc>
      </w:tr>
      <w:tr w:rsidR="00480197" w:rsidRPr="00471A4E" w:rsidTr="0063779C">
        <w:tc>
          <w:tcPr>
            <w:tcW w:w="14305" w:type="dxa"/>
            <w:gridSpan w:val="4"/>
            <w:shd w:val="clear" w:color="auto" w:fill="E7E6E6" w:themeFill="background2"/>
          </w:tcPr>
          <w:p w:rsidR="00480197" w:rsidRPr="00471A4E" w:rsidRDefault="00480197" w:rsidP="00480197">
            <w:pPr>
              <w:spacing w:line="360" w:lineRule="auto"/>
              <w:jc w:val="both"/>
              <w:rPr>
                <w:rFonts w:ascii="Times New Roman" w:hAnsi="Times New Roman" w:cs="Times New Roman"/>
                <w:b/>
                <w:sz w:val="20"/>
                <w:szCs w:val="20"/>
              </w:rPr>
            </w:pPr>
            <w:r w:rsidRPr="00471A4E">
              <w:rPr>
                <w:rFonts w:ascii="Times New Roman" w:hAnsi="Times New Roman" w:cs="Times New Roman"/>
                <w:b/>
                <w:sz w:val="20"/>
                <w:szCs w:val="20"/>
              </w:rPr>
              <w:t xml:space="preserve">Conclusion </w:t>
            </w:r>
          </w:p>
          <w:p w:rsidR="00480197" w:rsidRPr="00471A4E" w:rsidRDefault="00480197" w:rsidP="00480197">
            <w:pPr>
              <w:spacing w:line="360" w:lineRule="auto"/>
              <w:jc w:val="both"/>
              <w:rPr>
                <w:rFonts w:ascii="Times New Roman" w:hAnsi="Times New Roman" w:cs="Times New Roman"/>
                <w:sz w:val="20"/>
                <w:szCs w:val="20"/>
              </w:rPr>
            </w:pPr>
            <w:r w:rsidRPr="00471A4E">
              <w:rPr>
                <w:rFonts w:ascii="Times New Roman" w:hAnsi="Times New Roman" w:cs="Times New Roman"/>
                <w:sz w:val="20"/>
                <w:szCs w:val="20"/>
              </w:rPr>
              <w:t>The on-going review of previously used operational policy and Bank procedures is commendable. The proposed changes in the Environmental and Social Safeguard Policy will, to a large extent, enable Borrowers achieve good international practice relating to environmental and social sustainability and sustainable development.</w:t>
            </w:r>
          </w:p>
          <w:p w:rsidR="00480197" w:rsidRPr="00471A4E" w:rsidRDefault="00480197" w:rsidP="00480197">
            <w:pPr>
              <w:spacing w:line="360" w:lineRule="auto"/>
              <w:jc w:val="both"/>
              <w:rPr>
                <w:rFonts w:ascii="Times New Roman" w:hAnsi="Times New Roman" w:cs="Times New Roman"/>
                <w:color w:val="FF0000"/>
                <w:sz w:val="20"/>
                <w:szCs w:val="20"/>
              </w:rPr>
            </w:pPr>
            <w:r w:rsidRPr="00471A4E">
              <w:rPr>
                <w:rFonts w:ascii="Times New Roman" w:hAnsi="Times New Roman" w:cs="Times New Roman"/>
                <w:sz w:val="20"/>
                <w:szCs w:val="20"/>
              </w:rPr>
              <w:t>This notwithstanding, there is need for further engagement to enable convergence on critical issues. These include increased application of Borrower Frameworks and in particular increased Borrower discretion on assessment and management of environmental and social risks and impacts; land acquisition, restrictions on land use and involuntary resettlement; and information disclosure and stakeholder engagement. It is also imperative to reconcile the two parallel implementation arrangements, namely the test phase that commenced in May 2015 and the on-going third phase of consultations.</w:t>
            </w:r>
          </w:p>
          <w:p w:rsidR="00480197" w:rsidRPr="00471A4E" w:rsidRDefault="00480197" w:rsidP="00480197">
            <w:pPr>
              <w:spacing w:line="360" w:lineRule="auto"/>
              <w:jc w:val="both"/>
              <w:rPr>
                <w:rFonts w:ascii="Times New Roman" w:hAnsi="Times New Roman" w:cs="Times New Roman"/>
                <w:sz w:val="20"/>
                <w:szCs w:val="20"/>
              </w:rPr>
            </w:pPr>
            <w:r w:rsidRPr="00471A4E">
              <w:rPr>
                <w:rFonts w:ascii="Times New Roman" w:hAnsi="Times New Roman" w:cs="Times New Roman"/>
                <w:sz w:val="20"/>
                <w:szCs w:val="20"/>
              </w:rPr>
              <w:t>The Bank’s intention to strengthen its partnership with borrowers through increased use of borrower frameworks and close cooperation with borrowers to build and strengthen their environmental and social risk management capacity is the direction to go and should be reflected in framework.</w:t>
            </w:r>
          </w:p>
          <w:p w:rsidR="00480197" w:rsidRPr="00471A4E" w:rsidRDefault="00480197" w:rsidP="00FB0DE9">
            <w:pPr>
              <w:jc w:val="both"/>
              <w:rPr>
                <w:rFonts w:ascii="Times New Roman" w:hAnsi="Times New Roman" w:cs="Times New Roman"/>
                <w:sz w:val="20"/>
                <w:szCs w:val="20"/>
              </w:rPr>
            </w:pPr>
          </w:p>
        </w:tc>
      </w:tr>
    </w:tbl>
    <w:p w:rsidR="00ED2ED5" w:rsidRPr="00471A4E" w:rsidRDefault="00ED2ED5" w:rsidP="00F248C2">
      <w:pPr>
        <w:rPr>
          <w:rFonts w:ascii="Times New Roman" w:hAnsi="Times New Roman" w:cs="Times New Roman"/>
          <w:sz w:val="20"/>
          <w:szCs w:val="20"/>
        </w:rPr>
      </w:pPr>
    </w:p>
    <w:sectPr w:rsidR="00ED2ED5" w:rsidRPr="00471A4E"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2EB" w:rsidRDefault="002462EB" w:rsidP="002A2CFE">
      <w:pPr>
        <w:spacing w:after="0" w:line="240" w:lineRule="auto"/>
      </w:pPr>
      <w:r>
        <w:separator/>
      </w:r>
    </w:p>
  </w:endnote>
  <w:endnote w:type="continuationSeparator" w:id="0">
    <w:p w:rsidR="002462EB" w:rsidRDefault="002462EB" w:rsidP="002A2CFE">
      <w:pPr>
        <w:spacing w:after="0" w:line="240" w:lineRule="auto"/>
      </w:pPr>
      <w:r>
        <w:continuationSeparator/>
      </w:r>
    </w:p>
  </w:endnote>
  <w:endnote w:type="continuationNotice" w:id="1">
    <w:p w:rsidR="002462EB" w:rsidRDefault="00246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122142"/>
      <w:docPartObj>
        <w:docPartGallery w:val="Page Numbers (Bottom of Page)"/>
        <w:docPartUnique/>
      </w:docPartObj>
    </w:sdtPr>
    <w:sdtEndPr/>
    <w:sdtContent>
      <w:p w:rsidR="008C5CE3" w:rsidRDefault="008C5CE3">
        <w:pPr>
          <w:pStyle w:val="Footer"/>
        </w:pPr>
        <w:r>
          <w:fldChar w:fldCharType="begin"/>
        </w:r>
        <w:r>
          <w:instrText xml:space="preserve"> PAGE   \* MERGEFORMAT </w:instrText>
        </w:r>
        <w:r>
          <w:fldChar w:fldCharType="separate"/>
        </w:r>
        <w:r w:rsidR="00417D29">
          <w:rPr>
            <w:noProof/>
          </w:rPr>
          <w:t>12</w:t>
        </w:r>
        <w:r>
          <w:rPr>
            <w:noProof/>
          </w:rPr>
          <w:fldChar w:fldCharType="end"/>
        </w:r>
      </w:p>
    </w:sdtContent>
  </w:sdt>
  <w:p w:rsidR="008C5CE3" w:rsidRDefault="008C5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2EB" w:rsidRDefault="002462EB" w:rsidP="002A2CFE">
      <w:pPr>
        <w:spacing w:after="0" w:line="240" w:lineRule="auto"/>
      </w:pPr>
      <w:r>
        <w:separator/>
      </w:r>
    </w:p>
  </w:footnote>
  <w:footnote w:type="continuationSeparator" w:id="0">
    <w:p w:rsidR="002462EB" w:rsidRDefault="002462EB" w:rsidP="002A2CFE">
      <w:pPr>
        <w:spacing w:after="0" w:line="240" w:lineRule="auto"/>
      </w:pPr>
      <w:r>
        <w:continuationSeparator/>
      </w:r>
    </w:p>
  </w:footnote>
  <w:footnote w:type="continuationNotice" w:id="1">
    <w:p w:rsidR="002462EB" w:rsidRDefault="002462EB">
      <w:pPr>
        <w:spacing w:after="0" w:line="240" w:lineRule="auto"/>
      </w:pPr>
    </w:p>
  </w:footnote>
  <w:footnote w:id="2">
    <w:p w:rsidR="008C5CE3" w:rsidRPr="00993720" w:rsidRDefault="008C5CE3" w:rsidP="0006382F">
      <w:pPr>
        <w:pStyle w:val="FootnoteText"/>
        <w:rPr>
          <w:lang w:val="en-GB"/>
        </w:rPr>
      </w:pPr>
      <w:r>
        <w:rPr>
          <w:rStyle w:val="FootnoteReference"/>
        </w:rPr>
        <w:footnoteRef/>
      </w:r>
      <w:r>
        <w:rPr>
          <w:lang w:val="en-GB"/>
        </w:rPr>
        <w:t>National Environment Management Authority</w:t>
      </w:r>
    </w:p>
  </w:footnote>
  <w:footnote w:id="3">
    <w:p w:rsidR="008C5CE3" w:rsidRPr="00993720" w:rsidRDefault="008C5CE3" w:rsidP="0006382F">
      <w:pPr>
        <w:pStyle w:val="FootnoteText"/>
        <w:rPr>
          <w:lang w:val="en-GB"/>
        </w:rPr>
      </w:pPr>
      <w:r>
        <w:rPr>
          <w:rStyle w:val="FootnoteReference"/>
        </w:rPr>
        <w:footnoteRef/>
      </w:r>
      <w:r>
        <w:rPr>
          <w:lang w:val="en-GB"/>
        </w:rPr>
        <w:t>Kenya Agricultural and Livestock Research Organization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E3" w:rsidRPr="00641839" w:rsidRDefault="008C5CE3"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52D2C"/>
    <w:multiLevelType w:val="hybridMultilevel"/>
    <w:tmpl w:val="600E5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3211EA"/>
    <w:multiLevelType w:val="hybridMultilevel"/>
    <w:tmpl w:val="E5E29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42049"/>
    <w:multiLevelType w:val="hybridMultilevel"/>
    <w:tmpl w:val="53D8F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E161B4"/>
    <w:multiLevelType w:val="hybridMultilevel"/>
    <w:tmpl w:val="7304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70BC1"/>
    <w:multiLevelType w:val="hybridMultilevel"/>
    <w:tmpl w:val="8F24FD78"/>
    <w:lvl w:ilvl="0" w:tplc="DB54BCC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466311"/>
    <w:multiLevelType w:val="hybridMultilevel"/>
    <w:tmpl w:val="AE06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3377E6"/>
    <w:multiLevelType w:val="hybridMultilevel"/>
    <w:tmpl w:val="0FBAB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C47588"/>
    <w:multiLevelType w:val="hybridMultilevel"/>
    <w:tmpl w:val="4E6E2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D5267"/>
    <w:multiLevelType w:val="hybridMultilevel"/>
    <w:tmpl w:val="EF4C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B7959"/>
    <w:multiLevelType w:val="hybridMultilevel"/>
    <w:tmpl w:val="7BB8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42EF3"/>
    <w:multiLevelType w:val="hybridMultilevel"/>
    <w:tmpl w:val="D974C6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22D20"/>
    <w:multiLevelType w:val="hybridMultilevel"/>
    <w:tmpl w:val="4EF21F8E"/>
    <w:lvl w:ilvl="0" w:tplc="1550DF8A">
      <w:start w:val="3"/>
      <w:numFmt w:val="upp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714120"/>
    <w:multiLevelType w:val="hybridMultilevel"/>
    <w:tmpl w:val="A92A45A4"/>
    <w:lvl w:ilvl="0" w:tplc="FFA069EA">
      <w:start w:val="3"/>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126DC"/>
    <w:multiLevelType w:val="hybridMultilevel"/>
    <w:tmpl w:val="46D6018A"/>
    <w:lvl w:ilvl="0" w:tplc="41FE0426">
      <w:start w:val="1"/>
      <w:numFmt w:val="upp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34765612"/>
    <w:multiLevelType w:val="hybridMultilevel"/>
    <w:tmpl w:val="4E36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F62C64"/>
    <w:multiLevelType w:val="hybridMultilevel"/>
    <w:tmpl w:val="7A6A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936821"/>
    <w:multiLevelType w:val="hybridMultilevel"/>
    <w:tmpl w:val="EE803964"/>
    <w:lvl w:ilvl="0" w:tplc="73782982">
      <w:start w:val="17"/>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B41B7C"/>
    <w:multiLevelType w:val="hybridMultilevel"/>
    <w:tmpl w:val="10A0245C"/>
    <w:lvl w:ilvl="0" w:tplc="0E5C3928">
      <w:start w:val="3"/>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5E59CF"/>
    <w:multiLevelType w:val="hybridMultilevel"/>
    <w:tmpl w:val="31CC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56AB7"/>
    <w:multiLevelType w:val="hybridMultilevel"/>
    <w:tmpl w:val="21C01748"/>
    <w:lvl w:ilvl="0" w:tplc="E30C0320">
      <w:start w:val="3"/>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70E0E"/>
    <w:multiLevelType w:val="hybridMultilevel"/>
    <w:tmpl w:val="17300A7C"/>
    <w:lvl w:ilvl="0" w:tplc="3F38C2BC">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FD010F"/>
    <w:multiLevelType w:val="hybridMultilevel"/>
    <w:tmpl w:val="7F428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0734F"/>
    <w:multiLevelType w:val="hybridMultilevel"/>
    <w:tmpl w:val="E9BA27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7326DC"/>
    <w:multiLevelType w:val="hybridMultilevel"/>
    <w:tmpl w:val="0B120D7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AA74F87"/>
    <w:multiLevelType w:val="hybridMultilevel"/>
    <w:tmpl w:val="9E28F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C7F2D"/>
    <w:multiLevelType w:val="hybridMultilevel"/>
    <w:tmpl w:val="7096B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7270EE"/>
    <w:multiLevelType w:val="hybridMultilevel"/>
    <w:tmpl w:val="4FD4EF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571233"/>
    <w:multiLevelType w:val="hybridMultilevel"/>
    <w:tmpl w:val="B352F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23CFD"/>
    <w:multiLevelType w:val="hybridMultilevel"/>
    <w:tmpl w:val="47C813EA"/>
    <w:lvl w:ilvl="0" w:tplc="570E450C">
      <w:start w:val="1"/>
      <w:numFmt w:val="lowerRoman"/>
      <w:lvlText w:val="(%1)"/>
      <w:lvlJc w:val="center"/>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74C4C"/>
    <w:multiLevelType w:val="hybridMultilevel"/>
    <w:tmpl w:val="F02C6136"/>
    <w:lvl w:ilvl="0" w:tplc="33907D22">
      <w:start w:val="3"/>
      <w:numFmt w:val="upp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B518D7"/>
    <w:multiLevelType w:val="hybridMultilevel"/>
    <w:tmpl w:val="25EE7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0"/>
  </w:num>
  <w:num w:numId="3">
    <w:abstractNumId w:val="1"/>
  </w:num>
  <w:num w:numId="4">
    <w:abstractNumId w:val="18"/>
  </w:num>
  <w:num w:numId="5">
    <w:abstractNumId w:val="0"/>
  </w:num>
  <w:num w:numId="6">
    <w:abstractNumId w:val="6"/>
  </w:num>
  <w:num w:numId="7">
    <w:abstractNumId w:val="13"/>
  </w:num>
  <w:num w:numId="8">
    <w:abstractNumId w:val="35"/>
  </w:num>
  <w:num w:numId="9">
    <w:abstractNumId w:val="29"/>
  </w:num>
  <w:num w:numId="10">
    <w:abstractNumId w:val="11"/>
  </w:num>
  <w:num w:numId="11">
    <w:abstractNumId w:val="22"/>
  </w:num>
  <w:num w:numId="12">
    <w:abstractNumId w:val="39"/>
  </w:num>
  <w:num w:numId="13">
    <w:abstractNumId w:val="42"/>
  </w:num>
  <w:num w:numId="14">
    <w:abstractNumId w:val="14"/>
  </w:num>
  <w:num w:numId="15">
    <w:abstractNumId w:val="32"/>
  </w:num>
  <w:num w:numId="16">
    <w:abstractNumId w:val="24"/>
  </w:num>
  <w:num w:numId="17">
    <w:abstractNumId w:val="38"/>
  </w:num>
  <w:num w:numId="18">
    <w:abstractNumId w:val="27"/>
  </w:num>
  <w:num w:numId="19">
    <w:abstractNumId w:val="40"/>
  </w:num>
  <w:num w:numId="20">
    <w:abstractNumId w:val="8"/>
  </w:num>
  <w:num w:numId="21">
    <w:abstractNumId w:val="34"/>
  </w:num>
  <w:num w:numId="22">
    <w:abstractNumId w:val="9"/>
  </w:num>
  <w:num w:numId="23">
    <w:abstractNumId w:val="16"/>
  </w:num>
  <w:num w:numId="24">
    <w:abstractNumId w:val="41"/>
  </w:num>
  <w:num w:numId="25">
    <w:abstractNumId w:val="19"/>
  </w:num>
  <w:num w:numId="26">
    <w:abstractNumId w:val="36"/>
  </w:num>
  <w:num w:numId="27">
    <w:abstractNumId w:val="12"/>
  </w:num>
  <w:num w:numId="28">
    <w:abstractNumId w:val="4"/>
  </w:num>
  <w:num w:numId="29">
    <w:abstractNumId w:val="2"/>
  </w:num>
  <w:num w:numId="30">
    <w:abstractNumId w:val="10"/>
  </w:num>
  <w:num w:numId="31">
    <w:abstractNumId w:val="33"/>
  </w:num>
  <w:num w:numId="32">
    <w:abstractNumId w:val="25"/>
  </w:num>
  <w:num w:numId="33">
    <w:abstractNumId w:val="43"/>
  </w:num>
  <w:num w:numId="34">
    <w:abstractNumId w:val="30"/>
  </w:num>
  <w:num w:numId="35">
    <w:abstractNumId w:val="31"/>
  </w:num>
  <w:num w:numId="36">
    <w:abstractNumId w:val="15"/>
  </w:num>
  <w:num w:numId="37">
    <w:abstractNumId w:val="37"/>
  </w:num>
  <w:num w:numId="38">
    <w:abstractNumId w:val="5"/>
  </w:num>
  <w:num w:numId="39">
    <w:abstractNumId w:val="23"/>
  </w:num>
  <w:num w:numId="40">
    <w:abstractNumId w:val="7"/>
  </w:num>
  <w:num w:numId="41">
    <w:abstractNumId w:val="28"/>
  </w:num>
  <w:num w:numId="42">
    <w:abstractNumId w:val="26"/>
  </w:num>
  <w:num w:numId="43">
    <w:abstractNumId w:val="1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14237"/>
    <w:rsid w:val="00020167"/>
    <w:rsid w:val="000260EF"/>
    <w:rsid w:val="00026364"/>
    <w:rsid w:val="00026A7F"/>
    <w:rsid w:val="00027054"/>
    <w:rsid w:val="000336A3"/>
    <w:rsid w:val="00037EE7"/>
    <w:rsid w:val="00040B41"/>
    <w:rsid w:val="000419FF"/>
    <w:rsid w:val="00042513"/>
    <w:rsid w:val="00047C4E"/>
    <w:rsid w:val="00053362"/>
    <w:rsid w:val="0005339B"/>
    <w:rsid w:val="00055656"/>
    <w:rsid w:val="000603B8"/>
    <w:rsid w:val="0006382F"/>
    <w:rsid w:val="00065362"/>
    <w:rsid w:val="00071885"/>
    <w:rsid w:val="00071BD2"/>
    <w:rsid w:val="00073D66"/>
    <w:rsid w:val="000811A8"/>
    <w:rsid w:val="000830BB"/>
    <w:rsid w:val="000833C2"/>
    <w:rsid w:val="00091E8A"/>
    <w:rsid w:val="000932B4"/>
    <w:rsid w:val="00095B65"/>
    <w:rsid w:val="000A17BB"/>
    <w:rsid w:val="000A1CA2"/>
    <w:rsid w:val="000A3A99"/>
    <w:rsid w:val="000A7A07"/>
    <w:rsid w:val="000B33E5"/>
    <w:rsid w:val="000B6D97"/>
    <w:rsid w:val="000C0269"/>
    <w:rsid w:val="000C2C9A"/>
    <w:rsid w:val="000C379E"/>
    <w:rsid w:val="000D207A"/>
    <w:rsid w:val="000D289A"/>
    <w:rsid w:val="000D5C4B"/>
    <w:rsid w:val="000E6821"/>
    <w:rsid w:val="000F4BFE"/>
    <w:rsid w:val="000F4D29"/>
    <w:rsid w:val="000F7552"/>
    <w:rsid w:val="00105808"/>
    <w:rsid w:val="001107BB"/>
    <w:rsid w:val="00112F60"/>
    <w:rsid w:val="00122172"/>
    <w:rsid w:val="0012279D"/>
    <w:rsid w:val="00132FFF"/>
    <w:rsid w:val="0013346F"/>
    <w:rsid w:val="001341BB"/>
    <w:rsid w:val="00134D16"/>
    <w:rsid w:val="00135480"/>
    <w:rsid w:val="001409EF"/>
    <w:rsid w:val="00143016"/>
    <w:rsid w:val="00143AFC"/>
    <w:rsid w:val="00144F04"/>
    <w:rsid w:val="001459D8"/>
    <w:rsid w:val="00163038"/>
    <w:rsid w:val="00171F36"/>
    <w:rsid w:val="00173469"/>
    <w:rsid w:val="00182A56"/>
    <w:rsid w:val="0018639F"/>
    <w:rsid w:val="001912A3"/>
    <w:rsid w:val="001920B8"/>
    <w:rsid w:val="00193D0E"/>
    <w:rsid w:val="00197F14"/>
    <w:rsid w:val="001A0277"/>
    <w:rsid w:val="001A2EB8"/>
    <w:rsid w:val="001B467B"/>
    <w:rsid w:val="001C5B10"/>
    <w:rsid w:val="001D0C51"/>
    <w:rsid w:val="001D3230"/>
    <w:rsid w:val="001D3DB1"/>
    <w:rsid w:val="001D4666"/>
    <w:rsid w:val="001D4ABF"/>
    <w:rsid w:val="001D751F"/>
    <w:rsid w:val="001D7A18"/>
    <w:rsid w:val="001E2C17"/>
    <w:rsid w:val="001E55D1"/>
    <w:rsid w:val="001E61A5"/>
    <w:rsid w:val="00202567"/>
    <w:rsid w:val="00205480"/>
    <w:rsid w:val="0020711F"/>
    <w:rsid w:val="0020719A"/>
    <w:rsid w:val="00217107"/>
    <w:rsid w:val="00224D63"/>
    <w:rsid w:val="00226BE3"/>
    <w:rsid w:val="002326EC"/>
    <w:rsid w:val="002338A2"/>
    <w:rsid w:val="0023659A"/>
    <w:rsid w:val="00242AD8"/>
    <w:rsid w:val="00243F3E"/>
    <w:rsid w:val="00244078"/>
    <w:rsid w:val="002462EB"/>
    <w:rsid w:val="00250D57"/>
    <w:rsid w:val="002513D5"/>
    <w:rsid w:val="002530B6"/>
    <w:rsid w:val="00255B12"/>
    <w:rsid w:val="0025696E"/>
    <w:rsid w:val="00261611"/>
    <w:rsid w:val="00262E1C"/>
    <w:rsid w:val="002736E5"/>
    <w:rsid w:val="002744A1"/>
    <w:rsid w:val="00276204"/>
    <w:rsid w:val="00282F1B"/>
    <w:rsid w:val="0029188A"/>
    <w:rsid w:val="002A096A"/>
    <w:rsid w:val="002A14AF"/>
    <w:rsid w:val="002A2CFE"/>
    <w:rsid w:val="002A3817"/>
    <w:rsid w:val="002A54B7"/>
    <w:rsid w:val="002B19ED"/>
    <w:rsid w:val="002B23D5"/>
    <w:rsid w:val="002B3D8A"/>
    <w:rsid w:val="002B4214"/>
    <w:rsid w:val="002B51C2"/>
    <w:rsid w:val="002B5F16"/>
    <w:rsid w:val="002C3321"/>
    <w:rsid w:val="002D5BA1"/>
    <w:rsid w:val="002D672E"/>
    <w:rsid w:val="002E7855"/>
    <w:rsid w:val="002F2CD2"/>
    <w:rsid w:val="002F3DE3"/>
    <w:rsid w:val="002F45A4"/>
    <w:rsid w:val="002F6645"/>
    <w:rsid w:val="00300C38"/>
    <w:rsid w:val="0030465D"/>
    <w:rsid w:val="00304D3A"/>
    <w:rsid w:val="003067BB"/>
    <w:rsid w:val="00310591"/>
    <w:rsid w:val="00315C22"/>
    <w:rsid w:val="003202FE"/>
    <w:rsid w:val="00321737"/>
    <w:rsid w:val="00322986"/>
    <w:rsid w:val="00327EC9"/>
    <w:rsid w:val="00331AB4"/>
    <w:rsid w:val="0033386B"/>
    <w:rsid w:val="0035406A"/>
    <w:rsid w:val="00355F4A"/>
    <w:rsid w:val="00356796"/>
    <w:rsid w:val="00366948"/>
    <w:rsid w:val="00373BCF"/>
    <w:rsid w:val="00381278"/>
    <w:rsid w:val="00381AD4"/>
    <w:rsid w:val="00383C66"/>
    <w:rsid w:val="003852D6"/>
    <w:rsid w:val="00394CA5"/>
    <w:rsid w:val="003A3AFF"/>
    <w:rsid w:val="003A647D"/>
    <w:rsid w:val="003B0F7B"/>
    <w:rsid w:val="003B155E"/>
    <w:rsid w:val="003B3DBC"/>
    <w:rsid w:val="003B5B53"/>
    <w:rsid w:val="003B5F46"/>
    <w:rsid w:val="003C0B4C"/>
    <w:rsid w:val="003D11E6"/>
    <w:rsid w:val="003D4A7B"/>
    <w:rsid w:val="003D708D"/>
    <w:rsid w:val="003E4EC3"/>
    <w:rsid w:val="003E7BBA"/>
    <w:rsid w:val="003F1223"/>
    <w:rsid w:val="003F36C9"/>
    <w:rsid w:val="004015CE"/>
    <w:rsid w:val="00403723"/>
    <w:rsid w:val="00404676"/>
    <w:rsid w:val="004109A9"/>
    <w:rsid w:val="00410DCB"/>
    <w:rsid w:val="00412FE5"/>
    <w:rsid w:val="00417D29"/>
    <w:rsid w:val="00420CFF"/>
    <w:rsid w:val="004241C3"/>
    <w:rsid w:val="004256AD"/>
    <w:rsid w:val="004258F7"/>
    <w:rsid w:val="00426441"/>
    <w:rsid w:val="004269B4"/>
    <w:rsid w:val="00426EAF"/>
    <w:rsid w:val="0043075D"/>
    <w:rsid w:val="00432368"/>
    <w:rsid w:val="0043465B"/>
    <w:rsid w:val="004422AE"/>
    <w:rsid w:val="00444D49"/>
    <w:rsid w:val="0044696E"/>
    <w:rsid w:val="00446F4F"/>
    <w:rsid w:val="00447B65"/>
    <w:rsid w:val="00452976"/>
    <w:rsid w:val="004646E2"/>
    <w:rsid w:val="00470875"/>
    <w:rsid w:val="004716A6"/>
    <w:rsid w:val="00471A4E"/>
    <w:rsid w:val="0047508E"/>
    <w:rsid w:val="00477137"/>
    <w:rsid w:val="00480197"/>
    <w:rsid w:val="004808FE"/>
    <w:rsid w:val="0049193E"/>
    <w:rsid w:val="00493231"/>
    <w:rsid w:val="004A022A"/>
    <w:rsid w:val="004A7E4C"/>
    <w:rsid w:val="004B014C"/>
    <w:rsid w:val="004B0592"/>
    <w:rsid w:val="004B42DC"/>
    <w:rsid w:val="004B75C6"/>
    <w:rsid w:val="004C660E"/>
    <w:rsid w:val="004C788C"/>
    <w:rsid w:val="004D1AC7"/>
    <w:rsid w:val="004D1AE5"/>
    <w:rsid w:val="004E1298"/>
    <w:rsid w:val="004E15D0"/>
    <w:rsid w:val="004E3AAD"/>
    <w:rsid w:val="004F11ED"/>
    <w:rsid w:val="004F1E85"/>
    <w:rsid w:val="004F500B"/>
    <w:rsid w:val="005019C2"/>
    <w:rsid w:val="005032BD"/>
    <w:rsid w:val="005039CD"/>
    <w:rsid w:val="0051172F"/>
    <w:rsid w:val="00515BE5"/>
    <w:rsid w:val="00523D1A"/>
    <w:rsid w:val="005277C3"/>
    <w:rsid w:val="00527CA3"/>
    <w:rsid w:val="0054696F"/>
    <w:rsid w:val="0055221F"/>
    <w:rsid w:val="00552AD3"/>
    <w:rsid w:val="005566FF"/>
    <w:rsid w:val="00557376"/>
    <w:rsid w:val="00566F76"/>
    <w:rsid w:val="0056717C"/>
    <w:rsid w:val="00570D27"/>
    <w:rsid w:val="0057100F"/>
    <w:rsid w:val="005818DD"/>
    <w:rsid w:val="00583A80"/>
    <w:rsid w:val="00586B31"/>
    <w:rsid w:val="00587E9E"/>
    <w:rsid w:val="005907B4"/>
    <w:rsid w:val="005A2B56"/>
    <w:rsid w:val="005C4D63"/>
    <w:rsid w:val="005C7688"/>
    <w:rsid w:val="005D31D7"/>
    <w:rsid w:val="005D3B1D"/>
    <w:rsid w:val="005D6FC2"/>
    <w:rsid w:val="005D7114"/>
    <w:rsid w:val="005E4057"/>
    <w:rsid w:val="005E4F6B"/>
    <w:rsid w:val="005E6F14"/>
    <w:rsid w:val="005E7DDD"/>
    <w:rsid w:val="005F1EB2"/>
    <w:rsid w:val="005F3E6A"/>
    <w:rsid w:val="005F7AF0"/>
    <w:rsid w:val="00600956"/>
    <w:rsid w:val="00601D29"/>
    <w:rsid w:val="00611AD5"/>
    <w:rsid w:val="0061542C"/>
    <w:rsid w:val="00621471"/>
    <w:rsid w:val="00624C2C"/>
    <w:rsid w:val="0062624D"/>
    <w:rsid w:val="00626FC2"/>
    <w:rsid w:val="0063369F"/>
    <w:rsid w:val="006352C2"/>
    <w:rsid w:val="00635FF7"/>
    <w:rsid w:val="0063603E"/>
    <w:rsid w:val="0063779C"/>
    <w:rsid w:val="00641839"/>
    <w:rsid w:val="0064513A"/>
    <w:rsid w:val="0064709D"/>
    <w:rsid w:val="00651B88"/>
    <w:rsid w:val="00651C95"/>
    <w:rsid w:val="0065255F"/>
    <w:rsid w:val="006552FD"/>
    <w:rsid w:val="00655F4D"/>
    <w:rsid w:val="00656A43"/>
    <w:rsid w:val="00657348"/>
    <w:rsid w:val="00657CD9"/>
    <w:rsid w:val="006626AF"/>
    <w:rsid w:val="00665F30"/>
    <w:rsid w:val="00666455"/>
    <w:rsid w:val="00674337"/>
    <w:rsid w:val="00677D04"/>
    <w:rsid w:val="00680FAF"/>
    <w:rsid w:val="0068274C"/>
    <w:rsid w:val="006834E0"/>
    <w:rsid w:val="00686657"/>
    <w:rsid w:val="00690328"/>
    <w:rsid w:val="0069240B"/>
    <w:rsid w:val="00692865"/>
    <w:rsid w:val="00693EF7"/>
    <w:rsid w:val="00694DA4"/>
    <w:rsid w:val="00695F09"/>
    <w:rsid w:val="006A2440"/>
    <w:rsid w:val="006A32D1"/>
    <w:rsid w:val="006A61CF"/>
    <w:rsid w:val="006A6B8C"/>
    <w:rsid w:val="006C013F"/>
    <w:rsid w:val="006C596E"/>
    <w:rsid w:val="006C6925"/>
    <w:rsid w:val="006D0315"/>
    <w:rsid w:val="006D0C7A"/>
    <w:rsid w:val="006E0FC0"/>
    <w:rsid w:val="006E41E6"/>
    <w:rsid w:val="006E54AC"/>
    <w:rsid w:val="006E5E73"/>
    <w:rsid w:val="006F10AD"/>
    <w:rsid w:val="006F1287"/>
    <w:rsid w:val="006F72CE"/>
    <w:rsid w:val="00701A96"/>
    <w:rsid w:val="0070215E"/>
    <w:rsid w:val="00703AE3"/>
    <w:rsid w:val="00707A80"/>
    <w:rsid w:val="00715F72"/>
    <w:rsid w:val="007162E0"/>
    <w:rsid w:val="007223D1"/>
    <w:rsid w:val="00722EE5"/>
    <w:rsid w:val="00730B77"/>
    <w:rsid w:val="00732E9B"/>
    <w:rsid w:val="00733C9F"/>
    <w:rsid w:val="00742834"/>
    <w:rsid w:val="0074685A"/>
    <w:rsid w:val="00746C3A"/>
    <w:rsid w:val="00747D27"/>
    <w:rsid w:val="007507AB"/>
    <w:rsid w:val="00752A48"/>
    <w:rsid w:val="00754617"/>
    <w:rsid w:val="007563DC"/>
    <w:rsid w:val="007577D4"/>
    <w:rsid w:val="00762E8F"/>
    <w:rsid w:val="00763086"/>
    <w:rsid w:val="0076753E"/>
    <w:rsid w:val="0077044E"/>
    <w:rsid w:val="00770880"/>
    <w:rsid w:val="00775C67"/>
    <w:rsid w:val="0077675F"/>
    <w:rsid w:val="00777D96"/>
    <w:rsid w:val="007815E1"/>
    <w:rsid w:val="00784151"/>
    <w:rsid w:val="00787BF2"/>
    <w:rsid w:val="007901C3"/>
    <w:rsid w:val="00794138"/>
    <w:rsid w:val="00794DDC"/>
    <w:rsid w:val="00794DFA"/>
    <w:rsid w:val="007A67B8"/>
    <w:rsid w:val="007B23CA"/>
    <w:rsid w:val="007B366F"/>
    <w:rsid w:val="007C5151"/>
    <w:rsid w:val="007C52D6"/>
    <w:rsid w:val="007C596D"/>
    <w:rsid w:val="007D5A1B"/>
    <w:rsid w:val="007D7FAA"/>
    <w:rsid w:val="007E2250"/>
    <w:rsid w:val="007F1591"/>
    <w:rsid w:val="007F3C78"/>
    <w:rsid w:val="007F6E34"/>
    <w:rsid w:val="007F7F69"/>
    <w:rsid w:val="008065AA"/>
    <w:rsid w:val="008076E7"/>
    <w:rsid w:val="008141AA"/>
    <w:rsid w:val="00816846"/>
    <w:rsid w:val="008177C2"/>
    <w:rsid w:val="00817CF6"/>
    <w:rsid w:val="00830847"/>
    <w:rsid w:val="0083299A"/>
    <w:rsid w:val="00835B5D"/>
    <w:rsid w:val="00835F54"/>
    <w:rsid w:val="00836432"/>
    <w:rsid w:val="008376C2"/>
    <w:rsid w:val="00840967"/>
    <w:rsid w:val="00843A4F"/>
    <w:rsid w:val="00852C38"/>
    <w:rsid w:val="00861101"/>
    <w:rsid w:val="00862832"/>
    <w:rsid w:val="00866392"/>
    <w:rsid w:val="00880AE0"/>
    <w:rsid w:val="00880E95"/>
    <w:rsid w:val="008812E3"/>
    <w:rsid w:val="00881A95"/>
    <w:rsid w:val="008902BD"/>
    <w:rsid w:val="008943D9"/>
    <w:rsid w:val="00895AF5"/>
    <w:rsid w:val="00897C8B"/>
    <w:rsid w:val="008A0685"/>
    <w:rsid w:val="008A3602"/>
    <w:rsid w:val="008A735E"/>
    <w:rsid w:val="008A7945"/>
    <w:rsid w:val="008B109C"/>
    <w:rsid w:val="008B2BBD"/>
    <w:rsid w:val="008B4BEC"/>
    <w:rsid w:val="008B55B4"/>
    <w:rsid w:val="008B6107"/>
    <w:rsid w:val="008C3E07"/>
    <w:rsid w:val="008C4949"/>
    <w:rsid w:val="008C5CE3"/>
    <w:rsid w:val="008D1F03"/>
    <w:rsid w:val="008D335A"/>
    <w:rsid w:val="008D55C0"/>
    <w:rsid w:val="008D69C1"/>
    <w:rsid w:val="008E0747"/>
    <w:rsid w:val="008E22B2"/>
    <w:rsid w:val="008E2333"/>
    <w:rsid w:val="008E6D2F"/>
    <w:rsid w:val="008F2E17"/>
    <w:rsid w:val="008F460C"/>
    <w:rsid w:val="00906D98"/>
    <w:rsid w:val="00906E14"/>
    <w:rsid w:val="009079A0"/>
    <w:rsid w:val="00907A0A"/>
    <w:rsid w:val="00915308"/>
    <w:rsid w:val="00921ED5"/>
    <w:rsid w:val="00933D3E"/>
    <w:rsid w:val="00936611"/>
    <w:rsid w:val="009371DC"/>
    <w:rsid w:val="00940AFF"/>
    <w:rsid w:val="009449BE"/>
    <w:rsid w:val="00944F46"/>
    <w:rsid w:val="009451F2"/>
    <w:rsid w:val="0095441A"/>
    <w:rsid w:val="009558DA"/>
    <w:rsid w:val="0096383D"/>
    <w:rsid w:val="00967DE9"/>
    <w:rsid w:val="00972434"/>
    <w:rsid w:val="00975C6B"/>
    <w:rsid w:val="009876EC"/>
    <w:rsid w:val="00993083"/>
    <w:rsid w:val="00993720"/>
    <w:rsid w:val="0099728B"/>
    <w:rsid w:val="009A1E16"/>
    <w:rsid w:val="009A3B35"/>
    <w:rsid w:val="009A6727"/>
    <w:rsid w:val="009B3CEA"/>
    <w:rsid w:val="009C032E"/>
    <w:rsid w:val="009C23F0"/>
    <w:rsid w:val="009C3726"/>
    <w:rsid w:val="009C7751"/>
    <w:rsid w:val="009C78BE"/>
    <w:rsid w:val="009D2BB6"/>
    <w:rsid w:val="009D6FFE"/>
    <w:rsid w:val="009D7485"/>
    <w:rsid w:val="009E1506"/>
    <w:rsid w:val="009F039A"/>
    <w:rsid w:val="009F46A5"/>
    <w:rsid w:val="009F4A29"/>
    <w:rsid w:val="00A027C9"/>
    <w:rsid w:val="00A07218"/>
    <w:rsid w:val="00A13098"/>
    <w:rsid w:val="00A2541E"/>
    <w:rsid w:val="00A42C1E"/>
    <w:rsid w:val="00A47BD0"/>
    <w:rsid w:val="00A55DB0"/>
    <w:rsid w:val="00A5643C"/>
    <w:rsid w:val="00A56621"/>
    <w:rsid w:val="00A60F8A"/>
    <w:rsid w:val="00A618FF"/>
    <w:rsid w:val="00A62E2F"/>
    <w:rsid w:val="00A6465A"/>
    <w:rsid w:val="00A71031"/>
    <w:rsid w:val="00A73655"/>
    <w:rsid w:val="00A73745"/>
    <w:rsid w:val="00A7696A"/>
    <w:rsid w:val="00A91DA5"/>
    <w:rsid w:val="00A92E95"/>
    <w:rsid w:val="00A95446"/>
    <w:rsid w:val="00A95B3A"/>
    <w:rsid w:val="00A97FC4"/>
    <w:rsid w:val="00AA5EEE"/>
    <w:rsid w:val="00AB0DD5"/>
    <w:rsid w:val="00AB1EB9"/>
    <w:rsid w:val="00AB573F"/>
    <w:rsid w:val="00AB755A"/>
    <w:rsid w:val="00AC6B2C"/>
    <w:rsid w:val="00AD0ED6"/>
    <w:rsid w:val="00AD3A3A"/>
    <w:rsid w:val="00AD48E4"/>
    <w:rsid w:val="00AD4C4B"/>
    <w:rsid w:val="00AD5F7D"/>
    <w:rsid w:val="00AD71E2"/>
    <w:rsid w:val="00AE23B0"/>
    <w:rsid w:val="00AE6DDC"/>
    <w:rsid w:val="00AF37F5"/>
    <w:rsid w:val="00B0094C"/>
    <w:rsid w:val="00B00978"/>
    <w:rsid w:val="00B02856"/>
    <w:rsid w:val="00B028FD"/>
    <w:rsid w:val="00B03436"/>
    <w:rsid w:val="00B045EF"/>
    <w:rsid w:val="00B10233"/>
    <w:rsid w:val="00B123D7"/>
    <w:rsid w:val="00B13C7D"/>
    <w:rsid w:val="00B14DBE"/>
    <w:rsid w:val="00B201CA"/>
    <w:rsid w:val="00B21ECF"/>
    <w:rsid w:val="00B24E47"/>
    <w:rsid w:val="00B30BB6"/>
    <w:rsid w:val="00B30D06"/>
    <w:rsid w:val="00B3156D"/>
    <w:rsid w:val="00B32121"/>
    <w:rsid w:val="00B3236A"/>
    <w:rsid w:val="00B32950"/>
    <w:rsid w:val="00B33E43"/>
    <w:rsid w:val="00B3524D"/>
    <w:rsid w:val="00B375E7"/>
    <w:rsid w:val="00B4546A"/>
    <w:rsid w:val="00B50635"/>
    <w:rsid w:val="00B54061"/>
    <w:rsid w:val="00B713EC"/>
    <w:rsid w:val="00B733AD"/>
    <w:rsid w:val="00B766E7"/>
    <w:rsid w:val="00B819D2"/>
    <w:rsid w:val="00B9160D"/>
    <w:rsid w:val="00B91E92"/>
    <w:rsid w:val="00B92914"/>
    <w:rsid w:val="00B95F82"/>
    <w:rsid w:val="00BA0C90"/>
    <w:rsid w:val="00BA246A"/>
    <w:rsid w:val="00BA2FC6"/>
    <w:rsid w:val="00BA55F6"/>
    <w:rsid w:val="00BA644D"/>
    <w:rsid w:val="00BA6FA2"/>
    <w:rsid w:val="00BA6FFD"/>
    <w:rsid w:val="00BA733C"/>
    <w:rsid w:val="00BB2B6D"/>
    <w:rsid w:val="00BB4F61"/>
    <w:rsid w:val="00BC2797"/>
    <w:rsid w:val="00BC3ACA"/>
    <w:rsid w:val="00BC3BDD"/>
    <w:rsid w:val="00BC40E8"/>
    <w:rsid w:val="00BC7630"/>
    <w:rsid w:val="00BD15BC"/>
    <w:rsid w:val="00BD181B"/>
    <w:rsid w:val="00BD26DC"/>
    <w:rsid w:val="00BD31F6"/>
    <w:rsid w:val="00BD34F0"/>
    <w:rsid w:val="00BD7BF6"/>
    <w:rsid w:val="00BE5B9E"/>
    <w:rsid w:val="00BE65B4"/>
    <w:rsid w:val="00BE7E8A"/>
    <w:rsid w:val="00BF4CC7"/>
    <w:rsid w:val="00BF6442"/>
    <w:rsid w:val="00C00F05"/>
    <w:rsid w:val="00C03DBB"/>
    <w:rsid w:val="00C03E65"/>
    <w:rsid w:val="00C06A91"/>
    <w:rsid w:val="00C07EA5"/>
    <w:rsid w:val="00C15C04"/>
    <w:rsid w:val="00C1623C"/>
    <w:rsid w:val="00C211D3"/>
    <w:rsid w:val="00C22AB2"/>
    <w:rsid w:val="00C232FC"/>
    <w:rsid w:val="00C24412"/>
    <w:rsid w:val="00C2589A"/>
    <w:rsid w:val="00C25FCD"/>
    <w:rsid w:val="00C3017B"/>
    <w:rsid w:val="00C47725"/>
    <w:rsid w:val="00C534DD"/>
    <w:rsid w:val="00C54B7D"/>
    <w:rsid w:val="00C550D1"/>
    <w:rsid w:val="00C56F4F"/>
    <w:rsid w:val="00C572F4"/>
    <w:rsid w:val="00C6012D"/>
    <w:rsid w:val="00C66EF5"/>
    <w:rsid w:val="00C734E2"/>
    <w:rsid w:val="00C74A4C"/>
    <w:rsid w:val="00C84365"/>
    <w:rsid w:val="00C87D2F"/>
    <w:rsid w:val="00C91B3B"/>
    <w:rsid w:val="00C97455"/>
    <w:rsid w:val="00CA0664"/>
    <w:rsid w:val="00CA30E3"/>
    <w:rsid w:val="00CC24E3"/>
    <w:rsid w:val="00CC50B4"/>
    <w:rsid w:val="00CD2C9F"/>
    <w:rsid w:val="00CE03B4"/>
    <w:rsid w:val="00CE5025"/>
    <w:rsid w:val="00CF2C3B"/>
    <w:rsid w:val="00D04802"/>
    <w:rsid w:val="00D07482"/>
    <w:rsid w:val="00D1012C"/>
    <w:rsid w:val="00D1296A"/>
    <w:rsid w:val="00D17448"/>
    <w:rsid w:val="00D20387"/>
    <w:rsid w:val="00D26D02"/>
    <w:rsid w:val="00D31152"/>
    <w:rsid w:val="00D3274E"/>
    <w:rsid w:val="00D36161"/>
    <w:rsid w:val="00D36DA0"/>
    <w:rsid w:val="00D40038"/>
    <w:rsid w:val="00D40045"/>
    <w:rsid w:val="00D437ED"/>
    <w:rsid w:val="00D44D6A"/>
    <w:rsid w:val="00D46224"/>
    <w:rsid w:val="00D46F6F"/>
    <w:rsid w:val="00D50749"/>
    <w:rsid w:val="00D5074E"/>
    <w:rsid w:val="00D5111F"/>
    <w:rsid w:val="00D62B60"/>
    <w:rsid w:val="00D7037A"/>
    <w:rsid w:val="00D77D65"/>
    <w:rsid w:val="00D82237"/>
    <w:rsid w:val="00D91E64"/>
    <w:rsid w:val="00D9319E"/>
    <w:rsid w:val="00D932B9"/>
    <w:rsid w:val="00D93809"/>
    <w:rsid w:val="00D94EFE"/>
    <w:rsid w:val="00DA16E0"/>
    <w:rsid w:val="00DA3D20"/>
    <w:rsid w:val="00DB1699"/>
    <w:rsid w:val="00DB3B2B"/>
    <w:rsid w:val="00DB5291"/>
    <w:rsid w:val="00DB5D0F"/>
    <w:rsid w:val="00DB67A4"/>
    <w:rsid w:val="00DB6D92"/>
    <w:rsid w:val="00DC0170"/>
    <w:rsid w:val="00DC169B"/>
    <w:rsid w:val="00DD0339"/>
    <w:rsid w:val="00DD51C0"/>
    <w:rsid w:val="00DE0C6B"/>
    <w:rsid w:val="00DE0DEA"/>
    <w:rsid w:val="00DE21FC"/>
    <w:rsid w:val="00DE3335"/>
    <w:rsid w:val="00DE4EEC"/>
    <w:rsid w:val="00DF100E"/>
    <w:rsid w:val="00DF3346"/>
    <w:rsid w:val="00E01E6E"/>
    <w:rsid w:val="00E04A49"/>
    <w:rsid w:val="00E04CBC"/>
    <w:rsid w:val="00E04FA3"/>
    <w:rsid w:val="00E13111"/>
    <w:rsid w:val="00E2042C"/>
    <w:rsid w:val="00E2294C"/>
    <w:rsid w:val="00E3187B"/>
    <w:rsid w:val="00E32508"/>
    <w:rsid w:val="00E34E6A"/>
    <w:rsid w:val="00E43617"/>
    <w:rsid w:val="00E4474F"/>
    <w:rsid w:val="00E4794A"/>
    <w:rsid w:val="00E51E10"/>
    <w:rsid w:val="00E60F74"/>
    <w:rsid w:val="00E63B80"/>
    <w:rsid w:val="00E6644D"/>
    <w:rsid w:val="00E67035"/>
    <w:rsid w:val="00E76A83"/>
    <w:rsid w:val="00E77F5A"/>
    <w:rsid w:val="00E81112"/>
    <w:rsid w:val="00E83F31"/>
    <w:rsid w:val="00E85E3D"/>
    <w:rsid w:val="00E91CFA"/>
    <w:rsid w:val="00E93B9C"/>
    <w:rsid w:val="00E9469D"/>
    <w:rsid w:val="00E94D14"/>
    <w:rsid w:val="00E9586E"/>
    <w:rsid w:val="00EB181A"/>
    <w:rsid w:val="00EB311F"/>
    <w:rsid w:val="00EB6992"/>
    <w:rsid w:val="00EC625F"/>
    <w:rsid w:val="00EC7F2F"/>
    <w:rsid w:val="00ED2ED5"/>
    <w:rsid w:val="00ED4349"/>
    <w:rsid w:val="00ED5487"/>
    <w:rsid w:val="00ED5AF8"/>
    <w:rsid w:val="00ED63AF"/>
    <w:rsid w:val="00EE3FBE"/>
    <w:rsid w:val="00EE7D5C"/>
    <w:rsid w:val="00EF3E5D"/>
    <w:rsid w:val="00F019A5"/>
    <w:rsid w:val="00F023DA"/>
    <w:rsid w:val="00F131D2"/>
    <w:rsid w:val="00F15007"/>
    <w:rsid w:val="00F17728"/>
    <w:rsid w:val="00F20FCE"/>
    <w:rsid w:val="00F22DEC"/>
    <w:rsid w:val="00F248C2"/>
    <w:rsid w:val="00F26484"/>
    <w:rsid w:val="00F36D84"/>
    <w:rsid w:val="00F438B7"/>
    <w:rsid w:val="00F44503"/>
    <w:rsid w:val="00F461C8"/>
    <w:rsid w:val="00F46783"/>
    <w:rsid w:val="00F46C09"/>
    <w:rsid w:val="00F55E20"/>
    <w:rsid w:val="00F60DB1"/>
    <w:rsid w:val="00F61213"/>
    <w:rsid w:val="00F63E16"/>
    <w:rsid w:val="00F67260"/>
    <w:rsid w:val="00F713C5"/>
    <w:rsid w:val="00F8396D"/>
    <w:rsid w:val="00F8490E"/>
    <w:rsid w:val="00F93A41"/>
    <w:rsid w:val="00FA2F32"/>
    <w:rsid w:val="00FB0AFA"/>
    <w:rsid w:val="00FB0DE9"/>
    <w:rsid w:val="00FB26B2"/>
    <w:rsid w:val="00FB494F"/>
    <w:rsid w:val="00FC10BF"/>
    <w:rsid w:val="00FC1C64"/>
    <w:rsid w:val="00FC31A5"/>
    <w:rsid w:val="00FC5C8B"/>
    <w:rsid w:val="00FC64DA"/>
    <w:rsid w:val="00FD02A3"/>
    <w:rsid w:val="00FD0445"/>
    <w:rsid w:val="00FD1E6B"/>
    <w:rsid w:val="00FD59FF"/>
    <w:rsid w:val="00FD7599"/>
    <w:rsid w:val="00FE010C"/>
    <w:rsid w:val="00FE5629"/>
    <w:rsid w:val="00FF7B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7F4BE0-AD00-4E05-B1F1-2584613A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uiPriority w:val="99"/>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uiPriority w:val="99"/>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 w:type="paragraph" w:customStyle="1" w:styleId="yiv9334081774msonormal">
    <w:name w:val="yiv9334081774msonormal"/>
    <w:basedOn w:val="Normal"/>
    <w:rsid w:val="0055221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Spacing">
    <w:name w:val="No Spacing"/>
    <w:uiPriority w:val="1"/>
    <w:qFormat/>
    <w:rsid w:val="009B3CEA"/>
    <w:pPr>
      <w:spacing w:after="0" w:line="240" w:lineRule="auto"/>
    </w:pPr>
  </w:style>
  <w:style w:type="paragraph" w:styleId="FootnoteText">
    <w:name w:val="footnote text"/>
    <w:basedOn w:val="Normal"/>
    <w:link w:val="FootnoteTextChar"/>
    <w:uiPriority w:val="99"/>
    <w:semiHidden/>
    <w:unhideWhenUsed/>
    <w:rsid w:val="009937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720"/>
    <w:rPr>
      <w:sz w:val="20"/>
      <w:szCs w:val="20"/>
    </w:rPr>
  </w:style>
  <w:style w:type="character" w:styleId="FootnoteReference">
    <w:name w:val="footnote reference"/>
    <w:basedOn w:val="DefaultParagraphFont"/>
    <w:uiPriority w:val="99"/>
    <w:semiHidden/>
    <w:unhideWhenUsed/>
    <w:rsid w:val="00993720"/>
    <w:rPr>
      <w:vertAlign w:val="superscript"/>
    </w:rPr>
  </w:style>
  <w:style w:type="character" w:customStyle="1" w:styleId="BodyText2Char1">
    <w:name w:val="Body Text 2 Char1"/>
    <w:basedOn w:val="DefaultParagraphFont"/>
    <w:uiPriority w:val="99"/>
    <w:locked/>
    <w:rsid w:val="00ED2ED5"/>
    <w:rPr>
      <w:rFonts w:ascii="Arial" w:eastAsia="Times New Roman" w:hAnsi="Arial" w:cs="Arial"/>
      <w:color w:val="000000"/>
      <w:kern w:val="1"/>
      <w:sz w:val="24"/>
      <w:szCs w:val="20"/>
      <w:lang w:val="en-GB" w:eastAsia="hi-IN" w:bidi="hi-IN"/>
    </w:rPr>
  </w:style>
  <w:style w:type="character" w:styleId="Hyperlink">
    <w:name w:val="Hyperlink"/>
    <w:basedOn w:val="DefaultParagraphFont"/>
    <w:uiPriority w:val="99"/>
    <w:unhideWhenUsed/>
    <w:rsid w:val="00ED2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89494-C130-4B56-A523-9F0344AE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4638</Words>
  <Characters>26443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Jennifer Chato</cp:lastModifiedBy>
  <cp:revision>2</cp:revision>
  <cp:lastPrinted>2015-07-31T13:09:00Z</cp:lastPrinted>
  <dcterms:created xsi:type="dcterms:W3CDTF">2016-04-14T18:21:00Z</dcterms:created>
  <dcterms:modified xsi:type="dcterms:W3CDTF">2016-04-14T18:21:00Z</dcterms:modified>
</cp:coreProperties>
</file>