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CF" w:rsidRPr="00625276" w:rsidRDefault="005209CF" w:rsidP="005209CF">
      <w:pPr>
        <w:jc w:val="center"/>
        <w:rPr>
          <w:rFonts w:cstheme="minorHAnsi"/>
        </w:rPr>
      </w:pPr>
      <w:bookmarkStart w:id="0" w:name="_GoBack"/>
      <w:bookmarkEnd w:id="0"/>
      <w:r w:rsidRPr="00625276">
        <w:rPr>
          <w:rFonts w:cstheme="minorHAnsi"/>
          <w:noProof/>
          <w:color w:val="000000"/>
          <w:sz w:val="18"/>
          <w:szCs w:val="18"/>
        </w:rPr>
        <w:drawing>
          <wp:inline distT="0" distB="0" distL="0" distR="0" wp14:anchorId="042F6E9B" wp14:editId="2AB2F505">
            <wp:extent cx="3491346" cy="920338"/>
            <wp:effectExtent l="0" t="0" r="0" b="0"/>
            <wp:docPr id="6" name="Picture 6"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onesia R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981" cy="920505"/>
                    </a:xfrm>
                    <a:prstGeom prst="rect">
                      <a:avLst/>
                    </a:prstGeom>
                    <a:noFill/>
                    <a:ln>
                      <a:noFill/>
                    </a:ln>
                  </pic:spPr>
                </pic:pic>
              </a:graphicData>
            </a:graphic>
          </wp:inline>
        </w:drawing>
      </w:r>
    </w:p>
    <w:p w:rsidR="005209CF" w:rsidRPr="005209CF" w:rsidRDefault="005209CF" w:rsidP="005209CF">
      <w:pPr>
        <w:spacing w:after="0" w:line="240" w:lineRule="auto"/>
        <w:jc w:val="center"/>
        <w:rPr>
          <w:rFonts w:cstheme="minorHAnsi"/>
          <w:color w:val="365F91" w:themeColor="accent1" w:themeShade="BF"/>
          <w:sz w:val="24"/>
          <w:szCs w:val="24"/>
        </w:rPr>
      </w:pPr>
      <w:r w:rsidRPr="005209CF">
        <w:rPr>
          <w:rFonts w:cstheme="minorHAnsi"/>
          <w:color w:val="365F91" w:themeColor="accent1" w:themeShade="BF"/>
          <w:sz w:val="24"/>
          <w:szCs w:val="24"/>
        </w:rPr>
        <w:t>The World Bank</w:t>
      </w:r>
    </w:p>
    <w:p w:rsidR="005209CF" w:rsidRPr="005209CF" w:rsidRDefault="005209CF" w:rsidP="005209CF">
      <w:pPr>
        <w:spacing w:after="0" w:line="240" w:lineRule="auto"/>
        <w:jc w:val="center"/>
        <w:rPr>
          <w:rFonts w:cstheme="minorHAnsi"/>
          <w:b/>
          <w:color w:val="365F91" w:themeColor="accent1" w:themeShade="BF"/>
          <w:sz w:val="24"/>
          <w:szCs w:val="24"/>
        </w:rPr>
      </w:pPr>
      <w:r w:rsidRPr="005209CF">
        <w:rPr>
          <w:rFonts w:cstheme="minorHAnsi"/>
          <w:b/>
          <w:color w:val="365F91" w:themeColor="accent1" w:themeShade="BF"/>
          <w:sz w:val="24"/>
          <w:szCs w:val="24"/>
        </w:rPr>
        <w:t>Update and Review of the Environmental and Social Safeguards</w:t>
      </w:r>
    </w:p>
    <w:p w:rsidR="005209CF" w:rsidRDefault="005209CF" w:rsidP="005209CF">
      <w:pPr>
        <w:spacing w:after="0" w:line="240" w:lineRule="auto"/>
        <w:jc w:val="center"/>
        <w:rPr>
          <w:rFonts w:cstheme="minorHAnsi"/>
          <w:b/>
          <w:color w:val="365F91" w:themeColor="accent1" w:themeShade="BF"/>
          <w:sz w:val="24"/>
          <w:szCs w:val="24"/>
          <w:lang w:val="es-MX"/>
        </w:rPr>
      </w:pPr>
      <w:r w:rsidRPr="005209CF">
        <w:rPr>
          <w:rFonts w:cstheme="minorHAnsi"/>
          <w:b/>
          <w:color w:val="365F91" w:themeColor="accent1" w:themeShade="BF"/>
          <w:sz w:val="24"/>
          <w:szCs w:val="24"/>
          <w:lang w:val="es-MX"/>
        </w:rPr>
        <w:t>Indigenous Peoples Dialogue</w:t>
      </w:r>
    </w:p>
    <w:p w:rsidR="00205AF9" w:rsidRDefault="00205AF9" w:rsidP="005209CF">
      <w:pPr>
        <w:spacing w:after="0" w:line="240" w:lineRule="auto"/>
        <w:jc w:val="center"/>
        <w:rPr>
          <w:rFonts w:cstheme="minorHAnsi"/>
          <w:b/>
          <w:color w:val="365F91" w:themeColor="accent1" w:themeShade="BF"/>
          <w:sz w:val="24"/>
          <w:szCs w:val="24"/>
          <w:lang w:val="es-MX"/>
        </w:rPr>
      </w:pPr>
    </w:p>
    <w:p w:rsidR="00205AF9" w:rsidRPr="00205AF9" w:rsidRDefault="00205AF9" w:rsidP="005209CF">
      <w:pPr>
        <w:spacing w:after="0" w:line="240" w:lineRule="auto"/>
        <w:jc w:val="center"/>
        <w:rPr>
          <w:rFonts w:cstheme="minorHAnsi"/>
          <w:i/>
          <w:color w:val="365F91" w:themeColor="accent1" w:themeShade="BF"/>
        </w:rPr>
      </w:pPr>
      <w:r w:rsidRPr="00205AF9">
        <w:rPr>
          <w:rFonts w:cstheme="minorHAnsi"/>
          <w:i/>
          <w:color w:val="365F91" w:themeColor="accent1" w:themeShade="BF"/>
        </w:rPr>
        <w:t>Preparatory Meeting with Representatives from Indigenous Peoples Networks</w:t>
      </w:r>
    </w:p>
    <w:p w:rsidR="00205AF9" w:rsidRPr="00205AF9" w:rsidRDefault="00205AF9" w:rsidP="005209CF">
      <w:pPr>
        <w:spacing w:after="0" w:line="240" w:lineRule="auto"/>
        <w:jc w:val="center"/>
        <w:rPr>
          <w:rFonts w:cstheme="minorHAnsi"/>
          <w:i/>
          <w:color w:val="365F91" w:themeColor="accent1" w:themeShade="BF"/>
        </w:rPr>
      </w:pPr>
      <w:r w:rsidRPr="00205AF9">
        <w:rPr>
          <w:rFonts w:cstheme="minorHAnsi"/>
          <w:i/>
          <w:color w:val="365F91" w:themeColor="accent1" w:themeShade="BF"/>
        </w:rPr>
        <w:t>Pre-Dialogue Phase</w:t>
      </w:r>
    </w:p>
    <w:p w:rsidR="00205AF9" w:rsidRPr="00205AF9" w:rsidRDefault="00205AF9" w:rsidP="005209CF">
      <w:pPr>
        <w:spacing w:after="0" w:line="240" w:lineRule="auto"/>
        <w:jc w:val="center"/>
        <w:rPr>
          <w:rFonts w:cstheme="minorHAnsi"/>
          <w:i/>
          <w:color w:val="365F91" w:themeColor="accent1" w:themeShade="BF"/>
        </w:rPr>
      </w:pPr>
      <w:r w:rsidRPr="00205AF9">
        <w:rPr>
          <w:rFonts w:cstheme="minorHAnsi"/>
          <w:i/>
          <w:color w:val="365F91" w:themeColor="accent1" w:themeShade="BF"/>
        </w:rPr>
        <w:t>May 26-27,</w:t>
      </w:r>
      <w:r w:rsidR="00B20AAB">
        <w:rPr>
          <w:rFonts w:cstheme="minorHAnsi"/>
          <w:i/>
          <w:color w:val="365F91" w:themeColor="accent1" w:themeShade="BF"/>
        </w:rPr>
        <w:t xml:space="preserve"> 2013</w:t>
      </w:r>
      <w:r w:rsidRPr="00205AF9">
        <w:rPr>
          <w:rFonts w:cstheme="minorHAnsi"/>
          <w:i/>
          <w:color w:val="365F91" w:themeColor="accent1" w:themeShade="BF"/>
        </w:rPr>
        <w:t xml:space="preserve"> New York, NY, USA</w:t>
      </w:r>
    </w:p>
    <w:p w:rsidR="005209CF" w:rsidRPr="003547F0" w:rsidRDefault="005209CF" w:rsidP="005209CF">
      <w:pPr>
        <w:spacing w:after="0" w:line="240" w:lineRule="auto"/>
        <w:jc w:val="center"/>
        <w:rPr>
          <w:rFonts w:cstheme="minorHAnsi"/>
          <w:b/>
          <w:color w:val="365F91" w:themeColor="accent1" w:themeShade="BF"/>
          <w:sz w:val="24"/>
          <w:szCs w:val="24"/>
        </w:rPr>
      </w:pPr>
      <w:r w:rsidRPr="005209CF">
        <w:rPr>
          <w:rFonts w:cstheme="minorHAnsi"/>
          <w:b/>
          <w:color w:val="365F91" w:themeColor="accent1" w:themeShade="BF"/>
          <w:sz w:val="24"/>
          <w:szCs w:val="24"/>
        </w:rPr>
        <w:t xml:space="preserve"> </w:t>
      </w:r>
    </w:p>
    <w:p w:rsidR="003547F0" w:rsidRPr="003547F0" w:rsidRDefault="003547F0" w:rsidP="005209CF">
      <w:pPr>
        <w:spacing w:after="0" w:line="240" w:lineRule="auto"/>
        <w:jc w:val="both"/>
        <w:rPr>
          <w:rFonts w:cstheme="minorHAnsi"/>
        </w:rPr>
      </w:pPr>
      <w:r>
        <w:rPr>
          <w:rFonts w:cstheme="minorHAnsi"/>
        </w:rPr>
        <w:t>A meeting</w:t>
      </w:r>
      <w:r w:rsidRPr="003547F0">
        <w:rPr>
          <w:rFonts w:cstheme="minorHAnsi"/>
        </w:rPr>
        <w:t xml:space="preserve"> with</w:t>
      </w:r>
      <w:r w:rsidR="00AC2C7C">
        <w:rPr>
          <w:rFonts w:cstheme="minorHAnsi"/>
        </w:rPr>
        <w:t xml:space="preserve"> </w:t>
      </w:r>
      <w:r w:rsidR="00AC2C7C" w:rsidRPr="003547F0">
        <w:rPr>
          <w:rFonts w:cstheme="minorHAnsi"/>
        </w:rPr>
        <w:t>representatives</w:t>
      </w:r>
      <w:r w:rsidRPr="003547F0">
        <w:rPr>
          <w:rFonts w:cstheme="minorHAnsi"/>
        </w:rPr>
        <w:t xml:space="preserve"> </w:t>
      </w:r>
      <w:r w:rsidR="00DD06D1">
        <w:rPr>
          <w:rFonts w:cstheme="minorHAnsi"/>
        </w:rPr>
        <w:t>from Indigenous P</w:t>
      </w:r>
      <w:r w:rsidR="00AC2C7C">
        <w:rPr>
          <w:rFonts w:cstheme="minorHAnsi"/>
        </w:rPr>
        <w:t>eoples networks</w:t>
      </w:r>
      <w:r w:rsidRPr="003547F0">
        <w:rPr>
          <w:rFonts w:cstheme="minorHAnsi"/>
        </w:rPr>
        <w:t xml:space="preserve"> of Latin America and the Caribbean took place on</w:t>
      </w:r>
      <w:r>
        <w:rPr>
          <w:rFonts w:cstheme="minorHAnsi"/>
        </w:rPr>
        <w:t xml:space="preserve"> May 26 and 27 of 2013 in the city of New York, United States of America. This was the third meeting of the pre-dialogue process with representatives of Indigenous Peoples that followed a meeting with representatives from Mesoamerica in Guatemala and representatives from South America in Peru</w:t>
      </w:r>
      <w:r w:rsidR="00AC2C7C">
        <w:rPr>
          <w:rFonts w:cstheme="minorHAnsi"/>
        </w:rPr>
        <w:t xml:space="preserve"> (April and May 2013)</w:t>
      </w:r>
      <w:r>
        <w:rPr>
          <w:rFonts w:cstheme="minorHAnsi"/>
        </w:rPr>
        <w:t xml:space="preserve">. This third meeting brought together representatives from both Mesoamerica and South America </w:t>
      </w:r>
      <w:r w:rsidR="00DD06D1">
        <w:rPr>
          <w:rFonts w:cstheme="minorHAnsi"/>
        </w:rPr>
        <w:t xml:space="preserve">with the objective </w:t>
      </w:r>
      <w:r>
        <w:rPr>
          <w:rFonts w:cstheme="minorHAnsi"/>
        </w:rPr>
        <w:t>to harmonize the proposals from both sub-regions and agree on a</w:t>
      </w:r>
      <w:r w:rsidR="00AC2C7C">
        <w:rPr>
          <w:rFonts w:cstheme="minorHAnsi"/>
        </w:rPr>
        <w:t xml:space="preserve"> regional</w:t>
      </w:r>
      <w:r>
        <w:rPr>
          <w:rFonts w:cstheme="minorHAnsi"/>
        </w:rPr>
        <w:t xml:space="preserve"> </w:t>
      </w:r>
      <w:r w:rsidR="00AC2C7C">
        <w:rPr>
          <w:rFonts w:cstheme="minorHAnsi"/>
        </w:rPr>
        <w:t>A</w:t>
      </w:r>
      <w:r>
        <w:rPr>
          <w:rFonts w:cstheme="minorHAnsi"/>
        </w:rPr>
        <w:t xml:space="preserve">ction </w:t>
      </w:r>
      <w:r w:rsidR="00AC2C7C">
        <w:rPr>
          <w:rFonts w:cstheme="minorHAnsi"/>
        </w:rPr>
        <w:t>P</w:t>
      </w:r>
      <w:r>
        <w:rPr>
          <w:rFonts w:cstheme="minorHAnsi"/>
        </w:rPr>
        <w:t>lan that detail</w:t>
      </w:r>
      <w:r w:rsidR="00AC2C7C">
        <w:rPr>
          <w:rFonts w:cstheme="minorHAnsi"/>
        </w:rPr>
        <w:t>s</w:t>
      </w:r>
      <w:r>
        <w:rPr>
          <w:rFonts w:cstheme="minorHAnsi"/>
        </w:rPr>
        <w:t xml:space="preserve"> the rules of engagement, principles and objectives of the dialogue between the World Bank and Indigenous Peoples in Latin America. </w:t>
      </w:r>
    </w:p>
    <w:p w:rsidR="003547F0" w:rsidRDefault="003547F0" w:rsidP="005209CF">
      <w:pPr>
        <w:spacing w:after="0" w:line="240" w:lineRule="auto"/>
        <w:jc w:val="both"/>
        <w:rPr>
          <w:rFonts w:cstheme="minorHAnsi"/>
        </w:rPr>
      </w:pPr>
    </w:p>
    <w:p w:rsidR="003547F0" w:rsidRPr="00AC2C7C" w:rsidRDefault="00AA3772" w:rsidP="003547F0">
      <w:pPr>
        <w:spacing w:after="0" w:line="240" w:lineRule="auto"/>
        <w:jc w:val="both"/>
        <w:rPr>
          <w:rFonts w:cstheme="minorHAnsi"/>
        </w:rPr>
      </w:pPr>
      <w:r w:rsidRPr="00AC2C7C">
        <w:rPr>
          <w:rFonts w:cstheme="minorHAnsi"/>
        </w:rPr>
        <w:t>The LCR Dialogue has been designed and implemented jointly between the Bank and the only regional network of Indigenous organizations in Latin America, the Abya Yala Indigenous Forum</w:t>
      </w:r>
      <w:r w:rsidR="003547F0" w:rsidRPr="00AC2C7C">
        <w:rPr>
          <w:rFonts w:cstheme="minorHAnsi"/>
        </w:rPr>
        <w:t xml:space="preserve"> that encompasses the following </w:t>
      </w:r>
      <w:r w:rsidR="00AC2C7C">
        <w:rPr>
          <w:rFonts w:cstheme="minorHAnsi"/>
        </w:rPr>
        <w:t xml:space="preserve">six sub-regional </w:t>
      </w:r>
      <w:r w:rsidR="003547F0" w:rsidRPr="00AC2C7C">
        <w:rPr>
          <w:rFonts w:cstheme="minorHAnsi"/>
        </w:rPr>
        <w:t xml:space="preserve">organizations: Coordinadora Andina de Organizaciones Indígenas (CAOI), Coordinadora de las Organizaciones Indígenas de la Cuenca Amazónica (COICA), Consejo Indígena de Centro América (CICA), Consejo Indígena de Mesoamérica (CIMA), Red de Mujeres Indígenas sobre Biodiversidad (RMIB), </w:t>
      </w:r>
      <w:r w:rsidR="00AC2C7C" w:rsidRPr="00AC2C7C">
        <w:rPr>
          <w:rFonts w:cstheme="minorHAnsi"/>
        </w:rPr>
        <w:t>and</w:t>
      </w:r>
      <w:r w:rsidR="003547F0" w:rsidRPr="00AC2C7C">
        <w:rPr>
          <w:rFonts w:cstheme="minorHAnsi"/>
        </w:rPr>
        <w:t xml:space="preserve"> Enl</w:t>
      </w:r>
      <w:r w:rsidR="00AC2C7C">
        <w:rPr>
          <w:rFonts w:cstheme="minorHAnsi"/>
        </w:rPr>
        <w:t>ace Continental de Mujeres Ind</w:t>
      </w:r>
      <w:r w:rsidR="00AC2C7C" w:rsidRPr="00AC2C7C">
        <w:rPr>
          <w:rFonts w:cstheme="minorHAnsi"/>
        </w:rPr>
        <w:t>í</w:t>
      </w:r>
      <w:r w:rsidR="003547F0" w:rsidRPr="00AC2C7C">
        <w:rPr>
          <w:rFonts w:cstheme="minorHAnsi"/>
        </w:rPr>
        <w:t>genas</w:t>
      </w:r>
      <w:r w:rsidR="00AC2C7C">
        <w:rPr>
          <w:rFonts w:cstheme="minorHAnsi"/>
        </w:rPr>
        <w:t>. Representatives from these networks attended the meeting (see list of participants attached).</w:t>
      </w:r>
    </w:p>
    <w:p w:rsidR="003547F0" w:rsidRPr="00AC2C7C" w:rsidRDefault="003547F0" w:rsidP="005209CF">
      <w:pPr>
        <w:spacing w:after="0" w:line="240" w:lineRule="auto"/>
        <w:jc w:val="both"/>
        <w:rPr>
          <w:rFonts w:cstheme="minorHAnsi"/>
        </w:rPr>
      </w:pPr>
    </w:p>
    <w:p w:rsidR="00AC2C7C" w:rsidRDefault="00AC2C7C" w:rsidP="00AC2C7C">
      <w:pPr>
        <w:spacing w:after="0" w:line="240" w:lineRule="auto"/>
        <w:rPr>
          <w:rFonts w:cstheme="minorHAnsi"/>
          <w:b/>
          <w:color w:val="365F91" w:themeColor="accent1" w:themeShade="BF"/>
        </w:rPr>
      </w:pPr>
      <w:r w:rsidRPr="00AC2C7C">
        <w:rPr>
          <w:rFonts w:cstheme="minorHAnsi"/>
          <w:b/>
          <w:color w:val="365F91" w:themeColor="accent1" w:themeShade="BF"/>
        </w:rPr>
        <w:t>Summary of the main issues agreed during the meeting</w:t>
      </w:r>
    </w:p>
    <w:p w:rsidR="00205AF9" w:rsidRPr="00AC2C7C" w:rsidRDefault="00205AF9" w:rsidP="00AC2C7C">
      <w:pPr>
        <w:spacing w:after="0" w:line="240" w:lineRule="auto"/>
        <w:rPr>
          <w:rFonts w:cstheme="minorHAnsi"/>
          <w:b/>
          <w:color w:val="365F91" w:themeColor="accent1" w:themeShade="BF"/>
        </w:rPr>
      </w:pPr>
    </w:p>
    <w:p w:rsidR="00AC2C7C" w:rsidRDefault="00AC2C7C" w:rsidP="00AC2C7C">
      <w:pPr>
        <w:pStyle w:val="ListParagraph"/>
        <w:numPr>
          <w:ilvl w:val="0"/>
          <w:numId w:val="13"/>
        </w:numPr>
        <w:spacing w:after="0" w:line="240" w:lineRule="auto"/>
        <w:jc w:val="both"/>
        <w:rPr>
          <w:rFonts w:cstheme="minorHAnsi"/>
        </w:rPr>
      </w:pPr>
      <w:r>
        <w:rPr>
          <w:rFonts w:cstheme="minorHAnsi"/>
        </w:rPr>
        <w:t>A r</w:t>
      </w:r>
      <w:r w:rsidRPr="00AC2C7C">
        <w:rPr>
          <w:rFonts w:cstheme="minorHAnsi"/>
        </w:rPr>
        <w:t>egional Action Plan for the Dialogue between representatives of Indigenous Peoples and the World Bank</w:t>
      </w:r>
      <w:r>
        <w:rPr>
          <w:rFonts w:cstheme="minorHAnsi"/>
        </w:rPr>
        <w:t xml:space="preserve"> was agreed upon during this meeting (see Action Plan attached).</w:t>
      </w:r>
    </w:p>
    <w:p w:rsidR="00E92A4F" w:rsidRDefault="00AC2C7C" w:rsidP="00AC2C7C">
      <w:pPr>
        <w:pStyle w:val="ListParagraph"/>
        <w:numPr>
          <w:ilvl w:val="0"/>
          <w:numId w:val="13"/>
        </w:numPr>
        <w:spacing w:after="0" w:line="240" w:lineRule="auto"/>
        <w:jc w:val="both"/>
        <w:rPr>
          <w:rFonts w:cstheme="minorHAnsi"/>
        </w:rPr>
      </w:pPr>
      <w:r>
        <w:rPr>
          <w:rFonts w:cstheme="minorHAnsi"/>
        </w:rPr>
        <w:t xml:space="preserve">The meeting agreed the general objective of the LCR Dialogue </w:t>
      </w:r>
      <w:r w:rsidR="00E92A4F">
        <w:rPr>
          <w:rFonts w:cstheme="minorHAnsi"/>
        </w:rPr>
        <w:t>to be: “That the World Bank, through its policies, lending, technical assistance and dialogue with Client governments contributes to the collective and harmonious well</w:t>
      </w:r>
      <w:r w:rsidR="00824F08">
        <w:rPr>
          <w:rFonts w:cstheme="minorHAnsi"/>
        </w:rPr>
        <w:t>-</w:t>
      </w:r>
      <w:r w:rsidR="00E92A4F">
        <w:rPr>
          <w:rFonts w:cstheme="minorHAnsi"/>
        </w:rPr>
        <w:t>being (</w:t>
      </w:r>
      <w:r w:rsidR="00E92A4F" w:rsidRPr="00E92A4F">
        <w:rPr>
          <w:rFonts w:cstheme="minorHAnsi"/>
          <w:i/>
        </w:rPr>
        <w:t>buen vivir y vida plena</w:t>
      </w:r>
      <w:r w:rsidR="00E92A4F">
        <w:rPr>
          <w:rFonts w:cstheme="minorHAnsi"/>
        </w:rPr>
        <w:t>) of indigenous peoples.”</w:t>
      </w:r>
      <w:r>
        <w:rPr>
          <w:rFonts w:cstheme="minorHAnsi"/>
        </w:rPr>
        <w:t xml:space="preserve"> </w:t>
      </w:r>
    </w:p>
    <w:p w:rsidR="00E92A4F" w:rsidRDefault="00E92A4F" w:rsidP="00E92A4F">
      <w:pPr>
        <w:pStyle w:val="ListParagraph"/>
        <w:numPr>
          <w:ilvl w:val="0"/>
          <w:numId w:val="13"/>
        </w:numPr>
        <w:spacing w:after="0" w:line="240" w:lineRule="auto"/>
        <w:jc w:val="both"/>
      </w:pPr>
      <w:r w:rsidRPr="00E92A4F">
        <w:t>The meeting agreed on specific objectives of the Dialogue to</w:t>
      </w:r>
      <w:r w:rsidR="00824F08">
        <w:t xml:space="preserve"> be as follows</w:t>
      </w:r>
      <w:r w:rsidRPr="00E92A4F">
        <w:t>:</w:t>
      </w:r>
    </w:p>
    <w:p w:rsidR="00E92A4F" w:rsidRDefault="00E92A4F" w:rsidP="00E92A4F">
      <w:pPr>
        <w:pStyle w:val="ListParagraph"/>
        <w:numPr>
          <w:ilvl w:val="1"/>
          <w:numId w:val="13"/>
        </w:numPr>
        <w:spacing w:after="0" w:line="240" w:lineRule="auto"/>
        <w:jc w:val="both"/>
      </w:pPr>
      <w:r>
        <w:t>Contribute to the update and review of the World Bank environmental and social safeguards in light of the United Nations Declaration on the Rights of Indigenous Peoples</w:t>
      </w:r>
    </w:p>
    <w:p w:rsidR="00E92A4F" w:rsidRDefault="00E92A4F" w:rsidP="00E92A4F">
      <w:pPr>
        <w:pStyle w:val="ListParagraph"/>
        <w:numPr>
          <w:ilvl w:val="1"/>
          <w:numId w:val="13"/>
        </w:numPr>
        <w:spacing w:after="0" w:line="240" w:lineRule="auto"/>
        <w:jc w:val="both"/>
      </w:pPr>
      <w:r>
        <w:t>Strengthen the implementation of the revised and updated version of OP 4.10 Indigenous Peoples Policy</w:t>
      </w:r>
    </w:p>
    <w:p w:rsidR="00E92A4F" w:rsidRDefault="00E92A4F" w:rsidP="00E92A4F">
      <w:pPr>
        <w:pStyle w:val="ListParagraph"/>
        <w:numPr>
          <w:ilvl w:val="1"/>
          <w:numId w:val="13"/>
        </w:numPr>
        <w:spacing w:after="0" w:line="240" w:lineRule="auto"/>
        <w:jc w:val="both"/>
      </w:pPr>
      <w:r>
        <w:t xml:space="preserve">Define mechanisms for the </w:t>
      </w:r>
      <w:r w:rsidR="00824F08">
        <w:t>inclusion of indigenous peoples within the strategic process and planning of WB’s lending portfolio</w:t>
      </w:r>
    </w:p>
    <w:p w:rsidR="00824F08" w:rsidRPr="00E92A4F" w:rsidRDefault="00824F08" w:rsidP="00E92A4F">
      <w:pPr>
        <w:pStyle w:val="ListParagraph"/>
        <w:numPr>
          <w:ilvl w:val="1"/>
          <w:numId w:val="13"/>
        </w:numPr>
        <w:spacing w:after="0" w:line="240" w:lineRule="auto"/>
        <w:jc w:val="both"/>
      </w:pPr>
      <w:r>
        <w:lastRenderedPageBreak/>
        <w:t xml:space="preserve">Reorient substantially the relationship between the WB and indigenous peoples from an </w:t>
      </w:r>
      <w:r w:rsidRPr="00824F08">
        <w:rPr>
          <w:i/>
        </w:rPr>
        <w:t>ad hoc</w:t>
      </w:r>
      <w:r>
        <w:t xml:space="preserve"> and fragmented relationship to a systematic, continuous and sustainable relationship</w:t>
      </w:r>
    </w:p>
    <w:p w:rsidR="00824F08" w:rsidRDefault="00824F08" w:rsidP="00E92A4F">
      <w:pPr>
        <w:pStyle w:val="ListParagraph"/>
        <w:numPr>
          <w:ilvl w:val="0"/>
          <w:numId w:val="13"/>
        </w:numPr>
        <w:spacing w:after="0" w:line="240" w:lineRule="auto"/>
        <w:jc w:val="both"/>
      </w:pPr>
      <w:r>
        <w:t xml:space="preserve">It was agreed that the Dialogue will be based on principles of good faith, sincerity, contextual understanding, commitment, respect, representation and legitimacy, and social accountability and transparency.  </w:t>
      </w:r>
    </w:p>
    <w:p w:rsidR="00E92A4F" w:rsidRDefault="00824F08" w:rsidP="00E92A4F">
      <w:pPr>
        <w:pStyle w:val="ListParagraph"/>
        <w:numPr>
          <w:ilvl w:val="0"/>
          <w:numId w:val="13"/>
        </w:numPr>
        <w:spacing w:after="0" w:line="240" w:lineRule="auto"/>
        <w:jc w:val="both"/>
      </w:pPr>
      <w:r>
        <w:t>The meeting discussed framework agreements that will guide the Dialogue and brainstormed on the main issues and scope of discussi</w:t>
      </w:r>
      <w:r w:rsidR="00DD06D1">
        <w:t>on, that amongst others include:</w:t>
      </w:r>
      <w:r>
        <w:t xml:space="preserve"> traditional knowledge</w:t>
      </w:r>
      <w:r w:rsidR="00DD06D1">
        <w:t>;</w:t>
      </w:r>
      <w:r>
        <w:t xml:space="preserve"> land, territory and natural resources</w:t>
      </w:r>
      <w:r w:rsidR="00DD06D1">
        <w:t>;</w:t>
      </w:r>
      <w:r>
        <w:t xml:space="preserve"> the concept of collective and harmonious well-being</w:t>
      </w:r>
      <w:r w:rsidR="00DD06D1">
        <w:t>;</w:t>
      </w:r>
      <w:r>
        <w:t xml:space="preserve"> climate </w:t>
      </w:r>
      <w:r w:rsidR="00DD06D1">
        <w:t>change;</w:t>
      </w:r>
      <w:r>
        <w:t xml:space="preserve"> i</w:t>
      </w:r>
      <w:r w:rsidR="00DD06D1">
        <w:t>ndigenous women and youth; and</w:t>
      </w:r>
      <w:r>
        <w:t xml:space="preserve"> institutional strengthening of indigenous institutions, amongst others. </w:t>
      </w:r>
    </w:p>
    <w:p w:rsidR="00C307D2" w:rsidRDefault="00824F08" w:rsidP="00C307D2">
      <w:pPr>
        <w:pStyle w:val="ListParagraph"/>
        <w:numPr>
          <w:ilvl w:val="0"/>
          <w:numId w:val="13"/>
        </w:numPr>
        <w:tabs>
          <w:tab w:val="left" w:pos="810"/>
        </w:tabs>
        <w:spacing w:after="0" w:line="240" w:lineRule="auto"/>
        <w:jc w:val="both"/>
      </w:pPr>
      <w:r>
        <w:t xml:space="preserve">This meeting is an important milestone for the </w:t>
      </w:r>
      <w:r w:rsidR="00DD06D1">
        <w:t>Dialogue</w:t>
      </w:r>
      <w:r>
        <w:t xml:space="preserve"> as it represented the closure of the pre-dialogue phase </w:t>
      </w:r>
      <w:r w:rsidR="00DD06D1">
        <w:t>and the beginning of</w:t>
      </w:r>
      <w:r>
        <w:t xml:space="preserve"> the first phase of the Dialogue</w:t>
      </w:r>
      <w:r w:rsidR="00DD06D1">
        <w:t xml:space="preserve">. A technical committee formed by representatives of indigenous networks was named by the Abya Yala Forum to carry out the activities of the first phase of the Dialogue that amongst others will include a) the analytical review of case studies to better understand the current implementation of OP 4.10 in operations across the region; b) the elaboration of recommendations for the update and review of OP 4.10 Indigenous Peoples Policy; and c) the elaboration of socialization and communication tools to better reach and inform indigenous peoples on the work and policies of the World Bank. </w:t>
      </w:r>
    </w:p>
    <w:sectPr w:rsidR="00C307D2" w:rsidSect="00205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20" w:rsidRDefault="004C5020" w:rsidP="001C5C54">
      <w:pPr>
        <w:spacing w:after="0" w:line="240" w:lineRule="auto"/>
      </w:pPr>
      <w:r>
        <w:separator/>
      </w:r>
    </w:p>
  </w:endnote>
  <w:endnote w:type="continuationSeparator" w:id="0">
    <w:p w:rsidR="004C5020" w:rsidRDefault="004C5020" w:rsidP="001C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20" w:rsidRDefault="004C5020" w:rsidP="001C5C54">
      <w:pPr>
        <w:spacing w:after="0" w:line="240" w:lineRule="auto"/>
      </w:pPr>
      <w:r>
        <w:separator/>
      </w:r>
    </w:p>
  </w:footnote>
  <w:footnote w:type="continuationSeparator" w:id="0">
    <w:p w:rsidR="004C5020" w:rsidRDefault="004C5020" w:rsidP="001C5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C48"/>
    <w:multiLevelType w:val="hybridMultilevel"/>
    <w:tmpl w:val="2C5C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B4E76"/>
    <w:multiLevelType w:val="hybridMultilevel"/>
    <w:tmpl w:val="767E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03094"/>
    <w:multiLevelType w:val="hybridMultilevel"/>
    <w:tmpl w:val="CF1A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54422"/>
    <w:multiLevelType w:val="hybridMultilevel"/>
    <w:tmpl w:val="F072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825DF"/>
    <w:multiLevelType w:val="hybridMultilevel"/>
    <w:tmpl w:val="4BBE48F4"/>
    <w:lvl w:ilvl="0" w:tplc="12A0E146">
      <w:start w:val="1"/>
      <w:numFmt w:val="bullet"/>
      <w:lvlText w:val="•"/>
      <w:lvlJc w:val="left"/>
      <w:pPr>
        <w:tabs>
          <w:tab w:val="num" w:pos="720"/>
        </w:tabs>
        <w:ind w:left="720" w:hanging="360"/>
      </w:pPr>
      <w:rPr>
        <w:rFonts w:ascii="Arial" w:hAnsi="Arial" w:hint="default"/>
      </w:rPr>
    </w:lvl>
    <w:lvl w:ilvl="1" w:tplc="E2AC81A4" w:tentative="1">
      <w:start w:val="1"/>
      <w:numFmt w:val="bullet"/>
      <w:lvlText w:val="•"/>
      <w:lvlJc w:val="left"/>
      <w:pPr>
        <w:tabs>
          <w:tab w:val="num" w:pos="1440"/>
        </w:tabs>
        <w:ind w:left="1440" w:hanging="360"/>
      </w:pPr>
      <w:rPr>
        <w:rFonts w:ascii="Arial" w:hAnsi="Arial" w:hint="default"/>
      </w:rPr>
    </w:lvl>
    <w:lvl w:ilvl="2" w:tplc="131A1E30" w:tentative="1">
      <w:start w:val="1"/>
      <w:numFmt w:val="bullet"/>
      <w:lvlText w:val="•"/>
      <w:lvlJc w:val="left"/>
      <w:pPr>
        <w:tabs>
          <w:tab w:val="num" w:pos="2160"/>
        </w:tabs>
        <w:ind w:left="2160" w:hanging="360"/>
      </w:pPr>
      <w:rPr>
        <w:rFonts w:ascii="Arial" w:hAnsi="Arial" w:hint="default"/>
      </w:rPr>
    </w:lvl>
    <w:lvl w:ilvl="3" w:tplc="7DB85EA2" w:tentative="1">
      <w:start w:val="1"/>
      <w:numFmt w:val="bullet"/>
      <w:lvlText w:val="•"/>
      <w:lvlJc w:val="left"/>
      <w:pPr>
        <w:tabs>
          <w:tab w:val="num" w:pos="2880"/>
        </w:tabs>
        <w:ind w:left="2880" w:hanging="360"/>
      </w:pPr>
      <w:rPr>
        <w:rFonts w:ascii="Arial" w:hAnsi="Arial" w:hint="default"/>
      </w:rPr>
    </w:lvl>
    <w:lvl w:ilvl="4" w:tplc="FABEE65C" w:tentative="1">
      <w:start w:val="1"/>
      <w:numFmt w:val="bullet"/>
      <w:lvlText w:val="•"/>
      <w:lvlJc w:val="left"/>
      <w:pPr>
        <w:tabs>
          <w:tab w:val="num" w:pos="3600"/>
        </w:tabs>
        <w:ind w:left="3600" w:hanging="360"/>
      </w:pPr>
      <w:rPr>
        <w:rFonts w:ascii="Arial" w:hAnsi="Arial" w:hint="default"/>
      </w:rPr>
    </w:lvl>
    <w:lvl w:ilvl="5" w:tplc="199E032C" w:tentative="1">
      <w:start w:val="1"/>
      <w:numFmt w:val="bullet"/>
      <w:lvlText w:val="•"/>
      <w:lvlJc w:val="left"/>
      <w:pPr>
        <w:tabs>
          <w:tab w:val="num" w:pos="4320"/>
        </w:tabs>
        <w:ind w:left="4320" w:hanging="360"/>
      </w:pPr>
      <w:rPr>
        <w:rFonts w:ascii="Arial" w:hAnsi="Arial" w:hint="default"/>
      </w:rPr>
    </w:lvl>
    <w:lvl w:ilvl="6" w:tplc="EAD6BEBE" w:tentative="1">
      <w:start w:val="1"/>
      <w:numFmt w:val="bullet"/>
      <w:lvlText w:val="•"/>
      <w:lvlJc w:val="left"/>
      <w:pPr>
        <w:tabs>
          <w:tab w:val="num" w:pos="5040"/>
        </w:tabs>
        <w:ind w:left="5040" w:hanging="360"/>
      </w:pPr>
      <w:rPr>
        <w:rFonts w:ascii="Arial" w:hAnsi="Arial" w:hint="default"/>
      </w:rPr>
    </w:lvl>
    <w:lvl w:ilvl="7" w:tplc="03CE4478" w:tentative="1">
      <w:start w:val="1"/>
      <w:numFmt w:val="bullet"/>
      <w:lvlText w:val="•"/>
      <w:lvlJc w:val="left"/>
      <w:pPr>
        <w:tabs>
          <w:tab w:val="num" w:pos="5760"/>
        </w:tabs>
        <w:ind w:left="5760" w:hanging="360"/>
      </w:pPr>
      <w:rPr>
        <w:rFonts w:ascii="Arial" w:hAnsi="Arial" w:hint="default"/>
      </w:rPr>
    </w:lvl>
    <w:lvl w:ilvl="8" w:tplc="10D2AFAC" w:tentative="1">
      <w:start w:val="1"/>
      <w:numFmt w:val="bullet"/>
      <w:lvlText w:val="•"/>
      <w:lvlJc w:val="left"/>
      <w:pPr>
        <w:tabs>
          <w:tab w:val="num" w:pos="6480"/>
        </w:tabs>
        <w:ind w:left="6480" w:hanging="360"/>
      </w:pPr>
      <w:rPr>
        <w:rFonts w:ascii="Arial" w:hAnsi="Arial" w:hint="default"/>
      </w:rPr>
    </w:lvl>
  </w:abstractNum>
  <w:abstractNum w:abstractNumId="5">
    <w:nsid w:val="4666696A"/>
    <w:multiLevelType w:val="hybridMultilevel"/>
    <w:tmpl w:val="AB9C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D7E64"/>
    <w:multiLevelType w:val="hybridMultilevel"/>
    <w:tmpl w:val="51940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F41D3"/>
    <w:multiLevelType w:val="hybridMultilevel"/>
    <w:tmpl w:val="B7A4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C0F8B"/>
    <w:multiLevelType w:val="hybridMultilevel"/>
    <w:tmpl w:val="ED9C3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C97028"/>
    <w:multiLevelType w:val="hybridMultilevel"/>
    <w:tmpl w:val="2C5C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2D02F2"/>
    <w:multiLevelType w:val="hybridMultilevel"/>
    <w:tmpl w:val="ED9C3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F1D36"/>
    <w:multiLevelType w:val="hybridMultilevel"/>
    <w:tmpl w:val="7534D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0534F"/>
    <w:multiLevelType w:val="hybridMultilevel"/>
    <w:tmpl w:val="7636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2"/>
  </w:num>
  <w:num w:numId="6">
    <w:abstractNumId w:val="5"/>
  </w:num>
  <w:num w:numId="7">
    <w:abstractNumId w:val="7"/>
  </w:num>
  <w:num w:numId="8">
    <w:abstractNumId w:val="11"/>
  </w:num>
  <w:num w:numId="9">
    <w:abstractNumId w:val="4"/>
  </w:num>
  <w:num w:numId="10">
    <w:abstractNumId w:val="0"/>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A4"/>
    <w:rsid w:val="000004F5"/>
    <w:rsid w:val="00006BEE"/>
    <w:rsid w:val="00032341"/>
    <w:rsid w:val="000579DA"/>
    <w:rsid w:val="00067832"/>
    <w:rsid w:val="000700B6"/>
    <w:rsid w:val="00070DE4"/>
    <w:rsid w:val="000924DB"/>
    <w:rsid w:val="000A52AD"/>
    <w:rsid w:val="000C17E3"/>
    <w:rsid w:val="000D243F"/>
    <w:rsid w:val="000E5FCD"/>
    <w:rsid w:val="00110859"/>
    <w:rsid w:val="001140B9"/>
    <w:rsid w:val="0013346C"/>
    <w:rsid w:val="001412D0"/>
    <w:rsid w:val="00143982"/>
    <w:rsid w:val="00151E76"/>
    <w:rsid w:val="00182867"/>
    <w:rsid w:val="00185722"/>
    <w:rsid w:val="0018634F"/>
    <w:rsid w:val="00187DA8"/>
    <w:rsid w:val="001C047F"/>
    <w:rsid w:val="001C5C54"/>
    <w:rsid w:val="001F189D"/>
    <w:rsid w:val="00205AF9"/>
    <w:rsid w:val="00206B1D"/>
    <w:rsid w:val="0021295E"/>
    <w:rsid w:val="002364BB"/>
    <w:rsid w:val="00253560"/>
    <w:rsid w:val="00266AA8"/>
    <w:rsid w:val="00270CA4"/>
    <w:rsid w:val="00281C7B"/>
    <w:rsid w:val="002B3736"/>
    <w:rsid w:val="002C32B8"/>
    <w:rsid w:val="002E1815"/>
    <w:rsid w:val="002F3AC9"/>
    <w:rsid w:val="0031763E"/>
    <w:rsid w:val="003430EF"/>
    <w:rsid w:val="003547F0"/>
    <w:rsid w:val="003612A1"/>
    <w:rsid w:val="003747F2"/>
    <w:rsid w:val="003C7BE4"/>
    <w:rsid w:val="003E7607"/>
    <w:rsid w:val="00413772"/>
    <w:rsid w:val="004715ED"/>
    <w:rsid w:val="00471EF2"/>
    <w:rsid w:val="004A0ABD"/>
    <w:rsid w:val="004C5020"/>
    <w:rsid w:val="004C78C2"/>
    <w:rsid w:val="00506142"/>
    <w:rsid w:val="005209CF"/>
    <w:rsid w:val="00545AD1"/>
    <w:rsid w:val="00553610"/>
    <w:rsid w:val="005607F1"/>
    <w:rsid w:val="00582F69"/>
    <w:rsid w:val="00584544"/>
    <w:rsid w:val="005A027B"/>
    <w:rsid w:val="005A2ABC"/>
    <w:rsid w:val="005A378E"/>
    <w:rsid w:val="005F745B"/>
    <w:rsid w:val="00600C49"/>
    <w:rsid w:val="00611A36"/>
    <w:rsid w:val="006121C0"/>
    <w:rsid w:val="006431DE"/>
    <w:rsid w:val="00645616"/>
    <w:rsid w:val="00650456"/>
    <w:rsid w:val="00657DCE"/>
    <w:rsid w:val="006747D8"/>
    <w:rsid w:val="00695A72"/>
    <w:rsid w:val="006B0FD9"/>
    <w:rsid w:val="006B2629"/>
    <w:rsid w:val="006B7B7F"/>
    <w:rsid w:val="006E66BE"/>
    <w:rsid w:val="00703338"/>
    <w:rsid w:val="00721012"/>
    <w:rsid w:val="00727B8D"/>
    <w:rsid w:val="007507AE"/>
    <w:rsid w:val="00754E34"/>
    <w:rsid w:val="007629D3"/>
    <w:rsid w:val="0077025D"/>
    <w:rsid w:val="00774567"/>
    <w:rsid w:val="0077720F"/>
    <w:rsid w:val="007A590A"/>
    <w:rsid w:val="007A5D9B"/>
    <w:rsid w:val="007C3573"/>
    <w:rsid w:val="007C412D"/>
    <w:rsid w:val="007E6AE4"/>
    <w:rsid w:val="0080156A"/>
    <w:rsid w:val="008114A0"/>
    <w:rsid w:val="00822AC9"/>
    <w:rsid w:val="00824F08"/>
    <w:rsid w:val="0085025D"/>
    <w:rsid w:val="0085464C"/>
    <w:rsid w:val="008616C9"/>
    <w:rsid w:val="00863162"/>
    <w:rsid w:val="0087257B"/>
    <w:rsid w:val="00872997"/>
    <w:rsid w:val="008755CC"/>
    <w:rsid w:val="00885C53"/>
    <w:rsid w:val="008F2DE6"/>
    <w:rsid w:val="008F4736"/>
    <w:rsid w:val="008F552E"/>
    <w:rsid w:val="009108E9"/>
    <w:rsid w:val="009439A1"/>
    <w:rsid w:val="009578B7"/>
    <w:rsid w:val="0097377B"/>
    <w:rsid w:val="009800AC"/>
    <w:rsid w:val="0098612A"/>
    <w:rsid w:val="009A556D"/>
    <w:rsid w:val="009C4F02"/>
    <w:rsid w:val="009E1C12"/>
    <w:rsid w:val="009E787F"/>
    <w:rsid w:val="009E7A12"/>
    <w:rsid w:val="00A3640B"/>
    <w:rsid w:val="00A638BC"/>
    <w:rsid w:val="00A63ED0"/>
    <w:rsid w:val="00A82790"/>
    <w:rsid w:val="00A92A04"/>
    <w:rsid w:val="00AA1BB0"/>
    <w:rsid w:val="00AA3772"/>
    <w:rsid w:val="00AC0D20"/>
    <w:rsid w:val="00AC2C7C"/>
    <w:rsid w:val="00AC5D51"/>
    <w:rsid w:val="00AD48CB"/>
    <w:rsid w:val="00AF6215"/>
    <w:rsid w:val="00B14F33"/>
    <w:rsid w:val="00B20AAB"/>
    <w:rsid w:val="00B27454"/>
    <w:rsid w:val="00B34D39"/>
    <w:rsid w:val="00B3715D"/>
    <w:rsid w:val="00B93175"/>
    <w:rsid w:val="00BC03B6"/>
    <w:rsid w:val="00BE489D"/>
    <w:rsid w:val="00BF1983"/>
    <w:rsid w:val="00C20942"/>
    <w:rsid w:val="00C22F6D"/>
    <w:rsid w:val="00C307D2"/>
    <w:rsid w:val="00C52FAB"/>
    <w:rsid w:val="00C57A36"/>
    <w:rsid w:val="00C77D79"/>
    <w:rsid w:val="00C81D2C"/>
    <w:rsid w:val="00C94EA4"/>
    <w:rsid w:val="00CB726F"/>
    <w:rsid w:val="00CC3FC3"/>
    <w:rsid w:val="00CE66CE"/>
    <w:rsid w:val="00CE71E0"/>
    <w:rsid w:val="00CF2DA9"/>
    <w:rsid w:val="00D0169D"/>
    <w:rsid w:val="00D062AC"/>
    <w:rsid w:val="00D115C5"/>
    <w:rsid w:val="00D25453"/>
    <w:rsid w:val="00D37229"/>
    <w:rsid w:val="00D5173B"/>
    <w:rsid w:val="00D55A49"/>
    <w:rsid w:val="00D64295"/>
    <w:rsid w:val="00D840F2"/>
    <w:rsid w:val="00DA5E5A"/>
    <w:rsid w:val="00DB43E2"/>
    <w:rsid w:val="00DD06D1"/>
    <w:rsid w:val="00DE2E54"/>
    <w:rsid w:val="00DE4F67"/>
    <w:rsid w:val="00DE7058"/>
    <w:rsid w:val="00E02DEA"/>
    <w:rsid w:val="00E04511"/>
    <w:rsid w:val="00E06C67"/>
    <w:rsid w:val="00E14A53"/>
    <w:rsid w:val="00E33F65"/>
    <w:rsid w:val="00E81A12"/>
    <w:rsid w:val="00E87E30"/>
    <w:rsid w:val="00E92A4F"/>
    <w:rsid w:val="00E93DDF"/>
    <w:rsid w:val="00EE3444"/>
    <w:rsid w:val="00F143CC"/>
    <w:rsid w:val="00F1494C"/>
    <w:rsid w:val="00F642BE"/>
    <w:rsid w:val="00F751A3"/>
    <w:rsid w:val="00FB5255"/>
    <w:rsid w:val="00FD51A3"/>
    <w:rsid w:val="00FE0F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A4"/>
    <w:pPr>
      <w:ind w:left="720"/>
      <w:contextualSpacing/>
    </w:pPr>
  </w:style>
  <w:style w:type="table" w:styleId="TableGrid">
    <w:name w:val="Table Grid"/>
    <w:basedOn w:val="TableNormal"/>
    <w:uiPriority w:val="59"/>
    <w:rsid w:val="004A0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54"/>
  </w:style>
  <w:style w:type="paragraph" w:styleId="Footer">
    <w:name w:val="footer"/>
    <w:basedOn w:val="Normal"/>
    <w:link w:val="FooterChar"/>
    <w:uiPriority w:val="99"/>
    <w:unhideWhenUsed/>
    <w:rsid w:val="001C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54"/>
  </w:style>
  <w:style w:type="table" w:styleId="MediumShading1-Accent1">
    <w:name w:val="Medium Shading 1 Accent 1"/>
    <w:basedOn w:val="TableNormal"/>
    <w:uiPriority w:val="63"/>
    <w:rsid w:val="001C5C5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C22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F6D"/>
    <w:rPr>
      <w:sz w:val="20"/>
      <w:szCs w:val="20"/>
    </w:rPr>
  </w:style>
  <w:style w:type="character" w:styleId="FootnoteReference">
    <w:name w:val="footnote reference"/>
    <w:basedOn w:val="DefaultParagraphFont"/>
    <w:uiPriority w:val="99"/>
    <w:semiHidden/>
    <w:unhideWhenUsed/>
    <w:rsid w:val="00C22F6D"/>
    <w:rPr>
      <w:vertAlign w:val="superscript"/>
    </w:rPr>
  </w:style>
  <w:style w:type="paragraph" w:customStyle="1" w:styleId="Default">
    <w:name w:val="Default"/>
    <w:rsid w:val="001334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A0"/>
    <w:rPr>
      <w:rFonts w:ascii="Tahoma" w:hAnsi="Tahoma" w:cs="Tahoma"/>
      <w:sz w:val="16"/>
      <w:szCs w:val="16"/>
    </w:rPr>
  </w:style>
  <w:style w:type="character" w:styleId="CommentReference">
    <w:name w:val="annotation reference"/>
    <w:basedOn w:val="DefaultParagraphFont"/>
    <w:uiPriority w:val="99"/>
    <w:semiHidden/>
    <w:unhideWhenUsed/>
    <w:rsid w:val="008114A0"/>
    <w:rPr>
      <w:sz w:val="16"/>
      <w:szCs w:val="16"/>
    </w:rPr>
  </w:style>
  <w:style w:type="paragraph" w:styleId="CommentText">
    <w:name w:val="annotation text"/>
    <w:basedOn w:val="Normal"/>
    <w:link w:val="CommentTextChar"/>
    <w:uiPriority w:val="99"/>
    <w:semiHidden/>
    <w:unhideWhenUsed/>
    <w:rsid w:val="008114A0"/>
    <w:pPr>
      <w:spacing w:line="240" w:lineRule="auto"/>
    </w:pPr>
    <w:rPr>
      <w:sz w:val="20"/>
      <w:szCs w:val="20"/>
    </w:rPr>
  </w:style>
  <w:style w:type="character" w:customStyle="1" w:styleId="CommentTextChar">
    <w:name w:val="Comment Text Char"/>
    <w:basedOn w:val="DefaultParagraphFont"/>
    <w:link w:val="CommentText"/>
    <w:uiPriority w:val="99"/>
    <w:semiHidden/>
    <w:rsid w:val="008114A0"/>
    <w:rPr>
      <w:sz w:val="20"/>
      <w:szCs w:val="20"/>
    </w:rPr>
  </w:style>
  <w:style w:type="paragraph" w:styleId="CommentSubject">
    <w:name w:val="annotation subject"/>
    <w:basedOn w:val="CommentText"/>
    <w:next w:val="CommentText"/>
    <w:link w:val="CommentSubjectChar"/>
    <w:uiPriority w:val="99"/>
    <w:semiHidden/>
    <w:unhideWhenUsed/>
    <w:rsid w:val="008114A0"/>
    <w:rPr>
      <w:b/>
      <w:bCs/>
    </w:rPr>
  </w:style>
  <w:style w:type="character" w:customStyle="1" w:styleId="CommentSubjectChar">
    <w:name w:val="Comment Subject Char"/>
    <w:basedOn w:val="CommentTextChar"/>
    <w:link w:val="CommentSubject"/>
    <w:uiPriority w:val="99"/>
    <w:semiHidden/>
    <w:rsid w:val="008114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A4"/>
    <w:pPr>
      <w:ind w:left="720"/>
      <w:contextualSpacing/>
    </w:pPr>
  </w:style>
  <w:style w:type="table" w:styleId="TableGrid">
    <w:name w:val="Table Grid"/>
    <w:basedOn w:val="TableNormal"/>
    <w:uiPriority w:val="59"/>
    <w:rsid w:val="004A0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54"/>
  </w:style>
  <w:style w:type="paragraph" w:styleId="Footer">
    <w:name w:val="footer"/>
    <w:basedOn w:val="Normal"/>
    <w:link w:val="FooterChar"/>
    <w:uiPriority w:val="99"/>
    <w:unhideWhenUsed/>
    <w:rsid w:val="001C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54"/>
  </w:style>
  <w:style w:type="table" w:styleId="MediumShading1-Accent1">
    <w:name w:val="Medium Shading 1 Accent 1"/>
    <w:basedOn w:val="TableNormal"/>
    <w:uiPriority w:val="63"/>
    <w:rsid w:val="001C5C5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C22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F6D"/>
    <w:rPr>
      <w:sz w:val="20"/>
      <w:szCs w:val="20"/>
    </w:rPr>
  </w:style>
  <w:style w:type="character" w:styleId="FootnoteReference">
    <w:name w:val="footnote reference"/>
    <w:basedOn w:val="DefaultParagraphFont"/>
    <w:uiPriority w:val="99"/>
    <w:semiHidden/>
    <w:unhideWhenUsed/>
    <w:rsid w:val="00C22F6D"/>
    <w:rPr>
      <w:vertAlign w:val="superscript"/>
    </w:rPr>
  </w:style>
  <w:style w:type="paragraph" w:customStyle="1" w:styleId="Default">
    <w:name w:val="Default"/>
    <w:rsid w:val="001334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A0"/>
    <w:rPr>
      <w:rFonts w:ascii="Tahoma" w:hAnsi="Tahoma" w:cs="Tahoma"/>
      <w:sz w:val="16"/>
      <w:szCs w:val="16"/>
    </w:rPr>
  </w:style>
  <w:style w:type="character" w:styleId="CommentReference">
    <w:name w:val="annotation reference"/>
    <w:basedOn w:val="DefaultParagraphFont"/>
    <w:uiPriority w:val="99"/>
    <w:semiHidden/>
    <w:unhideWhenUsed/>
    <w:rsid w:val="008114A0"/>
    <w:rPr>
      <w:sz w:val="16"/>
      <w:szCs w:val="16"/>
    </w:rPr>
  </w:style>
  <w:style w:type="paragraph" w:styleId="CommentText">
    <w:name w:val="annotation text"/>
    <w:basedOn w:val="Normal"/>
    <w:link w:val="CommentTextChar"/>
    <w:uiPriority w:val="99"/>
    <w:semiHidden/>
    <w:unhideWhenUsed/>
    <w:rsid w:val="008114A0"/>
    <w:pPr>
      <w:spacing w:line="240" w:lineRule="auto"/>
    </w:pPr>
    <w:rPr>
      <w:sz w:val="20"/>
      <w:szCs w:val="20"/>
    </w:rPr>
  </w:style>
  <w:style w:type="character" w:customStyle="1" w:styleId="CommentTextChar">
    <w:name w:val="Comment Text Char"/>
    <w:basedOn w:val="DefaultParagraphFont"/>
    <w:link w:val="CommentText"/>
    <w:uiPriority w:val="99"/>
    <w:semiHidden/>
    <w:rsid w:val="008114A0"/>
    <w:rPr>
      <w:sz w:val="20"/>
      <w:szCs w:val="20"/>
    </w:rPr>
  </w:style>
  <w:style w:type="paragraph" w:styleId="CommentSubject">
    <w:name w:val="annotation subject"/>
    <w:basedOn w:val="CommentText"/>
    <w:next w:val="CommentText"/>
    <w:link w:val="CommentSubjectChar"/>
    <w:uiPriority w:val="99"/>
    <w:semiHidden/>
    <w:unhideWhenUsed/>
    <w:rsid w:val="008114A0"/>
    <w:rPr>
      <w:b/>
      <w:bCs/>
    </w:rPr>
  </w:style>
  <w:style w:type="character" w:customStyle="1" w:styleId="CommentSubjectChar">
    <w:name w:val="Comment Subject Char"/>
    <w:basedOn w:val="CommentTextChar"/>
    <w:link w:val="CommentSubject"/>
    <w:uiPriority w:val="99"/>
    <w:semiHidden/>
    <w:rsid w:val="00811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4004">
      <w:bodyDiv w:val="1"/>
      <w:marLeft w:val="0"/>
      <w:marRight w:val="0"/>
      <w:marTop w:val="0"/>
      <w:marBottom w:val="0"/>
      <w:divBdr>
        <w:top w:val="none" w:sz="0" w:space="0" w:color="auto"/>
        <w:left w:val="none" w:sz="0" w:space="0" w:color="auto"/>
        <w:bottom w:val="none" w:sz="0" w:space="0" w:color="auto"/>
        <w:right w:val="none" w:sz="0" w:space="0" w:color="auto"/>
      </w:divBdr>
    </w:div>
    <w:div w:id="1022903431">
      <w:bodyDiv w:val="1"/>
      <w:marLeft w:val="0"/>
      <w:marRight w:val="0"/>
      <w:marTop w:val="0"/>
      <w:marBottom w:val="0"/>
      <w:divBdr>
        <w:top w:val="none" w:sz="0" w:space="0" w:color="auto"/>
        <w:left w:val="none" w:sz="0" w:space="0" w:color="auto"/>
        <w:bottom w:val="none" w:sz="0" w:space="0" w:color="auto"/>
        <w:right w:val="none" w:sz="0" w:space="0" w:color="auto"/>
      </w:divBdr>
      <w:divsChild>
        <w:div w:id="430783154">
          <w:marLeft w:val="720"/>
          <w:marRight w:val="0"/>
          <w:marTop w:val="0"/>
          <w:marBottom w:val="0"/>
          <w:divBdr>
            <w:top w:val="none" w:sz="0" w:space="0" w:color="auto"/>
            <w:left w:val="none" w:sz="0" w:space="0" w:color="auto"/>
            <w:bottom w:val="none" w:sz="0" w:space="0" w:color="auto"/>
            <w:right w:val="none" w:sz="0" w:space="0" w:color="auto"/>
          </w:divBdr>
        </w:div>
        <w:div w:id="1517113054">
          <w:marLeft w:val="720"/>
          <w:marRight w:val="0"/>
          <w:marTop w:val="0"/>
          <w:marBottom w:val="0"/>
          <w:divBdr>
            <w:top w:val="none" w:sz="0" w:space="0" w:color="auto"/>
            <w:left w:val="none" w:sz="0" w:space="0" w:color="auto"/>
            <w:bottom w:val="none" w:sz="0" w:space="0" w:color="auto"/>
            <w:right w:val="none" w:sz="0" w:space="0" w:color="auto"/>
          </w:divBdr>
        </w:div>
        <w:div w:id="1361473085">
          <w:marLeft w:val="720"/>
          <w:marRight w:val="0"/>
          <w:marTop w:val="0"/>
          <w:marBottom w:val="0"/>
          <w:divBdr>
            <w:top w:val="none" w:sz="0" w:space="0" w:color="auto"/>
            <w:left w:val="none" w:sz="0" w:space="0" w:color="auto"/>
            <w:bottom w:val="none" w:sz="0" w:space="0" w:color="auto"/>
            <w:right w:val="none" w:sz="0" w:space="0" w:color="auto"/>
          </w:divBdr>
        </w:div>
        <w:div w:id="1517578596">
          <w:marLeft w:val="720"/>
          <w:marRight w:val="0"/>
          <w:marTop w:val="0"/>
          <w:marBottom w:val="0"/>
          <w:divBdr>
            <w:top w:val="none" w:sz="0" w:space="0" w:color="auto"/>
            <w:left w:val="none" w:sz="0" w:space="0" w:color="auto"/>
            <w:bottom w:val="none" w:sz="0" w:space="0" w:color="auto"/>
            <w:right w:val="none" w:sz="0" w:space="0" w:color="auto"/>
          </w:divBdr>
        </w:div>
        <w:div w:id="1110203280">
          <w:marLeft w:val="720"/>
          <w:marRight w:val="0"/>
          <w:marTop w:val="0"/>
          <w:marBottom w:val="0"/>
          <w:divBdr>
            <w:top w:val="none" w:sz="0" w:space="0" w:color="auto"/>
            <w:left w:val="none" w:sz="0" w:space="0" w:color="auto"/>
            <w:bottom w:val="none" w:sz="0" w:space="0" w:color="auto"/>
            <w:right w:val="none" w:sz="0" w:space="0" w:color="auto"/>
          </w:divBdr>
        </w:div>
        <w:div w:id="481385506">
          <w:marLeft w:val="720"/>
          <w:marRight w:val="0"/>
          <w:marTop w:val="0"/>
          <w:marBottom w:val="0"/>
          <w:divBdr>
            <w:top w:val="none" w:sz="0" w:space="0" w:color="auto"/>
            <w:left w:val="none" w:sz="0" w:space="0" w:color="auto"/>
            <w:bottom w:val="none" w:sz="0" w:space="0" w:color="auto"/>
            <w:right w:val="none" w:sz="0" w:space="0" w:color="auto"/>
          </w:divBdr>
        </w:div>
        <w:div w:id="1563911230">
          <w:marLeft w:val="720"/>
          <w:marRight w:val="0"/>
          <w:marTop w:val="0"/>
          <w:marBottom w:val="0"/>
          <w:divBdr>
            <w:top w:val="none" w:sz="0" w:space="0" w:color="auto"/>
            <w:left w:val="none" w:sz="0" w:space="0" w:color="auto"/>
            <w:bottom w:val="none" w:sz="0" w:space="0" w:color="auto"/>
            <w:right w:val="none" w:sz="0" w:space="0" w:color="auto"/>
          </w:divBdr>
        </w:div>
      </w:divsChild>
    </w:div>
    <w:div w:id="12279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3CA2-3129-4335-8A3E-0AA5551D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Garcia Mora</dc:creator>
  <cp:lastModifiedBy>Jennifer Chato</cp:lastModifiedBy>
  <cp:revision>2</cp:revision>
  <cp:lastPrinted>2013-06-06T11:36:00Z</cp:lastPrinted>
  <dcterms:created xsi:type="dcterms:W3CDTF">2014-04-01T22:54:00Z</dcterms:created>
  <dcterms:modified xsi:type="dcterms:W3CDTF">2014-04-01T22:54:00Z</dcterms:modified>
</cp:coreProperties>
</file>