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447415" cy="1021080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pacing w:val="5"/>
          <w:sz w:val="28"/>
          <w:szCs w:val="28"/>
          <w:lang w:bidi="ar-SA" w:eastAsia="en-US" w:val="en-US"/>
        </w:rPr>
        <w:t xml:space="preserve">The World Bank </w:t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z w:val="28"/>
          <w:szCs w:val="28"/>
          <w:lang w:val="en-US"/>
        </w:rPr>
        <w:t>Review and Update</w:t>
      </w:r>
      <w:bookmarkStart w:id="0" w:name="_GoBack"/>
      <w:bookmarkEnd w:id="0"/>
      <w:r>
        <w:rPr>
          <w:rFonts w:ascii="Calibri" w:cs="Calibri" w:hAnsi="Calibri"/>
          <w:b/>
          <w:color w:val="365F91"/>
          <w:sz w:val="28"/>
          <w:szCs w:val="28"/>
          <w:lang w:val="en-US"/>
        </w:rPr>
        <w:t xml:space="preserve"> of the World Bank’s Environmental and Social Safeguard Policies</w:t>
      </w:r>
    </w:p>
    <w:p>
      <w:pPr>
        <w:pStyle w:val="style31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International Association for Impact Assessment Consultation Meeting – Participant List</w:t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bCs/>
          <w:sz w:val="20"/>
          <w:lang w:val="en-US"/>
        </w:rPr>
        <w:t xml:space="preserve">Date: </w:t>
      </w:r>
      <w:r>
        <w:rPr>
          <w:rFonts w:ascii="Calibri" w:cs="Calibri" w:hAnsi="Calibri"/>
          <w:bCs/>
          <w:sz w:val="20"/>
          <w:lang w:val="en-US"/>
        </w:rPr>
        <w:t>May 16, 2013</w:t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sz w:val="20"/>
          <w:lang w:val="en-US"/>
        </w:rPr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bCs/>
          <w:sz w:val="20"/>
          <w:lang w:val="en-US"/>
        </w:rPr>
        <w:t xml:space="preserve">Venue: </w:t>
      </w:r>
      <w:r>
        <w:rPr>
          <w:rFonts w:ascii="Calibri" w:cs="Calibri" w:hAnsi="Calibri"/>
          <w:bCs/>
          <w:sz w:val="20"/>
          <w:lang w:val="en-US"/>
        </w:rPr>
        <w:t>Calgary, Canada</w:t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>
          <w:rFonts w:ascii="Calibri" w:cs="Calibri" w:hAnsi="Calibri"/>
          <w:b/>
          <w:sz w:val="20"/>
          <w:lang w:val="en-US"/>
        </w:rPr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0"/>
          <w:lang w:val="en-US"/>
        </w:rPr>
        <w:t>Total Number of Participants</w:t>
      </w:r>
      <w:r>
        <w:rPr>
          <w:rFonts w:ascii="Calibri" w:cs="Calibri" w:hAnsi="Calibri"/>
          <w:b/>
          <w:sz w:val="20"/>
          <w:lang w:val="en-US"/>
        </w:rPr>
        <w:t xml:space="preserve">: </w:t>
      </w:r>
      <w:r>
        <w:rPr>
          <w:rFonts w:ascii="Calibri" w:cs="Calibri" w:hAnsi="Calibri"/>
          <w:sz w:val="20"/>
          <w:lang w:val="en-US"/>
        </w:rPr>
        <w:t>117</w:t>
      </w:r>
    </w:p>
    <w:p>
      <w:pPr>
        <w:pStyle w:val="style28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sz w:val="24"/>
          <w:szCs w:val="24"/>
          <w:lang w:val="en-U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8"/>
        <w:gridCol w:w="1492"/>
        <w:gridCol w:w="1688"/>
        <w:gridCol w:w="5370"/>
        <w:gridCol w:w="1830"/>
      </w:tblGrid>
      <w:tr>
        <w:trPr>
          <w:tblHeader w:val="true"/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 xml:space="preserve">Organization Represented 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Country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Mamoud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Abubakar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EEMS Limited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Silas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Agaja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Petroleum Training Institute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Rodrigo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Akira Nakama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Elizabeth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Amoyaw-Osei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Centre for Environment &amp; Health Research &amp; Training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Ghana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Yaw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Amoyaw-Osei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CEHRT Environmental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Ghana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Annandale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Environmental and Social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Carlos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Arias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World Bank Group - IFC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Jenny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Baer-Pásztory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Alyson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Beal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 Ltd.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Ralph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Bergmüller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ILF Consulting Engineers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Alexandra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Bezeredi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Charlotte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Bingham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Charlotte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Bisley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Bisley &amp; Associates Development Consulting Pty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Philippe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Bouzet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Tullow Uganda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Uganda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Boyle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Hunter Dickinson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Stefanie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Brackmann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Edward T.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Bristol-Alagbariya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Rivers State Economic Advisory Council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Patrice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Brown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CQG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Laura Victoria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Bull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International Centre for Hydropower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Norway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Cary Anne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Cadman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Carstensen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DFID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Kingdom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Simon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Catchpole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BGC Engineering Inc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Chile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Rita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Cestti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Arlen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Chase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Dept of Anthropology, Univ. of Central Florida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Leila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Chennoufi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IADB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Okey Damian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Chikwendu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West Africa Agricultural Productivity Program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Clayton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ERM Canada Corp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Marc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Cloutier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Norval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Collins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CEF Consultants Ltd.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Melissa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Coquillat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Bruce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Coyne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Maria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da Cunha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Jose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 La Bastida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Rocio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Diaz-Chavez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Imperial College London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Kingdom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Patrick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Duffy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PJB Duffy &amp; Associates 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Anthony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Ebelendu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Factor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Grontmij A/S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Denmark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Sonia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Finucane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Bioscope Environmental Consulting Pty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Ibitoroko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George-Opuda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Rivers State Primary Health Care Management Board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Oscar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Gomez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PDVSA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Venezuela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Gonzalez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ExxonMobil Development Company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Lorne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Greig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Essa Technologies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Thomas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Gros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ANTEA Group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France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Pamela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Gunther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Amec Environment &amp; Infrastructure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Sung Ryong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Dept of Urban Engineering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Republic of Korea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Sachihiko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Harashina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Chiba University of Commerce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Japan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Reisha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Hartley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ERM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Jenifer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Hill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Micon International Limited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Hilary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Hoagland-Grey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Celesa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Horvath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Ventus Development Services, Inc.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Shittu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Hussain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Fed. Ministry of Environment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Franklin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Igbodo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Shell Petroleum Dev. Comp.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Albert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Ikolo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Shell Petroleum Development Co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Karin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Isaksson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Sida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Sweden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Cecilia Y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Jeje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Suncor Energy Inc.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Isabel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Johnson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 Inc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Sharad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Karmacharya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Alberta Environment &amp; Sustainable Resource Development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William V.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Kennedy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Concordia University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Svetlana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Khvostova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Elzbieta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Kozlowska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PGE EJ 1 Sp. z o.o.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Poland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Maarten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Kuijper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BP International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Kingdom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Reidar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Kvam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IFC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Vivian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Kwakye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Cocoa Processing Company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Ghana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Abdelaziz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Lagnaoui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Ray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Lamoureux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Canadian Environmental Assessment Agency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Aurelia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Lebegin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Shirley Sau-Ling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Lee Hon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Hong Kong Institute of EIA (HKIEIA)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China-PRC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Peter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Leonard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Mahamadou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Maiga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MCA Mali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Mali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Andrew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Asnake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Mekuriaw Amera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University of Bern, Switzerland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Ethiopia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Angeles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Mendoza Sammet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Protected Areas Management.org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Cathee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Miller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CQG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Robin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Mitchell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New Zealand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Ernesto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Monter Flores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Roberto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Moreno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BGC Engineering Inc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Argentina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Ronald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Morrison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Independent Consulting Practice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Russell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Morrison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Shell Canada Limited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Dave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Munday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Associates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Emlen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Myers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ERM Group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Florence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Nangendo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Tullow Oil Uganda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Uganda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Tara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Oak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Modupe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Odubela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Ignatius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Okere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Shell Petroleum Dev. Co. Nig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Ogechi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Okokon-Ndem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NNPC-WRPC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Bukes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Okukulabe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Lekki Free Zone Development Company (LFZDC)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Batbold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Otgonbayar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Mongolia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Laura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Patrick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 Patrick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Ana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Pereira Roders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Eindhoven University of Technology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Netherlands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Carlos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Perez Brito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IADB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Julieta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Pisanty-Levy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Consultant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Mexico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Birgit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Poschmaier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Leah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Purdy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Greg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Radford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ESSA Technologies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Travis 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Ritchie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Yukon Energy Corporation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Richard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Roberts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Praxis Group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Sarah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Robinson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Bioscope Environmental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Australia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Gina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Roman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BGC Engineering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Chile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Marielle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Rowan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Mott MacDonald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Patricia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Sagredo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BGC Engineering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Chile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Luis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Sanchez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University of Sao Paulo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Brazil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Robert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Scace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Stantec Consulting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Bobbi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Schijf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NCEA (Netherlands Commission for Environmental Assessment)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Netherlands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Miles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Scott-Brown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Integrated Environments (2006) Ltd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Debra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Sequeira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International Finance Corporation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Simpson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InterPraxis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Abbas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Suleiman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Nigeria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Stanislav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Suprunenko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European Bank for Reconstruction and Development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Kingdom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Juan Roberto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Suriel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Universidad Nacional Pedro Henriques Ureña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Dominican Republic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Genet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Telahun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Steef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Van Baalen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ARCADIS Nederland BV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Netherlands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Sabine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Van Eeckhout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Golder Associés Ltd.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Canada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113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Frank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Vanclay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University of Groningen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The Netherlands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Natasha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Ward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Patience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Whitten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NOAA/National Marine Fisheries Service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Jing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Wu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Nankai University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China-PRC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type="dxa" w:w="1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Debra</w:t>
            </w:r>
          </w:p>
        </w:tc>
        <w:tc>
          <w:tcPr>
            <w:tcW w:type="dxa" w:w="1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Zanewich</w:t>
            </w:r>
          </w:p>
        </w:tc>
        <w:tc>
          <w:tcPr>
            <w:tcW w:type="dxa" w:w="5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Multilateral Investment Guarantee Agency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val="en-US"/>
              </w:rPr>
              <w:t>United States</w:t>
            </w:r>
          </w:p>
        </w:tc>
      </w:tr>
    </w:tbl>
    <w:p>
      <w:pPr>
        <w:pStyle w:val="style0"/>
        <w:spacing w:after="120" w:before="0"/>
        <w:contextualSpacing w:val="false"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777" w:footer="720" w:gutter="0" w:header="86" w:left="720" w:right="720" w:top="720"/>
      <w:pgNumType w:fmt="decimal"/>
      <w:formProt w:val="false"/>
      <w:textDirection w:val="lrTb"/>
      <w:docGrid w:charSpace="32768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9"/>
    </w:pPr>
    <w:r>
      <w:rPr/>
    </w:r>
  </w:p>
  <w:p>
    <w:pPr>
      <w:pStyle w:val="style35"/>
      <w:spacing w:after="120" w:before="0"/>
      <w:contextualSpacing w:val="false"/>
    </w:pPr>
    <w:r>
      <w:rPr/>
    </w:r>
  </w:p>
  <w:p>
    <w:pPr>
      <w:pStyle w:val="style29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>
        <w:sz w:val="18"/>
        <w:szCs w:val="18"/>
      </w:rPr>
    </w:r>
  </w:p>
  <w:p>
    <w:pPr>
      <w:pStyle w:val="style30"/>
    </w:pPr>
    <w:r>
      <w:rPr/>
    </w:r>
  </w:p>
</w:hdr>
</file>

<file path=word/settings.xml><?xml version="1.0" encoding="utf-8"?>
<w:settings xmlns:w="http://schemas.openxmlformats.org/wordprocessingml/2006/main">
  <w:zoom w:percent="12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20" w:before="0" w:line="100" w:lineRule="atLeast"/>
      <w:contextualSpacing w:val="false"/>
      <w:jc w:val="both"/>
    </w:pPr>
    <w:rPr>
      <w:rFonts w:ascii="Times New Roman" w:cs="Times New Roman" w:eastAsia="Times New Roman" w:hAnsi="Times New Roman"/>
      <w:color w:val="auto"/>
      <w:sz w:val="24"/>
      <w:szCs w:val="24"/>
      <w:lang w:bidi="hi-IN" w:eastAsia="hi-IN" w:val="es-CO"/>
    </w:rPr>
  </w:style>
  <w:style w:styleId="style15" w:type="character">
    <w:name w:val="Default Paragraph Font"/>
    <w:next w:val="style15"/>
    <w:rPr/>
  </w:style>
  <w:style w:styleId="style16" w:type="character">
    <w:name w:val="Body Text 2 Char"/>
    <w:basedOn w:val="style15"/>
    <w:next w:val="style16"/>
    <w:rPr>
      <w:rFonts w:ascii="Arial" w:cs="Arial" w:eastAsia="Times New Roman" w:hAnsi="Arial"/>
      <w:color w:val="000000"/>
      <w:sz w:val="24"/>
      <w:szCs w:val="20"/>
      <w:lang w:bidi="hi-IN" w:eastAsia="hi-IN" w:val="en-GB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  <w:lang w:bidi="hi-IN" w:eastAsia="hi-IN" w:val="en-GB"/>
    </w:rPr>
  </w:style>
  <w:style w:styleId="style18" w:type="character">
    <w:name w:val="Header Char"/>
    <w:basedOn w:val="style15"/>
    <w:next w:val="style18"/>
    <w:rPr>
      <w:rFonts w:ascii="Times New Roman" w:cs="Times New Roman" w:eastAsia="Times New Roman" w:hAnsi="Times New Roman"/>
      <w:sz w:val="24"/>
      <w:szCs w:val="24"/>
      <w:lang w:bidi="hi-IN" w:eastAsia="hi-IN" w:val="es-CO"/>
    </w:rPr>
  </w:style>
  <w:style w:styleId="style19" w:type="character">
    <w:name w:val="Title Char"/>
    <w:basedOn w:val="style15"/>
    <w:next w:val="style19"/>
    <w:rPr>
      <w:rFonts w:ascii="Cambria" w:cs="Times New Roman" w:eastAsia="Times New Roman" w:hAnsi="Cambria"/>
      <w:color w:val="17365D"/>
      <w:spacing w:val="5"/>
      <w:sz w:val="52"/>
      <w:szCs w:val="52"/>
    </w:rPr>
  </w:style>
  <w:style w:styleId="style20" w:type="character">
    <w:name w:val="Balloon Text Char"/>
    <w:basedOn w:val="style15"/>
    <w:next w:val="style20"/>
    <w:rPr>
      <w:rFonts w:ascii="Tahoma" w:cs="Mangal" w:eastAsia="Times New Roman" w:hAnsi="Tahoma"/>
      <w:sz w:val="16"/>
      <w:szCs w:val="14"/>
      <w:lang w:bidi="hi-IN" w:eastAsia="hi-IN" w:val="es-CO"/>
    </w:rPr>
  </w:style>
  <w:style w:styleId="style21" w:type="character">
    <w:name w:val="Footnote Text Char"/>
    <w:basedOn w:val="style15"/>
    <w:next w:val="style21"/>
    <w:rPr>
      <w:rFonts w:ascii="Times New Roman" w:cs="Mangal" w:eastAsia="Times New Roman" w:hAnsi="Times New Roman"/>
      <w:sz w:val="20"/>
      <w:szCs w:val="18"/>
      <w:lang w:bidi="hi-IN" w:eastAsia="hi-IN" w:val="es-CO"/>
    </w:rPr>
  </w:style>
  <w:style w:styleId="style22" w:type="character">
    <w:name w:val="footnote reference"/>
    <w:basedOn w:val="style15"/>
    <w:next w:val="style22"/>
    <w:rPr>
      <w:vertAlign w:val="superscript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"/>
    <w:basedOn w:val="style24"/>
    <w:next w:val="style25"/>
    <w:pPr/>
    <w:rPr>
      <w:rFonts w:cs="Lohit Devanagari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Devanagari"/>
    </w:rPr>
  </w:style>
  <w:style w:styleId="style28" w:type="paragraph">
    <w:name w:val="Body Text 2"/>
    <w:basedOn w:val="style0"/>
    <w:next w:val="style28"/>
    <w:pPr>
      <w:spacing w:after="0" w:before="0" w:line="280" w:lineRule="atLeast"/>
      <w:ind w:hanging="0" w:left="0" w:right="-12"/>
      <w:contextualSpacing w:val="false"/>
    </w:pPr>
    <w:rPr>
      <w:rFonts w:ascii="Arial" w:cs="Arial" w:hAnsi="Arial"/>
      <w:color w:val="000000"/>
      <w:sz w:val="20"/>
      <w:szCs w:val="20"/>
      <w:lang w:val="en-GB"/>
    </w:rPr>
  </w:style>
  <w:style w:styleId="style29" w:type="paragraph">
    <w:name w:val="Footer"/>
    <w:basedOn w:val="style0"/>
    <w:next w:val="style29"/>
    <w:pPr>
      <w:suppressLineNumbers/>
      <w:tabs>
        <w:tab w:leader="none" w:pos="4153" w:val="center"/>
        <w:tab w:leader="none" w:pos="8306" w:val="right"/>
      </w:tabs>
      <w:spacing w:after="0" w:before="0"/>
      <w:contextualSpacing w:val="false"/>
      <w:jc w:val="left"/>
    </w:pPr>
    <w:rPr>
      <w:lang w:val="en-GB"/>
    </w:rPr>
  </w:style>
  <w:style w:styleId="style30" w:type="paragraph">
    <w:name w:val="Header"/>
    <w:basedOn w:val="style0"/>
    <w:next w:val="style30"/>
    <w:pPr>
      <w:suppressLineNumbers/>
      <w:tabs>
        <w:tab w:leader="none" w:pos="4680" w:val="center"/>
        <w:tab w:leader="none" w:pos="9360" w:val="right"/>
      </w:tabs>
      <w:spacing w:after="0" w:before="0"/>
      <w:contextualSpacing w:val="false"/>
    </w:pPr>
    <w:rPr/>
  </w:style>
  <w:style w:styleId="style31" w:type="paragraph">
    <w:name w:val="Title"/>
    <w:basedOn w:val="style0"/>
    <w:next w:val="style32"/>
    <w:pPr>
      <w:pBdr>
        <w:bottom w:color="4F81BD" w:space="0" w:sz="8" w:val="single"/>
      </w:pBdr>
      <w:suppressAutoHyphens w:val="false"/>
      <w:spacing w:after="300" w:before="0" w:line="100" w:lineRule="atLeast"/>
      <w:contextualSpacing/>
      <w:jc w:val="left"/>
    </w:pPr>
    <w:rPr>
      <w:rFonts w:ascii="Cambria" w:hAnsi="Cambria"/>
      <w:b/>
      <w:bCs/>
      <w:color w:val="17365D"/>
      <w:spacing w:val="5"/>
      <w:sz w:val="52"/>
      <w:szCs w:val="52"/>
      <w:lang w:bidi="ar-SA" w:eastAsia="en-US" w:val="en-US"/>
    </w:rPr>
  </w:style>
  <w:style w:styleId="style32" w:type="paragraph">
    <w:name w:val="Subtitle"/>
    <w:basedOn w:val="style23"/>
    <w:next w:val="style24"/>
    <w:pPr>
      <w:jc w:val="center"/>
    </w:pPr>
    <w:rPr>
      <w:i/>
      <w:iCs/>
      <w:sz w:val="28"/>
      <w:szCs w:val="28"/>
    </w:rPr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  <w:style w:styleId="style34" w:type="paragraph">
    <w:name w:val="footnote text"/>
    <w:basedOn w:val="style0"/>
    <w:next w:val="style34"/>
    <w:pPr>
      <w:spacing w:after="0" w:before="0" w:line="100" w:lineRule="atLeast"/>
      <w:contextualSpacing w:val="false"/>
    </w:pPr>
    <w:rPr>
      <w:rFonts w:cs="Mangal"/>
      <w:sz w:val="20"/>
      <w:szCs w:val="18"/>
    </w:rPr>
  </w:style>
  <w:style w:styleId="style35" w:type="paragraph">
    <w:name w:val="Frame contents"/>
    <w:basedOn w:val="style24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0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2013-07-09T14:12:00.00Z</dcterms:created>
  <dc:creator>Jennifer Chato</dc:creator>
  <cp:lastModifiedBy>Jennifer Chato</cp:lastModifiedBy>
  <dcterms:modified xsi:type="dcterms:W3CDTF">2013-07-09T14:48:00.00Z</dcterms:modified>
  <cp:revision>20</cp:revision>
</cp:coreProperties>
</file>