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D803" w14:textId="77777777" w:rsidR="0049193E" w:rsidRDefault="0049193E" w:rsidP="00055656">
      <w:pPr>
        <w:spacing w:after="120"/>
        <w:jc w:val="center"/>
        <w:rPr>
          <w:rFonts w:ascii="Times New Roman" w:hAnsi="Times New Roman" w:cs="Times New Roman"/>
          <w:b/>
          <w:sz w:val="28"/>
          <w:szCs w:val="28"/>
          <w:u w:val="single"/>
        </w:rPr>
      </w:pPr>
      <w:r w:rsidRPr="00A73745">
        <w:rPr>
          <w:rFonts w:ascii="Times New Roman" w:hAnsi="Times New Roman" w:cs="Times New Roman"/>
          <w:b/>
          <w:sz w:val="28"/>
          <w:szCs w:val="28"/>
          <w:u w:val="single"/>
        </w:rPr>
        <w:t>Issues for Phase 3 Consultations</w:t>
      </w:r>
      <w:r>
        <w:rPr>
          <w:rFonts w:ascii="Times New Roman" w:hAnsi="Times New Roman" w:cs="Times New Roman"/>
          <w:b/>
          <w:sz w:val="28"/>
          <w:szCs w:val="28"/>
          <w:u w:val="single"/>
        </w:rPr>
        <w:t xml:space="preserve"> </w:t>
      </w:r>
    </w:p>
    <w:p w14:paraId="37F0F809" w14:textId="77777777" w:rsidR="00055656" w:rsidRDefault="00055656" w:rsidP="0005565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CODE Introduction</w:t>
      </w:r>
    </w:p>
    <w:p w14:paraId="7DD478D5" w14:textId="77777777" w:rsidR="0049193E" w:rsidRDefault="0049193E" w:rsidP="0049193E">
      <w:pPr>
        <w:spacing w:after="0"/>
        <w:jc w:val="center"/>
        <w:rPr>
          <w:rFonts w:ascii="Times New Roman" w:hAnsi="Times New Roman" w:cs="Times New Roman"/>
          <w:b/>
          <w:sz w:val="28"/>
          <w:szCs w:val="28"/>
          <w:u w:val="single"/>
        </w:rPr>
      </w:pPr>
    </w:p>
    <w:p w14:paraId="66CFEE63" w14:textId="77777777" w:rsidR="00570D27" w:rsidRPr="00D351CA" w:rsidRDefault="00570D27" w:rsidP="00570D27">
      <w:pPr>
        <w:pStyle w:val="ListParagraph"/>
        <w:spacing w:after="240"/>
        <w:ind w:left="0"/>
        <w:jc w:val="both"/>
        <w:rPr>
          <w:rFonts w:ascii="Times New Roman" w:hAnsi="Times New Roman"/>
          <w:sz w:val="24"/>
        </w:rPr>
      </w:pPr>
      <w:r w:rsidRPr="00296E35">
        <w:rPr>
          <w:rFonts w:ascii="Times New Roman" w:hAnsi="Times New Roman"/>
          <w:sz w:val="24"/>
        </w:rPr>
        <w:t xml:space="preserve">On July 1, 2015, </w:t>
      </w:r>
      <w:r w:rsidRPr="00F248C2">
        <w:rPr>
          <w:rFonts w:ascii="Times New Roman" w:hAnsi="Times New Roman"/>
          <w:sz w:val="24"/>
          <w:szCs w:val="24"/>
        </w:rPr>
        <w:t>the Committee o</w:t>
      </w:r>
      <w:r>
        <w:rPr>
          <w:rFonts w:ascii="Times New Roman" w:hAnsi="Times New Roman"/>
          <w:sz w:val="24"/>
          <w:szCs w:val="24"/>
        </w:rPr>
        <w:t>n</w:t>
      </w:r>
      <w:r w:rsidRPr="00F248C2">
        <w:rPr>
          <w:rFonts w:ascii="Times New Roman" w:hAnsi="Times New Roman"/>
          <w:sz w:val="24"/>
          <w:szCs w:val="24"/>
        </w:rPr>
        <w:t xml:space="preserve"> Develop</w:t>
      </w:r>
      <w:r>
        <w:rPr>
          <w:rFonts w:ascii="Times New Roman" w:hAnsi="Times New Roman"/>
          <w:sz w:val="24"/>
          <w:szCs w:val="24"/>
        </w:rPr>
        <w:t>ment Effectiveness (CODE)</w:t>
      </w:r>
      <w:r>
        <w:rPr>
          <w:rFonts w:ascii="Times New Roman" w:hAnsi="Times New Roman"/>
        </w:rPr>
        <w:t xml:space="preserve"> </w:t>
      </w:r>
      <w:r w:rsidRPr="00296E35">
        <w:rPr>
          <w:rFonts w:ascii="Times New Roman" w:hAnsi="Times New Roman"/>
          <w:sz w:val="24"/>
        </w:rPr>
        <w:t xml:space="preserve">discussed the second draft of the </w:t>
      </w:r>
      <w:r w:rsidRPr="00296E35">
        <w:rPr>
          <w:rFonts w:ascii="Times New Roman" w:hAnsi="Times New Roman"/>
          <w:i/>
          <w:sz w:val="24"/>
        </w:rPr>
        <w:t>Review and Update of the World Bank's Safeguard Policies - Proposed Environment and Social Framework (Second Draft)</w:t>
      </w:r>
      <w:r w:rsidRPr="00296E35">
        <w:rPr>
          <w:rFonts w:ascii="Times New Roman" w:hAnsi="Times New Roman"/>
          <w:sz w:val="24"/>
        </w:rPr>
        <w:t>.  The Committee broadly agreed on the structure and many areas of the proposed Environmental and Social Framework (ESF).  However it was apparent further discussion was required on various aspects—notably the Vision statement, some Standards, and sensitivity/ambition of language.  Equally, further clarity was needed on implementability and potential impact on borrowers.  The Committee agreed it was important to continue forward-looking efforts to ensure the ESF is balanced, avoids excessive implementation burdens and costs on borrowers, strengthens client capacity, promotes sustainable and inclusive development, and contributes to the institution’s twin goals.</w:t>
      </w:r>
    </w:p>
    <w:p w14:paraId="51F9274D" w14:textId="77777777" w:rsidR="00570D27" w:rsidRPr="00D351CA" w:rsidRDefault="00570D27" w:rsidP="00570D27">
      <w:pPr>
        <w:pStyle w:val="ListParagraph"/>
        <w:spacing w:after="240"/>
        <w:ind w:left="0"/>
        <w:jc w:val="both"/>
        <w:rPr>
          <w:rFonts w:ascii="Times New Roman" w:hAnsi="Times New Roman"/>
          <w:sz w:val="24"/>
        </w:rPr>
      </w:pPr>
      <w:r w:rsidRPr="00D351CA">
        <w:rPr>
          <w:rFonts w:ascii="Times New Roman" w:hAnsi="Times New Roman"/>
          <w:sz w:val="24"/>
        </w:rPr>
        <w:t>The Committee agreed that Management should commence the third phase of consultations on the revised second draft.  The focus of the consultations should be on gathering feedback and on the implementability of the ESF</w:t>
      </w:r>
      <w:r w:rsidRPr="00D351CA">
        <w:rPr>
          <w:rFonts w:ascii="Times New Roman" w:hAnsi="Times New Roman"/>
          <w:color w:val="000000" w:themeColor="text1"/>
          <w:sz w:val="24"/>
        </w:rPr>
        <w:t xml:space="preserve"> in borrowing countries, and the consultation package should include</w:t>
      </w:r>
      <w:r w:rsidRPr="00D351CA">
        <w:rPr>
          <w:rFonts w:ascii="Times New Roman" w:hAnsi="Times New Roman"/>
          <w:sz w:val="24"/>
        </w:rPr>
        <w:t xml:space="preserve"> the following indicative, but not exhaustive, list of issues to be further explored during consultations.</w:t>
      </w:r>
    </w:p>
    <w:p w14:paraId="3AE95684" w14:textId="052AFF49" w:rsidR="0049193E" w:rsidRDefault="00570D27" w:rsidP="00B30D06">
      <w:pPr>
        <w:pStyle w:val="ListParagraph"/>
        <w:tabs>
          <w:tab w:val="left" w:pos="720"/>
        </w:tabs>
        <w:spacing w:after="240"/>
        <w:ind w:left="0"/>
        <w:jc w:val="both"/>
        <w:rPr>
          <w:rFonts w:ascii="Times New Roman" w:hAnsi="Times New Roman"/>
          <w:b/>
          <w:sz w:val="28"/>
          <w:szCs w:val="28"/>
          <w:u w:val="single"/>
        </w:rPr>
      </w:pPr>
      <w:r w:rsidRPr="00D351CA">
        <w:rPr>
          <w:rFonts w:ascii="Times New Roman" w:hAnsi="Times New Roman"/>
          <w:sz w:val="24"/>
        </w:rPr>
        <w:t>The Committee looks forward to continued engagement on the ESF.</w:t>
      </w:r>
      <w:bookmarkStart w:id="0" w:name="_GoBack"/>
      <w:bookmarkEnd w:id="0"/>
      <w:r w:rsidR="0049193E">
        <w:rPr>
          <w:rFonts w:ascii="Times New Roman" w:hAnsi="Times New Roman"/>
          <w:b/>
          <w:sz w:val="28"/>
          <w:szCs w:val="28"/>
          <w:u w:val="single"/>
        </w:rPr>
        <w:br w:type="page"/>
      </w:r>
    </w:p>
    <w:p w14:paraId="0BC4F586" w14:textId="7975E544" w:rsidR="00FF7BF6" w:rsidRDefault="00B201CA" w:rsidP="00071BD2">
      <w:pPr>
        <w:spacing w:after="0"/>
        <w:jc w:val="center"/>
        <w:rPr>
          <w:rFonts w:ascii="Times New Roman" w:hAnsi="Times New Roman" w:cs="Times New Roman"/>
          <w:b/>
          <w:sz w:val="28"/>
          <w:szCs w:val="28"/>
          <w:u w:val="single"/>
        </w:rPr>
      </w:pPr>
      <w:r w:rsidRPr="00A73745">
        <w:rPr>
          <w:rFonts w:ascii="Times New Roman" w:hAnsi="Times New Roman" w:cs="Times New Roman"/>
          <w:b/>
          <w:sz w:val="28"/>
          <w:szCs w:val="28"/>
          <w:u w:val="single"/>
        </w:rPr>
        <w:lastRenderedPageBreak/>
        <w:t>I</w:t>
      </w:r>
      <w:r w:rsidR="00F248C2" w:rsidRPr="00A73745">
        <w:rPr>
          <w:rFonts w:ascii="Times New Roman" w:hAnsi="Times New Roman" w:cs="Times New Roman"/>
          <w:b/>
          <w:sz w:val="28"/>
          <w:szCs w:val="28"/>
          <w:u w:val="single"/>
        </w:rPr>
        <w:t xml:space="preserve">ssues </w:t>
      </w:r>
      <w:r w:rsidR="00355F4A" w:rsidRPr="00A73745">
        <w:rPr>
          <w:rFonts w:ascii="Times New Roman" w:hAnsi="Times New Roman" w:cs="Times New Roman"/>
          <w:b/>
          <w:sz w:val="28"/>
          <w:szCs w:val="28"/>
          <w:u w:val="single"/>
        </w:rPr>
        <w:t>for</w:t>
      </w:r>
      <w:r w:rsidR="00F248C2" w:rsidRPr="00A73745">
        <w:rPr>
          <w:rFonts w:ascii="Times New Roman" w:hAnsi="Times New Roman" w:cs="Times New Roman"/>
          <w:b/>
          <w:sz w:val="28"/>
          <w:szCs w:val="28"/>
          <w:u w:val="single"/>
        </w:rPr>
        <w:t xml:space="preserve"> </w:t>
      </w:r>
      <w:r w:rsidRPr="00A73745">
        <w:rPr>
          <w:rFonts w:ascii="Times New Roman" w:hAnsi="Times New Roman" w:cs="Times New Roman"/>
          <w:b/>
          <w:sz w:val="28"/>
          <w:szCs w:val="28"/>
          <w:u w:val="single"/>
        </w:rPr>
        <w:t xml:space="preserve">Phase 3 </w:t>
      </w:r>
      <w:r w:rsidR="00355F4A" w:rsidRPr="00A73745">
        <w:rPr>
          <w:rFonts w:ascii="Times New Roman" w:hAnsi="Times New Roman" w:cs="Times New Roman"/>
          <w:b/>
          <w:sz w:val="28"/>
          <w:szCs w:val="28"/>
          <w:u w:val="single"/>
        </w:rPr>
        <w:t>C</w:t>
      </w:r>
      <w:r w:rsidR="00F248C2" w:rsidRPr="00A73745">
        <w:rPr>
          <w:rFonts w:ascii="Times New Roman" w:hAnsi="Times New Roman" w:cs="Times New Roman"/>
          <w:b/>
          <w:sz w:val="28"/>
          <w:szCs w:val="28"/>
          <w:u w:val="single"/>
        </w:rPr>
        <w:t>onsultations</w:t>
      </w:r>
      <w:r w:rsidR="00FD0445">
        <w:rPr>
          <w:rFonts w:ascii="Times New Roman" w:hAnsi="Times New Roman" w:cs="Times New Roman"/>
          <w:b/>
          <w:sz w:val="28"/>
          <w:szCs w:val="28"/>
          <w:u w:val="single"/>
        </w:rPr>
        <w:t xml:space="preserve"> </w:t>
      </w:r>
    </w:p>
    <w:p w14:paraId="432B6C7B" w14:textId="77777777" w:rsidR="00D9319E" w:rsidRPr="00A73745" w:rsidRDefault="00D9319E" w:rsidP="00071BD2">
      <w:pPr>
        <w:spacing w:after="0"/>
        <w:jc w:val="center"/>
        <w:rPr>
          <w:rFonts w:ascii="Times New Roman" w:hAnsi="Times New Roman" w:cs="Times New Roman"/>
          <w:b/>
          <w:sz w:val="28"/>
          <w:szCs w:val="28"/>
          <w:u w:val="single"/>
        </w:rPr>
      </w:pPr>
    </w:p>
    <w:p w14:paraId="73ED90F5" w14:textId="76AA176C" w:rsidR="00D91E64" w:rsidRDefault="00F248C2" w:rsidP="0049193E">
      <w:pPr>
        <w:spacing w:after="0" w:line="240" w:lineRule="auto"/>
        <w:jc w:val="both"/>
        <w:rPr>
          <w:rFonts w:ascii="Times New Roman" w:hAnsi="Times New Roman" w:cs="Times New Roman"/>
          <w:sz w:val="24"/>
          <w:szCs w:val="24"/>
        </w:rPr>
      </w:pPr>
      <w:r w:rsidRPr="00F248C2">
        <w:rPr>
          <w:rFonts w:ascii="Times New Roman" w:hAnsi="Times New Roman" w:cs="Times New Roman"/>
          <w:sz w:val="24"/>
          <w:szCs w:val="24"/>
        </w:rPr>
        <w:t xml:space="preserve">At </w:t>
      </w:r>
      <w:r w:rsidR="00BD34F0">
        <w:rPr>
          <w:rFonts w:ascii="Times New Roman" w:hAnsi="Times New Roman" w:cs="Times New Roman"/>
          <w:sz w:val="24"/>
          <w:szCs w:val="24"/>
        </w:rPr>
        <w:t>the</w:t>
      </w:r>
      <w:r w:rsidRPr="00F248C2">
        <w:rPr>
          <w:rFonts w:ascii="Times New Roman" w:hAnsi="Times New Roman" w:cs="Times New Roman"/>
          <w:sz w:val="24"/>
          <w:szCs w:val="24"/>
        </w:rPr>
        <w:t xml:space="preserve"> meeting </w:t>
      </w:r>
      <w:r w:rsidR="00BD34F0">
        <w:rPr>
          <w:rFonts w:ascii="Times New Roman" w:hAnsi="Times New Roman" w:cs="Times New Roman"/>
          <w:sz w:val="24"/>
          <w:szCs w:val="24"/>
        </w:rPr>
        <w:t xml:space="preserve">on </w:t>
      </w:r>
      <w:r w:rsidR="00095B65">
        <w:rPr>
          <w:rFonts w:ascii="Times New Roman" w:hAnsi="Times New Roman" w:cs="Times New Roman"/>
          <w:sz w:val="24"/>
          <w:szCs w:val="24"/>
        </w:rPr>
        <w:t>July 1</w:t>
      </w:r>
      <w:r w:rsidR="00BD34F0">
        <w:rPr>
          <w:rFonts w:ascii="Times New Roman" w:hAnsi="Times New Roman" w:cs="Times New Roman"/>
          <w:sz w:val="24"/>
          <w:szCs w:val="24"/>
        </w:rPr>
        <w:t xml:space="preserve">, 2015, </w:t>
      </w:r>
      <w:r w:rsidRPr="00F248C2">
        <w:rPr>
          <w:rFonts w:ascii="Times New Roman" w:hAnsi="Times New Roman" w:cs="Times New Roman"/>
          <w:sz w:val="24"/>
          <w:szCs w:val="24"/>
        </w:rPr>
        <w:t>the Committee o</w:t>
      </w:r>
      <w:r w:rsidR="0049193E">
        <w:rPr>
          <w:rFonts w:ascii="Times New Roman" w:hAnsi="Times New Roman" w:cs="Times New Roman"/>
          <w:sz w:val="24"/>
          <w:szCs w:val="24"/>
        </w:rPr>
        <w:t>n</w:t>
      </w:r>
      <w:r w:rsidRPr="00F248C2">
        <w:rPr>
          <w:rFonts w:ascii="Times New Roman" w:hAnsi="Times New Roman" w:cs="Times New Roman"/>
          <w:sz w:val="24"/>
          <w:szCs w:val="24"/>
        </w:rPr>
        <w:t xml:space="preserve"> Develop</w:t>
      </w:r>
      <w:r w:rsidR="008A0685">
        <w:rPr>
          <w:rFonts w:ascii="Times New Roman" w:hAnsi="Times New Roman" w:cs="Times New Roman"/>
          <w:sz w:val="24"/>
          <w:szCs w:val="24"/>
        </w:rPr>
        <w:t>ment Effectiveness (CODE)</w:t>
      </w:r>
      <w:r w:rsidRPr="00F248C2">
        <w:rPr>
          <w:rFonts w:ascii="Times New Roman" w:hAnsi="Times New Roman" w:cs="Times New Roman"/>
          <w:sz w:val="24"/>
          <w:szCs w:val="24"/>
        </w:rPr>
        <w:t xml:space="preserve"> </w:t>
      </w:r>
      <w:r w:rsidR="00BD34F0">
        <w:rPr>
          <w:rFonts w:ascii="Times New Roman" w:hAnsi="Times New Roman" w:cs="Times New Roman"/>
          <w:sz w:val="24"/>
          <w:szCs w:val="24"/>
        </w:rPr>
        <w:t>endorse</w:t>
      </w:r>
      <w:r w:rsidR="006626AF">
        <w:rPr>
          <w:rFonts w:ascii="Times New Roman" w:hAnsi="Times New Roman" w:cs="Times New Roman"/>
          <w:sz w:val="24"/>
          <w:szCs w:val="24"/>
        </w:rPr>
        <w:t>d</w:t>
      </w:r>
      <w:r w:rsidR="00BD34F0">
        <w:rPr>
          <w:rFonts w:ascii="Times New Roman" w:hAnsi="Times New Roman" w:cs="Times New Roman"/>
          <w:sz w:val="24"/>
          <w:szCs w:val="24"/>
        </w:rPr>
        <w:t xml:space="preserve"> the next round of consultations</w:t>
      </w:r>
      <w:r w:rsidR="008E0747">
        <w:rPr>
          <w:rFonts w:ascii="Times New Roman" w:hAnsi="Times New Roman" w:cs="Times New Roman"/>
          <w:sz w:val="24"/>
          <w:szCs w:val="24"/>
        </w:rPr>
        <w:t xml:space="preserve"> on the second draft Environmental and Social Framework (ESF)</w:t>
      </w:r>
      <w:r w:rsidR="0095441A">
        <w:rPr>
          <w:rFonts w:ascii="Times New Roman" w:hAnsi="Times New Roman" w:cs="Times New Roman"/>
          <w:sz w:val="24"/>
          <w:szCs w:val="24"/>
        </w:rPr>
        <w:t xml:space="preserve">. </w:t>
      </w:r>
      <w:r w:rsidRPr="00F248C2">
        <w:rPr>
          <w:rFonts w:ascii="Times New Roman" w:hAnsi="Times New Roman" w:cs="Times New Roman"/>
          <w:sz w:val="24"/>
          <w:szCs w:val="24"/>
        </w:rPr>
        <w:t xml:space="preserve">Executive Directors </w:t>
      </w:r>
      <w:r w:rsidR="00BD34F0">
        <w:rPr>
          <w:rFonts w:ascii="Times New Roman" w:hAnsi="Times New Roman" w:cs="Times New Roman"/>
          <w:sz w:val="24"/>
          <w:szCs w:val="24"/>
        </w:rPr>
        <w:t>requested</w:t>
      </w:r>
      <w:r w:rsidRPr="00F248C2">
        <w:rPr>
          <w:rFonts w:ascii="Times New Roman" w:hAnsi="Times New Roman" w:cs="Times New Roman"/>
          <w:sz w:val="24"/>
          <w:szCs w:val="24"/>
        </w:rPr>
        <w:t xml:space="preserve"> World Bank </w:t>
      </w:r>
      <w:r w:rsidR="007901C3">
        <w:rPr>
          <w:rFonts w:ascii="Times New Roman" w:hAnsi="Times New Roman" w:cs="Times New Roman"/>
          <w:sz w:val="24"/>
          <w:szCs w:val="24"/>
        </w:rPr>
        <w:t>M</w:t>
      </w:r>
      <w:r w:rsidRPr="00F248C2">
        <w:rPr>
          <w:rFonts w:ascii="Times New Roman" w:hAnsi="Times New Roman" w:cs="Times New Roman"/>
          <w:sz w:val="24"/>
          <w:szCs w:val="24"/>
        </w:rPr>
        <w:t xml:space="preserve">anagement to </w:t>
      </w:r>
      <w:r w:rsidR="00BD34F0">
        <w:rPr>
          <w:rFonts w:ascii="Times New Roman" w:hAnsi="Times New Roman" w:cs="Times New Roman"/>
          <w:sz w:val="24"/>
          <w:szCs w:val="24"/>
        </w:rPr>
        <w:t xml:space="preserve">discuss </w:t>
      </w:r>
      <w:r w:rsidRPr="00F248C2">
        <w:rPr>
          <w:rFonts w:ascii="Times New Roman" w:hAnsi="Times New Roman" w:cs="Times New Roman"/>
          <w:sz w:val="24"/>
          <w:szCs w:val="24"/>
        </w:rPr>
        <w:t xml:space="preserve">a number of issues during </w:t>
      </w:r>
      <w:r w:rsidR="00BD34F0">
        <w:rPr>
          <w:rFonts w:ascii="Times New Roman" w:hAnsi="Times New Roman" w:cs="Times New Roman"/>
          <w:sz w:val="24"/>
          <w:szCs w:val="24"/>
        </w:rPr>
        <w:t xml:space="preserve">the </w:t>
      </w:r>
      <w:r w:rsidR="00B201CA">
        <w:rPr>
          <w:rFonts w:ascii="Times New Roman" w:hAnsi="Times New Roman" w:cs="Times New Roman"/>
          <w:sz w:val="24"/>
          <w:szCs w:val="24"/>
        </w:rPr>
        <w:t xml:space="preserve">Phase 3 </w:t>
      </w:r>
      <w:r w:rsidRPr="00F248C2">
        <w:rPr>
          <w:rFonts w:ascii="Times New Roman" w:hAnsi="Times New Roman" w:cs="Times New Roman"/>
          <w:sz w:val="24"/>
          <w:szCs w:val="24"/>
        </w:rPr>
        <w:t>consultations</w:t>
      </w:r>
      <w:r w:rsidR="00BD34F0">
        <w:rPr>
          <w:rFonts w:ascii="Times New Roman" w:hAnsi="Times New Roman" w:cs="Times New Roman"/>
          <w:sz w:val="24"/>
          <w:szCs w:val="24"/>
        </w:rPr>
        <w:t>.</w:t>
      </w:r>
      <w:r w:rsidRPr="00F248C2">
        <w:rPr>
          <w:rFonts w:ascii="Times New Roman" w:hAnsi="Times New Roman" w:cs="Times New Roman"/>
          <w:sz w:val="24"/>
          <w:szCs w:val="24"/>
        </w:rPr>
        <w:t xml:space="preserve"> </w:t>
      </w:r>
      <w:r w:rsidR="009A1E16">
        <w:rPr>
          <w:rFonts w:ascii="Times New Roman" w:hAnsi="Times New Roman" w:cs="Times New Roman"/>
          <w:sz w:val="24"/>
          <w:szCs w:val="24"/>
        </w:rPr>
        <w:t xml:space="preserve">The list below was developed following the CODE </w:t>
      </w:r>
      <w:r w:rsidR="007901C3">
        <w:rPr>
          <w:rFonts w:ascii="Times New Roman" w:hAnsi="Times New Roman" w:cs="Times New Roman"/>
          <w:sz w:val="24"/>
          <w:szCs w:val="24"/>
        </w:rPr>
        <w:t>meeting,</w:t>
      </w:r>
      <w:r w:rsidR="009A1E16">
        <w:rPr>
          <w:rFonts w:ascii="Times New Roman" w:hAnsi="Times New Roman" w:cs="Times New Roman"/>
          <w:sz w:val="24"/>
          <w:szCs w:val="24"/>
        </w:rPr>
        <w:t xml:space="preserve"> and sets out </w:t>
      </w:r>
      <w:r w:rsidR="00D91E64">
        <w:rPr>
          <w:rFonts w:ascii="Times New Roman" w:hAnsi="Times New Roman" w:cs="Times New Roman"/>
          <w:sz w:val="24"/>
          <w:szCs w:val="24"/>
        </w:rPr>
        <w:t xml:space="preserve">specific </w:t>
      </w:r>
      <w:r w:rsidRPr="00F248C2">
        <w:rPr>
          <w:rFonts w:ascii="Times New Roman" w:hAnsi="Times New Roman" w:cs="Times New Roman"/>
          <w:sz w:val="24"/>
          <w:szCs w:val="24"/>
        </w:rPr>
        <w:t xml:space="preserve">issues </w:t>
      </w:r>
      <w:r w:rsidR="009A1E16">
        <w:rPr>
          <w:rFonts w:ascii="Times New Roman" w:hAnsi="Times New Roman" w:cs="Times New Roman"/>
          <w:sz w:val="24"/>
          <w:szCs w:val="24"/>
        </w:rPr>
        <w:t xml:space="preserve">which Executive Directors </w:t>
      </w:r>
      <w:r w:rsidR="00D91E64">
        <w:rPr>
          <w:rFonts w:ascii="Times New Roman" w:hAnsi="Times New Roman" w:cs="Times New Roman"/>
          <w:sz w:val="24"/>
          <w:szCs w:val="24"/>
        </w:rPr>
        <w:t xml:space="preserve">have </w:t>
      </w:r>
      <w:r w:rsidR="009A1E16">
        <w:rPr>
          <w:rFonts w:ascii="Times New Roman" w:hAnsi="Times New Roman" w:cs="Times New Roman"/>
          <w:sz w:val="24"/>
          <w:szCs w:val="24"/>
        </w:rPr>
        <w:t xml:space="preserve">requested Management to </w:t>
      </w:r>
      <w:r w:rsidR="00635FF7">
        <w:rPr>
          <w:rFonts w:ascii="Times New Roman" w:hAnsi="Times New Roman" w:cs="Times New Roman"/>
          <w:sz w:val="24"/>
          <w:szCs w:val="24"/>
        </w:rPr>
        <w:t>include in</w:t>
      </w:r>
      <w:r w:rsidRPr="00F248C2">
        <w:rPr>
          <w:rFonts w:ascii="Times New Roman" w:hAnsi="Times New Roman" w:cs="Times New Roman"/>
          <w:sz w:val="24"/>
          <w:szCs w:val="24"/>
        </w:rPr>
        <w:t xml:space="preserve"> </w:t>
      </w:r>
      <w:r w:rsidR="00BD34F0">
        <w:rPr>
          <w:rFonts w:ascii="Times New Roman" w:hAnsi="Times New Roman" w:cs="Times New Roman"/>
          <w:sz w:val="24"/>
          <w:szCs w:val="24"/>
        </w:rPr>
        <w:t xml:space="preserve">the forthcoming </w:t>
      </w:r>
      <w:r w:rsidRPr="00F248C2">
        <w:rPr>
          <w:rFonts w:ascii="Times New Roman" w:hAnsi="Times New Roman" w:cs="Times New Roman"/>
          <w:sz w:val="24"/>
          <w:szCs w:val="24"/>
        </w:rPr>
        <w:t>consultation meetings</w:t>
      </w:r>
      <w:r w:rsidR="00B201CA">
        <w:rPr>
          <w:rFonts w:ascii="Times New Roman" w:hAnsi="Times New Roman" w:cs="Times New Roman"/>
          <w:sz w:val="24"/>
          <w:szCs w:val="24"/>
        </w:rPr>
        <w:t xml:space="preserve">, especially </w:t>
      </w:r>
      <w:r w:rsidR="00355F4A">
        <w:rPr>
          <w:rFonts w:ascii="Times New Roman" w:hAnsi="Times New Roman" w:cs="Times New Roman"/>
          <w:sz w:val="24"/>
          <w:szCs w:val="24"/>
        </w:rPr>
        <w:t xml:space="preserve">those to be conducted </w:t>
      </w:r>
      <w:r w:rsidR="00B201CA">
        <w:rPr>
          <w:rFonts w:ascii="Times New Roman" w:hAnsi="Times New Roman" w:cs="Times New Roman"/>
          <w:sz w:val="24"/>
          <w:szCs w:val="24"/>
        </w:rPr>
        <w:t>with governments</w:t>
      </w:r>
      <w:r w:rsidRPr="00F248C2">
        <w:rPr>
          <w:rFonts w:ascii="Times New Roman" w:hAnsi="Times New Roman" w:cs="Times New Roman"/>
          <w:sz w:val="24"/>
          <w:szCs w:val="24"/>
        </w:rPr>
        <w:t>.</w:t>
      </w:r>
      <w:r w:rsidR="0018639F">
        <w:rPr>
          <w:rFonts w:ascii="Times New Roman" w:hAnsi="Times New Roman" w:cs="Times New Roman"/>
          <w:sz w:val="24"/>
          <w:szCs w:val="24"/>
        </w:rPr>
        <w:t xml:space="preserve"> </w:t>
      </w:r>
      <w:r w:rsidR="00D91E64">
        <w:rPr>
          <w:rFonts w:ascii="Times New Roman" w:hAnsi="Times New Roman" w:cs="Times New Roman"/>
          <w:sz w:val="24"/>
          <w:szCs w:val="24"/>
        </w:rPr>
        <w:t xml:space="preserve">The consultations will focus on </w:t>
      </w:r>
      <w:r w:rsidR="00635FF7">
        <w:rPr>
          <w:rFonts w:ascii="Times New Roman" w:hAnsi="Times New Roman" w:cs="Times New Roman"/>
          <w:sz w:val="24"/>
          <w:szCs w:val="24"/>
        </w:rPr>
        <w:t xml:space="preserve">gathering feedback from </w:t>
      </w:r>
      <w:r w:rsidR="00D91E64">
        <w:rPr>
          <w:rFonts w:ascii="Times New Roman" w:hAnsi="Times New Roman" w:cs="Times New Roman"/>
          <w:sz w:val="24"/>
          <w:szCs w:val="24"/>
        </w:rPr>
        <w:t xml:space="preserve">borrowing countries </w:t>
      </w:r>
      <w:r w:rsidR="00635FF7">
        <w:rPr>
          <w:rFonts w:ascii="Times New Roman" w:hAnsi="Times New Roman" w:cs="Times New Roman"/>
          <w:sz w:val="24"/>
          <w:szCs w:val="24"/>
        </w:rPr>
        <w:t xml:space="preserve">and other stakeholders </w:t>
      </w:r>
      <w:r w:rsidR="0012279D">
        <w:rPr>
          <w:rFonts w:ascii="Times New Roman" w:hAnsi="Times New Roman" w:cs="Times New Roman"/>
          <w:sz w:val="24"/>
          <w:szCs w:val="24"/>
        </w:rPr>
        <w:t xml:space="preserve">on these and other issues </w:t>
      </w:r>
      <w:r w:rsidR="00635FF7">
        <w:rPr>
          <w:rFonts w:ascii="Times New Roman" w:hAnsi="Times New Roman" w:cs="Times New Roman"/>
          <w:sz w:val="24"/>
          <w:szCs w:val="24"/>
        </w:rPr>
        <w:t xml:space="preserve">as well as </w:t>
      </w:r>
      <w:r w:rsidR="0012279D">
        <w:rPr>
          <w:rFonts w:ascii="Times New Roman" w:hAnsi="Times New Roman" w:cs="Times New Roman"/>
          <w:sz w:val="24"/>
          <w:szCs w:val="24"/>
        </w:rPr>
        <w:t xml:space="preserve">on </w:t>
      </w:r>
      <w:r w:rsidR="00635FF7">
        <w:rPr>
          <w:rFonts w:ascii="Times New Roman" w:hAnsi="Times New Roman" w:cs="Times New Roman"/>
          <w:sz w:val="24"/>
          <w:szCs w:val="24"/>
        </w:rPr>
        <w:t>the resources and implementation of</w:t>
      </w:r>
      <w:r w:rsidR="00D91E64">
        <w:rPr>
          <w:rFonts w:ascii="Times New Roman" w:hAnsi="Times New Roman" w:cs="Times New Roman"/>
          <w:sz w:val="24"/>
          <w:szCs w:val="24"/>
        </w:rPr>
        <w:t xml:space="preserve"> the ESF</w:t>
      </w:r>
      <w:r w:rsidR="0012279D">
        <w:rPr>
          <w:rFonts w:ascii="Times New Roman" w:hAnsi="Times New Roman" w:cs="Times New Roman"/>
          <w:sz w:val="24"/>
          <w:szCs w:val="24"/>
        </w:rPr>
        <w:t>. This</w:t>
      </w:r>
      <w:r w:rsidR="00D91E64">
        <w:rPr>
          <w:rFonts w:ascii="Times New Roman" w:hAnsi="Times New Roman" w:cs="Times New Roman"/>
          <w:sz w:val="24"/>
          <w:szCs w:val="24"/>
        </w:rPr>
        <w:t xml:space="preserve"> </w:t>
      </w:r>
      <w:r w:rsidR="0018639F">
        <w:rPr>
          <w:rFonts w:ascii="Times New Roman" w:hAnsi="Times New Roman" w:cs="Times New Roman"/>
          <w:sz w:val="24"/>
          <w:szCs w:val="24"/>
        </w:rPr>
        <w:t>list is indicative of the issues to be discussed</w:t>
      </w:r>
      <w:r w:rsidR="00AD3A3A">
        <w:rPr>
          <w:rFonts w:ascii="Times New Roman" w:hAnsi="Times New Roman" w:cs="Times New Roman"/>
          <w:sz w:val="24"/>
          <w:szCs w:val="24"/>
        </w:rPr>
        <w:t>, but is not exhaustive</w:t>
      </w:r>
      <w:r w:rsidR="00D91E64">
        <w:rPr>
          <w:rFonts w:ascii="Times New Roman" w:hAnsi="Times New Roman" w:cs="Times New Roman"/>
          <w:sz w:val="24"/>
          <w:szCs w:val="24"/>
        </w:rPr>
        <w:t>.</w:t>
      </w:r>
      <w:r w:rsidRPr="00F248C2">
        <w:rPr>
          <w:rFonts w:ascii="Times New Roman" w:hAnsi="Times New Roman" w:cs="Times New Roman"/>
          <w:sz w:val="24"/>
          <w:szCs w:val="24"/>
        </w:rPr>
        <w:t xml:space="preserve"> </w:t>
      </w:r>
      <w:r w:rsidR="008E0747">
        <w:rPr>
          <w:rFonts w:ascii="Times New Roman" w:hAnsi="Times New Roman" w:cs="Times New Roman"/>
          <w:sz w:val="24"/>
          <w:szCs w:val="24"/>
        </w:rPr>
        <w:t xml:space="preserve">Management will </w:t>
      </w:r>
      <w:r w:rsidR="00862832">
        <w:rPr>
          <w:rFonts w:ascii="Times New Roman" w:hAnsi="Times New Roman" w:cs="Times New Roman"/>
          <w:sz w:val="24"/>
          <w:szCs w:val="24"/>
        </w:rPr>
        <w:t xml:space="preserve">closely work with Executive Directors in organizing these consultations, and </w:t>
      </w:r>
      <w:r w:rsidR="008E0747">
        <w:rPr>
          <w:rFonts w:ascii="Times New Roman" w:hAnsi="Times New Roman" w:cs="Times New Roman"/>
          <w:sz w:val="24"/>
          <w:szCs w:val="24"/>
        </w:rPr>
        <w:t xml:space="preserve">keep </w:t>
      </w:r>
      <w:r w:rsidR="00862832">
        <w:rPr>
          <w:rFonts w:ascii="Times New Roman" w:hAnsi="Times New Roman" w:cs="Times New Roman"/>
          <w:sz w:val="24"/>
          <w:szCs w:val="24"/>
        </w:rPr>
        <w:t xml:space="preserve">them </w:t>
      </w:r>
      <w:r w:rsidR="008E0747">
        <w:rPr>
          <w:rFonts w:ascii="Times New Roman" w:hAnsi="Times New Roman" w:cs="Times New Roman"/>
          <w:sz w:val="24"/>
          <w:szCs w:val="24"/>
        </w:rPr>
        <w:t xml:space="preserve">informed </w:t>
      </w:r>
      <w:r w:rsidR="00355F4A">
        <w:rPr>
          <w:rFonts w:ascii="Times New Roman" w:hAnsi="Times New Roman" w:cs="Times New Roman"/>
          <w:sz w:val="24"/>
          <w:szCs w:val="24"/>
        </w:rPr>
        <w:t xml:space="preserve">of the progress of the </w:t>
      </w:r>
      <w:r w:rsidR="008E0747">
        <w:rPr>
          <w:rFonts w:ascii="Times New Roman" w:hAnsi="Times New Roman" w:cs="Times New Roman"/>
          <w:sz w:val="24"/>
          <w:szCs w:val="24"/>
        </w:rPr>
        <w:t xml:space="preserve">consultations. </w:t>
      </w:r>
      <w:r w:rsidR="00F15007">
        <w:rPr>
          <w:rFonts w:ascii="Times New Roman" w:hAnsi="Times New Roman" w:cs="Times New Roman"/>
          <w:sz w:val="24"/>
          <w:szCs w:val="24"/>
        </w:rPr>
        <w:t xml:space="preserve">Following the close of consultations, Management </w:t>
      </w:r>
      <w:r w:rsidRPr="00F248C2">
        <w:rPr>
          <w:rFonts w:ascii="Times New Roman" w:hAnsi="Times New Roman" w:cs="Times New Roman"/>
          <w:sz w:val="24"/>
          <w:szCs w:val="24"/>
        </w:rPr>
        <w:t>will prepare a report on</w:t>
      </w:r>
      <w:r w:rsidR="00BD34F0">
        <w:rPr>
          <w:rFonts w:ascii="Times New Roman" w:hAnsi="Times New Roman" w:cs="Times New Roman"/>
          <w:sz w:val="24"/>
          <w:szCs w:val="24"/>
        </w:rPr>
        <w:t xml:space="preserve"> the </w:t>
      </w:r>
      <w:r w:rsidR="00635FF7">
        <w:rPr>
          <w:rFonts w:ascii="Times New Roman" w:hAnsi="Times New Roman" w:cs="Times New Roman"/>
          <w:sz w:val="24"/>
          <w:szCs w:val="24"/>
        </w:rPr>
        <w:t xml:space="preserve">issues raised during consultations </w:t>
      </w:r>
      <w:r w:rsidR="00DF3346">
        <w:rPr>
          <w:rFonts w:ascii="Times New Roman" w:hAnsi="Times New Roman" w:cs="Times New Roman"/>
          <w:sz w:val="24"/>
          <w:szCs w:val="24"/>
        </w:rPr>
        <w:t>for Executive Directors’</w:t>
      </w:r>
      <w:r w:rsidR="002B19ED">
        <w:rPr>
          <w:rFonts w:ascii="Times New Roman" w:hAnsi="Times New Roman" w:cs="Times New Roman"/>
          <w:sz w:val="24"/>
          <w:szCs w:val="24"/>
        </w:rPr>
        <w:t xml:space="preserve"> review. </w:t>
      </w:r>
    </w:p>
    <w:p w14:paraId="7BDF04E1" w14:textId="77777777" w:rsidR="004D1AC7" w:rsidRPr="00F248C2" w:rsidRDefault="004D1AC7" w:rsidP="00C232FC">
      <w:pPr>
        <w:jc w:val="both"/>
        <w:rPr>
          <w:rFonts w:ascii="Times New Roman" w:hAnsi="Times New Roman" w:cs="Times New Roman"/>
          <w:sz w:val="24"/>
          <w:szCs w:val="24"/>
        </w:rPr>
      </w:pPr>
    </w:p>
    <w:tbl>
      <w:tblPr>
        <w:tblStyle w:val="TableGrid"/>
        <w:tblW w:w="10795" w:type="dxa"/>
        <w:tblLayout w:type="fixed"/>
        <w:tblLook w:val="04A0" w:firstRow="1" w:lastRow="0" w:firstColumn="1" w:lastColumn="0" w:noHBand="0" w:noVBand="1"/>
      </w:tblPr>
      <w:tblGrid>
        <w:gridCol w:w="985"/>
        <w:gridCol w:w="2160"/>
        <w:gridCol w:w="7650"/>
      </w:tblGrid>
      <w:tr w:rsidR="00895AF5" w:rsidRPr="00F248C2" w14:paraId="173BD96C" w14:textId="77777777" w:rsidTr="005E4F6B">
        <w:tc>
          <w:tcPr>
            <w:tcW w:w="985" w:type="dxa"/>
            <w:shd w:val="clear" w:color="auto" w:fill="D9D9D9" w:themeFill="background1" w:themeFillShade="D9"/>
          </w:tcPr>
          <w:p w14:paraId="35CB31F0" w14:textId="77777777" w:rsidR="00895AF5" w:rsidRPr="00F248C2" w:rsidRDefault="00895AF5" w:rsidP="00F248C2">
            <w:pP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F4783F3" w14:textId="77777777" w:rsidR="00895AF5" w:rsidRPr="00F248C2" w:rsidRDefault="00895AF5" w:rsidP="00F248C2">
            <w:pP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7650" w:type="dxa"/>
            <w:shd w:val="clear" w:color="auto" w:fill="D9D9D9" w:themeFill="background1" w:themeFillShade="D9"/>
          </w:tcPr>
          <w:p w14:paraId="059DF139" w14:textId="77777777" w:rsidR="00895AF5" w:rsidRPr="00F248C2" w:rsidRDefault="00895AF5" w:rsidP="00972434">
            <w:pPr>
              <w:rPr>
                <w:rFonts w:ascii="Times New Roman" w:hAnsi="Times New Roman" w:cs="Times New Roman"/>
                <w:b/>
                <w:sz w:val="24"/>
                <w:szCs w:val="24"/>
              </w:rPr>
            </w:pPr>
            <w:r w:rsidRPr="00F248C2">
              <w:rPr>
                <w:rFonts w:ascii="Times New Roman" w:hAnsi="Times New Roman" w:cs="Times New Roman"/>
                <w:b/>
                <w:sz w:val="24"/>
                <w:szCs w:val="24"/>
              </w:rPr>
              <w:t>Items</w:t>
            </w:r>
          </w:p>
        </w:tc>
      </w:tr>
      <w:tr w:rsidR="00895AF5" w:rsidRPr="00F248C2" w14:paraId="7C0BA5A1" w14:textId="77777777" w:rsidTr="005E4F6B">
        <w:tc>
          <w:tcPr>
            <w:tcW w:w="985" w:type="dxa"/>
          </w:tcPr>
          <w:p w14:paraId="6E10C32C" w14:textId="77777777" w:rsidR="00895AF5" w:rsidRDefault="00895AF5" w:rsidP="00F248C2">
            <w:pPr>
              <w:rPr>
                <w:rFonts w:ascii="Times New Roman" w:hAnsi="Times New Roman" w:cs="Times New Roman"/>
                <w:color w:val="000000"/>
                <w:sz w:val="24"/>
                <w:szCs w:val="24"/>
              </w:rPr>
            </w:pPr>
            <w:r>
              <w:rPr>
                <w:rFonts w:ascii="Times New Roman" w:hAnsi="Times New Roman" w:cs="Times New Roman"/>
                <w:color w:val="000000"/>
                <w:sz w:val="24"/>
                <w:szCs w:val="24"/>
              </w:rPr>
              <w:t>Vision</w:t>
            </w:r>
          </w:p>
        </w:tc>
        <w:tc>
          <w:tcPr>
            <w:tcW w:w="2160" w:type="dxa"/>
          </w:tcPr>
          <w:p w14:paraId="141C5F01" w14:textId="77777777" w:rsidR="00895AF5" w:rsidRPr="00F248C2" w:rsidRDefault="00895AF5" w:rsidP="00F248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Human Rights </w:t>
            </w:r>
          </w:p>
        </w:tc>
        <w:tc>
          <w:tcPr>
            <w:tcW w:w="7650" w:type="dxa"/>
          </w:tcPr>
          <w:p w14:paraId="77A7D10C" w14:textId="1130BEE8" w:rsidR="00A6465A" w:rsidRDefault="00FD0445" w:rsidP="007901C3">
            <w:pPr>
              <w:pStyle w:val="ListParagraph"/>
              <w:numPr>
                <w:ilvl w:val="0"/>
                <w:numId w:val="3"/>
              </w:numPr>
              <w:ind w:left="342" w:hanging="270"/>
              <w:jc w:val="both"/>
              <w:rPr>
                <w:rFonts w:ascii="Times New Roman" w:hAnsi="Times New Roman"/>
                <w:color w:val="000000"/>
                <w:sz w:val="24"/>
                <w:szCs w:val="24"/>
              </w:rPr>
            </w:pPr>
            <w:r>
              <w:rPr>
                <w:rFonts w:ascii="Times New Roman" w:hAnsi="Times New Roman"/>
                <w:color w:val="000000"/>
                <w:sz w:val="24"/>
                <w:szCs w:val="24"/>
              </w:rPr>
              <w:t xml:space="preserve">Approach to </w:t>
            </w:r>
            <w:r w:rsidR="00B13C7D">
              <w:rPr>
                <w:rFonts w:ascii="Times New Roman" w:hAnsi="Times New Roman"/>
                <w:color w:val="000000"/>
                <w:sz w:val="24"/>
                <w:szCs w:val="24"/>
              </w:rPr>
              <w:t xml:space="preserve"> </w:t>
            </w:r>
            <w:r w:rsidR="00784151">
              <w:rPr>
                <w:rFonts w:ascii="Times New Roman" w:hAnsi="Times New Roman"/>
                <w:color w:val="000000"/>
                <w:sz w:val="24"/>
                <w:szCs w:val="24"/>
              </w:rPr>
              <w:t>human rights</w:t>
            </w:r>
            <w:r w:rsidR="00895AF5">
              <w:rPr>
                <w:rFonts w:ascii="Times New Roman" w:hAnsi="Times New Roman"/>
                <w:color w:val="000000"/>
                <w:sz w:val="24"/>
                <w:szCs w:val="24"/>
              </w:rPr>
              <w:t xml:space="preserve"> </w:t>
            </w:r>
            <w:r>
              <w:rPr>
                <w:rFonts w:ascii="Times New Roman" w:hAnsi="Times New Roman"/>
                <w:color w:val="000000"/>
                <w:sz w:val="24"/>
                <w:szCs w:val="24"/>
              </w:rPr>
              <w:t xml:space="preserve"> in the ESF </w:t>
            </w:r>
          </w:p>
        </w:tc>
      </w:tr>
      <w:tr w:rsidR="00D9319E" w:rsidRPr="00F248C2" w14:paraId="425B2BBC" w14:textId="77777777" w:rsidTr="005E4F6B">
        <w:tc>
          <w:tcPr>
            <w:tcW w:w="985" w:type="dxa"/>
            <w:vMerge w:val="restart"/>
          </w:tcPr>
          <w:p w14:paraId="65DDFD75" w14:textId="77777777" w:rsidR="00D9319E" w:rsidRDefault="00D9319E" w:rsidP="00895AF5">
            <w:pPr>
              <w:rPr>
                <w:rFonts w:ascii="Times New Roman" w:hAnsi="Times New Roman" w:cs="Times New Roman"/>
                <w:sz w:val="24"/>
                <w:szCs w:val="24"/>
              </w:rPr>
            </w:pPr>
            <w:r>
              <w:rPr>
                <w:rFonts w:ascii="Times New Roman" w:hAnsi="Times New Roman" w:cs="Times New Roman"/>
                <w:sz w:val="24"/>
                <w:szCs w:val="24"/>
              </w:rPr>
              <w:t>ESP/</w:t>
            </w:r>
          </w:p>
          <w:p w14:paraId="105167F8" w14:textId="77777777" w:rsidR="00D9319E" w:rsidRPr="00F248C2" w:rsidRDefault="00D9319E" w:rsidP="00895AF5">
            <w:pPr>
              <w:rPr>
                <w:rFonts w:ascii="Times New Roman" w:hAnsi="Times New Roman" w:cs="Times New Roman"/>
                <w:sz w:val="24"/>
                <w:szCs w:val="24"/>
              </w:rPr>
            </w:pPr>
            <w:r>
              <w:rPr>
                <w:rFonts w:ascii="Times New Roman" w:hAnsi="Times New Roman" w:cs="Times New Roman"/>
                <w:sz w:val="24"/>
                <w:szCs w:val="24"/>
              </w:rPr>
              <w:t>ESS1</w:t>
            </w:r>
          </w:p>
          <w:p w14:paraId="1E0E4F3E" w14:textId="77777777" w:rsidR="00D9319E" w:rsidRPr="00F248C2" w:rsidRDefault="00D9319E" w:rsidP="00444D49">
            <w:pPr>
              <w:rPr>
                <w:rFonts w:ascii="Times New Roman" w:hAnsi="Times New Roman" w:cs="Times New Roman"/>
                <w:sz w:val="24"/>
                <w:szCs w:val="24"/>
              </w:rPr>
            </w:pPr>
          </w:p>
        </w:tc>
        <w:tc>
          <w:tcPr>
            <w:tcW w:w="2160" w:type="dxa"/>
          </w:tcPr>
          <w:p w14:paraId="2602AF34" w14:textId="77777777" w:rsidR="00D9319E" w:rsidRPr="00F248C2" w:rsidRDefault="00D9319E" w:rsidP="0023659A">
            <w:pPr>
              <w:rPr>
                <w:rFonts w:ascii="Times New Roman" w:hAnsi="Times New Roman" w:cs="Times New Roman"/>
                <w:sz w:val="24"/>
                <w:szCs w:val="24"/>
              </w:rPr>
            </w:pPr>
            <w:r w:rsidRPr="00F248C2">
              <w:rPr>
                <w:rFonts w:ascii="Times New Roman" w:hAnsi="Times New Roman" w:cs="Times New Roman"/>
                <w:sz w:val="24"/>
                <w:szCs w:val="24"/>
              </w:rPr>
              <w:t xml:space="preserve">Non-discrimination and </w:t>
            </w:r>
            <w:r>
              <w:rPr>
                <w:rFonts w:ascii="Times New Roman" w:hAnsi="Times New Roman" w:cs="Times New Roman"/>
                <w:sz w:val="24"/>
                <w:szCs w:val="24"/>
              </w:rPr>
              <w:t>vulnerable groups</w:t>
            </w:r>
          </w:p>
        </w:tc>
        <w:tc>
          <w:tcPr>
            <w:tcW w:w="7650" w:type="dxa"/>
          </w:tcPr>
          <w:p w14:paraId="500821C6" w14:textId="085FB2CC" w:rsidR="00D9319E" w:rsidRDefault="00D9319E" w:rsidP="00F44503">
            <w:pPr>
              <w:pStyle w:val="ListParagraph"/>
              <w:numPr>
                <w:ilvl w:val="0"/>
                <w:numId w:val="7"/>
              </w:numPr>
              <w:ind w:left="342" w:hanging="270"/>
              <w:jc w:val="both"/>
              <w:rPr>
                <w:rFonts w:ascii="Times New Roman" w:hAnsi="Times New Roman"/>
                <w:sz w:val="24"/>
                <w:szCs w:val="24"/>
              </w:rPr>
            </w:pPr>
            <w:r>
              <w:rPr>
                <w:rFonts w:ascii="Times New Roman" w:hAnsi="Times New Roman"/>
                <w:sz w:val="24"/>
                <w:szCs w:val="24"/>
              </w:rPr>
              <w:t>Explicit listing of specific vulnerable groups</w:t>
            </w:r>
            <w:r w:rsidR="00880E95">
              <w:rPr>
                <w:rFonts w:ascii="Times New Roman" w:hAnsi="Times New Roman"/>
                <w:sz w:val="24"/>
                <w:szCs w:val="24"/>
              </w:rPr>
              <w:t xml:space="preserve"> </w:t>
            </w:r>
            <w:r w:rsidR="002744A1">
              <w:rPr>
                <w:rFonts w:ascii="Times New Roman" w:hAnsi="Times New Roman"/>
                <w:sz w:val="24"/>
                <w:szCs w:val="24"/>
              </w:rPr>
              <w:t xml:space="preserve">by type/name </w:t>
            </w:r>
            <w:r w:rsidR="0077675F">
              <w:rPr>
                <w:rFonts w:ascii="Times New Roman" w:hAnsi="Times New Roman"/>
                <w:sz w:val="24"/>
                <w:szCs w:val="24"/>
              </w:rPr>
              <w:t>(</w:t>
            </w:r>
            <w:r w:rsidR="0077675F" w:rsidRPr="0077675F">
              <w:rPr>
                <w:rFonts w:ascii="Times New Roman" w:hAnsi="Times New Roman"/>
                <w:sz w:val="24"/>
                <w:szCs w:val="24"/>
              </w:rPr>
              <w:t>age, gender, ethnicity, religion, physical, mental or other disability, social, civic or health status, sexual orientation, gender identity, economic disadvantages or indigenous status, and/or dependence on unique natural resources</w:t>
            </w:r>
            <w:r w:rsidR="0077675F">
              <w:rPr>
                <w:rFonts w:ascii="Times New Roman" w:hAnsi="Times New Roman"/>
                <w:sz w:val="24"/>
                <w:szCs w:val="24"/>
              </w:rPr>
              <w:t xml:space="preserve">) </w:t>
            </w:r>
          </w:p>
          <w:p w14:paraId="6304987F" w14:textId="5DC43EAE" w:rsidR="00D9319E" w:rsidRPr="00F248C2" w:rsidRDefault="00A97FC4" w:rsidP="003D11E6">
            <w:pPr>
              <w:pStyle w:val="ListParagraph"/>
              <w:numPr>
                <w:ilvl w:val="0"/>
                <w:numId w:val="7"/>
              </w:numPr>
              <w:ind w:left="342" w:hanging="270"/>
              <w:jc w:val="both"/>
              <w:rPr>
                <w:rFonts w:ascii="Times New Roman" w:hAnsi="Times New Roman"/>
                <w:sz w:val="24"/>
                <w:szCs w:val="24"/>
              </w:rPr>
            </w:pPr>
            <w:r>
              <w:rPr>
                <w:rFonts w:ascii="Times New Roman" w:hAnsi="Times New Roman"/>
                <w:sz w:val="24"/>
                <w:szCs w:val="24"/>
              </w:rPr>
              <w:t>S</w:t>
            </w:r>
            <w:r w:rsidR="008A7945">
              <w:rPr>
                <w:rFonts w:ascii="Times New Roman" w:hAnsi="Times New Roman"/>
                <w:sz w:val="24"/>
                <w:szCs w:val="24"/>
              </w:rPr>
              <w:t>pecific aspects</w:t>
            </w:r>
            <w:r w:rsidR="00D9319E">
              <w:rPr>
                <w:rFonts w:ascii="Times New Roman" w:hAnsi="Times New Roman"/>
                <w:sz w:val="24"/>
                <w:szCs w:val="24"/>
              </w:rPr>
              <w:t xml:space="preserve"> of the non-discrimination principle </w:t>
            </w:r>
            <w:r w:rsidR="00D9319E" w:rsidRPr="00F248C2">
              <w:rPr>
                <w:rFonts w:ascii="Times New Roman" w:hAnsi="Times New Roman"/>
                <w:sz w:val="24"/>
                <w:szCs w:val="24"/>
              </w:rPr>
              <w:t>in complex social and political contexts</w:t>
            </w:r>
            <w:r w:rsidR="0077675F">
              <w:rPr>
                <w:rFonts w:ascii="Times New Roman" w:hAnsi="Times New Roman"/>
                <w:sz w:val="24"/>
                <w:szCs w:val="24"/>
              </w:rPr>
              <w:t xml:space="preserve">, including </w:t>
            </w:r>
            <w:r w:rsidR="005E7DDD">
              <w:rPr>
                <w:rFonts w:ascii="Times New Roman" w:hAnsi="Times New Roman"/>
                <w:sz w:val="24"/>
                <w:szCs w:val="24"/>
              </w:rPr>
              <w:t>where recognition of certain groups is not in accordance with national law</w:t>
            </w:r>
          </w:p>
        </w:tc>
      </w:tr>
      <w:tr w:rsidR="00D9319E" w:rsidRPr="00F248C2" w14:paraId="54EB9644" w14:textId="77777777" w:rsidTr="005E4F6B">
        <w:tc>
          <w:tcPr>
            <w:tcW w:w="985" w:type="dxa"/>
            <w:vMerge/>
          </w:tcPr>
          <w:p w14:paraId="3EA99ED8" w14:textId="77777777" w:rsidR="00D9319E" w:rsidRPr="00F248C2" w:rsidRDefault="00D9319E" w:rsidP="00444D49">
            <w:pPr>
              <w:rPr>
                <w:rFonts w:ascii="Times New Roman" w:hAnsi="Times New Roman" w:cs="Times New Roman"/>
                <w:color w:val="000000"/>
                <w:sz w:val="24"/>
                <w:szCs w:val="24"/>
              </w:rPr>
            </w:pPr>
          </w:p>
        </w:tc>
        <w:tc>
          <w:tcPr>
            <w:tcW w:w="2160" w:type="dxa"/>
          </w:tcPr>
          <w:p w14:paraId="0C3F8C41" w14:textId="77777777" w:rsidR="00D9319E" w:rsidRPr="00F248C2" w:rsidRDefault="00D9319E" w:rsidP="00895AF5">
            <w:pPr>
              <w:rPr>
                <w:rFonts w:ascii="Times New Roman" w:hAnsi="Times New Roman" w:cs="Times New Roman"/>
                <w:sz w:val="24"/>
                <w:szCs w:val="24"/>
              </w:rPr>
            </w:pPr>
            <w:r w:rsidRPr="00F248C2">
              <w:rPr>
                <w:rFonts w:ascii="Times New Roman" w:hAnsi="Times New Roman" w:cs="Times New Roman"/>
                <w:color w:val="000000"/>
                <w:sz w:val="24"/>
                <w:szCs w:val="24"/>
              </w:rPr>
              <w:t>Use of Borrower</w:t>
            </w:r>
            <w:r>
              <w:rPr>
                <w:rFonts w:ascii="Times New Roman" w:hAnsi="Times New Roman" w:cs="Times New Roman"/>
                <w:color w:val="000000"/>
                <w:sz w:val="24"/>
                <w:szCs w:val="24"/>
              </w:rPr>
              <w:t>’s E</w:t>
            </w:r>
            <w:r w:rsidR="002338A2">
              <w:rPr>
                <w:rFonts w:ascii="Times New Roman" w:hAnsi="Times New Roman" w:cs="Times New Roman"/>
                <w:color w:val="000000"/>
                <w:sz w:val="24"/>
                <w:szCs w:val="24"/>
              </w:rPr>
              <w:t xml:space="preserve">nvironmental and </w:t>
            </w:r>
            <w:r>
              <w:rPr>
                <w:rFonts w:ascii="Times New Roman" w:hAnsi="Times New Roman" w:cs="Times New Roman"/>
                <w:color w:val="000000"/>
                <w:sz w:val="24"/>
                <w:szCs w:val="24"/>
              </w:rPr>
              <w:t>S</w:t>
            </w:r>
            <w:r w:rsidR="002338A2">
              <w:rPr>
                <w:rFonts w:ascii="Times New Roman" w:hAnsi="Times New Roman" w:cs="Times New Roman"/>
                <w:color w:val="000000"/>
                <w:sz w:val="24"/>
                <w:szCs w:val="24"/>
              </w:rPr>
              <w:t>ocial</w:t>
            </w:r>
            <w:r>
              <w:rPr>
                <w:rFonts w:ascii="Times New Roman" w:hAnsi="Times New Roman" w:cs="Times New Roman"/>
                <w:color w:val="000000"/>
                <w:sz w:val="24"/>
                <w:szCs w:val="24"/>
              </w:rPr>
              <w:t xml:space="preserve"> Framework</w:t>
            </w:r>
          </w:p>
        </w:tc>
        <w:tc>
          <w:tcPr>
            <w:tcW w:w="7650" w:type="dxa"/>
          </w:tcPr>
          <w:p w14:paraId="7CF44D89" w14:textId="77777777" w:rsidR="00D9319E" w:rsidRDefault="00D9319E" w:rsidP="00F44503">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 xml:space="preserve">Role of Borrower frameworks in the management and assessment of environmental and social (E&amp;S) risks and impacts </w:t>
            </w:r>
            <w:r w:rsidR="00242AD8">
              <w:rPr>
                <w:rFonts w:ascii="Times New Roman" w:hAnsi="Times New Roman"/>
                <w:sz w:val="24"/>
                <w:szCs w:val="24"/>
              </w:rPr>
              <w:t xml:space="preserve">where these will allow projects to achieve objectives materially consistent with </w:t>
            </w:r>
            <w:r w:rsidR="007A67B8">
              <w:rPr>
                <w:rFonts w:ascii="Times New Roman" w:hAnsi="Times New Roman"/>
                <w:sz w:val="24"/>
                <w:szCs w:val="24"/>
              </w:rPr>
              <w:t>Environmental and Social Standards (</w:t>
            </w:r>
            <w:r w:rsidR="00242AD8">
              <w:rPr>
                <w:rFonts w:ascii="Times New Roman" w:hAnsi="Times New Roman"/>
                <w:sz w:val="24"/>
                <w:szCs w:val="24"/>
              </w:rPr>
              <w:t>ESSs</w:t>
            </w:r>
            <w:r w:rsidR="007A67B8">
              <w:rPr>
                <w:rFonts w:ascii="Times New Roman" w:hAnsi="Times New Roman"/>
                <w:sz w:val="24"/>
                <w:szCs w:val="24"/>
              </w:rPr>
              <w:t>)</w:t>
            </w:r>
            <w:r w:rsidR="00242AD8">
              <w:rPr>
                <w:rFonts w:ascii="Times New Roman" w:hAnsi="Times New Roman"/>
                <w:sz w:val="24"/>
                <w:szCs w:val="24"/>
              </w:rPr>
              <w:t xml:space="preserve"> </w:t>
            </w:r>
          </w:p>
          <w:p w14:paraId="434F7C40" w14:textId="44DC8A4E" w:rsidR="00D9319E" w:rsidRPr="00D04802" w:rsidRDefault="00D9319E" w:rsidP="00933D3E">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Approach for making decision on the use of Borrower frameworks</w:t>
            </w:r>
            <w:r w:rsidR="0020711F">
              <w:rPr>
                <w:rFonts w:ascii="Times New Roman" w:hAnsi="Times New Roman"/>
                <w:sz w:val="24"/>
                <w:szCs w:val="24"/>
              </w:rPr>
              <w:t>, including</w:t>
            </w:r>
            <w:r w:rsidR="00C550D1">
              <w:rPr>
                <w:rFonts w:ascii="Times New Roman" w:hAnsi="Times New Roman"/>
                <w:sz w:val="24"/>
                <w:szCs w:val="24"/>
              </w:rPr>
              <w:t xml:space="preserve"> the methodology for assessing where </w:t>
            </w:r>
            <w:r w:rsidR="00CC24E3">
              <w:rPr>
                <w:rFonts w:ascii="Times New Roman" w:hAnsi="Times New Roman"/>
                <w:sz w:val="24"/>
                <w:szCs w:val="24"/>
              </w:rPr>
              <w:t>frameworks</w:t>
            </w:r>
            <w:r w:rsidR="00C550D1">
              <w:rPr>
                <w:rFonts w:ascii="Times New Roman" w:hAnsi="Times New Roman"/>
                <w:sz w:val="24"/>
                <w:szCs w:val="24"/>
              </w:rPr>
              <w:t xml:space="preserve"> will allow projects to achieve objectives materially consistent with the ESSs</w:t>
            </w:r>
            <w:r w:rsidR="005D31D7">
              <w:rPr>
                <w:rFonts w:ascii="Times New Roman" w:hAnsi="Times New Roman"/>
                <w:sz w:val="24"/>
                <w:szCs w:val="24"/>
              </w:rPr>
              <w:t>,</w:t>
            </w:r>
            <w:r w:rsidR="00C550D1">
              <w:rPr>
                <w:rFonts w:ascii="Times New Roman" w:hAnsi="Times New Roman"/>
                <w:sz w:val="24"/>
                <w:szCs w:val="24"/>
              </w:rPr>
              <w:t xml:space="preserve"> and</w:t>
            </w:r>
            <w:r w:rsidR="0020711F">
              <w:rPr>
                <w:rFonts w:ascii="Times New Roman" w:hAnsi="Times New Roman"/>
                <w:sz w:val="24"/>
                <w:szCs w:val="24"/>
              </w:rPr>
              <w:t xml:space="preserve"> </w:t>
            </w:r>
            <w:r w:rsidR="002338A2">
              <w:rPr>
                <w:rFonts w:ascii="Times New Roman" w:hAnsi="Times New Roman"/>
                <w:sz w:val="24"/>
                <w:szCs w:val="24"/>
              </w:rPr>
              <w:t xml:space="preserve">the </w:t>
            </w:r>
            <w:r w:rsidR="0020711F">
              <w:rPr>
                <w:rFonts w:ascii="Times New Roman" w:hAnsi="Times New Roman"/>
                <w:sz w:val="24"/>
                <w:szCs w:val="24"/>
              </w:rPr>
              <w:t>exercise of Bank discretion</w:t>
            </w:r>
          </w:p>
          <w:p w14:paraId="5B5E8A46" w14:textId="77777777" w:rsidR="00D9319E" w:rsidRPr="00F248C2" w:rsidRDefault="00D9319E" w:rsidP="00933D3E">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Role of Borrower frameworks in high and substantial risk projects</w:t>
            </w:r>
          </w:p>
        </w:tc>
      </w:tr>
      <w:tr w:rsidR="00D9319E" w:rsidRPr="00F248C2" w14:paraId="7AA2A6D4" w14:textId="77777777" w:rsidTr="005E4F6B">
        <w:tc>
          <w:tcPr>
            <w:tcW w:w="985" w:type="dxa"/>
            <w:vMerge/>
          </w:tcPr>
          <w:p w14:paraId="6CF08BB0" w14:textId="77777777" w:rsidR="00D9319E" w:rsidRDefault="00D9319E" w:rsidP="00444D49">
            <w:pPr>
              <w:rPr>
                <w:rFonts w:ascii="Times New Roman" w:hAnsi="Times New Roman" w:cs="Times New Roman"/>
                <w:sz w:val="24"/>
                <w:szCs w:val="24"/>
              </w:rPr>
            </w:pPr>
          </w:p>
        </w:tc>
        <w:tc>
          <w:tcPr>
            <w:tcW w:w="2160" w:type="dxa"/>
          </w:tcPr>
          <w:p w14:paraId="632BC8BC" w14:textId="77777777" w:rsidR="00D9319E" w:rsidRPr="00F248C2" w:rsidRDefault="00D9319E" w:rsidP="00444D49">
            <w:pPr>
              <w:rPr>
                <w:rFonts w:ascii="Times New Roman" w:hAnsi="Times New Roman" w:cs="Times New Roman"/>
                <w:sz w:val="24"/>
                <w:szCs w:val="24"/>
              </w:rPr>
            </w:pPr>
            <w:r>
              <w:rPr>
                <w:rFonts w:ascii="Times New Roman" w:hAnsi="Times New Roman" w:cs="Times New Roman"/>
                <w:sz w:val="24"/>
                <w:szCs w:val="24"/>
              </w:rPr>
              <w:t>Co-financing/ common approach</w:t>
            </w:r>
          </w:p>
        </w:tc>
        <w:tc>
          <w:tcPr>
            <w:tcW w:w="7650" w:type="dxa"/>
          </w:tcPr>
          <w:p w14:paraId="21C0C06C" w14:textId="77777777" w:rsidR="00D9319E" w:rsidRDefault="00A6465A" w:rsidP="00A6465A">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Arrangements on</w:t>
            </w:r>
            <w:r w:rsidR="00D9319E">
              <w:rPr>
                <w:rFonts w:ascii="Times New Roman" w:hAnsi="Times New Roman"/>
                <w:sz w:val="24"/>
                <w:szCs w:val="24"/>
              </w:rPr>
              <w:t xml:space="preserve"> E&amp;S standards in co-financing situations where the co-financier’s standards are different from those of the Bank</w:t>
            </w:r>
          </w:p>
        </w:tc>
      </w:tr>
      <w:tr w:rsidR="00D9319E" w:rsidRPr="00F248C2" w14:paraId="4B270E78" w14:textId="77777777" w:rsidTr="005E4F6B">
        <w:tc>
          <w:tcPr>
            <w:tcW w:w="985" w:type="dxa"/>
            <w:vMerge/>
          </w:tcPr>
          <w:p w14:paraId="4CE70AAD" w14:textId="77777777" w:rsidR="00D9319E" w:rsidRPr="00F248C2" w:rsidRDefault="00D9319E" w:rsidP="00444D49">
            <w:pPr>
              <w:rPr>
                <w:rFonts w:ascii="Times New Roman" w:hAnsi="Times New Roman" w:cs="Times New Roman"/>
                <w:sz w:val="24"/>
                <w:szCs w:val="24"/>
              </w:rPr>
            </w:pPr>
          </w:p>
        </w:tc>
        <w:tc>
          <w:tcPr>
            <w:tcW w:w="2160" w:type="dxa"/>
          </w:tcPr>
          <w:p w14:paraId="56916BD5" w14:textId="77777777" w:rsidR="00D9319E" w:rsidRPr="00F248C2" w:rsidRDefault="00D9319E" w:rsidP="00F17728">
            <w:pPr>
              <w:rPr>
                <w:rFonts w:ascii="Times New Roman" w:hAnsi="Times New Roman" w:cs="Times New Roman"/>
                <w:sz w:val="24"/>
                <w:szCs w:val="24"/>
              </w:rPr>
            </w:pPr>
            <w:r w:rsidRPr="00F248C2">
              <w:rPr>
                <w:rFonts w:ascii="Times New Roman" w:hAnsi="Times New Roman" w:cs="Times New Roman"/>
                <w:sz w:val="24"/>
                <w:szCs w:val="24"/>
              </w:rPr>
              <w:t>Adaptive risk management</w:t>
            </w:r>
          </w:p>
        </w:tc>
        <w:tc>
          <w:tcPr>
            <w:tcW w:w="7650" w:type="dxa"/>
          </w:tcPr>
          <w:p w14:paraId="23E2B42E" w14:textId="77777777" w:rsidR="00D9319E" w:rsidRPr="000D5C4B" w:rsidRDefault="00D9319E" w:rsidP="00641839">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Approach to monitoring E</w:t>
            </w:r>
            <w:r w:rsidR="00641839">
              <w:rPr>
                <w:rFonts w:ascii="Times New Roman" w:hAnsi="Times New Roman"/>
                <w:sz w:val="24"/>
                <w:szCs w:val="24"/>
              </w:rPr>
              <w:t>&amp;S</w:t>
            </w:r>
            <w:r>
              <w:rPr>
                <w:rFonts w:ascii="Times New Roman" w:hAnsi="Times New Roman"/>
                <w:sz w:val="24"/>
                <w:szCs w:val="24"/>
              </w:rPr>
              <w:t xml:space="preserve"> compliance and changes to the project during implementation</w:t>
            </w:r>
          </w:p>
        </w:tc>
      </w:tr>
      <w:tr w:rsidR="00D9319E" w:rsidRPr="00F248C2" w14:paraId="19ECC7EC" w14:textId="77777777" w:rsidTr="005E4F6B">
        <w:tc>
          <w:tcPr>
            <w:tcW w:w="985" w:type="dxa"/>
            <w:vMerge/>
          </w:tcPr>
          <w:p w14:paraId="3462EF8E" w14:textId="77777777" w:rsidR="00D9319E" w:rsidRPr="00F248C2" w:rsidRDefault="00D9319E" w:rsidP="00444D49">
            <w:pPr>
              <w:rPr>
                <w:rFonts w:ascii="Times New Roman" w:hAnsi="Times New Roman" w:cs="Times New Roman"/>
                <w:sz w:val="24"/>
                <w:szCs w:val="24"/>
              </w:rPr>
            </w:pPr>
          </w:p>
        </w:tc>
        <w:tc>
          <w:tcPr>
            <w:tcW w:w="2160" w:type="dxa"/>
          </w:tcPr>
          <w:p w14:paraId="528CEBE2" w14:textId="77777777" w:rsidR="00D9319E" w:rsidRPr="00F248C2" w:rsidRDefault="00D9319E" w:rsidP="00F17728">
            <w:pPr>
              <w:rPr>
                <w:rFonts w:ascii="Times New Roman" w:hAnsi="Times New Roman" w:cs="Times New Roman"/>
                <w:sz w:val="24"/>
                <w:szCs w:val="24"/>
              </w:rPr>
            </w:pPr>
            <w:r>
              <w:rPr>
                <w:rFonts w:ascii="Times New Roman" w:hAnsi="Times New Roman" w:cs="Times New Roman"/>
                <w:sz w:val="24"/>
                <w:szCs w:val="24"/>
              </w:rPr>
              <w:t>Risk classification</w:t>
            </w:r>
          </w:p>
        </w:tc>
        <w:tc>
          <w:tcPr>
            <w:tcW w:w="7650" w:type="dxa"/>
          </w:tcPr>
          <w:p w14:paraId="03421A04" w14:textId="77777777" w:rsidR="00D9319E" w:rsidDel="00EF3E5D" w:rsidRDefault="00D9319E" w:rsidP="00F55E20">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Approach to determining and reviewing the risk level of a project</w:t>
            </w:r>
          </w:p>
        </w:tc>
      </w:tr>
      <w:tr w:rsidR="00A6465A" w:rsidRPr="00F248C2" w14:paraId="3533CF43" w14:textId="77777777" w:rsidTr="005E4F6B">
        <w:tc>
          <w:tcPr>
            <w:tcW w:w="985" w:type="dxa"/>
            <w:vMerge w:val="restart"/>
          </w:tcPr>
          <w:p w14:paraId="2BBE729E" w14:textId="77777777" w:rsidR="00A6465A" w:rsidRPr="00F248C2" w:rsidRDefault="00A6465A" w:rsidP="00444D49">
            <w:pPr>
              <w:rPr>
                <w:rFonts w:ascii="Times New Roman" w:hAnsi="Times New Roman" w:cs="Times New Roman"/>
                <w:sz w:val="24"/>
                <w:szCs w:val="24"/>
              </w:rPr>
            </w:pPr>
            <w:r>
              <w:rPr>
                <w:rFonts w:ascii="Times New Roman" w:hAnsi="Times New Roman" w:cs="Times New Roman"/>
                <w:sz w:val="24"/>
                <w:szCs w:val="24"/>
              </w:rPr>
              <w:t>ESS1</w:t>
            </w:r>
          </w:p>
          <w:p w14:paraId="443FE5A0" w14:textId="77777777" w:rsidR="00A6465A" w:rsidRPr="00F248C2" w:rsidRDefault="00A6465A" w:rsidP="00444D49">
            <w:pPr>
              <w:rPr>
                <w:rFonts w:ascii="Times New Roman" w:hAnsi="Times New Roman" w:cs="Times New Roman"/>
                <w:sz w:val="24"/>
                <w:szCs w:val="24"/>
              </w:rPr>
            </w:pPr>
          </w:p>
        </w:tc>
        <w:tc>
          <w:tcPr>
            <w:tcW w:w="2160" w:type="dxa"/>
          </w:tcPr>
          <w:p w14:paraId="6258F6E0" w14:textId="77777777" w:rsidR="00A6465A" w:rsidRPr="00F248C2" w:rsidRDefault="00A6465A" w:rsidP="00D9319E">
            <w:pPr>
              <w:rPr>
                <w:rFonts w:ascii="Times New Roman" w:hAnsi="Times New Roman" w:cs="Times New Roman"/>
                <w:sz w:val="24"/>
                <w:szCs w:val="24"/>
              </w:rPr>
            </w:pPr>
            <w:r>
              <w:rPr>
                <w:rFonts w:ascii="Times New Roman" w:hAnsi="Times New Roman" w:cs="Times New Roman"/>
                <w:sz w:val="24"/>
                <w:szCs w:val="24"/>
              </w:rPr>
              <w:t>Assessment and management of e</w:t>
            </w:r>
            <w:r w:rsidRPr="00F248C2">
              <w:rPr>
                <w:rFonts w:ascii="Times New Roman" w:hAnsi="Times New Roman" w:cs="Times New Roman"/>
                <w:sz w:val="24"/>
                <w:szCs w:val="24"/>
              </w:rPr>
              <w:t xml:space="preserve">nvironmental and social </w:t>
            </w:r>
            <w:r>
              <w:rPr>
                <w:rFonts w:ascii="Times New Roman" w:hAnsi="Times New Roman" w:cs="Times New Roman"/>
                <w:sz w:val="24"/>
                <w:szCs w:val="24"/>
              </w:rPr>
              <w:t>risks and impacts</w:t>
            </w:r>
          </w:p>
        </w:tc>
        <w:tc>
          <w:tcPr>
            <w:tcW w:w="7650" w:type="dxa"/>
          </w:tcPr>
          <w:p w14:paraId="0A03E1B8" w14:textId="4CA56F87" w:rsidR="00A6465A" w:rsidRDefault="00A97FC4" w:rsidP="00F55E20">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A</w:t>
            </w:r>
            <w:r w:rsidR="00A6465A">
              <w:rPr>
                <w:rFonts w:ascii="Times New Roman" w:hAnsi="Times New Roman"/>
                <w:sz w:val="24"/>
                <w:szCs w:val="24"/>
              </w:rPr>
              <w:t xml:space="preserve">ssessment and nature of </w:t>
            </w:r>
            <w:r w:rsidR="00A6465A" w:rsidRPr="002E7855">
              <w:rPr>
                <w:rFonts w:ascii="Times New Roman" w:hAnsi="Times New Roman"/>
                <w:sz w:val="24"/>
                <w:szCs w:val="24"/>
              </w:rPr>
              <w:t>cumulative and indirect impacts</w:t>
            </w:r>
            <w:r w:rsidR="00A6465A">
              <w:rPr>
                <w:rFonts w:ascii="Times New Roman" w:hAnsi="Times New Roman"/>
                <w:sz w:val="24"/>
                <w:szCs w:val="24"/>
              </w:rPr>
              <w:t xml:space="preserve"> to be taken into account</w:t>
            </w:r>
          </w:p>
          <w:p w14:paraId="51F70A5D" w14:textId="01B4717A" w:rsidR="00A6465A" w:rsidRPr="002E7855" w:rsidRDefault="00A97FC4" w:rsidP="00F55E20">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T</w:t>
            </w:r>
            <w:r w:rsidR="00A6465A">
              <w:rPr>
                <w:rFonts w:ascii="Times New Roman" w:hAnsi="Times New Roman"/>
                <w:sz w:val="24"/>
                <w:szCs w:val="24"/>
              </w:rPr>
              <w:t>reatment of cumulative and indirect impacts when identified in the assessment of the project</w:t>
            </w:r>
          </w:p>
          <w:p w14:paraId="0D55664F" w14:textId="6DA93A15" w:rsidR="00A6465A" w:rsidRPr="000D207A" w:rsidRDefault="00A6465A" w:rsidP="000D207A">
            <w:pPr>
              <w:pStyle w:val="ListParagraph"/>
              <w:numPr>
                <w:ilvl w:val="0"/>
                <w:numId w:val="9"/>
              </w:numPr>
              <w:ind w:left="342" w:hanging="270"/>
              <w:jc w:val="both"/>
              <w:rPr>
                <w:rFonts w:ascii="Times New Roman" w:hAnsi="Times New Roman"/>
                <w:sz w:val="24"/>
                <w:szCs w:val="24"/>
              </w:rPr>
            </w:pPr>
            <w:r w:rsidRPr="000D207A">
              <w:rPr>
                <w:rFonts w:ascii="Times New Roman" w:hAnsi="Times New Roman"/>
                <w:sz w:val="24"/>
                <w:szCs w:val="24"/>
              </w:rPr>
              <w:t>Establishing project boundaries</w:t>
            </w:r>
            <w:r w:rsidRPr="0074685A">
              <w:rPr>
                <w:rFonts w:ascii="Times New Roman" w:hAnsi="Times New Roman"/>
                <w:sz w:val="24"/>
                <w:szCs w:val="24"/>
              </w:rPr>
              <w:t xml:space="preserve"> and the a</w:t>
            </w:r>
            <w:r w:rsidRPr="00E04FA3">
              <w:rPr>
                <w:rFonts w:ascii="Times New Roman" w:hAnsi="Times New Roman"/>
                <w:sz w:val="24"/>
                <w:szCs w:val="24"/>
              </w:rPr>
              <w:t xml:space="preserve">pplicability of the ESSs to Associated Facilities, </w:t>
            </w:r>
            <w:r w:rsidR="00EB6992">
              <w:rPr>
                <w:rFonts w:ascii="Times New Roman" w:hAnsi="Times New Roman"/>
                <w:sz w:val="24"/>
                <w:szCs w:val="24"/>
              </w:rPr>
              <w:t xml:space="preserve">contractors, </w:t>
            </w:r>
            <w:r w:rsidR="0095441A">
              <w:rPr>
                <w:rFonts w:ascii="Times New Roman" w:hAnsi="Times New Roman"/>
                <w:sz w:val="24"/>
                <w:szCs w:val="24"/>
              </w:rPr>
              <w:t>p</w:t>
            </w:r>
            <w:r w:rsidRPr="000D207A">
              <w:rPr>
                <w:rFonts w:ascii="Times New Roman" w:hAnsi="Times New Roman"/>
                <w:sz w:val="24"/>
                <w:szCs w:val="24"/>
              </w:rPr>
              <w:t xml:space="preserve">rimary </w:t>
            </w:r>
            <w:r w:rsidR="0095441A">
              <w:rPr>
                <w:rFonts w:ascii="Times New Roman" w:hAnsi="Times New Roman"/>
                <w:sz w:val="24"/>
                <w:szCs w:val="24"/>
              </w:rPr>
              <w:t>s</w:t>
            </w:r>
            <w:r w:rsidRPr="000D207A">
              <w:rPr>
                <w:rFonts w:ascii="Times New Roman" w:hAnsi="Times New Roman"/>
                <w:sz w:val="24"/>
                <w:szCs w:val="24"/>
              </w:rPr>
              <w:t>uppliers, FI subprojects and directly funded sub-projects</w:t>
            </w:r>
          </w:p>
          <w:p w14:paraId="204293FB" w14:textId="0D60A286" w:rsidR="00A6465A" w:rsidRPr="00D04802" w:rsidRDefault="00E76A83" w:rsidP="00FD0445">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C</w:t>
            </w:r>
            <w:r w:rsidRPr="00E76A83">
              <w:rPr>
                <w:rFonts w:ascii="Times New Roman" w:hAnsi="Times New Roman"/>
                <w:sz w:val="24"/>
                <w:szCs w:val="24"/>
              </w:rPr>
              <w:t>ircumstances under which the Bank will determine whether the Borrower will be required to retain independent third party specialists</w:t>
            </w:r>
          </w:p>
        </w:tc>
      </w:tr>
      <w:tr w:rsidR="00A6465A" w:rsidRPr="00F248C2" w14:paraId="27FB3FE8" w14:textId="77777777" w:rsidTr="005E4F6B">
        <w:tc>
          <w:tcPr>
            <w:tcW w:w="985" w:type="dxa"/>
            <w:vMerge/>
          </w:tcPr>
          <w:p w14:paraId="1FA31755" w14:textId="77777777" w:rsidR="00A6465A" w:rsidRDefault="00A6465A" w:rsidP="00444D49">
            <w:pPr>
              <w:rPr>
                <w:rFonts w:ascii="Times New Roman" w:hAnsi="Times New Roman" w:cs="Times New Roman"/>
                <w:sz w:val="24"/>
                <w:szCs w:val="24"/>
              </w:rPr>
            </w:pPr>
          </w:p>
        </w:tc>
        <w:tc>
          <w:tcPr>
            <w:tcW w:w="2160" w:type="dxa"/>
          </w:tcPr>
          <w:p w14:paraId="4EC2D120" w14:textId="77777777" w:rsidR="00A6465A" w:rsidRDefault="00A6465A" w:rsidP="00D9319E">
            <w:pPr>
              <w:rPr>
                <w:rFonts w:ascii="Times New Roman" w:hAnsi="Times New Roman" w:cs="Times New Roman"/>
                <w:sz w:val="24"/>
                <w:szCs w:val="24"/>
              </w:rPr>
            </w:pPr>
            <w:r>
              <w:rPr>
                <w:rFonts w:ascii="Times New Roman" w:hAnsi="Times New Roman" w:cs="Times New Roman"/>
                <w:sz w:val="24"/>
                <w:szCs w:val="24"/>
              </w:rPr>
              <w:t>Environmental and Social Commitment Plan (ESCP)</w:t>
            </w:r>
          </w:p>
        </w:tc>
        <w:tc>
          <w:tcPr>
            <w:tcW w:w="7650" w:type="dxa"/>
          </w:tcPr>
          <w:p w14:paraId="22DD89C6" w14:textId="77777777" w:rsidR="00A6465A" w:rsidRPr="003202FE" w:rsidRDefault="00A6465A" w:rsidP="00F55E20">
            <w:pPr>
              <w:pStyle w:val="ListParagraph"/>
              <w:numPr>
                <w:ilvl w:val="0"/>
                <w:numId w:val="9"/>
              </w:numPr>
              <w:ind w:left="342" w:hanging="270"/>
              <w:jc w:val="both"/>
              <w:rPr>
                <w:rFonts w:ascii="Times New Roman" w:hAnsi="Times New Roman"/>
                <w:sz w:val="24"/>
                <w:szCs w:val="24"/>
              </w:rPr>
            </w:pPr>
            <w:r w:rsidRPr="003202FE">
              <w:rPr>
                <w:rFonts w:ascii="Times New Roman" w:hAnsi="Times New Roman"/>
                <w:sz w:val="24"/>
                <w:szCs w:val="24"/>
              </w:rPr>
              <w:t>Legal standing of the ESCP and implications of changes to the ESCP</w:t>
            </w:r>
            <w:r>
              <w:rPr>
                <w:rFonts w:ascii="Times New Roman" w:hAnsi="Times New Roman"/>
                <w:sz w:val="24"/>
                <w:szCs w:val="24"/>
              </w:rPr>
              <w:t xml:space="preserve"> as part of the legal agreement</w:t>
            </w:r>
          </w:p>
        </w:tc>
      </w:tr>
      <w:tr w:rsidR="00444D49" w:rsidRPr="00F248C2" w14:paraId="0EF61836" w14:textId="77777777" w:rsidTr="005E4F6B">
        <w:tc>
          <w:tcPr>
            <w:tcW w:w="985" w:type="dxa"/>
          </w:tcPr>
          <w:p w14:paraId="6CCF6BFD" w14:textId="77777777" w:rsidR="00444D49" w:rsidRPr="00F248C2" w:rsidRDefault="00444D49" w:rsidP="00444D49">
            <w:pPr>
              <w:rPr>
                <w:rFonts w:ascii="Times New Roman" w:hAnsi="Times New Roman" w:cs="Times New Roman"/>
                <w:sz w:val="24"/>
                <w:szCs w:val="24"/>
              </w:rPr>
            </w:pPr>
            <w:r>
              <w:rPr>
                <w:rFonts w:ascii="Times New Roman" w:hAnsi="Times New Roman" w:cs="Times New Roman"/>
                <w:sz w:val="24"/>
                <w:szCs w:val="24"/>
              </w:rPr>
              <w:t>ESS2</w:t>
            </w:r>
          </w:p>
        </w:tc>
        <w:tc>
          <w:tcPr>
            <w:tcW w:w="2160" w:type="dxa"/>
          </w:tcPr>
          <w:p w14:paraId="6C6EB867" w14:textId="77777777" w:rsidR="00444D49" w:rsidRPr="00F248C2" w:rsidRDefault="00444D49" w:rsidP="00444D49">
            <w:pPr>
              <w:rPr>
                <w:rFonts w:ascii="Times New Roman" w:hAnsi="Times New Roman" w:cs="Times New Roman"/>
                <w:sz w:val="24"/>
                <w:szCs w:val="24"/>
              </w:rPr>
            </w:pPr>
            <w:r w:rsidRPr="00F248C2">
              <w:rPr>
                <w:rFonts w:ascii="Times New Roman" w:hAnsi="Times New Roman" w:cs="Times New Roman"/>
                <w:sz w:val="24"/>
                <w:szCs w:val="24"/>
              </w:rPr>
              <w:t>Labor and working conditions</w:t>
            </w:r>
          </w:p>
        </w:tc>
        <w:tc>
          <w:tcPr>
            <w:tcW w:w="7650" w:type="dxa"/>
          </w:tcPr>
          <w:p w14:paraId="6EA52C0B" w14:textId="02720A39" w:rsidR="00444D49" w:rsidRPr="00D04802" w:rsidRDefault="00F55E20" w:rsidP="00F55E20">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 xml:space="preserve">Definition </w:t>
            </w:r>
            <w:r w:rsidR="00A97FC4">
              <w:rPr>
                <w:rFonts w:ascii="Times New Roman" w:hAnsi="Times New Roman"/>
                <w:sz w:val="24"/>
                <w:szCs w:val="24"/>
              </w:rPr>
              <w:t xml:space="preserve">and necessity </w:t>
            </w:r>
            <w:r>
              <w:rPr>
                <w:rFonts w:ascii="Times New Roman" w:hAnsi="Times New Roman"/>
                <w:sz w:val="24"/>
                <w:szCs w:val="24"/>
              </w:rPr>
              <w:t>of and requirement</w:t>
            </w:r>
            <w:r w:rsidR="005D6FC2">
              <w:rPr>
                <w:rFonts w:ascii="Times New Roman" w:hAnsi="Times New Roman"/>
                <w:sz w:val="24"/>
                <w:szCs w:val="24"/>
              </w:rPr>
              <w:t>s</w:t>
            </w:r>
            <w:r>
              <w:rPr>
                <w:rFonts w:ascii="Times New Roman" w:hAnsi="Times New Roman"/>
                <w:sz w:val="24"/>
                <w:szCs w:val="24"/>
              </w:rPr>
              <w:t xml:space="preserve"> for</w:t>
            </w:r>
            <w:r w:rsidR="00444D49" w:rsidRPr="00355F4A">
              <w:rPr>
                <w:rFonts w:ascii="Times New Roman" w:hAnsi="Times New Roman"/>
                <w:sz w:val="24"/>
                <w:szCs w:val="24"/>
              </w:rPr>
              <w:t xml:space="preserve"> </w:t>
            </w:r>
            <w:r w:rsidR="00A97FC4">
              <w:rPr>
                <w:rFonts w:ascii="Times New Roman" w:hAnsi="Times New Roman"/>
                <w:sz w:val="24"/>
                <w:szCs w:val="24"/>
              </w:rPr>
              <w:t xml:space="preserve">managing labor employed by certain </w:t>
            </w:r>
            <w:r w:rsidR="00444D49" w:rsidRPr="00355F4A">
              <w:rPr>
                <w:rFonts w:ascii="Times New Roman" w:hAnsi="Times New Roman"/>
                <w:sz w:val="24"/>
                <w:szCs w:val="24"/>
              </w:rPr>
              <w:t>third parties</w:t>
            </w:r>
            <w:r w:rsidR="00EC625F">
              <w:rPr>
                <w:rFonts w:ascii="Times New Roman" w:hAnsi="Times New Roman"/>
                <w:sz w:val="24"/>
                <w:szCs w:val="24"/>
              </w:rPr>
              <w:t xml:space="preserve"> </w:t>
            </w:r>
            <w:r w:rsidR="005D6FC2">
              <w:rPr>
                <w:rFonts w:ascii="Times New Roman" w:hAnsi="Times New Roman"/>
                <w:sz w:val="24"/>
                <w:szCs w:val="24"/>
              </w:rPr>
              <w:t xml:space="preserve">(brokers, agents and intermediaries)  </w:t>
            </w:r>
          </w:p>
          <w:p w14:paraId="5197A01A" w14:textId="392A7A27" w:rsidR="00444D49" w:rsidRPr="00D9319E" w:rsidRDefault="00F55E20" w:rsidP="00784151">
            <w:pPr>
              <w:pStyle w:val="ListParagraph"/>
              <w:numPr>
                <w:ilvl w:val="0"/>
                <w:numId w:val="4"/>
              </w:numPr>
              <w:ind w:left="342" w:hanging="270"/>
              <w:jc w:val="both"/>
              <w:rPr>
                <w:rFonts w:ascii="Times New Roman" w:hAnsi="Times New Roman"/>
                <w:sz w:val="24"/>
                <w:szCs w:val="24"/>
              </w:rPr>
            </w:pPr>
            <w:r w:rsidRPr="00784151">
              <w:rPr>
                <w:rFonts w:ascii="Times New Roman" w:hAnsi="Times New Roman"/>
                <w:sz w:val="24"/>
                <w:szCs w:val="24"/>
              </w:rPr>
              <w:t xml:space="preserve">Application </w:t>
            </w:r>
            <w:r w:rsidR="000A3A99">
              <w:rPr>
                <w:rFonts w:ascii="Times New Roman" w:hAnsi="Times New Roman"/>
                <w:sz w:val="24"/>
                <w:szCs w:val="24"/>
              </w:rPr>
              <w:t>and i</w:t>
            </w:r>
            <w:r w:rsidR="00143016" w:rsidRPr="00DE3335">
              <w:rPr>
                <w:rFonts w:ascii="Times New Roman" w:hAnsi="Times New Roman"/>
                <w:sz w:val="24"/>
                <w:szCs w:val="24"/>
              </w:rPr>
              <w:t xml:space="preserve">mplementation impacts </w:t>
            </w:r>
            <w:r w:rsidRPr="00DE3335">
              <w:rPr>
                <w:rFonts w:ascii="Times New Roman" w:hAnsi="Times New Roman"/>
                <w:sz w:val="24"/>
                <w:szCs w:val="24"/>
              </w:rPr>
              <w:t xml:space="preserve">of </w:t>
            </w:r>
            <w:r w:rsidR="00DB1699" w:rsidRPr="00DE3335">
              <w:rPr>
                <w:rFonts w:ascii="Times New Roman" w:hAnsi="Times New Roman"/>
                <w:sz w:val="24"/>
                <w:szCs w:val="24"/>
              </w:rPr>
              <w:t>certain labor requirements</w:t>
            </w:r>
            <w:r w:rsidR="000A3A99">
              <w:rPr>
                <w:rFonts w:ascii="Times New Roman" w:hAnsi="Times New Roman"/>
                <w:sz w:val="24"/>
                <w:szCs w:val="24"/>
              </w:rPr>
              <w:t xml:space="preserve"> </w:t>
            </w:r>
            <w:r w:rsidR="00444D49" w:rsidRPr="00DE3335">
              <w:rPr>
                <w:rFonts w:ascii="Times New Roman" w:hAnsi="Times New Roman"/>
                <w:sz w:val="24"/>
                <w:szCs w:val="24"/>
              </w:rPr>
              <w:t xml:space="preserve">to </w:t>
            </w:r>
            <w:r w:rsidR="00A6465A" w:rsidRPr="00DE3335">
              <w:rPr>
                <w:rFonts w:ascii="Times New Roman" w:hAnsi="Times New Roman"/>
                <w:sz w:val="24"/>
                <w:szCs w:val="24"/>
              </w:rPr>
              <w:t xml:space="preserve">contractors, </w:t>
            </w:r>
            <w:r w:rsidR="00444D49" w:rsidRPr="00DE3335">
              <w:rPr>
                <w:rFonts w:ascii="Times New Roman" w:hAnsi="Times New Roman"/>
                <w:sz w:val="24"/>
                <w:szCs w:val="24"/>
              </w:rPr>
              <w:t xml:space="preserve">community </w:t>
            </w:r>
            <w:r w:rsidR="009A1E16" w:rsidRPr="00DE3335">
              <w:rPr>
                <w:rFonts w:ascii="Times New Roman" w:hAnsi="Times New Roman"/>
                <w:sz w:val="24"/>
                <w:szCs w:val="24"/>
              </w:rPr>
              <w:t xml:space="preserve">and voluntary </w:t>
            </w:r>
            <w:r w:rsidR="00444D49" w:rsidRPr="00DE3335">
              <w:rPr>
                <w:rFonts w:ascii="Times New Roman" w:hAnsi="Times New Roman"/>
                <w:sz w:val="24"/>
                <w:szCs w:val="24"/>
              </w:rPr>
              <w:t>labor and primary suppliers</w:t>
            </w:r>
            <w:r w:rsidR="00444D49" w:rsidRPr="00D9319E">
              <w:rPr>
                <w:rFonts w:ascii="Times New Roman" w:hAnsi="Times New Roman"/>
                <w:sz w:val="24"/>
                <w:szCs w:val="24"/>
              </w:rPr>
              <w:t xml:space="preserve"> </w:t>
            </w:r>
          </w:p>
          <w:p w14:paraId="40E5D3E5" w14:textId="6BFEE953" w:rsidR="00444D49" w:rsidRDefault="00A97FC4" w:rsidP="00105808">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C</w:t>
            </w:r>
            <w:r w:rsidR="00143016">
              <w:rPr>
                <w:rFonts w:ascii="Times New Roman" w:hAnsi="Times New Roman"/>
                <w:sz w:val="24"/>
                <w:szCs w:val="24"/>
              </w:rPr>
              <w:t xml:space="preserve">onstraints in making </w:t>
            </w:r>
            <w:r w:rsidR="00444D49">
              <w:rPr>
                <w:rFonts w:ascii="Times New Roman" w:hAnsi="Times New Roman"/>
                <w:sz w:val="24"/>
                <w:szCs w:val="24"/>
              </w:rPr>
              <w:t xml:space="preserve">grievance mechanisms </w:t>
            </w:r>
            <w:r w:rsidR="00E76A83">
              <w:rPr>
                <w:rFonts w:ascii="Times New Roman" w:hAnsi="Times New Roman"/>
                <w:sz w:val="24"/>
                <w:szCs w:val="24"/>
              </w:rPr>
              <w:t xml:space="preserve">available </w:t>
            </w:r>
            <w:r w:rsidR="00444D49">
              <w:rPr>
                <w:rFonts w:ascii="Times New Roman" w:hAnsi="Times New Roman"/>
                <w:sz w:val="24"/>
                <w:szCs w:val="24"/>
              </w:rPr>
              <w:t>to all project workers</w:t>
            </w:r>
          </w:p>
          <w:p w14:paraId="4BFED8D9" w14:textId="2D4A03F8" w:rsidR="00F44503" w:rsidRDefault="00A97FC4" w:rsidP="000260EF">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R</w:t>
            </w:r>
            <w:r w:rsidR="00143016">
              <w:rPr>
                <w:rFonts w:ascii="Times New Roman" w:hAnsi="Times New Roman"/>
                <w:sz w:val="24"/>
                <w:szCs w:val="24"/>
              </w:rPr>
              <w:t>eferencing</w:t>
            </w:r>
            <w:r w:rsidR="009A6727">
              <w:rPr>
                <w:rFonts w:ascii="Times New Roman" w:hAnsi="Times New Roman"/>
                <w:sz w:val="24"/>
                <w:szCs w:val="24"/>
              </w:rPr>
              <w:t xml:space="preserve"> </w:t>
            </w:r>
            <w:r w:rsidR="000260EF">
              <w:rPr>
                <w:rFonts w:ascii="Times New Roman" w:hAnsi="Times New Roman"/>
                <w:sz w:val="24"/>
                <w:szCs w:val="24"/>
              </w:rPr>
              <w:t xml:space="preserve">national law </w:t>
            </w:r>
            <w:r w:rsidR="009A6727">
              <w:rPr>
                <w:rFonts w:ascii="Times New Roman" w:hAnsi="Times New Roman"/>
                <w:sz w:val="24"/>
                <w:szCs w:val="24"/>
              </w:rPr>
              <w:t>in</w:t>
            </w:r>
            <w:r w:rsidR="00444D49">
              <w:rPr>
                <w:rFonts w:ascii="Times New Roman" w:hAnsi="Times New Roman"/>
                <w:sz w:val="24"/>
                <w:szCs w:val="24"/>
              </w:rPr>
              <w:t xml:space="preserve"> the objective of supporting </w:t>
            </w:r>
            <w:r w:rsidR="00444D49" w:rsidRPr="00F248C2">
              <w:rPr>
                <w:rFonts w:ascii="Times New Roman" w:hAnsi="Times New Roman"/>
                <w:sz w:val="24"/>
                <w:szCs w:val="24"/>
              </w:rPr>
              <w:t>freedom of association and collective bargaining</w:t>
            </w:r>
          </w:p>
          <w:p w14:paraId="0AD1E2D0" w14:textId="0AAC792E" w:rsidR="00444D49" w:rsidRDefault="00F44503" w:rsidP="009A1E16">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Operation</w:t>
            </w:r>
            <w:r w:rsidR="00C54B7D">
              <w:rPr>
                <w:rFonts w:ascii="Times New Roman" w:hAnsi="Times New Roman"/>
                <w:sz w:val="24"/>
                <w:szCs w:val="24"/>
              </w:rPr>
              <w:t xml:space="preserve">alization of an </w:t>
            </w:r>
            <w:r>
              <w:rPr>
                <w:rFonts w:ascii="Times New Roman" w:hAnsi="Times New Roman"/>
                <w:sz w:val="24"/>
                <w:szCs w:val="24"/>
              </w:rPr>
              <w:t>alternative mechanism relating to freedom of association and collective bargaining</w:t>
            </w:r>
            <w:r w:rsidR="00E3187B">
              <w:rPr>
                <w:rFonts w:ascii="Times New Roman" w:hAnsi="Times New Roman"/>
                <w:sz w:val="24"/>
                <w:szCs w:val="24"/>
              </w:rPr>
              <w:t xml:space="preserve"> where national law does not recognize such rights</w:t>
            </w:r>
          </w:p>
          <w:p w14:paraId="30F70135" w14:textId="77777777" w:rsidR="00444D49" w:rsidRPr="008D55C0" w:rsidRDefault="00E01E6E" w:rsidP="00E01E6E">
            <w:pPr>
              <w:pStyle w:val="ListParagraph"/>
              <w:numPr>
                <w:ilvl w:val="0"/>
                <w:numId w:val="4"/>
              </w:numPr>
              <w:ind w:left="342" w:hanging="270"/>
              <w:jc w:val="both"/>
              <w:rPr>
                <w:rFonts w:ascii="Times New Roman" w:hAnsi="Times New Roman"/>
                <w:sz w:val="24"/>
                <w:szCs w:val="24"/>
              </w:rPr>
            </w:pPr>
            <w:r>
              <w:rPr>
                <w:rFonts w:ascii="Times New Roman" w:hAnsi="Times New Roman"/>
                <w:sz w:val="24"/>
                <w:szCs w:val="24"/>
              </w:rPr>
              <w:t>Issues in o</w:t>
            </w:r>
            <w:r w:rsidR="00F55E20">
              <w:rPr>
                <w:rFonts w:ascii="Times New Roman" w:hAnsi="Times New Roman"/>
                <w:sz w:val="24"/>
                <w:szCs w:val="24"/>
              </w:rPr>
              <w:t>perationaliz</w:t>
            </w:r>
            <w:r>
              <w:rPr>
                <w:rFonts w:ascii="Times New Roman" w:hAnsi="Times New Roman"/>
                <w:sz w:val="24"/>
                <w:szCs w:val="24"/>
              </w:rPr>
              <w:t>ing</w:t>
            </w:r>
            <w:r w:rsidR="00F55E20">
              <w:rPr>
                <w:rFonts w:ascii="Times New Roman" w:hAnsi="Times New Roman"/>
                <w:sz w:val="24"/>
                <w:szCs w:val="24"/>
              </w:rPr>
              <w:t xml:space="preserve"> </w:t>
            </w:r>
            <w:r w:rsidR="00444D49">
              <w:rPr>
                <w:rFonts w:ascii="Times New Roman" w:hAnsi="Times New Roman"/>
                <w:sz w:val="24"/>
                <w:szCs w:val="24"/>
              </w:rPr>
              <w:t>the Occupational Health and Safety (OHS) provisions</w:t>
            </w:r>
            <w:r>
              <w:rPr>
                <w:rFonts w:ascii="Times New Roman" w:hAnsi="Times New Roman"/>
                <w:sz w:val="24"/>
                <w:szCs w:val="24"/>
              </w:rPr>
              <w:t>/standards</w:t>
            </w:r>
          </w:p>
        </w:tc>
      </w:tr>
      <w:tr w:rsidR="00444D49" w:rsidRPr="00F248C2" w14:paraId="29B951D9" w14:textId="77777777" w:rsidTr="005E4F6B">
        <w:tc>
          <w:tcPr>
            <w:tcW w:w="985" w:type="dxa"/>
          </w:tcPr>
          <w:p w14:paraId="120B8DD0" w14:textId="77777777" w:rsidR="00444D49" w:rsidRDefault="00444D49" w:rsidP="00444D49">
            <w:pPr>
              <w:rPr>
                <w:rFonts w:ascii="Times New Roman" w:hAnsi="Times New Roman" w:cs="Times New Roman"/>
                <w:sz w:val="24"/>
                <w:szCs w:val="24"/>
              </w:rPr>
            </w:pPr>
            <w:r>
              <w:rPr>
                <w:rFonts w:ascii="Times New Roman" w:hAnsi="Times New Roman" w:cs="Times New Roman"/>
                <w:sz w:val="24"/>
                <w:szCs w:val="24"/>
              </w:rPr>
              <w:t>ESS3</w:t>
            </w:r>
          </w:p>
        </w:tc>
        <w:tc>
          <w:tcPr>
            <w:tcW w:w="2160" w:type="dxa"/>
          </w:tcPr>
          <w:p w14:paraId="604C0EE5" w14:textId="77777777" w:rsidR="00444D49" w:rsidRPr="00F248C2" w:rsidRDefault="00444D49" w:rsidP="00444D49">
            <w:pPr>
              <w:rPr>
                <w:rFonts w:ascii="Times New Roman" w:hAnsi="Times New Roman" w:cs="Times New Roman"/>
                <w:sz w:val="24"/>
                <w:szCs w:val="24"/>
              </w:rPr>
            </w:pPr>
            <w:r>
              <w:rPr>
                <w:rFonts w:ascii="Times New Roman" w:hAnsi="Times New Roman" w:cs="Times New Roman"/>
                <w:sz w:val="24"/>
                <w:szCs w:val="24"/>
              </w:rPr>
              <w:t>C</w:t>
            </w:r>
            <w:r w:rsidRPr="00F248C2">
              <w:rPr>
                <w:rFonts w:ascii="Times New Roman" w:hAnsi="Times New Roman" w:cs="Times New Roman"/>
                <w:sz w:val="24"/>
                <w:szCs w:val="24"/>
              </w:rPr>
              <w:t>limate change and GHG emissions</w:t>
            </w:r>
          </w:p>
        </w:tc>
        <w:tc>
          <w:tcPr>
            <w:tcW w:w="7650" w:type="dxa"/>
          </w:tcPr>
          <w:p w14:paraId="60E45915" w14:textId="77777777" w:rsidR="00444D49" w:rsidRDefault="006E5E73" w:rsidP="006E5E73">
            <w:pPr>
              <w:pStyle w:val="ListParagraph"/>
              <w:numPr>
                <w:ilvl w:val="0"/>
                <w:numId w:val="6"/>
              </w:numPr>
              <w:ind w:left="342" w:hanging="270"/>
              <w:jc w:val="both"/>
              <w:rPr>
                <w:rFonts w:ascii="Times New Roman" w:hAnsi="Times New Roman"/>
                <w:sz w:val="24"/>
                <w:szCs w:val="24"/>
              </w:rPr>
            </w:pPr>
            <w:r>
              <w:rPr>
                <w:rFonts w:ascii="Times New Roman" w:hAnsi="Times New Roman"/>
                <w:sz w:val="24"/>
                <w:szCs w:val="24"/>
              </w:rPr>
              <w:t>T</w:t>
            </w:r>
            <w:r w:rsidR="00163038">
              <w:rPr>
                <w:rFonts w:ascii="Times New Roman" w:hAnsi="Times New Roman"/>
                <w:sz w:val="24"/>
                <w:szCs w:val="24"/>
              </w:rPr>
              <w:t>he relation between</w:t>
            </w:r>
            <w:r w:rsidR="00444D49">
              <w:rPr>
                <w:rFonts w:ascii="Times New Roman" w:hAnsi="Times New Roman"/>
                <w:sz w:val="24"/>
                <w:szCs w:val="24"/>
              </w:rPr>
              <w:t xml:space="preserve"> provisions on climate change</w:t>
            </w:r>
            <w:r w:rsidR="00355F4A">
              <w:rPr>
                <w:rFonts w:ascii="Times New Roman" w:hAnsi="Times New Roman"/>
                <w:sz w:val="24"/>
                <w:szCs w:val="24"/>
              </w:rPr>
              <w:t xml:space="preserve"> </w:t>
            </w:r>
            <w:r w:rsidR="00163038">
              <w:rPr>
                <w:rFonts w:ascii="Times New Roman" w:hAnsi="Times New Roman"/>
                <w:sz w:val="24"/>
                <w:szCs w:val="24"/>
              </w:rPr>
              <w:t xml:space="preserve">in </w:t>
            </w:r>
            <w:r w:rsidR="00355F4A">
              <w:rPr>
                <w:rFonts w:ascii="Times New Roman" w:hAnsi="Times New Roman"/>
                <w:sz w:val="24"/>
                <w:szCs w:val="24"/>
              </w:rPr>
              <w:t xml:space="preserve">the </w:t>
            </w:r>
            <w:r w:rsidR="00163038">
              <w:rPr>
                <w:rFonts w:ascii="Times New Roman" w:hAnsi="Times New Roman"/>
                <w:sz w:val="24"/>
                <w:szCs w:val="24"/>
              </w:rPr>
              <w:t>ESF</w:t>
            </w:r>
            <w:r w:rsidR="00444D49">
              <w:rPr>
                <w:rFonts w:ascii="Times New Roman" w:hAnsi="Times New Roman"/>
                <w:sz w:val="24"/>
                <w:szCs w:val="24"/>
              </w:rPr>
              <w:t xml:space="preserve"> and broader climate change commitments</w:t>
            </w:r>
            <w:r w:rsidR="00C24412">
              <w:rPr>
                <w:rFonts w:ascii="Times New Roman" w:hAnsi="Times New Roman"/>
                <w:sz w:val="24"/>
                <w:szCs w:val="24"/>
              </w:rPr>
              <w:t>, specifically UNFCCC</w:t>
            </w:r>
          </w:p>
          <w:p w14:paraId="058D495E" w14:textId="0B8705CE" w:rsidR="00BA733C" w:rsidRDefault="00A97FC4" w:rsidP="00BA733C">
            <w:pPr>
              <w:pStyle w:val="ListParagraph"/>
              <w:numPr>
                <w:ilvl w:val="0"/>
                <w:numId w:val="6"/>
              </w:numPr>
              <w:ind w:left="342" w:hanging="270"/>
              <w:jc w:val="both"/>
              <w:rPr>
                <w:rFonts w:ascii="Times New Roman" w:hAnsi="Times New Roman"/>
                <w:sz w:val="24"/>
                <w:szCs w:val="24"/>
              </w:rPr>
            </w:pPr>
            <w:r>
              <w:rPr>
                <w:rFonts w:ascii="Times New Roman" w:hAnsi="Times New Roman"/>
                <w:sz w:val="24"/>
                <w:szCs w:val="24"/>
              </w:rPr>
              <w:t>P</w:t>
            </w:r>
            <w:r w:rsidR="00B50635">
              <w:rPr>
                <w:rFonts w:ascii="Times New Roman" w:hAnsi="Times New Roman"/>
                <w:sz w:val="24"/>
                <w:szCs w:val="24"/>
              </w:rPr>
              <w:t>roposed</w:t>
            </w:r>
            <w:r w:rsidR="001341BB" w:rsidDel="001341BB">
              <w:rPr>
                <w:rFonts w:ascii="Times New Roman" w:hAnsi="Times New Roman"/>
                <w:sz w:val="24"/>
                <w:szCs w:val="24"/>
              </w:rPr>
              <w:t xml:space="preserve"> </w:t>
            </w:r>
            <w:r w:rsidR="003A3AFF">
              <w:rPr>
                <w:rFonts w:ascii="Times New Roman" w:hAnsi="Times New Roman"/>
                <w:sz w:val="24"/>
                <w:szCs w:val="24"/>
              </w:rPr>
              <w:t>a</w:t>
            </w:r>
            <w:r w:rsidR="00444D49">
              <w:rPr>
                <w:rFonts w:ascii="Times New Roman" w:hAnsi="Times New Roman"/>
                <w:sz w:val="24"/>
                <w:szCs w:val="24"/>
              </w:rPr>
              <w:t>pproaches</w:t>
            </w:r>
            <w:r w:rsidR="00444D49" w:rsidRPr="00F248C2">
              <w:rPr>
                <w:rFonts w:ascii="Times New Roman" w:hAnsi="Times New Roman"/>
                <w:sz w:val="24"/>
                <w:szCs w:val="24"/>
              </w:rPr>
              <w:t xml:space="preserve"> to </w:t>
            </w:r>
            <w:r w:rsidR="00E43617">
              <w:rPr>
                <w:rFonts w:ascii="Times New Roman" w:hAnsi="Times New Roman"/>
                <w:sz w:val="24"/>
                <w:szCs w:val="24"/>
              </w:rPr>
              <w:t>measuring and monitoring</w:t>
            </w:r>
            <w:r w:rsidR="00E43617" w:rsidRPr="00F248C2">
              <w:rPr>
                <w:rFonts w:ascii="Times New Roman" w:hAnsi="Times New Roman"/>
                <w:sz w:val="24"/>
                <w:szCs w:val="24"/>
              </w:rPr>
              <w:t xml:space="preserve"> </w:t>
            </w:r>
            <w:r w:rsidR="00444D49">
              <w:rPr>
                <w:rFonts w:ascii="Times New Roman" w:hAnsi="Times New Roman"/>
                <w:sz w:val="24"/>
                <w:szCs w:val="24"/>
              </w:rPr>
              <w:t>greenhouse gas (</w:t>
            </w:r>
            <w:r w:rsidR="00444D49" w:rsidRPr="00F248C2">
              <w:rPr>
                <w:rFonts w:ascii="Times New Roman" w:hAnsi="Times New Roman"/>
                <w:sz w:val="24"/>
                <w:szCs w:val="24"/>
              </w:rPr>
              <w:t>GHG</w:t>
            </w:r>
            <w:r w:rsidR="00444D49">
              <w:rPr>
                <w:rFonts w:ascii="Times New Roman" w:hAnsi="Times New Roman"/>
                <w:sz w:val="24"/>
                <w:szCs w:val="24"/>
              </w:rPr>
              <w:t>)</w:t>
            </w:r>
            <w:r w:rsidR="00444D49" w:rsidRPr="00F248C2">
              <w:rPr>
                <w:rFonts w:ascii="Times New Roman" w:hAnsi="Times New Roman"/>
                <w:sz w:val="24"/>
                <w:szCs w:val="24"/>
              </w:rPr>
              <w:t xml:space="preserve"> emissions</w:t>
            </w:r>
            <w:r w:rsidR="00E43617">
              <w:rPr>
                <w:rFonts w:ascii="Times New Roman" w:hAnsi="Times New Roman"/>
                <w:sz w:val="24"/>
                <w:szCs w:val="24"/>
              </w:rPr>
              <w:t xml:space="preserve"> in Bank projects</w:t>
            </w:r>
            <w:r>
              <w:rPr>
                <w:rFonts w:ascii="Times New Roman" w:hAnsi="Times New Roman"/>
                <w:sz w:val="24"/>
                <w:szCs w:val="24"/>
              </w:rPr>
              <w:t xml:space="preserve"> and implications thereof</w:t>
            </w:r>
            <w:r w:rsidR="000F4BFE">
              <w:rPr>
                <w:rFonts w:ascii="Times New Roman" w:hAnsi="Times New Roman"/>
                <w:sz w:val="24"/>
                <w:szCs w:val="24"/>
              </w:rPr>
              <w:t>, in line with the proposed standard</w:t>
            </w:r>
            <w:r w:rsidR="003852D6">
              <w:rPr>
                <w:rFonts w:ascii="Times New Roman" w:hAnsi="Times New Roman"/>
                <w:sz w:val="24"/>
                <w:szCs w:val="24"/>
              </w:rPr>
              <w:t xml:space="preserve">, including determining </w:t>
            </w:r>
            <w:r w:rsidR="00A6465A">
              <w:rPr>
                <w:rFonts w:ascii="Times New Roman" w:hAnsi="Times New Roman"/>
                <w:sz w:val="24"/>
                <w:szCs w:val="24"/>
              </w:rPr>
              <w:t xml:space="preserve">scope, </w:t>
            </w:r>
            <w:r w:rsidR="003852D6">
              <w:rPr>
                <w:rFonts w:ascii="Times New Roman" w:hAnsi="Times New Roman"/>
                <w:sz w:val="24"/>
                <w:szCs w:val="24"/>
              </w:rPr>
              <w:t>threshold, duration</w:t>
            </w:r>
            <w:r w:rsidR="00A6465A">
              <w:rPr>
                <w:rFonts w:ascii="Times New Roman" w:hAnsi="Times New Roman"/>
                <w:sz w:val="24"/>
                <w:szCs w:val="24"/>
              </w:rPr>
              <w:t>,</w:t>
            </w:r>
            <w:r w:rsidR="003852D6">
              <w:rPr>
                <w:rFonts w:ascii="Times New Roman" w:hAnsi="Times New Roman"/>
                <w:sz w:val="24"/>
                <w:szCs w:val="24"/>
              </w:rPr>
              <w:t xml:space="preserve"> frequency </w:t>
            </w:r>
            <w:r w:rsidR="00A6465A">
              <w:rPr>
                <w:rFonts w:ascii="Times New Roman" w:hAnsi="Times New Roman"/>
                <w:sz w:val="24"/>
                <w:szCs w:val="24"/>
              </w:rPr>
              <w:t xml:space="preserve">and economic and financial feasibility </w:t>
            </w:r>
            <w:r w:rsidR="003852D6">
              <w:rPr>
                <w:rFonts w:ascii="Times New Roman" w:hAnsi="Times New Roman"/>
                <w:sz w:val="24"/>
                <w:szCs w:val="24"/>
              </w:rPr>
              <w:t>of such estimation and monitoring</w:t>
            </w:r>
          </w:p>
          <w:p w14:paraId="60514B0E" w14:textId="55AA36E9" w:rsidR="0035406A" w:rsidRPr="00BA733C" w:rsidRDefault="00641839" w:rsidP="006A6B8C">
            <w:pPr>
              <w:pStyle w:val="ListParagraph"/>
              <w:numPr>
                <w:ilvl w:val="0"/>
                <w:numId w:val="6"/>
              </w:numPr>
              <w:ind w:left="342" w:hanging="270"/>
              <w:jc w:val="both"/>
              <w:rPr>
                <w:rFonts w:ascii="Times New Roman" w:hAnsi="Times New Roman"/>
                <w:sz w:val="24"/>
                <w:szCs w:val="24"/>
              </w:rPr>
            </w:pPr>
            <w:r w:rsidRPr="00BA733C">
              <w:rPr>
                <w:rFonts w:ascii="Times New Roman" w:hAnsi="Times New Roman"/>
                <w:sz w:val="24"/>
                <w:szCs w:val="24"/>
              </w:rPr>
              <w:t>Implications</w:t>
            </w:r>
            <w:r w:rsidR="004241C3">
              <w:rPr>
                <w:rFonts w:ascii="Times New Roman" w:hAnsi="Times New Roman"/>
                <w:sz w:val="24"/>
                <w:szCs w:val="24"/>
              </w:rPr>
              <w:t xml:space="preserve"> </w:t>
            </w:r>
            <w:r w:rsidR="004C660E">
              <w:rPr>
                <w:rFonts w:ascii="Times New Roman" w:hAnsi="Times New Roman"/>
                <w:sz w:val="24"/>
                <w:szCs w:val="24"/>
              </w:rPr>
              <w:t>req</w:t>
            </w:r>
            <w:r w:rsidR="004241C3">
              <w:rPr>
                <w:rFonts w:ascii="Times New Roman" w:hAnsi="Times New Roman"/>
                <w:sz w:val="24"/>
                <w:szCs w:val="24"/>
              </w:rPr>
              <w:t>uired</w:t>
            </w:r>
            <w:r w:rsidRPr="00BA733C">
              <w:rPr>
                <w:rFonts w:ascii="Times New Roman" w:hAnsi="Times New Roman"/>
                <w:sz w:val="24"/>
                <w:szCs w:val="24"/>
              </w:rPr>
              <w:t xml:space="preserve"> for </w:t>
            </w:r>
            <w:r w:rsidR="00444D49" w:rsidRPr="00BA733C">
              <w:rPr>
                <w:rFonts w:ascii="Times New Roman" w:hAnsi="Times New Roman"/>
                <w:sz w:val="24"/>
                <w:szCs w:val="24"/>
              </w:rPr>
              <w:t xml:space="preserve">the Borrower </w:t>
            </w:r>
            <w:r w:rsidR="006A6B8C">
              <w:rPr>
                <w:rFonts w:ascii="Times New Roman" w:hAnsi="Times New Roman"/>
                <w:sz w:val="24"/>
                <w:szCs w:val="24"/>
              </w:rPr>
              <w:t>of</w:t>
            </w:r>
            <w:r w:rsidR="00ED63AF" w:rsidRPr="00BA733C">
              <w:rPr>
                <w:rFonts w:ascii="Times New Roman" w:hAnsi="Times New Roman"/>
                <w:sz w:val="24"/>
                <w:szCs w:val="24"/>
              </w:rPr>
              <w:t xml:space="preserve"> estimating and reducing </w:t>
            </w:r>
            <w:r w:rsidR="00444D49" w:rsidRPr="00BA733C">
              <w:rPr>
                <w:rFonts w:ascii="Times New Roman" w:hAnsi="Times New Roman"/>
                <w:sz w:val="24"/>
                <w:szCs w:val="24"/>
              </w:rPr>
              <w:t>GHG emissions</w:t>
            </w:r>
            <w:r w:rsidR="00ED63AF" w:rsidRPr="00BA733C">
              <w:rPr>
                <w:rFonts w:ascii="Times New Roman" w:hAnsi="Times New Roman"/>
                <w:sz w:val="24"/>
                <w:szCs w:val="24"/>
              </w:rPr>
              <w:t xml:space="preserve"> for Bank projects</w:t>
            </w:r>
            <w:r w:rsidR="000F4BFE">
              <w:rPr>
                <w:rFonts w:ascii="Times New Roman" w:hAnsi="Times New Roman"/>
                <w:sz w:val="24"/>
                <w:szCs w:val="24"/>
              </w:rPr>
              <w:t>, in line with the proposed standard</w:t>
            </w:r>
          </w:p>
        </w:tc>
      </w:tr>
      <w:tr w:rsidR="00444D49" w:rsidRPr="00F248C2" w14:paraId="54223A30" w14:textId="77777777" w:rsidTr="005E4F6B">
        <w:tc>
          <w:tcPr>
            <w:tcW w:w="985" w:type="dxa"/>
          </w:tcPr>
          <w:p w14:paraId="4585ABAD" w14:textId="77777777" w:rsidR="00444D49" w:rsidRPr="00F248C2" w:rsidRDefault="00444D49" w:rsidP="00444D49">
            <w:pPr>
              <w:rPr>
                <w:rFonts w:ascii="Times New Roman" w:hAnsi="Times New Roman" w:cs="Times New Roman"/>
                <w:sz w:val="24"/>
                <w:szCs w:val="24"/>
              </w:rPr>
            </w:pPr>
            <w:r>
              <w:rPr>
                <w:rFonts w:ascii="Times New Roman" w:hAnsi="Times New Roman" w:cs="Times New Roman"/>
                <w:sz w:val="24"/>
                <w:szCs w:val="24"/>
              </w:rPr>
              <w:t>ESS5</w:t>
            </w:r>
          </w:p>
        </w:tc>
        <w:tc>
          <w:tcPr>
            <w:tcW w:w="2160" w:type="dxa"/>
          </w:tcPr>
          <w:p w14:paraId="3417EE61" w14:textId="77777777" w:rsidR="00444D49" w:rsidRPr="00F248C2" w:rsidRDefault="00444D49" w:rsidP="00444D49">
            <w:pPr>
              <w:rPr>
                <w:rFonts w:ascii="Times New Roman" w:hAnsi="Times New Roman" w:cs="Times New Roman"/>
                <w:sz w:val="24"/>
                <w:szCs w:val="24"/>
              </w:rPr>
            </w:pPr>
            <w:r w:rsidRPr="00F248C2">
              <w:rPr>
                <w:rFonts w:ascii="Times New Roman" w:hAnsi="Times New Roman" w:cs="Times New Roman"/>
                <w:sz w:val="24"/>
                <w:szCs w:val="24"/>
              </w:rPr>
              <w:t xml:space="preserve">Land acquisition and </w:t>
            </w:r>
            <w:r w:rsidR="00D04802">
              <w:rPr>
                <w:rFonts w:ascii="Times New Roman" w:hAnsi="Times New Roman" w:cs="Times New Roman"/>
                <w:sz w:val="24"/>
                <w:szCs w:val="24"/>
              </w:rPr>
              <w:t xml:space="preserve">involuntary </w:t>
            </w:r>
            <w:r w:rsidRPr="00F248C2">
              <w:rPr>
                <w:rFonts w:ascii="Times New Roman" w:hAnsi="Times New Roman" w:cs="Times New Roman"/>
                <w:sz w:val="24"/>
                <w:szCs w:val="24"/>
              </w:rPr>
              <w:t>resettlement</w:t>
            </w:r>
          </w:p>
        </w:tc>
        <w:tc>
          <w:tcPr>
            <w:tcW w:w="7650" w:type="dxa"/>
          </w:tcPr>
          <w:p w14:paraId="2762CF61" w14:textId="6ADF0005" w:rsidR="00D46F6F" w:rsidRPr="00D04802" w:rsidRDefault="00D46F6F" w:rsidP="006E5E73">
            <w:pPr>
              <w:pStyle w:val="ListParagraph"/>
              <w:numPr>
                <w:ilvl w:val="0"/>
                <w:numId w:val="5"/>
              </w:numPr>
              <w:ind w:left="342" w:hanging="270"/>
              <w:jc w:val="both"/>
              <w:rPr>
                <w:rFonts w:ascii="Times New Roman" w:hAnsi="Times New Roman"/>
                <w:sz w:val="24"/>
                <w:szCs w:val="24"/>
              </w:rPr>
            </w:pPr>
            <w:r>
              <w:rPr>
                <w:rFonts w:ascii="Times New Roman" w:hAnsi="Times New Roman"/>
                <w:sz w:val="24"/>
                <w:szCs w:val="24"/>
              </w:rPr>
              <w:t xml:space="preserve">Treatment </w:t>
            </w:r>
            <w:r w:rsidR="00FD0445">
              <w:rPr>
                <w:rFonts w:ascii="Times New Roman" w:hAnsi="Times New Roman"/>
                <w:sz w:val="24"/>
                <w:szCs w:val="24"/>
              </w:rPr>
              <w:t xml:space="preserve">and rights of </w:t>
            </w:r>
            <w:r>
              <w:rPr>
                <w:rFonts w:ascii="Times New Roman" w:hAnsi="Times New Roman"/>
                <w:sz w:val="24"/>
                <w:szCs w:val="24"/>
              </w:rPr>
              <w:t>informal occupants</w:t>
            </w:r>
            <w:r w:rsidR="00DA16E0">
              <w:rPr>
                <w:rFonts w:ascii="Times New Roman" w:hAnsi="Times New Roman"/>
                <w:sz w:val="24"/>
                <w:szCs w:val="24"/>
              </w:rPr>
              <w:t xml:space="preserve"> and </w:t>
            </w:r>
            <w:r w:rsidR="00FD0445">
              <w:rPr>
                <w:rFonts w:ascii="Times New Roman" w:hAnsi="Times New Roman"/>
                <w:sz w:val="24"/>
                <w:szCs w:val="24"/>
              </w:rPr>
              <w:t xml:space="preserve">approach to </w:t>
            </w:r>
            <w:r w:rsidR="00DA16E0">
              <w:rPr>
                <w:rFonts w:ascii="Times New Roman" w:hAnsi="Times New Roman"/>
                <w:sz w:val="24"/>
                <w:szCs w:val="24"/>
              </w:rPr>
              <w:t>forced evictions</w:t>
            </w:r>
            <w:r>
              <w:rPr>
                <w:rFonts w:ascii="Times New Roman" w:hAnsi="Times New Roman"/>
                <w:sz w:val="24"/>
                <w:szCs w:val="24"/>
              </w:rPr>
              <w:t xml:space="preserve"> in situations unrelated to land acquisitions</w:t>
            </w:r>
            <w:r w:rsidR="00DA16E0">
              <w:rPr>
                <w:rFonts w:ascii="Times New Roman" w:hAnsi="Times New Roman"/>
                <w:sz w:val="24"/>
                <w:szCs w:val="24"/>
              </w:rPr>
              <w:t xml:space="preserve"> </w:t>
            </w:r>
          </w:p>
          <w:p w14:paraId="14BA8F90" w14:textId="77777777" w:rsidR="00444D49" w:rsidRPr="005E4057" w:rsidRDefault="00394CA5" w:rsidP="006E5E73">
            <w:pPr>
              <w:pStyle w:val="ListParagraph"/>
              <w:numPr>
                <w:ilvl w:val="0"/>
                <w:numId w:val="5"/>
              </w:numPr>
              <w:ind w:left="342" w:hanging="270"/>
              <w:jc w:val="both"/>
              <w:rPr>
                <w:rFonts w:ascii="Times New Roman" w:hAnsi="Times New Roman"/>
                <w:sz w:val="24"/>
                <w:szCs w:val="24"/>
              </w:rPr>
            </w:pPr>
            <w:r>
              <w:rPr>
                <w:rFonts w:ascii="Times New Roman" w:hAnsi="Times New Roman"/>
                <w:sz w:val="24"/>
                <w:szCs w:val="24"/>
              </w:rPr>
              <w:t>Interpretation of t</w:t>
            </w:r>
            <w:r w:rsidR="00444D49">
              <w:rPr>
                <w:rFonts w:ascii="Times New Roman" w:hAnsi="Times New Roman"/>
                <w:sz w:val="24"/>
                <w:szCs w:val="24"/>
              </w:rPr>
              <w:t>he concept of resettlement as a “development opportunity”</w:t>
            </w:r>
            <w:r w:rsidR="00163038">
              <w:rPr>
                <w:rFonts w:ascii="Times New Roman" w:hAnsi="Times New Roman"/>
                <w:sz w:val="24"/>
                <w:szCs w:val="24"/>
              </w:rPr>
              <w:t xml:space="preserve"> in different project circumstances</w:t>
            </w:r>
            <w:r w:rsidR="00444D49">
              <w:rPr>
                <w:rFonts w:ascii="Times New Roman" w:hAnsi="Times New Roman"/>
                <w:sz w:val="24"/>
                <w:szCs w:val="24"/>
              </w:rPr>
              <w:t xml:space="preserve"> </w:t>
            </w:r>
          </w:p>
        </w:tc>
      </w:tr>
      <w:tr w:rsidR="00444D49" w:rsidRPr="00F248C2" w14:paraId="3765EE98" w14:textId="77777777" w:rsidTr="005E4F6B">
        <w:tc>
          <w:tcPr>
            <w:tcW w:w="985" w:type="dxa"/>
          </w:tcPr>
          <w:p w14:paraId="401F2A17" w14:textId="77777777" w:rsidR="00444D49" w:rsidRDefault="00444D49" w:rsidP="00444D49">
            <w:pPr>
              <w:rPr>
                <w:rFonts w:ascii="Times New Roman" w:hAnsi="Times New Roman" w:cs="Times New Roman"/>
                <w:sz w:val="24"/>
                <w:szCs w:val="24"/>
              </w:rPr>
            </w:pPr>
            <w:r>
              <w:rPr>
                <w:rFonts w:ascii="Times New Roman" w:hAnsi="Times New Roman" w:cs="Times New Roman"/>
                <w:sz w:val="24"/>
                <w:szCs w:val="24"/>
              </w:rPr>
              <w:t>ESS6</w:t>
            </w:r>
          </w:p>
        </w:tc>
        <w:tc>
          <w:tcPr>
            <w:tcW w:w="2160" w:type="dxa"/>
          </w:tcPr>
          <w:p w14:paraId="069E885B" w14:textId="77777777" w:rsidR="00444D49" w:rsidRDefault="00444D49" w:rsidP="00444D49">
            <w:pPr>
              <w:rPr>
                <w:rFonts w:ascii="Times New Roman" w:hAnsi="Times New Roman" w:cs="Times New Roman"/>
                <w:sz w:val="24"/>
                <w:szCs w:val="24"/>
              </w:rPr>
            </w:pPr>
            <w:r>
              <w:rPr>
                <w:rFonts w:ascii="Times New Roman" w:hAnsi="Times New Roman" w:cs="Times New Roman"/>
                <w:sz w:val="24"/>
                <w:szCs w:val="24"/>
              </w:rPr>
              <w:t>Biodiversity</w:t>
            </w:r>
          </w:p>
        </w:tc>
        <w:tc>
          <w:tcPr>
            <w:tcW w:w="7650" w:type="dxa"/>
          </w:tcPr>
          <w:p w14:paraId="0AE1AFED" w14:textId="77777777" w:rsidR="00444D49" w:rsidRDefault="006E5E73" w:rsidP="006E5E73">
            <w:pPr>
              <w:pStyle w:val="ListParagraph"/>
              <w:numPr>
                <w:ilvl w:val="0"/>
                <w:numId w:val="6"/>
              </w:numPr>
              <w:ind w:left="342" w:hanging="270"/>
              <w:jc w:val="both"/>
              <w:rPr>
                <w:rFonts w:ascii="Times New Roman" w:hAnsi="Times New Roman"/>
                <w:sz w:val="24"/>
                <w:szCs w:val="24"/>
              </w:rPr>
            </w:pPr>
            <w:r>
              <w:rPr>
                <w:rFonts w:ascii="Times New Roman" w:hAnsi="Times New Roman"/>
                <w:sz w:val="24"/>
                <w:szCs w:val="24"/>
              </w:rPr>
              <w:t>Operationalization of</w:t>
            </w:r>
            <w:r w:rsidR="00444D49">
              <w:rPr>
                <w:rFonts w:ascii="Times New Roman" w:hAnsi="Times New Roman"/>
                <w:sz w:val="24"/>
                <w:szCs w:val="24"/>
              </w:rPr>
              <w:t xml:space="preserve"> the provisions on p</w:t>
            </w:r>
            <w:r w:rsidR="00444D49" w:rsidRPr="00282F1B">
              <w:rPr>
                <w:rFonts w:ascii="Times New Roman" w:hAnsi="Times New Roman"/>
                <w:sz w:val="24"/>
                <w:szCs w:val="24"/>
              </w:rPr>
              <w:t>rimary suppliers</w:t>
            </w:r>
            <w:r w:rsidR="00444D49">
              <w:rPr>
                <w:rFonts w:ascii="Times New Roman" w:hAnsi="Times New Roman"/>
                <w:sz w:val="24"/>
                <w:szCs w:val="24"/>
              </w:rPr>
              <w:t xml:space="preserve"> and ecosystem services</w:t>
            </w:r>
            <w:r w:rsidR="009D6FFE">
              <w:rPr>
                <w:rFonts w:ascii="Times New Roman" w:hAnsi="Times New Roman"/>
                <w:sz w:val="24"/>
                <w:szCs w:val="24"/>
              </w:rPr>
              <w:t xml:space="preserve">, especially in situation with low </w:t>
            </w:r>
            <w:r w:rsidR="00C03E65">
              <w:rPr>
                <w:rFonts w:ascii="Times New Roman" w:hAnsi="Times New Roman"/>
                <w:sz w:val="24"/>
                <w:szCs w:val="24"/>
              </w:rPr>
              <w:t>capacity</w:t>
            </w:r>
          </w:p>
          <w:p w14:paraId="1B7DD7A0" w14:textId="4BC301CF" w:rsidR="008B6107" w:rsidRDefault="00A97FC4" w:rsidP="00BE4181">
            <w:pPr>
              <w:pStyle w:val="ListParagraph"/>
              <w:numPr>
                <w:ilvl w:val="0"/>
                <w:numId w:val="6"/>
              </w:numPr>
              <w:ind w:left="342" w:hanging="270"/>
              <w:jc w:val="both"/>
              <w:rPr>
                <w:rFonts w:ascii="Times New Roman" w:hAnsi="Times New Roman"/>
                <w:sz w:val="24"/>
                <w:szCs w:val="24"/>
              </w:rPr>
            </w:pPr>
            <w:r>
              <w:rPr>
                <w:rFonts w:ascii="Times New Roman" w:hAnsi="Times New Roman"/>
                <w:sz w:val="24"/>
                <w:szCs w:val="24"/>
              </w:rPr>
              <w:t>Role of</w:t>
            </w:r>
            <w:r w:rsidR="006552FD" w:rsidRPr="008B6107">
              <w:rPr>
                <w:rFonts w:ascii="Times New Roman" w:hAnsi="Times New Roman"/>
                <w:sz w:val="24"/>
                <w:szCs w:val="24"/>
              </w:rPr>
              <w:t xml:space="preserve"> national law with regard to protecting and conserving natural and critical habitats</w:t>
            </w:r>
          </w:p>
          <w:p w14:paraId="6052A2C2" w14:textId="77777777" w:rsidR="000A17BB" w:rsidRDefault="000A17BB" w:rsidP="000A17BB">
            <w:pPr>
              <w:pStyle w:val="ListParagraph"/>
              <w:numPr>
                <w:ilvl w:val="0"/>
                <w:numId w:val="6"/>
              </w:numPr>
              <w:ind w:left="342" w:hanging="270"/>
              <w:jc w:val="both"/>
              <w:rPr>
                <w:rFonts w:ascii="Times New Roman" w:hAnsi="Times New Roman"/>
                <w:sz w:val="24"/>
                <w:szCs w:val="24"/>
              </w:rPr>
            </w:pPr>
            <w:r>
              <w:rPr>
                <w:rFonts w:ascii="Times New Roman" w:hAnsi="Times New Roman"/>
                <w:sz w:val="24"/>
                <w:szCs w:val="24"/>
              </w:rPr>
              <w:t>Cr</w:t>
            </w:r>
            <w:r w:rsidR="00BC40E8">
              <w:rPr>
                <w:rFonts w:ascii="Times New Roman" w:hAnsi="Times New Roman"/>
                <w:sz w:val="24"/>
                <w:szCs w:val="24"/>
              </w:rPr>
              <w:t xml:space="preserve">iteria for biodiversity offsets, including consideration of project benefits </w:t>
            </w:r>
          </w:p>
          <w:p w14:paraId="5D3AE4BC" w14:textId="3606B4FD" w:rsidR="00C07EA5" w:rsidRDefault="006D0315" w:rsidP="00105808">
            <w:pPr>
              <w:pStyle w:val="ListParagraph"/>
              <w:numPr>
                <w:ilvl w:val="0"/>
                <w:numId w:val="6"/>
              </w:numPr>
              <w:ind w:left="342" w:hanging="270"/>
              <w:jc w:val="both"/>
              <w:rPr>
                <w:rFonts w:ascii="Times New Roman" w:hAnsi="Times New Roman"/>
                <w:sz w:val="24"/>
                <w:szCs w:val="24"/>
              </w:rPr>
            </w:pPr>
            <w:r>
              <w:rPr>
                <w:rFonts w:ascii="Times New Roman" w:hAnsi="Times New Roman"/>
                <w:sz w:val="24"/>
                <w:szCs w:val="24"/>
              </w:rPr>
              <w:t>Definition</w:t>
            </w:r>
            <w:r w:rsidR="00C07EA5">
              <w:rPr>
                <w:rFonts w:ascii="Times New Roman" w:hAnsi="Times New Roman"/>
                <w:sz w:val="24"/>
                <w:szCs w:val="24"/>
              </w:rPr>
              <w:t xml:space="preserve"> </w:t>
            </w:r>
            <w:r w:rsidR="002F2CD2">
              <w:rPr>
                <w:rFonts w:ascii="Times New Roman" w:hAnsi="Times New Roman"/>
                <w:sz w:val="24"/>
                <w:szCs w:val="24"/>
              </w:rPr>
              <w:t xml:space="preserve">and application </w:t>
            </w:r>
            <w:r w:rsidR="00C07EA5">
              <w:rPr>
                <w:rFonts w:ascii="Times New Roman" w:hAnsi="Times New Roman"/>
                <w:sz w:val="24"/>
                <w:szCs w:val="24"/>
              </w:rPr>
              <w:t>of net gains for biodiversity</w:t>
            </w:r>
          </w:p>
        </w:tc>
      </w:tr>
      <w:tr w:rsidR="00444D49" w:rsidRPr="00F248C2" w14:paraId="1B02E6DF" w14:textId="77777777" w:rsidTr="005E4F6B">
        <w:tc>
          <w:tcPr>
            <w:tcW w:w="985" w:type="dxa"/>
          </w:tcPr>
          <w:p w14:paraId="5C7EFF14" w14:textId="77777777" w:rsidR="00444D49" w:rsidRPr="00F248C2" w:rsidRDefault="00444D49" w:rsidP="00444D49">
            <w:pPr>
              <w:rPr>
                <w:rFonts w:ascii="Times New Roman" w:hAnsi="Times New Roman" w:cs="Times New Roman"/>
                <w:color w:val="000000"/>
                <w:sz w:val="24"/>
                <w:szCs w:val="24"/>
              </w:rPr>
            </w:pPr>
            <w:r>
              <w:rPr>
                <w:rFonts w:ascii="Times New Roman" w:hAnsi="Times New Roman" w:cs="Times New Roman"/>
                <w:color w:val="000000"/>
                <w:sz w:val="24"/>
                <w:szCs w:val="24"/>
              </w:rPr>
              <w:t>ESS7</w:t>
            </w:r>
          </w:p>
        </w:tc>
        <w:tc>
          <w:tcPr>
            <w:tcW w:w="2160" w:type="dxa"/>
          </w:tcPr>
          <w:p w14:paraId="0F0C9582" w14:textId="77777777" w:rsidR="00444D49" w:rsidRPr="00F248C2" w:rsidRDefault="00444D49" w:rsidP="00444D49">
            <w:pPr>
              <w:rPr>
                <w:rFonts w:ascii="Times New Roman" w:hAnsi="Times New Roman" w:cs="Times New Roman"/>
                <w:sz w:val="24"/>
                <w:szCs w:val="24"/>
              </w:rPr>
            </w:pPr>
            <w:r w:rsidRPr="00F248C2">
              <w:rPr>
                <w:rFonts w:ascii="Times New Roman" w:hAnsi="Times New Roman" w:cs="Times New Roman"/>
                <w:color w:val="000000"/>
                <w:sz w:val="24"/>
                <w:szCs w:val="24"/>
              </w:rPr>
              <w:t>Indigenous Peoples</w:t>
            </w:r>
          </w:p>
        </w:tc>
        <w:tc>
          <w:tcPr>
            <w:tcW w:w="7650" w:type="dxa"/>
          </w:tcPr>
          <w:p w14:paraId="70D05DA3" w14:textId="77777777" w:rsidR="00444D49" w:rsidRPr="00AA5EEE" w:rsidRDefault="00DF3346" w:rsidP="00DF3346">
            <w:pPr>
              <w:pStyle w:val="ListParagraph"/>
              <w:numPr>
                <w:ilvl w:val="0"/>
                <w:numId w:val="3"/>
              </w:numPr>
              <w:ind w:left="342" w:hanging="270"/>
              <w:jc w:val="both"/>
              <w:rPr>
                <w:rFonts w:ascii="Times New Roman" w:hAnsi="Times New Roman"/>
                <w:sz w:val="24"/>
                <w:szCs w:val="24"/>
              </w:rPr>
            </w:pPr>
            <w:r>
              <w:rPr>
                <w:rFonts w:ascii="Times New Roman" w:hAnsi="Times New Roman"/>
                <w:color w:val="000000"/>
                <w:sz w:val="24"/>
                <w:szCs w:val="24"/>
              </w:rPr>
              <w:t>Implementation</w:t>
            </w:r>
            <w:r w:rsidR="000F4D29" w:rsidRPr="000F4D29">
              <w:rPr>
                <w:rFonts w:ascii="Times New Roman" w:hAnsi="Times New Roman"/>
                <w:color w:val="000000"/>
                <w:sz w:val="24"/>
                <w:szCs w:val="24"/>
              </w:rPr>
              <w:t xml:space="preserve"> of</w:t>
            </w:r>
            <w:r w:rsidR="00444D49" w:rsidRPr="000F4D29">
              <w:rPr>
                <w:rFonts w:ascii="Times New Roman" w:hAnsi="Times New Roman"/>
                <w:color w:val="000000"/>
                <w:sz w:val="24"/>
                <w:szCs w:val="24"/>
              </w:rPr>
              <w:t xml:space="preserve"> the Indigenous Peoples standard </w:t>
            </w:r>
            <w:r w:rsidR="006E5E73">
              <w:rPr>
                <w:rFonts w:asciiTheme="majorBidi" w:hAnsiTheme="majorBidi" w:cstheme="majorBidi"/>
                <w:color w:val="000000"/>
                <w:sz w:val="24"/>
                <w:szCs w:val="24"/>
              </w:rPr>
              <w:t>in complex</w:t>
            </w:r>
            <w:r w:rsidR="00444D49" w:rsidRPr="000F4D29">
              <w:rPr>
                <w:rFonts w:asciiTheme="majorBidi" w:hAnsiTheme="majorBidi" w:cstheme="majorBidi"/>
                <w:color w:val="000000"/>
                <w:sz w:val="24"/>
                <w:szCs w:val="24"/>
              </w:rPr>
              <w:t xml:space="preserve"> </w:t>
            </w:r>
            <w:r w:rsidR="00444D49" w:rsidRPr="000F4D29">
              <w:rPr>
                <w:rFonts w:asciiTheme="majorBidi" w:hAnsiTheme="majorBidi" w:cstheme="majorBidi"/>
                <w:sz w:val="24"/>
                <w:szCs w:val="24"/>
              </w:rPr>
              <w:t>political and cultural contexts</w:t>
            </w:r>
          </w:p>
          <w:p w14:paraId="04A52603" w14:textId="3A1ABE7A" w:rsidR="00AA5EEE" w:rsidRPr="00655F4D" w:rsidRDefault="00AA5EEE" w:rsidP="00DF3346">
            <w:pPr>
              <w:pStyle w:val="ListParagraph"/>
              <w:numPr>
                <w:ilvl w:val="0"/>
                <w:numId w:val="3"/>
              </w:numPr>
              <w:ind w:left="342" w:hanging="270"/>
              <w:jc w:val="both"/>
              <w:rPr>
                <w:rFonts w:ascii="Times New Roman" w:hAnsi="Times New Roman"/>
                <w:sz w:val="24"/>
                <w:szCs w:val="24"/>
              </w:rPr>
            </w:pPr>
            <w:r w:rsidRPr="00AA5EEE">
              <w:rPr>
                <w:rFonts w:ascii="Times New Roman" w:hAnsi="Times New Roman"/>
                <w:sz w:val="24"/>
                <w:szCs w:val="24"/>
              </w:rPr>
              <w:t xml:space="preserve">Implementation of ESS7 in countries where the constitution does not </w:t>
            </w:r>
            <w:r w:rsidRPr="00655F4D">
              <w:rPr>
                <w:rFonts w:ascii="Times New Roman" w:hAnsi="Times New Roman"/>
                <w:sz w:val="24"/>
                <w:szCs w:val="24"/>
              </w:rPr>
              <w:t>acknowledge Indigenous Peoples</w:t>
            </w:r>
            <w:r w:rsidR="00CE03B4" w:rsidRPr="00655F4D">
              <w:rPr>
                <w:rFonts w:ascii="Times New Roman" w:hAnsi="Times New Roman"/>
                <w:sz w:val="24"/>
                <w:szCs w:val="24"/>
              </w:rPr>
              <w:t xml:space="preserve"> or only recognizes certain groups as indigenous </w:t>
            </w:r>
          </w:p>
          <w:p w14:paraId="4EAFF4DD" w14:textId="41955AD9" w:rsidR="00CA30E3" w:rsidRPr="00655F4D" w:rsidRDefault="007815E1" w:rsidP="00217107">
            <w:pPr>
              <w:pStyle w:val="ListParagraph"/>
              <w:numPr>
                <w:ilvl w:val="0"/>
                <w:numId w:val="3"/>
              </w:numPr>
              <w:ind w:left="342" w:hanging="270"/>
              <w:jc w:val="both"/>
              <w:rPr>
                <w:rFonts w:ascii="Times New Roman" w:hAnsi="Times New Roman"/>
                <w:sz w:val="24"/>
                <w:szCs w:val="24"/>
              </w:rPr>
            </w:pPr>
            <w:r w:rsidRPr="00BB2B6D">
              <w:rPr>
                <w:rFonts w:asciiTheme="majorBidi" w:hAnsiTheme="majorBidi" w:cstheme="majorBidi"/>
                <w:sz w:val="24"/>
                <w:szCs w:val="24"/>
              </w:rPr>
              <w:t xml:space="preserve">Possible approaches to </w:t>
            </w:r>
            <w:r w:rsidR="00674337">
              <w:rPr>
                <w:rFonts w:asciiTheme="majorBidi" w:hAnsiTheme="majorBidi" w:cstheme="majorBidi"/>
                <w:sz w:val="24"/>
                <w:szCs w:val="24"/>
              </w:rPr>
              <w:t>reflect</w:t>
            </w:r>
            <w:r w:rsidRPr="00BB2B6D">
              <w:rPr>
                <w:rFonts w:asciiTheme="majorBidi" w:hAnsiTheme="majorBidi" w:cstheme="majorBidi"/>
                <w:sz w:val="24"/>
                <w:szCs w:val="24"/>
              </w:rPr>
              <w:t xml:space="preserve"> alternative terminologies used </w:t>
            </w:r>
            <w:r w:rsidR="00217107" w:rsidRPr="00BB2B6D">
              <w:rPr>
                <w:rFonts w:asciiTheme="majorBidi" w:hAnsiTheme="majorBidi" w:cstheme="majorBidi"/>
                <w:sz w:val="24"/>
                <w:szCs w:val="24"/>
              </w:rPr>
              <w:t>in different countries to describe Indigenous Peoples</w:t>
            </w:r>
          </w:p>
          <w:p w14:paraId="4F51AFD4" w14:textId="31C2C85B" w:rsidR="005F7AF0" w:rsidRPr="00933D3E" w:rsidRDefault="00A97FC4" w:rsidP="000F4D29">
            <w:pPr>
              <w:pStyle w:val="ListParagraph"/>
              <w:numPr>
                <w:ilvl w:val="0"/>
                <w:numId w:val="3"/>
              </w:numPr>
              <w:ind w:left="342" w:hanging="270"/>
              <w:jc w:val="both"/>
              <w:rPr>
                <w:rFonts w:ascii="Times New Roman" w:hAnsi="Times New Roman"/>
                <w:sz w:val="24"/>
                <w:szCs w:val="24"/>
              </w:rPr>
            </w:pPr>
            <w:r>
              <w:rPr>
                <w:rFonts w:ascii="Times New Roman" w:hAnsi="Times New Roman"/>
                <w:color w:val="000000"/>
                <w:sz w:val="24"/>
                <w:szCs w:val="24"/>
              </w:rPr>
              <w:t>C</w:t>
            </w:r>
            <w:r w:rsidR="005F7AF0">
              <w:rPr>
                <w:rFonts w:ascii="Times New Roman" w:hAnsi="Times New Roman"/>
                <w:color w:val="000000"/>
                <w:sz w:val="24"/>
                <w:szCs w:val="24"/>
              </w:rPr>
              <w:t>ircumstances</w:t>
            </w:r>
            <w:r w:rsidR="00381278">
              <w:rPr>
                <w:rFonts w:ascii="Times New Roman" w:hAnsi="Times New Roman"/>
                <w:color w:val="000000"/>
                <w:sz w:val="24"/>
                <w:szCs w:val="24"/>
              </w:rPr>
              <w:t xml:space="preserve"> (e.g. criteria and timing)</w:t>
            </w:r>
            <w:r w:rsidR="005F7AF0">
              <w:rPr>
                <w:rFonts w:ascii="Times New Roman" w:hAnsi="Times New Roman"/>
                <w:color w:val="000000"/>
                <w:sz w:val="24"/>
                <w:szCs w:val="24"/>
              </w:rPr>
              <w:t xml:space="preserve"> </w:t>
            </w:r>
            <w:r w:rsidR="000F4D29">
              <w:rPr>
                <w:rFonts w:ascii="Times New Roman" w:hAnsi="Times New Roman"/>
                <w:color w:val="000000"/>
                <w:sz w:val="24"/>
                <w:szCs w:val="24"/>
              </w:rPr>
              <w:t xml:space="preserve">in which </w:t>
            </w:r>
            <w:r w:rsidR="005F7AF0">
              <w:rPr>
                <w:rFonts w:ascii="Times New Roman" w:hAnsi="Times New Roman"/>
                <w:color w:val="000000"/>
                <w:sz w:val="24"/>
                <w:szCs w:val="24"/>
              </w:rPr>
              <w:t xml:space="preserve">a waiver </w:t>
            </w:r>
            <w:r w:rsidR="00FD0445">
              <w:rPr>
                <w:rFonts w:ascii="Times New Roman" w:hAnsi="Times New Roman"/>
                <w:color w:val="000000"/>
                <w:sz w:val="24"/>
                <w:szCs w:val="24"/>
              </w:rPr>
              <w:t xml:space="preserve">may </w:t>
            </w:r>
            <w:r w:rsidR="005F7AF0">
              <w:rPr>
                <w:rFonts w:ascii="Times New Roman" w:hAnsi="Times New Roman"/>
                <w:color w:val="000000"/>
                <w:sz w:val="24"/>
                <w:szCs w:val="24"/>
              </w:rPr>
              <w:t>be con</w:t>
            </w:r>
            <w:r w:rsidR="00680FAF">
              <w:rPr>
                <w:rFonts w:ascii="Times New Roman" w:hAnsi="Times New Roman"/>
                <w:color w:val="000000"/>
                <w:sz w:val="24"/>
                <w:szCs w:val="24"/>
              </w:rPr>
              <w:t xml:space="preserve">sidered and </w:t>
            </w:r>
            <w:r w:rsidR="000F4D29">
              <w:rPr>
                <w:rFonts w:ascii="Times New Roman" w:hAnsi="Times New Roman"/>
                <w:color w:val="000000"/>
                <w:sz w:val="24"/>
                <w:szCs w:val="24"/>
              </w:rPr>
              <w:t xml:space="preserve">the </w:t>
            </w:r>
            <w:r w:rsidR="00680FAF">
              <w:rPr>
                <w:rFonts w:ascii="Times New Roman" w:hAnsi="Times New Roman"/>
                <w:color w:val="000000"/>
                <w:sz w:val="24"/>
                <w:szCs w:val="24"/>
              </w:rPr>
              <w:t xml:space="preserve">information </w:t>
            </w:r>
            <w:r w:rsidR="000F4D29">
              <w:rPr>
                <w:rFonts w:ascii="Times New Roman" w:hAnsi="Times New Roman"/>
                <w:color w:val="000000"/>
                <w:sz w:val="24"/>
                <w:szCs w:val="24"/>
              </w:rPr>
              <w:t>to</w:t>
            </w:r>
            <w:r w:rsidR="005F7AF0">
              <w:rPr>
                <w:rFonts w:ascii="Times New Roman" w:hAnsi="Times New Roman"/>
                <w:color w:val="000000"/>
                <w:sz w:val="24"/>
                <w:szCs w:val="24"/>
              </w:rPr>
              <w:t xml:space="preserve"> be provided to the Board to inform its decision</w:t>
            </w:r>
            <w:r w:rsidR="00381278">
              <w:rPr>
                <w:rFonts w:ascii="Times New Roman" w:hAnsi="Times New Roman"/>
                <w:color w:val="000000"/>
                <w:sz w:val="24"/>
                <w:szCs w:val="24"/>
              </w:rPr>
              <w:t xml:space="preserve"> </w:t>
            </w:r>
          </w:p>
          <w:p w14:paraId="0BD3474A" w14:textId="188D1504" w:rsidR="00444D49" w:rsidRPr="00C66EF5" w:rsidRDefault="00143AFC" w:rsidP="00641839">
            <w:pPr>
              <w:pStyle w:val="ListParagraph"/>
              <w:numPr>
                <w:ilvl w:val="0"/>
                <w:numId w:val="3"/>
              </w:numPr>
              <w:ind w:left="342" w:hanging="270"/>
              <w:jc w:val="both"/>
              <w:rPr>
                <w:rFonts w:ascii="Times New Roman" w:hAnsi="Times New Roman"/>
                <w:sz w:val="24"/>
                <w:szCs w:val="24"/>
              </w:rPr>
            </w:pPr>
            <w:r>
              <w:rPr>
                <w:rFonts w:ascii="Times New Roman" w:hAnsi="Times New Roman"/>
                <w:color w:val="000000"/>
                <w:sz w:val="24"/>
                <w:szCs w:val="24"/>
              </w:rPr>
              <w:t xml:space="preserve">Criteria for </w:t>
            </w:r>
            <w:r w:rsidR="00366948">
              <w:rPr>
                <w:rFonts w:ascii="Times New Roman" w:hAnsi="Times New Roman"/>
                <w:color w:val="000000"/>
                <w:sz w:val="24"/>
                <w:szCs w:val="24"/>
              </w:rPr>
              <w:t xml:space="preserve">establishing </w:t>
            </w:r>
            <w:r w:rsidR="00FD0445">
              <w:rPr>
                <w:rFonts w:ascii="Times New Roman" w:hAnsi="Times New Roman"/>
                <w:color w:val="000000"/>
                <w:sz w:val="24"/>
                <w:szCs w:val="24"/>
              </w:rPr>
              <w:t xml:space="preserve">and implementation </w:t>
            </w:r>
            <w:r w:rsidR="00933D3E">
              <w:rPr>
                <w:rFonts w:ascii="Times New Roman" w:hAnsi="Times New Roman"/>
                <w:color w:val="000000"/>
                <w:sz w:val="24"/>
                <w:szCs w:val="24"/>
              </w:rPr>
              <w:t xml:space="preserve">of </w:t>
            </w:r>
            <w:r w:rsidR="00641839">
              <w:rPr>
                <w:rFonts w:ascii="Times New Roman" w:hAnsi="Times New Roman"/>
                <w:color w:val="000000"/>
                <w:sz w:val="24"/>
                <w:szCs w:val="24"/>
              </w:rPr>
              <w:t>F</w:t>
            </w:r>
            <w:r w:rsidR="00933D3E">
              <w:rPr>
                <w:rFonts w:ascii="Times New Roman" w:hAnsi="Times New Roman"/>
                <w:color w:val="000000"/>
                <w:sz w:val="24"/>
                <w:szCs w:val="24"/>
              </w:rPr>
              <w:t>ree, Prior and Informed Consent (FPIC</w:t>
            </w:r>
            <w:r w:rsidR="006F72CE">
              <w:rPr>
                <w:rFonts w:ascii="Times New Roman" w:hAnsi="Times New Roman"/>
                <w:color w:val="000000"/>
                <w:sz w:val="24"/>
                <w:szCs w:val="24"/>
              </w:rPr>
              <w:t>)</w:t>
            </w:r>
          </w:p>
          <w:p w14:paraId="1AA50D2C" w14:textId="77777777" w:rsidR="00DE3335" w:rsidRDefault="00217107" w:rsidP="00DE3335">
            <w:pPr>
              <w:pStyle w:val="ListParagraph"/>
              <w:numPr>
                <w:ilvl w:val="0"/>
                <w:numId w:val="3"/>
              </w:numPr>
              <w:ind w:left="342" w:hanging="270"/>
              <w:jc w:val="both"/>
              <w:rPr>
                <w:rFonts w:ascii="Times New Roman" w:hAnsi="Times New Roman"/>
                <w:sz w:val="24"/>
                <w:szCs w:val="24"/>
              </w:rPr>
            </w:pPr>
            <w:r>
              <w:rPr>
                <w:rFonts w:ascii="Times New Roman" w:hAnsi="Times New Roman"/>
                <w:sz w:val="24"/>
                <w:szCs w:val="24"/>
              </w:rPr>
              <w:lastRenderedPageBreak/>
              <w:t xml:space="preserve">Comparison </w:t>
            </w:r>
            <w:r w:rsidR="00C66EF5">
              <w:rPr>
                <w:rFonts w:ascii="Times New Roman" w:hAnsi="Times New Roman"/>
                <w:sz w:val="24"/>
                <w:szCs w:val="24"/>
              </w:rPr>
              <w:t xml:space="preserve">of </w:t>
            </w:r>
            <w:r w:rsidR="009A1E16">
              <w:rPr>
                <w:rFonts w:ascii="Times New Roman" w:hAnsi="Times New Roman"/>
                <w:sz w:val="24"/>
                <w:szCs w:val="24"/>
              </w:rPr>
              <w:t xml:space="preserve">proposed </w:t>
            </w:r>
            <w:r w:rsidR="00C66EF5">
              <w:rPr>
                <w:rFonts w:ascii="Times New Roman" w:hAnsi="Times New Roman"/>
                <w:sz w:val="24"/>
                <w:szCs w:val="24"/>
              </w:rPr>
              <w:t>FPIC</w:t>
            </w:r>
            <w:r>
              <w:rPr>
                <w:rFonts w:ascii="Times New Roman" w:hAnsi="Times New Roman"/>
                <w:sz w:val="24"/>
                <w:szCs w:val="24"/>
              </w:rPr>
              <w:t xml:space="preserve"> with</w:t>
            </w:r>
            <w:r w:rsidR="009A1E16">
              <w:rPr>
                <w:rFonts w:ascii="Times New Roman" w:hAnsi="Times New Roman"/>
                <w:sz w:val="24"/>
                <w:szCs w:val="24"/>
              </w:rPr>
              <w:t xml:space="preserve"> existing requirement</w:t>
            </w:r>
            <w:r>
              <w:rPr>
                <w:rFonts w:ascii="Times New Roman" w:hAnsi="Times New Roman"/>
                <w:sz w:val="24"/>
                <w:szCs w:val="24"/>
              </w:rPr>
              <w:t>s</w:t>
            </w:r>
            <w:r w:rsidR="009A1E16">
              <w:rPr>
                <w:rFonts w:ascii="Times New Roman" w:hAnsi="Times New Roman"/>
                <w:sz w:val="24"/>
                <w:szCs w:val="24"/>
              </w:rPr>
              <w:t xml:space="preserve"> on consultation</w:t>
            </w:r>
          </w:p>
          <w:p w14:paraId="3684AD8E" w14:textId="48F71804" w:rsidR="00666455" w:rsidRPr="00DF3346" w:rsidRDefault="00666455" w:rsidP="00DE3335">
            <w:pPr>
              <w:pStyle w:val="ListParagraph"/>
              <w:numPr>
                <w:ilvl w:val="0"/>
                <w:numId w:val="3"/>
              </w:numPr>
              <w:ind w:left="342" w:hanging="270"/>
              <w:jc w:val="both"/>
              <w:rPr>
                <w:rFonts w:ascii="Times New Roman" w:hAnsi="Times New Roman"/>
                <w:sz w:val="24"/>
                <w:szCs w:val="24"/>
              </w:rPr>
            </w:pPr>
            <w:r>
              <w:rPr>
                <w:rFonts w:ascii="Times New Roman" w:hAnsi="Times New Roman"/>
                <w:color w:val="000000"/>
                <w:sz w:val="24"/>
                <w:szCs w:val="24"/>
              </w:rPr>
              <w:t xml:space="preserve">Application of FPIC to impacts </w:t>
            </w:r>
            <w:r w:rsidRPr="00037EE7">
              <w:rPr>
                <w:rFonts w:ascii="Times New Roman" w:hAnsi="Times New Roman"/>
                <w:color w:val="000000"/>
                <w:sz w:val="24"/>
                <w:szCs w:val="24"/>
              </w:rPr>
              <w:t>on Indigenous Peoples’ cultural heritage</w:t>
            </w:r>
          </w:p>
        </w:tc>
      </w:tr>
      <w:tr w:rsidR="00444D49" w:rsidRPr="00F248C2" w14:paraId="350F2494" w14:textId="77777777" w:rsidTr="005E4F6B">
        <w:tc>
          <w:tcPr>
            <w:tcW w:w="985" w:type="dxa"/>
          </w:tcPr>
          <w:p w14:paraId="595FBB06" w14:textId="77777777" w:rsidR="00444D49" w:rsidRPr="00F248C2" w:rsidRDefault="00444D49" w:rsidP="00444D49">
            <w:pPr>
              <w:rPr>
                <w:rFonts w:ascii="Times New Roman" w:hAnsi="Times New Roman" w:cs="Times New Roman"/>
                <w:sz w:val="24"/>
                <w:szCs w:val="24"/>
              </w:rPr>
            </w:pPr>
            <w:r>
              <w:rPr>
                <w:rFonts w:ascii="Times New Roman" w:hAnsi="Times New Roman" w:cs="Times New Roman"/>
                <w:sz w:val="24"/>
                <w:szCs w:val="24"/>
              </w:rPr>
              <w:lastRenderedPageBreak/>
              <w:t>ESS8</w:t>
            </w:r>
          </w:p>
        </w:tc>
        <w:tc>
          <w:tcPr>
            <w:tcW w:w="2160" w:type="dxa"/>
          </w:tcPr>
          <w:p w14:paraId="4896AFFE" w14:textId="77777777" w:rsidR="00444D49" w:rsidRPr="00F248C2" w:rsidRDefault="00444D49" w:rsidP="00444D49">
            <w:pPr>
              <w:rPr>
                <w:rFonts w:ascii="Times New Roman" w:hAnsi="Times New Roman" w:cs="Times New Roman"/>
                <w:sz w:val="24"/>
                <w:szCs w:val="24"/>
              </w:rPr>
            </w:pPr>
            <w:r w:rsidRPr="00F248C2">
              <w:rPr>
                <w:rFonts w:ascii="Times New Roman" w:hAnsi="Times New Roman" w:cs="Times New Roman"/>
                <w:sz w:val="24"/>
                <w:szCs w:val="24"/>
              </w:rPr>
              <w:t>Cultural Heritage</w:t>
            </w:r>
          </w:p>
        </w:tc>
        <w:tc>
          <w:tcPr>
            <w:tcW w:w="7650" w:type="dxa"/>
          </w:tcPr>
          <w:p w14:paraId="57EA82CE" w14:textId="77777777" w:rsidR="00E34E6A" w:rsidRDefault="006E5E73" w:rsidP="003E4EC3">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Treatment of</w:t>
            </w:r>
            <w:r w:rsidR="00444D49">
              <w:rPr>
                <w:rFonts w:ascii="Times New Roman" w:hAnsi="Times New Roman"/>
                <w:sz w:val="24"/>
                <w:szCs w:val="24"/>
              </w:rPr>
              <w:t xml:space="preserve"> intangible cultural heritage</w:t>
            </w:r>
            <w:r w:rsidR="00E34E6A" w:rsidRPr="00E34E6A">
              <w:rPr>
                <w:rFonts w:ascii="Times New Roman" w:hAnsi="Times New Roman"/>
                <w:sz w:val="24"/>
                <w:szCs w:val="24"/>
              </w:rPr>
              <w:t xml:space="preserve"> </w:t>
            </w:r>
          </w:p>
          <w:p w14:paraId="5AA90960" w14:textId="77777777" w:rsidR="00C232FC" w:rsidRDefault="009A1E16" w:rsidP="002513D5">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Application</w:t>
            </w:r>
            <w:r w:rsidR="00E34E6A">
              <w:rPr>
                <w:rFonts w:ascii="Times New Roman" w:hAnsi="Times New Roman"/>
                <w:sz w:val="24"/>
                <w:szCs w:val="24"/>
              </w:rPr>
              <w:t xml:space="preserve"> of </w:t>
            </w:r>
            <w:r w:rsidR="00E34E6A" w:rsidRPr="00E34E6A">
              <w:rPr>
                <w:rFonts w:ascii="Times New Roman" w:hAnsi="Times New Roman"/>
                <w:sz w:val="24"/>
                <w:szCs w:val="24"/>
              </w:rPr>
              <w:t>intangible</w:t>
            </w:r>
            <w:r w:rsidR="00E34E6A">
              <w:rPr>
                <w:rFonts w:ascii="Times New Roman" w:hAnsi="Times New Roman"/>
                <w:sz w:val="24"/>
                <w:szCs w:val="24"/>
              </w:rPr>
              <w:t xml:space="preserve"> cultural heritage </w:t>
            </w:r>
            <w:r w:rsidR="002513D5">
              <w:rPr>
                <w:rFonts w:ascii="Times New Roman" w:hAnsi="Times New Roman"/>
                <w:sz w:val="24"/>
                <w:szCs w:val="24"/>
              </w:rPr>
              <w:t>when</w:t>
            </w:r>
            <w:r w:rsidR="00E34E6A">
              <w:rPr>
                <w:rFonts w:ascii="Times New Roman" w:hAnsi="Times New Roman"/>
                <w:sz w:val="24"/>
                <w:szCs w:val="24"/>
              </w:rPr>
              <w:t xml:space="preserve"> the </w:t>
            </w:r>
            <w:r w:rsidR="00E34E6A" w:rsidRPr="00E34E6A">
              <w:rPr>
                <w:rFonts w:ascii="Times New Roman" w:hAnsi="Times New Roman"/>
                <w:sz w:val="24"/>
                <w:szCs w:val="24"/>
              </w:rPr>
              <w:t>project intends to commercialize such heritage</w:t>
            </w:r>
          </w:p>
          <w:p w14:paraId="21D9A156" w14:textId="77777777" w:rsidR="00E34E6A" w:rsidRPr="00E81112" w:rsidRDefault="00E81112" w:rsidP="00E34E6A">
            <w:pPr>
              <w:pStyle w:val="ListParagraph"/>
              <w:numPr>
                <w:ilvl w:val="0"/>
                <w:numId w:val="9"/>
              </w:numPr>
              <w:ind w:left="342" w:hanging="270"/>
              <w:jc w:val="both"/>
              <w:rPr>
                <w:rFonts w:ascii="Times New Roman" w:hAnsi="Times New Roman"/>
                <w:sz w:val="24"/>
                <w:szCs w:val="24"/>
              </w:rPr>
            </w:pPr>
            <w:r w:rsidRPr="00E81112">
              <w:rPr>
                <w:rFonts w:ascii="Times New Roman" w:hAnsi="Times New Roman"/>
                <w:sz w:val="24"/>
                <w:szCs w:val="24"/>
              </w:rPr>
              <w:t>Application of cultural heritage requirements when cultural heritage has not been legally protected or previously identified or disturbed</w:t>
            </w:r>
          </w:p>
        </w:tc>
      </w:tr>
      <w:tr w:rsidR="00444D49" w:rsidRPr="00F248C2" w14:paraId="4FBD244C" w14:textId="77777777" w:rsidTr="005E4F6B">
        <w:tc>
          <w:tcPr>
            <w:tcW w:w="985" w:type="dxa"/>
          </w:tcPr>
          <w:p w14:paraId="20FB0E6B" w14:textId="77777777" w:rsidR="00444D49" w:rsidRPr="00F248C2" w:rsidRDefault="00444D49" w:rsidP="00444D49">
            <w:pPr>
              <w:rPr>
                <w:rFonts w:ascii="Times New Roman" w:hAnsi="Times New Roman" w:cs="Times New Roman"/>
                <w:sz w:val="24"/>
                <w:szCs w:val="24"/>
              </w:rPr>
            </w:pPr>
            <w:r>
              <w:rPr>
                <w:rFonts w:ascii="Times New Roman" w:hAnsi="Times New Roman" w:cs="Times New Roman"/>
                <w:sz w:val="24"/>
                <w:szCs w:val="24"/>
              </w:rPr>
              <w:t>ESS9</w:t>
            </w:r>
          </w:p>
        </w:tc>
        <w:tc>
          <w:tcPr>
            <w:tcW w:w="2160" w:type="dxa"/>
          </w:tcPr>
          <w:p w14:paraId="5A64F1BE" w14:textId="77777777" w:rsidR="00444D49" w:rsidRPr="00F248C2" w:rsidRDefault="00444D49" w:rsidP="00444D49">
            <w:pPr>
              <w:rPr>
                <w:rFonts w:ascii="Times New Roman" w:hAnsi="Times New Roman" w:cs="Times New Roman"/>
                <w:sz w:val="24"/>
                <w:szCs w:val="24"/>
              </w:rPr>
            </w:pPr>
            <w:r w:rsidRPr="00F248C2">
              <w:rPr>
                <w:rFonts w:ascii="Times New Roman" w:hAnsi="Times New Roman" w:cs="Times New Roman"/>
                <w:sz w:val="24"/>
                <w:szCs w:val="24"/>
              </w:rPr>
              <w:t>Financial Intermediaries</w:t>
            </w:r>
          </w:p>
        </w:tc>
        <w:tc>
          <w:tcPr>
            <w:tcW w:w="7650" w:type="dxa"/>
          </w:tcPr>
          <w:p w14:paraId="6D9ADBD0" w14:textId="77777777" w:rsidR="00444D49" w:rsidRDefault="00105808" w:rsidP="002513D5">
            <w:pPr>
              <w:pStyle w:val="ListParagraph"/>
              <w:numPr>
                <w:ilvl w:val="0"/>
                <w:numId w:val="10"/>
              </w:numPr>
              <w:ind w:left="342" w:hanging="270"/>
              <w:jc w:val="both"/>
              <w:rPr>
                <w:rFonts w:ascii="Times New Roman" w:hAnsi="Times New Roman"/>
                <w:sz w:val="24"/>
                <w:szCs w:val="24"/>
              </w:rPr>
            </w:pPr>
            <w:r>
              <w:rPr>
                <w:rFonts w:ascii="Times New Roman" w:hAnsi="Times New Roman"/>
                <w:sz w:val="24"/>
                <w:szCs w:val="24"/>
              </w:rPr>
              <w:t xml:space="preserve">Application </w:t>
            </w:r>
            <w:r w:rsidR="00EC7F2F">
              <w:rPr>
                <w:rFonts w:ascii="Times New Roman" w:hAnsi="Times New Roman"/>
                <w:sz w:val="24"/>
                <w:szCs w:val="24"/>
              </w:rPr>
              <w:t xml:space="preserve">of standard </w:t>
            </w:r>
            <w:r>
              <w:rPr>
                <w:rFonts w:ascii="Times New Roman" w:hAnsi="Times New Roman"/>
                <w:sz w:val="24"/>
                <w:szCs w:val="24"/>
              </w:rPr>
              <w:t>to</w:t>
            </w:r>
            <w:r w:rsidR="00355F4A">
              <w:rPr>
                <w:rFonts w:ascii="Times New Roman" w:hAnsi="Times New Roman"/>
                <w:sz w:val="24"/>
                <w:szCs w:val="24"/>
              </w:rPr>
              <w:t xml:space="preserve"> FI subprojects</w:t>
            </w:r>
            <w:r w:rsidR="00444D49">
              <w:rPr>
                <w:rFonts w:ascii="Times New Roman" w:hAnsi="Times New Roman"/>
                <w:sz w:val="24"/>
                <w:szCs w:val="24"/>
              </w:rPr>
              <w:t xml:space="preserve"> </w:t>
            </w:r>
            <w:r w:rsidR="002513D5">
              <w:rPr>
                <w:rFonts w:ascii="Times New Roman" w:hAnsi="Times New Roman"/>
                <w:sz w:val="24"/>
                <w:szCs w:val="24"/>
              </w:rPr>
              <w:t>and resource implication</w:t>
            </w:r>
            <w:r w:rsidR="00217107">
              <w:rPr>
                <w:rFonts w:ascii="Times New Roman" w:hAnsi="Times New Roman"/>
                <w:sz w:val="24"/>
                <w:szCs w:val="24"/>
              </w:rPr>
              <w:t>s</w:t>
            </w:r>
            <w:r w:rsidR="002513D5">
              <w:rPr>
                <w:rFonts w:ascii="Times New Roman" w:hAnsi="Times New Roman"/>
                <w:sz w:val="24"/>
                <w:szCs w:val="24"/>
              </w:rPr>
              <w:t xml:space="preserve"> </w:t>
            </w:r>
            <w:r w:rsidR="003E4EC3">
              <w:rPr>
                <w:rFonts w:ascii="Times New Roman" w:hAnsi="Times New Roman"/>
                <w:sz w:val="24"/>
                <w:szCs w:val="24"/>
              </w:rPr>
              <w:t xml:space="preserve">depending on risk </w:t>
            </w:r>
          </w:p>
          <w:p w14:paraId="68EFB9F0" w14:textId="77777777" w:rsidR="00444D49" w:rsidRPr="00A47BD0" w:rsidRDefault="007D5A1B" w:rsidP="00105808">
            <w:pPr>
              <w:pStyle w:val="ListParagraph"/>
              <w:numPr>
                <w:ilvl w:val="0"/>
                <w:numId w:val="10"/>
              </w:numPr>
              <w:ind w:left="342" w:hanging="270"/>
              <w:jc w:val="both"/>
              <w:rPr>
                <w:rFonts w:ascii="Times New Roman" w:hAnsi="Times New Roman"/>
                <w:sz w:val="24"/>
                <w:szCs w:val="24"/>
              </w:rPr>
            </w:pPr>
            <w:r>
              <w:rPr>
                <w:rFonts w:ascii="Times New Roman" w:hAnsi="Times New Roman"/>
                <w:sz w:val="24"/>
                <w:szCs w:val="24"/>
              </w:rPr>
              <w:t>Harmonization of</w:t>
            </w:r>
            <w:r w:rsidR="00444D49">
              <w:rPr>
                <w:rFonts w:ascii="Times New Roman" w:hAnsi="Times New Roman"/>
                <w:sz w:val="24"/>
                <w:szCs w:val="24"/>
              </w:rPr>
              <w:t xml:space="preserve"> approach</w:t>
            </w:r>
            <w:r>
              <w:rPr>
                <w:rFonts w:ascii="Times New Roman" w:hAnsi="Times New Roman"/>
                <w:sz w:val="24"/>
                <w:szCs w:val="24"/>
              </w:rPr>
              <w:t xml:space="preserve"> with</w:t>
            </w:r>
            <w:r w:rsidR="00444D49">
              <w:rPr>
                <w:rFonts w:ascii="Times New Roman" w:hAnsi="Times New Roman"/>
                <w:sz w:val="24"/>
                <w:szCs w:val="24"/>
              </w:rPr>
              <w:t xml:space="preserve"> IFC and Equator Banks </w:t>
            </w:r>
          </w:p>
        </w:tc>
      </w:tr>
      <w:tr w:rsidR="00444D49" w:rsidRPr="00F248C2" w14:paraId="20EB43B0" w14:textId="77777777" w:rsidTr="005E4F6B">
        <w:tc>
          <w:tcPr>
            <w:tcW w:w="985" w:type="dxa"/>
          </w:tcPr>
          <w:p w14:paraId="262657F8" w14:textId="77777777" w:rsidR="00444D49" w:rsidRPr="00F248C2" w:rsidRDefault="00444D49" w:rsidP="00444D49">
            <w:pPr>
              <w:rPr>
                <w:rFonts w:ascii="Times New Roman" w:hAnsi="Times New Roman" w:cs="Times New Roman"/>
                <w:sz w:val="24"/>
                <w:szCs w:val="24"/>
              </w:rPr>
            </w:pPr>
            <w:r>
              <w:rPr>
                <w:rFonts w:ascii="Times New Roman" w:hAnsi="Times New Roman" w:cs="Times New Roman"/>
                <w:sz w:val="24"/>
                <w:szCs w:val="24"/>
              </w:rPr>
              <w:t>ESS10</w:t>
            </w:r>
          </w:p>
        </w:tc>
        <w:tc>
          <w:tcPr>
            <w:tcW w:w="2160" w:type="dxa"/>
          </w:tcPr>
          <w:p w14:paraId="28098F33" w14:textId="77777777" w:rsidR="00444D49" w:rsidRPr="00F248C2" w:rsidRDefault="00444D49" w:rsidP="00071BD2">
            <w:pPr>
              <w:rPr>
                <w:rFonts w:ascii="Times New Roman" w:hAnsi="Times New Roman" w:cs="Times New Roman"/>
                <w:sz w:val="24"/>
                <w:szCs w:val="24"/>
              </w:rPr>
            </w:pPr>
            <w:r w:rsidRPr="00F248C2">
              <w:rPr>
                <w:rFonts w:ascii="Times New Roman" w:hAnsi="Times New Roman" w:cs="Times New Roman"/>
                <w:sz w:val="24"/>
                <w:szCs w:val="24"/>
              </w:rPr>
              <w:t>Stakeholder engagement</w:t>
            </w:r>
          </w:p>
        </w:tc>
        <w:tc>
          <w:tcPr>
            <w:tcW w:w="7650" w:type="dxa"/>
          </w:tcPr>
          <w:p w14:paraId="11C763A8" w14:textId="77777777" w:rsidR="00205480" w:rsidRDefault="00205480" w:rsidP="00205480">
            <w:pPr>
              <w:pStyle w:val="ListParagraph"/>
              <w:numPr>
                <w:ilvl w:val="0"/>
                <w:numId w:val="8"/>
              </w:numPr>
              <w:ind w:left="342" w:hanging="270"/>
              <w:jc w:val="both"/>
              <w:rPr>
                <w:rFonts w:ascii="Times New Roman" w:hAnsi="Times New Roman"/>
                <w:sz w:val="24"/>
                <w:szCs w:val="24"/>
              </w:rPr>
            </w:pPr>
            <w:r>
              <w:rPr>
                <w:rFonts w:ascii="Times New Roman" w:hAnsi="Times New Roman"/>
                <w:sz w:val="24"/>
                <w:szCs w:val="24"/>
              </w:rPr>
              <w:t>Definition and identification of project stakeholders and nature of engagement</w:t>
            </w:r>
          </w:p>
          <w:p w14:paraId="2946EC7D" w14:textId="77777777" w:rsidR="00F17728" w:rsidRPr="00677D04" w:rsidRDefault="00205480" w:rsidP="00677D04">
            <w:pPr>
              <w:pStyle w:val="ListParagraph"/>
              <w:numPr>
                <w:ilvl w:val="0"/>
                <w:numId w:val="8"/>
              </w:numPr>
              <w:ind w:left="342" w:hanging="270"/>
              <w:jc w:val="both"/>
              <w:rPr>
                <w:rFonts w:ascii="Times New Roman" w:hAnsi="Times New Roman"/>
                <w:sz w:val="24"/>
                <w:szCs w:val="24"/>
              </w:rPr>
            </w:pPr>
            <w:r>
              <w:rPr>
                <w:rFonts w:ascii="Times New Roman" w:hAnsi="Times New Roman"/>
                <w:sz w:val="24"/>
                <w:szCs w:val="24"/>
              </w:rPr>
              <w:t>Role of borrowing countries or implementing agencies in identifying project stakeholders</w:t>
            </w:r>
          </w:p>
        </w:tc>
      </w:tr>
      <w:tr w:rsidR="00BA6FFD" w:rsidRPr="00F248C2" w14:paraId="7013DF56" w14:textId="77777777" w:rsidTr="005E4F6B">
        <w:tc>
          <w:tcPr>
            <w:tcW w:w="985" w:type="dxa"/>
            <w:vMerge w:val="restart"/>
          </w:tcPr>
          <w:p w14:paraId="7C908D54" w14:textId="77777777" w:rsidR="00BA6FFD" w:rsidRPr="00651C95" w:rsidRDefault="00BA6FFD" w:rsidP="00444D49">
            <w:pPr>
              <w:rPr>
                <w:rFonts w:ascii="Times New Roman" w:hAnsi="Times New Roman" w:cs="Times New Roman"/>
                <w:sz w:val="24"/>
                <w:szCs w:val="24"/>
              </w:rPr>
            </w:pPr>
            <w:r>
              <w:rPr>
                <w:rFonts w:ascii="Times New Roman" w:hAnsi="Times New Roman" w:cs="Times New Roman"/>
                <w:sz w:val="24"/>
                <w:szCs w:val="24"/>
              </w:rPr>
              <w:t>General</w:t>
            </w:r>
          </w:p>
          <w:p w14:paraId="508AB9EA" w14:textId="77777777" w:rsidR="00BA6FFD" w:rsidRPr="00651C95" w:rsidRDefault="00BA6FFD" w:rsidP="00F019A5">
            <w:pPr>
              <w:rPr>
                <w:rFonts w:ascii="Times New Roman" w:hAnsi="Times New Roman" w:cs="Times New Roman"/>
                <w:sz w:val="24"/>
                <w:szCs w:val="24"/>
              </w:rPr>
            </w:pPr>
          </w:p>
        </w:tc>
        <w:tc>
          <w:tcPr>
            <w:tcW w:w="2160" w:type="dxa"/>
          </w:tcPr>
          <w:p w14:paraId="750B1D26" w14:textId="77777777" w:rsidR="00BA6FFD" w:rsidRPr="00651C95" w:rsidRDefault="00C232FC" w:rsidP="00C232FC">
            <w:pPr>
              <w:rPr>
                <w:rFonts w:ascii="Times New Roman" w:hAnsi="Times New Roman" w:cs="Times New Roman"/>
                <w:sz w:val="24"/>
                <w:szCs w:val="24"/>
              </w:rPr>
            </w:pPr>
            <w:r>
              <w:rPr>
                <w:rFonts w:ascii="Times New Roman" w:hAnsi="Times New Roman" w:cs="Times New Roman"/>
                <w:sz w:val="24"/>
                <w:szCs w:val="24"/>
              </w:rPr>
              <w:t xml:space="preserve"> EHSG</w:t>
            </w:r>
            <w:r w:rsidR="00BA6FFD" w:rsidRPr="00651C95">
              <w:rPr>
                <w:rFonts w:ascii="Times New Roman" w:hAnsi="Times New Roman" w:cs="Times New Roman"/>
                <w:sz w:val="24"/>
                <w:szCs w:val="24"/>
              </w:rPr>
              <w:t xml:space="preserve"> and </w:t>
            </w:r>
            <w:r>
              <w:rPr>
                <w:rFonts w:ascii="Times New Roman" w:hAnsi="Times New Roman" w:cs="Times New Roman"/>
                <w:sz w:val="24"/>
                <w:szCs w:val="24"/>
              </w:rPr>
              <w:t>GIIP</w:t>
            </w:r>
          </w:p>
        </w:tc>
        <w:tc>
          <w:tcPr>
            <w:tcW w:w="7650" w:type="dxa"/>
          </w:tcPr>
          <w:p w14:paraId="466A1E29" w14:textId="77777777" w:rsidR="00BA6FFD" w:rsidRPr="00651C95" w:rsidRDefault="007D5A1B" w:rsidP="00D40038">
            <w:pPr>
              <w:pStyle w:val="ListParagraph"/>
              <w:numPr>
                <w:ilvl w:val="0"/>
                <w:numId w:val="9"/>
              </w:numPr>
              <w:ind w:left="342" w:hanging="270"/>
              <w:jc w:val="both"/>
              <w:rPr>
                <w:rFonts w:ascii="Times New Roman" w:eastAsiaTheme="minorEastAsia" w:hAnsi="Times New Roman"/>
                <w:sz w:val="24"/>
                <w:szCs w:val="24"/>
                <w:lang w:eastAsia="zh-CN"/>
              </w:rPr>
            </w:pPr>
            <w:r>
              <w:rPr>
                <w:rFonts w:ascii="Times New Roman" w:hAnsi="Times New Roman"/>
                <w:sz w:val="24"/>
                <w:szCs w:val="24"/>
              </w:rPr>
              <w:t>Application of</w:t>
            </w:r>
            <w:r w:rsidR="00C232FC">
              <w:rPr>
                <w:rFonts w:ascii="Times New Roman" w:hAnsi="Times New Roman"/>
                <w:sz w:val="24"/>
                <w:szCs w:val="24"/>
              </w:rPr>
              <w:t xml:space="preserve"> </w:t>
            </w:r>
            <w:r w:rsidR="000932B4">
              <w:rPr>
                <w:rFonts w:ascii="Times New Roman" w:hAnsi="Times New Roman"/>
                <w:sz w:val="24"/>
                <w:szCs w:val="24"/>
              </w:rPr>
              <w:t xml:space="preserve">the </w:t>
            </w:r>
            <w:r w:rsidR="00C232FC" w:rsidRPr="00651C95">
              <w:rPr>
                <w:rFonts w:ascii="Times New Roman" w:hAnsi="Times New Roman"/>
                <w:sz w:val="24"/>
                <w:szCs w:val="24"/>
              </w:rPr>
              <w:t>Environmental</w:t>
            </w:r>
            <w:r w:rsidR="00C232FC">
              <w:rPr>
                <w:rFonts w:ascii="Times New Roman" w:hAnsi="Times New Roman"/>
                <w:sz w:val="24"/>
                <w:szCs w:val="24"/>
              </w:rPr>
              <w:t>,</w:t>
            </w:r>
            <w:r w:rsidR="00C232FC" w:rsidRPr="00651C95">
              <w:rPr>
                <w:rFonts w:ascii="Times New Roman" w:hAnsi="Times New Roman"/>
                <w:sz w:val="24"/>
                <w:szCs w:val="24"/>
              </w:rPr>
              <w:t xml:space="preserve"> Health and Safety Guidelines </w:t>
            </w:r>
            <w:r w:rsidR="00C232FC">
              <w:rPr>
                <w:rFonts w:ascii="Times New Roman" w:hAnsi="Times New Roman"/>
                <w:sz w:val="24"/>
                <w:szCs w:val="24"/>
              </w:rPr>
              <w:t>(</w:t>
            </w:r>
            <w:r w:rsidR="00BA6FFD" w:rsidRPr="00651C95">
              <w:rPr>
                <w:rFonts w:ascii="Times New Roman" w:eastAsiaTheme="minorEastAsia" w:hAnsi="Times New Roman"/>
                <w:sz w:val="24"/>
                <w:szCs w:val="24"/>
                <w:lang w:eastAsia="zh-CN"/>
              </w:rPr>
              <w:t>EHSG</w:t>
            </w:r>
            <w:r w:rsidR="00C232FC">
              <w:rPr>
                <w:rFonts w:ascii="Times New Roman" w:eastAsiaTheme="minorEastAsia" w:hAnsi="Times New Roman"/>
                <w:sz w:val="24"/>
                <w:szCs w:val="24"/>
                <w:lang w:eastAsia="zh-CN"/>
              </w:rPr>
              <w:t>s)</w:t>
            </w:r>
            <w:r w:rsidR="00BA6FFD" w:rsidRPr="00651C95">
              <w:rPr>
                <w:rFonts w:ascii="Times New Roman" w:eastAsiaTheme="minorEastAsia" w:hAnsi="Times New Roman"/>
                <w:sz w:val="24"/>
                <w:szCs w:val="24"/>
                <w:lang w:eastAsia="zh-CN"/>
              </w:rPr>
              <w:t xml:space="preserve"> and </w:t>
            </w:r>
            <w:r w:rsidR="00C232FC" w:rsidRPr="00651C95">
              <w:rPr>
                <w:rFonts w:ascii="Times New Roman" w:hAnsi="Times New Roman"/>
                <w:sz w:val="24"/>
                <w:szCs w:val="24"/>
              </w:rPr>
              <w:t xml:space="preserve">Good International Industry Practice </w:t>
            </w:r>
            <w:r w:rsidR="00C232FC">
              <w:rPr>
                <w:rFonts w:ascii="Times New Roman" w:hAnsi="Times New Roman"/>
                <w:sz w:val="24"/>
                <w:szCs w:val="24"/>
              </w:rPr>
              <w:t>(</w:t>
            </w:r>
            <w:r w:rsidR="00BA6FFD" w:rsidRPr="00651C95">
              <w:rPr>
                <w:rFonts w:ascii="Times New Roman" w:eastAsiaTheme="minorEastAsia" w:hAnsi="Times New Roman"/>
                <w:sz w:val="24"/>
                <w:szCs w:val="24"/>
                <w:lang w:eastAsia="zh-CN"/>
              </w:rPr>
              <w:t>GIIP</w:t>
            </w:r>
            <w:r w:rsidR="00C232FC">
              <w:rPr>
                <w:rFonts w:ascii="Times New Roman" w:eastAsiaTheme="minorEastAsia" w:hAnsi="Times New Roman"/>
                <w:sz w:val="24"/>
                <w:szCs w:val="24"/>
                <w:lang w:eastAsia="zh-CN"/>
              </w:rPr>
              <w:t>)</w:t>
            </w:r>
            <w:r>
              <w:rPr>
                <w:rFonts w:ascii="Times New Roman" w:eastAsiaTheme="minorEastAsia" w:hAnsi="Times New Roman"/>
                <w:sz w:val="24"/>
                <w:szCs w:val="24"/>
                <w:lang w:eastAsia="zh-CN"/>
              </w:rPr>
              <w:t>,</w:t>
            </w:r>
            <w:r w:rsidR="00BA6FFD">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especially</w:t>
            </w:r>
            <w:r w:rsidR="00BA6FFD">
              <w:rPr>
                <w:rFonts w:ascii="Times New Roman" w:eastAsiaTheme="minorEastAsia" w:hAnsi="Times New Roman"/>
                <w:sz w:val="24"/>
                <w:szCs w:val="24"/>
                <w:lang w:eastAsia="zh-CN"/>
              </w:rPr>
              <w:t xml:space="preserve"> when different to national law or </w:t>
            </w:r>
            <w:r w:rsidR="00D40038">
              <w:rPr>
                <w:rFonts w:ascii="Times New Roman" w:eastAsiaTheme="minorEastAsia" w:hAnsi="Times New Roman"/>
                <w:sz w:val="24"/>
                <w:szCs w:val="24"/>
                <w:lang w:eastAsia="zh-CN"/>
              </w:rPr>
              <w:t xml:space="preserve">where </w:t>
            </w:r>
            <w:r w:rsidR="003E7BBA">
              <w:rPr>
                <w:rFonts w:ascii="Times New Roman" w:eastAsiaTheme="minorEastAsia" w:hAnsi="Times New Roman"/>
                <w:sz w:val="24"/>
                <w:szCs w:val="24"/>
                <w:lang w:eastAsia="zh-CN"/>
              </w:rPr>
              <w:t xml:space="preserve">the </w:t>
            </w:r>
            <w:r w:rsidR="00BA6FFD" w:rsidRPr="00651C95">
              <w:rPr>
                <w:rFonts w:ascii="Times New Roman" w:eastAsiaTheme="minorEastAsia" w:hAnsi="Times New Roman"/>
                <w:sz w:val="24"/>
                <w:szCs w:val="24"/>
                <w:lang w:eastAsia="zh-CN"/>
              </w:rPr>
              <w:t>Borrower</w:t>
            </w:r>
            <w:r w:rsidR="00D40038">
              <w:rPr>
                <w:rFonts w:ascii="Times New Roman" w:eastAsiaTheme="minorEastAsia" w:hAnsi="Times New Roman"/>
                <w:sz w:val="24"/>
                <w:szCs w:val="24"/>
                <w:lang w:eastAsia="zh-CN"/>
              </w:rPr>
              <w:t xml:space="preserve"> ha</w:t>
            </w:r>
            <w:r w:rsidR="00C22AB2">
              <w:rPr>
                <w:rFonts w:ascii="Times New Roman" w:eastAsiaTheme="minorEastAsia" w:hAnsi="Times New Roman"/>
                <w:sz w:val="24"/>
                <w:szCs w:val="24"/>
                <w:lang w:eastAsia="zh-CN"/>
              </w:rPr>
              <w:t>s technical or financial</w:t>
            </w:r>
            <w:r w:rsidR="00BA6FFD" w:rsidRPr="00651C95">
              <w:rPr>
                <w:rFonts w:ascii="Times New Roman" w:eastAsiaTheme="minorEastAsia" w:hAnsi="Times New Roman"/>
                <w:sz w:val="24"/>
                <w:szCs w:val="24"/>
                <w:lang w:eastAsia="zh-CN"/>
              </w:rPr>
              <w:t xml:space="preserve"> </w:t>
            </w:r>
            <w:r w:rsidR="00D40038">
              <w:rPr>
                <w:rFonts w:ascii="Times New Roman" w:eastAsiaTheme="minorEastAsia" w:hAnsi="Times New Roman"/>
                <w:sz w:val="24"/>
                <w:szCs w:val="24"/>
                <w:lang w:eastAsia="zh-CN"/>
              </w:rPr>
              <w:t xml:space="preserve">constraints </w:t>
            </w:r>
            <w:r w:rsidR="00C22AB2">
              <w:rPr>
                <w:rFonts w:ascii="Times New Roman" w:eastAsiaTheme="minorEastAsia" w:hAnsi="Times New Roman"/>
                <w:sz w:val="24"/>
                <w:szCs w:val="24"/>
                <w:lang w:eastAsia="zh-CN"/>
              </w:rPr>
              <w:t>and/or in view of project specific circumstances</w:t>
            </w:r>
          </w:p>
        </w:tc>
      </w:tr>
      <w:tr w:rsidR="00BA6FFD" w:rsidRPr="00F248C2" w14:paraId="195E9645" w14:textId="77777777" w:rsidTr="005E4F6B">
        <w:tc>
          <w:tcPr>
            <w:tcW w:w="985" w:type="dxa"/>
            <w:vMerge/>
          </w:tcPr>
          <w:p w14:paraId="456BDB48" w14:textId="77777777" w:rsidR="00BA6FFD" w:rsidRDefault="00BA6FFD" w:rsidP="00F019A5">
            <w:pPr>
              <w:rPr>
                <w:rFonts w:ascii="Times New Roman" w:hAnsi="Times New Roman" w:cs="Times New Roman"/>
                <w:sz w:val="24"/>
                <w:szCs w:val="24"/>
              </w:rPr>
            </w:pPr>
          </w:p>
        </w:tc>
        <w:tc>
          <w:tcPr>
            <w:tcW w:w="2160" w:type="dxa"/>
          </w:tcPr>
          <w:p w14:paraId="55C82881" w14:textId="042EA2A5" w:rsidR="00BA6FFD" w:rsidRPr="00651C95" w:rsidRDefault="002B3D8A" w:rsidP="00D07482">
            <w:pPr>
              <w:rPr>
                <w:rFonts w:ascii="Times New Roman" w:hAnsi="Times New Roman" w:cs="Times New Roman"/>
                <w:sz w:val="24"/>
                <w:szCs w:val="24"/>
              </w:rPr>
            </w:pPr>
            <w:r>
              <w:rPr>
                <w:rFonts w:ascii="Times New Roman" w:hAnsi="Times New Roman" w:cs="Times New Roman"/>
                <w:sz w:val="24"/>
                <w:szCs w:val="24"/>
              </w:rPr>
              <w:t>F</w:t>
            </w:r>
            <w:r w:rsidR="00D07482">
              <w:rPr>
                <w:rFonts w:ascii="Times New Roman" w:hAnsi="Times New Roman" w:cs="Times New Roman"/>
                <w:sz w:val="24"/>
                <w:szCs w:val="24"/>
              </w:rPr>
              <w:t>easibility and resources</w:t>
            </w:r>
            <w:r>
              <w:rPr>
                <w:rFonts w:ascii="Times New Roman" w:hAnsi="Times New Roman" w:cs="Times New Roman"/>
                <w:sz w:val="24"/>
                <w:szCs w:val="24"/>
              </w:rPr>
              <w:t xml:space="preserve"> for implementation</w:t>
            </w:r>
          </w:p>
        </w:tc>
        <w:tc>
          <w:tcPr>
            <w:tcW w:w="7650" w:type="dxa"/>
          </w:tcPr>
          <w:p w14:paraId="7AC6C469" w14:textId="0440B532" w:rsidR="00BA6FFD" w:rsidRDefault="0077044E" w:rsidP="003E4EC3">
            <w:pPr>
              <w:pStyle w:val="ListParagraph"/>
              <w:numPr>
                <w:ilvl w:val="0"/>
                <w:numId w:val="9"/>
              </w:numPr>
              <w:ind w:left="342" w:hanging="27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Implementation </w:t>
            </w:r>
            <w:r w:rsidR="009558DA">
              <w:rPr>
                <w:rFonts w:ascii="Times New Roman" w:eastAsiaTheme="minorEastAsia" w:hAnsi="Times New Roman"/>
                <w:sz w:val="24"/>
                <w:szCs w:val="24"/>
                <w:lang w:eastAsia="zh-CN"/>
              </w:rPr>
              <w:t xml:space="preserve">and resource </w:t>
            </w:r>
            <w:r w:rsidR="003E4EC3">
              <w:rPr>
                <w:rFonts w:ascii="Times New Roman" w:eastAsiaTheme="minorEastAsia" w:hAnsi="Times New Roman"/>
                <w:sz w:val="24"/>
                <w:szCs w:val="24"/>
                <w:lang w:eastAsia="zh-CN"/>
              </w:rPr>
              <w:t>implications</w:t>
            </w:r>
            <w:r w:rsidR="004B75C6">
              <w:rPr>
                <w:rFonts w:ascii="Times New Roman" w:eastAsiaTheme="minorEastAsia" w:hAnsi="Times New Roman"/>
                <w:sz w:val="24"/>
                <w:szCs w:val="24"/>
                <w:lang w:eastAsia="zh-CN"/>
              </w:rPr>
              <w:t xml:space="preserve"> for </w:t>
            </w:r>
            <w:r w:rsidR="00BA6FFD">
              <w:rPr>
                <w:rFonts w:ascii="Times New Roman" w:eastAsiaTheme="minorEastAsia" w:hAnsi="Times New Roman"/>
                <w:sz w:val="24"/>
                <w:szCs w:val="24"/>
                <w:lang w:eastAsia="zh-CN"/>
              </w:rPr>
              <w:t>Borrowers</w:t>
            </w:r>
            <w:r w:rsidR="00027054">
              <w:rPr>
                <w:rFonts w:ascii="Times New Roman" w:eastAsiaTheme="minorEastAsia" w:hAnsi="Times New Roman"/>
                <w:sz w:val="24"/>
                <w:szCs w:val="24"/>
                <w:lang w:eastAsia="zh-CN"/>
              </w:rPr>
              <w:t xml:space="preserve">, taking into account </w:t>
            </w:r>
            <w:r>
              <w:rPr>
                <w:rFonts w:ascii="Times New Roman" w:eastAsiaTheme="minorEastAsia" w:hAnsi="Times New Roman"/>
                <w:sz w:val="24"/>
                <w:szCs w:val="24"/>
                <w:lang w:eastAsia="zh-CN"/>
              </w:rPr>
              <w:t xml:space="preserve">factors such as the expanded scope of the proposed ESF (e.g., labor standard), </w:t>
            </w:r>
            <w:r w:rsidR="00027054">
              <w:rPr>
                <w:rFonts w:ascii="Times New Roman" w:eastAsiaTheme="minorEastAsia" w:hAnsi="Times New Roman"/>
                <w:sz w:val="24"/>
                <w:szCs w:val="24"/>
                <w:lang w:eastAsia="zh-CN"/>
              </w:rPr>
              <w:t>different Borrower capacities</w:t>
            </w:r>
            <w:r>
              <w:rPr>
                <w:rFonts w:ascii="Times New Roman" w:eastAsiaTheme="minorEastAsia" w:hAnsi="Times New Roman"/>
                <w:sz w:val="24"/>
                <w:szCs w:val="24"/>
                <w:lang w:eastAsia="zh-CN"/>
              </w:rPr>
              <w:t xml:space="preserve"> and adaptive management approach</w:t>
            </w:r>
          </w:p>
          <w:p w14:paraId="3669F166" w14:textId="68A515F1" w:rsidR="00B92914" w:rsidRPr="006C013F" w:rsidRDefault="00A97FC4" w:rsidP="00A97FC4">
            <w:pPr>
              <w:pStyle w:val="ListParagraph"/>
              <w:numPr>
                <w:ilvl w:val="0"/>
                <w:numId w:val="9"/>
              </w:numPr>
              <w:ind w:left="342" w:hanging="27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Mitigation of additional burden and cost and o</w:t>
            </w:r>
            <w:r w:rsidR="0077044E">
              <w:rPr>
                <w:rFonts w:ascii="Times New Roman" w:eastAsiaTheme="minorEastAsia" w:hAnsi="Times New Roman"/>
                <w:sz w:val="24"/>
                <w:szCs w:val="24"/>
                <w:lang w:eastAsia="zh-CN"/>
              </w:rPr>
              <w:t>ptions for improving implementation efficiency while maintaining effectiveness</w:t>
            </w:r>
          </w:p>
        </w:tc>
      </w:tr>
      <w:tr w:rsidR="00BA6FFD" w:rsidRPr="00F248C2" w14:paraId="5D399601" w14:textId="77777777" w:rsidTr="005E4F6B">
        <w:tc>
          <w:tcPr>
            <w:tcW w:w="985" w:type="dxa"/>
            <w:vMerge/>
          </w:tcPr>
          <w:p w14:paraId="5CB7A217" w14:textId="77777777" w:rsidR="00BA6FFD" w:rsidRPr="00F248C2" w:rsidRDefault="00BA6FFD" w:rsidP="00F019A5">
            <w:pPr>
              <w:rPr>
                <w:rFonts w:ascii="Times New Roman" w:hAnsi="Times New Roman" w:cs="Times New Roman"/>
                <w:color w:val="000000"/>
                <w:sz w:val="24"/>
                <w:szCs w:val="24"/>
              </w:rPr>
            </w:pPr>
          </w:p>
        </w:tc>
        <w:tc>
          <w:tcPr>
            <w:tcW w:w="2160" w:type="dxa"/>
          </w:tcPr>
          <w:p w14:paraId="0BD24212" w14:textId="77777777" w:rsidR="00BA6FFD" w:rsidRPr="00F248C2" w:rsidRDefault="00BA6FFD" w:rsidP="00F019A5">
            <w:pPr>
              <w:rPr>
                <w:rFonts w:ascii="Times New Roman" w:hAnsi="Times New Roman" w:cs="Times New Roman"/>
                <w:sz w:val="24"/>
                <w:szCs w:val="24"/>
              </w:rPr>
            </w:pPr>
            <w:r w:rsidRPr="00F248C2">
              <w:rPr>
                <w:rFonts w:ascii="Times New Roman" w:hAnsi="Times New Roman" w:cs="Times New Roman"/>
                <w:color w:val="000000"/>
                <w:sz w:val="24"/>
                <w:szCs w:val="24"/>
              </w:rPr>
              <w:t>Client capacity building</w:t>
            </w:r>
            <w:r>
              <w:rPr>
                <w:rFonts w:ascii="Times New Roman" w:hAnsi="Times New Roman" w:cs="Times New Roman"/>
                <w:color w:val="000000"/>
                <w:sz w:val="24"/>
                <w:szCs w:val="24"/>
              </w:rPr>
              <w:t xml:space="preserve"> and implementation support</w:t>
            </w:r>
          </w:p>
        </w:tc>
        <w:tc>
          <w:tcPr>
            <w:tcW w:w="7650" w:type="dxa"/>
          </w:tcPr>
          <w:p w14:paraId="1C3D6DBB" w14:textId="77777777" w:rsidR="00BA6FFD" w:rsidRDefault="007D5A1B" w:rsidP="007D5A1B">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 xml:space="preserve">Funding for </w:t>
            </w:r>
            <w:r w:rsidR="00BA6FFD">
              <w:rPr>
                <w:rFonts w:ascii="Times New Roman" w:hAnsi="Times New Roman"/>
                <w:sz w:val="24"/>
                <w:szCs w:val="24"/>
              </w:rPr>
              <w:t>client capacity building</w:t>
            </w:r>
          </w:p>
          <w:p w14:paraId="4FF37EE0" w14:textId="77777777" w:rsidR="001D3DB1" w:rsidRDefault="007D5A1B" w:rsidP="001D3DB1">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A</w:t>
            </w:r>
            <w:r w:rsidR="00BA6FFD">
              <w:rPr>
                <w:rFonts w:ascii="Times New Roman" w:hAnsi="Times New Roman"/>
                <w:sz w:val="24"/>
                <w:szCs w:val="24"/>
              </w:rPr>
              <w:t xml:space="preserve">pproaches </w:t>
            </w:r>
            <w:r>
              <w:rPr>
                <w:rFonts w:ascii="Times New Roman" w:hAnsi="Times New Roman"/>
                <w:sz w:val="24"/>
                <w:szCs w:val="24"/>
              </w:rPr>
              <w:t xml:space="preserve">and </w:t>
            </w:r>
            <w:r w:rsidR="006F10AD">
              <w:rPr>
                <w:rFonts w:ascii="Times New Roman" w:hAnsi="Times New Roman"/>
                <w:sz w:val="24"/>
                <w:szCs w:val="24"/>
              </w:rPr>
              <w:t xml:space="preserve">areas of </w:t>
            </w:r>
            <w:r w:rsidR="00BA6FFD">
              <w:rPr>
                <w:rFonts w:ascii="Times New Roman" w:hAnsi="Times New Roman"/>
                <w:color w:val="000000"/>
                <w:sz w:val="24"/>
                <w:szCs w:val="24"/>
              </w:rPr>
              <w:t>focus</w:t>
            </w:r>
            <w:r w:rsidR="001D3DB1" w:rsidRPr="007D5A1B">
              <w:rPr>
                <w:rFonts w:ascii="Times New Roman" w:hAnsi="Times New Roman"/>
                <w:sz w:val="24"/>
                <w:szCs w:val="24"/>
              </w:rPr>
              <w:t xml:space="preserve"> </w:t>
            </w:r>
          </w:p>
          <w:p w14:paraId="7BA75374" w14:textId="6CFC0626" w:rsidR="00BA6FFD" w:rsidRPr="00ED5AF8" w:rsidRDefault="001D3DB1" w:rsidP="001D3DB1">
            <w:pPr>
              <w:pStyle w:val="ListParagraph"/>
              <w:numPr>
                <w:ilvl w:val="0"/>
                <w:numId w:val="9"/>
              </w:numPr>
              <w:ind w:left="342" w:hanging="270"/>
              <w:jc w:val="both"/>
              <w:rPr>
                <w:rFonts w:ascii="Times New Roman" w:hAnsi="Times New Roman"/>
                <w:sz w:val="24"/>
                <w:szCs w:val="24"/>
              </w:rPr>
            </w:pPr>
            <w:r w:rsidRPr="007D5A1B">
              <w:rPr>
                <w:rFonts w:ascii="Times New Roman" w:hAnsi="Times New Roman"/>
                <w:sz w:val="24"/>
                <w:szCs w:val="24"/>
              </w:rPr>
              <w:t>Approach to implementing the ESF in situations with capacity constraints, e.g., FCS, small states and emergency situations</w:t>
            </w:r>
          </w:p>
        </w:tc>
      </w:tr>
      <w:tr w:rsidR="00635FF7" w:rsidRPr="00F248C2" w14:paraId="59BE04FA" w14:textId="77777777" w:rsidTr="005E4F6B">
        <w:tc>
          <w:tcPr>
            <w:tcW w:w="985" w:type="dxa"/>
            <w:vMerge/>
          </w:tcPr>
          <w:p w14:paraId="053C90CA" w14:textId="77777777" w:rsidR="00635FF7" w:rsidRPr="00F248C2" w:rsidRDefault="00635FF7" w:rsidP="00F019A5">
            <w:pPr>
              <w:rPr>
                <w:rFonts w:ascii="Times New Roman" w:hAnsi="Times New Roman" w:cs="Times New Roman"/>
                <w:color w:val="000000"/>
                <w:sz w:val="24"/>
                <w:szCs w:val="24"/>
              </w:rPr>
            </w:pPr>
          </w:p>
        </w:tc>
        <w:tc>
          <w:tcPr>
            <w:tcW w:w="2160" w:type="dxa"/>
          </w:tcPr>
          <w:p w14:paraId="7F8B427C" w14:textId="77777777" w:rsidR="00635FF7" w:rsidRPr="00F248C2" w:rsidRDefault="00635FF7" w:rsidP="00F019A5">
            <w:pPr>
              <w:rPr>
                <w:rFonts w:ascii="Times New Roman" w:hAnsi="Times New Roman" w:cs="Times New Roman"/>
                <w:color w:val="000000"/>
                <w:sz w:val="24"/>
                <w:szCs w:val="24"/>
              </w:rPr>
            </w:pPr>
            <w:r>
              <w:rPr>
                <w:rFonts w:ascii="Times New Roman" w:hAnsi="Times New Roman" w:cs="Times New Roman"/>
                <w:color w:val="000000"/>
                <w:sz w:val="24"/>
                <w:szCs w:val="24"/>
              </w:rPr>
              <w:t>Disclosure</w:t>
            </w:r>
          </w:p>
        </w:tc>
        <w:tc>
          <w:tcPr>
            <w:tcW w:w="7650" w:type="dxa"/>
          </w:tcPr>
          <w:p w14:paraId="1C829C97" w14:textId="045839BA" w:rsidR="00635FF7" w:rsidRDefault="00635FF7" w:rsidP="006D0C7A">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 xml:space="preserve">Timing of the preparation and disclosure of </w:t>
            </w:r>
            <w:r w:rsidR="006D0C7A">
              <w:rPr>
                <w:rFonts w:ascii="Times New Roman" w:hAnsi="Times New Roman"/>
                <w:sz w:val="24"/>
                <w:szCs w:val="24"/>
              </w:rPr>
              <w:t xml:space="preserve">specific </w:t>
            </w:r>
            <w:r>
              <w:rPr>
                <w:rFonts w:ascii="Times New Roman" w:hAnsi="Times New Roman"/>
                <w:sz w:val="24"/>
                <w:szCs w:val="24"/>
              </w:rPr>
              <w:t>environmental and social impact assessment documents (related to ESS1 and ESS10)</w:t>
            </w:r>
          </w:p>
        </w:tc>
      </w:tr>
      <w:tr w:rsidR="00BA6FFD" w:rsidRPr="00F248C2" w14:paraId="06D5AA20" w14:textId="77777777" w:rsidTr="005E4F6B">
        <w:tc>
          <w:tcPr>
            <w:tcW w:w="985" w:type="dxa"/>
            <w:vMerge/>
          </w:tcPr>
          <w:p w14:paraId="69D1C688" w14:textId="77777777" w:rsidR="00BA6FFD" w:rsidRDefault="00BA6FFD" w:rsidP="00F019A5">
            <w:pPr>
              <w:rPr>
                <w:rFonts w:ascii="Times New Roman" w:hAnsi="Times New Roman" w:cs="Times New Roman"/>
                <w:sz w:val="24"/>
                <w:szCs w:val="24"/>
              </w:rPr>
            </w:pPr>
          </w:p>
        </w:tc>
        <w:tc>
          <w:tcPr>
            <w:tcW w:w="2160" w:type="dxa"/>
          </w:tcPr>
          <w:p w14:paraId="2FBA35D6" w14:textId="77777777" w:rsidR="00BA6FFD" w:rsidRPr="00F248C2" w:rsidRDefault="00BA6FFD" w:rsidP="00F019A5">
            <w:pPr>
              <w:rPr>
                <w:rFonts w:ascii="Times New Roman" w:hAnsi="Times New Roman" w:cs="Times New Roman"/>
                <w:sz w:val="24"/>
                <w:szCs w:val="24"/>
              </w:rPr>
            </w:pPr>
            <w:r>
              <w:rPr>
                <w:rFonts w:ascii="Times New Roman" w:hAnsi="Times New Roman" w:cs="Times New Roman"/>
                <w:sz w:val="24"/>
                <w:szCs w:val="24"/>
              </w:rPr>
              <w:t>Implementation of the ESF</w:t>
            </w:r>
          </w:p>
        </w:tc>
        <w:tc>
          <w:tcPr>
            <w:tcW w:w="7650" w:type="dxa"/>
          </w:tcPr>
          <w:p w14:paraId="1EA8EFF9" w14:textId="0C22392F" w:rsidR="00BA6FFD" w:rsidRDefault="00BA6FFD" w:rsidP="00933D3E">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Bank internal capacity building, resourcing, and behavioral change in order to successfully implement the ESF</w:t>
            </w:r>
          </w:p>
          <w:p w14:paraId="520AE3E5" w14:textId="77777777" w:rsidR="00657348" w:rsidRPr="00EB311F" w:rsidRDefault="00657348" w:rsidP="00933D3E">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Ways of reaching mutual understanding between Borrower and Bank</w:t>
            </w:r>
            <w:r w:rsidR="00693EF7">
              <w:rPr>
                <w:rFonts w:ascii="Times New Roman" w:hAnsi="Times New Roman"/>
                <w:sz w:val="24"/>
                <w:szCs w:val="24"/>
              </w:rPr>
              <w:t xml:space="preserve"> on issues of difficult interpretation</w:t>
            </w:r>
          </w:p>
        </w:tc>
      </w:tr>
    </w:tbl>
    <w:p w14:paraId="4DEC509C" w14:textId="77777777" w:rsidR="00F248C2" w:rsidRPr="00F248C2" w:rsidRDefault="00F248C2" w:rsidP="00F248C2">
      <w:pPr>
        <w:rPr>
          <w:rFonts w:ascii="Times New Roman" w:hAnsi="Times New Roman" w:cs="Times New Roman"/>
          <w:sz w:val="24"/>
          <w:szCs w:val="24"/>
        </w:rPr>
      </w:pPr>
    </w:p>
    <w:sectPr w:rsidR="00F248C2" w:rsidRPr="00F248C2" w:rsidSect="0021710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B231" w14:textId="77777777" w:rsidR="00D36161" w:rsidRDefault="00D36161" w:rsidP="002A2CFE">
      <w:pPr>
        <w:spacing w:after="0" w:line="240" w:lineRule="auto"/>
      </w:pPr>
      <w:r>
        <w:separator/>
      </w:r>
    </w:p>
  </w:endnote>
  <w:endnote w:type="continuationSeparator" w:id="0">
    <w:p w14:paraId="2DBF05E5" w14:textId="77777777" w:rsidR="00D36161" w:rsidRDefault="00D36161" w:rsidP="002A2CFE">
      <w:pPr>
        <w:spacing w:after="0" w:line="240" w:lineRule="auto"/>
      </w:pPr>
      <w:r>
        <w:continuationSeparator/>
      </w:r>
    </w:p>
  </w:endnote>
  <w:endnote w:type="continuationNotice" w:id="1">
    <w:p w14:paraId="28A04C2F" w14:textId="77777777" w:rsidR="00D36161" w:rsidRDefault="00D36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30D06">
          <w:rPr>
            <w:rFonts w:ascii="Times New Roman" w:hAnsi="Times New Roman" w:cs="Times New Roman"/>
            <w:noProof/>
            <w:sz w:val="20"/>
            <w:szCs w:val="20"/>
          </w:rPr>
          <w:t>1</w:t>
        </w:r>
        <w:r w:rsidRPr="00B32950">
          <w:rPr>
            <w:rFonts w:ascii="Times New Roman" w:hAnsi="Times New Roman" w:cs="Times New Roman"/>
            <w:noProof/>
            <w:sz w:val="20"/>
            <w:szCs w:val="20"/>
          </w:rPr>
          <w:fldChar w:fldCharType="end"/>
        </w:r>
      </w:p>
    </w:sdtContent>
  </w:sdt>
  <w:p w14:paraId="2E09DF8B" w14:textId="77777777"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02315" w14:textId="77777777" w:rsidR="00D36161" w:rsidRDefault="00D36161" w:rsidP="002A2CFE">
      <w:pPr>
        <w:spacing w:after="0" w:line="240" w:lineRule="auto"/>
      </w:pPr>
      <w:r>
        <w:separator/>
      </w:r>
    </w:p>
  </w:footnote>
  <w:footnote w:type="continuationSeparator" w:id="0">
    <w:p w14:paraId="57CCB32B" w14:textId="77777777" w:rsidR="00D36161" w:rsidRDefault="00D36161" w:rsidP="002A2CFE">
      <w:pPr>
        <w:spacing w:after="0" w:line="240" w:lineRule="auto"/>
      </w:pPr>
      <w:r>
        <w:continuationSeparator/>
      </w:r>
    </w:p>
  </w:footnote>
  <w:footnote w:type="continuationNotice" w:id="1">
    <w:p w14:paraId="6F3E5B34" w14:textId="77777777" w:rsidR="00D36161" w:rsidRDefault="00D361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0E9C9AA5" w:rsidR="00B045EF" w:rsidRPr="00641839" w:rsidRDefault="00701A96" w:rsidP="00217107">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055656">
      <w:rPr>
        <w:rFonts w:asciiTheme="majorBidi" w:hAnsiTheme="majorBidi" w:cstheme="majorBidi"/>
      </w:rPr>
      <w:t>August 3</w:t>
    </w:r>
    <w:r w:rsidR="00641839" w:rsidRPr="00641839">
      <w:rPr>
        <w:rFonts w:asciiTheme="majorBidi" w:hAnsiTheme="majorBidi" w:cstheme="majorBid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71BD2"/>
    <w:rsid w:val="00073D66"/>
    <w:rsid w:val="000811A8"/>
    <w:rsid w:val="000830BB"/>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7F14"/>
    <w:rsid w:val="001B467B"/>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3D8A"/>
    <w:rsid w:val="002B5F16"/>
    <w:rsid w:val="002D5BA1"/>
    <w:rsid w:val="002E7855"/>
    <w:rsid w:val="002F2CD2"/>
    <w:rsid w:val="002F45A4"/>
    <w:rsid w:val="00300C38"/>
    <w:rsid w:val="00315C22"/>
    <w:rsid w:val="003202FE"/>
    <w:rsid w:val="00327EC9"/>
    <w:rsid w:val="00331AB4"/>
    <w:rsid w:val="0035406A"/>
    <w:rsid w:val="00355F4A"/>
    <w:rsid w:val="00366948"/>
    <w:rsid w:val="00381278"/>
    <w:rsid w:val="00381AD4"/>
    <w:rsid w:val="00383C66"/>
    <w:rsid w:val="003852D6"/>
    <w:rsid w:val="00394CA5"/>
    <w:rsid w:val="003A3AFF"/>
    <w:rsid w:val="003A647D"/>
    <w:rsid w:val="003B155E"/>
    <w:rsid w:val="003B3DBC"/>
    <w:rsid w:val="003B5F46"/>
    <w:rsid w:val="003D11E6"/>
    <w:rsid w:val="003D4A7B"/>
    <w:rsid w:val="003E4EC3"/>
    <w:rsid w:val="003E7BBA"/>
    <w:rsid w:val="003F1223"/>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9193E"/>
    <w:rsid w:val="00493231"/>
    <w:rsid w:val="004A7E4C"/>
    <w:rsid w:val="004B75C6"/>
    <w:rsid w:val="004C660E"/>
    <w:rsid w:val="004C788C"/>
    <w:rsid w:val="004D1AC7"/>
    <w:rsid w:val="004E15D0"/>
    <w:rsid w:val="004F11ED"/>
    <w:rsid w:val="005032BD"/>
    <w:rsid w:val="005039CD"/>
    <w:rsid w:val="0051172F"/>
    <w:rsid w:val="00523D1A"/>
    <w:rsid w:val="005277C3"/>
    <w:rsid w:val="00527CA3"/>
    <w:rsid w:val="005566FF"/>
    <w:rsid w:val="00566F76"/>
    <w:rsid w:val="00570D27"/>
    <w:rsid w:val="005818DD"/>
    <w:rsid w:val="00586B31"/>
    <w:rsid w:val="00587E9E"/>
    <w:rsid w:val="005907B4"/>
    <w:rsid w:val="005A2B56"/>
    <w:rsid w:val="005D31D7"/>
    <w:rsid w:val="005D3B1D"/>
    <w:rsid w:val="005D6FC2"/>
    <w:rsid w:val="005E4057"/>
    <w:rsid w:val="005E4F6B"/>
    <w:rsid w:val="005E6F14"/>
    <w:rsid w:val="005E7DDD"/>
    <w:rsid w:val="005F7AF0"/>
    <w:rsid w:val="00600956"/>
    <w:rsid w:val="00601D29"/>
    <w:rsid w:val="00624C2C"/>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63DC"/>
    <w:rsid w:val="00762E8F"/>
    <w:rsid w:val="0076753E"/>
    <w:rsid w:val="0077044E"/>
    <w:rsid w:val="00775C67"/>
    <w:rsid w:val="0077675F"/>
    <w:rsid w:val="00777D96"/>
    <w:rsid w:val="007815E1"/>
    <w:rsid w:val="00784151"/>
    <w:rsid w:val="007901C3"/>
    <w:rsid w:val="007A67B8"/>
    <w:rsid w:val="007B23CA"/>
    <w:rsid w:val="007C52D6"/>
    <w:rsid w:val="007D5A1B"/>
    <w:rsid w:val="007F1591"/>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33D3E"/>
    <w:rsid w:val="009371DC"/>
    <w:rsid w:val="00940AFF"/>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F4A29"/>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246A"/>
    <w:rsid w:val="00BA2FC6"/>
    <w:rsid w:val="00BA6FA2"/>
    <w:rsid w:val="00BA6FFD"/>
    <w:rsid w:val="00BA733C"/>
    <w:rsid w:val="00BB2B6D"/>
    <w:rsid w:val="00BB4F61"/>
    <w:rsid w:val="00BC2797"/>
    <w:rsid w:val="00BC40E8"/>
    <w:rsid w:val="00BC7630"/>
    <w:rsid w:val="00BD181B"/>
    <w:rsid w:val="00BD26DC"/>
    <w:rsid w:val="00BD34F0"/>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72F4"/>
    <w:rsid w:val="00C66EF5"/>
    <w:rsid w:val="00C84365"/>
    <w:rsid w:val="00C91B3B"/>
    <w:rsid w:val="00C97455"/>
    <w:rsid w:val="00CA0664"/>
    <w:rsid w:val="00CA30E3"/>
    <w:rsid w:val="00CC24E3"/>
    <w:rsid w:val="00CE03B4"/>
    <w:rsid w:val="00CE5025"/>
    <w:rsid w:val="00CF2C3B"/>
    <w:rsid w:val="00D04802"/>
    <w:rsid w:val="00D07482"/>
    <w:rsid w:val="00D1296A"/>
    <w:rsid w:val="00D17448"/>
    <w:rsid w:val="00D31152"/>
    <w:rsid w:val="00D3274E"/>
    <w:rsid w:val="00D36161"/>
    <w:rsid w:val="00D36DA0"/>
    <w:rsid w:val="00D40038"/>
    <w:rsid w:val="00D44D6A"/>
    <w:rsid w:val="00D46F6F"/>
    <w:rsid w:val="00D91E64"/>
    <w:rsid w:val="00D9319E"/>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4E6A"/>
    <w:rsid w:val="00E43617"/>
    <w:rsid w:val="00E4794A"/>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93A41"/>
    <w:rsid w:val="00FB0AFA"/>
    <w:rsid w:val="00FB26B2"/>
    <w:rsid w:val="00FB494F"/>
    <w:rsid w:val="00FC10BF"/>
    <w:rsid w:val="00FC1C64"/>
    <w:rsid w:val="00FC31A5"/>
    <w:rsid w:val="00FC5C8B"/>
    <w:rsid w:val="00FC64DA"/>
    <w:rsid w:val="00FD02A3"/>
    <w:rsid w:val="00FD0445"/>
    <w:rsid w:val="00FD59FF"/>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C9E3A"/>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CB9-87EF-4A9C-9D4A-9FA7284E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Anne-Katrin Arnold</cp:lastModifiedBy>
  <cp:revision>5</cp:revision>
  <cp:lastPrinted>2015-07-31T13:09:00Z</cp:lastPrinted>
  <dcterms:created xsi:type="dcterms:W3CDTF">2015-07-31T19:39:00Z</dcterms:created>
  <dcterms:modified xsi:type="dcterms:W3CDTF">2015-08-04T14:11:00Z</dcterms:modified>
</cp:coreProperties>
</file>