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6145BA" w:rsidRDefault="006E0806" w:rsidP="00EB75B9">
      <w:pPr>
        <w:jc w:val="center"/>
        <w:rPr>
          <w:rFonts w:asciiTheme="minorHAnsi" w:hAnsiTheme="minorHAnsi" w:cstheme="minorHAnsi"/>
          <w:lang w:val="en-US"/>
        </w:rPr>
      </w:pPr>
      <w:bookmarkStart w:id="0" w:name="_GoBack"/>
      <w:bookmarkEnd w:id="0"/>
      <w:r w:rsidRPr="006145BA">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E83950" w:rsidRPr="00292D70" w:rsidRDefault="00E83950" w:rsidP="003E2779">
      <w:pPr>
        <w:pStyle w:val="Title"/>
        <w:jc w:val="center"/>
        <w:rPr>
          <w:rFonts w:asciiTheme="minorHAnsi" w:hAnsiTheme="minorHAnsi" w:cstheme="minorHAnsi"/>
          <w:b/>
          <w:color w:val="000000" w:themeColor="text1"/>
          <w:sz w:val="32"/>
          <w:szCs w:val="32"/>
        </w:rPr>
      </w:pPr>
      <w:r w:rsidRPr="00292D70">
        <w:rPr>
          <w:rFonts w:asciiTheme="minorHAnsi" w:hAnsiTheme="minorHAnsi" w:cstheme="minorHAnsi"/>
          <w:b/>
          <w:color w:val="000000" w:themeColor="text1"/>
          <w:sz w:val="32"/>
          <w:szCs w:val="32"/>
        </w:rPr>
        <w:t>R</w:t>
      </w:r>
      <w:r w:rsidR="00D43659" w:rsidRPr="00292D70">
        <w:rPr>
          <w:rFonts w:asciiTheme="minorHAnsi" w:hAnsiTheme="minorHAnsi" w:cstheme="minorHAnsi"/>
          <w:b/>
          <w:color w:val="000000" w:themeColor="text1"/>
          <w:sz w:val="32"/>
          <w:szCs w:val="32"/>
        </w:rPr>
        <w:t>eview and Updat</w:t>
      </w:r>
      <w:r w:rsidR="00FA0FB8" w:rsidRPr="00292D70">
        <w:rPr>
          <w:rFonts w:asciiTheme="minorHAnsi" w:hAnsiTheme="minorHAnsi" w:cstheme="minorHAnsi"/>
          <w:b/>
          <w:color w:val="000000" w:themeColor="text1"/>
          <w:sz w:val="32"/>
          <w:szCs w:val="32"/>
        </w:rPr>
        <w:t>e</w:t>
      </w:r>
      <w:r w:rsidR="00D43659" w:rsidRPr="00292D70">
        <w:rPr>
          <w:rFonts w:asciiTheme="minorHAnsi" w:hAnsiTheme="minorHAnsi" w:cstheme="minorHAnsi"/>
          <w:b/>
          <w:color w:val="000000" w:themeColor="text1"/>
          <w:sz w:val="32"/>
          <w:szCs w:val="32"/>
        </w:rPr>
        <w:t xml:space="preserve"> </w:t>
      </w:r>
      <w:r w:rsidR="00FA0FB8" w:rsidRPr="00292D70">
        <w:rPr>
          <w:rFonts w:asciiTheme="minorHAnsi" w:hAnsiTheme="minorHAnsi" w:cstheme="minorHAnsi"/>
          <w:b/>
          <w:color w:val="000000" w:themeColor="text1"/>
          <w:sz w:val="32"/>
          <w:szCs w:val="32"/>
        </w:rPr>
        <w:t xml:space="preserve">of </w:t>
      </w:r>
      <w:r w:rsidR="00D43659" w:rsidRPr="00292D70">
        <w:rPr>
          <w:rFonts w:asciiTheme="minorHAnsi" w:hAnsiTheme="minorHAnsi" w:cstheme="minorHAnsi"/>
          <w:b/>
          <w:color w:val="000000" w:themeColor="text1"/>
          <w:sz w:val="32"/>
          <w:szCs w:val="32"/>
        </w:rPr>
        <w:t>the World Bank</w:t>
      </w:r>
      <w:r w:rsidR="004D668A" w:rsidRPr="00292D70">
        <w:rPr>
          <w:rFonts w:asciiTheme="minorHAnsi" w:hAnsiTheme="minorHAnsi" w:cstheme="minorHAnsi"/>
          <w:b/>
          <w:color w:val="000000" w:themeColor="text1"/>
          <w:sz w:val="32"/>
          <w:szCs w:val="32"/>
        </w:rPr>
        <w:t>’s</w:t>
      </w:r>
      <w:r w:rsidR="00D43659" w:rsidRPr="00292D70">
        <w:rPr>
          <w:rFonts w:asciiTheme="minorHAnsi" w:hAnsiTheme="minorHAnsi" w:cstheme="minorHAnsi"/>
          <w:b/>
          <w:color w:val="000000" w:themeColor="text1"/>
          <w:sz w:val="32"/>
          <w:szCs w:val="32"/>
        </w:rPr>
        <w:t xml:space="preserve"> Safeguard Policies</w:t>
      </w:r>
      <w:r w:rsidR="006E0806" w:rsidRPr="00292D70">
        <w:rPr>
          <w:rFonts w:asciiTheme="minorHAnsi" w:hAnsiTheme="minorHAnsi" w:cstheme="minorHAnsi"/>
          <w:b/>
          <w:color w:val="000000" w:themeColor="text1"/>
          <w:sz w:val="32"/>
          <w:szCs w:val="32"/>
        </w:rPr>
        <w:t xml:space="preserve"> </w:t>
      </w:r>
    </w:p>
    <w:p w:rsidR="006145BA" w:rsidRDefault="006145BA" w:rsidP="003E2779">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Meeting with Nongovernmental Or</w:t>
      </w:r>
      <w:r w:rsidR="00491C67">
        <w:rPr>
          <w:rFonts w:asciiTheme="minorHAnsi" w:hAnsiTheme="minorHAnsi" w:cstheme="minorHAnsi"/>
          <w:b/>
          <w:color w:val="000000" w:themeColor="text1"/>
          <w:sz w:val="32"/>
          <w:szCs w:val="32"/>
        </w:rPr>
        <w:t>g</w:t>
      </w:r>
      <w:r>
        <w:rPr>
          <w:rFonts w:asciiTheme="minorHAnsi" w:hAnsiTheme="minorHAnsi" w:cstheme="minorHAnsi"/>
          <w:b/>
          <w:color w:val="000000" w:themeColor="text1"/>
          <w:sz w:val="32"/>
          <w:szCs w:val="32"/>
        </w:rPr>
        <w:t>anization</w:t>
      </w:r>
      <w:r w:rsidR="00491C67">
        <w:rPr>
          <w:rFonts w:asciiTheme="minorHAnsi" w:hAnsiTheme="minorHAnsi" w:cstheme="minorHAnsi"/>
          <w:b/>
          <w:color w:val="000000" w:themeColor="text1"/>
          <w:sz w:val="32"/>
          <w:szCs w:val="32"/>
        </w:rPr>
        <w:t>s</w:t>
      </w:r>
      <w:r>
        <w:rPr>
          <w:rFonts w:asciiTheme="minorHAnsi" w:hAnsiTheme="minorHAnsi" w:cstheme="minorHAnsi"/>
          <w:b/>
          <w:color w:val="000000" w:themeColor="text1"/>
          <w:sz w:val="32"/>
          <w:szCs w:val="32"/>
        </w:rPr>
        <w:t xml:space="preserve"> </w:t>
      </w:r>
    </w:p>
    <w:p w:rsidR="00B55FAF" w:rsidRDefault="006E0806" w:rsidP="003E2779">
      <w:pPr>
        <w:pStyle w:val="Title"/>
        <w:jc w:val="center"/>
        <w:rPr>
          <w:rFonts w:asciiTheme="minorHAnsi" w:hAnsiTheme="minorHAnsi" w:cstheme="minorHAnsi"/>
          <w:b/>
          <w:color w:val="000000" w:themeColor="text1"/>
          <w:sz w:val="32"/>
          <w:szCs w:val="32"/>
        </w:rPr>
      </w:pPr>
      <w:r w:rsidRPr="00292D70">
        <w:rPr>
          <w:rFonts w:asciiTheme="minorHAnsi" w:hAnsiTheme="minorHAnsi" w:cstheme="minorHAnsi"/>
          <w:b/>
          <w:color w:val="000000" w:themeColor="text1"/>
          <w:sz w:val="32"/>
          <w:szCs w:val="32"/>
        </w:rPr>
        <w:t xml:space="preserve">Consultation </w:t>
      </w:r>
      <w:r w:rsidR="00B55FAF">
        <w:rPr>
          <w:rFonts w:asciiTheme="minorHAnsi" w:hAnsiTheme="minorHAnsi" w:cstheme="minorHAnsi"/>
          <w:b/>
          <w:color w:val="000000" w:themeColor="text1"/>
          <w:sz w:val="32"/>
          <w:szCs w:val="32"/>
        </w:rPr>
        <w:t xml:space="preserve">Meeting with Non-governmental Organizations </w:t>
      </w:r>
    </w:p>
    <w:p w:rsidR="00B55FAF" w:rsidRDefault="00B55FAF" w:rsidP="003E2779">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Beijing, China, March 14, 2013</w:t>
      </w:r>
    </w:p>
    <w:p w:rsidR="00A07870" w:rsidRPr="00292D70" w:rsidRDefault="003E2779" w:rsidP="003E2779">
      <w:pPr>
        <w:pStyle w:val="Title"/>
        <w:jc w:val="center"/>
        <w:rPr>
          <w:rFonts w:asciiTheme="minorHAnsi" w:hAnsiTheme="minorHAnsi" w:cstheme="minorHAnsi"/>
          <w:b/>
          <w:color w:val="000000" w:themeColor="text1"/>
          <w:sz w:val="32"/>
          <w:szCs w:val="32"/>
          <w:lang w:eastAsia="zh-CN"/>
        </w:rPr>
      </w:pPr>
      <w:r w:rsidRPr="00292D70">
        <w:rPr>
          <w:rFonts w:asciiTheme="minorHAnsi" w:hAnsiTheme="minorHAnsi" w:cstheme="minorHAnsi"/>
          <w:b/>
          <w:color w:val="000000" w:themeColor="text1"/>
          <w:sz w:val="32"/>
          <w:szCs w:val="32"/>
        </w:rPr>
        <w:t>Summary</w:t>
      </w:r>
      <w:r w:rsidR="00A07870" w:rsidRPr="00292D70">
        <w:rPr>
          <w:rFonts w:asciiTheme="minorHAnsi" w:hAnsiTheme="minorHAnsi" w:cstheme="minorHAnsi"/>
          <w:b/>
          <w:color w:val="000000" w:themeColor="text1"/>
          <w:sz w:val="32"/>
          <w:szCs w:val="32"/>
          <w:lang w:eastAsia="zh-CN"/>
        </w:rPr>
        <w:t xml:space="preserve"> </w:t>
      </w:r>
    </w:p>
    <w:p w:rsidR="00093B2C" w:rsidRPr="00292D70" w:rsidRDefault="00B55FAF"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r>
        <w:rPr>
          <w:rFonts w:asciiTheme="minorHAnsi" w:hAnsiTheme="minorHAnsi" w:cstheme="minorHAnsi"/>
        </w:rPr>
        <w:t>A</w:t>
      </w:r>
      <w:r w:rsidRPr="00335698">
        <w:rPr>
          <w:rFonts w:asciiTheme="minorHAnsi" w:hAnsiTheme="minorHAnsi" w:cstheme="minorHAnsi"/>
        </w:rPr>
        <w:t xml:space="preserve"> consultation meeting was held on March 1</w:t>
      </w:r>
      <w:r>
        <w:rPr>
          <w:rFonts w:asciiTheme="minorHAnsi" w:hAnsiTheme="minorHAnsi" w:cstheme="minorHAnsi"/>
        </w:rPr>
        <w:t>4</w:t>
      </w:r>
      <w:r w:rsidRPr="00335698">
        <w:rPr>
          <w:rFonts w:asciiTheme="minorHAnsi" w:hAnsiTheme="minorHAnsi" w:cstheme="minorHAnsi"/>
        </w:rPr>
        <w:t>, 2013</w:t>
      </w:r>
      <w:r>
        <w:rPr>
          <w:rFonts w:asciiTheme="minorHAnsi" w:hAnsiTheme="minorHAnsi" w:cstheme="minorHAnsi"/>
        </w:rPr>
        <w:t xml:space="preserve"> with representatives from non-governmental organizations</w:t>
      </w:r>
      <w:r w:rsidRPr="00335698">
        <w:rPr>
          <w:rFonts w:asciiTheme="minorHAnsi" w:hAnsiTheme="minorHAnsi" w:cstheme="minorHAnsi"/>
        </w:rPr>
        <w:t xml:space="preserve">. After a presentation by the World Bank Safeguards Review Team on the background, intended scope and process for the review, the </w:t>
      </w:r>
      <w:r>
        <w:rPr>
          <w:rFonts w:asciiTheme="minorHAnsi" w:hAnsiTheme="minorHAnsi" w:cstheme="minorHAnsi"/>
        </w:rPr>
        <w:t>floor was open for participants’</w:t>
      </w:r>
      <w:r w:rsidRPr="00335698">
        <w:rPr>
          <w:rFonts w:asciiTheme="minorHAnsi" w:hAnsiTheme="minorHAnsi" w:cstheme="minorHAnsi"/>
        </w:rPr>
        <w:t xml:space="preserve"> input and comments</w:t>
      </w:r>
      <w:r w:rsidRPr="009B6DB1">
        <w:rPr>
          <w:rFonts w:cstheme="minorHAnsi"/>
        </w:rPr>
        <w:t>.</w:t>
      </w:r>
    </w:p>
    <w:p w:rsidR="006D7F10" w:rsidRPr="006145BA" w:rsidRDefault="006D7F10"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p>
    <w:tbl>
      <w:tblPr>
        <w:tblW w:w="13315" w:type="dxa"/>
        <w:tblInd w:w="-61" w:type="dxa"/>
        <w:tblLayout w:type="fixed"/>
        <w:tblCellMar>
          <w:left w:w="29" w:type="dxa"/>
          <w:right w:w="29" w:type="dxa"/>
        </w:tblCellMar>
        <w:tblLook w:val="0000" w:firstRow="0" w:lastRow="0" w:firstColumn="0" w:lastColumn="0" w:noHBand="0" w:noVBand="0"/>
      </w:tblPr>
      <w:tblGrid>
        <w:gridCol w:w="13315"/>
      </w:tblGrid>
      <w:tr w:rsidR="002659D6"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292D70" w:rsidRDefault="00EC64B1" w:rsidP="006145BA">
            <w:pPr>
              <w:snapToGrid w:val="0"/>
              <w:spacing w:after="0" w:line="240" w:lineRule="auto"/>
              <w:ind w:left="180" w:right="180"/>
              <w:rPr>
                <w:rFonts w:asciiTheme="minorHAnsi" w:hAnsiTheme="minorHAnsi" w:cstheme="minorHAnsi"/>
                <w:b/>
                <w:color w:val="17365D" w:themeColor="text2" w:themeShade="BF"/>
                <w:lang w:val="en-US" w:eastAsia="zh-CN"/>
              </w:rPr>
            </w:pPr>
            <w:r w:rsidRPr="00292D70">
              <w:rPr>
                <w:rFonts w:asciiTheme="minorHAnsi" w:hAnsiTheme="minorHAnsi" w:cstheme="minorHAnsi"/>
                <w:b/>
                <w:color w:val="17365D" w:themeColor="text2" w:themeShade="BF"/>
                <w:lang w:val="en-US" w:eastAsia="zh-CN"/>
              </w:rPr>
              <w:t xml:space="preserve">Feedback from Stakeholders </w:t>
            </w:r>
          </w:p>
        </w:tc>
      </w:tr>
      <w:tr w:rsidR="00A840E8"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185959" w:rsidP="006145BA">
            <w:pPr>
              <w:spacing w:after="0" w:line="240" w:lineRule="auto"/>
              <w:ind w:left="180"/>
              <w:jc w:val="left"/>
              <w:rPr>
                <w:rFonts w:asciiTheme="minorHAnsi" w:eastAsia="Batang" w:hAnsiTheme="minorHAnsi" w:cstheme="minorHAnsi"/>
                <w:b/>
                <w:color w:val="17365D" w:themeColor="text2" w:themeShade="BF"/>
                <w:lang w:val="en-US" w:eastAsia="zh-CN"/>
              </w:rPr>
            </w:pPr>
            <w:r w:rsidRPr="006145BA">
              <w:rPr>
                <w:rFonts w:asciiTheme="minorHAnsi" w:eastAsia="Batang" w:hAnsiTheme="minorHAnsi" w:cstheme="minorHAnsi"/>
                <w:b/>
                <w:bCs/>
                <w:color w:val="17365D" w:themeColor="text2" w:themeShade="BF"/>
                <w:lang w:val="en-US"/>
              </w:rPr>
              <w:t>1. Issues and c</w:t>
            </w:r>
            <w:r w:rsidRPr="006145BA">
              <w:rPr>
                <w:rFonts w:asciiTheme="minorHAnsi" w:hAnsiTheme="minorHAnsi" w:cstheme="minorHAnsi"/>
                <w:b/>
                <w:color w:val="17365D" w:themeColor="text2" w:themeShade="BF"/>
                <w:lang w:val="en-US"/>
              </w:rPr>
              <w:t>hallenges encountered in the application of the safeguard policies.</w:t>
            </w:r>
            <w:r w:rsidRPr="006145BA">
              <w:rPr>
                <w:rFonts w:asciiTheme="minorHAnsi" w:hAnsiTheme="minorHAnsi" w:cstheme="minorHAnsi"/>
                <w:b/>
                <w:color w:val="17365D" w:themeColor="text2" w:themeShade="BF"/>
                <w:lang w:val="en-US" w:eastAsia="zh-CN"/>
              </w:rPr>
              <w:t xml:space="preserve"> </w:t>
            </w:r>
          </w:p>
        </w:tc>
      </w:tr>
      <w:tr w:rsidR="00391E6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auto"/>
          </w:tcPr>
          <w:p w:rsidR="000D0172" w:rsidRPr="006145BA" w:rsidRDefault="00185959" w:rsidP="006145BA">
            <w:pPr>
              <w:pStyle w:val="ListParagraph"/>
              <w:numPr>
                <w:ilvl w:val="0"/>
                <w:numId w:val="38"/>
              </w:numPr>
              <w:spacing w:after="0" w:line="240" w:lineRule="auto"/>
              <w:jc w:val="left"/>
              <w:rPr>
                <w:rFonts w:asciiTheme="minorHAnsi" w:hAnsiTheme="minorHAnsi" w:cstheme="minorHAnsi"/>
                <w:color w:val="333333"/>
                <w:sz w:val="22"/>
                <w:szCs w:val="22"/>
                <w:lang w:val="en-US"/>
              </w:rPr>
            </w:pPr>
            <w:r w:rsidRPr="006145BA">
              <w:rPr>
                <w:rFonts w:asciiTheme="minorHAnsi" w:hAnsiTheme="minorHAnsi" w:cstheme="minorHAnsi"/>
                <w:szCs w:val="22"/>
                <w:lang w:val="en-US"/>
              </w:rPr>
              <w:t>Existing safeguard policies are good tools for development. But detailed guidelines are missing on how to implement these policies at the local and project levels. Consultations are often just within government, and affected communities are only “informed” afterwards. Local government should be given assistance in the preparation of detailed action plan</w:t>
            </w:r>
            <w:r w:rsidR="005B4385" w:rsidRPr="006145BA">
              <w:rPr>
                <w:rFonts w:asciiTheme="minorHAnsi" w:hAnsiTheme="minorHAnsi" w:cstheme="minorHAnsi"/>
                <w:szCs w:val="22"/>
                <w:lang w:val="en-US"/>
              </w:rPr>
              <w:t>s</w:t>
            </w:r>
            <w:r w:rsidRPr="006145BA">
              <w:rPr>
                <w:rFonts w:asciiTheme="minorHAnsi" w:hAnsiTheme="minorHAnsi" w:cstheme="minorHAnsi"/>
                <w:szCs w:val="22"/>
                <w:lang w:val="en-US"/>
              </w:rPr>
              <w:t xml:space="preserve"> to implement related policies within projects.</w:t>
            </w:r>
          </w:p>
        </w:tc>
      </w:tr>
      <w:tr w:rsidR="00941C0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185959" w:rsidP="006145BA">
            <w:pPr>
              <w:spacing w:after="0" w:line="240" w:lineRule="auto"/>
              <w:ind w:left="180"/>
              <w:jc w:val="left"/>
              <w:rPr>
                <w:rFonts w:asciiTheme="minorHAnsi" w:eastAsia="Batang" w:hAnsiTheme="minorHAnsi" w:cstheme="minorHAnsi"/>
                <w:b/>
                <w:color w:val="17365D" w:themeColor="text2" w:themeShade="BF"/>
                <w:lang w:val="en-US" w:eastAsia="zh-CN"/>
              </w:rPr>
            </w:pPr>
            <w:r w:rsidRPr="006145BA">
              <w:rPr>
                <w:rFonts w:asciiTheme="minorHAnsi" w:eastAsia="Batang" w:hAnsiTheme="minorHAnsi" w:cstheme="minorHAnsi"/>
                <w:b/>
                <w:bCs/>
                <w:color w:val="17365D" w:themeColor="text2" w:themeShade="BF"/>
                <w:lang w:val="en-US"/>
              </w:rPr>
              <w:t>2. A</w:t>
            </w:r>
            <w:r w:rsidRPr="006145BA">
              <w:rPr>
                <w:rFonts w:asciiTheme="minorHAnsi" w:hAnsiTheme="minorHAnsi" w:cstheme="minorHAnsi"/>
                <w:b/>
                <w:color w:val="17365D" w:themeColor="text2" w:themeShade="BF"/>
                <w:lang w:val="en-US"/>
              </w:rPr>
              <w:t>spects of the environmental and social safeguards policies that the Bank can improve to ensure that these policies continue to be an effective and efficient tool to achieve sustainable development and results on the round.</w:t>
            </w:r>
          </w:p>
        </w:tc>
      </w:tr>
      <w:tr w:rsidR="00785020"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FFFFFF" w:themeFill="background1"/>
          </w:tcPr>
          <w:p w:rsidR="000D0172" w:rsidRPr="006145BA" w:rsidRDefault="00185959" w:rsidP="006145BA">
            <w:pPr>
              <w:pStyle w:val="ListParagraph"/>
              <w:numPr>
                <w:ilvl w:val="0"/>
                <w:numId w:val="32"/>
              </w:numPr>
              <w:spacing w:after="0" w:line="240" w:lineRule="auto"/>
              <w:jc w:val="left"/>
              <w:rPr>
                <w:rFonts w:asciiTheme="minorHAnsi" w:eastAsia="Batang" w:hAnsiTheme="minorHAnsi" w:cstheme="minorHAnsi"/>
                <w:bCs/>
                <w:color w:val="17365D" w:themeColor="text2" w:themeShade="BF"/>
                <w:lang w:val="en-US"/>
              </w:rPr>
            </w:pPr>
            <w:r w:rsidRPr="006145BA">
              <w:rPr>
                <w:rFonts w:asciiTheme="minorHAnsi" w:eastAsia="Batang" w:hAnsiTheme="minorHAnsi" w:cstheme="minorHAnsi"/>
                <w:bCs/>
                <w:lang w:val="en-US"/>
              </w:rPr>
              <w:t xml:space="preserve">In addition to Physical Cultural Resources included in </w:t>
            </w:r>
            <w:r w:rsidR="005B4385" w:rsidRPr="006145BA">
              <w:rPr>
                <w:rFonts w:asciiTheme="minorHAnsi" w:eastAsia="Batang" w:hAnsiTheme="minorHAnsi" w:cstheme="minorHAnsi"/>
                <w:bCs/>
                <w:lang w:val="en-US"/>
              </w:rPr>
              <w:t xml:space="preserve">the </w:t>
            </w:r>
            <w:r w:rsidRPr="006145BA">
              <w:rPr>
                <w:rFonts w:asciiTheme="minorHAnsi" w:eastAsia="Batang" w:hAnsiTheme="minorHAnsi" w:cstheme="minorHAnsi"/>
                <w:bCs/>
                <w:lang w:val="en-US"/>
              </w:rPr>
              <w:t>Bank’s safeguard policies, in involuntary resettlement, special attention should be paid to the preservation of the intangible cultural heritage of the ethnic minority groups</w:t>
            </w:r>
            <w:r w:rsidR="005B4385"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including their language, costume and other unique features</w:t>
            </w:r>
            <w:r w:rsidR="005B4385"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w:t>
            </w:r>
            <w:r w:rsidR="005B4385" w:rsidRPr="006145BA">
              <w:rPr>
                <w:rFonts w:asciiTheme="minorHAnsi" w:eastAsia="Batang" w:hAnsiTheme="minorHAnsi" w:cstheme="minorHAnsi"/>
                <w:bCs/>
                <w:lang w:val="en-US"/>
              </w:rPr>
              <w:t xml:space="preserve">to </w:t>
            </w:r>
            <w:r w:rsidRPr="006145BA">
              <w:rPr>
                <w:rFonts w:asciiTheme="minorHAnsi" w:eastAsia="Batang" w:hAnsiTheme="minorHAnsi" w:cstheme="minorHAnsi"/>
                <w:bCs/>
                <w:lang w:val="en-US"/>
              </w:rPr>
              <w:t xml:space="preserve">prevent them from being diluted after resettlement. </w:t>
            </w:r>
          </w:p>
        </w:tc>
      </w:tr>
      <w:tr w:rsidR="00785020"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B808FF" w:rsidP="006145BA">
            <w:pPr>
              <w:spacing w:after="0" w:line="240" w:lineRule="auto"/>
              <w:ind w:left="180"/>
              <w:jc w:val="left"/>
              <w:rPr>
                <w:rFonts w:asciiTheme="minorHAnsi" w:eastAsia="Batang" w:hAnsiTheme="minorHAnsi" w:cstheme="minorHAnsi"/>
                <w:b/>
                <w:bCs/>
                <w:color w:val="17365D" w:themeColor="text2" w:themeShade="BF"/>
                <w:lang w:val="en-US" w:eastAsia="zh-CN"/>
              </w:rPr>
            </w:pPr>
            <w:r w:rsidRPr="006145BA">
              <w:rPr>
                <w:rFonts w:asciiTheme="minorHAnsi" w:hAnsiTheme="minorHAnsi" w:cstheme="minorHAnsi"/>
                <w:b/>
                <w:color w:val="17365D" w:themeColor="text2" w:themeShade="BF"/>
                <w:lang w:val="en-US"/>
              </w:rPr>
              <w:t>3</w:t>
            </w:r>
            <w:r w:rsidR="00185959" w:rsidRPr="006145BA">
              <w:rPr>
                <w:rFonts w:asciiTheme="minorHAnsi" w:hAnsiTheme="minorHAnsi" w:cstheme="minorHAnsi"/>
                <w:b/>
                <w:color w:val="17365D" w:themeColor="text2" w:themeShade="BF"/>
                <w:lang w:val="en-US"/>
              </w:rPr>
              <w:t>. How the Bank can better support borrowers in their efforts to strengthen their systems and institutions with respect to environmental and social safeguards practices to yield more sustainable results on the ground.</w:t>
            </w:r>
            <w:r w:rsidR="00185959" w:rsidRPr="006145BA">
              <w:rPr>
                <w:rFonts w:asciiTheme="minorHAnsi" w:hAnsiTheme="minorHAnsi" w:cstheme="minorHAnsi"/>
                <w:b/>
                <w:color w:val="17365D" w:themeColor="text2" w:themeShade="BF"/>
                <w:lang w:val="en-US" w:eastAsia="zh-CN"/>
              </w:rPr>
              <w:t xml:space="preserve"> </w:t>
            </w:r>
          </w:p>
        </w:tc>
      </w:tr>
      <w:tr w:rsidR="00391E6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auto"/>
          </w:tcPr>
          <w:p w:rsidR="000D0172" w:rsidRPr="006145BA" w:rsidRDefault="00185959" w:rsidP="006145BA">
            <w:pPr>
              <w:pStyle w:val="ListParagraph"/>
              <w:numPr>
                <w:ilvl w:val="0"/>
                <w:numId w:val="31"/>
              </w:numPr>
              <w:spacing w:after="0" w:line="240" w:lineRule="auto"/>
              <w:jc w:val="left"/>
              <w:rPr>
                <w:rFonts w:asciiTheme="minorHAnsi" w:eastAsia="Batang" w:hAnsiTheme="minorHAnsi" w:cstheme="minorHAnsi"/>
                <w:bCs/>
                <w:lang w:val="en-US"/>
              </w:rPr>
            </w:pPr>
            <w:r w:rsidRPr="006145BA">
              <w:rPr>
                <w:rFonts w:asciiTheme="minorHAnsi" w:eastAsia="Batang" w:hAnsiTheme="minorHAnsi" w:cstheme="minorHAnsi"/>
                <w:bCs/>
                <w:lang w:val="en-US"/>
              </w:rPr>
              <w:t xml:space="preserve">To effectively implement </w:t>
            </w:r>
            <w:r w:rsidR="005B4385" w:rsidRPr="006145BA">
              <w:rPr>
                <w:rFonts w:asciiTheme="minorHAnsi" w:eastAsia="Batang" w:hAnsiTheme="minorHAnsi" w:cstheme="minorHAnsi"/>
                <w:bCs/>
                <w:lang w:val="en-US"/>
              </w:rPr>
              <w:t xml:space="preserve">the </w:t>
            </w:r>
            <w:r w:rsidRPr="006145BA">
              <w:rPr>
                <w:rFonts w:asciiTheme="minorHAnsi" w:eastAsia="Batang" w:hAnsiTheme="minorHAnsi" w:cstheme="minorHAnsi"/>
                <w:bCs/>
                <w:lang w:val="en-US"/>
              </w:rPr>
              <w:t>Indigenous Peoples policy, local government should be assisted in wide and transparent consultations to come up with concrete indicators to help implementation. These indicators will help local government and project implementation office</w:t>
            </w:r>
            <w:r w:rsidR="005B4385" w:rsidRPr="006145BA">
              <w:rPr>
                <w:rFonts w:asciiTheme="minorHAnsi" w:eastAsia="Batang" w:hAnsiTheme="minorHAnsi" w:cstheme="minorHAnsi"/>
                <w:bCs/>
                <w:lang w:val="en-US"/>
              </w:rPr>
              <w:t>s</w:t>
            </w:r>
            <w:r w:rsidRPr="006145BA">
              <w:rPr>
                <w:rFonts w:asciiTheme="minorHAnsi" w:eastAsia="Batang" w:hAnsiTheme="minorHAnsi" w:cstheme="minorHAnsi"/>
                <w:bCs/>
                <w:lang w:val="en-US"/>
              </w:rPr>
              <w:t xml:space="preserve"> in the preparation of detailed mitigation plan</w:t>
            </w:r>
            <w:r w:rsidR="005B4385" w:rsidRPr="006145BA">
              <w:rPr>
                <w:rFonts w:asciiTheme="minorHAnsi" w:eastAsia="Batang" w:hAnsiTheme="minorHAnsi" w:cstheme="minorHAnsi"/>
                <w:bCs/>
                <w:lang w:val="en-US"/>
              </w:rPr>
              <w:t>s</w:t>
            </w:r>
            <w:r w:rsidRPr="006145BA">
              <w:rPr>
                <w:rFonts w:asciiTheme="minorHAnsi" w:eastAsia="Batang" w:hAnsiTheme="minorHAnsi" w:cstheme="minorHAnsi"/>
                <w:bCs/>
                <w:lang w:val="en-US"/>
              </w:rPr>
              <w:t xml:space="preserve"> and guidelines</w:t>
            </w:r>
            <w:r w:rsidR="005B4385"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including next steps</w:t>
            </w:r>
            <w:r w:rsidR="005B4385"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and </w:t>
            </w:r>
            <w:r w:rsidR="005B4385" w:rsidRPr="006145BA">
              <w:rPr>
                <w:rFonts w:asciiTheme="minorHAnsi" w:eastAsia="Batang" w:hAnsiTheme="minorHAnsi" w:cstheme="minorHAnsi"/>
                <w:bCs/>
                <w:lang w:val="en-US"/>
              </w:rPr>
              <w:t xml:space="preserve">an </w:t>
            </w:r>
            <w:r w:rsidRPr="006145BA">
              <w:rPr>
                <w:rFonts w:asciiTheme="minorHAnsi" w:eastAsia="Batang" w:hAnsiTheme="minorHAnsi" w:cstheme="minorHAnsi"/>
                <w:bCs/>
                <w:lang w:val="en-US"/>
              </w:rPr>
              <w:lastRenderedPageBreak/>
              <w:t xml:space="preserve">implementation plan that is achievable, not just principles that are difficult to interpret and follow. </w:t>
            </w:r>
          </w:p>
          <w:p w:rsidR="000D0172" w:rsidRPr="006145BA" w:rsidRDefault="00185959" w:rsidP="006145BA">
            <w:pPr>
              <w:pStyle w:val="ListParagraph"/>
              <w:numPr>
                <w:ilvl w:val="0"/>
                <w:numId w:val="31"/>
              </w:numPr>
              <w:spacing w:after="0" w:line="240" w:lineRule="auto"/>
              <w:jc w:val="left"/>
              <w:rPr>
                <w:rFonts w:asciiTheme="minorHAnsi" w:eastAsia="Batang" w:hAnsiTheme="minorHAnsi" w:cstheme="minorHAnsi"/>
                <w:bCs/>
                <w:lang w:val="en-US"/>
              </w:rPr>
            </w:pPr>
            <w:r w:rsidRPr="006145BA">
              <w:rPr>
                <w:rFonts w:asciiTheme="minorHAnsi" w:eastAsia="Batang" w:hAnsiTheme="minorHAnsi" w:cstheme="minorHAnsi"/>
                <w:bCs/>
                <w:lang w:val="en-US"/>
              </w:rPr>
              <w:t>Involuntary Resettlement should also have SMART indicators and sustainable arrangements, taking consideration of education and vocational training for the children of the affected people.</w:t>
            </w:r>
          </w:p>
          <w:p w:rsidR="000D0172" w:rsidRPr="006145BA" w:rsidRDefault="00185959" w:rsidP="006145BA">
            <w:pPr>
              <w:pStyle w:val="ListParagraph"/>
              <w:numPr>
                <w:ilvl w:val="0"/>
                <w:numId w:val="31"/>
              </w:numPr>
              <w:spacing w:after="0" w:line="240" w:lineRule="auto"/>
              <w:jc w:val="left"/>
              <w:rPr>
                <w:rFonts w:asciiTheme="minorHAnsi" w:eastAsia="Batang" w:hAnsiTheme="minorHAnsi" w:cstheme="minorHAnsi"/>
                <w:bCs/>
                <w:color w:val="17365D" w:themeColor="text2" w:themeShade="BF"/>
                <w:lang w:val="en-US"/>
              </w:rPr>
            </w:pPr>
            <w:r w:rsidRPr="006145BA">
              <w:rPr>
                <w:rFonts w:asciiTheme="minorHAnsi" w:eastAsia="Batang" w:hAnsiTheme="minorHAnsi" w:cstheme="minorHAnsi"/>
                <w:bCs/>
                <w:lang w:val="en-US"/>
              </w:rPr>
              <w:t>Capacity building should be provided to borrower countries, especially to countries with low environmental and social development awareness and poor implementation capacity.</w:t>
            </w:r>
          </w:p>
        </w:tc>
      </w:tr>
      <w:tr w:rsidR="00883EDE"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B808FF" w:rsidP="006145BA">
            <w:pPr>
              <w:snapToGrid w:val="0"/>
              <w:spacing w:after="0" w:line="240" w:lineRule="auto"/>
              <w:ind w:left="180"/>
              <w:jc w:val="left"/>
              <w:rPr>
                <w:rFonts w:asciiTheme="minorHAnsi" w:eastAsia="Batang" w:hAnsiTheme="minorHAnsi" w:cstheme="minorHAnsi"/>
                <w:b/>
                <w:color w:val="17365D" w:themeColor="text2" w:themeShade="BF"/>
                <w:lang w:val="en-US" w:eastAsia="zh-CN"/>
              </w:rPr>
            </w:pPr>
            <w:r w:rsidRPr="006145BA">
              <w:rPr>
                <w:rFonts w:asciiTheme="minorHAnsi" w:eastAsia="Batang" w:hAnsiTheme="minorHAnsi" w:cstheme="minorHAnsi"/>
                <w:b/>
                <w:color w:val="17365D" w:themeColor="text2" w:themeShade="BF"/>
                <w:lang w:val="en-US"/>
              </w:rPr>
              <w:lastRenderedPageBreak/>
              <w:t>4</w:t>
            </w:r>
            <w:r w:rsidR="00185959" w:rsidRPr="006145BA">
              <w:rPr>
                <w:rFonts w:asciiTheme="minorHAnsi" w:eastAsia="Batang" w:hAnsiTheme="minorHAnsi" w:cstheme="minorHAnsi"/>
                <w:b/>
                <w:color w:val="17365D" w:themeColor="text2" w:themeShade="BF"/>
                <w:lang w:val="en-US"/>
              </w:rPr>
              <w:t>. E</w:t>
            </w:r>
            <w:r w:rsidR="00185959" w:rsidRPr="006145BA">
              <w:rPr>
                <w:rFonts w:asciiTheme="minorHAnsi" w:hAnsiTheme="minorHAnsi" w:cstheme="minorHAnsi"/>
                <w:b/>
                <w:color w:val="17365D" w:themeColor="text2" w:themeShade="BF"/>
                <w:lang w:val="en-US"/>
              </w:rPr>
              <w:t xml:space="preserve">xamples of environmental and social assessment and risk management approaches (used by either public or private institutions) that the review should take into </w:t>
            </w:r>
            <w:r w:rsidR="00292D70" w:rsidRPr="00292D70">
              <w:rPr>
                <w:rFonts w:asciiTheme="minorHAnsi" w:hAnsiTheme="minorHAnsi" w:cstheme="minorHAnsi"/>
                <w:b/>
                <w:color w:val="17365D" w:themeColor="text2" w:themeShade="BF"/>
                <w:lang w:val="en-US"/>
              </w:rPr>
              <w:t>consideration</w:t>
            </w:r>
            <w:r w:rsidR="00185959" w:rsidRPr="006145BA">
              <w:rPr>
                <w:rFonts w:asciiTheme="minorHAnsi" w:hAnsiTheme="minorHAnsi" w:cstheme="minorHAnsi"/>
                <w:b/>
                <w:color w:val="17365D" w:themeColor="text2" w:themeShade="BF"/>
                <w:lang w:val="en-US"/>
              </w:rPr>
              <w:t>.</w:t>
            </w:r>
          </w:p>
        </w:tc>
      </w:tr>
      <w:tr w:rsidR="00391E6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auto"/>
          </w:tcPr>
          <w:p w:rsidR="000D0172" w:rsidRPr="006145BA" w:rsidRDefault="00185959" w:rsidP="006145BA">
            <w:pPr>
              <w:pStyle w:val="ListParagraph"/>
              <w:numPr>
                <w:ilvl w:val="0"/>
                <w:numId w:val="34"/>
              </w:numPr>
              <w:spacing w:after="0" w:line="240" w:lineRule="auto"/>
              <w:jc w:val="left"/>
              <w:rPr>
                <w:rFonts w:asciiTheme="minorHAnsi" w:eastAsia="Batang" w:hAnsiTheme="minorHAnsi" w:cstheme="minorHAnsi"/>
                <w:bCs/>
                <w:lang w:val="en-US"/>
              </w:rPr>
            </w:pPr>
            <w:r w:rsidRPr="006145BA">
              <w:rPr>
                <w:rFonts w:asciiTheme="minorHAnsi" w:eastAsia="Batang" w:hAnsiTheme="minorHAnsi" w:cstheme="minorHAnsi"/>
                <w:bCs/>
                <w:lang w:val="en-US"/>
              </w:rPr>
              <w:t xml:space="preserve">Development projects should be sensitive to cultural differences and diversity. This was brought up as lessons learned by a local firm involved in a project, where a </w:t>
            </w:r>
            <w:r w:rsidR="0070107C" w:rsidRPr="006145BA">
              <w:rPr>
                <w:rFonts w:asciiTheme="minorHAnsi" w:eastAsia="Batang" w:hAnsiTheme="minorHAnsi" w:cstheme="minorHAnsi"/>
                <w:bCs/>
                <w:lang w:val="en-US"/>
              </w:rPr>
              <w:t>B</w:t>
            </w:r>
            <w:r w:rsidRPr="006145BA">
              <w:rPr>
                <w:rFonts w:asciiTheme="minorHAnsi" w:eastAsia="Batang" w:hAnsiTheme="minorHAnsi" w:cstheme="minorHAnsi"/>
                <w:bCs/>
                <w:lang w:val="en-US"/>
              </w:rPr>
              <w:t>ud</w:t>
            </w:r>
            <w:r w:rsidR="0070107C" w:rsidRPr="006145BA">
              <w:rPr>
                <w:rFonts w:asciiTheme="minorHAnsi" w:eastAsia="Batang" w:hAnsiTheme="minorHAnsi" w:cstheme="minorHAnsi"/>
                <w:bCs/>
                <w:lang w:val="en-US"/>
              </w:rPr>
              <w:t>d</w:t>
            </w:r>
            <w:r w:rsidRPr="006145BA">
              <w:rPr>
                <w:rFonts w:asciiTheme="minorHAnsi" w:eastAsia="Batang" w:hAnsiTheme="minorHAnsi" w:cstheme="minorHAnsi"/>
                <w:bCs/>
                <w:lang w:val="en-US"/>
              </w:rPr>
              <w:t>hist temple was destroyed</w:t>
            </w:r>
            <w:r w:rsidR="0070107C"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causing resentment among local communities and consequent halt of the project. </w:t>
            </w:r>
          </w:p>
          <w:p w:rsidR="000D0172" w:rsidRPr="006145BA" w:rsidRDefault="00185959" w:rsidP="006145BA">
            <w:pPr>
              <w:pStyle w:val="ListParagraph"/>
              <w:numPr>
                <w:ilvl w:val="0"/>
                <w:numId w:val="34"/>
              </w:numPr>
              <w:spacing w:after="0" w:line="240" w:lineRule="auto"/>
              <w:jc w:val="left"/>
              <w:rPr>
                <w:rFonts w:asciiTheme="minorHAnsi" w:eastAsia="Batang" w:hAnsiTheme="minorHAnsi" w:cstheme="minorHAnsi"/>
                <w:bCs/>
                <w:lang w:val="en-US"/>
              </w:rPr>
            </w:pPr>
            <w:r w:rsidRPr="006145BA">
              <w:rPr>
                <w:rFonts w:asciiTheme="minorHAnsi" w:eastAsia="Batang" w:hAnsiTheme="minorHAnsi" w:cstheme="minorHAnsi"/>
                <w:bCs/>
                <w:lang w:val="en-US"/>
              </w:rPr>
              <w:t>Environmental/social assessment should be carried out in project areas, especially social risk assessment. It was suggested that both pre-appraisal and post-evaluation should be carried out.</w:t>
            </w:r>
            <w:r w:rsidRPr="006145BA">
              <w:rPr>
                <w:rFonts w:asciiTheme="minorHAnsi" w:hAnsiTheme="minorHAnsi" w:cstheme="minorHAnsi"/>
                <w:sz w:val="22"/>
                <w:szCs w:val="22"/>
                <w:lang w:val="en-US"/>
              </w:rPr>
              <w:t xml:space="preserve"> </w:t>
            </w:r>
          </w:p>
        </w:tc>
      </w:tr>
      <w:tr w:rsidR="00883EDE"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B808FF" w:rsidP="006145BA">
            <w:pPr>
              <w:suppressAutoHyphens w:val="0"/>
              <w:autoSpaceDE w:val="0"/>
              <w:autoSpaceDN w:val="0"/>
              <w:adjustRightInd w:val="0"/>
              <w:spacing w:after="0" w:line="240" w:lineRule="auto"/>
              <w:ind w:left="180"/>
              <w:jc w:val="left"/>
              <w:rPr>
                <w:rFonts w:asciiTheme="minorHAnsi" w:hAnsiTheme="minorHAnsi" w:cstheme="minorHAnsi"/>
                <w:b/>
                <w:color w:val="17365D" w:themeColor="text2" w:themeShade="BF"/>
                <w:lang w:val="en-US"/>
              </w:rPr>
            </w:pPr>
            <w:r w:rsidRPr="006145BA">
              <w:rPr>
                <w:rFonts w:asciiTheme="minorHAnsi" w:hAnsiTheme="minorHAnsi" w:cstheme="minorHAnsi"/>
                <w:b/>
                <w:color w:val="17365D" w:themeColor="text2" w:themeShade="BF"/>
                <w:lang w:val="en-US"/>
              </w:rPr>
              <w:t>5</w:t>
            </w:r>
            <w:r w:rsidR="00185959" w:rsidRPr="006145BA">
              <w:rPr>
                <w:rFonts w:asciiTheme="minorHAnsi" w:hAnsiTheme="minorHAnsi" w:cstheme="minorHAnsi"/>
                <w:b/>
                <w:color w:val="17365D" w:themeColor="text2" w:themeShade="BF"/>
                <w:lang w:val="en-US"/>
              </w:rPr>
              <w:t xml:space="preserve">. Recommendations with respect of any of the emerging areas described in the paper (i.e., disabilities; labor and occupational health and safety; human rights, land tenure and natural resources; free, prior and informed consent of Indigenous Peoples; gender; and climate change). </w:t>
            </w:r>
          </w:p>
        </w:tc>
      </w:tr>
      <w:tr w:rsidR="00391E6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auto"/>
          </w:tcPr>
          <w:p w:rsidR="000D0172" w:rsidRPr="006145BA" w:rsidRDefault="00185959" w:rsidP="006145BA">
            <w:pPr>
              <w:pStyle w:val="ListParagraph"/>
              <w:widowControl w:val="0"/>
              <w:numPr>
                <w:ilvl w:val="0"/>
                <w:numId w:val="36"/>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Free, prior and informed consent of Indigenous Peoples: should include aspects that strengthen thorough consultation with affected communities during project design and implementation.</w:t>
            </w:r>
          </w:p>
          <w:p w:rsidR="000D0172" w:rsidRPr="006145BA" w:rsidRDefault="00185959" w:rsidP="006145BA">
            <w:pPr>
              <w:pStyle w:val="ListParagraph"/>
              <w:widowControl w:val="0"/>
              <w:numPr>
                <w:ilvl w:val="0"/>
                <w:numId w:val="36"/>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 xml:space="preserve">Climate change: the need to consider adverse impact on infrastructure projects with long </w:t>
            </w:r>
            <w:r w:rsidR="0070107C" w:rsidRPr="006145BA">
              <w:rPr>
                <w:rFonts w:asciiTheme="minorHAnsi" w:hAnsiTheme="minorHAnsi" w:cstheme="minorHAnsi"/>
                <w:szCs w:val="22"/>
                <w:lang w:val="en-US"/>
              </w:rPr>
              <w:t>p</w:t>
            </w:r>
            <w:r w:rsidRPr="006145BA">
              <w:rPr>
                <w:rFonts w:asciiTheme="minorHAnsi" w:hAnsiTheme="minorHAnsi" w:cstheme="minorHAnsi"/>
                <w:szCs w:val="22"/>
                <w:lang w:val="en-US"/>
              </w:rPr>
              <w:t>roject life, and projects located in geographic areas prone to impact from climate change.</w:t>
            </w:r>
          </w:p>
          <w:p w:rsidR="000D0172" w:rsidRPr="006145BA" w:rsidRDefault="00185959" w:rsidP="006145BA">
            <w:pPr>
              <w:pStyle w:val="ListParagraph"/>
              <w:widowControl w:val="0"/>
              <w:numPr>
                <w:ilvl w:val="0"/>
                <w:numId w:val="35"/>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It is hoped that disability issue</w:t>
            </w:r>
            <w:r w:rsidR="0070107C" w:rsidRPr="006145BA">
              <w:rPr>
                <w:rFonts w:asciiTheme="minorHAnsi" w:hAnsiTheme="minorHAnsi" w:cstheme="minorHAnsi"/>
                <w:szCs w:val="22"/>
                <w:lang w:val="en-US"/>
              </w:rPr>
              <w:t>s</w:t>
            </w:r>
            <w:r w:rsidRPr="006145BA">
              <w:rPr>
                <w:rFonts w:asciiTheme="minorHAnsi" w:hAnsiTheme="minorHAnsi" w:cstheme="minorHAnsi"/>
                <w:szCs w:val="22"/>
                <w:lang w:val="en-US"/>
              </w:rPr>
              <w:t xml:space="preserve"> </w:t>
            </w:r>
            <w:r w:rsidR="0070107C" w:rsidRPr="006145BA">
              <w:rPr>
                <w:rFonts w:asciiTheme="minorHAnsi" w:hAnsiTheme="minorHAnsi" w:cstheme="minorHAnsi"/>
                <w:szCs w:val="22"/>
                <w:lang w:val="en-US"/>
              </w:rPr>
              <w:t xml:space="preserve">will </w:t>
            </w:r>
            <w:r w:rsidRPr="006145BA">
              <w:rPr>
                <w:rFonts w:asciiTheme="minorHAnsi" w:hAnsiTheme="minorHAnsi" w:cstheme="minorHAnsi"/>
                <w:szCs w:val="22"/>
                <w:lang w:val="en-US"/>
              </w:rPr>
              <w:t>be integrated into Bank policy, raising people’s awareness and making Bank project</w:t>
            </w:r>
            <w:r w:rsidR="0070107C" w:rsidRPr="006145BA">
              <w:rPr>
                <w:rFonts w:asciiTheme="minorHAnsi" w:hAnsiTheme="minorHAnsi" w:cstheme="minorHAnsi"/>
                <w:szCs w:val="22"/>
                <w:lang w:val="en-US"/>
              </w:rPr>
              <w:t>s</w:t>
            </w:r>
            <w:r w:rsidRPr="006145BA">
              <w:rPr>
                <w:rFonts w:asciiTheme="minorHAnsi" w:hAnsiTheme="minorHAnsi" w:cstheme="minorHAnsi"/>
                <w:szCs w:val="22"/>
                <w:lang w:val="en-US"/>
              </w:rPr>
              <w:t xml:space="preserve"> inclusive. Capacity building should be provided for Bank staff and partner institutions to raise awareness and ability to handle disability issues. </w:t>
            </w:r>
          </w:p>
          <w:p w:rsidR="000D0172" w:rsidRPr="006145BA" w:rsidRDefault="00185959" w:rsidP="006145BA">
            <w:pPr>
              <w:pStyle w:val="ListParagraph"/>
              <w:widowControl w:val="0"/>
              <w:numPr>
                <w:ilvl w:val="0"/>
                <w:numId w:val="35"/>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A question was raised about availability of disaggregated data in China. China conducted sample surveys on disability in 1988 and 2006 but still lacks detailed data on disability due to different classification standards and lack of funding.</w:t>
            </w:r>
          </w:p>
          <w:p w:rsidR="000D0172" w:rsidRPr="006145BA" w:rsidRDefault="00185959" w:rsidP="006145BA">
            <w:pPr>
              <w:pStyle w:val="ListParagraph"/>
              <w:widowControl w:val="0"/>
              <w:numPr>
                <w:ilvl w:val="0"/>
                <w:numId w:val="35"/>
              </w:numPr>
              <w:suppressAutoHyphens w:val="0"/>
              <w:autoSpaceDE w:val="0"/>
              <w:autoSpaceDN w:val="0"/>
              <w:adjustRightInd w:val="0"/>
              <w:spacing w:after="0" w:line="240" w:lineRule="auto"/>
              <w:ind w:right="40"/>
              <w:jc w:val="left"/>
              <w:rPr>
                <w:rFonts w:asciiTheme="minorHAnsi" w:hAnsiTheme="minorHAnsi" w:cstheme="minorHAnsi"/>
                <w:b/>
                <w:color w:val="17365D" w:themeColor="text2" w:themeShade="BF"/>
                <w:sz w:val="22"/>
                <w:szCs w:val="22"/>
                <w:lang w:val="en-US"/>
              </w:rPr>
            </w:pPr>
            <w:r w:rsidRPr="006145BA">
              <w:rPr>
                <w:rFonts w:asciiTheme="minorHAnsi" w:hAnsiTheme="minorHAnsi" w:cstheme="minorHAnsi"/>
                <w:szCs w:val="22"/>
                <w:lang w:val="en-US"/>
              </w:rPr>
              <w:t>Local community assessment should be carried out through wide consultation, especially for communities affected by project intervention.</w:t>
            </w:r>
          </w:p>
        </w:tc>
      </w:tr>
      <w:tr w:rsidR="00FA0FB8"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B808FF" w:rsidP="006145BA">
            <w:pPr>
              <w:snapToGrid w:val="0"/>
              <w:spacing w:after="0" w:line="240" w:lineRule="auto"/>
              <w:ind w:left="180"/>
              <w:jc w:val="left"/>
              <w:rPr>
                <w:rFonts w:asciiTheme="minorHAnsi" w:eastAsia="Batang" w:hAnsiTheme="minorHAnsi" w:cstheme="minorHAnsi"/>
                <w:b/>
                <w:color w:val="17365D" w:themeColor="text2" w:themeShade="BF"/>
                <w:lang w:val="en-US" w:eastAsia="zh-CN"/>
              </w:rPr>
            </w:pPr>
            <w:r w:rsidRPr="006145BA">
              <w:rPr>
                <w:rFonts w:asciiTheme="minorHAnsi" w:hAnsiTheme="minorHAnsi" w:cstheme="minorHAnsi"/>
                <w:b/>
                <w:color w:val="17365D" w:themeColor="text2" w:themeShade="BF"/>
                <w:lang w:val="en-US" w:eastAsia="zh-CN"/>
              </w:rPr>
              <w:t>6</w:t>
            </w:r>
            <w:r w:rsidR="00185959" w:rsidRPr="006145BA">
              <w:rPr>
                <w:rFonts w:asciiTheme="minorHAnsi" w:eastAsia="Batang" w:hAnsiTheme="minorHAnsi" w:cstheme="minorHAnsi"/>
                <w:b/>
                <w:color w:val="17365D" w:themeColor="text2" w:themeShade="BF"/>
                <w:lang w:val="en-US"/>
              </w:rPr>
              <w:t>. A</w:t>
            </w:r>
            <w:r w:rsidR="00185959" w:rsidRPr="006145BA">
              <w:rPr>
                <w:rFonts w:asciiTheme="minorHAnsi" w:hAnsiTheme="minorHAnsi" w:cstheme="minorHAnsi"/>
                <w:b/>
                <w:color w:val="17365D" w:themeColor="text2" w:themeShade="BF"/>
                <w:lang w:val="en-US"/>
              </w:rPr>
              <w:t>ny additional comments or suggestions.</w:t>
            </w:r>
            <w:r w:rsidR="00185959" w:rsidRPr="006145BA">
              <w:rPr>
                <w:rFonts w:asciiTheme="minorHAnsi" w:hAnsiTheme="minorHAnsi" w:cstheme="minorHAnsi"/>
                <w:b/>
                <w:color w:val="17365D" w:themeColor="text2" w:themeShade="BF"/>
                <w:lang w:val="en-US" w:eastAsia="zh-CN"/>
              </w:rPr>
              <w:t xml:space="preserve"> </w:t>
            </w:r>
          </w:p>
        </w:tc>
      </w:tr>
      <w:tr w:rsidR="00391E63" w:rsidRPr="00292D70" w:rsidTr="006145BA">
        <w:tc>
          <w:tcPr>
            <w:tcW w:w="13315"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rsidR="000D0172" w:rsidRPr="006145BA" w:rsidRDefault="00185959" w:rsidP="006145BA">
            <w:pPr>
              <w:pStyle w:val="ListParagraph"/>
              <w:widowControl w:val="0"/>
              <w:numPr>
                <w:ilvl w:val="0"/>
                <w:numId w:val="37"/>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It was recommended that the World Bank Group should lead dialogues on low carbon city development to address China’s urbanization challenge and its global impact, and to promote Bank standards for others to follow.</w:t>
            </w:r>
          </w:p>
          <w:p w:rsidR="000D0172" w:rsidRPr="006145BA" w:rsidRDefault="00185959" w:rsidP="006145BA">
            <w:pPr>
              <w:pStyle w:val="ListParagraph"/>
              <w:widowControl w:val="0"/>
              <w:numPr>
                <w:ilvl w:val="0"/>
                <w:numId w:val="37"/>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NGOs should be more involved in the whole process of Bank project management.</w:t>
            </w:r>
          </w:p>
          <w:p w:rsidR="000D0172" w:rsidRPr="006145BA" w:rsidRDefault="00185959" w:rsidP="006145BA">
            <w:pPr>
              <w:pStyle w:val="ListParagraph"/>
              <w:widowControl w:val="0"/>
              <w:numPr>
                <w:ilvl w:val="0"/>
                <w:numId w:val="37"/>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The Bank could consider tripartite cooperation in South-South Cooperation to promote inclusion of disability.</w:t>
            </w:r>
          </w:p>
        </w:tc>
      </w:tr>
    </w:tbl>
    <w:p w:rsidR="0041268A" w:rsidRPr="006145BA" w:rsidRDefault="0041268A" w:rsidP="00680472">
      <w:pPr>
        <w:rPr>
          <w:rFonts w:asciiTheme="majorHAnsi" w:hAnsiTheme="majorHAnsi"/>
          <w:b/>
          <w:color w:val="17365D" w:themeColor="text2" w:themeShade="BF"/>
          <w:lang w:val="en-US"/>
        </w:rPr>
      </w:pPr>
    </w:p>
    <w:sectPr w:rsidR="0041268A" w:rsidRPr="006145BA" w:rsidSect="00E62F90">
      <w:headerReference w:type="default" r:id="rId13"/>
      <w:footerReference w:type="even" r:id="rId14"/>
      <w:footerReference w:type="default" r:id="rId15"/>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E1" w:rsidRDefault="009017E1">
      <w:pPr>
        <w:spacing w:after="0" w:line="240" w:lineRule="auto"/>
      </w:pPr>
      <w:r>
        <w:separator/>
      </w:r>
    </w:p>
  </w:endnote>
  <w:endnote w:type="continuationSeparator" w:id="0">
    <w:p w:rsidR="009017E1" w:rsidRDefault="0090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5" w:rsidRDefault="002B4F4A">
    <w:pPr>
      <w:pStyle w:val="Footer"/>
    </w:pPr>
    <w:r>
      <w:fldChar w:fldCharType="begin"/>
    </w:r>
    <w:r w:rsidR="00576A52">
      <w:instrText xml:space="preserve"> PAGE </w:instrText>
    </w:r>
    <w:r>
      <w:fldChar w:fldCharType="separate"/>
    </w:r>
    <w:r w:rsidR="00924A45">
      <w:rPr>
        <w:noProof/>
      </w:rPr>
      <w:t>4</w:t>
    </w:r>
    <w:r>
      <w:rPr>
        <w:noProof/>
      </w:rPr>
      <w:fldChar w:fldCharType="end"/>
    </w:r>
  </w:p>
  <w:p w:rsidR="00924A45" w:rsidRDefault="00924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44618"/>
      <w:docPartObj>
        <w:docPartGallery w:val="Page Numbers (Bottom of Page)"/>
        <w:docPartUnique/>
      </w:docPartObj>
    </w:sdtPr>
    <w:sdtEndPr/>
    <w:sdtContent>
      <w:p w:rsidR="000D0172" w:rsidRDefault="002B4F4A" w:rsidP="006145BA">
        <w:pPr>
          <w:pStyle w:val="Footer"/>
          <w:jc w:val="center"/>
        </w:pPr>
        <w:r>
          <w:fldChar w:fldCharType="begin"/>
        </w:r>
        <w:r w:rsidR="00B808FF">
          <w:instrText xml:space="preserve"> PAGE   \* MERGEFORMAT </w:instrText>
        </w:r>
        <w:r>
          <w:fldChar w:fldCharType="separate"/>
        </w:r>
        <w:r w:rsidR="005E1D2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E1" w:rsidRDefault="009017E1">
      <w:pPr>
        <w:spacing w:after="0" w:line="240" w:lineRule="auto"/>
      </w:pPr>
      <w:r>
        <w:separator/>
      </w:r>
    </w:p>
  </w:footnote>
  <w:footnote w:type="continuationSeparator" w:id="0">
    <w:p w:rsidR="009017E1" w:rsidRDefault="00901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5" w:rsidRDefault="00924A45">
    <w:pPr>
      <w:pStyle w:val="Header"/>
      <w:rPr>
        <w:sz w:val="18"/>
        <w:szCs w:val="18"/>
      </w:rPr>
    </w:pPr>
  </w:p>
  <w:p w:rsidR="00924A45" w:rsidRPr="00ED2123" w:rsidRDefault="00924A4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234E8"/>
    <w:multiLevelType w:val="hybridMultilevel"/>
    <w:tmpl w:val="C992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B33FD"/>
    <w:multiLevelType w:val="hybridMultilevel"/>
    <w:tmpl w:val="7226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024BF"/>
    <w:multiLevelType w:val="hybridMultilevel"/>
    <w:tmpl w:val="EF90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C1D34"/>
    <w:multiLevelType w:val="hybridMultilevel"/>
    <w:tmpl w:val="2A7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9F30618"/>
    <w:multiLevelType w:val="hybridMultilevel"/>
    <w:tmpl w:val="F49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3022D"/>
    <w:multiLevelType w:val="hybridMultilevel"/>
    <w:tmpl w:val="40C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CE24FE4"/>
    <w:multiLevelType w:val="hybridMultilevel"/>
    <w:tmpl w:val="53C2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3A103FA"/>
    <w:multiLevelType w:val="hybridMultilevel"/>
    <w:tmpl w:val="92E6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9"/>
  </w:num>
  <w:num w:numId="2">
    <w:abstractNumId w:val="26"/>
  </w:num>
  <w:num w:numId="3">
    <w:abstractNumId w:val="36"/>
  </w:num>
  <w:num w:numId="4">
    <w:abstractNumId w:val="27"/>
  </w:num>
  <w:num w:numId="5">
    <w:abstractNumId w:val="23"/>
  </w:num>
  <w:num w:numId="6">
    <w:abstractNumId w:val="33"/>
  </w:num>
  <w:num w:numId="7">
    <w:abstractNumId w:val="37"/>
  </w:num>
  <w:num w:numId="8">
    <w:abstractNumId w:val="38"/>
  </w:num>
  <w:num w:numId="9">
    <w:abstractNumId w:val="35"/>
  </w:num>
  <w:num w:numId="10">
    <w:abstractNumId w:val="10"/>
  </w:num>
  <w:num w:numId="11">
    <w:abstractNumId w:val="1"/>
  </w:num>
  <w:num w:numId="12">
    <w:abstractNumId w:val="8"/>
  </w:num>
  <w:num w:numId="13">
    <w:abstractNumId w:val="6"/>
  </w:num>
  <w:num w:numId="14">
    <w:abstractNumId w:val="3"/>
  </w:num>
  <w:num w:numId="15">
    <w:abstractNumId w:val="31"/>
  </w:num>
  <w:num w:numId="16">
    <w:abstractNumId w:val="2"/>
  </w:num>
  <w:num w:numId="17">
    <w:abstractNumId w:val="32"/>
  </w:num>
  <w:num w:numId="18">
    <w:abstractNumId w:val="7"/>
  </w:num>
  <w:num w:numId="19">
    <w:abstractNumId w:val="19"/>
  </w:num>
  <w:num w:numId="20">
    <w:abstractNumId w:val="4"/>
  </w:num>
  <w:num w:numId="21">
    <w:abstractNumId w:val="9"/>
  </w:num>
  <w:num w:numId="22">
    <w:abstractNumId w:val="22"/>
  </w:num>
  <w:num w:numId="23">
    <w:abstractNumId w:val="34"/>
  </w:num>
  <w:num w:numId="24">
    <w:abstractNumId w:val="30"/>
  </w:num>
  <w:num w:numId="25">
    <w:abstractNumId w:val="11"/>
  </w:num>
  <w:num w:numId="26">
    <w:abstractNumId w:val="25"/>
  </w:num>
  <w:num w:numId="27">
    <w:abstractNumId w:val="14"/>
  </w:num>
  <w:num w:numId="28">
    <w:abstractNumId w:val="20"/>
  </w:num>
  <w:num w:numId="29">
    <w:abstractNumId w:val="16"/>
  </w:num>
  <w:num w:numId="30">
    <w:abstractNumId w:val="21"/>
  </w:num>
  <w:num w:numId="31">
    <w:abstractNumId w:val="18"/>
  </w:num>
  <w:num w:numId="32">
    <w:abstractNumId w:val="28"/>
  </w:num>
  <w:num w:numId="33">
    <w:abstractNumId w:val="5"/>
  </w:num>
  <w:num w:numId="34">
    <w:abstractNumId w:val="13"/>
  </w:num>
  <w:num w:numId="35">
    <w:abstractNumId w:val="12"/>
  </w:num>
  <w:num w:numId="36">
    <w:abstractNumId w:val="24"/>
  </w:num>
  <w:num w:numId="37">
    <w:abstractNumId w:val="17"/>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225BA"/>
    <w:rsid w:val="0002336F"/>
    <w:rsid w:val="00024DD6"/>
    <w:rsid w:val="00026C80"/>
    <w:rsid w:val="00030C2C"/>
    <w:rsid w:val="00032054"/>
    <w:rsid w:val="000328E3"/>
    <w:rsid w:val="0003575B"/>
    <w:rsid w:val="0003735C"/>
    <w:rsid w:val="00037CDC"/>
    <w:rsid w:val="00037D98"/>
    <w:rsid w:val="0004207A"/>
    <w:rsid w:val="00042252"/>
    <w:rsid w:val="000423C3"/>
    <w:rsid w:val="00050278"/>
    <w:rsid w:val="00052126"/>
    <w:rsid w:val="00052A60"/>
    <w:rsid w:val="000568E5"/>
    <w:rsid w:val="000615B0"/>
    <w:rsid w:val="0006683F"/>
    <w:rsid w:val="000701AB"/>
    <w:rsid w:val="000744EF"/>
    <w:rsid w:val="00074877"/>
    <w:rsid w:val="00081AF6"/>
    <w:rsid w:val="00083650"/>
    <w:rsid w:val="00083CB4"/>
    <w:rsid w:val="00092809"/>
    <w:rsid w:val="00093B2C"/>
    <w:rsid w:val="00097805"/>
    <w:rsid w:val="000A1804"/>
    <w:rsid w:val="000A6D16"/>
    <w:rsid w:val="000A7F3E"/>
    <w:rsid w:val="000B2DE8"/>
    <w:rsid w:val="000B3468"/>
    <w:rsid w:val="000C05A5"/>
    <w:rsid w:val="000C228B"/>
    <w:rsid w:val="000C51A0"/>
    <w:rsid w:val="000C60DE"/>
    <w:rsid w:val="000D0172"/>
    <w:rsid w:val="000D0B99"/>
    <w:rsid w:val="000D1AEB"/>
    <w:rsid w:val="000D2C0A"/>
    <w:rsid w:val="000D65F8"/>
    <w:rsid w:val="000D742B"/>
    <w:rsid w:val="000E4A9F"/>
    <w:rsid w:val="000E5A24"/>
    <w:rsid w:val="000E5F00"/>
    <w:rsid w:val="000E6B6A"/>
    <w:rsid w:val="000F248E"/>
    <w:rsid w:val="000F3983"/>
    <w:rsid w:val="000F3E02"/>
    <w:rsid w:val="000F42AD"/>
    <w:rsid w:val="000F6DF4"/>
    <w:rsid w:val="000F70D2"/>
    <w:rsid w:val="00101AD6"/>
    <w:rsid w:val="00112D59"/>
    <w:rsid w:val="00116045"/>
    <w:rsid w:val="0011666B"/>
    <w:rsid w:val="0012738A"/>
    <w:rsid w:val="0013530E"/>
    <w:rsid w:val="0014341F"/>
    <w:rsid w:val="00143686"/>
    <w:rsid w:val="00144343"/>
    <w:rsid w:val="001453DE"/>
    <w:rsid w:val="001467E0"/>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85959"/>
    <w:rsid w:val="001958FD"/>
    <w:rsid w:val="00195AA9"/>
    <w:rsid w:val="00196734"/>
    <w:rsid w:val="001969FB"/>
    <w:rsid w:val="001A131C"/>
    <w:rsid w:val="001A7BD2"/>
    <w:rsid w:val="001B3819"/>
    <w:rsid w:val="001B3D64"/>
    <w:rsid w:val="001B5FD2"/>
    <w:rsid w:val="001B6254"/>
    <w:rsid w:val="001C0DF8"/>
    <w:rsid w:val="001C4A97"/>
    <w:rsid w:val="001C5200"/>
    <w:rsid w:val="001C6EB8"/>
    <w:rsid w:val="001D02F0"/>
    <w:rsid w:val="001D0A26"/>
    <w:rsid w:val="001D3762"/>
    <w:rsid w:val="001D4E40"/>
    <w:rsid w:val="001D5B68"/>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6099"/>
    <w:rsid w:val="0023669B"/>
    <w:rsid w:val="0024138C"/>
    <w:rsid w:val="0024205F"/>
    <w:rsid w:val="00255132"/>
    <w:rsid w:val="002648AA"/>
    <w:rsid w:val="002659D6"/>
    <w:rsid w:val="00267AE4"/>
    <w:rsid w:val="002705F9"/>
    <w:rsid w:val="002717AA"/>
    <w:rsid w:val="0027488F"/>
    <w:rsid w:val="002801FD"/>
    <w:rsid w:val="00283919"/>
    <w:rsid w:val="00292D70"/>
    <w:rsid w:val="00292DFE"/>
    <w:rsid w:val="00292E6E"/>
    <w:rsid w:val="00295A21"/>
    <w:rsid w:val="002A53A4"/>
    <w:rsid w:val="002A5680"/>
    <w:rsid w:val="002A6106"/>
    <w:rsid w:val="002A673A"/>
    <w:rsid w:val="002A6B80"/>
    <w:rsid w:val="002A7906"/>
    <w:rsid w:val="002B4F4A"/>
    <w:rsid w:val="002B67F6"/>
    <w:rsid w:val="002C015C"/>
    <w:rsid w:val="002C02C4"/>
    <w:rsid w:val="002C1A68"/>
    <w:rsid w:val="002C26F1"/>
    <w:rsid w:val="002D786E"/>
    <w:rsid w:val="002E0C15"/>
    <w:rsid w:val="002E1692"/>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3B10"/>
    <w:rsid w:val="00314A09"/>
    <w:rsid w:val="0031691C"/>
    <w:rsid w:val="00320395"/>
    <w:rsid w:val="00320F96"/>
    <w:rsid w:val="00323CE8"/>
    <w:rsid w:val="00327933"/>
    <w:rsid w:val="0033673C"/>
    <w:rsid w:val="00337BD2"/>
    <w:rsid w:val="003402AA"/>
    <w:rsid w:val="00344222"/>
    <w:rsid w:val="00345D6C"/>
    <w:rsid w:val="003507ED"/>
    <w:rsid w:val="00353D85"/>
    <w:rsid w:val="00353E83"/>
    <w:rsid w:val="0035401E"/>
    <w:rsid w:val="00354731"/>
    <w:rsid w:val="003559C0"/>
    <w:rsid w:val="0035744E"/>
    <w:rsid w:val="00361A5B"/>
    <w:rsid w:val="00367E63"/>
    <w:rsid w:val="00372BAA"/>
    <w:rsid w:val="003739E9"/>
    <w:rsid w:val="00374FDF"/>
    <w:rsid w:val="003811B9"/>
    <w:rsid w:val="00386344"/>
    <w:rsid w:val="00387008"/>
    <w:rsid w:val="0039156C"/>
    <w:rsid w:val="003918B3"/>
    <w:rsid w:val="00391E63"/>
    <w:rsid w:val="003942AC"/>
    <w:rsid w:val="00394329"/>
    <w:rsid w:val="00394346"/>
    <w:rsid w:val="003948C9"/>
    <w:rsid w:val="003A366A"/>
    <w:rsid w:val="003B013D"/>
    <w:rsid w:val="003B06D5"/>
    <w:rsid w:val="003B14C5"/>
    <w:rsid w:val="003B34CF"/>
    <w:rsid w:val="003C798A"/>
    <w:rsid w:val="003D1475"/>
    <w:rsid w:val="003D1587"/>
    <w:rsid w:val="003D4776"/>
    <w:rsid w:val="003D5011"/>
    <w:rsid w:val="003D686C"/>
    <w:rsid w:val="003D7B63"/>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7F6D"/>
    <w:rsid w:val="0046032B"/>
    <w:rsid w:val="004604F5"/>
    <w:rsid w:val="00462530"/>
    <w:rsid w:val="00464805"/>
    <w:rsid w:val="00466CE3"/>
    <w:rsid w:val="00473315"/>
    <w:rsid w:val="00474F9B"/>
    <w:rsid w:val="00481ACF"/>
    <w:rsid w:val="00483ACF"/>
    <w:rsid w:val="00491A35"/>
    <w:rsid w:val="00491C67"/>
    <w:rsid w:val="00491D90"/>
    <w:rsid w:val="0049389F"/>
    <w:rsid w:val="00496A48"/>
    <w:rsid w:val="00497432"/>
    <w:rsid w:val="004A35AD"/>
    <w:rsid w:val="004B0E26"/>
    <w:rsid w:val="004B2020"/>
    <w:rsid w:val="004B2825"/>
    <w:rsid w:val="004B30F9"/>
    <w:rsid w:val="004B69B8"/>
    <w:rsid w:val="004C2A58"/>
    <w:rsid w:val="004C34CD"/>
    <w:rsid w:val="004C3573"/>
    <w:rsid w:val="004C37E8"/>
    <w:rsid w:val="004C4524"/>
    <w:rsid w:val="004C6BA6"/>
    <w:rsid w:val="004C7FCA"/>
    <w:rsid w:val="004D059D"/>
    <w:rsid w:val="004D4CBA"/>
    <w:rsid w:val="004D668A"/>
    <w:rsid w:val="004D6875"/>
    <w:rsid w:val="004D68F9"/>
    <w:rsid w:val="004E61B9"/>
    <w:rsid w:val="004F2672"/>
    <w:rsid w:val="004F3586"/>
    <w:rsid w:val="004F4615"/>
    <w:rsid w:val="004F551D"/>
    <w:rsid w:val="004F5D6B"/>
    <w:rsid w:val="004F78BE"/>
    <w:rsid w:val="00503AC3"/>
    <w:rsid w:val="005065C7"/>
    <w:rsid w:val="00507646"/>
    <w:rsid w:val="00517A78"/>
    <w:rsid w:val="00521046"/>
    <w:rsid w:val="005214D1"/>
    <w:rsid w:val="005409E3"/>
    <w:rsid w:val="005420E0"/>
    <w:rsid w:val="00542D82"/>
    <w:rsid w:val="00551E85"/>
    <w:rsid w:val="00555A56"/>
    <w:rsid w:val="00560F42"/>
    <w:rsid w:val="00561582"/>
    <w:rsid w:val="00562369"/>
    <w:rsid w:val="00565BEE"/>
    <w:rsid w:val="00566924"/>
    <w:rsid w:val="00567698"/>
    <w:rsid w:val="005703C8"/>
    <w:rsid w:val="0057243A"/>
    <w:rsid w:val="00574316"/>
    <w:rsid w:val="00576A52"/>
    <w:rsid w:val="0057765C"/>
    <w:rsid w:val="00580742"/>
    <w:rsid w:val="00581F5B"/>
    <w:rsid w:val="00582C42"/>
    <w:rsid w:val="00590F1D"/>
    <w:rsid w:val="005926E0"/>
    <w:rsid w:val="00592B56"/>
    <w:rsid w:val="005941F6"/>
    <w:rsid w:val="00594D12"/>
    <w:rsid w:val="00595239"/>
    <w:rsid w:val="0059581A"/>
    <w:rsid w:val="005A1B20"/>
    <w:rsid w:val="005A323D"/>
    <w:rsid w:val="005B4385"/>
    <w:rsid w:val="005B5868"/>
    <w:rsid w:val="005C2BD1"/>
    <w:rsid w:val="005C3028"/>
    <w:rsid w:val="005C478A"/>
    <w:rsid w:val="005C4C50"/>
    <w:rsid w:val="005D07F3"/>
    <w:rsid w:val="005D0D38"/>
    <w:rsid w:val="005D0EF7"/>
    <w:rsid w:val="005D1984"/>
    <w:rsid w:val="005E1D2A"/>
    <w:rsid w:val="005E6733"/>
    <w:rsid w:val="005F0290"/>
    <w:rsid w:val="005F4373"/>
    <w:rsid w:val="006020DB"/>
    <w:rsid w:val="00602C11"/>
    <w:rsid w:val="00604794"/>
    <w:rsid w:val="006063EC"/>
    <w:rsid w:val="00612154"/>
    <w:rsid w:val="006145BA"/>
    <w:rsid w:val="00614E58"/>
    <w:rsid w:val="006211B9"/>
    <w:rsid w:val="0062765B"/>
    <w:rsid w:val="00627EC8"/>
    <w:rsid w:val="00633799"/>
    <w:rsid w:val="0064715C"/>
    <w:rsid w:val="006522E7"/>
    <w:rsid w:val="006657CD"/>
    <w:rsid w:val="00665A65"/>
    <w:rsid w:val="00665F7F"/>
    <w:rsid w:val="0067308A"/>
    <w:rsid w:val="00674EEA"/>
    <w:rsid w:val="00676077"/>
    <w:rsid w:val="00676792"/>
    <w:rsid w:val="00677147"/>
    <w:rsid w:val="00680472"/>
    <w:rsid w:val="006810E8"/>
    <w:rsid w:val="006846AC"/>
    <w:rsid w:val="00694CBC"/>
    <w:rsid w:val="00695C15"/>
    <w:rsid w:val="00696B3E"/>
    <w:rsid w:val="0069738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D4EB1"/>
    <w:rsid w:val="006D5D8B"/>
    <w:rsid w:val="006D7F10"/>
    <w:rsid w:val="006E0806"/>
    <w:rsid w:val="006E4401"/>
    <w:rsid w:val="006E68C8"/>
    <w:rsid w:val="006E698B"/>
    <w:rsid w:val="006F1B1F"/>
    <w:rsid w:val="006F5B2A"/>
    <w:rsid w:val="006F7CE9"/>
    <w:rsid w:val="0070107C"/>
    <w:rsid w:val="00703DDF"/>
    <w:rsid w:val="007068B4"/>
    <w:rsid w:val="00706D64"/>
    <w:rsid w:val="00712242"/>
    <w:rsid w:val="00721455"/>
    <w:rsid w:val="007455FD"/>
    <w:rsid w:val="00745D52"/>
    <w:rsid w:val="00746FCA"/>
    <w:rsid w:val="00751874"/>
    <w:rsid w:val="0075193E"/>
    <w:rsid w:val="0075214B"/>
    <w:rsid w:val="007522AA"/>
    <w:rsid w:val="00752E65"/>
    <w:rsid w:val="0075679B"/>
    <w:rsid w:val="007641B0"/>
    <w:rsid w:val="0076500E"/>
    <w:rsid w:val="00765BAF"/>
    <w:rsid w:val="0077436C"/>
    <w:rsid w:val="00775647"/>
    <w:rsid w:val="00780523"/>
    <w:rsid w:val="00780E7C"/>
    <w:rsid w:val="007826D8"/>
    <w:rsid w:val="00785020"/>
    <w:rsid w:val="007A025C"/>
    <w:rsid w:val="007A1A15"/>
    <w:rsid w:val="007A1E72"/>
    <w:rsid w:val="007A4F6E"/>
    <w:rsid w:val="007A53B1"/>
    <w:rsid w:val="007A79F4"/>
    <w:rsid w:val="007B1E0E"/>
    <w:rsid w:val="007C4A25"/>
    <w:rsid w:val="007C6340"/>
    <w:rsid w:val="007D3DC8"/>
    <w:rsid w:val="007D5F89"/>
    <w:rsid w:val="007E20C5"/>
    <w:rsid w:val="007E2AEC"/>
    <w:rsid w:val="007E3BB0"/>
    <w:rsid w:val="007E6044"/>
    <w:rsid w:val="007E67F9"/>
    <w:rsid w:val="007E7930"/>
    <w:rsid w:val="007F3629"/>
    <w:rsid w:val="008007BC"/>
    <w:rsid w:val="00801272"/>
    <w:rsid w:val="00801D0B"/>
    <w:rsid w:val="008052F1"/>
    <w:rsid w:val="008064A6"/>
    <w:rsid w:val="00815AF9"/>
    <w:rsid w:val="0082090B"/>
    <w:rsid w:val="008240DE"/>
    <w:rsid w:val="00826F47"/>
    <w:rsid w:val="008308F0"/>
    <w:rsid w:val="00831DE1"/>
    <w:rsid w:val="00832B88"/>
    <w:rsid w:val="00836853"/>
    <w:rsid w:val="00837F2B"/>
    <w:rsid w:val="00840BF1"/>
    <w:rsid w:val="00841DF7"/>
    <w:rsid w:val="008564C4"/>
    <w:rsid w:val="00856BE1"/>
    <w:rsid w:val="00873220"/>
    <w:rsid w:val="00875B03"/>
    <w:rsid w:val="0087719A"/>
    <w:rsid w:val="00877B95"/>
    <w:rsid w:val="00877C0B"/>
    <w:rsid w:val="00883EDE"/>
    <w:rsid w:val="00885E07"/>
    <w:rsid w:val="008878D2"/>
    <w:rsid w:val="00895C16"/>
    <w:rsid w:val="008967BD"/>
    <w:rsid w:val="008A0F2A"/>
    <w:rsid w:val="008A34C8"/>
    <w:rsid w:val="008B0531"/>
    <w:rsid w:val="008B4648"/>
    <w:rsid w:val="008B5CEC"/>
    <w:rsid w:val="008B7469"/>
    <w:rsid w:val="008C35AB"/>
    <w:rsid w:val="008C5FCF"/>
    <w:rsid w:val="008C648D"/>
    <w:rsid w:val="008D2320"/>
    <w:rsid w:val="008D5294"/>
    <w:rsid w:val="008D6E46"/>
    <w:rsid w:val="008E46EB"/>
    <w:rsid w:val="008E6553"/>
    <w:rsid w:val="008E663F"/>
    <w:rsid w:val="008E6961"/>
    <w:rsid w:val="008F4648"/>
    <w:rsid w:val="008F514A"/>
    <w:rsid w:val="009017E1"/>
    <w:rsid w:val="00901980"/>
    <w:rsid w:val="0090611C"/>
    <w:rsid w:val="00906582"/>
    <w:rsid w:val="0091180A"/>
    <w:rsid w:val="00912D3B"/>
    <w:rsid w:val="00913A85"/>
    <w:rsid w:val="00913B9E"/>
    <w:rsid w:val="009202D6"/>
    <w:rsid w:val="009215AE"/>
    <w:rsid w:val="00921B7D"/>
    <w:rsid w:val="009235E9"/>
    <w:rsid w:val="00924A45"/>
    <w:rsid w:val="00925684"/>
    <w:rsid w:val="00925B12"/>
    <w:rsid w:val="00926CD8"/>
    <w:rsid w:val="009307FA"/>
    <w:rsid w:val="00930D74"/>
    <w:rsid w:val="00930F4E"/>
    <w:rsid w:val="009335C8"/>
    <w:rsid w:val="0093422E"/>
    <w:rsid w:val="00936818"/>
    <w:rsid w:val="00940764"/>
    <w:rsid w:val="00941C03"/>
    <w:rsid w:val="00943A1C"/>
    <w:rsid w:val="009511DD"/>
    <w:rsid w:val="00951AC1"/>
    <w:rsid w:val="0095294E"/>
    <w:rsid w:val="00953A10"/>
    <w:rsid w:val="00954B0D"/>
    <w:rsid w:val="00955265"/>
    <w:rsid w:val="009571C1"/>
    <w:rsid w:val="0096266D"/>
    <w:rsid w:val="0096419A"/>
    <w:rsid w:val="009652F5"/>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31DD"/>
    <w:rsid w:val="009D4938"/>
    <w:rsid w:val="009D7BF5"/>
    <w:rsid w:val="009E4E07"/>
    <w:rsid w:val="009E5FD0"/>
    <w:rsid w:val="009E60A4"/>
    <w:rsid w:val="009E6AC5"/>
    <w:rsid w:val="009F14D6"/>
    <w:rsid w:val="009F279E"/>
    <w:rsid w:val="009F6EF1"/>
    <w:rsid w:val="009F7308"/>
    <w:rsid w:val="009F75EE"/>
    <w:rsid w:val="00A02FEB"/>
    <w:rsid w:val="00A03042"/>
    <w:rsid w:val="00A06B4E"/>
    <w:rsid w:val="00A07870"/>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477"/>
    <w:rsid w:val="00A75762"/>
    <w:rsid w:val="00A760E0"/>
    <w:rsid w:val="00A772A8"/>
    <w:rsid w:val="00A778A2"/>
    <w:rsid w:val="00A83E2A"/>
    <w:rsid w:val="00A840E8"/>
    <w:rsid w:val="00A85F40"/>
    <w:rsid w:val="00A87FE8"/>
    <w:rsid w:val="00A900BA"/>
    <w:rsid w:val="00A90A5E"/>
    <w:rsid w:val="00A91A3A"/>
    <w:rsid w:val="00A9542C"/>
    <w:rsid w:val="00A9590E"/>
    <w:rsid w:val="00A9794C"/>
    <w:rsid w:val="00AA044A"/>
    <w:rsid w:val="00AA23E1"/>
    <w:rsid w:val="00AA7CA7"/>
    <w:rsid w:val="00AA7FC7"/>
    <w:rsid w:val="00AB0A31"/>
    <w:rsid w:val="00AB1D59"/>
    <w:rsid w:val="00AB26C6"/>
    <w:rsid w:val="00AB2C51"/>
    <w:rsid w:val="00AB3901"/>
    <w:rsid w:val="00AB480F"/>
    <w:rsid w:val="00AC35E9"/>
    <w:rsid w:val="00AC3A70"/>
    <w:rsid w:val="00AC6935"/>
    <w:rsid w:val="00AC71AD"/>
    <w:rsid w:val="00AC78CB"/>
    <w:rsid w:val="00AD288F"/>
    <w:rsid w:val="00AD3704"/>
    <w:rsid w:val="00AD6110"/>
    <w:rsid w:val="00AD6E42"/>
    <w:rsid w:val="00AE30D9"/>
    <w:rsid w:val="00AE5083"/>
    <w:rsid w:val="00AF0A93"/>
    <w:rsid w:val="00AF1D2F"/>
    <w:rsid w:val="00AF31AE"/>
    <w:rsid w:val="00AF52DA"/>
    <w:rsid w:val="00AF61A2"/>
    <w:rsid w:val="00AF6ED0"/>
    <w:rsid w:val="00B00B8D"/>
    <w:rsid w:val="00B02FD1"/>
    <w:rsid w:val="00B046A5"/>
    <w:rsid w:val="00B06E1C"/>
    <w:rsid w:val="00B075C5"/>
    <w:rsid w:val="00B12479"/>
    <w:rsid w:val="00B13307"/>
    <w:rsid w:val="00B166F0"/>
    <w:rsid w:val="00B210B9"/>
    <w:rsid w:val="00B21B63"/>
    <w:rsid w:val="00B24A84"/>
    <w:rsid w:val="00B27C3D"/>
    <w:rsid w:val="00B30A0D"/>
    <w:rsid w:val="00B35BCE"/>
    <w:rsid w:val="00B40DCF"/>
    <w:rsid w:val="00B43AEA"/>
    <w:rsid w:val="00B44438"/>
    <w:rsid w:val="00B54895"/>
    <w:rsid w:val="00B55FAF"/>
    <w:rsid w:val="00B6296F"/>
    <w:rsid w:val="00B652FE"/>
    <w:rsid w:val="00B65EEC"/>
    <w:rsid w:val="00B66553"/>
    <w:rsid w:val="00B7278A"/>
    <w:rsid w:val="00B72FDA"/>
    <w:rsid w:val="00B731F0"/>
    <w:rsid w:val="00B74DBD"/>
    <w:rsid w:val="00B7551F"/>
    <w:rsid w:val="00B76A3A"/>
    <w:rsid w:val="00B7734C"/>
    <w:rsid w:val="00B808FF"/>
    <w:rsid w:val="00B87220"/>
    <w:rsid w:val="00B90D46"/>
    <w:rsid w:val="00B947D5"/>
    <w:rsid w:val="00B96E3F"/>
    <w:rsid w:val="00BA494C"/>
    <w:rsid w:val="00BA52B0"/>
    <w:rsid w:val="00BB3213"/>
    <w:rsid w:val="00BB62D4"/>
    <w:rsid w:val="00BC0E42"/>
    <w:rsid w:val="00BC1A8B"/>
    <w:rsid w:val="00BD45B9"/>
    <w:rsid w:val="00BD4986"/>
    <w:rsid w:val="00BD7218"/>
    <w:rsid w:val="00BE1E6A"/>
    <w:rsid w:val="00BE2842"/>
    <w:rsid w:val="00BF18CB"/>
    <w:rsid w:val="00BF32BF"/>
    <w:rsid w:val="00BF360C"/>
    <w:rsid w:val="00BF3D87"/>
    <w:rsid w:val="00BF5F0F"/>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606C1"/>
    <w:rsid w:val="00C60914"/>
    <w:rsid w:val="00C63B05"/>
    <w:rsid w:val="00C64909"/>
    <w:rsid w:val="00C66295"/>
    <w:rsid w:val="00C70B3C"/>
    <w:rsid w:val="00C7347F"/>
    <w:rsid w:val="00C737A1"/>
    <w:rsid w:val="00C737FB"/>
    <w:rsid w:val="00C7465C"/>
    <w:rsid w:val="00C84887"/>
    <w:rsid w:val="00C86E31"/>
    <w:rsid w:val="00C87BDA"/>
    <w:rsid w:val="00C920B4"/>
    <w:rsid w:val="00C93F48"/>
    <w:rsid w:val="00C96854"/>
    <w:rsid w:val="00CA31EC"/>
    <w:rsid w:val="00CA53DF"/>
    <w:rsid w:val="00CA7E99"/>
    <w:rsid w:val="00CB1BC5"/>
    <w:rsid w:val="00CB7BBA"/>
    <w:rsid w:val="00CC0149"/>
    <w:rsid w:val="00CD05E9"/>
    <w:rsid w:val="00CD37EF"/>
    <w:rsid w:val="00CD481A"/>
    <w:rsid w:val="00CE21B4"/>
    <w:rsid w:val="00CE24E4"/>
    <w:rsid w:val="00CE3AFE"/>
    <w:rsid w:val="00CE71B7"/>
    <w:rsid w:val="00CF3100"/>
    <w:rsid w:val="00CF4060"/>
    <w:rsid w:val="00D04A80"/>
    <w:rsid w:val="00D06820"/>
    <w:rsid w:val="00D13458"/>
    <w:rsid w:val="00D15331"/>
    <w:rsid w:val="00D1654D"/>
    <w:rsid w:val="00D23A7D"/>
    <w:rsid w:val="00D23E72"/>
    <w:rsid w:val="00D26D70"/>
    <w:rsid w:val="00D27B79"/>
    <w:rsid w:val="00D30DCF"/>
    <w:rsid w:val="00D31C38"/>
    <w:rsid w:val="00D363D5"/>
    <w:rsid w:val="00D4184B"/>
    <w:rsid w:val="00D43659"/>
    <w:rsid w:val="00D446EB"/>
    <w:rsid w:val="00D562A7"/>
    <w:rsid w:val="00D6158B"/>
    <w:rsid w:val="00D65011"/>
    <w:rsid w:val="00D7462B"/>
    <w:rsid w:val="00D779D5"/>
    <w:rsid w:val="00D77CF6"/>
    <w:rsid w:val="00D85561"/>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367"/>
    <w:rsid w:val="00DC0EA5"/>
    <w:rsid w:val="00DC2018"/>
    <w:rsid w:val="00DC24B0"/>
    <w:rsid w:val="00DC4998"/>
    <w:rsid w:val="00DC6C81"/>
    <w:rsid w:val="00DC7363"/>
    <w:rsid w:val="00DD079D"/>
    <w:rsid w:val="00DD4053"/>
    <w:rsid w:val="00DD4CC3"/>
    <w:rsid w:val="00DD575B"/>
    <w:rsid w:val="00DD719B"/>
    <w:rsid w:val="00DE075F"/>
    <w:rsid w:val="00DE7249"/>
    <w:rsid w:val="00DE7778"/>
    <w:rsid w:val="00DF2005"/>
    <w:rsid w:val="00DF35D7"/>
    <w:rsid w:val="00DF5CC8"/>
    <w:rsid w:val="00E077E6"/>
    <w:rsid w:val="00E07CFD"/>
    <w:rsid w:val="00E108B1"/>
    <w:rsid w:val="00E11AD2"/>
    <w:rsid w:val="00E12E4D"/>
    <w:rsid w:val="00E148DA"/>
    <w:rsid w:val="00E16BFD"/>
    <w:rsid w:val="00E17702"/>
    <w:rsid w:val="00E1799A"/>
    <w:rsid w:val="00E17DBB"/>
    <w:rsid w:val="00E21B7A"/>
    <w:rsid w:val="00E2597F"/>
    <w:rsid w:val="00E25A71"/>
    <w:rsid w:val="00E26DAB"/>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94BCB"/>
    <w:rsid w:val="00EA0243"/>
    <w:rsid w:val="00EA1859"/>
    <w:rsid w:val="00EA526C"/>
    <w:rsid w:val="00EA671C"/>
    <w:rsid w:val="00EB25D9"/>
    <w:rsid w:val="00EB3830"/>
    <w:rsid w:val="00EB6868"/>
    <w:rsid w:val="00EB75B9"/>
    <w:rsid w:val="00EC2056"/>
    <w:rsid w:val="00EC26D9"/>
    <w:rsid w:val="00EC4F18"/>
    <w:rsid w:val="00EC524C"/>
    <w:rsid w:val="00EC64B1"/>
    <w:rsid w:val="00ED1AA0"/>
    <w:rsid w:val="00ED2123"/>
    <w:rsid w:val="00ED316F"/>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5A0D"/>
    <w:rsid w:val="00F47482"/>
    <w:rsid w:val="00F47FAA"/>
    <w:rsid w:val="00F507C8"/>
    <w:rsid w:val="00F513F4"/>
    <w:rsid w:val="00F532D3"/>
    <w:rsid w:val="00F535CC"/>
    <w:rsid w:val="00F54D9D"/>
    <w:rsid w:val="00F550B0"/>
    <w:rsid w:val="00F56B67"/>
    <w:rsid w:val="00F62562"/>
    <w:rsid w:val="00F7045E"/>
    <w:rsid w:val="00F75151"/>
    <w:rsid w:val="00F762E5"/>
    <w:rsid w:val="00F805D4"/>
    <w:rsid w:val="00F81989"/>
    <w:rsid w:val="00F81BFF"/>
    <w:rsid w:val="00F910C3"/>
    <w:rsid w:val="00F923A8"/>
    <w:rsid w:val="00F92DFB"/>
    <w:rsid w:val="00F93709"/>
    <w:rsid w:val="00FA06BE"/>
    <w:rsid w:val="00FA0B42"/>
    <w:rsid w:val="00FA0FB8"/>
    <w:rsid w:val="00FB3B45"/>
    <w:rsid w:val="00FC3F39"/>
    <w:rsid w:val="00FC492B"/>
    <w:rsid w:val="00FC61C1"/>
    <w:rsid w:val="00FD0726"/>
    <w:rsid w:val="00FD292C"/>
    <w:rsid w:val="00FD2A81"/>
    <w:rsid w:val="00FD53F3"/>
    <w:rsid w:val="00FD73AE"/>
    <w:rsid w:val="00FE1957"/>
    <w:rsid w:val="00FE278A"/>
    <w:rsid w:val="00FE6120"/>
    <w:rsid w:val="00FE6123"/>
    <w:rsid w:val="00FE6B76"/>
    <w:rsid w:val="00FE7AFE"/>
    <w:rsid w:val="00FF03C8"/>
    <w:rsid w:val="00FF2217"/>
    <w:rsid w:val="00FF4465"/>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1209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3F281E-7F78-4048-ADA2-625435F1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2013-03-20T03:05:00Z</cp:lastPrinted>
  <dcterms:created xsi:type="dcterms:W3CDTF">2013-10-29T17:52:00Z</dcterms:created>
  <dcterms:modified xsi:type="dcterms:W3CDTF">2013-10-29T17:52:00Z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