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C1" w:rsidRDefault="00477FC1">
      <w:pPr>
        <w:rPr>
          <w:rFonts w:ascii="Times New Roman Bold" w:hAnsi="Times New Roman Bold"/>
          <w:sz w:val="20"/>
        </w:rPr>
      </w:pPr>
    </w:p>
    <w:p w:rsidR="00477FC1" w:rsidRDefault="00477FC1">
      <w:pPr>
        <w:rPr>
          <w:rFonts w:ascii="Times New Roman Bold" w:hAnsi="Times New Roman Bold"/>
          <w:sz w:val="20"/>
        </w:rPr>
      </w:pPr>
    </w:p>
    <w:p w:rsidR="00477FC1" w:rsidRDefault="0017348D" w:rsidP="00477FC1">
      <w:pPr>
        <w:jc w:val="center"/>
        <w:rPr>
          <w:rFonts w:ascii="Calibri" w:hAnsi="Calibri" w:cs="Calibri"/>
          <w:noProof/>
        </w:rPr>
      </w:pPr>
      <w:r>
        <w:rPr>
          <w:rFonts w:ascii="Calibri" w:hAnsi="Calibri" w:cs="Calibri"/>
          <w:noProof/>
        </w:rPr>
        <w:drawing>
          <wp:inline distT="0" distB="0" distL="0" distR="0">
            <wp:extent cx="3962400" cy="1171575"/>
            <wp:effectExtent l="1905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cstate="print"/>
                    <a:srcRect/>
                    <a:stretch>
                      <a:fillRect/>
                    </a:stretch>
                  </pic:blipFill>
                  <pic:spPr bwMode="auto">
                    <a:xfrm>
                      <a:off x="0" y="0"/>
                      <a:ext cx="3962400" cy="1171575"/>
                    </a:xfrm>
                    <a:prstGeom prst="rect">
                      <a:avLst/>
                    </a:prstGeom>
                    <a:noFill/>
                    <a:ln w="9525">
                      <a:noFill/>
                      <a:miter lim="800000"/>
                      <a:headEnd/>
                      <a:tailEnd/>
                    </a:ln>
                  </pic:spPr>
                </pic:pic>
              </a:graphicData>
            </a:graphic>
          </wp:inline>
        </w:drawing>
      </w:r>
    </w:p>
    <w:p w:rsidR="00477FC1" w:rsidRDefault="00477FC1" w:rsidP="00477FC1">
      <w:pPr>
        <w:jc w:val="center"/>
        <w:rPr>
          <w:rFonts w:ascii="Calibri" w:hAnsi="Calibri" w:cs="Calibri"/>
          <w:noProof/>
        </w:rPr>
      </w:pPr>
    </w:p>
    <w:p w:rsidR="008F30DF" w:rsidRDefault="00477FC1" w:rsidP="008F30DF">
      <w:pPr>
        <w:suppressAutoHyphens/>
        <w:spacing w:after="120" w:line="100" w:lineRule="atLeast"/>
        <w:jc w:val="center"/>
        <w:rPr>
          <w:rFonts w:asciiTheme="minorHAnsi" w:eastAsia="Times New Roman" w:hAnsiTheme="minorHAnsi" w:cstheme="minorHAnsi"/>
          <w:b/>
          <w:color w:val="365F91" w:themeColor="accent1" w:themeShade="BF"/>
          <w:spacing w:val="5"/>
          <w:kern w:val="28"/>
          <w:sz w:val="28"/>
        </w:rPr>
      </w:pPr>
      <w:r w:rsidRPr="008F30DF">
        <w:rPr>
          <w:rFonts w:asciiTheme="minorHAnsi" w:eastAsia="Times New Roman" w:hAnsiTheme="minorHAnsi" w:cstheme="minorHAnsi"/>
          <w:b/>
          <w:color w:val="365F91" w:themeColor="accent1" w:themeShade="BF"/>
          <w:spacing w:val="5"/>
          <w:kern w:val="28"/>
          <w:sz w:val="28"/>
        </w:rPr>
        <w:t>Review and Update of the W</w:t>
      </w:r>
      <w:r w:rsidR="008F30DF">
        <w:rPr>
          <w:rFonts w:asciiTheme="minorHAnsi" w:eastAsia="Times New Roman" w:hAnsiTheme="minorHAnsi" w:cstheme="minorHAnsi"/>
          <w:b/>
          <w:color w:val="365F91" w:themeColor="accent1" w:themeShade="BF"/>
          <w:spacing w:val="5"/>
          <w:kern w:val="28"/>
          <w:sz w:val="28"/>
        </w:rPr>
        <w:t>orld Bank’s Safeguard Policies</w:t>
      </w:r>
    </w:p>
    <w:p w:rsidR="008F30DF" w:rsidRDefault="008F30DF" w:rsidP="008F30DF">
      <w:pPr>
        <w:suppressAutoHyphens/>
        <w:spacing w:after="120" w:line="100" w:lineRule="atLeast"/>
        <w:jc w:val="center"/>
        <w:rPr>
          <w:rFonts w:asciiTheme="minorHAnsi" w:eastAsia="Times New Roman" w:hAnsiTheme="minorHAnsi" w:cstheme="minorHAnsi"/>
          <w:b/>
          <w:color w:val="365F91" w:themeColor="accent1" w:themeShade="BF"/>
          <w:spacing w:val="5"/>
          <w:kern w:val="28"/>
          <w:sz w:val="28"/>
        </w:rPr>
      </w:pPr>
      <w:r>
        <w:rPr>
          <w:rFonts w:asciiTheme="minorHAnsi" w:eastAsia="Times New Roman" w:hAnsiTheme="minorHAnsi" w:cstheme="minorHAnsi"/>
          <w:b/>
          <w:color w:val="365F91" w:themeColor="accent1" w:themeShade="BF"/>
          <w:spacing w:val="5"/>
          <w:kern w:val="28"/>
          <w:sz w:val="28"/>
        </w:rPr>
        <w:t>Consultation Feedback Summary</w:t>
      </w:r>
    </w:p>
    <w:p w:rsidR="00477FC1" w:rsidRPr="008F30DF" w:rsidRDefault="00477FC1" w:rsidP="008F30DF">
      <w:pPr>
        <w:suppressAutoHyphens/>
        <w:spacing w:after="120" w:line="100" w:lineRule="atLeast"/>
        <w:jc w:val="center"/>
        <w:rPr>
          <w:rFonts w:asciiTheme="minorHAnsi" w:eastAsia="Times New Roman" w:hAnsiTheme="minorHAnsi" w:cstheme="minorHAnsi"/>
          <w:b/>
          <w:color w:val="365F91" w:themeColor="accent1" w:themeShade="BF"/>
          <w:spacing w:val="5"/>
          <w:kern w:val="28"/>
          <w:sz w:val="28"/>
        </w:rPr>
      </w:pPr>
      <w:r w:rsidRPr="008F30DF">
        <w:rPr>
          <w:rFonts w:asciiTheme="minorHAnsi" w:eastAsia="Times New Roman" w:hAnsiTheme="minorHAnsi" w:cstheme="minorHAnsi"/>
          <w:b/>
          <w:color w:val="365F91" w:themeColor="accent1" w:themeShade="BF"/>
          <w:spacing w:val="5"/>
          <w:kern w:val="28"/>
          <w:sz w:val="28"/>
        </w:rPr>
        <w:t>Meeting with Implementing Agencies, Jakarta, Indonesia</w:t>
      </w:r>
    </w:p>
    <w:p w:rsidR="00477FC1" w:rsidRPr="008F30DF" w:rsidRDefault="00477FC1" w:rsidP="008F30DF">
      <w:pPr>
        <w:suppressAutoHyphens/>
        <w:spacing w:after="120" w:line="100" w:lineRule="atLeast"/>
        <w:jc w:val="center"/>
        <w:rPr>
          <w:rFonts w:asciiTheme="minorHAnsi" w:eastAsia="Times New Roman" w:hAnsiTheme="minorHAnsi" w:cstheme="minorHAnsi"/>
          <w:b/>
          <w:color w:val="365F91" w:themeColor="accent1" w:themeShade="BF"/>
          <w:spacing w:val="5"/>
          <w:kern w:val="28"/>
          <w:sz w:val="28"/>
        </w:rPr>
      </w:pPr>
      <w:r w:rsidRPr="008F30DF">
        <w:rPr>
          <w:rFonts w:asciiTheme="minorHAnsi" w:eastAsia="Times New Roman" w:hAnsiTheme="minorHAnsi" w:cstheme="minorHAnsi"/>
          <w:b/>
          <w:color w:val="365F91" w:themeColor="accent1" w:themeShade="BF"/>
          <w:spacing w:val="5"/>
          <w:kern w:val="28"/>
          <w:sz w:val="28"/>
        </w:rPr>
        <w:t>March 21, 2013</w:t>
      </w:r>
    </w:p>
    <w:p w:rsidR="00477FC1" w:rsidRPr="00477FC1" w:rsidRDefault="00477FC1" w:rsidP="00477FC1">
      <w:pPr>
        <w:jc w:val="both"/>
        <w:rPr>
          <w:rFonts w:ascii="Calibri" w:hAnsi="Calibri" w:cs="Calibri"/>
        </w:rPr>
      </w:pPr>
    </w:p>
    <w:p w:rsidR="00477FC1" w:rsidRPr="00477FC1" w:rsidRDefault="00477FC1" w:rsidP="00477FC1">
      <w:pPr>
        <w:pStyle w:val="NormalWeb"/>
        <w:spacing w:before="0" w:beforeAutospacing="0" w:after="240" w:afterAutospacing="0"/>
        <w:contextualSpacing/>
        <w:jc w:val="both"/>
        <w:rPr>
          <w:rFonts w:ascii="Calibri" w:hAnsi="Calibri" w:cs="Calibri"/>
          <w:lang w:val="en-GB"/>
        </w:rPr>
      </w:pPr>
      <w:r w:rsidRPr="00477FC1">
        <w:rPr>
          <w:rFonts w:ascii="Calibri" w:hAnsi="Calibri" w:cs="Calibri"/>
          <w:lang w:val="en-GB"/>
        </w:rPr>
        <w:t xml:space="preserve">A consultation meeting with </w:t>
      </w:r>
      <w:r w:rsidR="00202548">
        <w:rPr>
          <w:rFonts w:ascii="Calibri" w:hAnsi="Calibri" w:cs="Calibri"/>
          <w:lang w:val="en-GB"/>
        </w:rPr>
        <w:t>Implementing Agencies</w:t>
      </w:r>
      <w:r w:rsidRPr="00477FC1">
        <w:rPr>
          <w:rFonts w:ascii="Calibri" w:hAnsi="Calibri" w:cs="Calibri"/>
          <w:lang w:val="en-GB"/>
        </w:rPr>
        <w:t xml:space="preserve"> was held on March 21, 2013 in </w:t>
      </w:r>
      <w:r w:rsidR="00202548">
        <w:rPr>
          <w:rFonts w:ascii="Calibri" w:hAnsi="Calibri" w:cs="Calibri"/>
          <w:lang w:val="en-GB"/>
        </w:rPr>
        <w:t>Jakarta</w:t>
      </w:r>
      <w:r w:rsidRPr="00477FC1">
        <w:rPr>
          <w:rFonts w:ascii="Calibri" w:hAnsi="Calibri" w:cs="Calibri"/>
          <w:lang w:val="en-GB"/>
        </w:rPr>
        <w:t xml:space="preserve"> to discuss the World Bank Safeguards Review and Update process. After a presentation by the World Bank Safeguards Review Team on the background, intended scope and process for the review, the floor was open for participants’ questions and comments. Suggestions are outlined below</w:t>
      </w:r>
      <w:r>
        <w:rPr>
          <w:rFonts w:ascii="Calibri" w:hAnsi="Calibri" w:cs="Calibri"/>
          <w:lang w:val="en-GB"/>
        </w:rPr>
        <w:t>.</w:t>
      </w:r>
      <w:r w:rsidRPr="00477FC1">
        <w:rPr>
          <w:rFonts w:ascii="Calibri" w:hAnsi="Calibri" w:cs="Calibri"/>
          <w:lang w:val="en-GB"/>
        </w:rPr>
        <w:t xml:space="preserve"> </w:t>
      </w:r>
    </w:p>
    <w:p w:rsidR="00477FC1" w:rsidRDefault="00477FC1" w:rsidP="004B4BD0">
      <w:pPr>
        <w:pStyle w:val="NormalWeb"/>
        <w:spacing w:before="0" w:beforeAutospacing="0" w:after="0" w:afterAutospacing="0"/>
        <w:contextualSpacing/>
        <w:jc w:val="both"/>
        <w:rPr>
          <w:rFonts w:ascii="Calibri" w:hAnsi="Calibri" w:cs="Calibri"/>
          <w:lang w:val="en-GB"/>
        </w:rPr>
      </w:pPr>
    </w:p>
    <w:p w:rsidR="00477FC1" w:rsidRPr="0060415F" w:rsidRDefault="0060415F" w:rsidP="0060415F">
      <w:pPr>
        <w:pStyle w:val="ListParagraph"/>
        <w:numPr>
          <w:ilvl w:val="0"/>
          <w:numId w:val="5"/>
        </w:numPr>
        <w:rPr>
          <w:rFonts w:ascii="Calibri" w:hAnsi="Calibri" w:cs="Calibri"/>
          <w:sz w:val="24"/>
          <w:szCs w:val="24"/>
        </w:rPr>
      </w:pPr>
      <w:r>
        <w:rPr>
          <w:rFonts w:ascii="Calibri" w:hAnsi="Calibri" w:cs="Calibri"/>
          <w:sz w:val="24"/>
          <w:szCs w:val="24"/>
        </w:rPr>
        <w:t>Bank policies are complex</w:t>
      </w:r>
      <w:r w:rsidR="00BB388B">
        <w:rPr>
          <w:rFonts w:ascii="Calibri" w:hAnsi="Calibri" w:cs="Calibri"/>
          <w:sz w:val="24"/>
          <w:szCs w:val="24"/>
        </w:rPr>
        <w:t xml:space="preserve"> and convoluted</w:t>
      </w:r>
      <w:r>
        <w:rPr>
          <w:rFonts w:ascii="Calibri" w:hAnsi="Calibri" w:cs="Calibri"/>
          <w:sz w:val="24"/>
          <w:szCs w:val="24"/>
        </w:rPr>
        <w:t xml:space="preserve">. </w:t>
      </w:r>
      <w:r w:rsidRPr="00E00366">
        <w:rPr>
          <w:rFonts w:ascii="Calibri" w:hAnsi="Calibri" w:cs="Calibri"/>
          <w:sz w:val="24"/>
          <w:szCs w:val="24"/>
        </w:rPr>
        <w:t>There are often project delays and mistakes</w:t>
      </w:r>
      <w:r w:rsidR="00661939">
        <w:rPr>
          <w:rFonts w:ascii="Calibri" w:hAnsi="Calibri" w:cs="Calibri"/>
          <w:sz w:val="24"/>
          <w:szCs w:val="24"/>
        </w:rPr>
        <w:t xml:space="preserve"> and it</w:t>
      </w:r>
      <w:r w:rsidRPr="0060415F">
        <w:rPr>
          <w:rFonts w:ascii="Calibri" w:hAnsi="Calibri" w:cs="Calibri"/>
          <w:sz w:val="24"/>
          <w:szCs w:val="24"/>
        </w:rPr>
        <w:t xml:space="preserve"> takes two years to fulfill requirements. </w:t>
      </w:r>
      <w:r w:rsidR="00477FC1" w:rsidRPr="0060415F">
        <w:rPr>
          <w:rFonts w:ascii="Calibri" w:hAnsi="Calibri" w:cs="Calibri"/>
          <w:sz w:val="24"/>
          <w:szCs w:val="24"/>
        </w:rPr>
        <w:t xml:space="preserve">This is </w:t>
      </w:r>
      <w:r w:rsidRPr="0060415F">
        <w:rPr>
          <w:rFonts w:ascii="Calibri" w:hAnsi="Calibri" w:cs="Calibri"/>
          <w:sz w:val="24"/>
          <w:szCs w:val="24"/>
        </w:rPr>
        <w:t xml:space="preserve">also </w:t>
      </w:r>
      <w:r w:rsidR="00477FC1" w:rsidRPr="0060415F">
        <w:rPr>
          <w:rFonts w:ascii="Calibri" w:hAnsi="Calibri" w:cs="Calibri"/>
          <w:sz w:val="24"/>
          <w:szCs w:val="24"/>
        </w:rPr>
        <w:t xml:space="preserve">because the policies are not aligned with the laws in the country. If we comply with Bank policies, we risk breaking some Indonesian laws. </w:t>
      </w:r>
      <w:r w:rsidR="007F3A79" w:rsidRPr="0060415F">
        <w:rPr>
          <w:rFonts w:ascii="Calibri" w:hAnsi="Calibri" w:cs="Calibri"/>
          <w:sz w:val="24"/>
          <w:szCs w:val="24"/>
        </w:rPr>
        <w:t xml:space="preserve"> </w:t>
      </w:r>
      <w:r w:rsidR="00477FC1" w:rsidRPr="0060415F">
        <w:rPr>
          <w:rFonts w:ascii="Calibri" w:hAnsi="Calibri" w:cs="Calibri"/>
          <w:sz w:val="24"/>
          <w:szCs w:val="24"/>
        </w:rPr>
        <w:t>As country laws evolve, this problem will be</w:t>
      </w:r>
      <w:r w:rsidR="008F30DF">
        <w:rPr>
          <w:rFonts w:ascii="Calibri" w:hAnsi="Calibri" w:cs="Calibri"/>
          <w:sz w:val="24"/>
          <w:szCs w:val="24"/>
        </w:rPr>
        <w:t>come</w:t>
      </w:r>
      <w:r w:rsidR="00477FC1" w:rsidRPr="0060415F">
        <w:rPr>
          <w:rFonts w:ascii="Calibri" w:hAnsi="Calibri" w:cs="Calibri"/>
          <w:sz w:val="24"/>
          <w:szCs w:val="24"/>
        </w:rPr>
        <w:t xml:space="preserve"> more acute</w:t>
      </w:r>
      <w:r w:rsidR="00661939">
        <w:rPr>
          <w:rFonts w:ascii="Calibri" w:hAnsi="Calibri" w:cs="Calibri"/>
          <w:sz w:val="24"/>
          <w:szCs w:val="24"/>
        </w:rPr>
        <w:t>, thus it needs to be addressed during the review</w:t>
      </w:r>
      <w:r w:rsidR="00477FC1" w:rsidRPr="0060415F">
        <w:rPr>
          <w:rFonts w:ascii="Calibri" w:hAnsi="Calibri" w:cs="Calibri"/>
          <w:sz w:val="24"/>
          <w:szCs w:val="24"/>
        </w:rPr>
        <w:t>.</w:t>
      </w:r>
    </w:p>
    <w:p w:rsidR="008F30DF" w:rsidRDefault="008F30DF" w:rsidP="008F30DF">
      <w:pPr>
        <w:pStyle w:val="ListParagraph"/>
        <w:rPr>
          <w:rFonts w:ascii="Calibri" w:hAnsi="Calibri" w:cs="Calibri"/>
          <w:sz w:val="24"/>
          <w:szCs w:val="24"/>
        </w:rPr>
      </w:pPr>
    </w:p>
    <w:p w:rsidR="000B779B" w:rsidRPr="00E00366" w:rsidRDefault="000B779B" w:rsidP="008F30DF">
      <w:pPr>
        <w:pStyle w:val="ListParagraph"/>
        <w:rPr>
          <w:rFonts w:ascii="Calibri" w:hAnsi="Calibri" w:cs="Calibri"/>
          <w:sz w:val="24"/>
          <w:szCs w:val="24"/>
        </w:rPr>
      </w:pPr>
      <w:r w:rsidRPr="00E00366">
        <w:rPr>
          <w:rFonts w:ascii="Calibri" w:hAnsi="Calibri" w:cs="Calibri"/>
          <w:sz w:val="24"/>
          <w:szCs w:val="24"/>
        </w:rPr>
        <w:t>At times the reverse is true also. For example, resettlement has no clear legal umbrella in Indonesia and just following</w:t>
      </w:r>
      <w:r w:rsidR="0060415F">
        <w:rPr>
          <w:rFonts w:ascii="Calibri" w:hAnsi="Calibri" w:cs="Calibri"/>
          <w:sz w:val="24"/>
          <w:szCs w:val="24"/>
        </w:rPr>
        <w:t xml:space="preserve"> the policies is not sufficient. </w:t>
      </w:r>
      <w:r w:rsidR="008F30DF">
        <w:rPr>
          <w:rFonts w:ascii="Calibri" w:hAnsi="Calibri" w:cs="Calibri"/>
          <w:sz w:val="24"/>
          <w:szCs w:val="24"/>
        </w:rPr>
        <w:t>Institutional c</w:t>
      </w:r>
      <w:r w:rsidR="0060415F">
        <w:rPr>
          <w:rFonts w:ascii="Calibri" w:hAnsi="Calibri" w:cs="Calibri"/>
          <w:sz w:val="24"/>
          <w:szCs w:val="24"/>
        </w:rPr>
        <w:t>apacity building is critical to achieve sustainability</w:t>
      </w:r>
      <w:r w:rsidRPr="00E00366">
        <w:rPr>
          <w:rFonts w:ascii="Calibri" w:hAnsi="Calibri" w:cs="Calibri"/>
          <w:sz w:val="24"/>
          <w:szCs w:val="24"/>
        </w:rPr>
        <w:t>.</w:t>
      </w:r>
      <w:r w:rsidR="007F3A79" w:rsidRPr="00E00366">
        <w:rPr>
          <w:rFonts w:ascii="Calibri" w:hAnsi="Calibri" w:cs="Calibri"/>
          <w:sz w:val="24"/>
          <w:szCs w:val="24"/>
        </w:rPr>
        <w:t xml:space="preserve"> </w:t>
      </w:r>
      <w:r w:rsidR="0060415F">
        <w:rPr>
          <w:rFonts w:ascii="Calibri" w:hAnsi="Calibri" w:cs="Calibri"/>
          <w:sz w:val="24"/>
          <w:szCs w:val="24"/>
        </w:rPr>
        <w:t>The review of the policies is an opportunity to think of ways to reconcile Bank policies and standards with country laws. R</w:t>
      </w:r>
      <w:r w:rsidR="007F3A79" w:rsidRPr="00E00366">
        <w:rPr>
          <w:rFonts w:ascii="Calibri" w:hAnsi="Calibri" w:cs="Calibri"/>
          <w:sz w:val="24"/>
          <w:szCs w:val="24"/>
        </w:rPr>
        <w:t xml:space="preserve">esettlement compensation </w:t>
      </w:r>
      <w:r w:rsidR="0060415F">
        <w:rPr>
          <w:rFonts w:ascii="Calibri" w:hAnsi="Calibri" w:cs="Calibri"/>
          <w:sz w:val="24"/>
          <w:szCs w:val="24"/>
        </w:rPr>
        <w:t xml:space="preserve">is one area where </w:t>
      </w:r>
      <w:proofErr w:type="gramStart"/>
      <w:r w:rsidR="0060415F">
        <w:rPr>
          <w:rFonts w:ascii="Calibri" w:hAnsi="Calibri" w:cs="Calibri"/>
          <w:sz w:val="24"/>
          <w:szCs w:val="24"/>
        </w:rPr>
        <w:t>a</w:t>
      </w:r>
      <w:proofErr w:type="gramEnd"/>
      <w:r w:rsidR="0060415F">
        <w:rPr>
          <w:rFonts w:ascii="Calibri" w:hAnsi="Calibri" w:cs="Calibri"/>
          <w:sz w:val="24"/>
          <w:szCs w:val="24"/>
        </w:rPr>
        <w:t>n alignment with country laws is needed.</w:t>
      </w:r>
      <w:r w:rsidR="00E00366" w:rsidRPr="00E00366">
        <w:rPr>
          <w:rFonts w:ascii="Calibri" w:hAnsi="Calibri" w:cs="Calibri"/>
          <w:sz w:val="24"/>
          <w:szCs w:val="24"/>
        </w:rPr>
        <w:br/>
      </w:r>
    </w:p>
    <w:p w:rsidR="00477FC1" w:rsidRPr="00E00366" w:rsidRDefault="00E26A7E" w:rsidP="000D24AE">
      <w:pPr>
        <w:pStyle w:val="ListParagraph"/>
        <w:numPr>
          <w:ilvl w:val="0"/>
          <w:numId w:val="5"/>
        </w:numPr>
        <w:rPr>
          <w:rFonts w:ascii="Calibri" w:hAnsi="Calibri" w:cs="Calibri"/>
          <w:sz w:val="24"/>
          <w:szCs w:val="24"/>
        </w:rPr>
      </w:pPr>
      <w:r w:rsidRPr="00E00366">
        <w:rPr>
          <w:rFonts w:ascii="Calibri" w:hAnsi="Calibri" w:cs="Calibri"/>
          <w:sz w:val="24"/>
          <w:szCs w:val="24"/>
        </w:rPr>
        <w:t xml:space="preserve">The social and environmental safeguard policies are </w:t>
      </w:r>
      <w:r w:rsidR="00477FC1" w:rsidRPr="00E00366">
        <w:rPr>
          <w:rFonts w:ascii="Calibri" w:hAnsi="Calibri" w:cs="Calibri"/>
          <w:sz w:val="24"/>
          <w:szCs w:val="24"/>
        </w:rPr>
        <w:t>particularly complex with regard to land acquisition</w:t>
      </w:r>
      <w:r w:rsidRPr="00E00366">
        <w:rPr>
          <w:rFonts w:ascii="Calibri" w:hAnsi="Calibri" w:cs="Calibri"/>
          <w:sz w:val="24"/>
          <w:szCs w:val="24"/>
        </w:rPr>
        <w:t xml:space="preserve">. </w:t>
      </w:r>
      <w:r w:rsidR="0060415F">
        <w:rPr>
          <w:rFonts w:ascii="Calibri" w:hAnsi="Calibri" w:cs="Calibri"/>
          <w:sz w:val="24"/>
          <w:szCs w:val="24"/>
        </w:rPr>
        <w:t>The p</w:t>
      </w:r>
      <w:r w:rsidR="00323A88" w:rsidRPr="00E00366">
        <w:rPr>
          <w:rFonts w:ascii="Calibri" w:hAnsi="Calibri" w:cs="Calibri"/>
          <w:sz w:val="24"/>
          <w:szCs w:val="24"/>
        </w:rPr>
        <w:t>rocess of project implementation for land acquisition i</w:t>
      </w:r>
      <w:r w:rsidR="0060415F">
        <w:rPr>
          <w:rFonts w:ascii="Calibri" w:hAnsi="Calibri" w:cs="Calibri"/>
          <w:sz w:val="24"/>
          <w:szCs w:val="24"/>
        </w:rPr>
        <w:t xml:space="preserve">s locally handled. </w:t>
      </w:r>
      <w:r w:rsidR="00323A88" w:rsidRPr="00E00366">
        <w:rPr>
          <w:rFonts w:ascii="Calibri" w:hAnsi="Calibri" w:cs="Calibri"/>
          <w:sz w:val="24"/>
          <w:szCs w:val="24"/>
        </w:rPr>
        <w:t xml:space="preserve">While the technical side is easier to handle, preparation </w:t>
      </w:r>
      <w:r w:rsidR="000D24AE" w:rsidRPr="00E00366">
        <w:rPr>
          <w:rFonts w:ascii="Calibri" w:hAnsi="Calibri" w:cs="Calibri"/>
          <w:sz w:val="24"/>
          <w:szCs w:val="24"/>
        </w:rPr>
        <w:t xml:space="preserve">always </w:t>
      </w:r>
      <w:r w:rsidR="00661939">
        <w:rPr>
          <w:rFonts w:ascii="Calibri" w:hAnsi="Calibri" w:cs="Calibri"/>
          <w:sz w:val="24"/>
          <w:szCs w:val="24"/>
        </w:rPr>
        <w:t xml:space="preserve">presents </w:t>
      </w:r>
      <w:r w:rsidR="00323A88" w:rsidRPr="00E00366">
        <w:rPr>
          <w:rFonts w:ascii="Calibri" w:hAnsi="Calibri" w:cs="Calibri"/>
          <w:sz w:val="24"/>
          <w:szCs w:val="24"/>
        </w:rPr>
        <w:t>challeng</w:t>
      </w:r>
      <w:r w:rsidR="00661939">
        <w:rPr>
          <w:rFonts w:ascii="Calibri" w:hAnsi="Calibri" w:cs="Calibri"/>
          <w:sz w:val="24"/>
          <w:szCs w:val="24"/>
        </w:rPr>
        <w:t>es</w:t>
      </w:r>
      <w:r w:rsidR="00323A88" w:rsidRPr="00E00366">
        <w:rPr>
          <w:rFonts w:ascii="Calibri" w:hAnsi="Calibri" w:cs="Calibri"/>
          <w:sz w:val="24"/>
          <w:szCs w:val="24"/>
        </w:rPr>
        <w:t xml:space="preserve">. This is an area where more help from the Bank is needed.  </w:t>
      </w:r>
      <w:r w:rsidR="00E00366" w:rsidRPr="00E00366">
        <w:rPr>
          <w:rFonts w:ascii="Calibri" w:hAnsi="Calibri" w:cs="Calibri"/>
          <w:sz w:val="24"/>
          <w:szCs w:val="24"/>
        </w:rPr>
        <w:br/>
      </w:r>
    </w:p>
    <w:p w:rsidR="008C56DF" w:rsidRDefault="00661939" w:rsidP="00E26A7E">
      <w:pPr>
        <w:pStyle w:val="ListParagraph"/>
        <w:numPr>
          <w:ilvl w:val="0"/>
          <w:numId w:val="5"/>
        </w:numPr>
        <w:rPr>
          <w:rFonts w:ascii="Calibri" w:hAnsi="Calibri" w:cs="Calibri"/>
          <w:sz w:val="24"/>
          <w:szCs w:val="24"/>
        </w:rPr>
      </w:pPr>
      <w:r>
        <w:rPr>
          <w:rFonts w:ascii="Calibri" w:hAnsi="Calibri" w:cs="Calibri"/>
          <w:sz w:val="24"/>
          <w:szCs w:val="24"/>
        </w:rPr>
        <w:t>Going forward with the review of its policies, the Bank should</w:t>
      </w:r>
      <w:r w:rsidR="008C56DF">
        <w:rPr>
          <w:rFonts w:ascii="Calibri" w:hAnsi="Calibri" w:cs="Calibri"/>
          <w:sz w:val="24"/>
          <w:szCs w:val="24"/>
        </w:rPr>
        <w:t xml:space="preserve"> consider the </w:t>
      </w:r>
      <w:r>
        <w:rPr>
          <w:rFonts w:ascii="Calibri" w:hAnsi="Calibri" w:cs="Calibri"/>
          <w:sz w:val="24"/>
          <w:szCs w:val="24"/>
        </w:rPr>
        <w:t xml:space="preserve">following </w:t>
      </w:r>
      <w:r w:rsidR="008C56DF">
        <w:rPr>
          <w:rFonts w:ascii="Calibri" w:hAnsi="Calibri" w:cs="Calibri"/>
          <w:sz w:val="24"/>
          <w:szCs w:val="24"/>
        </w:rPr>
        <w:t>recommendations:</w:t>
      </w:r>
      <w:r w:rsidR="008C56DF">
        <w:rPr>
          <w:rFonts w:ascii="Calibri" w:hAnsi="Calibri" w:cs="Calibri"/>
          <w:sz w:val="24"/>
          <w:szCs w:val="24"/>
        </w:rPr>
        <w:br/>
      </w:r>
    </w:p>
    <w:p w:rsidR="008C56DF" w:rsidRDefault="008C56DF" w:rsidP="008C56DF">
      <w:pPr>
        <w:pStyle w:val="ListParagraph"/>
        <w:numPr>
          <w:ilvl w:val="1"/>
          <w:numId w:val="5"/>
        </w:numPr>
        <w:rPr>
          <w:rFonts w:ascii="Calibri" w:hAnsi="Calibri" w:cs="Calibri"/>
          <w:sz w:val="24"/>
          <w:szCs w:val="24"/>
        </w:rPr>
      </w:pPr>
      <w:r>
        <w:rPr>
          <w:rFonts w:ascii="Calibri" w:hAnsi="Calibri" w:cs="Calibri"/>
          <w:sz w:val="24"/>
          <w:szCs w:val="24"/>
        </w:rPr>
        <w:t>T</w:t>
      </w:r>
      <w:r w:rsidRPr="00E00366">
        <w:rPr>
          <w:rFonts w:ascii="Calibri" w:hAnsi="Calibri" w:cs="Calibri"/>
          <w:sz w:val="24"/>
          <w:szCs w:val="24"/>
        </w:rPr>
        <w:t xml:space="preserve">he Bank should put sustainable development at the center of the policies and include guidelines to help institutions and project executing agencies involved in </w:t>
      </w:r>
      <w:r w:rsidRPr="00E00366">
        <w:rPr>
          <w:rFonts w:ascii="Calibri" w:hAnsi="Calibri" w:cs="Calibri"/>
          <w:sz w:val="24"/>
          <w:szCs w:val="24"/>
        </w:rPr>
        <w:lastRenderedPageBreak/>
        <w:t xml:space="preserve">the project have a coherent understanding of what safeguards entail. Harmonization with other donors will be </w:t>
      </w:r>
      <w:r>
        <w:rPr>
          <w:rFonts w:ascii="Calibri" w:hAnsi="Calibri" w:cs="Calibri"/>
          <w:sz w:val="24"/>
          <w:szCs w:val="24"/>
        </w:rPr>
        <w:t>critical</w:t>
      </w:r>
      <w:r w:rsidRPr="00E00366">
        <w:rPr>
          <w:rFonts w:ascii="Calibri" w:hAnsi="Calibri" w:cs="Calibri"/>
          <w:sz w:val="24"/>
          <w:szCs w:val="24"/>
        </w:rPr>
        <w:t xml:space="preserve">. </w:t>
      </w:r>
      <w:r>
        <w:rPr>
          <w:rFonts w:ascii="Calibri" w:hAnsi="Calibri" w:cs="Calibri"/>
          <w:sz w:val="24"/>
          <w:szCs w:val="24"/>
        </w:rPr>
        <w:br/>
      </w:r>
    </w:p>
    <w:p w:rsidR="008C56DF" w:rsidRPr="008C56DF" w:rsidRDefault="008C56DF" w:rsidP="008C56DF">
      <w:pPr>
        <w:pStyle w:val="ListParagraph"/>
        <w:numPr>
          <w:ilvl w:val="1"/>
          <w:numId w:val="5"/>
        </w:numPr>
        <w:rPr>
          <w:rFonts w:ascii="Calibri" w:hAnsi="Calibri" w:cs="Calibri"/>
          <w:sz w:val="24"/>
          <w:szCs w:val="24"/>
        </w:rPr>
      </w:pPr>
      <w:r w:rsidRPr="00E00366">
        <w:rPr>
          <w:rFonts w:ascii="Calibri" w:hAnsi="Calibri" w:cs="Calibri"/>
          <w:sz w:val="24"/>
        </w:rPr>
        <w:t xml:space="preserve">Safeguard policies must be simplified so that they can be implemented. </w:t>
      </w:r>
      <w:r>
        <w:rPr>
          <w:rFonts w:ascii="Calibri" w:hAnsi="Calibri" w:cs="Calibri"/>
          <w:sz w:val="24"/>
        </w:rPr>
        <w:br/>
      </w:r>
    </w:p>
    <w:p w:rsidR="00661939" w:rsidRDefault="00E26A7E" w:rsidP="000D24AE">
      <w:pPr>
        <w:pStyle w:val="ListParagraph"/>
        <w:numPr>
          <w:ilvl w:val="1"/>
          <w:numId w:val="5"/>
        </w:numPr>
        <w:rPr>
          <w:rFonts w:ascii="Calibri" w:hAnsi="Calibri" w:cs="Calibri"/>
          <w:sz w:val="24"/>
          <w:szCs w:val="24"/>
        </w:rPr>
      </w:pPr>
      <w:r w:rsidRPr="00E00366">
        <w:rPr>
          <w:rFonts w:ascii="Calibri" w:hAnsi="Calibri" w:cs="Calibri"/>
          <w:sz w:val="24"/>
          <w:szCs w:val="24"/>
        </w:rPr>
        <w:t>C</w:t>
      </w:r>
      <w:r w:rsidR="00323A88" w:rsidRPr="00E00366">
        <w:rPr>
          <w:rFonts w:ascii="Calibri" w:hAnsi="Calibri" w:cs="Calibri"/>
          <w:sz w:val="24"/>
          <w:szCs w:val="24"/>
        </w:rPr>
        <w:t xml:space="preserve">lear commitments are needed between central and local governments, and clearer </w:t>
      </w:r>
      <w:r w:rsidR="00661939">
        <w:rPr>
          <w:rFonts w:ascii="Calibri" w:hAnsi="Calibri" w:cs="Calibri"/>
          <w:sz w:val="24"/>
          <w:szCs w:val="24"/>
        </w:rPr>
        <w:t xml:space="preserve">roles and </w:t>
      </w:r>
      <w:r w:rsidR="00323A88" w:rsidRPr="00E00366">
        <w:rPr>
          <w:rFonts w:ascii="Calibri" w:hAnsi="Calibri" w:cs="Calibri"/>
          <w:sz w:val="24"/>
          <w:szCs w:val="24"/>
        </w:rPr>
        <w:t xml:space="preserve">responsibilities </w:t>
      </w:r>
      <w:r w:rsidR="000D24AE">
        <w:rPr>
          <w:rFonts w:ascii="Calibri" w:hAnsi="Calibri" w:cs="Calibri"/>
          <w:sz w:val="24"/>
          <w:szCs w:val="24"/>
        </w:rPr>
        <w:t xml:space="preserve">of </w:t>
      </w:r>
      <w:r w:rsidR="00323A88" w:rsidRPr="00E00366">
        <w:rPr>
          <w:rFonts w:ascii="Calibri" w:hAnsi="Calibri" w:cs="Calibri"/>
          <w:sz w:val="24"/>
          <w:szCs w:val="24"/>
        </w:rPr>
        <w:t>the Bank and the governments</w:t>
      </w:r>
      <w:r w:rsidR="00661939">
        <w:rPr>
          <w:rFonts w:ascii="Calibri" w:hAnsi="Calibri" w:cs="Calibri"/>
          <w:sz w:val="24"/>
          <w:szCs w:val="24"/>
        </w:rPr>
        <w:t xml:space="preserve"> need to be established</w:t>
      </w:r>
      <w:r w:rsidR="00323A88" w:rsidRPr="00E00366">
        <w:rPr>
          <w:rFonts w:ascii="Calibri" w:hAnsi="Calibri" w:cs="Calibri"/>
          <w:sz w:val="24"/>
          <w:szCs w:val="24"/>
        </w:rPr>
        <w:t xml:space="preserve">.  </w:t>
      </w:r>
      <w:r w:rsidR="00661939">
        <w:rPr>
          <w:rFonts w:ascii="Calibri" w:hAnsi="Calibri" w:cs="Calibri"/>
          <w:sz w:val="24"/>
          <w:szCs w:val="24"/>
        </w:rPr>
        <w:br/>
      </w:r>
    </w:p>
    <w:p w:rsidR="008C56DF" w:rsidRPr="008C56DF" w:rsidRDefault="000D24AE" w:rsidP="008C56DF">
      <w:pPr>
        <w:pStyle w:val="ListParagraph"/>
        <w:numPr>
          <w:ilvl w:val="1"/>
          <w:numId w:val="5"/>
        </w:numPr>
        <w:rPr>
          <w:rFonts w:ascii="Calibri" w:hAnsi="Calibri" w:cs="Calibri"/>
          <w:sz w:val="24"/>
          <w:szCs w:val="24"/>
        </w:rPr>
      </w:pPr>
      <w:r>
        <w:rPr>
          <w:rFonts w:ascii="Calibri" w:hAnsi="Calibri" w:cs="Calibri"/>
          <w:sz w:val="24"/>
          <w:szCs w:val="24"/>
        </w:rPr>
        <w:t xml:space="preserve">The </w:t>
      </w:r>
      <w:r w:rsidR="008C56DF" w:rsidRPr="00E00366">
        <w:rPr>
          <w:rFonts w:ascii="Calibri" w:hAnsi="Calibri" w:cs="Calibri"/>
          <w:sz w:val="24"/>
          <w:szCs w:val="24"/>
        </w:rPr>
        <w:t xml:space="preserve">Bank should adopt more country systems and integrate the policies in a more coherent way. Safeguards should be flexible, have enough room for local laws and regulations. This would help </w:t>
      </w:r>
      <w:r>
        <w:rPr>
          <w:rFonts w:ascii="Calibri" w:hAnsi="Calibri" w:cs="Calibri"/>
          <w:sz w:val="24"/>
          <w:szCs w:val="24"/>
        </w:rPr>
        <w:t xml:space="preserve">to </w:t>
      </w:r>
      <w:r w:rsidR="008C56DF" w:rsidRPr="00E00366">
        <w:rPr>
          <w:rFonts w:ascii="Calibri" w:hAnsi="Calibri" w:cs="Calibri"/>
          <w:sz w:val="24"/>
          <w:szCs w:val="24"/>
        </w:rPr>
        <w:t>smooth project implementation and deliver results. Country system policies should not be generalized across countries</w:t>
      </w:r>
      <w:r w:rsidR="008C56DF">
        <w:rPr>
          <w:rFonts w:ascii="Calibri" w:hAnsi="Calibri" w:cs="Calibri"/>
          <w:sz w:val="24"/>
          <w:szCs w:val="24"/>
        </w:rPr>
        <w:t xml:space="preserve">. </w:t>
      </w:r>
      <w:r w:rsidR="008C56DF" w:rsidRPr="008C56DF">
        <w:rPr>
          <w:rFonts w:ascii="Calibri" w:hAnsi="Calibri" w:cs="Calibri"/>
          <w:sz w:val="24"/>
          <w:szCs w:val="24"/>
        </w:rPr>
        <w:t xml:space="preserve">In moving towards country systems, the Bank should support the </w:t>
      </w:r>
      <w:r w:rsidR="008C56DF">
        <w:rPr>
          <w:rFonts w:ascii="Calibri" w:hAnsi="Calibri" w:cs="Calibri"/>
          <w:sz w:val="24"/>
          <w:szCs w:val="24"/>
        </w:rPr>
        <w:t xml:space="preserve">specific </w:t>
      </w:r>
      <w:r w:rsidR="008C56DF" w:rsidRPr="008C56DF">
        <w:rPr>
          <w:rFonts w:ascii="Calibri" w:hAnsi="Calibri" w:cs="Calibri"/>
          <w:sz w:val="24"/>
          <w:szCs w:val="24"/>
        </w:rPr>
        <w:t xml:space="preserve">country’s law, systems and institutions. </w:t>
      </w:r>
      <w:r w:rsidR="008C56DF" w:rsidRPr="008C56DF">
        <w:rPr>
          <w:rFonts w:ascii="Calibri" w:hAnsi="Calibri" w:cs="Calibri"/>
          <w:sz w:val="24"/>
          <w:szCs w:val="24"/>
        </w:rPr>
        <w:br/>
      </w:r>
    </w:p>
    <w:p w:rsidR="00323A88" w:rsidRPr="00E00366" w:rsidRDefault="00E26A7E" w:rsidP="006A2E8D">
      <w:pPr>
        <w:pStyle w:val="ListParagraph"/>
        <w:numPr>
          <w:ilvl w:val="1"/>
          <w:numId w:val="5"/>
        </w:numPr>
        <w:rPr>
          <w:rFonts w:ascii="Calibri" w:hAnsi="Calibri" w:cs="Calibri"/>
          <w:sz w:val="24"/>
          <w:szCs w:val="24"/>
        </w:rPr>
      </w:pPr>
      <w:r w:rsidRPr="00E00366">
        <w:rPr>
          <w:rFonts w:ascii="Calibri" w:hAnsi="Calibri" w:cs="Calibri"/>
          <w:sz w:val="24"/>
          <w:szCs w:val="24"/>
        </w:rPr>
        <w:t>Because m</w:t>
      </w:r>
      <w:r w:rsidR="00323A88" w:rsidRPr="00E00366">
        <w:rPr>
          <w:rFonts w:ascii="Calibri" w:hAnsi="Calibri" w:cs="Calibri"/>
          <w:sz w:val="24"/>
          <w:szCs w:val="24"/>
        </w:rPr>
        <w:t xml:space="preserve">any </w:t>
      </w:r>
      <w:r w:rsidR="000D24AE">
        <w:rPr>
          <w:rFonts w:ascii="Calibri" w:hAnsi="Calibri" w:cs="Calibri"/>
          <w:sz w:val="24"/>
          <w:szCs w:val="24"/>
        </w:rPr>
        <w:t xml:space="preserve">entities </w:t>
      </w:r>
      <w:r w:rsidR="00323A88" w:rsidRPr="00E00366">
        <w:rPr>
          <w:rFonts w:ascii="Calibri" w:hAnsi="Calibri" w:cs="Calibri"/>
          <w:sz w:val="24"/>
          <w:szCs w:val="24"/>
        </w:rPr>
        <w:t>involved in</w:t>
      </w:r>
      <w:r w:rsidR="00661939">
        <w:rPr>
          <w:rFonts w:ascii="Calibri" w:hAnsi="Calibri" w:cs="Calibri"/>
          <w:sz w:val="24"/>
          <w:szCs w:val="24"/>
        </w:rPr>
        <w:t xml:space="preserve"> </w:t>
      </w:r>
      <w:r w:rsidR="000D24AE">
        <w:rPr>
          <w:rFonts w:ascii="Calibri" w:hAnsi="Calibri" w:cs="Calibri"/>
          <w:sz w:val="24"/>
          <w:szCs w:val="24"/>
        </w:rPr>
        <w:t xml:space="preserve">project </w:t>
      </w:r>
      <w:r w:rsidR="00661939">
        <w:rPr>
          <w:rFonts w:ascii="Calibri" w:hAnsi="Calibri" w:cs="Calibri"/>
          <w:sz w:val="24"/>
          <w:szCs w:val="24"/>
        </w:rPr>
        <w:t xml:space="preserve">implementation </w:t>
      </w:r>
      <w:r w:rsidRPr="00E00366">
        <w:rPr>
          <w:rFonts w:ascii="Calibri" w:hAnsi="Calibri" w:cs="Calibri"/>
          <w:sz w:val="24"/>
          <w:szCs w:val="24"/>
        </w:rPr>
        <w:t xml:space="preserve">often </w:t>
      </w:r>
      <w:r w:rsidR="000D24AE">
        <w:rPr>
          <w:rFonts w:ascii="Calibri" w:hAnsi="Calibri" w:cs="Calibri"/>
          <w:sz w:val="24"/>
          <w:szCs w:val="24"/>
        </w:rPr>
        <w:t xml:space="preserve">do not </w:t>
      </w:r>
      <w:r w:rsidRPr="00E00366">
        <w:rPr>
          <w:rFonts w:ascii="Calibri" w:hAnsi="Calibri" w:cs="Calibri"/>
          <w:sz w:val="24"/>
          <w:szCs w:val="24"/>
        </w:rPr>
        <w:t xml:space="preserve">have </w:t>
      </w:r>
      <w:r w:rsidR="00323A88" w:rsidRPr="00E00366">
        <w:rPr>
          <w:rFonts w:ascii="Calibri" w:hAnsi="Calibri" w:cs="Calibri"/>
          <w:sz w:val="24"/>
          <w:szCs w:val="24"/>
        </w:rPr>
        <w:t>a clear understanding of the social and environmental safeguard</w:t>
      </w:r>
      <w:r w:rsidRPr="00E00366">
        <w:rPr>
          <w:rFonts w:ascii="Calibri" w:hAnsi="Calibri" w:cs="Calibri"/>
          <w:sz w:val="24"/>
          <w:szCs w:val="24"/>
        </w:rPr>
        <w:t xml:space="preserve"> policies and their requirements, more capacity building</w:t>
      </w:r>
      <w:r w:rsidR="008C56DF">
        <w:rPr>
          <w:rFonts w:ascii="Calibri" w:hAnsi="Calibri" w:cs="Calibri"/>
          <w:sz w:val="24"/>
          <w:szCs w:val="24"/>
        </w:rPr>
        <w:t xml:space="preserve"> at all levels, including local governments,</w:t>
      </w:r>
      <w:r w:rsidRPr="00E00366">
        <w:rPr>
          <w:rFonts w:ascii="Calibri" w:hAnsi="Calibri" w:cs="Calibri"/>
          <w:sz w:val="24"/>
          <w:szCs w:val="24"/>
        </w:rPr>
        <w:t xml:space="preserve"> </w:t>
      </w:r>
      <w:r w:rsidR="007F3A79" w:rsidRPr="00E00366">
        <w:rPr>
          <w:rFonts w:ascii="Calibri" w:hAnsi="Calibri" w:cs="Calibri"/>
          <w:sz w:val="24"/>
          <w:szCs w:val="24"/>
        </w:rPr>
        <w:t xml:space="preserve">and </w:t>
      </w:r>
      <w:r w:rsidR="006A2E8D">
        <w:rPr>
          <w:rFonts w:ascii="Calibri" w:hAnsi="Calibri" w:cs="Calibri"/>
          <w:sz w:val="24"/>
          <w:szCs w:val="24"/>
        </w:rPr>
        <w:t xml:space="preserve">awareness </w:t>
      </w:r>
      <w:proofErr w:type="gramStart"/>
      <w:r w:rsidR="006A2E8D">
        <w:rPr>
          <w:rFonts w:ascii="Calibri" w:hAnsi="Calibri" w:cs="Calibri"/>
          <w:sz w:val="24"/>
          <w:szCs w:val="24"/>
        </w:rPr>
        <w:t>raising</w:t>
      </w:r>
      <w:proofErr w:type="gramEnd"/>
      <w:r w:rsidR="006A2E8D">
        <w:rPr>
          <w:rFonts w:ascii="Calibri" w:hAnsi="Calibri" w:cs="Calibri"/>
          <w:sz w:val="24"/>
          <w:szCs w:val="24"/>
        </w:rPr>
        <w:t xml:space="preserve"> </w:t>
      </w:r>
      <w:r w:rsidR="007F3A79" w:rsidRPr="00E00366">
        <w:rPr>
          <w:rFonts w:ascii="Calibri" w:hAnsi="Calibri" w:cs="Calibri"/>
          <w:sz w:val="24"/>
          <w:szCs w:val="24"/>
        </w:rPr>
        <w:t xml:space="preserve">are </w:t>
      </w:r>
      <w:bookmarkStart w:id="0" w:name="_GoBack"/>
      <w:bookmarkEnd w:id="0"/>
      <w:r w:rsidRPr="00E00366">
        <w:rPr>
          <w:rFonts w:ascii="Calibri" w:hAnsi="Calibri" w:cs="Calibri"/>
          <w:sz w:val="24"/>
          <w:szCs w:val="24"/>
        </w:rPr>
        <w:t>needed.</w:t>
      </w:r>
      <w:r w:rsidR="00E00366" w:rsidRPr="00E00366">
        <w:rPr>
          <w:rFonts w:ascii="Calibri" w:hAnsi="Calibri" w:cs="Calibri"/>
          <w:sz w:val="24"/>
          <w:szCs w:val="24"/>
        </w:rPr>
        <w:br/>
      </w:r>
    </w:p>
    <w:p w:rsidR="00661939" w:rsidRPr="00661939" w:rsidRDefault="006A2E8D" w:rsidP="006A2E8D">
      <w:pPr>
        <w:pStyle w:val="ListParagraph"/>
        <w:numPr>
          <w:ilvl w:val="1"/>
          <w:numId w:val="5"/>
        </w:numPr>
        <w:rPr>
          <w:rFonts w:ascii="Calibri" w:hAnsi="Calibri" w:cs="Calibri"/>
          <w:color w:val="auto"/>
          <w:sz w:val="24"/>
          <w:szCs w:val="24"/>
        </w:rPr>
      </w:pPr>
      <w:r>
        <w:rPr>
          <w:rFonts w:ascii="Calibri" w:hAnsi="Calibri" w:cs="Calibri"/>
          <w:sz w:val="24"/>
        </w:rPr>
        <w:t xml:space="preserve">Familiarization with </w:t>
      </w:r>
      <w:r w:rsidR="00E26A7E" w:rsidRPr="00661939">
        <w:rPr>
          <w:rFonts w:ascii="Calibri" w:hAnsi="Calibri" w:cs="Calibri"/>
          <w:sz w:val="24"/>
        </w:rPr>
        <w:t xml:space="preserve">safeguards should also be </w:t>
      </w:r>
      <w:r w:rsidR="007F3A79" w:rsidRPr="00661939">
        <w:rPr>
          <w:rFonts w:ascii="Calibri" w:hAnsi="Calibri" w:cs="Calibri"/>
          <w:sz w:val="24"/>
        </w:rPr>
        <w:t>strengthened</w:t>
      </w:r>
      <w:r w:rsidR="00E26A7E" w:rsidRPr="00661939">
        <w:rPr>
          <w:rFonts w:ascii="Calibri" w:hAnsi="Calibri" w:cs="Calibri"/>
          <w:sz w:val="24"/>
        </w:rPr>
        <w:t xml:space="preserve"> </w:t>
      </w:r>
      <w:r>
        <w:rPr>
          <w:rFonts w:ascii="Calibri" w:hAnsi="Calibri" w:cs="Calibri"/>
          <w:sz w:val="24"/>
        </w:rPr>
        <w:t xml:space="preserve">among </w:t>
      </w:r>
      <w:r w:rsidR="00E26A7E" w:rsidRPr="00661939">
        <w:rPr>
          <w:rFonts w:ascii="Calibri" w:hAnsi="Calibri" w:cs="Calibri"/>
          <w:sz w:val="24"/>
        </w:rPr>
        <w:t>communities, beneficiaries and project affected people.</w:t>
      </w:r>
      <w:r w:rsidR="007F3A79" w:rsidRPr="00661939">
        <w:rPr>
          <w:rFonts w:ascii="Calibri" w:hAnsi="Calibri" w:cs="Calibri"/>
          <w:color w:val="auto"/>
          <w:sz w:val="24"/>
        </w:rPr>
        <w:t xml:space="preserve">  More effective outreach to parliament and public figures at grassroots level should be included in the</w:t>
      </w:r>
      <w:r>
        <w:rPr>
          <w:rFonts w:ascii="Calibri" w:hAnsi="Calibri" w:cs="Calibri"/>
          <w:color w:val="auto"/>
          <w:sz w:val="24"/>
        </w:rPr>
        <w:t>se</w:t>
      </w:r>
      <w:r w:rsidR="007F3A79" w:rsidRPr="00661939">
        <w:rPr>
          <w:rFonts w:ascii="Calibri" w:hAnsi="Calibri" w:cs="Calibri"/>
          <w:color w:val="auto"/>
          <w:sz w:val="24"/>
        </w:rPr>
        <w:t xml:space="preserve"> </w:t>
      </w:r>
      <w:r>
        <w:rPr>
          <w:rFonts w:ascii="Calibri" w:hAnsi="Calibri" w:cs="Calibri"/>
          <w:color w:val="auto"/>
          <w:sz w:val="24"/>
        </w:rPr>
        <w:t xml:space="preserve">awareness raising </w:t>
      </w:r>
      <w:r w:rsidR="007F3A79" w:rsidRPr="00661939">
        <w:rPr>
          <w:rFonts w:ascii="Calibri" w:hAnsi="Calibri" w:cs="Calibri"/>
          <w:color w:val="auto"/>
          <w:sz w:val="24"/>
        </w:rPr>
        <w:t>efforts since</w:t>
      </w:r>
      <w:r w:rsidR="007F3A79" w:rsidRPr="00661939">
        <w:rPr>
          <w:rFonts w:ascii="Calibri" w:hAnsi="Calibri" w:cs="Calibri"/>
          <w:sz w:val="24"/>
        </w:rPr>
        <w:t xml:space="preserve"> a country is effectively run by parties, not bureaucrats.</w:t>
      </w:r>
      <w:r w:rsidR="00661939" w:rsidRPr="00661939">
        <w:rPr>
          <w:rFonts w:ascii="Calibri" w:hAnsi="Calibri" w:cs="Calibri"/>
          <w:sz w:val="24"/>
        </w:rPr>
        <w:t xml:space="preserve"> These efforts should include engagement with </w:t>
      </w:r>
      <w:r w:rsidR="00661939" w:rsidRPr="00661939">
        <w:rPr>
          <w:rFonts w:ascii="Calibri" w:hAnsi="Calibri" w:cs="Calibri"/>
          <w:color w:val="auto"/>
          <w:sz w:val="24"/>
          <w:szCs w:val="24"/>
        </w:rPr>
        <w:t>policy makers and law enforcers</w:t>
      </w:r>
      <w:r w:rsidR="00661939">
        <w:rPr>
          <w:rFonts w:ascii="Calibri" w:hAnsi="Calibri" w:cs="Calibri"/>
          <w:color w:val="auto"/>
          <w:sz w:val="24"/>
          <w:szCs w:val="24"/>
        </w:rPr>
        <w:t>.</w:t>
      </w:r>
    </w:p>
    <w:p w:rsidR="00E26A7E" w:rsidRPr="00E00366" w:rsidRDefault="00E26A7E" w:rsidP="008C56DF">
      <w:pPr>
        <w:rPr>
          <w:rFonts w:ascii="Calibri" w:hAnsi="Calibri" w:cs="Calibri"/>
          <w:sz w:val="24"/>
        </w:rPr>
      </w:pPr>
    </w:p>
    <w:p w:rsidR="000B779B" w:rsidRPr="00E00366" w:rsidRDefault="000B779B" w:rsidP="006A2E8D">
      <w:pPr>
        <w:pStyle w:val="ListParagraph"/>
        <w:numPr>
          <w:ilvl w:val="1"/>
          <w:numId w:val="5"/>
        </w:numPr>
        <w:rPr>
          <w:rFonts w:ascii="Calibri" w:hAnsi="Calibri" w:cs="Calibri"/>
          <w:sz w:val="24"/>
          <w:szCs w:val="24"/>
        </w:rPr>
      </w:pPr>
      <w:r w:rsidRPr="00E00366">
        <w:rPr>
          <w:rFonts w:ascii="Calibri" w:hAnsi="Calibri" w:cs="Calibri"/>
          <w:sz w:val="24"/>
          <w:szCs w:val="24"/>
        </w:rPr>
        <w:t xml:space="preserve">There is a need for better inter-departmental/ministerial coordination as well as more effective communication with </w:t>
      </w:r>
      <w:r w:rsidR="006A2E8D">
        <w:rPr>
          <w:rFonts w:ascii="Calibri" w:hAnsi="Calibri" w:cs="Calibri"/>
          <w:sz w:val="24"/>
          <w:szCs w:val="24"/>
        </w:rPr>
        <w:t xml:space="preserve">the </w:t>
      </w:r>
      <w:r w:rsidRPr="00E00366">
        <w:rPr>
          <w:rFonts w:ascii="Calibri" w:hAnsi="Calibri" w:cs="Calibri"/>
          <w:sz w:val="24"/>
          <w:szCs w:val="24"/>
        </w:rPr>
        <w:t xml:space="preserve">private sector and other stakeholders. The role of the Bank should be to </w:t>
      </w:r>
      <w:r w:rsidR="006A2E8D">
        <w:rPr>
          <w:rFonts w:ascii="Calibri" w:hAnsi="Calibri" w:cs="Calibri"/>
          <w:sz w:val="24"/>
          <w:szCs w:val="24"/>
        </w:rPr>
        <w:t xml:space="preserve">act as a </w:t>
      </w:r>
      <w:r w:rsidRPr="00E00366">
        <w:rPr>
          <w:rFonts w:ascii="Calibri" w:hAnsi="Calibri" w:cs="Calibri"/>
          <w:sz w:val="24"/>
          <w:szCs w:val="24"/>
        </w:rPr>
        <w:t xml:space="preserve">bridge </w:t>
      </w:r>
      <w:r w:rsidR="006A2E8D">
        <w:rPr>
          <w:rFonts w:ascii="Calibri" w:hAnsi="Calibri" w:cs="Calibri"/>
          <w:sz w:val="24"/>
          <w:szCs w:val="24"/>
        </w:rPr>
        <w:t xml:space="preserve">to facilitate </w:t>
      </w:r>
      <w:r w:rsidRPr="00E00366">
        <w:rPr>
          <w:rFonts w:ascii="Calibri" w:hAnsi="Calibri" w:cs="Calibri"/>
          <w:sz w:val="24"/>
          <w:szCs w:val="24"/>
        </w:rPr>
        <w:t xml:space="preserve">these communications and to help share lessons-learned and knowledge across projects and sectors. </w:t>
      </w:r>
    </w:p>
    <w:p w:rsidR="000B779B" w:rsidRPr="00E00366" w:rsidRDefault="000B779B" w:rsidP="000B779B">
      <w:pPr>
        <w:tabs>
          <w:tab w:val="left" w:pos="5979"/>
        </w:tabs>
        <w:rPr>
          <w:rFonts w:ascii="Calibri" w:hAnsi="Calibri" w:cs="Calibri"/>
          <w:sz w:val="24"/>
        </w:rPr>
      </w:pPr>
    </w:p>
    <w:p w:rsidR="00477FC1" w:rsidRPr="00E00366" w:rsidRDefault="008C56DF" w:rsidP="006A2E8D">
      <w:pPr>
        <w:pStyle w:val="ListParagraph"/>
        <w:numPr>
          <w:ilvl w:val="1"/>
          <w:numId w:val="5"/>
        </w:numPr>
        <w:rPr>
          <w:rFonts w:ascii="Calibri" w:hAnsi="Calibri" w:cs="Calibri"/>
          <w:color w:val="auto"/>
          <w:sz w:val="24"/>
          <w:szCs w:val="24"/>
        </w:rPr>
      </w:pPr>
      <w:r>
        <w:rPr>
          <w:rFonts w:ascii="Calibri" w:hAnsi="Calibri" w:cs="Calibri"/>
          <w:sz w:val="24"/>
          <w:szCs w:val="24"/>
        </w:rPr>
        <w:t>T</w:t>
      </w:r>
      <w:r w:rsidR="007F3A79" w:rsidRPr="00E00366">
        <w:rPr>
          <w:rFonts w:ascii="Calibri" w:hAnsi="Calibri" w:cs="Calibri"/>
          <w:sz w:val="24"/>
          <w:szCs w:val="24"/>
        </w:rPr>
        <w:t xml:space="preserve">he </w:t>
      </w:r>
      <w:r w:rsidR="00477FC1" w:rsidRPr="00E00366">
        <w:rPr>
          <w:rFonts w:ascii="Calibri" w:hAnsi="Calibri" w:cs="Calibri"/>
          <w:sz w:val="24"/>
          <w:szCs w:val="24"/>
        </w:rPr>
        <w:t xml:space="preserve">Bank </w:t>
      </w:r>
      <w:r>
        <w:rPr>
          <w:rFonts w:ascii="Calibri" w:hAnsi="Calibri" w:cs="Calibri"/>
          <w:sz w:val="24"/>
          <w:szCs w:val="24"/>
        </w:rPr>
        <w:t>sh</w:t>
      </w:r>
      <w:r w:rsidR="007F3A79" w:rsidRPr="00E00366">
        <w:rPr>
          <w:rFonts w:ascii="Calibri" w:hAnsi="Calibri" w:cs="Calibri"/>
          <w:sz w:val="24"/>
          <w:szCs w:val="24"/>
        </w:rPr>
        <w:t xml:space="preserve">ould consider promoting </w:t>
      </w:r>
      <w:r w:rsidR="00477FC1" w:rsidRPr="00E00366">
        <w:rPr>
          <w:rFonts w:ascii="Calibri" w:hAnsi="Calibri" w:cs="Calibri"/>
          <w:sz w:val="24"/>
          <w:szCs w:val="24"/>
        </w:rPr>
        <w:t>international safeguard standards</w:t>
      </w:r>
      <w:r w:rsidR="007F3A79" w:rsidRPr="00E00366">
        <w:rPr>
          <w:rFonts w:ascii="Calibri" w:hAnsi="Calibri" w:cs="Calibri"/>
          <w:sz w:val="24"/>
          <w:szCs w:val="24"/>
        </w:rPr>
        <w:t xml:space="preserve"> </w:t>
      </w:r>
      <w:r w:rsidR="006A2E8D">
        <w:rPr>
          <w:rFonts w:ascii="Calibri" w:hAnsi="Calibri" w:cs="Calibri"/>
          <w:sz w:val="24"/>
          <w:szCs w:val="24"/>
        </w:rPr>
        <w:t xml:space="preserve">to which </w:t>
      </w:r>
      <w:r w:rsidR="007F3A79" w:rsidRPr="00E00366">
        <w:rPr>
          <w:rFonts w:ascii="Calibri" w:hAnsi="Calibri" w:cs="Calibri"/>
          <w:sz w:val="24"/>
          <w:szCs w:val="24"/>
        </w:rPr>
        <w:t xml:space="preserve">countries could </w:t>
      </w:r>
      <w:r w:rsidR="006A2E8D">
        <w:rPr>
          <w:rFonts w:ascii="Calibri" w:hAnsi="Calibri" w:cs="Calibri"/>
          <w:sz w:val="24"/>
          <w:szCs w:val="24"/>
        </w:rPr>
        <w:t>be obligated</w:t>
      </w:r>
      <w:r w:rsidR="007F3A79" w:rsidRPr="00E00366">
        <w:rPr>
          <w:rFonts w:ascii="Calibri" w:hAnsi="Calibri" w:cs="Calibri"/>
          <w:sz w:val="24"/>
          <w:szCs w:val="24"/>
        </w:rPr>
        <w:t>.</w:t>
      </w:r>
    </w:p>
    <w:p w:rsidR="00477FC1" w:rsidRDefault="00477FC1" w:rsidP="00477FC1">
      <w:pPr>
        <w:pStyle w:val="ListParagraph"/>
        <w:rPr>
          <w:rFonts w:ascii="Times New Roman" w:hAnsi="Times New Roman"/>
          <w:sz w:val="20"/>
        </w:rPr>
      </w:pPr>
    </w:p>
    <w:sectPr w:rsidR="00477FC1" w:rsidSect="007F3A79">
      <w:headerReference w:type="even" r:id="rId9"/>
      <w:headerReference w:type="default" r:id="rId10"/>
      <w:footerReference w:type="even" r:id="rId11"/>
      <w:footerReference w:type="default" r:id="rId12"/>
      <w:pgSz w:w="12240" w:h="15840"/>
      <w:pgMar w:top="81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EA" w:rsidRDefault="00CA33EA">
      <w:r>
        <w:separator/>
      </w:r>
    </w:p>
  </w:endnote>
  <w:endnote w:type="continuationSeparator" w:id="0">
    <w:p w:rsidR="00CA33EA" w:rsidRDefault="00CA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66" w:rsidRDefault="00CA33EA">
    <w:pPr>
      <w:pStyle w:val="Footer"/>
      <w:jc w:val="right"/>
    </w:pPr>
    <w:r>
      <w:fldChar w:fldCharType="begin"/>
    </w:r>
    <w:r>
      <w:instrText xml:space="preserve"> PAGE   \* MERGEFORMAT </w:instrText>
    </w:r>
    <w:r>
      <w:fldChar w:fldCharType="separate"/>
    </w:r>
    <w:r w:rsidR="004B4BD0">
      <w:rPr>
        <w:noProof/>
      </w:rPr>
      <w:t>2</w:t>
    </w:r>
    <w:r>
      <w:rPr>
        <w:noProof/>
      </w:rPr>
      <w:fldChar w:fldCharType="end"/>
    </w:r>
  </w:p>
  <w:p w:rsidR="00E00366" w:rsidRDefault="00E00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39" w:rsidRDefault="00CA33EA">
    <w:pPr>
      <w:pStyle w:val="Footer"/>
      <w:jc w:val="right"/>
    </w:pPr>
    <w:r>
      <w:fldChar w:fldCharType="begin"/>
    </w:r>
    <w:r>
      <w:instrText xml:space="preserve"> PAGE   \* MERGEFORMAT </w:instrText>
    </w:r>
    <w:r>
      <w:fldChar w:fldCharType="separate"/>
    </w:r>
    <w:r w:rsidR="004B4BD0">
      <w:rPr>
        <w:noProof/>
      </w:rPr>
      <w:t>1</w:t>
    </w:r>
    <w:r>
      <w:rPr>
        <w:noProof/>
      </w:rPr>
      <w:fldChar w:fldCharType="end"/>
    </w:r>
  </w:p>
  <w:p w:rsidR="00661939" w:rsidRDefault="0066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EA" w:rsidRDefault="00CA33EA">
      <w:r>
        <w:separator/>
      </w:r>
    </w:p>
  </w:footnote>
  <w:footnote w:type="continuationSeparator" w:id="0">
    <w:p w:rsidR="00CA33EA" w:rsidRDefault="00CA3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A8" w:rsidRDefault="008C6EA8">
    <w:pPr>
      <w:pStyle w:val="Header1"/>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A8" w:rsidRDefault="008C6EA8">
    <w:pPr>
      <w:pStyle w:val="Header1"/>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45"/>
      </w:pPr>
      <w:rPr>
        <w:rFonts w:ascii="Times New Roman" w:eastAsia="ヒラギノ角ゴ Pro W3" w:hAnsi="Times New Roman" w:hint="default"/>
        <w:color w:val="000000"/>
        <w:position w:val="0"/>
        <w:sz w:val="22"/>
      </w:rPr>
    </w:lvl>
    <w:lvl w:ilvl="1">
      <w:start w:val="1"/>
      <w:numFmt w:val="bullet"/>
      <w:lvlText w:val="o"/>
      <w:lvlJc w:val="left"/>
      <w:pPr>
        <w:tabs>
          <w:tab w:val="num" w:pos="360"/>
        </w:tabs>
        <w:ind w:left="360" w:firstLine="765"/>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85"/>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205"/>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925"/>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45"/>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65"/>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85"/>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805"/>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lowerRoman"/>
      <w:lvlText w:val="%1)"/>
      <w:lvlJc w:val="left"/>
      <w:pPr>
        <w:tabs>
          <w:tab w:val="num" w:pos="720"/>
        </w:tabs>
        <w:ind w:left="72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nsid w:val="00000003"/>
    <w:multiLevelType w:val="multilevel"/>
    <w:tmpl w:val="894EE875"/>
    <w:lvl w:ilvl="0">
      <w:start w:val="1"/>
      <w:numFmt w:val="lowerRoman"/>
      <w:lvlText w:val="%1)"/>
      <w:lvlJc w:val="left"/>
      <w:pPr>
        <w:tabs>
          <w:tab w:val="num" w:pos="675"/>
        </w:tabs>
        <w:ind w:left="675" w:firstLine="45"/>
      </w:pPr>
      <w:rPr>
        <w:rFonts w:hint="default"/>
        <w:color w:val="000000"/>
        <w:position w:val="0"/>
        <w:sz w:val="22"/>
      </w:rPr>
    </w:lvl>
    <w:lvl w:ilvl="1">
      <w:start w:val="1"/>
      <w:numFmt w:val="lowerLetter"/>
      <w:lvlText w:val="%2."/>
      <w:lvlJc w:val="left"/>
      <w:pPr>
        <w:tabs>
          <w:tab w:val="num" w:pos="360"/>
        </w:tabs>
        <w:ind w:left="360" w:firstLine="765"/>
      </w:pPr>
      <w:rPr>
        <w:rFonts w:hint="default"/>
        <w:color w:val="000000"/>
        <w:position w:val="0"/>
        <w:sz w:val="22"/>
      </w:rPr>
    </w:lvl>
    <w:lvl w:ilvl="2">
      <w:start w:val="1"/>
      <w:numFmt w:val="lowerRoman"/>
      <w:lvlText w:val="%3."/>
      <w:lvlJc w:val="left"/>
      <w:pPr>
        <w:tabs>
          <w:tab w:val="num" w:pos="389"/>
        </w:tabs>
        <w:ind w:left="389" w:firstLine="1456"/>
      </w:pPr>
      <w:rPr>
        <w:rFonts w:hint="default"/>
        <w:color w:val="000000"/>
        <w:position w:val="0"/>
        <w:sz w:val="22"/>
      </w:rPr>
    </w:lvl>
    <w:lvl w:ilvl="3">
      <w:start w:val="1"/>
      <w:numFmt w:val="decimal"/>
      <w:isLgl/>
      <w:lvlText w:val="%4."/>
      <w:lvlJc w:val="left"/>
      <w:pPr>
        <w:tabs>
          <w:tab w:val="num" w:pos="360"/>
        </w:tabs>
        <w:ind w:left="360" w:firstLine="2205"/>
      </w:pPr>
      <w:rPr>
        <w:rFonts w:hint="default"/>
        <w:color w:val="000000"/>
        <w:position w:val="0"/>
        <w:sz w:val="22"/>
      </w:rPr>
    </w:lvl>
    <w:lvl w:ilvl="4">
      <w:start w:val="1"/>
      <w:numFmt w:val="lowerLetter"/>
      <w:lvlText w:val="%5."/>
      <w:lvlJc w:val="left"/>
      <w:pPr>
        <w:tabs>
          <w:tab w:val="num" w:pos="360"/>
        </w:tabs>
        <w:ind w:left="360" w:firstLine="2925"/>
      </w:pPr>
      <w:rPr>
        <w:rFonts w:hint="default"/>
        <w:color w:val="000000"/>
        <w:position w:val="0"/>
        <w:sz w:val="22"/>
      </w:rPr>
    </w:lvl>
    <w:lvl w:ilvl="5">
      <w:start w:val="1"/>
      <w:numFmt w:val="lowerRoman"/>
      <w:lvlText w:val="%6."/>
      <w:lvlJc w:val="left"/>
      <w:pPr>
        <w:tabs>
          <w:tab w:val="num" w:pos="389"/>
        </w:tabs>
        <w:ind w:left="389" w:firstLine="3616"/>
      </w:pPr>
      <w:rPr>
        <w:rFonts w:hint="default"/>
        <w:color w:val="000000"/>
        <w:position w:val="0"/>
        <w:sz w:val="22"/>
      </w:rPr>
    </w:lvl>
    <w:lvl w:ilvl="6">
      <w:start w:val="1"/>
      <w:numFmt w:val="decimal"/>
      <w:isLgl/>
      <w:lvlText w:val="%7."/>
      <w:lvlJc w:val="left"/>
      <w:pPr>
        <w:tabs>
          <w:tab w:val="num" w:pos="360"/>
        </w:tabs>
        <w:ind w:left="360" w:firstLine="4365"/>
      </w:pPr>
      <w:rPr>
        <w:rFonts w:hint="default"/>
        <w:color w:val="000000"/>
        <w:position w:val="0"/>
        <w:sz w:val="22"/>
      </w:rPr>
    </w:lvl>
    <w:lvl w:ilvl="7">
      <w:start w:val="1"/>
      <w:numFmt w:val="lowerLetter"/>
      <w:lvlText w:val="%8."/>
      <w:lvlJc w:val="left"/>
      <w:pPr>
        <w:tabs>
          <w:tab w:val="num" w:pos="360"/>
        </w:tabs>
        <w:ind w:left="360" w:firstLine="5085"/>
      </w:pPr>
      <w:rPr>
        <w:rFonts w:hint="default"/>
        <w:color w:val="000000"/>
        <w:position w:val="0"/>
        <w:sz w:val="22"/>
      </w:rPr>
    </w:lvl>
    <w:lvl w:ilvl="8">
      <w:start w:val="1"/>
      <w:numFmt w:val="lowerRoman"/>
      <w:lvlText w:val="%9."/>
      <w:lvlJc w:val="left"/>
      <w:pPr>
        <w:tabs>
          <w:tab w:val="num" w:pos="389"/>
        </w:tabs>
        <w:ind w:left="389" w:firstLine="5776"/>
      </w:pPr>
      <w:rPr>
        <w:rFonts w:hint="default"/>
        <w:color w:val="000000"/>
        <w:position w:val="0"/>
        <w:sz w:val="22"/>
      </w:rPr>
    </w:lvl>
  </w:abstractNum>
  <w:abstractNum w:abstractNumId="3">
    <w:nsid w:val="00000004"/>
    <w:multiLevelType w:val="multilevel"/>
    <w:tmpl w:val="894EE876"/>
    <w:lvl w:ilvl="0">
      <w:numFmt w:val="bullet"/>
      <w:lvlText w:val="-"/>
      <w:lvlJc w:val="left"/>
      <w:pPr>
        <w:tabs>
          <w:tab w:val="num" w:pos="360"/>
        </w:tabs>
        <w:ind w:left="360" w:firstLine="45"/>
      </w:pPr>
      <w:rPr>
        <w:rFonts w:ascii="Times New Roman" w:eastAsia="ヒラギノ角ゴ Pro W3" w:hAnsi="Times New Roman" w:hint="default"/>
        <w:color w:val="000000"/>
        <w:position w:val="0"/>
        <w:sz w:val="22"/>
      </w:rPr>
    </w:lvl>
    <w:lvl w:ilvl="1">
      <w:start w:val="1"/>
      <w:numFmt w:val="bullet"/>
      <w:lvlText w:val="o"/>
      <w:lvlJc w:val="left"/>
      <w:pPr>
        <w:tabs>
          <w:tab w:val="num" w:pos="360"/>
        </w:tabs>
        <w:ind w:left="360" w:firstLine="765"/>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85"/>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205"/>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925"/>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45"/>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65"/>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85"/>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805"/>
      </w:pPr>
      <w:rPr>
        <w:rFonts w:ascii="Wingdings" w:eastAsia="ヒラギノ角ゴ Pro W3" w:hAnsi="Wingdings" w:hint="default"/>
        <w:color w:val="000000"/>
        <w:position w:val="0"/>
        <w:sz w:val="22"/>
      </w:rPr>
    </w:lvl>
  </w:abstractNum>
  <w:abstractNum w:abstractNumId="4">
    <w:nsid w:val="14C9234B"/>
    <w:multiLevelType w:val="hybridMultilevel"/>
    <w:tmpl w:val="96C6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51"/>
    <w:rsid w:val="000B779B"/>
    <w:rsid w:val="000D24AE"/>
    <w:rsid w:val="00171151"/>
    <w:rsid w:val="0017348D"/>
    <w:rsid w:val="00202548"/>
    <w:rsid w:val="00241F83"/>
    <w:rsid w:val="00304F10"/>
    <w:rsid w:val="00323A88"/>
    <w:rsid w:val="003D1AE9"/>
    <w:rsid w:val="00477FC1"/>
    <w:rsid w:val="004B4BD0"/>
    <w:rsid w:val="0060415F"/>
    <w:rsid w:val="00661939"/>
    <w:rsid w:val="006A2E8D"/>
    <w:rsid w:val="007F3A79"/>
    <w:rsid w:val="008C56DF"/>
    <w:rsid w:val="008C6EA8"/>
    <w:rsid w:val="008F30DF"/>
    <w:rsid w:val="00A44046"/>
    <w:rsid w:val="00BB388B"/>
    <w:rsid w:val="00CA33EA"/>
    <w:rsid w:val="00D25783"/>
    <w:rsid w:val="00E00366"/>
    <w:rsid w:val="00E26A7E"/>
    <w:rsid w:val="00E81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rPr>
      <w:rFonts w:ascii="Lucida Grande" w:eastAsia="ヒラギノ角ゴ Pro W3" w:hAnsi="Lucida Grande"/>
      <w:color w:val="000000"/>
      <w:sz w:val="22"/>
    </w:rPr>
  </w:style>
  <w:style w:type="paragraph" w:styleId="ListParagraph">
    <w:name w:val="List Paragraph"/>
    <w:qFormat/>
    <w:pPr>
      <w:ind w:left="720"/>
    </w:pPr>
    <w:rPr>
      <w:rFonts w:ascii="Lucida Grande" w:eastAsia="ヒラギノ角ゴ Pro W3" w:hAnsi="Lucida Grande"/>
      <w:color w:val="000000"/>
      <w:sz w:val="22"/>
    </w:rPr>
  </w:style>
  <w:style w:type="paragraph" w:styleId="Title">
    <w:name w:val="Title"/>
    <w:basedOn w:val="Normal"/>
    <w:next w:val="Normal"/>
    <w:link w:val="TitleChar"/>
    <w:uiPriority w:val="10"/>
    <w:qFormat/>
    <w:locked/>
    <w:rsid w:val="00477FC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77FC1"/>
    <w:rPr>
      <w:rFonts w:ascii="Cambria" w:hAnsi="Cambria"/>
      <w:color w:val="17365D"/>
      <w:spacing w:val="5"/>
      <w:kern w:val="28"/>
      <w:sz w:val="52"/>
      <w:szCs w:val="52"/>
    </w:rPr>
  </w:style>
  <w:style w:type="paragraph" w:styleId="NormalWeb">
    <w:name w:val="Normal (Web)"/>
    <w:basedOn w:val="Normal"/>
    <w:uiPriority w:val="99"/>
    <w:unhideWhenUsed/>
    <w:locked/>
    <w:rsid w:val="00477FC1"/>
    <w:pPr>
      <w:spacing w:before="100" w:beforeAutospacing="1" w:after="100" w:afterAutospacing="1"/>
    </w:pPr>
    <w:rPr>
      <w:rFonts w:ascii="Times New Roman" w:eastAsia="Times New Roman" w:hAnsi="Times New Roman"/>
      <w:color w:val="auto"/>
      <w:sz w:val="24"/>
    </w:rPr>
  </w:style>
  <w:style w:type="paragraph" w:styleId="Header">
    <w:name w:val="header"/>
    <w:basedOn w:val="Normal"/>
    <w:link w:val="HeaderChar"/>
    <w:locked/>
    <w:rsid w:val="00477FC1"/>
    <w:pPr>
      <w:tabs>
        <w:tab w:val="center" w:pos="4680"/>
        <w:tab w:val="right" w:pos="9360"/>
      </w:tabs>
    </w:pPr>
  </w:style>
  <w:style w:type="character" w:customStyle="1" w:styleId="HeaderChar">
    <w:name w:val="Header Char"/>
    <w:link w:val="Header"/>
    <w:rsid w:val="00477FC1"/>
    <w:rPr>
      <w:rFonts w:ascii="Lucida Grande" w:eastAsia="ヒラギノ角ゴ Pro W3" w:hAnsi="Lucida Grande"/>
      <w:color w:val="000000"/>
      <w:sz w:val="22"/>
      <w:szCs w:val="24"/>
    </w:rPr>
  </w:style>
  <w:style w:type="paragraph" w:styleId="Footer">
    <w:name w:val="footer"/>
    <w:basedOn w:val="Normal"/>
    <w:link w:val="FooterChar"/>
    <w:uiPriority w:val="99"/>
    <w:locked/>
    <w:rsid w:val="00477FC1"/>
    <w:pPr>
      <w:tabs>
        <w:tab w:val="center" w:pos="4680"/>
        <w:tab w:val="right" w:pos="9360"/>
      </w:tabs>
    </w:pPr>
  </w:style>
  <w:style w:type="character" w:customStyle="1" w:styleId="FooterChar">
    <w:name w:val="Footer Char"/>
    <w:link w:val="Footer"/>
    <w:uiPriority w:val="99"/>
    <w:rsid w:val="00477FC1"/>
    <w:rPr>
      <w:rFonts w:ascii="Lucida Grande" w:eastAsia="ヒラギノ角ゴ Pro W3" w:hAnsi="Lucida Grande"/>
      <w:color w:val="000000"/>
      <w:sz w:val="22"/>
      <w:szCs w:val="24"/>
    </w:rPr>
  </w:style>
  <w:style w:type="character" w:styleId="CommentReference">
    <w:name w:val="annotation reference"/>
    <w:basedOn w:val="DefaultParagraphFont"/>
    <w:locked/>
    <w:rsid w:val="006A2E8D"/>
    <w:rPr>
      <w:sz w:val="16"/>
      <w:szCs w:val="16"/>
    </w:rPr>
  </w:style>
  <w:style w:type="paragraph" w:styleId="CommentText">
    <w:name w:val="annotation text"/>
    <w:basedOn w:val="Normal"/>
    <w:link w:val="CommentTextChar"/>
    <w:locked/>
    <w:rsid w:val="006A2E8D"/>
    <w:rPr>
      <w:sz w:val="20"/>
      <w:szCs w:val="20"/>
    </w:rPr>
  </w:style>
  <w:style w:type="character" w:customStyle="1" w:styleId="CommentTextChar">
    <w:name w:val="Comment Text Char"/>
    <w:basedOn w:val="DefaultParagraphFont"/>
    <w:link w:val="CommentText"/>
    <w:rsid w:val="006A2E8D"/>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6A2E8D"/>
    <w:rPr>
      <w:b/>
      <w:bCs/>
    </w:rPr>
  </w:style>
  <w:style w:type="character" w:customStyle="1" w:styleId="CommentSubjectChar">
    <w:name w:val="Comment Subject Char"/>
    <w:basedOn w:val="CommentTextChar"/>
    <w:link w:val="CommentSubject"/>
    <w:rsid w:val="006A2E8D"/>
    <w:rPr>
      <w:rFonts w:ascii="Lucida Grande" w:eastAsia="ヒラギノ角ゴ Pro W3" w:hAnsi="Lucida Grande"/>
      <w:b/>
      <w:bCs/>
      <w:color w:val="000000"/>
    </w:rPr>
  </w:style>
  <w:style w:type="paragraph" w:styleId="Revision">
    <w:name w:val="Revision"/>
    <w:hidden/>
    <w:uiPriority w:val="99"/>
    <w:semiHidden/>
    <w:rsid w:val="006A2E8D"/>
    <w:rPr>
      <w:rFonts w:ascii="Lucida Grande" w:eastAsia="ヒラギノ角ゴ Pro W3" w:hAnsi="Lucida Grande"/>
      <w:color w:val="000000"/>
      <w:sz w:val="22"/>
      <w:szCs w:val="24"/>
    </w:rPr>
  </w:style>
  <w:style w:type="paragraph" w:styleId="BalloonText">
    <w:name w:val="Balloon Text"/>
    <w:basedOn w:val="Normal"/>
    <w:link w:val="BalloonTextChar"/>
    <w:locked/>
    <w:rsid w:val="006A2E8D"/>
    <w:rPr>
      <w:rFonts w:ascii="Tahoma" w:hAnsi="Tahoma" w:cs="Tahoma"/>
      <w:sz w:val="16"/>
      <w:szCs w:val="16"/>
    </w:rPr>
  </w:style>
  <w:style w:type="character" w:customStyle="1" w:styleId="BalloonTextChar">
    <w:name w:val="Balloon Text Char"/>
    <w:basedOn w:val="DefaultParagraphFont"/>
    <w:link w:val="BalloonText"/>
    <w:rsid w:val="006A2E8D"/>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rPr>
      <w:rFonts w:ascii="Lucida Grande" w:eastAsia="ヒラギノ角ゴ Pro W3" w:hAnsi="Lucida Grande"/>
      <w:color w:val="000000"/>
      <w:sz w:val="22"/>
    </w:rPr>
  </w:style>
  <w:style w:type="paragraph" w:styleId="ListParagraph">
    <w:name w:val="List Paragraph"/>
    <w:qFormat/>
    <w:pPr>
      <w:ind w:left="720"/>
    </w:pPr>
    <w:rPr>
      <w:rFonts w:ascii="Lucida Grande" w:eastAsia="ヒラギノ角ゴ Pro W3" w:hAnsi="Lucida Grande"/>
      <w:color w:val="000000"/>
      <w:sz w:val="22"/>
    </w:rPr>
  </w:style>
  <w:style w:type="paragraph" w:styleId="Title">
    <w:name w:val="Title"/>
    <w:basedOn w:val="Normal"/>
    <w:next w:val="Normal"/>
    <w:link w:val="TitleChar"/>
    <w:uiPriority w:val="10"/>
    <w:qFormat/>
    <w:locked/>
    <w:rsid w:val="00477FC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77FC1"/>
    <w:rPr>
      <w:rFonts w:ascii="Cambria" w:hAnsi="Cambria"/>
      <w:color w:val="17365D"/>
      <w:spacing w:val="5"/>
      <w:kern w:val="28"/>
      <w:sz w:val="52"/>
      <w:szCs w:val="52"/>
    </w:rPr>
  </w:style>
  <w:style w:type="paragraph" w:styleId="NormalWeb">
    <w:name w:val="Normal (Web)"/>
    <w:basedOn w:val="Normal"/>
    <w:uiPriority w:val="99"/>
    <w:unhideWhenUsed/>
    <w:locked/>
    <w:rsid w:val="00477FC1"/>
    <w:pPr>
      <w:spacing w:before="100" w:beforeAutospacing="1" w:after="100" w:afterAutospacing="1"/>
    </w:pPr>
    <w:rPr>
      <w:rFonts w:ascii="Times New Roman" w:eastAsia="Times New Roman" w:hAnsi="Times New Roman"/>
      <w:color w:val="auto"/>
      <w:sz w:val="24"/>
    </w:rPr>
  </w:style>
  <w:style w:type="paragraph" w:styleId="Header">
    <w:name w:val="header"/>
    <w:basedOn w:val="Normal"/>
    <w:link w:val="HeaderChar"/>
    <w:locked/>
    <w:rsid w:val="00477FC1"/>
    <w:pPr>
      <w:tabs>
        <w:tab w:val="center" w:pos="4680"/>
        <w:tab w:val="right" w:pos="9360"/>
      </w:tabs>
    </w:pPr>
  </w:style>
  <w:style w:type="character" w:customStyle="1" w:styleId="HeaderChar">
    <w:name w:val="Header Char"/>
    <w:link w:val="Header"/>
    <w:rsid w:val="00477FC1"/>
    <w:rPr>
      <w:rFonts w:ascii="Lucida Grande" w:eastAsia="ヒラギノ角ゴ Pro W3" w:hAnsi="Lucida Grande"/>
      <w:color w:val="000000"/>
      <w:sz w:val="22"/>
      <w:szCs w:val="24"/>
    </w:rPr>
  </w:style>
  <w:style w:type="paragraph" w:styleId="Footer">
    <w:name w:val="footer"/>
    <w:basedOn w:val="Normal"/>
    <w:link w:val="FooterChar"/>
    <w:uiPriority w:val="99"/>
    <w:locked/>
    <w:rsid w:val="00477FC1"/>
    <w:pPr>
      <w:tabs>
        <w:tab w:val="center" w:pos="4680"/>
        <w:tab w:val="right" w:pos="9360"/>
      </w:tabs>
    </w:pPr>
  </w:style>
  <w:style w:type="character" w:customStyle="1" w:styleId="FooterChar">
    <w:name w:val="Footer Char"/>
    <w:link w:val="Footer"/>
    <w:uiPriority w:val="99"/>
    <w:rsid w:val="00477FC1"/>
    <w:rPr>
      <w:rFonts w:ascii="Lucida Grande" w:eastAsia="ヒラギノ角ゴ Pro W3" w:hAnsi="Lucida Grande"/>
      <w:color w:val="000000"/>
      <w:sz w:val="22"/>
      <w:szCs w:val="24"/>
    </w:rPr>
  </w:style>
  <w:style w:type="character" w:styleId="CommentReference">
    <w:name w:val="annotation reference"/>
    <w:basedOn w:val="DefaultParagraphFont"/>
    <w:locked/>
    <w:rsid w:val="006A2E8D"/>
    <w:rPr>
      <w:sz w:val="16"/>
      <w:szCs w:val="16"/>
    </w:rPr>
  </w:style>
  <w:style w:type="paragraph" w:styleId="CommentText">
    <w:name w:val="annotation text"/>
    <w:basedOn w:val="Normal"/>
    <w:link w:val="CommentTextChar"/>
    <w:locked/>
    <w:rsid w:val="006A2E8D"/>
    <w:rPr>
      <w:sz w:val="20"/>
      <w:szCs w:val="20"/>
    </w:rPr>
  </w:style>
  <w:style w:type="character" w:customStyle="1" w:styleId="CommentTextChar">
    <w:name w:val="Comment Text Char"/>
    <w:basedOn w:val="DefaultParagraphFont"/>
    <w:link w:val="CommentText"/>
    <w:rsid w:val="006A2E8D"/>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6A2E8D"/>
    <w:rPr>
      <w:b/>
      <w:bCs/>
    </w:rPr>
  </w:style>
  <w:style w:type="character" w:customStyle="1" w:styleId="CommentSubjectChar">
    <w:name w:val="Comment Subject Char"/>
    <w:basedOn w:val="CommentTextChar"/>
    <w:link w:val="CommentSubject"/>
    <w:rsid w:val="006A2E8D"/>
    <w:rPr>
      <w:rFonts w:ascii="Lucida Grande" w:eastAsia="ヒラギノ角ゴ Pro W3" w:hAnsi="Lucida Grande"/>
      <w:b/>
      <w:bCs/>
      <w:color w:val="000000"/>
    </w:rPr>
  </w:style>
  <w:style w:type="paragraph" w:styleId="Revision">
    <w:name w:val="Revision"/>
    <w:hidden/>
    <w:uiPriority w:val="99"/>
    <w:semiHidden/>
    <w:rsid w:val="006A2E8D"/>
    <w:rPr>
      <w:rFonts w:ascii="Lucida Grande" w:eastAsia="ヒラギノ角ゴ Pro W3" w:hAnsi="Lucida Grande"/>
      <w:color w:val="000000"/>
      <w:sz w:val="22"/>
      <w:szCs w:val="24"/>
    </w:rPr>
  </w:style>
  <w:style w:type="paragraph" w:styleId="BalloonText">
    <w:name w:val="Balloon Text"/>
    <w:basedOn w:val="Normal"/>
    <w:link w:val="BalloonTextChar"/>
    <w:locked/>
    <w:rsid w:val="006A2E8D"/>
    <w:rPr>
      <w:rFonts w:ascii="Tahoma" w:hAnsi="Tahoma" w:cs="Tahoma"/>
      <w:sz w:val="16"/>
      <w:szCs w:val="16"/>
    </w:rPr>
  </w:style>
  <w:style w:type="character" w:customStyle="1" w:styleId="BalloonTextChar">
    <w:name w:val="Balloon Text Char"/>
    <w:basedOn w:val="DefaultParagraphFont"/>
    <w:link w:val="BalloonText"/>
    <w:rsid w:val="006A2E8D"/>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wb328482</dc:creator>
  <cp:lastModifiedBy>Ida Mori</cp:lastModifiedBy>
  <cp:revision>2</cp:revision>
  <dcterms:created xsi:type="dcterms:W3CDTF">2013-06-04T22:50:00Z</dcterms:created>
  <dcterms:modified xsi:type="dcterms:W3CDTF">2013-06-04T22:50:00Z</dcterms:modified>
</cp:coreProperties>
</file>