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9B179F" w:rsidRDefault="00FE5AFA" w:rsidP="00023C64">
      <w:pPr>
        <w:jc w:val="center"/>
        <w:rPr>
          <w:rFonts w:asciiTheme="minorHAnsi" w:hAnsiTheme="minorHAnsi" w:cstheme="minorHAnsi"/>
          <w:lang w:val="en-US"/>
        </w:rPr>
      </w:pPr>
      <w:bookmarkStart w:id="0" w:name="_GoBack"/>
      <w:bookmarkEnd w:id="0"/>
      <w:r>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83950" w:rsidRPr="00DB7D91" w:rsidRDefault="00420F0B" w:rsidP="00B35F79">
      <w:pPr>
        <w:pStyle w:val="Title"/>
        <w:jc w:val="center"/>
        <w:rPr>
          <w:rFonts w:asciiTheme="minorHAnsi" w:hAnsiTheme="minorHAnsi" w:cstheme="minorHAnsi"/>
          <w:b/>
          <w:color w:val="000000" w:themeColor="text1"/>
          <w:sz w:val="32"/>
          <w:szCs w:val="32"/>
        </w:rPr>
      </w:pPr>
      <w:r w:rsidRPr="009B179F">
        <w:rPr>
          <w:rFonts w:asciiTheme="minorHAnsi" w:hAnsiTheme="minorHAnsi" w:cstheme="minorHAnsi"/>
          <w:b/>
          <w:color w:val="000000" w:themeColor="text1"/>
          <w:sz w:val="32"/>
          <w:szCs w:val="32"/>
        </w:rPr>
        <w:t>Review and Update of World Bank Environmental and Social Safeguard Policies</w:t>
      </w:r>
    </w:p>
    <w:p w:rsidR="003E2779" w:rsidRPr="00DB7D91" w:rsidRDefault="00420F0B" w:rsidP="00B35F79">
      <w:pPr>
        <w:pStyle w:val="Title"/>
        <w:jc w:val="center"/>
        <w:rPr>
          <w:rFonts w:asciiTheme="minorHAnsi" w:hAnsiTheme="minorHAnsi" w:cstheme="minorHAnsi"/>
          <w:color w:val="000000" w:themeColor="text1"/>
        </w:rPr>
      </w:pPr>
      <w:r w:rsidRPr="009B179F">
        <w:rPr>
          <w:rFonts w:asciiTheme="minorHAnsi" w:hAnsiTheme="minorHAnsi" w:cstheme="minorHAnsi"/>
          <w:b/>
          <w:color w:val="000000" w:themeColor="text1"/>
          <w:sz w:val="32"/>
          <w:szCs w:val="32"/>
        </w:rPr>
        <w:t>Summary of Consultations</w:t>
      </w:r>
      <w:r w:rsidR="009B213E">
        <w:rPr>
          <w:rFonts w:asciiTheme="minorHAnsi" w:hAnsiTheme="minorHAnsi" w:cstheme="minorHAnsi"/>
          <w:b/>
          <w:color w:val="000000" w:themeColor="text1"/>
          <w:sz w:val="32"/>
          <w:szCs w:val="32"/>
        </w:rPr>
        <w:t xml:space="preserve"> with the Representatives of Russia’s Government </w:t>
      </w:r>
    </w:p>
    <w:p w:rsidR="00093B2C" w:rsidRPr="00DB7D91" w:rsidRDefault="009B213E"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Pr>
          <w:rFonts w:asciiTheme="minorHAnsi" w:hAnsiTheme="minorHAnsi" w:cstheme="minorHAnsi"/>
          <w:b/>
          <w:bCs/>
          <w:sz w:val="22"/>
          <w:szCs w:val="22"/>
          <w:lang w:val="en-US"/>
        </w:rPr>
        <w:t xml:space="preserve">Date: </w:t>
      </w:r>
      <w:r>
        <w:rPr>
          <w:rFonts w:asciiTheme="minorHAnsi" w:hAnsiTheme="minorHAnsi" w:cstheme="minorHAnsi"/>
          <w:bCs/>
          <w:sz w:val="22"/>
          <w:szCs w:val="22"/>
          <w:lang w:val="en-US"/>
        </w:rPr>
        <w:t>March 18, 2013</w:t>
      </w:r>
    </w:p>
    <w:p w:rsidR="000D1AEB" w:rsidRPr="00DB7D91" w:rsidRDefault="009B179F"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Pr>
          <w:rFonts w:asciiTheme="minorHAnsi" w:hAnsiTheme="minorHAnsi" w:cstheme="minorHAnsi"/>
          <w:b/>
          <w:bCs/>
          <w:sz w:val="22"/>
          <w:szCs w:val="22"/>
          <w:lang w:val="en-US"/>
        </w:rPr>
        <w:t>Location</w:t>
      </w:r>
      <w:r w:rsidR="009B213E">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Moscow, Russia</w:t>
      </w:r>
    </w:p>
    <w:p w:rsidR="009509DC" w:rsidRPr="009B179F" w:rsidRDefault="00420F0B"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9B179F">
        <w:rPr>
          <w:rFonts w:asciiTheme="minorHAnsi" w:hAnsiTheme="minorHAnsi" w:cstheme="minorHAnsi"/>
          <w:b/>
          <w:bCs/>
          <w:sz w:val="22"/>
          <w:szCs w:val="22"/>
          <w:lang w:val="en-US"/>
        </w:rPr>
        <w:t>Total number of participants</w:t>
      </w:r>
      <w:r w:rsidRPr="009B179F">
        <w:rPr>
          <w:rFonts w:asciiTheme="minorHAnsi" w:hAnsiTheme="minorHAnsi" w:cstheme="minorHAnsi"/>
          <w:b/>
          <w:sz w:val="22"/>
          <w:szCs w:val="22"/>
          <w:lang w:val="en-US"/>
        </w:rPr>
        <w:t xml:space="preserve">: 12 </w:t>
      </w:r>
    </w:p>
    <w:p w:rsidR="006D7F10" w:rsidRPr="009B179F" w:rsidRDefault="006D7F1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tbl>
      <w:tblPr>
        <w:tblW w:w="13320" w:type="dxa"/>
        <w:tblInd w:w="5" w:type="dxa"/>
        <w:tblLayout w:type="fixed"/>
        <w:tblCellMar>
          <w:left w:w="0" w:type="dxa"/>
          <w:right w:w="0" w:type="dxa"/>
        </w:tblCellMar>
        <w:tblLook w:val="0000" w:firstRow="0" w:lastRow="0" w:firstColumn="0" w:lastColumn="0" w:noHBand="0" w:noVBand="0"/>
      </w:tblPr>
      <w:tblGrid>
        <w:gridCol w:w="13320"/>
      </w:tblGrid>
      <w:tr w:rsidR="002659D6" w:rsidRPr="00DB7D91">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9D6" w:rsidRPr="00DB7D91" w:rsidRDefault="00420F0B" w:rsidP="00CC7B4F">
            <w:pPr>
              <w:snapToGrid w:val="0"/>
              <w:ind w:left="180" w:right="180"/>
              <w:jc w:val="left"/>
              <w:rPr>
                <w:rFonts w:asciiTheme="minorHAnsi" w:eastAsia="Batang" w:hAnsiTheme="minorHAnsi" w:cstheme="minorHAnsi"/>
                <w:b/>
                <w:color w:val="17365D" w:themeColor="text2" w:themeShade="BF"/>
                <w:lang w:val="en-US"/>
              </w:rPr>
            </w:pPr>
            <w:r w:rsidRPr="009B179F">
              <w:rPr>
                <w:rFonts w:asciiTheme="minorHAnsi" w:eastAsia="Batang" w:hAnsiTheme="minorHAnsi" w:cstheme="minorHAnsi"/>
                <w:b/>
                <w:color w:val="17365D" w:themeColor="text2" w:themeShade="BF"/>
                <w:lang w:val="en-US"/>
              </w:rPr>
              <w:t xml:space="preserve">Comments </w:t>
            </w:r>
          </w:p>
        </w:tc>
      </w:tr>
      <w:tr w:rsidR="00941C03" w:rsidRPr="00DB7D91">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C03" w:rsidRPr="00DB7D91" w:rsidRDefault="00420F0B" w:rsidP="003F327F">
            <w:pPr>
              <w:numPr>
                <w:ilvl w:val="0"/>
                <w:numId w:val="21"/>
              </w:numPr>
              <w:rPr>
                <w:rFonts w:asciiTheme="minorHAnsi" w:eastAsia="Batang" w:hAnsiTheme="minorHAnsi" w:cstheme="minorHAnsi"/>
                <w:b/>
                <w:bCs/>
                <w:color w:val="17365D" w:themeColor="text2" w:themeShade="BF"/>
                <w:lang w:val="en-US"/>
              </w:rPr>
            </w:pPr>
            <w:r w:rsidRPr="009B179F">
              <w:rPr>
                <w:rFonts w:asciiTheme="minorHAnsi" w:eastAsia="Batang" w:hAnsiTheme="minorHAnsi" w:cstheme="minorHAnsi"/>
                <w:b/>
                <w:bCs/>
                <w:color w:val="17365D" w:themeColor="text2" w:themeShade="BF"/>
                <w:lang w:val="en-US"/>
              </w:rPr>
              <w:t>What improvements should the Bank make to its safeguard policies to strengthen their effectiveness?</w:t>
            </w:r>
          </w:p>
        </w:tc>
      </w:tr>
      <w:tr w:rsidR="00785020" w:rsidRPr="00DB7D91">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rsidR="00CF52B1" w:rsidRPr="009B179F" w:rsidRDefault="00420F0B" w:rsidP="008A7332">
            <w:pPr>
              <w:pStyle w:val="Default"/>
              <w:numPr>
                <w:ilvl w:val="0"/>
                <w:numId w:val="8"/>
              </w:numPr>
              <w:suppressAutoHyphens/>
              <w:spacing w:after="120" w:line="100" w:lineRule="atLeast"/>
              <w:jc w:val="both"/>
              <w:rPr>
                <w:b/>
                <w:sz w:val="22"/>
                <w:szCs w:val="22"/>
              </w:rPr>
            </w:pPr>
            <w:r w:rsidRPr="009B179F">
              <w:rPr>
                <w:b/>
                <w:sz w:val="22"/>
                <w:szCs w:val="22"/>
              </w:rPr>
              <w:t xml:space="preserve">Expanding the scope of environmental and social policies. </w:t>
            </w:r>
            <w:r w:rsidRPr="009B179F">
              <w:rPr>
                <w:sz w:val="22"/>
                <w:szCs w:val="22"/>
              </w:rPr>
              <w:t>While policy expansion is definitely a positive development, the Bank should maintain a balance to avoid transforming itself into an institution of political influence.</w:t>
            </w:r>
          </w:p>
          <w:p w:rsidR="0065725D" w:rsidRPr="009B179F" w:rsidRDefault="00420F0B" w:rsidP="00424BD9">
            <w:pPr>
              <w:pStyle w:val="Default"/>
              <w:numPr>
                <w:ilvl w:val="0"/>
                <w:numId w:val="8"/>
              </w:numPr>
              <w:suppressAutoHyphens/>
              <w:spacing w:after="120" w:line="100" w:lineRule="atLeast"/>
              <w:jc w:val="both"/>
              <w:rPr>
                <w:b/>
                <w:sz w:val="22"/>
                <w:szCs w:val="22"/>
              </w:rPr>
            </w:pPr>
            <w:r w:rsidRPr="009B179F">
              <w:rPr>
                <w:b/>
                <w:sz w:val="22"/>
                <w:szCs w:val="22"/>
              </w:rPr>
              <w:t xml:space="preserve">Support of communities and medium-size business. </w:t>
            </w:r>
            <w:r w:rsidRPr="009B179F">
              <w:rPr>
                <w:sz w:val="22"/>
                <w:szCs w:val="22"/>
              </w:rPr>
              <w:t xml:space="preserve">Support of large companies under commercial projects (e.g., financing private forestry enterprises) often is done so at the expense of local communities and medium-size business. </w:t>
            </w:r>
            <w:r w:rsidR="00D230E4" w:rsidRPr="009B213E">
              <w:rPr>
                <w:sz w:val="22"/>
                <w:szCs w:val="22"/>
              </w:rPr>
              <w:t>The Bank should analyze the extent to which large projects affect the interests of small enterprises. The current version of the safeguards pays no attention to such analysis; however, this is an important economic aspect that could entail unemployment challenges.</w:t>
            </w:r>
            <w:r w:rsidR="00D230E4">
              <w:rPr>
                <w:sz w:val="22"/>
                <w:szCs w:val="22"/>
              </w:rPr>
              <w:t xml:space="preserve"> </w:t>
            </w:r>
            <w:r w:rsidRPr="009B179F">
              <w:rPr>
                <w:sz w:val="22"/>
                <w:szCs w:val="22"/>
              </w:rPr>
              <w:t>The Bank should bear this in mind when expanding the safeguards.</w:t>
            </w:r>
          </w:p>
          <w:p w:rsidR="00FB1367" w:rsidRPr="009B179F" w:rsidRDefault="00420F0B">
            <w:pPr>
              <w:pStyle w:val="Default"/>
              <w:numPr>
                <w:ilvl w:val="0"/>
                <w:numId w:val="8"/>
              </w:numPr>
              <w:suppressAutoHyphens/>
              <w:spacing w:after="120" w:line="100" w:lineRule="atLeast"/>
              <w:jc w:val="both"/>
              <w:rPr>
                <w:b/>
                <w:sz w:val="22"/>
                <w:szCs w:val="22"/>
              </w:rPr>
            </w:pPr>
            <w:r w:rsidRPr="009B179F">
              <w:rPr>
                <w:b/>
                <w:sz w:val="22"/>
                <w:szCs w:val="22"/>
              </w:rPr>
              <w:t>Environment. Such aspects as land use, natural resources and climate chan</w:t>
            </w:r>
            <w:r w:rsidRPr="009B179F">
              <w:rPr>
                <w:sz w:val="22"/>
                <w:szCs w:val="22"/>
              </w:rPr>
              <w:t>ge might be integrated in a single section.</w:t>
            </w:r>
          </w:p>
          <w:p w:rsidR="003D2EB7" w:rsidRPr="009B179F" w:rsidRDefault="00420F0B" w:rsidP="001348C7">
            <w:pPr>
              <w:pStyle w:val="Default"/>
              <w:numPr>
                <w:ilvl w:val="0"/>
                <w:numId w:val="8"/>
              </w:numPr>
              <w:suppressAutoHyphens/>
              <w:spacing w:after="120" w:line="100" w:lineRule="atLeast"/>
              <w:jc w:val="both"/>
              <w:rPr>
                <w:b/>
                <w:sz w:val="22"/>
                <w:szCs w:val="22"/>
              </w:rPr>
            </w:pPr>
            <w:r w:rsidRPr="009B179F">
              <w:rPr>
                <w:b/>
                <w:sz w:val="22"/>
                <w:szCs w:val="22"/>
              </w:rPr>
              <w:t xml:space="preserve">Environmental Impact Assessment (EIA). </w:t>
            </w:r>
            <w:r w:rsidRPr="009B179F">
              <w:rPr>
                <w:sz w:val="22"/>
                <w:szCs w:val="22"/>
              </w:rPr>
              <w:t xml:space="preserve">The EIA should be made more socially focused. </w:t>
            </w:r>
          </w:p>
          <w:p w:rsidR="00FB1367" w:rsidRPr="009B179F" w:rsidRDefault="00420F0B">
            <w:pPr>
              <w:pStyle w:val="Default"/>
              <w:numPr>
                <w:ilvl w:val="0"/>
                <w:numId w:val="11"/>
              </w:numPr>
              <w:suppressAutoHyphens/>
              <w:spacing w:after="120" w:line="100" w:lineRule="atLeast"/>
              <w:jc w:val="both"/>
              <w:rPr>
                <w:b/>
                <w:sz w:val="22"/>
                <w:szCs w:val="22"/>
              </w:rPr>
            </w:pPr>
            <w:r w:rsidRPr="009B179F">
              <w:rPr>
                <w:b/>
                <w:sz w:val="22"/>
                <w:szCs w:val="22"/>
              </w:rPr>
              <w:t xml:space="preserve">Migration. </w:t>
            </w:r>
            <w:r w:rsidRPr="009B179F">
              <w:rPr>
                <w:sz w:val="22"/>
                <w:szCs w:val="22"/>
              </w:rPr>
              <w:t>Proposals on the optimization of safeguards in this area:</w:t>
            </w:r>
          </w:p>
          <w:p w:rsidR="001D3187" w:rsidRPr="009B179F" w:rsidRDefault="00420F0B" w:rsidP="00424BD9">
            <w:pPr>
              <w:pStyle w:val="Default"/>
              <w:numPr>
                <w:ilvl w:val="0"/>
                <w:numId w:val="37"/>
              </w:numPr>
              <w:suppressAutoHyphens/>
              <w:spacing w:after="120" w:line="100" w:lineRule="atLeast"/>
              <w:jc w:val="both"/>
              <w:rPr>
                <w:b/>
                <w:sz w:val="22"/>
                <w:szCs w:val="22"/>
              </w:rPr>
            </w:pPr>
            <w:r w:rsidRPr="009B179F">
              <w:rPr>
                <w:b/>
                <w:sz w:val="22"/>
                <w:szCs w:val="22"/>
              </w:rPr>
              <w:t xml:space="preserve">OP 4.12: </w:t>
            </w:r>
            <w:r w:rsidRPr="009B179F">
              <w:rPr>
                <w:sz w:val="22"/>
                <w:szCs w:val="22"/>
              </w:rPr>
              <w:t>While underscoring its high significance, it was noted that the OP should be supplemented with additional provisions concerning assistance to migrants in transit areas, which is poorly addressed in the current ver</w:t>
            </w:r>
            <w:r w:rsidRPr="009B179F">
              <w:rPr>
                <w:b/>
                <w:sz w:val="22"/>
                <w:szCs w:val="22"/>
              </w:rPr>
              <w:t>s</w:t>
            </w:r>
            <w:r w:rsidRPr="009B179F">
              <w:rPr>
                <w:sz w:val="22"/>
                <w:szCs w:val="22"/>
              </w:rPr>
              <w:t>ion of the safeguards.</w:t>
            </w:r>
          </w:p>
          <w:p w:rsidR="001D3187" w:rsidRPr="009B179F" w:rsidRDefault="00420F0B" w:rsidP="001D3187">
            <w:pPr>
              <w:pStyle w:val="Default"/>
              <w:numPr>
                <w:ilvl w:val="0"/>
                <w:numId w:val="37"/>
              </w:numPr>
              <w:suppressAutoHyphens/>
              <w:spacing w:after="120" w:line="100" w:lineRule="atLeast"/>
              <w:jc w:val="both"/>
              <w:rPr>
                <w:b/>
                <w:sz w:val="22"/>
                <w:szCs w:val="22"/>
              </w:rPr>
            </w:pPr>
            <w:r w:rsidRPr="009B179F">
              <w:rPr>
                <w:sz w:val="22"/>
                <w:szCs w:val="22"/>
              </w:rPr>
              <w:t xml:space="preserve">Special attention should be given to </w:t>
            </w:r>
            <w:r w:rsidRPr="009B179F">
              <w:rPr>
                <w:b/>
                <w:sz w:val="22"/>
                <w:szCs w:val="22"/>
              </w:rPr>
              <w:t xml:space="preserve">gender aspects </w:t>
            </w:r>
            <w:r w:rsidRPr="009B179F">
              <w:rPr>
                <w:sz w:val="22"/>
                <w:szCs w:val="22"/>
              </w:rPr>
              <w:t>of migration, namely, collection of data on the age and sex structure of migrant groups, and emphasizing the differences to be addressed in the gender-differentiated assistance to migrants.</w:t>
            </w:r>
          </w:p>
          <w:p w:rsidR="001D3187" w:rsidRPr="009B179F" w:rsidRDefault="00420F0B" w:rsidP="001D3187">
            <w:pPr>
              <w:pStyle w:val="Default"/>
              <w:numPr>
                <w:ilvl w:val="0"/>
                <w:numId w:val="37"/>
              </w:numPr>
              <w:suppressAutoHyphens/>
              <w:spacing w:after="120" w:line="100" w:lineRule="atLeast"/>
              <w:jc w:val="both"/>
              <w:rPr>
                <w:b/>
                <w:sz w:val="22"/>
                <w:szCs w:val="22"/>
              </w:rPr>
            </w:pPr>
            <w:r w:rsidRPr="009B179F">
              <w:rPr>
                <w:sz w:val="22"/>
                <w:szCs w:val="22"/>
              </w:rPr>
              <w:t>Legal support should be strengthened, specifically in Russia, the professional assistance of lawyers is needed.</w:t>
            </w:r>
          </w:p>
          <w:p w:rsidR="00420F0B" w:rsidRPr="009B179F" w:rsidRDefault="00420F0B" w:rsidP="009B179F">
            <w:pPr>
              <w:pStyle w:val="Default"/>
              <w:numPr>
                <w:ilvl w:val="0"/>
                <w:numId w:val="11"/>
              </w:numPr>
              <w:rPr>
                <w:sz w:val="22"/>
                <w:szCs w:val="22"/>
              </w:rPr>
            </w:pPr>
            <w:r w:rsidRPr="009B179F">
              <w:rPr>
                <w:b/>
                <w:sz w:val="22"/>
                <w:szCs w:val="22"/>
              </w:rPr>
              <w:lastRenderedPageBreak/>
              <w:t xml:space="preserve">Involuntary resettlement policy. </w:t>
            </w:r>
            <w:r w:rsidRPr="009B179F">
              <w:rPr>
                <w:sz w:val="22"/>
                <w:szCs w:val="22"/>
              </w:rPr>
              <w:t xml:space="preserve">In general, practice shows that the existing safeguards address all relevant aspects, </w:t>
            </w:r>
            <w:r w:rsidR="00D230E4">
              <w:rPr>
                <w:sz w:val="22"/>
                <w:szCs w:val="22"/>
              </w:rPr>
              <w:t xml:space="preserve">but </w:t>
            </w:r>
            <w:r w:rsidRPr="009B179F">
              <w:rPr>
                <w:sz w:val="22"/>
                <w:szCs w:val="22"/>
              </w:rPr>
              <w:t>excessive detail can impede implementation of projects.</w:t>
            </w:r>
          </w:p>
        </w:tc>
      </w:tr>
      <w:tr w:rsidR="00785020" w:rsidRPr="00DB7D91">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5020" w:rsidRPr="00DB7D91" w:rsidRDefault="00420F0B" w:rsidP="002543C1">
            <w:pPr>
              <w:ind w:left="360"/>
              <w:rPr>
                <w:rFonts w:asciiTheme="minorHAnsi" w:hAnsiTheme="minorHAnsi" w:cstheme="minorHAnsi"/>
                <w:b/>
                <w:color w:val="17365D" w:themeColor="text2" w:themeShade="BF"/>
                <w:lang w:val="en-US"/>
              </w:rPr>
            </w:pPr>
            <w:r w:rsidRPr="009B179F">
              <w:rPr>
                <w:rFonts w:asciiTheme="minorHAnsi" w:hAnsiTheme="minorHAnsi" w:cstheme="minorHAnsi"/>
                <w:b/>
                <w:color w:val="17365D" w:themeColor="text2" w:themeShade="BF"/>
                <w:lang w:val="en-US"/>
              </w:rPr>
              <w:lastRenderedPageBreak/>
              <w:t>2. How can the Bank help the client countries in their efforts to develop legislative framework, systems and institutes in the above areas?</w:t>
            </w:r>
          </w:p>
        </w:tc>
      </w:tr>
      <w:tr w:rsidR="00391E63" w:rsidRPr="00DB7D91">
        <w:tblPrEx>
          <w:tblCellMar>
            <w:left w:w="108" w:type="dxa"/>
            <w:right w:w="108" w:type="dxa"/>
          </w:tblCellMar>
        </w:tblPrEx>
        <w:trPr>
          <w:trHeight w:val="566"/>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9120B0" w:rsidRPr="009B179F" w:rsidRDefault="00420F0B" w:rsidP="009120B0">
            <w:pPr>
              <w:pStyle w:val="Default"/>
              <w:numPr>
                <w:ilvl w:val="0"/>
                <w:numId w:val="11"/>
              </w:numPr>
              <w:suppressAutoHyphens/>
              <w:spacing w:after="120" w:line="100" w:lineRule="atLeast"/>
              <w:jc w:val="both"/>
              <w:rPr>
                <w:b/>
                <w:sz w:val="22"/>
                <w:szCs w:val="22"/>
              </w:rPr>
            </w:pPr>
            <w:r w:rsidRPr="009B179F">
              <w:rPr>
                <w:b/>
                <w:sz w:val="22"/>
                <w:szCs w:val="22"/>
              </w:rPr>
              <w:t xml:space="preserve">Leadership in international standards. </w:t>
            </w:r>
            <w:r w:rsidRPr="009B179F">
              <w:rPr>
                <w:sz w:val="22"/>
                <w:szCs w:val="22"/>
              </w:rPr>
              <w:t>Bank safeguard policies should become a public good, and lead the way in respect to international environmental and social standards. At the same time, they should remain flexible, allowing application at the national level and facilitating the establishment of country systems.</w:t>
            </w:r>
          </w:p>
          <w:p w:rsidR="00421E2E" w:rsidRPr="009B179F" w:rsidRDefault="00420F0B" w:rsidP="00421E2E">
            <w:pPr>
              <w:pStyle w:val="Default"/>
              <w:numPr>
                <w:ilvl w:val="0"/>
                <w:numId w:val="11"/>
              </w:numPr>
              <w:suppressAutoHyphens/>
              <w:spacing w:after="120" w:line="100" w:lineRule="atLeast"/>
              <w:jc w:val="both"/>
              <w:rPr>
                <w:b/>
                <w:sz w:val="22"/>
                <w:szCs w:val="22"/>
              </w:rPr>
            </w:pPr>
            <w:r w:rsidRPr="009B179F">
              <w:rPr>
                <w:b/>
                <w:sz w:val="22"/>
                <w:szCs w:val="22"/>
              </w:rPr>
              <w:t xml:space="preserve">Job creation. </w:t>
            </w:r>
            <w:r w:rsidRPr="009B179F">
              <w:rPr>
                <w:sz w:val="22"/>
                <w:szCs w:val="22"/>
              </w:rPr>
              <w:t>As part of its chairmanship in the G20, Russia has identified economic growth and its support through job creation as one of its development priorities. However, this implies both investments and quality employment. In this context, the Bank safeguards could be applied both in the framework of cooperation with the Bank, and independently, e.g., to create high quality jobs in Russia.</w:t>
            </w:r>
          </w:p>
          <w:p w:rsidR="00FB1367" w:rsidRPr="009B179F" w:rsidRDefault="00420F0B">
            <w:pPr>
              <w:pStyle w:val="Default"/>
              <w:numPr>
                <w:ilvl w:val="0"/>
                <w:numId w:val="11"/>
              </w:numPr>
              <w:suppressAutoHyphens/>
              <w:spacing w:after="120" w:line="100" w:lineRule="atLeast"/>
              <w:jc w:val="both"/>
              <w:rPr>
                <w:rFonts w:ascii="Courier New" w:hAnsi="Courier New" w:cs="Courier New"/>
                <w:sz w:val="22"/>
                <w:szCs w:val="22"/>
              </w:rPr>
            </w:pPr>
            <w:r w:rsidRPr="009B179F">
              <w:rPr>
                <w:b/>
                <w:sz w:val="22"/>
                <w:szCs w:val="22"/>
              </w:rPr>
              <w:t xml:space="preserve">Land use. </w:t>
            </w:r>
            <w:r w:rsidRPr="009B179F">
              <w:rPr>
                <w:sz w:val="22"/>
                <w:szCs w:val="22"/>
              </w:rPr>
              <w:t>Forest management issues are poorly addressed in Russian legislation. Over the last 14 years, many projects have been rejected due to the inability of regions to implement them. Land use is a key issue in Russia. The Bank could assist Russia in dealing with this challenge.</w:t>
            </w:r>
          </w:p>
        </w:tc>
      </w:tr>
      <w:tr w:rsidR="00883EDE" w:rsidRPr="00DB7D91">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EDE" w:rsidRPr="00DB7D91" w:rsidRDefault="00420F0B" w:rsidP="009751E2">
            <w:pPr>
              <w:autoSpaceDE w:val="0"/>
              <w:autoSpaceDN w:val="0"/>
              <w:adjustRightInd w:val="0"/>
              <w:spacing w:before="240" w:after="200" w:line="276" w:lineRule="auto"/>
              <w:ind w:left="360"/>
              <w:rPr>
                <w:rFonts w:asciiTheme="minorHAnsi" w:hAnsiTheme="minorHAnsi" w:cstheme="minorHAnsi"/>
                <w:b/>
                <w:color w:val="17365D" w:themeColor="text2" w:themeShade="BF"/>
                <w:lang w:val="en-US"/>
              </w:rPr>
            </w:pPr>
            <w:r w:rsidRPr="009B179F">
              <w:rPr>
                <w:rFonts w:asciiTheme="minorHAnsi" w:hAnsiTheme="minorHAnsi" w:cstheme="minorHAnsi"/>
                <w:b/>
                <w:color w:val="17365D" w:themeColor="text2" w:themeShade="BF"/>
                <w:lang w:val="en-US"/>
              </w:rPr>
              <w:t>3.  How to arrange the joint work between the Bank and client countries to improve their environmental and social sustainability?</w:t>
            </w:r>
          </w:p>
        </w:tc>
      </w:tr>
      <w:tr w:rsidR="008A7479" w:rsidRPr="00DB7D91">
        <w:tblPrEx>
          <w:tblCellMar>
            <w:left w:w="108" w:type="dxa"/>
            <w:right w:w="108" w:type="dxa"/>
          </w:tblCellMar>
        </w:tblPrEx>
        <w:trPr>
          <w:trHeight w:val="557"/>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FF1B17" w:rsidRPr="009B179F" w:rsidRDefault="00420F0B" w:rsidP="00FF1B17">
            <w:pPr>
              <w:pStyle w:val="Default"/>
              <w:numPr>
                <w:ilvl w:val="0"/>
                <w:numId w:val="34"/>
              </w:numPr>
              <w:suppressAutoHyphens/>
              <w:spacing w:after="120" w:line="100" w:lineRule="atLeast"/>
              <w:jc w:val="both"/>
              <w:rPr>
                <w:sz w:val="22"/>
                <w:szCs w:val="22"/>
              </w:rPr>
            </w:pPr>
            <w:r w:rsidRPr="009B179F">
              <w:rPr>
                <w:b/>
                <w:color w:val="auto"/>
                <w:sz w:val="22"/>
                <w:szCs w:val="22"/>
              </w:rPr>
              <w:t xml:space="preserve">Job creation. </w:t>
            </w:r>
            <w:r w:rsidRPr="009B179F">
              <w:rPr>
                <w:color w:val="auto"/>
                <w:sz w:val="22"/>
                <w:szCs w:val="22"/>
              </w:rPr>
              <w:t xml:space="preserve">The Bank could promote its safeguards through the </w:t>
            </w:r>
            <w:r w:rsidRPr="009B179F">
              <w:rPr>
                <w:sz w:val="22"/>
                <w:szCs w:val="22"/>
              </w:rPr>
              <w:t>G20, and therefore facilitate social sustainability in Russia through assistance in creation of high quality jobs.</w:t>
            </w:r>
          </w:p>
          <w:p w:rsidR="00420F0B" w:rsidRPr="009B179F" w:rsidRDefault="00420F0B" w:rsidP="009B179F">
            <w:pPr>
              <w:pStyle w:val="Default"/>
              <w:numPr>
                <w:ilvl w:val="0"/>
                <w:numId w:val="31"/>
              </w:numPr>
              <w:rPr>
                <w:b/>
                <w:color w:val="auto"/>
                <w:sz w:val="22"/>
                <w:szCs w:val="22"/>
              </w:rPr>
            </w:pPr>
            <w:r w:rsidRPr="009B179F">
              <w:rPr>
                <w:b/>
                <w:color w:val="auto"/>
                <w:sz w:val="22"/>
                <w:szCs w:val="22"/>
              </w:rPr>
              <w:t xml:space="preserve">Project financing. </w:t>
            </w:r>
            <w:r w:rsidRPr="009B179F">
              <w:rPr>
                <w:color w:val="auto"/>
                <w:sz w:val="22"/>
                <w:szCs w:val="22"/>
              </w:rPr>
              <w:t>Projects often face lack of funds at the preparation stage (when no financing is provided by the Bank yet). Thus, in the case of Forestry Project-2 (forest fire management), the Ministry of Finance and Ministry of Natural Resources were unprepared to provide funds in response to the request from project implementers. The procedure of fund generation (financing sources: Russian ministries and agencies, and others) during this period (usually several months) should be specified.</w:t>
            </w:r>
          </w:p>
          <w:p w:rsidR="00420F0B" w:rsidRDefault="00420F0B">
            <w:pPr>
              <w:pStyle w:val="ListParagraph"/>
              <w:numPr>
                <w:ilvl w:val="0"/>
                <w:numId w:val="31"/>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9B179F">
              <w:rPr>
                <w:rFonts w:ascii="Calibri" w:hAnsi="Calibri" w:cs="Calibri"/>
                <w:b/>
                <w:color w:val="000000"/>
                <w:kern w:val="0"/>
                <w:sz w:val="22"/>
                <w:szCs w:val="22"/>
                <w:lang w:val="en-US" w:eastAsia="en-US" w:bidi="ar-SA"/>
              </w:rPr>
              <w:t xml:space="preserve">Harmonization. </w:t>
            </w:r>
            <w:r w:rsidRPr="009B179F">
              <w:rPr>
                <w:rFonts w:ascii="Calibri" w:hAnsi="Calibri" w:cs="Calibri"/>
                <w:color w:val="000000"/>
                <w:kern w:val="0"/>
                <w:sz w:val="22"/>
                <w:szCs w:val="22"/>
                <w:lang w:val="en-US" w:eastAsia="en-US" w:bidi="ar-SA"/>
              </w:rPr>
              <w:t>Designers of the updated safeguards should bear in mind that there are differences in the systems of project performance evaluation between the Bank and the Borrower, and that these systems should be harmonized. In particular:</w:t>
            </w:r>
          </w:p>
          <w:p w:rsidR="00420F0B" w:rsidRPr="009B179F" w:rsidRDefault="00420F0B">
            <w:pPr>
              <w:pStyle w:val="ListParagraph"/>
              <w:numPr>
                <w:ilvl w:val="0"/>
                <w:numId w:val="35"/>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9B179F">
              <w:rPr>
                <w:rFonts w:ascii="Calibri" w:hAnsi="Calibri" w:cs="Calibri"/>
                <w:b/>
                <w:color w:val="000000"/>
                <w:kern w:val="0"/>
                <w:sz w:val="22"/>
                <w:szCs w:val="22"/>
                <w:lang w:val="en-US" w:eastAsia="en-US" w:bidi="ar-SA"/>
              </w:rPr>
              <w:t>Project performance indicators</w:t>
            </w:r>
            <w:r w:rsidRPr="009B179F">
              <w:rPr>
                <w:rFonts w:ascii="Calibri" w:hAnsi="Calibri" w:cs="Calibri"/>
                <w:color w:val="000000"/>
                <w:kern w:val="0"/>
                <w:sz w:val="22"/>
                <w:szCs w:val="22"/>
                <w:lang w:val="en-US" w:eastAsia="en-US" w:bidi="ar-SA"/>
              </w:rPr>
              <w:t>. When performing expert review of projects, ministries and agencies use project performance indicators. However, it is important to understand the sources of information that constitute the baseline to define these indicators. The Bank has its own data sources, which implementing agencies refer to in their reporting. However, these documents have no official value for the Russian side according to Russian law</w:t>
            </w:r>
            <w:r w:rsidR="007E2E39">
              <w:rPr>
                <w:rFonts w:ascii="Calibri" w:hAnsi="Calibri" w:cs="Calibri"/>
                <w:color w:val="000000"/>
                <w:kern w:val="0"/>
                <w:sz w:val="22"/>
                <w:szCs w:val="22"/>
                <w:lang w:val="en-US" w:eastAsia="en-US" w:bidi="ar-SA"/>
              </w:rPr>
              <w:t xml:space="preserve"> (which only recognizes official data sources such as Rosstat)</w:t>
            </w:r>
            <w:r w:rsidRPr="009B179F">
              <w:rPr>
                <w:rFonts w:ascii="Calibri" w:hAnsi="Calibri" w:cs="Calibri"/>
                <w:color w:val="000000"/>
                <w:kern w:val="0"/>
                <w:sz w:val="22"/>
                <w:szCs w:val="22"/>
                <w:lang w:val="en-US" w:eastAsia="en-US" w:bidi="ar-SA"/>
              </w:rPr>
              <w:t xml:space="preserve">. Thus, for example, neither the Chamber of Accounts (in the case of competitive procurement of goods and services) nor the Russian regions (in the case of forest projects) accept these documents. This is an issue faced by everyone who is implementing Bank projects in Russia. Therefore, there is a need to harmonize sources of information, linking them to Russian legislation. </w:t>
            </w:r>
            <w:r w:rsidR="007E2E39">
              <w:rPr>
                <w:rFonts w:ascii="Calibri" w:hAnsi="Calibri" w:cs="Calibri"/>
                <w:color w:val="000000"/>
                <w:kern w:val="0"/>
                <w:sz w:val="22"/>
                <w:szCs w:val="22"/>
                <w:lang w:val="en-US" w:eastAsia="en-US" w:bidi="ar-SA"/>
              </w:rPr>
              <w:t>As noted above, o</w:t>
            </w:r>
            <w:r w:rsidRPr="009B179F">
              <w:rPr>
                <w:rFonts w:ascii="Calibri" w:hAnsi="Calibri" w:cs="Calibri"/>
                <w:color w:val="000000"/>
                <w:kern w:val="0"/>
                <w:sz w:val="22"/>
                <w:szCs w:val="22"/>
                <w:lang w:val="en-US" w:eastAsia="en-US" w:bidi="ar-SA"/>
              </w:rPr>
              <w:t>fficial statistical data (Rosstat) exist, along with well-defined measures for using this information. It is highly important that the data are taken from Russian statistical sources. In parallel, expert estimates can also be used.</w:t>
            </w:r>
          </w:p>
          <w:p w:rsidR="00420F0B" w:rsidRPr="009B179F" w:rsidRDefault="00420F0B" w:rsidP="009B179F">
            <w:pPr>
              <w:pStyle w:val="ListParagraph"/>
              <w:numPr>
                <w:ilvl w:val="0"/>
                <w:numId w:val="35"/>
              </w:numPr>
              <w:suppressAutoHyphens w:val="0"/>
              <w:autoSpaceDE w:val="0"/>
              <w:autoSpaceDN w:val="0"/>
              <w:adjustRightInd w:val="0"/>
              <w:spacing w:after="0" w:line="240" w:lineRule="auto"/>
              <w:jc w:val="left"/>
              <w:rPr>
                <w:rFonts w:ascii="Calibri" w:hAnsi="Calibri" w:cs="Calibri"/>
                <w:color w:val="000000"/>
                <w:kern w:val="0"/>
                <w:sz w:val="22"/>
                <w:szCs w:val="22"/>
                <w:lang w:val="en-US" w:eastAsia="en-US" w:bidi="ar-SA"/>
              </w:rPr>
            </w:pPr>
            <w:r w:rsidRPr="009B179F">
              <w:rPr>
                <w:rFonts w:ascii="Calibri" w:hAnsi="Calibri" w:cs="Calibri"/>
                <w:b/>
                <w:color w:val="000000"/>
                <w:kern w:val="0"/>
                <w:sz w:val="22"/>
                <w:szCs w:val="22"/>
                <w:lang w:val="en-US" w:eastAsia="en-US" w:bidi="ar-SA"/>
              </w:rPr>
              <w:lastRenderedPageBreak/>
              <w:t>Rating</w:t>
            </w:r>
            <w:r w:rsidRPr="009B179F">
              <w:rPr>
                <w:rFonts w:ascii="Calibri" w:hAnsi="Calibri" w:cs="Calibri"/>
                <w:color w:val="000000"/>
                <w:kern w:val="0"/>
                <w:sz w:val="22"/>
                <w:szCs w:val="22"/>
                <w:lang w:val="en-US" w:eastAsia="en-US" w:bidi="ar-SA"/>
              </w:rPr>
              <w:t>. The Bank uses its own project performance rating. However, given that these projects are sovereign, the government has no right to use any information other than from official sources. It is these data that should be relied upon.</w:t>
            </w:r>
          </w:p>
        </w:tc>
      </w:tr>
    </w:tbl>
    <w:p w:rsidR="0041268A" w:rsidRPr="009B179F" w:rsidRDefault="0041268A" w:rsidP="00386C47">
      <w:pPr>
        <w:jc w:val="left"/>
        <w:rPr>
          <w:rFonts w:asciiTheme="minorHAnsi" w:hAnsiTheme="minorHAnsi" w:cstheme="minorHAnsi"/>
          <w:b/>
          <w:color w:val="17365D" w:themeColor="text2" w:themeShade="BF"/>
          <w:lang w:val="en-US"/>
        </w:rPr>
      </w:pPr>
    </w:p>
    <w:sectPr w:rsidR="0041268A" w:rsidRPr="009B179F"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03" w:rsidRDefault="00A20E03">
      <w:pPr>
        <w:spacing w:after="0" w:line="240" w:lineRule="auto"/>
      </w:pPr>
      <w:r>
        <w:separator/>
      </w:r>
    </w:p>
  </w:endnote>
  <w:endnote w:type="continuationSeparator" w:id="0">
    <w:p w:rsidR="00A20E03" w:rsidRDefault="00A2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32" w:rsidRDefault="009B179F">
    <w:pPr>
      <w:pStyle w:val="Footer"/>
    </w:pPr>
    <w:r>
      <w:fldChar w:fldCharType="begin"/>
    </w:r>
    <w:r>
      <w:instrText xml:space="preserve"> PAGE </w:instrText>
    </w:r>
    <w:r>
      <w:fldChar w:fldCharType="separate"/>
    </w:r>
    <w:r w:rsidR="008A7332">
      <w:rPr>
        <w:noProof/>
      </w:rPr>
      <w:t>4</w:t>
    </w:r>
    <w:r>
      <w:rPr>
        <w:noProof/>
      </w:rPr>
      <w:fldChar w:fldCharType="end"/>
    </w:r>
  </w:p>
  <w:p w:rsidR="008A7332" w:rsidRDefault="008A73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43680"/>
      <w:docPartObj>
        <w:docPartGallery w:val="Page Numbers (Bottom of Page)"/>
        <w:docPartUnique/>
      </w:docPartObj>
    </w:sdtPr>
    <w:sdtEndPr>
      <w:rPr>
        <w:color w:val="808080" w:themeColor="background1" w:themeShade="80"/>
        <w:spacing w:val="60"/>
      </w:rPr>
    </w:sdtEndPr>
    <w:sdtContent>
      <w:p w:rsidR="008A7332" w:rsidRDefault="00420F0B">
        <w:pPr>
          <w:pStyle w:val="Footer"/>
          <w:pBdr>
            <w:top w:val="single" w:sz="4" w:space="1" w:color="D9D9D9" w:themeColor="background1" w:themeShade="D9"/>
          </w:pBdr>
          <w:jc w:val="right"/>
        </w:pPr>
        <w:r>
          <w:fldChar w:fldCharType="begin"/>
        </w:r>
        <w:r w:rsidR="008A7332">
          <w:instrText xml:space="preserve"> PAGE   \* MERGEFORMAT </w:instrText>
        </w:r>
        <w:r>
          <w:fldChar w:fldCharType="separate"/>
        </w:r>
        <w:r w:rsidR="00B908A8" w:rsidRPr="00B908A8">
          <w:rPr>
            <w:rFonts w:asciiTheme="minorHAnsi" w:hAnsiTheme="minorHAnsi" w:cstheme="minorHAnsi"/>
            <w:noProof/>
            <w:sz w:val="18"/>
            <w:szCs w:val="18"/>
          </w:rPr>
          <w:t>2</w:t>
        </w:r>
        <w:r>
          <w:rPr>
            <w:rFonts w:asciiTheme="minorHAnsi" w:hAnsiTheme="minorHAnsi" w:cstheme="minorHAnsi"/>
            <w:noProof/>
            <w:sz w:val="18"/>
            <w:szCs w:val="18"/>
          </w:rPr>
          <w:fldChar w:fldCharType="end"/>
        </w:r>
        <w:r w:rsidR="008A7332" w:rsidRPr="00AD10A2">
          <w:rPr>
            <w:rFonts w:asciiTheme="minorHAnsi" w:hAnsiTheme="minorHAnsi" w:cstheme="minorHAnsi"/>
            <w:sz w:val="18"/>
            <w:szCs w:val="18"/>
          </w:rPr>
          <w:t xml:space="preserve"> | </w:t>
        </w:r>
        <w:r w:rsidR="008A7332" w:rsidRPr="00AD10A2">
          <w:rPr>
            <w:rFonts w:asciiTheme="minorHAnsi" w:hAnsiTheme="minorHAnsi" w:cstheme="minorHAnsi"/>
            <w:color w:val="808080" w:themeColor="background1" w:themeShade="80"/>
            <w:spacing w:val="60"/>
            <w:sz w:val="18"/>
            <w:szCs w:val="18"/>
          </w:rPr>
          <w:t>Page</w:t>
        </w:r>
      </w:p>
    </w:sdtContent>
  </w:sdt>
  <w:p w:rsidR="008A7332" w:rsidRDefault="008A73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03" w:rsidRDefault="00A20E03">
      <w:pPr>
        <w:spacing w:after="0" w:line="240" w:lineRule="auto"/>
      </w:pPr>
      <w:r>
        <w:separator/>
      </w:r>
    </w:p>
  </w:footnote>
  <w:footnote w:type="continuationSeparator" w:id="0">
    <w:p w:rsidR="00A20E03" w:rsidRDefault="00A2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32" w:rsidRDefault="008A7332">
    <w:pPr>
      <w:pStyle w:val="Header"/>
      <w:rPr>
        <w:sz w:val="18"/>
        <w:szCs w:val="18"/>
      </w:rPr>
    </w:pPr>
  </w:p>
  <w:p w:rsidR="008A7332" w:rsidRPr="00ED2123" w:rsidRDefault="008A733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A2CB9"/>
    <w:multiLevelType w:val="hybridMultilevel"/>
    <w:tmpl w:val="CEE6FAF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A61"/>
    <w:multiLevelType w:val="hybridMultilevel"/>
    <w:tmpl w:val="4DC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D604A"/>
    <w:multiLevelType w:val="hybridMultilevel"/>
    <w:tmpl w:val="A9D035F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89F7DE1"/>
    <w:multiLevelType w:val="hybridMultilevel"/>
    <w:tmpl w:val="089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03271"/>
    <w:multiLevelType w:val="hybridMultilevel"/>
    <w:tmpl w:val="B036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4257"/>
    <w:multiLevelType w:val="hybridMultilevel"/>
    <w:tmpl w:val="7332C832"/>
    <w:lvl w:ilvl="0" w:tplc="B7C0B486">
      <w:start w:val="1"/>
      <w:numFmt w:val="decimal"/>
      <w:lvlText w:val="%1."/>
      <w:lvlJc w:val="left"/>
      <w:pPr>
        <w:tabs>
          <w:tab w:val="num" w:pos="720"/>
        </w:tabs>
        <w:ind w:left="720" w:hanging="360"/>
      </w:pPr>
    </w:lvl>
    <w:lvl w:ilvl="1" w:tplc="00E4918A" w:tentative="1">
      <w:start w:val="1"/>
      <w:numFmt w:val="decimal"/>
      <w:lvlText w:val="%2."/>
      <w:lvlJc w:val="left"/>
      <w:pPr>
        <w:tabs>
          <w:tab w:val="num" w:pos="1440"/>
        </w:tabs>
        <w:ind w:left="1440" w:hanging="360"/>
      </w:pPr>
    </w:lvl>
    <w:lvl w:ilvl="2" w:tplc="F59C24B2" w:tentative="1">
      <w:start w:val="1"/>
      <w:numFmt w:val="decimal"/>
      <w:lvlText w:val="%3."/>
      <w:lvlJc w:val="left"/>
      <w:pPr>
        <w:tabs>
          <w:tab w:val="num" w:pos="2160"/>
        </w:tabs>
        <w:ind w:left="2160" w:hanging="360"/>
      </w:pPr>
    </w:lvl>
    <w:lvl w:ilvl="3" w:tplc="289C310E" w:tentative="1">
      <w:start w:val="1"/>
      <w:numFmt w:val="decimal"/>
      <w:lvlText w:val="%4."/>
      <w:lvlJc w:val="left"/>
      <w:pPr>
        <w:tabs>
          <w:tab w:val="num" w:pos="2880"/>
        </w:tabs>
        <w:ind w:left="2880" w:hanging="360"/>
      </w:pPr>
    </w:lvl>
    <w:lvl w:ilvl="4" w:tplc="70AE59D2" w:tentative="1">
      <w:start w:val="1"/>
      <w:numFmt w:val="decimal"/>
      <w:lvlText w:val="%5."/>
      <w:lvlJc w:val="left"/>
      <w:pPr>
        <w:tabs>
          <w:tab w:val="num" w:pos="3600"/>
        </w:tabs>
        <w:ind w:left="3600" w:hanging="360"/>
      </w:pPr>
    </w:lvl>
    <w:lvl w:ilvl="5" w:tplc="674EB2DE" w:tentative="1">
      <w:start w:val="1"/>
      <w:numFmt w:val="decimal"/>
      <w:lvlText w:val="%6."/>
      <w:lvlJc w:val="left"/>
      <w:pPr>
        <w:tabs>
          <w:tab w:val="num" w:pos="4320"/>
        </w:tabs>
        <w:ind w:left="4320" w:hanging="360"/>
      </w:pPr>
    </w:lvl>
    <w:lvl w:ilvl="6" w:tplc="6B18FBE6" w:tentative="1">
      <w:start w:val="1"/>
      <w:numFmt w:val="decimal"/>
      <w:lvlText w:val="%7."/>
      <w:lvlJc w:val="left"/>
      <w:pPr>
        <w:tabs>
          <w:tab w:val="num" w:pos="5040"/>
        </w:tabs>
        <w:ind w:left="5040" w:hanging="360"/>
      </w:pPr>
    </w:lvl>
    <w:lvl w:ilvl="7" w:tplc="28F495A6" w:tentative="1">
      <w:start w:val="1"/>
      <w:numFmt w:val="decimal"/>
      <w:lvlText w:val="%8."/>
      <w:lvlJc w:val="left"/>
      <w:pPr>
        <w:tabs>
          <w:tab w:val="num" w:pos="5760"/>
        </w:tabs>
        <w:ind w:left="5760" w:hanging="360"/>
      </w:pPr>
    </w:lvl>
    <w:lvl w:ilvl="8" w:tplc="6CF09192" w:tentative="1">
      <w:start w:val="1"/>
      <w:numFmt w:val="decimal"/>
      <w:lvlText w:val="%9."/>
      <w:lvlJc w:val="left"/>
      <w:pPr>
        <w:tabs>
          <w:tab w:val="num" w:pos="6480"/>
        </w:tabs>
        <w:ind w:left="6480" w:hanging="360"/>
      </w:pPr>
    </w:lvl>
  </w:abstractNum>
  <w:abstractNum w:abstractNumId="7">
    <w:nsid w:val="13914840"/>
    <w:multiLevelType w:val="hybridMultilevel"/>
    <w:tmpl w:val="F6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F6049"/>
    <w:multiLevelType w:val="hybridMultilevel"/>
    <w:tmpl w:val="47923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0571E"/>
    <w:multiLevelType w:val="hybridMultilevel"/>
    <w:tmpl w:val="AA76233A"/>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3FC2183"/>
    <w:multiLevelType w:val="hybridMultilevel"/>
    <w:tmpl w:val="8B9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C4DD0"/>
    <w:multiLevelType w:val="hybridMultilevel"/>
    <w:tmpl w:val="E070D27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8EF0698"/>
    <w:multiLevelType w:val="hybridMultilevel"/>
    <w:tmpl w:val="A8A2C6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9A61098"/>
    <w:multiLevelType w:val="hybridMultilevel"/>
    <w:tmpl w:val="B2C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D304F"/>
    <w:multiLevelType w:val="hybridMultilevel"/>
    <w:tmpl w:val="E51AD6D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5343F51"/>
    <w:multiLevelType w:val="hybridMultilevel"/>
    <w:tmpl w:val="809A0E58"/>
    <w:lvl w:ilvl="0" w:tplc="8F0C4E70">
      <w:start w:val="1"/>
      <w:numFmt w:val="decimal"/>
      <w:lvlText w:val="%1."/>
      <w:lvlJc w:val="left"/>
      <w:pPr>
        <w:tabs>
          <w:tab w:val="num" w:pos="720"/>
        </w:tabs>
        <w:ind w:left="720" w:hanging="360"/>
      </w:pPr>
    </w:lvl>
    <w:lvl w:ilvl="1" w:tplc="9B42B902" w:tentative="1">
      <w:start w:val="1"/>
      <w:numFmt w:val="decimal"/>
      <w:lvlText w:val="%2."/>
      <w:lvlJc w:val="left"/>
      <w:pPr>
        <w:tabs>
          <w:tab w:val="num" w:pos="1440"/>
        </w:tabs>
        <w:ind w:left="1440" w:hanging="360"/>
      </w:pPr>
    </w:lvl>
    <w:lvl w:ilvl="2" w:tplc="F808FE76" w:tentative="1">
      <w:start w:val="1"/>
      <w:numFmt w:val="decimal"/>
      <w:lvlText w:val="%3."/>
      <w:lvlJc w:val="left"/>
      <w:pPr>
        <w:tabs>
          <w:tab w:val="num" w:pos="2160"/>
        </w:tabs>
        <w:ind w:left="2160" w:hanging="360"/>
      </w:pPr>
    </w:lvl>
    <w:lvl w:ilvl="3" w:tplc="B5E82162" w:tentative="1">
      <w:start w:val="1"/>
      <w:numFmt w:val="decimal"/>
      <w:lvlText w:val="%4."/>
      <w:lvlJc w:val="left"/>
      <w:pPr>
        <w:tabs>
          <w:tab w:val="num" w:pos="2880"/>
        </w:tabs>
        <w:ind w:left="2880" w:hanging="360"/>
      </w:pPr>
    </w:lvl>
    <w:lvl w:ilvl="4" w:tplc="F36AB738" w:tentative="1">
      <w:start w:val="1"/>
      <w:numFmt w:val="decimal"/>
      <w:lvlText w:val="%5."/>
      <w:lvlJc w:val="left"/>
      <w:pPr>
        <w:tabs>
          <w:tab w:val="num" w:pos="3600"/>
        </w:tabs>
        <w:ind w:left="3600" w:hanging="360"/>
      </w:pPr>
    </w:lvl>
    <w:lvl w:ilvl="5" w:tplc="57A602E8" w:tentative="1">
      <w:start w:val="1"/>
      <w:numFmt w:val="decimal"/>
      <w:lvlText w:val="%6."/>
      <w:lvlJc w:val="left"/>
      <w:pPr>
        <w:tabs>
          <w:tab w:val="num" w:pos="4320"/>
        </w:tabs>
        <w:ind w:left="4320" w:hanging="360"/>
      </w:pPr>
    </w:lvl>
    <w:lvl w:ilvl="6" w:tplc="D6868656" w:tentative="1">
      <w:start w:val="1"/>
      <w:numFmt w:val="decimal"/>
      <w:lvlText w:val="%7."/>
      <w:lvlJc w:val="left"/>
      <w:pPr>
        <w:tabs>
          <w:tab w:val="num" w:pos="5040"/>
        </w:tabs>
        <w:ind w:left="5040" w:hanging="360"/>
      </w:pPr>
    </w:lvl>
    <w:lvl w:ilvl="7" w:tplc="FC3049B8" w:tentative="1">
      <w:start w:val="1"/>
      <w:numFmt w:val="decimal"/>
      <w:lvlText w:val="%8."/>
      <w:lvlJc w:val="left"/>
      <w:pPr>
        <w:tabs>
          <w:tab w:val="num" w:pos="5760"/>
        </w:tabs>
        <w:ind w:left="5760" w:hanging="360"/>
      </w:pPr>
    </w:lvl>
    <w:lvl w:ilvl="8" w:tplc="9DDECF66" w:tentative="1">
      <w:start w:val="1"/>
      <w:numFmt w:val="decimal"/>
      <w:lvlText w:val="%9."/>
      <w:lvlJc w:val="left"/>
      <w:pPr>
        <w:tabs>
          <w:tab w:val="num" w:pos="6480"/>
        </w:tabs>
        <w:ind w:left="6480" w:hanging="360"/>
      </w:pPr>
    </w:lvl>
  </w:abstractNum>
  <w:abstractNum w:abstractNumId="16">
    <w:nsid w:val="43AE3364"/>
    <w:multiLevelType w:val="hybridMultilevel"/>
    <w:tmpl w:val="943A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14A87"/>
    <w:multiLevelType w:val="hybridMultilevel"/>
    <w:tmpl w:val="C02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21905"/>
    <w:multiLevelType w:val="hybridMultilevel"/>
    <w:tmpl w:val="21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942FC"/>
    <w:multiLevelType w:val="hybridMultilevel"/>
    <w:tmpl w:val="E00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04D1C"/>
    <w:multiLevelType w:val="hybridMultilevel"/>
    <w:tmpl w:val="AE4E51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D44FE"/>
    <w:multiLevelType w:val="hybridMultilevel"/>
    <w:tmpl w:val="510A5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E2C54"/>
    <w:multiLevelType w:val="hybridMultilevel"/>
    <w:tmpl w:val="880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660E9"/>
    <w:multiLevelType w:val="hybridMultilevel"/>
    <w:tmpl w:val="2D7E83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8215A8"/>
    <w:multiLevelType w:val="hybridMultilevel"/>
    <w:tmpl w:val="E50EFCA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69EE"/>
    <w:multiLevelType w:val="hybridMultilevel"/>
    <w:tmpl w:val="2C52A11A"/>
    <w:lvl w:ilvl="0" w:tplc="EF287A9C">
      <w:start w:val="1"/>
      <w:numFmt w:val="decimal"/>
      <w:lvlText w:val="%1."/>
      <w:lvlJc w:val="left"/>
      <w:pPr>
        <w:tabs>
          <w:tab w:val="num" w:pos="720"/>
        </w:tabs>
        <w:ind w:left="720" w:hanging="360"/>
      </w:pPr>
    </w:lvl>
    <w:lvl w:ilvl="1" w:tplc="36D04384" w:tentative="1">
      <w:start w:val="1"/>
      <w:numFmt w:val="decimal"/>
      <w:lvlText w:val="%2."/>
      <w:lvlJc w:val="left"/>
      <w:pPr>
        <w:tabs>
          <w:tab w:val="num" w:pos="1440"/>
        </w:tabs>
        <w:ind w:left="1440" w:hanging="360"/>
      </w:pPr>
    </w:lvl>
    <w:lvl w:ilvl="2" w:tplc="AAEA58AA" w:tentative="1">
      <w:start w:val="1"/>
      <w:numFmt w:val="decimal"/>
      <w:lvlText w:val="%3."/>
      <w:lvlJc w:val="left"/>
      <w:pPr>
        <w:tabs>
          <w:tab w:val="num" w:pos="2160"/>
        </w:tabs>
        <w:ind w:left="2160" w:hanging="360"/>
      </w:pPr>
    </w:lvl>
    <w:lvl w:ilvl="3" w:tplc="EBB8A698" w:tentative="1">
      <w:start w:val="1"/>
      <w:numFmt w:val="decimal"/>
      <w:lvlText w:val="%4."/>
      <w:lvlJc w:val="left"/>
      <w:pPr>
        <w:tabs>
          <w:tab w:val="num" w:pos="2880"/>
        </w:tabs>
        <w:ind w:left="2880" w:hanging="360"/>
      </w:pPr>
    </w:lvl>
    <w:lvl w:ilvl="4" w:tplc="ACA01AA6" w:tentative="1">
      <w:start w:val="1"/>
      <w:numFmt w:val="decimal"/>
      <w:lvlText w:val="%5."/>
      <w:lvlJc w:val="left"/>
      <w:pPr>
        <w:tabs>
          <w:tab w:val="num" w:pos="3600"/>
        </w:tabs>
        <w:ind w:left="3600" w:hanging="360"/>
      </w:pPr>
    </w:lvl>
    <w:lvl w:ilvl="5" w:tplc="CA280CD8" w:tentative="1">
      <w:start w:val="1"/>
      <w:numFmt w:val="decimal"/>
      <w:lvlText w:val="%6."/>
      <w:lvlJc w:val="left"/>
      <w:pPr>
        <w:tabs>
          <w:tab w:val="num" w:pos="4320"/>
        </w:tabs>
        <w:ind w:left="4320" w:hanging="360"/>
      </w:pPr>
    </w:lvl>
    <w:lvl w:ilvl="6" w:tplc="2858239E" w:tentative="1">
      <w:start w:val="1"/>
      <w:numFmt w:val="decimal"/>
      <w:lvlText w:val="%7."/>
      <w:lvlJc w:val="left"/>
      <w:pPr>
        <w:tabs>
          <w:tab w:val="num" w:pos="5040"/>
        </w:tabs>
        <w:ind w:left="5040" w:hanging="360"/>
      </w:pPr>
    </w:lvl>
    <w:lvl w:ilvl="7" w:tplc="E9560A7C" w:tentative="1">
      <w:start w:val="1"/>
      <w:numFmt w:val="decimal"/>
      <w:lvlText w:val="%8."/>
      <w:lvlJc w:val="left"/>
      <w:pPr>
        <w:tabs>
          <w:tab w:val="num" w:pos="5760"/>
        </w:tabs>
        <w:ind w:left="5760" w:hanging="360"/>
      </w:pPr>
    </w:lvl>
    <w:lvl w:ilvl="8" w:tplc="77380BFC" w:tentative="1">
      <w:start w:val="1"/>
      <w:numFmt w:val="decimal"/>
      <w:lvlText w:val="%9."/>
      <w:lvlJc w:val="left"/>
      <w:pPr>
        <w:tabs>
          <w:tab w:val="num" w:pos="6480"/>
        </w:tabs>
        <w:ind w:left="6480" w:hanging="360"/>
      </w:pPr>
    </w:lvl>
  </w:abstractNum>
  <w:abstractNum w:abstractNumId="26">
    <w:nsid w:val="5C171FC3"/>
    <w:multiLevelType w:val="hybridMultilevel"/>
    <w:tmpl w:val="CEB6B2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57ED3"/>
    <w:multiLevelType w:val="hybridMultilevel"/>
    <w:tmpl w:val="585AEB1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60CA02DA"/>
    <w:multiLevelType w:val="hybridMultilevel"/>
    <w:tmpl w:val="1DFE1A3C"/>
    <w:lvl w:ilvl="0" w:tplc="E4D69C52">
      <w:start w:val="1"/>
      <w:numFmt w:val="decimal"/>
      <w:lvlText w:val="%1."/>
      <w:lvlJc w:val="left"/>
      <w:pPr>
        <w:tabs>
          <w:tab w:val="num" w:pos="720"/>
        </w:tabs>
        <w:ind w:left="720" w:hanging="360"/>
      </w:pPr>
    </w:lvl>
    <w:lvl w:ilvl="1" w:tplc="63D8E0D4" w:tentative="1">
      <w:start w:val="1"/>
      <w:numFmt w:val="decimal"/>
      <w:lvlText w:val="%2."/>
      <w:lvlJc w:val="left"/>
      <w:pPr>
        <w:tabs>
          <w:tab w:val="num" w:pos="1440"/>
        </w:tabs>
        <w:ind w:left="1440" w:hanging="360"/>
      </w:pPr>
    </w:lvl>
    <w:lvl w:ilvl="2" w:tplc="C3F06B50" w:tentative="1">
      <w:start w:val="1"/>
      <w:numFmt w:val="decimal"/>
      <w:lvlText w:val="%3."/>
      <w:lvlJc w:val="left"/>
      <w:pPr>
        <w:tabs>
          <w:tab w:val="num" w:pos="2160"/>
        </w:tabs>
        <w:ind w:left="2160" w:hanging="360"/>
      </w:pPr>
    </w:lvl>
    <w:lvl w:ilvl="3" w:tplc="41745000" w:tentative="1">
      <w:start w:val="1"/>
      <w:numFmt w:val="decimal"/>
      <w:lvlText w:val="%4."/>
      <w:lvlJc w:val="left"/>
      <w:pPr>
        <w:tabs>
          <w:tab w:val="num" w:pos="2880"/>
        </w:tabs>
        <w:ind w:left="2880" w:hanging="360"/>
      </w:pPr>
    </w:lvl>
    <w:lvl w:ilvl="4" w:tplc="7ABE58F0" w:tentative="1">
      <w:start w:val="1"/>
      <w:numFmt w:val="decimal"/>
      <w:lvlText w:val="%5."/>
      <w:lvlJc w:val="left"/>
      <w:pPr>
        <w:tabs>
          <w:tab w:val="num" w:pos="3600"/>
        </w:tabs>
        <w:ind w:left="3600" w:hanging="360"/>
      </w:pPr>
    </w:lvl>
    <w:lvl w:ilvl="5" w:tplc="5F48D93E" w:tentative="1">
      <w:start w:val="1"/>
      <w:numFmt w:val="decimal"/>
      <w:lvlText w:val="%6."/>
      <w:lvlJc w:val="left"/>
      <w:pPr>
        <w:tabs>
          <w:tab w:val="num" w:pos="4320"/>
        </w:tabs>
        <w:ind w:left="4320" w:hanging="360"/>
      </w:pPr>
    </w:lvl>
    <w:lvl w:ilvl="6" w:tplc="B4C68C72" w:tentative="1">
      <w:start w:val="1"/>
      <w:numFmt w:val="decimal"/>
      <w:lvlText w:val="%7."/>
      <w:lvlJc w:val="left"/>
      <w:pPr>
        <w:tabs>
          <w:tab w:val="num" w:pos="5040"/>
        </w:tabs>
        <w:ind w:left="5040" w:hanging="360"/>
      </w:pPr>
    </w:lvl>
    <w:lvl w:ilvl="7" w:tplc="9B1C0CF0" w:tentative="1">
      <w:start w:val="1"/>
      <w:numFmt w:val="decimal"/>
      <w:lvlText w:val="%8."/>
      <w:lvlJc w:val="left"/>
      <w:pPr>
        <w:tabs>
          <w:tab w:val="num" w:pos="5760"/>
        </w:tabs>
        <w:ind w:left="5760" w:hanging="360"/>
      </w:pPr>
    </w:lvl>
    <w:lvl w:ilvl="8" w:tplc="D4C662C6" w:tentative="1">
      <w:start w:val="1"/>
      <w:numFmt w:val="decimal"/>
      <w:lvlText w:val="%9."/>
      <w:lvlJc w:val="left"/>
      <w:pPr>
        <w:tabs>
          <w:tab w:val="num" w:pos="6480"/>
        </w:tabs>
        <w:ind w:left="6480" w:hanging="360"/>
      </w:pPr>
    </w:lvl>
  </w:abstractNum>
  <w:abstractNum w:abstractNumId="29">
    <w:nsid w:val="623D78AB"/>
    <w:multiLevelType w:val="hybridMultilevel"/>
    <w:tmpl w:val="17744032"/>
    <w:lvl w:ilvl="0" w:tplc="14A0B3FA">
      <w:start w:val="1"/>
      <w:numFmt w:val="decimal"/>
      <w:lvlText w:val="%1."/>
      <w:lvlJc w:val="left"/>
      <w:pPr>
        <w:tabs>
          <w:tab w:val="num" w:pos="720"/>
        </w:tabs>
        <w:ind w:left="720" w:hanging="360"/>
      </w:pPr>
    </w:lvl>
    <w:lvl w:ilvl="1" w:tplc="EC0289F4" w:tentative="1">
      <w:start w:val="1"/>
      <w:numFmt w:val="decimal"/>
      <w:lvlText w:val="%2."/>
      <w:lvlJc w:val="left"/>
      <w:pPr>
        <w:tabs>
          <w:tab w:val="num" w:pos="1440"/>
        </w:tabs>
        <w:ind w:left="1440" w:hanging="360"/>
      </w:pPr>
    </w:lvl>
    <w:lvl w:ilvl="2" w:tplc="F56844F4" w:tentative="1">
      <w:start w:val="1"/>
      <w:numFmt w:val="decimal"/>
      <w:lvlText w:val="%3."/>
      <w:lvlJc w:val="left"/>
      <w:pPr>
        <w:tabs>
          <w:tab w:val="num" w:pos="2160"/>
        </w:tabs>
        <w:ind w:left="2160" w:hanging="360"/>
      </w:pPr>
    </w:lvl>
    <w:lvl w:ilvl="3" w:tplc="BA0A93DE" w:tentative="1">
      <w:start w:val="1"/>
      <w:numFmt w:val="decimal"/>
      <w:lvlText w:val="%4."/>
      <w:lvlJc w:val="left"/>
      <w:pPr>
        <w:tabs>
          <w:tab w:val="num" w:pos="2880"/>
        </w:tabs>
        <w:ind w:left="2880" w:hanging="360"/>
      </w:pPr>
    </w:lvl>
    <w:lvl w:ilvl="4" w:tplc="4C164618" w:tentative="1">
      <w:start w:val="1"/>
      <w:numFmt w:val="decimal"/>
      <w:lvlText w:val="%5."/>
      <w:lvlJc w:val="left"/>
      <w:pPr>
        <w:tabs>
          <w:tab w:val="num" w:pos="3600"/>
        </w:tabs>
        <w:ind w:left="3600" w:hanging="360"/>
      </w:pPr>
    </w:lvl>
    <w:lvl w:ilvl="5" w:tplc="5EA2D35E" w:tentative="1">
      <w:start w:val="1"/>
      <w:numFmt w:val="decimal"/>
      <w:lvlText w:val="%6."/>
      <w:lvlJc w:val="left"/>
      <w:pPr>
        <w:tabs>
          <w:tab w:val="num" w:pos="4320"/>
        </w:tabs>
        <w:ind w:left="4320" w:hanging="360"/>
      </w:pPr>
    </w:lvl>
    <w:lvl w:ilvl="6" w:tplc="5FE087F2" w:tentative="1">
      <w:start w:val="1"/>
      <w:numFmt w:val="decimal"/>
      <w:lvlText w:val="%7."/>
      <w:lvlJc w:val="left"/>
      <w:pPr>
        <w:tabs>
          <w:tab w:val="num" w:pos="5040"/>
        </w:tabs>
        <w:ind w:left="5040" w:hanging="360"/>
      </w:pPr>
    </w:lvl>
    <w:lvl w:ilvl="7" w:tplc="BDDE9CC8" w:tentative="1">
      <w:start w:val="1"/>
      <w:numFmt w:val="decimal"/>
      <w:lvlText w:val="%8."/>
      <w:lvlJc w:val="left"/>
      <w:pPr>
        <w:tabs>
          <w:tab w:val="num" w:pos="5760"/>
        </w:tabs>
        <w:ind w:left="5760" w:hanging="360"/>
      </w:pPr>
    </w:lvl>
    <w:lvl w:ilvl="8" w:tplc="40320E14" w:tentative="1">
      <w:start w:val="1"/>
      <w:numFmt w:val="decimal"/>
      <w:lvlText w:val="%9."/>
      <w:lvlJc w:val="left"/>
      <w:pPr>
        <w:tabs>
          <w:tab w:val="num" w:pos="6480"/>
        </w:tabs>
        <w:ind w:left="6480" w:hanging="360"/>
      </w:pPr>
    </w:lvl>
  </w:abstractNum>
  <w:abstractNum w:abstractNumId="30">
    <w:nsid w:val="63EE5E6E"/>
    <w:multiLevelType w:val="hybridMultilevel"/>
    <w:tmpl w:val="D06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B6AD7"/>
    <w:multiLevelType w:val="hybridMultilevel"/>
    <w:tmpl w:val="CE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01C0E"/>
    <w:multiLevelType w:val="hybridMultilevel"/>
    <w:tmpl w:val="F12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14ACC"/>
    <w:multiLevelType w:val="hybridMultilevel"/>
    <w:tmpl w:val="5E402A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915D5"/>
    <w:multiLevelType w:val="hybridMultilevel"/>
    <w:tmpl w:val="A0E045C0"/>
    <w:lvl w:ilvl="0" w:tplc="45DEE1A4">
      <w:start w:val="1"/>
      <w:numFmt w:val="decimal"/>
      <w:lvlText w:val="%1."/>
      <w:lvlJc w:val="left"/>
      <w:pPr>
        <w:tabs>
          <w:tab w:val="num" w:pos="720"/>
        </w:tabs>
        <w:ind w:left="720" w:hanging="360"/>
      </w:pPr>
    </w:lvl>
    <w:lvl w:ilvl="1" w:tplc="15E448CA" w:tentative="1">
      <w:start w:val="1"/>
      <w:numFmt w:val="decimal"/>
      <w:lvlText w:val="%2."/>
      <w:lvlJc w:val="left"/>
      <w:pPr>
        <w:tabs>
          <w:tab w:val="num" w:pos="1440"/>
        </w:tabs>
        <w:ind w:left="1440" w:hanging="360"/>
      </w:pPr>
    </w:lvl>
    <w:lvl w:ilvl="2" w:tplc="F3F24934" w:tentative="1">
      <w:start w:val="1"/>
      <w:numFmt w:val="decimal"/>
      <w:lvlText w:val="%3."/>
      <w:lvlJc w:val="left"/>
      <w:pPr>
        <w:tabs>
          <w:tab w:val="num" w:pos="2160"/>
        </w:tabs>
        <w:ind w:left="2160" w:hanging="360"/>
      </w:pPr>
    </w:lvl>
    <w:lvl w:ilvl="3" w:tplc="CAEAF6C4" w:tentative="1">
      <w:start w:val="1"/>
      <w:numFmt w:val="decimal"/>
      <w:lvlText w:val="%4."/>
      <w:lvlJc w:val="left"/>
      <w:pPr>
        <w:tabs>
          <w:tab w:val="num" w:pos="2880"/>
        </w:tabs>
        <w:ind w:left="2880" w:hanging="360"/>
      </w:pPr>
    </w:lvl>
    <w:lvl w:ilvl="4" w:tplc="4A645858" w:tentative="1">
      <w:start w:val="1"/>
      <w:numFmt w:val="decimal"/>
      <w:lvlText w:val="%5."/>
      <w:lvlJc w:val="left"/>
      <w:pPr>
        <w:tabs>
          <w:tab w:val="num" w:pos="3600"/>
        </w:tabs>
        <w:ind w:left="3600" w:hanging="360"/>
      </w:pPr>
    </w:lvl>
    <w:lvl w:ilvl="5" w:tplc="B77C8188" w:tentative="1">
      <w:start w:val="1"/>
      <w:numFmt w:val="decimal"/>
      <w:lvlText w:val="%6."/>
      <w:lvlJc w:val="left"/>
      <w:pPr>
        <w:tabs>
          <w:tab w:val="num" w:pos="4320"/>
        </w:tabs>
        <w:ind w:left="4320" w:hanging="360"/>
      </w:pPr>
    </w:lvl>
    <w:lvl w:ilvl="6" w:tplc="CB9E0B0C" w:tentative="1">
      <w:start w:val="1"/>
      <w:numFmt w:val="decimal"/>
      <w:lvlText w:val="%7."/>
      <w:lvlJc w:val="left"/>
      <w:pPr>
        <w:tabs>
          <w:tab w:val="num" w:pos="5040"/>
        </w:tabs>
        <w:ind w:left="5040" w:hanging="360"/>
      </w:pPr>
    </w:lvl>
    <w:lvl w:ilvl="7" w:tplc="511AEC6C" w:tentative="1">
      <w:start w:val="1"/>
      <w:numFmt w:val="decimal"/>
      <w:lvlText w:val="%8."/>
      <w:lvlJc w:val="left"/>
      <w:pPr>
        <w:tabs>
          <w:tab w:val="num" w:pos="5760"/>
        </w:tabs>
        <w:ind w:left="5760" w:hanging="360"/>
      </w:pPr>
    </w:lvl>
    <w:lvl w:ilvl="8" w:tplc="69D0EEDC" w:tentative="1">
      <w:start w:val="1"/>
      <w:numFmt w:val="decimal"/>
      <w:lvlText w:val="%9."/>
      <w:lvlJc w:val="left"/>
      <w:pPr>
        <w:tabs>
          <w:tab w:val="num" w:pos="6480"/>
        </w:tabs>
        <w:ind w:left="6480" w:hanging="360"/>
      </w:pPr>
    </w:lvl>
  </w:abstractNum>
  <w:abstractNum w:abstractNumId="35">
    <w:nsid w:val="748150F4"/>
    <w:multiLevelType w:val="hybridMultilevel"/>
    <w:tmpl w:val="B3B6BB0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5505C70"/>
    <w:multiLevelType w:val="hybridMultilevel"/>
    <w:tmpl w:val="114C0B9C"/>
    <w:lvl w:ilvl="0" w:tplc="15FCCDD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97724F3"/>
    <w:multiLevelType w:val="hybridMultilevel"/>
    <w:tmpl w:val="78D2793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8"/>
  </w:num>
  <w:num w:numId="3">
    <w:abstractNumId w:val="36"/>
  </w:num>
  <w:num w:numId="4">
    <w:abstractNumId w:val="7"/>
  </w:num>
  <w:num w:numId="5">
    <w:abstractNumId w:val="4"/>
  </w:num>
  <w:num w:numId="6">
    <w:abstractNumId w:val="21"/>
  </w:num>
  <w:num w:numId="7">
    <w:abstractNumId w:val="22"/>
  </w:num>
  <w:num w:numId="8">
    <w:abstractNumId w:val="26"/>
  </w:num>
  <w:num w:numId="9">
    <w:abstractNumId w:val="1"/>
  </w:num>
  <w:num w:numId="10">
    <w:abstractNumId w:val="24"/>
  </w:num>
  <w:num w:numId="11">
    <w:abstractNumId w:val="20"/>
  </w:num>
  <w:num w:numId="12">
    <w:abstractNumId w:val="33"/>
  </w:num>
  <w:num w:numId="13">
    <w:abstractNumId w:val="31"/>
  </w:num>
  <w:num w:numId="14">
    <w:abstractNumId w:val="32"/>
  </w:num>
  <w:num w:numId="15">
    <w:abstractNumId w:val="13"/>
  </w:num>
  <w:num w:numId="16">
    <w:abstractNumId w:val="17"/>
  </w:num>
  <w:num w:numId="17">
    <w:abstractNumId w:val="10"/>
  </w:num>
  <w:num w:numId="18">
    <w:abstractNumId w:val="18"/>
  </w:num>
  <w:num w:numId="19">
    <w:abstractNumId w:val="2"/>
  </w:num>
  <w:num w:numId="20">
    <w:abstractNumId w:val="30"/>
  </w:num>
  <w:num w:numId="21">
    <w:abstractNumId w:val="34"/>
  </w:num>
  <w:num w:numId="22">
    <w:abstractNumId w:val="28"/>
  </w:num>
  <w:num w:numId="23">
    <w:abstractNumId w:val="15"/>
  </w:num>
  <w:num w:numId="24">
    <w:abstractNumId w:val="29"/>
  </w:num>
  <w:num w:numId="25">
    <w:abstractNumId w:val="6"/>
  </w:num>
  <w:num w:numId="26">
    <w:abstractNumId w:val="25"/>
  </w:num>
  <w:num w:numId="27">
    <w:abstractNumId w:val="35"/>
  </w:num>
  <w:num w:numId="28">
    <w:abstractNumId w:val="27"/>
  </w:num>
  <w:num w:numId="29">
    <w:abstractNumId w:val="3"/>
  </w:num>
  <w:num w:numId="30">
    <w:abstractNumId w:val="11"/>
  </w:num>
  <w:num w:numId="31">
    <w:abstractNumId w:val="16"/>
  </w:num>
  <w:num w:numId="32">
    <w:abstractNumId w:val="9"/>
  </w:num>
  <w:num w:numId="33">
    <w:abstractNumId w:val="37"/>
  </w:num>
  <w:num w:numId="34">
    <w:abstractNumId w:val="19"/>
  </w:num>
  <w:num w:numId="35">
    <w:abstractNumId w:val="23"/>
  </w:num>
  <w:num w:numId="36">
    <w:abstractNumId w:val="5"/>
  </w:num>
  <w:num w:numId="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17A61"/>
    <w:rsid w:val="000225BA"/>
    <w:rsid w:val="0002336F"/>
    <w:rsid w:val="00023C64"/>
    <w:rsid w:val="00024DD6"/>
    <w:rsid w:val="00026C80"/>
    <w:rsid w:val="000272E9"/>
    <w:rsid w:val="00030C2C"/>
    <w:rsid w:val="00032054"/>
    <w:rsid w:val="000328E3"/>
    <w:rsid w:val="00033FD6"/>
    <w:rsid w:val="000341B7"/>
    <w:rsid w:val="0003575B"/>
    <w:rsid w:val="00035D75"/>
    <w:rsid w:val="0003735C"/>
    <w:rsid w:val="00037CDC"/>
    <w:rsid w:val="00037D98"/>
    <w:rsid w:val="00042252"/>
    <w:rsid w:val="000423C3"/>
    <w:rsid w:val="0004446A"/>
    <w:rsid w:val="00050278"/>
    <w:rsid w:val="00052126"/>
    <w:rsid w:val="00052A60"/>
    <w:rsid w:val="00055D64"/>
    <w:rsid w:val="000568E5"/>
    <w:rsid w:val="00057D63"/>
    <w:rsid w:val="000615B0"/>
    <w:rsid w:val="0006451E"/>
    <w:rsid w:val="000701AB"/>
    <w:rsid w:val="000744EF"/>
    <w:rsid w:val="00076827"/>
    <w:rsid w:val="000778D7"/>
    <w:rsid w:val="00081AF6"/>
    <w:rsid w:val="00083CB4"/>
    <w:rsid w:val="00087F80"/>
    <w:rsid w:val="00090294"/>
    <w:rsid w:val="00091C9E"/>
    <w:rsid w:val="00092809"/>
    <w:rsid w:val="00093B2C"/>
    <w:rsid w:val="00097805"/>
    <w:rsid w:val="000A1804"/>
    <w:rsid w:val="000A6D16"/>
    <w:rsid w:val="000A7F3E"/>
    <w:rsid w:val="000B2DE8"/>
    <w:rsid w:val="000B3468"/>
    <w:rsid w:val="000C0500"/>
    <w:rsid w:val="000C05A5"/>
    <w:rsid w:val="000C13EA"/>
    <w:rsid w:val="000C228B"/>
    <w:rsid w:val="000C51A0"/>
    <w:rsid w:val="000C59EF"/>
    <w:rsid w:val="000C60DE"/>
    <w:rsid w:val="000D0B99"/>
    <w:rsid w:val="000D1AEB"/>
    <w:rsid w:val="000D2C0A"/>
    <w:rsid w:val="000D65F8"/>
    <w:rsid w:val="000D742B"/>
    <w:rsid w:val="000E1195"/>
    <w:rsid w:val="000E4A9F"/>
    <w:rsid w:val="000E5A24"/>
    <w:rsid w:val="000E5F00"/>
    <w:rsid w:val="000E6B6A"/>
    <w:rsid w:val="000E6DB0"/>
    <w:rsid w:val="000F0C3C"/>
    <w:rsid w:val="000F248E"/>
    <w:rsid w:val="000F3983"/>
    <w:rsid w:val="000F3E02"/>
    <w:rsid w:val="000F42AD"/>
    <w:rsid w:val="000F70D2"/>
    <w:rsid w:val="000F7B6A"/>
    <w:rsid w:val="000F7F89"/>
    <w:rsid w:val="00101AD6"/>
    <w:rsid w:val="00103F7F"/>
    <w:rsid w:val="00106457"/>
    <w:rsid w:val="00110457"/>
    <w:rsid w:val="00112D59"/>
    <w:rsid w:val="00112F15"/>
    <w:rsid w:val="00116045"/>
    <w:rsid w:val="0011666B"/>
    <w:rsid w:val="0012255C"/>
    <w:rsid w:val="0012515D"/>
    <w:rsid w:val="0012738A"/>
    <w:rsid w:val="001348C7"/>
    <w:rsid w:val="0013530E"/>
    <w:rsid w:val="001359FE"/>
    <w:rsid w:val="00136D7F"/>
    <w:rsid w:val="0014341F"/>
    <w:rsid w:val="00143686"/>
    <w:rsid w:val="00144343"/>
    <w:rsid w:val="001453DE"/>
    <w:rsid w:val="00145EFF"/>
    <w:rsid w:val="001467E0"/>
    <w:rsid w:val="0015696B"/>
    <w:rsid w:val="001603D5"/>
    <w:rsid w:val="00165F5F"/>
    <w:rsid w:val="00166F32"/>
    <w:rsid w:val="00170112"/>
    <w:rsid w:val="0017095E"/>
    <w:rsid w:val="001737D3"/>
    <w:rsid w:val="00173A55"/>
    <w:rsid w:val="00173E2F"/>
    <w:rsid w:val="0017439C"/>
    <w:rsid w:val="00174746"/>
    <w:rsid w:val="00177FD3"/>
    <w:rsid w:val="00180399"/>
    <w:rsid w:val="00184FF2"/>
    <w:rsid w:val="00185589"/>
    <w:rsid w:val="0018566C"/>
    <w:rsid w:val="001958FD"/>
    <w:rsid w:val="00195AA9"/>
    <w:rsid w:val="00196734"/>
    <w:rsid w:val="001969FB"/>
    <w:rsid w:val="001A131C"/>
    <w:rsid w:val="001A7BD2"/>
    <w:rsid w:val="001B1839"/>
    <w:rsid w:val="001B3819"/>
    <w:rsid w:val="001B3D64"/>
    <w:rsid w:val="001B5FD2"/>
    <w:rsid w:val="001B60E8"/>
    <w:rsid w:val="001B6254"/>
    <w:rsid w:val="001B72B2"/>
    <w:rsid w:val="001B7B2F"/>
    <w:rsid w:val="001C0DF8"/>
    <w:rsid w:val="001C2A17"/>
    <w:rsid w:val="001C4A97"/>
    <w:rsid w:val="001C6C12"/>
    <w:rsid w:val="001D02F0"/>
    <w:rsid w:val="001D0A26"/>
    <w:rsid w:val="001D3187"/>
    <w:rsid w:val="001D3762"/>
    <w:rsid w:val="001D4E40"/>
    <w:rsid w:val="001D7448"/>
    <w:rsid w:val="001D76AD"/>
    <w:rsid w:val="001E1CA7"/>
    <w:rsid w:val="001E22F3"/>
    <w:rsid w:val="001E2A55"/>
    <w:rsid w:val="001E607D"/>
    <w:rsid w:val="001E74A3"/>
    <w:rsid w:val="001F167F"/>
    <w:rsid w:val="001F4168"/>
    <w:rsid w:val="001F4B0A"/>
    <w:rsid w:val="001F6290"/>
    <w:rsid w:val="001F662B"/>
    <w:rsid w:val="00200A65"/>
    <w:rsid w:val="002017A9"/>
    <w:rsid w:val="002032D3"/>
    <w:rsid w:val="00203AB7"/>
    <w:rsid w:val="0020463D"/>
    <w:rsid w:val="00205109"/>
    <w:rsid w:val="00206906"/>
    <w:rsid w:val="002078E0"/>
    <w:rsid w:val="00211152"/>
    <w:rsid w:val="00213E72"/>
    <w:rsid w:val="00215683"/>
    <w:rsid w:val="002168A6"/>
    <w:rsid w:val="00223B71"/>
    <w:rsid w:val="002248F1"/>
    <w:rsid w:val="002253F7"/>
    <w:rsid w:val="00227180"/>
    <w:rsid w:val="00232712"/>
    <w:rsid w:val="002330CB"/>
    <w:rsid w:val="0023392A"/>
    <w:rsid w:val="0023433D"/>
    <w:rsid w:val="00236099"/>
    <w:rsid w:val="0023669B"/>
    <w:rsid w:val="00237078"/>
    <w:rsid w:val="0024205F"/>
    <w:rsid w:val="00247FE6"/>
    <w:rsid w:val="002543C1"/>
    <w:rsid w:val="00255132"/>
    <w:rsid w:val="00257131"/>
    <w:rsid w:val="00261DC7"/>
    <w:rsid w:val="002648AA"/>
    <w:rsid w:val="002659D6"/>
    <w:rsid w:val="002663FE"/>
    <w:rsid w:val="002705F9"/>
    <w:rsid w:val="002717AA"/>
    <w:rsid w:val="0027488F"/>
    <w:rsid w:val="00275F2E"/>
    <w:rsid w:val="002801FD"/>
    <w:rsid w:val="00280AA1"/>
    <w:rsid w:val="00283919"/>
    <w:rsid w:val="00287339"/>
    <w:rsid w:val="00290208"/>
    <w:rsid w:val="00292E6E"/>
    <w:rsid w:val="00293436"/>
    <w:rsid w:val="00295A21"/>
    <w:rsid w:val="002A3FA9"/>
    <w:rsid w:val="002A53A4"/>
    <w:rsid w:val="002A5680"/>
    <w:rsid w:val="002A673A"/>
    <w:rsid w:val="002A6B80"/>
    <w:rsid w:val="002A7906"/>
    <w:rsid w:val="002B67F6"/>
    <w:rsid w:val="002B6A7B"/>
    <w:rsid w:val="002B7586"/>
    <w:rsid w:val="002C02C4"/>
    <w:rsid w:val="002C1A68"/>
    <w:rsid w:val="002C1EE5"/>
    <w:rsid w:val="002C26F1"/>
    <w:rsid w:val="002C30FA"/>
    <w:rsid w:val="002D5ED2"/>
    <w:rsid w:val="002D7693"/>
    <w:rsid w:val="002D786E"/>
    <w:rsid w:val="002E1692"/>
    <w:rsid w:val="002E3DC8"/>
    <w:rsid w:val="002E4232"/>
    <w:rsid w:val="002E7551"/>
    <w:rsid w:val="002E7FA4"/>
    <w:rsid w:val="002F017A"/>
    <w:rsid w:val="002F0F6D"/>
    <w:rsid w:val="002F156A"/>
    <w:rsid w:val="002F4299"/>
    <w:rsid w:val="002F5B95"/>
    <w:rsid w:val="0030042C"/>
    <w:rsid w:val="00306114"/>
    <w:rsid w:val="00306208"/>
    <w:rsid w:val="00307474"/>
    <w:rsid w:val="00307B5D"/>
    <w:rsid w:val="003101FD"/>
    <w:rsid w:val="00311CAC"/>
    <w:rsid w:val="0031223D"/>
    <w:rsid w:val="00312459"/>
    <w:rsid w:val="003124C1"/>
    <w:rsid w:val="003127D3"/>
    <w:rsid w:val="00312956"/>
    <w:rsid w:val="0031379B"/>
    <w:rsid w:val="00314A09"/>
    <w:rsid w:val="0031691C"/>
    <w:rsid w:val="00320395"/>
    <w:rsid w:val="00320F96"/>
    <w:rsid w:val="00323CE8"/>
    <w:rsid w:val="0032605A"/>
    <w:rsid w:val="0032764A"/>
    <w:rsid w:val="00327933"/>
    <w:rsid w:val="003353F2"/>
    <w:rsid w:val="003356B6"/>
    <w:rsid w:val="00337BD2"/>
    <w:rsid w:val="003402AA"/>
    <w:rsid w:val="003438B2"/>
    <w:rsid w:val="00344222"/>
    <w:rsid w:val="00345D6C"/>
    <w:rsid w:val="003507ED"/>
    <w:rsid w:val="00351F2D"/>
    <w:rsid w:val="00353D85"/>
    <w:rsid w:val="00353E83"/>
    <w:rsid w:val="00354731"/>
    <w:rsid w:val="003559C0"/>
    <w:rsid w:val="003559F0"/>
    <w:rsid w:val="0035744E"/>
    <w:rsid w:val="00361A5B"/>
    <w:rsid w:val="00366E9D"/>
    <w:rsid w:val="00367E63"/>
    <w:rsid w:val="00370BBF"/>
    <w:rsid w:val="00372BAA"/>
    <w:rsid w:val="003739E9"/>
    <w:rsid w:val="00374FDF"/>
    <w:rsid w:val="003778D0"/>
    <w:rsid w:val="003811B9"/>
    <w:rsid w:val="0038417B"/>
    <w:rsid w:val="00385CCC"/>
    <w:rsid w:val="00386344"/>
    <w:rsid w:val="00386C47"/>
    <w:rsid w:val="00387008"/>
    <w:rsid w:val="0038740B"/>
    <w:rsid w:val="0039084E"/>
    <w:rsid w:val="0039156C"/>
    <w:rsid w:val="003918B3"/>
    <w:rsid w:val="00391E63"/>
    <w:rsid w:val="003931E1"/>
    <w:rsid w:val="00393751"/>
    <w:rsid w:val="003942AC"/>
    <w:rsid w:val="00394329"/>
    <w:rsid w:val="00394346"/>
    <w:rsid w:val="00396269"/>
    <w:rsid w:val="003A366A"/>
    <w:rsid w:val="003A50E2"/>
    <w:rsid w:val="003A6249"/>
    <w:rsid w:val="003B013D"/>
    <w:rsid w:val="003B06D5"/>
    <w:rsid w:val="003B14C5"/>
    <w:rsid w:val="003B34CF"/>
    <w:rsid w:val="003B3EF1"/>
    <w:rsid w:val="003C3127"/>
    <w:rsid w:val="003C798A"/>
    <w:rsid w:val="003D1475"/>
    <w:rsid w:val="003D14E7"/>
    <w:rsid w:val="003D1587"/>
    <w:rsid w:val="003D2EB7"/>
    <w:rsid w:val="003D4776"/>
    <w:rsid w:val="003D5011"/>
    <w:rsid w:val="003D686C"/>
    <w:rsid w:val="003E1AAE"/>
    <w:rsid w:val="003E2779"/>
    <w:rsid w:val="003E32AF"/>
    <w:rsid w:val="003E6068"/>
    <w:rsid w:val="003F2F60"/>
    <w:rsid w:val="003F309E"/>
    <w:rsid w:val="003F327F"/>
    <w:rsid w:val="003F3939"/>
    <w:rsid w:val="00406B4C"/>
    <w:rsid w:val="0040761E"/>
    <w:rsid w:val="00410292"/>
    <w:rsid w:val="0041268A"/>
    <w:rsid w:val="00414852"/>
    <w:rsid w:val="00416EDE"/>
    <w:rsid w:val="00420F0B"/>
    <w:rsid w:val="00421007"/>
    <w:rsid w:val="00421E2E"/>
    <w:rsid w:val="00423CCB"/>
    <w:rsid w:val="00424BD9"/>
    <w:rsid w:val="00424C82"/>
    <w:rsid w:val="00426B51"/>
    <w:rsid w:val="00426C88"/>
    <w:rsid w:val="00431D5F"/>
    <w:rsid w:val="00433BD9"/>
    <w:rsid w:val="00436033"/>
    <w:rsid w:val="00442D97"/>
    <w:rsid w:val="00443EEF"/>
    <w:rsid w:val="00444C12"/>
    <w:rsid w:val="00446D15"/>
    <w:rsid w:val="00446E33"/>
    <w:rsid w:val="00457F6D"/>
    <w:rsid w:val="0046032B"/>
    <w:rsid w:val="004604F5"/>
    <w:rsid w:val="00461DDD"/>
    <w:rsid w:val="00462141"/>
    <w:rsid w:val="00465355"/>
    <w:rsid w:val="00466CE3"/>
    <w:rsid w:val="00473315"/>
    <w:rsid w:val="00473EF0"/>
    <w:rsid w:val="00474F9B"/>
    <w:rsid w:val="00476467"/>
    <w:rsid w:val="00476F3B"/>
    <w:rsid w:val="00480601"/>
    <w:rsid w:val="00481ACF"/>
    <w:rsid w:val="004829DB"/>
    <w:rsid w:val="004836C7"/>
    <w:rsid w:val="004855DF"/>
    <w:rsid w:val="00491A35"/>
    <w:rsid w:val="00491D90"/>
    <w:rsid w:val="0049389F"/>
    <w:rsid w:val="00494353"/>
    <w:rsid w:val="00496A48"/>
    <w:rsid w:val="00497432"/>
    <w:rsid w:val="004A2316"/>
    <w:rsid w:val="004A35AD"/>
    <w:rsid w:val="004B095C"/>
    <w:rsid w:val="004B0E26"/>
    <w:rsid w:val="004B2020"/>
    <w:rsid w:val="004B2825"/>
    <w:rsid w:val="004B4962"/>
    <w:rsid w:val="004B49FE"/>
    <w:rsid w:val="004B65F7"/>
    <w:rsid w:val="004B69B8"/>
    <w:rsid w:val="004C2A58"/>
    <w:rsid w:val="004C34CD"/>
    <w:rsid w:val="004C3573"/>
    <w:rsid w:val="004C37E8"/>
    <w:rsid w:val="004C4524"/>
    <w:rsid w:val="004C5177"/>
    <w:rsid w:val="004C6BA6"/>
    <w:rsid w:val="004C6DBF"/>
    <w:rsid w:val="004C7FCA"/>
    <w:rsid w:val="004D04D9"/>
    <w:rsid w:val="004D059D"/>
    <w:rsid w:val="004D18D8"/>
    <w:rsid w:val="004D3B29"/>
    <w:rsid w:val="004D4CBA"/>
    <w:rsid w:val="004D54D7"/>
    <w:rsid w:val="004D6133"/>
    <w:rsid w:val="004D668A"/>
    <w:rsid w:val="004D6875"/>
    <w:rsid w:val="004D68F9"/>
    <w:rsid w:val="004D7162"/>
    <w:rsid w:val="004E2EC4"/>
    <w:rsid w:val="004E56D4"/>
    <w:rsid w:val="004E5BA8"/>
    <w:rsid w:val="004E61B9"/>
    <w:rsid w:val="004F2672"/>
    <w:rsid w:val="004F3586"/>
    <w:rsid w:val="004F4615"/>
    <w:rsid w:val="004F4FFE"/>
    <w:rsid w:val="004F551D"/>
    <w:rsid w:val="004F5D6B"/>
    <w:rsid w:val="004F78BE"/>
    <w:rsid w:val="00503AC3"/>
    <w:rsid w:val="00506065"/>
    <w:rsid w:val="005065C7"/>
    <w:rsid w:val="00507646"/>
    <w:rsid w:val="005127A1"/>
    <w:rsid w:val="0051368E"/>
    <w:rsid w:val="00514F18"/>
    <w:rsid w:val="00517A78"/>
    <w:rsid w:val="00520442"/>
    <w:rsid w:val="00521046"/>
    <w:rsid w:val="005214D1"/>
    <w:rsid w:val="005226D3"/>
    <w:rsid w:val="005232E8"/>
    <w:rsid w:val="0052614B"/>
    <w:rsid w:val="0053302D"/>
    <w:rsid w:val="005358AD"/>
    <w:rsid w:val="00540807"/>
    <w:rsid w:val="0054081C"/>
    <w:rsid w:val="005409E3"/>
    <w:rsid w:val="00541E1C"/>
    <w:rsid w:val="005420E0"/>
    <w:rsid w:val="00542D82"/>
    <w:rsid w:val="00543C29"/>
    <w:rsid w:val="00550743"/>
    <w:rsid w:val="00551E85"/>
    <w:rsid w:val="00555A56"/>
    <w:rsid w:val="00560F42"/>
    <w:rsid w:val="00561582"/>
    <w:rsid w:val="00562369"/>
    <w:rsid w:val="0056350F"/>
    <w:rsid w:val="00566924"/>
    <w:rsid w:val="00567698"/>
    <w:rsid w:val="005703C8"/>
    <w:rsid w:val="0057243A"/>
    <w:rsid w:val="00574316"/>
    <w:rsid w:val="0057765C"/>
    <w:rsid w:val="00580742"/>
    <w:rsid w:val="00581F5B"/>
    <w:rsid w:val="00582C42"/>
    <w:rsid w:val="0058441D"/>
    <w:rsid w:val="00590F1D"/>
    <w:rsid w:val="0059228F"/>
    <w:rsid w:val="005926E0"/>
    <w:rsid w:val="00592B56"/>
    <w:rsid w:val="005941F6"/>
    <w:rsid w:val="00594D12"/>
    <w:rsid w:val="00595239"/>
    <w:rsid w:val="005A323D"/>
    <w:rsid w:val="005A7345"/>
    <w:rsid w:val="005B0816"/>
    <w:rsid w:val="005B0927"/>
    <w:rsid w:val="005B183D"/>
    <w:rsid w:val="005B5868"/>
    <w:rsid w:val="005B610F"/>
    <w:rsid w:val="005C2BD1"/>
    <w:rsid w:val="005C3028"/>
    <w:rsid w:val="005C3F09"/>
    <w:rsid w:val="005C44F3"/>
    <w:rsid w:val="005C478A"/>
    <w:rsid w:val="005C4C50"/>
    <w:rsid w:val="005D07F3"/>
    <w:rsid w:val="005D0D38"/>
    <w:rsid w:val="005D0EF7"/>
    <w:rsid w:val="005D1984"/>
    <w:rsid w:val="005E1EAD"/>
    <w:rsid w:val="005E6733"/>
    <w:rsid w:val="005F0290"/>
    <w:rsid w:val="005F4373"/>
    <w:rsid w:val="005F5285"/>
    <w:rsid w:val="005F72A2"/>
    <w:rsid w:val="006020DB"/>
    <w:rsid w:val="00602C11"/>
    <w:rsid w:val="00604794"/>
    <w:rsid w:val="006053FE"/>
    <w:rsid w:val="00612154"/>
    <w:rsid w:val="00614E58"/>
    <w:rsid w:val="00615680"/>
    <w:rsid w:val="006211B9"/>
    <w:rsid w:val="00626419"/>
    <w:rsid w:val="0062765B"/>
    <w:rsid w:val="00627EC8"/>
    <w:rsid w:val="00633799"/>
    <w:rsid w:val="00634E79"/>
    <w:rsid w:val="00643700"/>
    <w:rsid w:val="00646EB9"/>
    <w:rsid w:val="0064715C"/>
    <w:rsid w:val="0065152B"/>
    <w:rsid w:val="006522E7"/>
    <w:rsid w:val="0065725D"/>
    <w:rsid w:val="006657CD"/>
    <w:rsid w:val="00665A65"/>
    <w:rsid w:val="00665F7F"/>
    <w:rsid w:val="006673CB"/>
    <w:rsid w:val="00671596"/>
    <w:rsid w:val="0067188F"/>
    <w:rsid w:val="0067308A"/>
    <w:rsid w:val="0067374E"/>
    <w:rsid w:val="00674EEA"/>
    <w:rsid w:val="00676077"/>
    <w:rsid w:val="00676792"/>
    <w:rsid w:val="00677147"/>
    <w:rsid w:val="006810E8"/>
    <w:rsid w:val="006846AC"/>
    <w:rsid w:val="00694CBC"/>
    <w:rsid w:val="00694E7E"/>
    <w:rsid w:val="00695C15"/>
    <w:rsid w:val="00696B3E"/>
    <w:rsid w:val="00697181"/>
    <w:rsid w:val="00697FED"/>
    <w:rsid w:val="006A055E"/>
    <w:rsid w:val="006A1A6E"/>
    <w:rsid w:val="006A26A0"/>
    <w:rsid w:val="006B1A71"/>
    <w:rsid w:val="006B1E56"/>
    <w:rsid w:val="006B2B48"/>
    <w:rsid w:val="006B3516"/>
    <w:rsid w:val="006B36BF"/>
    <w:rsid w:val="006B40B2"/>
    <w:rsid w:val="006B4543"/>
    <w:rsid w:val="006B4F12"/>
    <w:rsid w:val="006B623F"/>
    <w:rsid w:val="006B640E"/>
    <w:rsid w:val="006B7AC5"/>
    <w:rsid w:val="006B7CB0"/>
    <w:rsid w:val="006C292F"/>
    <w:rsid w:val="006C2934"/>
    <w:rsid w:val="006C50F0"/>
    <w:rsid w:val="006C566A"/>
    <w:rsid w:val="006D40FB"/>
    <w:rsid w:val="006D4EB1"/>
    <w:rsid w:val="006D5D8B"/>
    <w:rsid w:val="006D7F10"/>
    <w:rsid w:val="006E0806"/>
    <w:rsid w:val="006E4401"/>
    <w:rsid w:val="006E68C8"/>
    <w:rsid w:val="006E698B"/>
    <w:rsid w:val="006E739C"/>
    <w:rsid w:val="006F43E0"/>
    <w:rsid w:val="006F4667"/>
    <w:rsid w:val="006F5B2A"/>
    <w:rsid w:val="006F6646"/>
    <w:rsid w:val="006F7CE9"/>
    <w:rsid w:val="00703DDF"/>
    <w:rsid w:val="00704590"/>
    <w:rsid w:val="00706D64"/>
    <w:rsid w:val="00707B25"/>
    <w:rsid w:val="00712242"/>
    <w:rsid w:val="00716A02"/>
    <w:rsid w:val="00717B32"/>
    <w:rsid w:val="00721455"/>
    <w:rsid w:val="00723EE8"/>
    <w:rsid w:val="00727596"/>
    <w:rsid w:val="00730B80"/>
    <w:rsid w:val="0073333B"/>
    <w:rsid w:val="007349C1"/>
    <w:rsid w:val="007410F0"/>
    <w:rsid w:val="00741CA6"/>
    <w:rsid w:val="007422D0"/>
    <w:rsid w:val="00742AAE"/>
    <w:rsid w:val="00743753"/>
    <w:rsid w:val="00743C77"/>
    <w:rsid w:val="0074459D"/>
    <w:rsid w:val="00745082"/>
    <w:rsid w:val="007455FD"/>
    <w:rsid w:val="00745D52"/>
    <w:rsid w:val="00746FCA"/>
    <w:rsid w:val="00747304"/>
    <w:rsid w:val="00751874"/>
    <w:rsid w:val="0075193E"/>
    <w:rsid w:val="0075214B"/>
    <w:rsid w:val="007522AA"/>
    <w:rsid w:val="00752E65"/>
    <w:rsid w:val="00753742"/>
    <w:rsid w:val="00753E5D"/>
    <w:rsid w:val="00754A5A"/>
    <w:rsid w:val="0075679B"/>
    <w:rsid w:val="007568C9"/>
    <w:rsid w:val="007641B0"/>
    <w:rsid w:val="0076500E"/>
    <w:rsid w:val="007659CD"/>
    <w:rsid w:val="00765BAF"/>
    <w:rsid w:val="00771C05"/>
    <w:rsid w:val="0077436C"/>
    <w:rsid w:val="00775647"/>
    <w:rsid w:val="00780523"/>
    <w:rsid w:val="00780849"/>
    <w:rsid w:val="00780E7C"/>
    <w:rsid w:val="007826D8"/>
    <w:rsid w:val="0078429B"/>
    <w:rsid w:val="00785020"/>
    <w:rsid w:val="00787E40"/>
    <w:rsid w:val="00797FD0"/>
    <w:rsid w:val="007A025C"/>
    <w:rsid w:val="007A4F6E"/>
    <w:rsid w:val="007A53B1"/>
    <w:rsid w:val="007A5C47"/>
    <w:rsid w:val="007A6E1F"/>
    <w:rsid w:val="007A79F4"/>
    <w:rsid w:val="007B1E0E"/>
    <w:rsid w:val="007B3BF4"/>
    <w:rsid w:val="007B4CAD"/>
    <w:rsid w:val="007B6B01"/>
    <w:rsid w:val="007B724B"/>
    <w:rsid w:val="007C4A25"/>
    <w:rsid w:val="007C6340"/>
    <w:rsid w:val="007D5F89"/>
    <w:rsid w:val="007D6D97"/>
    <w:rsid w:val="007E20C5"/>
    <w:rsid w:val="007E2AEC"/>
    <w:rsid w:val="007E2E39"/>
    <w:rsid w:val="007E3289"/>
    <w:rsid w:val="007E3BB0"/>
    <w:rsid w:val="007E6044"/>
    <w:rsid w:val="007E67F9"/>
    <w:rsid w:val="007E7285"/>
    <w:rsid w:val="007F317C"/>
    <w:rsid w:val="007F3629"/>
    <w:rsid w:val="008007BC"/>
    <w:rsid w:val="00801272"/>
    <w:rsid w:val="00801D0B"/>
    <w:rsid w:val="0080273E"/>
    <w:rsid w:val="008052F1"/>
    <w:rsid w:val="00805FA1"/>
    <w:rsid w:val="008064A6"/>
    <w:rsid w:val="00815AF9"/>
    <w:rsid w:val="0082090B"/>
    <w:rsid w:val="00820B27"/>
    <w:rsid w:val="008224E3"/>
    <w:rsid w:val="008240DE"/>
    <w:rsid w:val="008248DE"/>
    <w:rsid w:val="00824CB6"/>
    <w:rsid w:val="00826CB4"/>
    <w:rsid w:val="00826F47"/>
    <w:rsid w:val="008308F0"/>
    <w:rsid w:val="00831DE1"/>
    <w:rsid w:val="00832B88"/>
    <w:rsid w:val="00833F8F"/>
    <w:rsid w:val="008356CA"/>
    <w:rsid w:val="00835C10"/>
    <w:rsid w:val="00837F2B"/>
    <w:rsid w:val="0084015D"/>
    <w:rsid w:val="00840FF1"/>
    <w:rsid w:val="00841DF7"/>
    <w:rsid w:val="008510F9"/>
    <w:rsid w:val="008564C4"/>
    <w:rsid w:val="00862D35"/>
    <w:rsid w:val="00862DA5"/>
    <w:rsid w:val="00872CC4"/>
    <w:rsid w:val="00873220"/>
    <w:rsid w:val="00875B03"/>
    <w:rsid w:val="00877A4F"/>
    <w:rsid w:val="00877B95"/>
    <w:rsid w:val="00877C0B"/>
    <w:rsid w:val="00883EDE"/>
    <w:rsid w:val="00885D0A"/>
    <w:rsid w:val="00885E07"/>
    <w:rsid w:val="008878C5"/>
    <w:rsid w:val="008878D2"/>
    <w:rsid w:val="00892C4A"/>
    <w:rsid w:val="00895C16"/>
    <w:rsid w:val="008967BD"/>
    <w:rsid w:val="008A06A2"/>
    <w:rsid w:val="008A07E2"/>
    <w:rsid w:val="008A0F2A"/>
    <w:rsid w:val="008A6C40"/>
    <w:rsid w:val="008A7332"/>
    <w:rsid w:val="008A7479"/>
    <w:rsid w:val="008B0531"/>
    <w:rsid w:val="008B4648"/>
    <w:rsid w:val="008B4927"/>
    <w:rsid w:val="008B5CEC"/>
    <w:rsid w:val="008B7469"/>
    <w:rsid w:val="008B7610"/>
    <w:rsid w:val="008B7A50"/>
    <w:rsid w:val="008C35AB"/>
    <w:rsid w:val="008C5FCF"/>
    <w:rsid w:val="008C648D"/>
    <w:rsid w:val="008D5294"/>
    <w:rsid w:val="008D6E46"/>
    <w:rsid w:val="008E1D41"/>
    <w:rsid w:val="008E40D7"/>
    <w:rsid w:val="008E6051"/>
    <w:rsid w:val="008E6553"/>
    <w:rsid w:val="008E663F"/>
    <w:rsid w:val="008E6961"/>
    <w:rsid w:val="008F0314"/>
    <w:rsid w:val="008F13A8"/>
    <w:rsid w:val="008F4315"/>
    <w:rsid w:val="008F4648"/>
    <w:rsid w:val="008F514A"/>
    <w:rsid w:val="00901980"/>
    <w:rsid w:val="0090611C"/>
    <w:rsid w:val="00906582"/>
    <w:rsid w:val="0091180A"/>
    <w:rsid w:val="009120B0"/>
    <w:rsid w:val="00912D3B"/>
    <w:rsid w:val="009165D6"/>
    <w:rsid w:val="00916C0C"/>
    <w:rsid w:val="009202D6"/>
    <w:rsid w:val="00920E4A"/>
    <w:rsid w:val="009215AE"/>
    <w:rsid w:val="00921B7D"/>
    <w:rsid w:val="009235E9"/>
    <w:rsid w:val="00926CD8"/>
    <w:rsid w:val="00927AAF"/>
    <w:rsid w:val="009306D9"/>
    <w:rsid w:val="009307FA"/>
    <w:rsid w:val="00930D74"/>
    <w:rsid w:val="009335C8"/>
    <w:rsid w:val="0093422E"/>
    <w:rsid w:val="00934B4C"/>
    <w:rsid w:val="00935A66"/>
    <w:rsid w:val="00936818"/>
    <w:rsid w:val="00940764"/>
    <w:rsid w:val="00940B3E"/>
    <w:rsid w:val="00941C03"/>
    <w:rsid w:val="00943A1C"/>
    <w:rsid w:val="00945152"/>
    <w:rsid w:val="009509DC"/>
    <w:rsid w:val="009511DD"/>
    <w:rsid w:val="00951502"/>
    <w:rsid w:val="00951AC1"/>
    <w:rsid w:val="0095294E"/>
    <w:rsid w:val="009536A3"/>
    <w:rsid w:val="00953A10"/>
    <w:rsid w:val="00954B0D"/>
    <w:rsid w:val="00956EAF"/>
    <w:rsid w:val="009571C1"/>
    <w:rsid w:val="00961D0A"/>
    <w:rsid w:val="0096419A"/>
    <w:rsid w:val="00967F4B"/>
    <w:rsid w:val="009705B0"/>
    <w:rsid w:val="009718AF"/>
    <w:rsid w:val="00971A8A"/>
    <w:rsid w:val="009724B0"/>
    <w:rsid w:val="00972C54"/>
    <w:rsid w:val="009751E2"/>
    <w:rsid w:val="00977573"/>
    <w:rsid w:val="00980635"/>
    <w:rsid w:val="00980E46"/>
    <w:rsid w:val="00981BE5"/>
    <w:rsid w:val="00982C79"/>
    <w:rsid w:val="00984635"/>
    <w:rsid w:val="00990B5E"/>
    <w:rsid w:val="00993EAB"/>
    <w:rsid w:val="00994D19"/>
    <w:rsid w:val="009A343C"/>
    <w:rsid w:val="009B179F"/>
    <w:rsid w:val="009B213E"/>
    <w:rsid w:val="009B2BF4"/>
    <w:rsid w:val="009B36E2"/>
    <w:rsid w:val="009C0FFD"/>
    <w:rsid w:val="009C16BB"/>
    <w:rsid w:val="009C27DD"/>
    <w:rsid w:val="009C3478"/>
    <w:rsid w:val="009C509A"/>
    <w:rsid w:val="009D19E0"/>
    <w:rsid w:val="009D26F4"/>
    <w:rsid w:val="009D4938"/>
    <w:rsid w:val="009D57D5"/>
    <w:rsid w:val="009D7BF5"/>
    <w:rsid w:val="009E4E07"/>
    <w:rsid w:val="009E5FD0"/>
    <w:rsid w:val="009E60A4"/>
    <w:rsid w:val="009E6AC5"/>
    <w:rsid w:val="009F14D6"/>
    <w:rsid w:val="009F24B7"/>
    <w:rsid w:val="009F279E"/>
    <w:rsid w:val="009F3FB3"/>
    <w:rsid w:val="009F4F24"/>
    <w:rsid w:val="009F5A6E"/>
    <w:rsid w:val="009F5AF3"/>
    <w:rsid w:val="00A02FEB"/>
    <w:rsid w:val="00A03042"/>
    <w:rsid w:val="00A06B4E"/>
    <w:rsid w:val="00A10665"/>
    <w:rsid w:val="00A116A2"/>
    <w:rsid w:val="00A120C6"/>
    <w:rsid w:val="00A12812"/>
    <w:rsid w:val="00A135FF"/>
    <w:rsid w:val="00A1539F"/>
    <w:rsid w:val="00A20AB9"/>
    <w:rsid w:val="00A20E03"/>
    <w:rsid w:val="00A21FB6"/>
    <w:rsid w:val="00A22FD0"/>
    <w:rsid w:val="00A23C5C"/>
    <w:rsid w:val="00A262BD"/>
    <w:rsid w:val="00A26E3B"/>
    <w:rsid w:val="00A271D6"/>
    <w:rsid w:val="00A31CE4"/>
    <w:rsid w:val="00A34312"/>
    <w:rsid w:val="00A37BF2"/>
    <w:rsid w:val="00A37D2A"/>
    <w:rsid w:val="00A44601"/>
    <w:rsid w:val="00A45683"/>
    <w:rsid w:val="00A4652F"/>
    <w:rsid w:val="00A51AC5"/>
    <w:rsid w:val="00A51B0F"/>
    <w:rsid w:val="00A52E89"/>
    <w:rsid w:val="00A53C3D"/>
    <w:rsid w:val="00A55954"/>
    <w:rsid w:val="00A57883"/>
    <w:rsid w:val="00A6050C"/>
    <w:rsid w:val="00A631F3"/>
    <w:rsid w:val="00A63E03"/>
    <w:rsid w:val="00A65FCE"/>
    <w:rsid w:val="00A74B30"/>
    <w:rsid w:val="00A75762"/>
    <w:rsid w:val="00A760E0"/>
    <w:rsid w:val="00A772A8"/>
    <w:rsid w:val="00A778A2"/>
    <w:rsid w:val="00A83E2A"/>
    <w:rsid w:val="00A840E8"/>
    <w:rsid w:val="00A85F40"/>
    <w:rsid w:val="00A87FE8"/>
    <w:rsid w:val="00A900BA"/>
    <w:rsid w:val="00A91A3A"/>
    <w:rsid w:val="00A92DA0"/>
    <w:rsid w:val="00A94439"/>
    <w:rsid w:val="00A9542C"/>
    <w:rsid w:val="00A9590E"/>
    <w:rsid w:val="00A9794C"/>
    <w:rsid w:val="00AA044A"/>
    <w:rsid w:val="00AA202C"/>
    <w:rsid w:val="00AA23E1"/>
    <w:rsid w:val="00AA4AD5"/>
    <w:rsid w:val="00AA4E90"/>
    <w:rsid w:val="00AA7CA7"/>
    <w:rsid w:val="00AA7FC7"/>
    <w:rsid w:val="00AB0A31"/>
    <w:rsid w:val="00AB1717"/>
    <w:rsid w:val="00AB1D59"/>
    <w:rsid w:val="00AB26C6"/>
    <w:rsid w:val="00AB2C51"/>
    <w:rsid w:val="00AB2E27"/>
    <w:rsid w:val="00AB3901"/>
    <w:rsid w:val="00AC35E9"/>
    <w:rsid w:val="00AC6935"/>
    <w:rsid w:val="00AC71AD"/>
    <w:rsid w:val="00AC78CB"/>
    <w:rsid w:val="00AD0B52"/>
    <w:rsid w:val="00AD10A2"/>
    <w:rsid w:val="00AD288F"/>
    <w:rsid w:val="00AD3704"/>
    <w:rsid w:val="00AD6110"/>
    <w:rsid w:val="00AE23F9"/>
    <w:rsid w:val="00AE30D9"/>
    <w:rsid w:val="00AE4D75"/>
    <w:rsid w:val="00AF0A93"/>
    <w:rsid w:val="00AF1D2F"/>
    <w:rsid w:val="00AF31AE"/>
    <w:rsid w:val="00AF496F"/>
    <w:rsid w:val="00AF4E62"/>
    <w:rsid w:val="00AF52DA"/>
    <w:rsid w:val="00AF61A2"/>
    <w:rsid w:val="00AF6ED0"/>
    <w:rsid w:val="00B00B8D"/>
    <w:rsid w:val="00B046A5"/>
    <w:rsid w:val="00B06E1C"/>
    <w:rsid w:val="00B0749F"/>
    <w:rsid w:val="00B075C5"/>
    <w:rsid w:val="00B12479"/>
    <w:rsid w:val="00B13307"/>
    <w:rsid w:val="00B15D06"/>
    <w:rsid w:val="00B166F0"/>
    <w:rsid w:val="00B177A5"/>
    <w:rsid w:val="00B210B9"/>
    <w:rsid w:val="00B24A84"/>
    <w:rsid w:val="00B264E7"/>
    <w:rsid w:val="00B26653"/>
    <w:rsid w:val="00B30A0D"/>
    <w:rsid w:val="00B35BCE"/>
    <w:rsid w:val="00B35F79"/>
    <w:rsid w:val="00B36E40"/>
    <w:rsid w:val="00B36EFE"/>
    <w:rsid w:val="00B43AEA"/>
    <w:rsid w:val="00B44438"/>
    <w:rsid w:val="00B54895"/>
    <w:rsid w:val="00B6296F"/>
    <w:rsid w:val="00B63A22"/>
    <w:rsid w:val="00B652FE"/>
    <w:rsid w:val="00B65EEC"/>
    <w:rsid w:val="00B66553"/>
    <w:rsid w:val="00B7278A"/>
    <w:rsid w:val="00B72FDA"/>
    <w:rsid w:val="00B731F0"/>
    <w:rsid w:val="00B73232"/>
    <w:rsid w:val="00B74DBD"/>
    <w:rsid w:val="00B7551F"/>
    <w:rsid w:val="00B767F5"/>
    <w:rsid w:val="00B76A3A"/>
    <w:rsid w:val="00B772B1"/>
    <w:rsid w:val="00B7734C"/>
    <w:rsid w:val="00B77B36"/>
    <w:rsid w:val="00B87220"/>
    <w:rsid w:val="00B908A8"/>
    <w:rsid w:val="00B90D46"/>
    <w:rsid w:val="00B923ED"/>
    <w:rsid w:val="00B947D5"/>
    <w:rsid w:val="00B975B0"/>
    <w:rsid w:val="00BA494C"/>
    <w:rsid w:val="00BA52B0"/>
    <w:rsid w:val="00BA7B31"/>
    <w:rsid w:val="00BB3E4E"/>
    <w:rsid w:val="00BB62D4"/>
    <w:rsid w:val="00BC0E42"/>
    <w:rsid w:val="00BC1A8B"/>
    <w:rsid w:val="00BC3FF5"/>
    <w:rsid w:val="00BC72D7"/>
    <w:rsid w:val="00BD0CF0"/>
    <w:rsid w:val="00BD45B9"/>
    <w:rsid w:val="00BD4986"/>
    <w:rsid w:val="00BD7218"/>
    <w:rsid w:val="00BE2842"/>
    <w:rsid w:val="00BE54AC"/>
    <w:rsid w:val="00BE5726"/>
    <w:rsid w:val="00BF0FF0"/>
    <w:rsid w:val="00BF18CB"/>
    <w:rsid w:val="00BF2143"/>
    <w:rsid w:val="00BF32BF"/>
    <w:rsid w:val="00BF360C"/>
    <w:rsid w:val="00BF3D87"/>
    <w:rsid w:val="00BF5F0F"/>
    <w:rsid w:val="00C04662"/>
    <w:rsid w:val="00C046B2"/>
    <w:rsid w:val="00C10A79"/>
    <w:rsid w:val="00C11909"/>
    <w:rsid w:val="00C12AB8"/>
    <w:rsid w:val="00C1318A"/>
    <w:rsid w:val="00C1490D"/>
    <w:rsid w:val="00C14B81"/>
    <w:rsid w:val="00C15C2F"/>
    <w:rsid w:val="00C214CC"/>
    <w:rsid w:val="00C23D76"/>
    <w:rsid w:val="00C23DB7"/>
    <w:rsid w:val="00C2461A"/>
    <w:rsid w:val="00C25109"/>
    <w:rsid w:val="00C25CD2"/>
    <w:rsid w:val="00C333B3"/>
    <w:rsid w:val="00C33550"/>
    <w:rsid w:val="00C33DD9"/>
    <w:rsid w:val="00C362F6"/>
    <w:rsid w:val="00C36B34"/>
    <w:rsid w:val="00C37185"/>
    <w:rsid w:val="00C4021B"/>
    <w:rsid w:val="00C41802"/>
    <w:rsid w:val="00C4631D"/>
    <w:rsid w:val="00C47BD2"/>
    <w:rsid w:val="00C50322"/>
    <w:rsid w:val="00C532C2"/>
    <w:rsid w:val="00C53915"/>
    <w:rsid w:val="00C55662"/>
    <w:rsid w:val="00C56076"/>
    <w:rsid w:val="00C606C1"/>
    <w:rsid w:val="00C63B05"/>
    <w:rsid w:val="00C63CF3"/>
    <w:rsid w:val="00C64909"/>
    <w:rsid w:val="00C70B3C"/>
    <w:rsid w:val="00C7347F"/>
    <w:rsid w:val="00C737A1"/>
    <w:rsid w:val="00C737FB"/>
    <w:rsid w:val="00C7465C"/>
    <w:rsid w:val="00C74D34"/>
    <w:rsid w:val="00C84887"/>
    <w:rsid w:val="00C86E31"/>
    <w:rsid w:val="00C87BDA"/>
    <w:rsid w:val="00C920B4"/>
    <w:rsid w:val="00C93F48"/>
    <w:rsid w:val="00C96854"/>
    <w:rsid w:val="00CA1932"/>
    <w:rsid w:val="00CA249F"/>
    <w:rsid w:val="00CA31EC"/>
    <w:rsid w:val="00CA41C9"/>
    <w:rsid w:val="00CA53DF"/>
    <w:rsid w:val="00CA7E99"/>
    <w:rsid w:val="00CB1BC5"/>
    <w:rsid w:val="00CB3AC1"/>
    <w:rsid w:val="00CB7BBA"/>
    <w:rsid w:val="00CC0149"/>
    <w:rsid w:val="00CC1431"/>
    <w:rsid w:val="00CC2777"/>
    <w:rsid w:val="00CC4981"/>
    <w:rsid w:val="00CC7B4F"/>
    <w:rsid w:val="00CD05E9"/>
    <w:rsid w:val="00CD37EF"/>
    <w:rsid w:val="00CD3DA9"/>
    <w:rsid w:val="00CD481A"/>
    <w:rsid w:val="00CD487D"/>
    <w:rsid w:val="00CD521A"/>
    <w:rsid w:val="00CE21B4"/>
    <w:rsid w:val="00CE24E4"/>
    <w:rsid w:val="00CE3AFE"/>
    <w:rsid w:val="00CE4DF1"/>
    <w:rsid w:val="00CE6F74"/>
    <w:rsid w:val="00CE71B7"/>
    <w:rsid w:val="00CF25FA"/>
    <w:rsid w:val="00CF27E7"/>
    <w:rsid w:val="00CF3100"/>
    <w:rsid w:val="00CF32F6"/>
    <w:rsid w:val="00CF4060"/>
    <w:rsid w:val="00CF52B1"/>
    <w:rsid w:val="00CF5395"/>
    <w:rsid w:val="00D039EB"/>
    <w:rsid w:val="00D03D02"/>
    <w:rsid w:val="00D04A80"/>
    <w:rsid w:val="00D06820"/>
    <w:rsid w:val="00D0720A"/>
    <w:rsid w:val="00D13458"/>
    <w:rsid w:val="00D15331"/>
    <w:rsid w:val="00D1654D"/>
    <w:rsid w:val="00D230E4"/>
    <w:rsid w:val="00D23A7D"/>
    <w:rsid w:val="00D23E72"/>
    <w:rsid w:val="00D26D70"/>
    <w:rsid w:val="00D27B79"/>
    <w:rsid w:val="00D30DCF"/>
    <w:rsid w:val="00D31C38"/>
    <w:rsid w:val="00D363D5"/>
    <w:rsid w:val="00D4184B"/>
    <w:rsid w:val="00D43659"/>
    <w:rsid w:val="00D43D66"/>
    <w:rsid w:val="00D446EB"/>
    <w:rsid w:val="00D60A68"/>
    <w:rsid w:val="00D7462B"/>
    <w:rsid w:val="00D77686"/>
    <w:rsid w:val="00D779D5"/>
    <w:rsid w:val="00D77BD0"/>
    <w:rsid w:val="00D77CF6"/>
    <w:rsid w:val="00D8099B"/>
    <w:rsid w:val="00D84F75"/>
    <w:rsid w:val="00D87419"/>
    <w:rsid w:val="00D87D07"/>
    <w:rsid w:val="00D87DD1"/>
    <w:rsid w:val="00D9183F"/>
    <w:rsid w:val="00D91DB4"/>
    <w:rsid w:val="00D93EC4"/>
    <w:rsid w:val="00D95E50"/>
    <w:rsid w:val="00DA0742"/>
    <w:rsid w:val="00DA1005"/>
    <w:rsid w:val="00DA12D0"/>
    <w:rsid w:val="00DA4F42"/>
    <w:rsid w:val="00DA5AFD"/>
    <w:rsid w:val="00DB01C2"/>
    <w:rsid w:val="00DB111C"/>
    <w:rsid w:val="00DB2DD4"/>
    <w:rsid w:val="00DB2E90"/>
    <w:rsid w:val="00DB342D"/>
    <w:rsid w:val="00DB3A95"/>
    <w:rsid w:val="00DB59CB"/>
    <w:rsid w:val="00DB7C5F"/>
    <w:rsid w:val="00DB7D91"/>
    <w:rsid w:val="00DC0EA5"/>
    <w:rsid w:val="00DC2018"/>
    <w:rsid w:val="00DC24B0"/>
    <w:rsid w:val="00DC4998"/>
    <w:rsid w:val="00DC5190"/>
    <w:rsid w:val="00DC7363"/>
    <w:rsid w:val="00DC77DB"/>
    <w:rsid w:val="00DD079D"/>
    <w:rsid w:val="00DD4053"/>
    <w:rsid w:val="00DD4CC3"/>
    <w:rsid w:val="00DD575B"/>
    <w:rsid w:val="00DD5A32"/>
    <w:rsid w:val="00DD719B"/>
    <w:rsid w:val="00DE02BC"/>
    <w:rsid w:val="00DE075F"/>
    <w:rsid w:val="00DE15A2"/>
    <w:rsid w:val="00DE4938"/>
    <w:rsid w:val="00DE5D62"/>
    <w:rsid w:val="00DE7249"/>
    <w:rsid w:val="00DE7778"/>
    <w:rsid w:val="00DF2005"/>
    <w:rsid w:val="00DF35D7"/>
    <w:rsid w:val="00DF4592"/>
    <w:rsid w:val="00DF5080"/>
    <w:rsid w:val="00DF5CC8"/>
    <w:rsid w:val="00E035DB"/>
    <w:rsid w:val="00E05BD0"/>
    <w:rsid w:val="00E07237"/>
    <w:rsid w:val="00E07CFD"/>
    <w:rsid w:val="00E108B1"/>
    <w:rsid w:val="00E115C7"/>
    <w:rsid w:val="00E11AD2"/>
    <w:rsid w:val="00E12E4D"/>
    <w:rsid w:val="00E148DA"/>
    <w:rsid w:val="00E16BFD"/>
    <w:rsid w:val="00E17702"/>
    <w:rsid w:val="00E17DBB"/>
    <w:rsid w:val="00E21B7A"/>
    <w:rsid w:val="00E2597F"/>
    <w:rsid w:val="00E25A71"/>
    <w:rsid w:val="00E26E0E"/>
    <w:rsid w:val="00E27528"/>
    <w:rsid w:val="00E27FE0"/>
    <w:rsid w:val="00E31B10"/>
    <w:rsid w:val="00E33DBE"/>
    <w:rsid w:val="00E35122"/>
    <w:rsid w:val="00E3579B"/>
    <w:rsid w:val="00E35894"/>
    <w:rsid w:val="00E36F4F"/>
    <w:rsid w:val="00E42005"/>
    <w:rsid w:val="00E44704"/>
    <w:rsid w:val="00E44E0D"/>
    <w:rsid w:val="00E45B68"/>
    <w:rsid w:val="00E468E8"/>
    <w:rsid w:val="00E501D5"/>
    <w:rsid w:val="00E51C96"/>
    <w:rsid w:val="00E51F97"/>
    <w:rsid w:val="00E52769"/>
    <w:rsid w:val="00E52D71"/>
    <w:rsid w:val="00E5378A"/>
    <w:rsid w:val="00E543F7"/>
    <w:rsid w:val="00E55F5C"/>
    <w:rsid w:val="00E55FE0"/>
    <w:rsid w:val="00E60B56"/>
    <w:rsid w:val="00E62F90"/>
    <w:rsid w:val="00E639C0"/>
    <w:rsid w:val="00E63D59"/>
    <w:rsid w:val="00E63D6E"/>
    <w:rsid w:val="00E64D25"/>
    <w:rsid w:val="00E64D6C"/>
    <w:rsid w:val="00E664D1"/>
    <w:rsid w:val="00E6741F"/>
    <w:rsid w:val="00E72DFF"/>
    <w:rsid w:val="00E7417F"/>
    <w:rsid w:val="00E75D20"/>
    <w:rsid w:val="00E76D91"/>
    <w:rsid w:val="00E77D18"/>
    <w:rsid w:val="00E805E8"/>
    <w:rsid w:val="00E8252A"/>
    <w:rsid w:val="00E82D32"/>
    <w:rsid w:val="00E83950"/>
    <w:rsid w:val="00E83A0B"/>
    <w:rsid w:val="00E84A10"/>
    <w:rsid w:val="00E84C03"/>
    <w:rsid w:val="00E85331"/>
    <w:rsid w:val="00E91537"/>
    <w:rsid w:val="00E92EBE"/>
    <w:rsid w:val="00E934BB"/>
    <w:rsid w:val="00E94BCB"/>
    <w:rsid w:val="00EA0243"/>
    <w:rsid w:val="00EA1859"/>
    <w:rsid w:val="00EA1D45"/>
    <w:rsid w:val="00EA3C46"/>
    <w:rsid w:val="00EA47CC"/>
    <w:rsid w:val="00EA526C"/>
    <w:rsid w:val="00EA671C"/>
    <w:rsid w:val="00EA7BA6"/>
    <w:rsid w:val="00EB0EAF"/>
    <w:rsid w:val="00EB25D9"/>
    <w:rsid w:val="00EB3830"/>
    <w:rsid w:val="00EB6868"/>
    <w:rsid w:val="00EB75B9"/>
    <w:rsid w:val="00EB7CD5"/>
    <w:rsid w:val="00EC2056"/>
    <w:rsid w:val="00EC26D9"/>
    <w:rsid w:val="00EC4A15"/>
    <w:rsid w:val="00EC4F18"/>
    <w:rsid w:val="00EC524C"/>
    <w:rsid w:val="00ED18F2"/>
    <w:rsid w:val="00ED1AA0"/>
    <w:rsid w:val="00ED2123"/>
    <w:rsid w:val="00ED316F"/>
    <w:rsid w:val="00ED5F24"/>
    <w:rsid w:val="00EE0C22"/>
    <w:rsid w:val="00EE11EB"/>
    <w:rsid w:val="00EE14F2"/>
    <w:rsid w:val="00EE597A"/>
    <w:rsid w:val="00EE5D78"/>
    <w:rsid w:val="00EE60CC"/>
    <w:rsid w:val="00EE68BE"/>
    <w:rsid w:val="00EF252F"/>
    <w:rsid w:val="00EF2849"/>
    <w:rsid w:val="00EF3147"/>
    <w:rsid w:val="00EF7A66"/>
    <w:rsid w:val="00EF7C0B"/>
    <w:rsid w:val="00F00E8D"/>
    <w:rsid w:val="00F0583F"/>
    <w:rsid w:val="00F066E5"/>
    <w:rsid w:val="00F10288"/>
    <w:rsid w:val="00F11331"/>
    <w:rsid w:val="00F1169A"/>
    <w:rsid w:val="00F122FE"/>
    <w:rsid w:val="00F14AC8"/>
    <w:rsid w:val="00F17E83"/>
    <w:rsid w:val="00F203A0"/>
    <w:rsid w:val="00F20726"/>
    <w:rsid w:val="00F2350E"/>
    <w:rsid w:val="00F25D92"/>
    <w:rsid w:val="00F32AD1"/>
    <w:rsid w:val="00F33FA7"/>
    <w:rsid w:val="00F34040"/>
    <w:rsid w:val="00F37144"/>
    <w:rsid w:val="00F4368A"/>
    <w:rsid w:val="00F47482"/>
    <w:rsid w:val="00F47FAA"/>
    <w:rsid w:val="00F507C8"/>
    <w:rsid w:val="00F513F4"/>
    <w:rsid w:val="00F52731"/>
    <w:rsid w:val="00F532D3"/>
    <w:rsid w:val="00F535CC"/>
    <w:rsid w:val="00F54BCC"/>
    <w:rsid w:val="00F56B67"/>
    <w:rsid w:val="00F62562"/>
    <w:rsid w:val="00F7045E"/>
    <w:rsid w:val="00F75151"/>
    <w:rsid w:val="00F762E5"/>
    <w:rsid w:val="00F805D4"/>
    <w:rsid w:val="00F81989"/>
    <w:rsid w:val="00F81BFF"/>
    <w:rsid w:val="00F83183"/>
    <w:rsid w:val="00F910C3"/>
    <w:rsid w:val="00F923A8"/>
    <w:rsid w:val="00F92DFB"/>
    <w:rsid w:val="00F93594"/>
    <w:rsid w:val="00F93709"/>
    <w:rsid w:val="00F9636F"/>
    <w:rsid w:val="00F96953"/>
    <w:rsid w:val="00FA06BE"/>
    <w:rsid w:val="00FA0B42"/>
    <w:rsid w:val="00FA0FB8"/>
    <w:rsid w:val="00FA0FCD"/>
    <w:rsid w:val="00FA6E67"/>
    <w:rsid w:val="00FB1367"/>
    <w:rsid w:val="00FB1474"/>
    <w:rsid w:val="00FB3B45"/>
    <w:rsid w:val="00FC2246"/>
    <w:rsid w:val="00FC3BF9"/>
    <w:rsid w:val="00FC3F39"/>
    <w:rsid w:val="00FC492B"/>
    <w:rsid w:val="00FC5293"/>
    <w:rsid w:val="00FC61C1"/>
    <w:rsid w:val="00FD0726"/>
    <w:rsid w:val="00FD0DA2"/>
    <w:rsid w:val="00FD292C"/>
    <w:rsid w:val="00FD2A81"/>
    <w:rsid w:val="00FD2D61"/>
    <w:rsid w:val="00FD53F3"/>
    <w:rsid w:val="00FD73AE"/>
    <w:rsid w:val="00FE1957"/>
    <w:rsid w:val="00FE23F0"/>
    <w:rsid w:val="00FE278A"/>
    <w:rsid w:val="00FE5AFA"/>
    <w:rsid w:val="00FE6120"/>
    <w:rsid w:val="00FE6123"/>
    <w:rsid w:val="00FE6B76"/>
    <w:rsid w:val="00FE73A9"/>
    <w:rsid w:val="00FE7AFE"/>
    <w:rsid w:val="00FF1B17"/>
    <w:rsid w:val="00FF2217"/>
    <w:rsid w:val="00FF3786"/>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53823916">
      <w:bodyDiv w:val="1"/>
      <w:marLeft w:val="0"/>
      <w:marRight w:val="0"/>
      <w:marTop w:val="0"/>
      <w:marBottom w:val="0"/>
      <w:divBdr>
        <w:top w:val="none" w:sz="0" w:space="0" w:color="auto"/>
        <w:left w:val="none" w:sz="0" w:space="0" w:color="auto"/>
        <w:bottom w:val="none" w:sz="0" w:space="0" w:color="auto"/>
        <w:right w:val="none" w:sz="0" w:space="0" w:color="auto"/>
      </w:divBdr>
      <w:divsChild>
        <w:div w:id="1542402886">
          <w:marLeft w:val="806"/>
          <w:marRight w:val="0"/>
          <w:marTop w:val="130"/>
          <w:marBottom w:val="0"/>
          <w:divBdr>
            <w:top w:val="none" w:sz="0" w:space="0" w:color="auto"/>
            <w:left w:val="none" w:sz="0" w:space="0" w:color="auto"/>
            <w:bottom w:val="none" w:sz="0" w:space="0" w:color="auto"/>
            <w:right w:val="none" w:sz="0" w:space="0" w:color="auto"/>
          </w:divBdr>
        </w:div>
      </w:divsChild>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41013483">
      <w:bodyDiv w:val="1"/>
      <w:marLeft w:val="0"/>
      <w:marRight w:val="0"/>
      <w:marTop w:val="0"/>
      <w:marBottom w:val="0"/>
      <w:divBdr>
        <w:top w:val="none" w:sz="0" w:space="0" w:color="auto"/>
        <w:left w:val="none" w:sz="0" w:space="0" w:color="auto"/>
        <w:bottom w:val="none" w:sz="0" w:space="0" w:color="auto"/>
        <w:right w:val="none" w:sz="0" w:space="0" w:color="auto"/>
      </w:divBdr>
      <w:divsChild>
        <w:div w:id="1176190434">
          <w:marLeft w:val="806"/>
          <w:marRight w:val="0"/>
          <w:marTop w:val="154"/>
          <w:marBottom w:val="0"/>
          <w:divBdr>
            <w:top w:val="none" w:sz="0" w:space="0" w:color="auto"/>
            <w:left w:val="none" w:sz="0" w:space="0" w:color="auto"/>
            <w:bottom w:val="none" w:sz="0" w:space="0" w:color="auto"/>
            <w:right w:val="none" w:sz="0" w:space="0" w:color="auto"/>
          </w:divBdr>
        </w:div>
      </w:divsChild>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5770423">
      <w:bodyDiv w:val="1"/>
      <w:marLeft w:val="0"/>
      <w:marRight w:val="0"/>
      <w:marTop w:val="0"/>
      <w:marBottom w:val="0"/>
      <w:divBdr>
        <w:top w:val="none" w:sz="0" w:space="0" w:color="auto"/>
        <w:left w:val="none" w:sz="0" w:space="0" w:color="auto"/>
        <w:bottom w:val="none" w:sz="0" w:space="0" w:color="auto"/>
        <w:right w:val="none" w:sz="0" w:space="0" w:color="auto"/>
      </w:divBdr>
      <w:divsChild>
        <w:div w:id="638727953">
          <w:marLeft w:val="806"/>
          <w:marRight w:val="0"/>
          <w:marTop w:val="130"/>
          <w:marBottom w:val="0"/>
          <w:divBdr>
            <w:top w:val="none" w:sz="0" w:space="0" w:color="auto"/>
            <w:left w:val="none" w:sz="0" w:space="0" w:color="auto"/>
            <w:bottom w:val="none" w:sz="0" w:space="0" w:color="auto"/>
            <w:right w:val="none" w:sz="0" w:space="0" w:color="auto"/>
          </w:divBdr>
        </w:div>
      </w:divsChild>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56829947">
      <w:bodyDiv w:val="1"/>
      <w:marLeft w:val="0"/>
      <w:marRight w:val="0"/>
      <w:marTop w:val="0"/>
      <w:marBottom w:val="0"/>
      <w:divBdr>
        <w:top w:val="none" w:sz="0" w:space="0" w:color="auto"/>
        <w:left w:val="none" w:sz="0" w:space="0" w:color="auto"/>
        <w:bottom w:val="none" w:sz="0" w:space="0" w:color="auto"/>
        <w:right w:val="none" w:sz="0" w:space="0" w:color="auto"/>
      </w:divBdr>
      <w:divsChild>
        <w:div w:id="292519275">
          <w:marLeft w:val="806"/>
          <w:marRight w:val="0"/>
          <w:marTop w:val="13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37617306">
      <w:bodyDiv w:val="1"/>
      <w:marLeft w:val="0"/>
      <w:marRight w:val="0"/>
      <w:marTop w:val="0"/>
      <w:marBottom w:val="0"/>
      <w:divBdr>
        <w:top w:val="none" w:sz="0" w:space="0" w:color="auto"/>
        <w:left w:val="none" w:sz="0" w:space="0" w:color="auto"/>
        <w:bottom w:val="none" w:sz="0" w:space="0" w:color="auto"/>
        <w:right w:val="none" w:sz="0" w:space="0" w:color="auto"/>
      </w:divBdr>
      <w:divsChild>
        <w:div w:id="2012640253">
          <w:marLeft w:val="806"/>
          <w:marRight w:val="0"/>
          <w:marTop w:val="154"/>
          <w:marBottom w:val="0"/>
          <w:divBdr>
            <w:top w:val="none" w:sz="0" w:space="0" w:color="auto"/>
            <w:left w:val="none" w:sz="0" w:space="0" w:color="auto"/>
            <w:bottom w:val="none" w:sz="0" w:space="0" w:color="auto"/>
            <w:right w:val="none" w:sz="0" w:space="0" w:color="auto"/>
          </w:divBdr>
        </w:div>
      </w:divsChild>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59990745">
      <w:bodyDiv w:val="1"/>
      <w:marLeft w:val="0"/>
      <w:marRight w:val="0"/>
      <w:marTop w:val="0"/>
      <w:marBottom w:val="0"/>
      <w:divBdr>
        <w:top w:val="none" w:sz="0" w:space="0" w:color="auto"/>
        <w:left w:val="none" w:sz="0" w:space="0" w:color="auto"/>
        <w:bottom w:val="none" w:sz="0" w:space="0" w:color="auto"/>
        <w:right w:val="none" w:sz="0" w:space="0" w:color="auto"/>
      </w:divBdr>
      <w:divsChild>
        <w:div w:id="1207599015">
          <w:marLeft w:val="0"/>
          <w:marRight w:val="0"/>
          <w:marTop w:val="0"/>
          <w:marBottom w:val="0"/>
          <w:divBdr>
            <w:top w:val="none" w:sz="0" w:space="0" w:color="auto"/>
            <w:left w:val="none" w:sz="0" w:space="0" w:color="auto"/>
            <w:bottom w:val="none" w:sz="0" w:space="0" w:color="auto"/>
            <w:right w:val="none" w:sz="0" w:space="0" w:color="auto"/>
          </w:divBdr>
        </w:div>
        <w:div w:id="1773747894">
          <w:marLeft w:val="0"/>
          <w:marRight w:val="0"/>
          <w:marTop w:val="0"/>
          <w:marBottom w:val="0"/>
          <w:divBdr>
            <w:top w:val="none" w:sz="0" w:space="0" w:color="auto"/>
            <w:left w:val="none" w:sz="0" w:space="0" w:color="auto"/>
            <w:bottom w:val="none" w:sz="0" w:space="0" w:color="auto"/>
            <w:right w:val="none" w:sz="0" w:space="0" w:color="auto"/>
          </w:divBdr>
        </w:div>
        <w:div w:id="1978413929">
          <w:marLeft w:val="0"/>
          <w:marRight w:val="0"/>
          <w:marTop w:val="0"/>
          <w:marBottom w:val="0"/>
          <w:divBdr>
            <w:top w:val="none" w:sz="0" w:space="0" w:color="auto"/>
            <w:left w:val="none" w:sz="0" w:space="0" w:color="auto"/>
            <w:bottom w:val="none" w:sz="0" w:space="0" w:color="auto"/>
            <w:right w:val="none" w:sz="0" w:space="0" w:color="auto"/>
          </w:divBdr>
        </w:div>
        <w:div w:id="1780374764">
          <w:marLeft w:val="0"/>
          <w:marRight w:val="0"/>
          <w:marTop w:val="0"/>
          <w:marBottom w:val="0"/>
          <w:divBdr>
            <w:top w:val="none" w:sz="0" w:space="0" w:color="auto"/>
            <w:left w:val="none" w:sz="0" w:space="0" w:color="auto"/>
            <w:bottom w:val="none" w:sz="0" w:space="0" w:color="auto"/>
            <w:right w:val="none" w:sz="0" w:space="0" w:color="auto"/>
          </w:divBdr>
        </w:div>
      </w:divsChild>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06406330">
      <w:bodyDiv w:val="1"/>
      <w:marLeft w:val="0"/>
      <w:marRight w:val="0"/>
      <w:marTop w:val="0"/>
      <w:marBottom w:val="0"/>
      <w:divBdr>
        <w:top w:val="none" w:sz="0" w:space="0" w:color="auto"/>
        <w:left w:val="none" w:sz="0" w:space="0" w:color="auto"/>
        <w:bottom w:val="none" w:sz="0" w:space="0" w:color="auto"/>
        <w:right w:val="none" w:sz="0" w:space="0" w:color="auto"/>
      </w:divBdr>
      <w:divsChild>
        <w:div w:id="1295721868">
          <w:marLeft w:val="806"/>
          <w:marRight w:val="0"/>
          <w:marTop w:val="154"/>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228D12EB-F771-4CDC-B477-F0E08C8A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4</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Jennifer Chato</cp:lastModifiedBy>
  <cp:revision>2</cp:revision>
  <cp:lastPrinted>2012-12-05T18:09:00Z</cp:lastPrinted>
  <dcterms:created xsi:type="dcterms:W3CDTF">2013-10-29T17:48:00Z</dcterms:created>
  <dcterms:modified xsi:type="dcterms:W3CDTF">2013-10-29T17:48:00Z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