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AC0003" w:rsidRDefault="006E0806" w:rsidP="00EB75B9">
      <w:pPr>
        <w:jc w:val="center"/>
        <w:rPr>
          <w:rFonts w:asciiTheme="minorHAnsi" w:hAnsiTheme="minorHAnsi" w:cstheme="minorHAnsi"/>
          <w:lang w:val="en-US"/>
        </w:rPr>
      </w:pPr>
      <w:bookmarkStart w:id="0" w:name="_GoBack"/>
      <w:bookmarkEnd w:id="0"/>
      <w:r w:rsidRPr="00707367">
        <w:rPr>
          <w:rFonts w:asciiTheme="minorHAnsi" w:hAnsiTheme="minorHAnsi" w:cstheme="minorHAnsi"/>
          <w:noProof/>
          <w:color w:val="000000"/>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3E2779" w:rsidRPr="00707367" w:rsidRDefault="00E83950" w:rsidP="003E2779">
      <w:pPr>
        <w:pStyle w:val="Title"/>
        <w:jc w:val="center"/>
        <w:rPr>
          <w:rFonts w:asciiTheme="minorHAnsi" w:hAnsiTheme="minorHAnsi" w:cstheme="minorHAnsi"/>
          <w:color w:val="000000" w:themeColor="text1"/>
          <w:sz w:val="32"/>
          <w:szCs w:val="32"/>
        </w:rPr>
      </w:pPr>
      <w:r w:rsidRPr="00707367">
        <w:rPr>
          <w:rFonts w:asciiTheme="minorHAnsi" w:hAnsiTheme="minorHAnsi" w:cstheme="minorHAnsi"/>
          <w:color w:val="000000" w:themeColor="text1"/>
          <w:sz w:val="32"/>
          <w:szCs w:val="32"/>
        </w:rPr>
        <w:t>R</w:t>
      </w:r>
      <w:r w:rsidR="00D43659" w:rsidRPr="00707367">
        <w:rPr>
          <w:rFonts w:asciiTheme="minorHAnsi" w:hAnsiTheme="minorHAnsi" w:cstheme="minorHAnsi"/>
          <w:color w:val="000000" w:themeColor="text1"/>
          <w:sz w:val="32"/>
          <w:szCs w:val="32"/>
        </w:rPr>
        <w:t>eview and Updat</w:t>
      </w:r>
      <w:r w:rsidR="00FA0FB8" w:rsidRPr="00707367">
        <w:rPr>
          <w:rFonts w:asciiTheme="minorHAnsi" w:hAnsiTheme="minorHAnsi" w:cstheme="minorHAnsi"/>
          <w:color w:val="000000" w:themeColor="text1"/>
          <w:sz w:val="32"/>
          <w:szCs w:val="32"/>
        </w:rPr>
        <w:t>e</w:t>
      </w:r>
      <w:r w:rsidR="00D43659" w:rsidRPr="00707367">
        <w:rPr>
          <w:rFonts w:asciiTheme="minorHAnsi" w:hAnsiTheme="minorHAnsi" w:cstheme="minorHAnsi"/>
          <w:color w:val="000000" w:themeColor="text1"/>
          <w:sz w:val="32"/>
          <w:szCs w:val="32"/>
        </w:rPr>
        <w:t xml:space="preserve"> </w:t>
      </w:r>
      <w:r w:rsidR="00FA0FB8" w:rsidRPr="00707367">
        <w:rPr>
          <w:rFonts w:asciiTheme="minorHAnsi" w:hAnsiTheme="minorHAnsi" w:cstheme="minorHAnsi"/>
          <w:color w:val="000000" w:themeColor="text1"/>
          <w:sz w:val="32"/>
          <w:szCs w:val="32"/>
        </w:rPr>
        <w:t xml:space="preserve">of </w:t>
      </w:r>
      <w:r w:rsidR="00D43659" w:rsidRPr="00707367">
        <w:rPr>
          <w:rFonts w:asciiTheme="minorHAnsi" w:hAnsiTheme="minorHAnsi" w:cstheme="minorHAnsi"/>
          <w:color w:val="000000" w:themeColor="text1"/>
          <w:sz w:val="32"/>
          <w:szCs w:val="32"/>
        </w:rPr>
        <w:t>the World Bank</w:t>
      </w:r>
      <w:r w:rsidR="004D668A" w:rsidRPr="00707367">
        <w:rPr>
          <w:rFonts w:asciiTheme="minorHAnsi" w:hAnsiTheme="minorHAnsi" w:cstheme="minorHAnsi"/>
          <w:color w:val="000000" w:themeColor="text1"/>
          <w:sz w:val="32"/>
          <w:szCs w:val="32"/>
        </w:rPr>
        <w:t>’s</w:t>
      </w:r>
      <w:r w:rsidR="00D43659" w:rsidRPr="00707367">
        <w:rPr>
          <w:rFonts w:asciiTheme="minorHAnsi" w:hAnsiTheme="minorHAnsi" w:cstheme="minorHAnsi"/>
          <w:color w:val="000000" w:themeColor="text1"/>
          <w:sz w:val="32"/>
          <w:szCs w:val="32"/>
        </w:rPr>
        <w:t xml:space="preserve"> Safeguard Policies</w:t>
      </w:r>
      <w:r w:rsidR="006E0806" w:rsidRPr="00707367">
        <w:rPr>
          <w:rFonts w:asciiTheme="minorHAnsi" w:hAnsiTheme="minorHAnsi" w:cstheme="minorHAnsi"/>
          <w:color w:val="000000" w:themeColor="text1"/>
          <w:sz w:val="32"/>
          <w:szCs w:val="32"/>
        </w:rPr>
        <w:t xml:space="preserve"> </w:t>
      </w:r>
      <w:r w:rsidR="00072FF8" w:rsidRPr="00707367">
        <w:rPr>
          <w:rFonts w:asciiTheme="minorHAnsi" w:hAnsiTheme="minorHAnsi" w:cstheme="minorHAnsi"/>
          <w:color w:val="000000" w:themeColor="text1"/>
          <w:sz w:val="32"/>
          <w:szCs w:val="32"/>
        </w:rPr>
        <w:br/>
      </w:r>
      <w:r w:rsidR="00E60C5B" w:rsidRPr="00707367">
        <w:rPr>
          <w:rFonts w:asciiTheme="minorHAnsi" w:hAnsiTheme="minorHAnsi" w:cstheme="minorHAnsi"/>
          <w:color w:val="000000" w:themeColor="text1"/>
          <w:sz w:val="32"/>
          <w:szCs w:val="32"/>
        </w:rPr>
        <w:t>Consultation</w:t>
      </w:r>
      <w:r w:rsidR="006E0806" w:rsidRPr="00707367">
        <w:rPr>
          <w:rFonts w:asciiTheme="minorHAnsi" w:hAnsiTheme="minorHAnsi" w:cstheme="minorHAnsi"/>
          <w:color w:val="000000" w:themeColor="text1"/>
          <w:sz w:val="32"/>
          <w:szCs w:val="32"/>
        </w:rPr>
        <w:t xml:space="preserve"> </w:t>
      </w:r>
      <w:r w:rsidR="003E2779" w:rsidRPr="00707367">
        <w:rPr>
          <w:rFonts w:asciiTheme="minorHAnsi" w:hAnsiTheme="minorHAnsi" w:cstheme="minorHAnsi"/>
          <w:color w:val="000000" w:themeColor="text1"/>
          <w:sz w:val="32"/>
          <w:szCs w:val="32"/>
        </w:rPr>
        <w:t>Feedback Summary</w:t>
      </w:r>
      <w:r w:rsidR="00F5501B" w:rsidRPr="00707367">
        <w:rPr>
          <w:rFonts w:asciiTheme="minorHAnsi" w:hAnsiTheme="minorHAnsi" w:cstheme="minorHAnsi"/>
          <w:color w:val="000000" w:themeColor="text1"/>
          <w:sz w:val="32"/>
          <w:szCs w:val="32"/>
        </w:rPr>
        <w:br/>
        <w:t>Multi-stakeholder Meeting</w:t>
      </w:r>
      <w:r w:rsidR="008B7A5D" w:rsidRPr="00707367">
        <w:rPr>
          <w:rFonts w:asciiTheme="minorHAnsi" w:hAnsiTheme="minorHAnsi" w:cstheme="minorHAnsi"/>
          <w:color w:val="000000" w:themeColor="text1"/>
          <w:sz w:val="32"/>
          <w:szCs w:val="32"/>
        </w:rPr>
        <w:t>, Manila - Philippines</w:t>
      </w:r>
    </w:p>
    <w:p w:rsidR="00633E64" w:rsidRPr="00AC0003" w:rsidRDefault="008B7A5D" w:rsidP="00633E64">
      <w:pPr>
        <w:pStyle w:val="NormalWeb"/>
        <w:spacing w:before="0" w:beforeAutospacing="0" w:after="240" w:afterAutospacing="0"/>
        <w:contextualSpacing/>
        <w:jc w:val="both"/>
        <w:rPr>
          <w:rFonts w:asciiTheme="minorHAnsi" w:hAnsiTheme="minorHAnsi" w:cstheme="minorHAnsi"/>
        </w:rPr>
      </w:pPr>
      <w:r w:rsidRPr="00AC0003">
        <w:rPr>
          <w:rFonts w:asciiTheme="minorHAnsi" w:hAnsiTheme="minorHAnsi" w:cstheme="minorHAnsi"/>
        </w:rPr>
        <w:t>A multi-stakeholder meeting</w:t>
      </w:r>
      <w:r w:rsidR="000B4AF6" w:rsidRPr="00AC0003">
        <w:rPr>
          <w:rFonts w:asciiTheme="minorHAnsi" w:hAnsiTheme="minorHAnsi" w:cstheme="minorHAnsi"/>
        </w:rPr>
        <w:t xml:space="preserve"> with representatives from </w:t>
      </w:r>
      <w:r w:rsidR="0064781C" w:rsidRPr="00AC0003">
        <w:rPr>
          <w:rFonts w:asciiTheme="minorHAnsi" w:hAnsiTheme="minorHAnsi" w:cstheme="minorHAnsi"/>
        </w:rPr>
        <w:t>c</w:t>
      </w:r>
      <w:r w:rsidR="000B4AF6" w:rsidRPr="00AC0003">
        <w:rPr>
          <w:rFonts w:asciiTheme="minorHAnsi" w:hAnsiTheme="minorHAnsi" w:cstheme="minorHAnsi"/>
        </w:rPr>
        <w:t xml:space="preserve">ivil </w:t>
      </w:r>
      <w:r w:rsidR="0064781C" w:rsidRPr="00AC0003">
        <w:rPr>
          <w:rFonts w:asciiTheme="minorHAnsi" w:hAnsiTheme="minorHAnsi" w:cstheme="minorHAnsi"/>
        </w:rPr>
        <w:t>s</w:t>
      </w:r>
      <w:r w:rsidR="000B4AF6" w:rsidRPr="00AC0003">
        <w:rPr>
          <w:rFonts w:asciiTheme="minorHAnsi" w:hAnsiTheme="minorHAnsi" w:cstheme="minorHAnsi"/>
        </w:rPr>
        <w:t>o</w:t>
      </w:r>
      <w:r w:rsidR="0064781C" w:rsidRPr="00AC0003">
        <w:rPr>
          <w:rFonts w:asciiTheme="minorHAnsi" w:hAnsiTheme="minorHAnsi" w:cstheme="minorHAnsi"/>
        </w:rPr>
        <w:t>c</w:t>
      </w:r>
      <w:r w:rsidR="000B4AF6" w:rsidRPr="00AC0003">
        <w:rPr>
          <w:rFonts w:asciiTheme="minorHAnsi" w:hAnsiTheme="minorHAnsi" w:cstheme="minorHAnsi"/>
        </w:rPr>
        <w:t>i</w:t>
      </w:r>
      <w:r w:rsidR="0064781C" w:rsidRPr="00AC0003">
        <w:rPr>
          <w:rFonts w:asciiTheme="minorHAnsi" w:hAnsiTheme="minorHAnsi" w:cstheme="minorHAnsi"/>
        </w:rPr>
        <w:t>e</w:t>
      </w:r>
      <w:r w:rsidR="000B4AF6" w:rsidRPr="00AC0003">
        <w:rPr>
          <w:rFonts w:asciiTheme="minorHAnsi" w:hAnsiTheme="minorHAnsi" w:cstheme="minorHAnsi"/>
        </w:rPr>
        <w:t xml:space="preserve">ty, Government and </w:t>
      </w:r>
      <w:r w:rsidR="0064781C" w:rsidRPr="00AC0003">
        <w:rPr>
          <w:rFonts w:asciiTheme="minorHAnsi" w:hAnsiTheme="minorHAnsi" w:cstheme="minorHAnsi"/>
        </w:rPr>
        <w:t>the p</w:t>
      </w:r>
      <w:r w:rsidR="000B4AF6" w:rsidRPr="00AC0003">
        <w:rPr>
          <w:rFonts w:asciiTheme="minorHAnsi" w:hAnsiTheme="minorHAnsi" w:cstheme="minorHAnsi"/>
        </w:rPr>
        <w:t>rivate sector</w:t>
      </w:r>
      <w:r w:rsidRPr="00AC0003">
        <w:rPr>
          <w:rFonts w:asciiTheme="minorHAnsi" w:hAnsiTheme="minorHAnsi" w:cstheme="minorHAnsi"/>
        </w:rPr>
        <w:t xml:space="preserve"> was held on March 19, 2013 </w:t>
      </w:r>
      <w:r w:rsidR="000B4AF6" w:rsidRPr="00AC0003">
        <w:rPr>
          <w:rFonts w:asciiTheme="minorHAnsi" w:hAnsiTheme="minorHAnsi" w:cstheme="minorHAnsi"/>
        </w:rPr>
        <w:t xml:space="preserve">in Manila </w:t>
      </w:r>
      <w:r w:rsidRPr="00AC0003">
        <w:rPr>
          <w:rFonts w:asciiTheme="minorHAnsi" w:hAnsiTheme="minorHAnsi" w:cstheme="minorHAnsi"/>
        </w:rPr>
        <w:t xml:space="preserve">to discuss the World Bank Safeguards </w:t>
      </w:r>
      <w:r w:rsidR="0064781C" w:rsidRPr="00AC0003">
        <w:rPr>
          <w:rFonts w:asciiTheme="minorHAnsi" w:hAnsiTheme="minorHAnsi" w:cstheme="minorHAnsi"/>
        </w:rPr>
        <w:t>R</w:t>
      </w:r>
      <w:r w:rsidRPr="00AC0003">
        <w:rPr>
          <w:rFonts w:asciiTheme="minorHAnsi" w:hAnsiTheme="minorHAnsi" w:cstheme="minorHAnsi"/>
        </w:rPr>
        <w:t xml:space="preserve">eview and </w:t>
      </w:r>
      <w:r w:rsidR="0064781C" w:rsidRPr="00AC0003">
        <w:rPr>
          <w:rFonts w:asciiTheme="minorHAnsi" w:hAnsiTheme="minorHAnsi" w:cstheme="minorHAnsi"/>
        </w:rPr>
        <w:t>U</w:t>
      </w:r>
      <w:r w:rsidRPr="00AC0003">
        <w:rPr>
          <w:rFonts w:asciiTheme="minorHAnsi" w:hAnsiTheme="minorHAnsi" w:cstheme="minorHAnsi"/>
        </w:rPr>
        <w:t xml:space="preserve">pdate process. See Annex 1 - participant list. After a presentation by the World Bank Safeguards Review Team on the background, intended scope and process for the review, the floor was open for participants’ questions and comments. Suggestions are outlined below: </w:t>
      </w:r>
    </w:p>
    <w:p w:rsidR="00633E64" w:rsidRPr="00AC0003" w:rsidRDefault="00633E64" w:rsidP="00633E64">
      <w:pPr>
        <w:pStyle w:val="NormalWeb"/>
        <w:spacing w:before="0" w:beforeAutospacing="0" w:after="240" w:afterAutospacing="0"/>
        <w:contextualSpacing/>
        <w:jc w:val="both"/>
        <w:rPr>
          <w:rFonts w:asciiTheme="minorHAnsi" w:hAnsiTheme="minorHAnsi" w:cstheme="minorHAnsi"/>
        </w:rPr>
      </w:pPr>
    </w:p>
    <w:p w:rsidR="000D7D34" w:rsidRPr="00AC0003" w:rsidRDefault="00633E64" w:rsidP="00633E64">
      <w:pPr>
        <w:pStyle w:val="NormalWeb"/>
        <w:spacing w:before="0" w:beforeAutospacing="0" w:after="240" w:afterAutospacing="0"/>
        <w:contextualSpacing/>
        <w:jc w:val="both"/>
        <w:rPr>
          <w:rFonts w:asciiTheme="minorHAnsi" w:hAnsiTheme="minorHAnsi" w:cstheme="minorHAnsi"/>
        </w:rPr>
      </w:pPr>
      <w:r w:rsidRPr="00707367">
        <w:rPr>
          <w:rFonts w:asciiTheme="minorHAnsi" w:hAnsiTheme="minorHAnsi" w:cstheme="minorHAnsi"/>
          <w:b/>
          <w:color w:val="000000" w:themeColor="text1"/>
        </w:rPr>
        <w:t xml:space="preserve">What </w:t>
      </w:r>
      <w:r w:rsidR="008B7A5D" w:rsidRPr="00707367">
        <w:rPr>
          <w:rFonts w:asciiTheme="minorHAnsi" w:hAnsiTheme="minorHAnsi" w:cstheme="minorHAnsi"/>
          <w:b/>
          <w:color w:val="000000" w:themeColor="text1"/>
        </w:rPr>
        <w:t>works well in the current safeguard policies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The </w:t>
      </w:r>
      <w:r w:rsidR="0064781C" w:rsidRPr="00707367">
        <w:rPr>
          <w:rFonts w:asciiTheme="minorHAnsi" w:eastAsia="Batang" w:hAnsiTheme="minorHAnsi" w:cstheme="minorHAnsi"/>
          <w:color w:val="000000" w:themeColor="text1"/>
          <w:szCs w:val="24"/>
          <w:lang w:val="en-US"/>
        </w:rPr>
        <w:t>s</w:t>
      </w:r>
      <w:r w:rsidRPr="00707367">
        <w:rPr>
          <w:rFonts w:asciiTheme="minorHAnsi" w:eastAsia="Batang" w:hAnsiTheme="minorHAnsi" w:cstheme="minorHAnsi"/>
          <w:color w:val="000000" w:themeColor="text1"/>
          <w:szCs w:val="24"/>
          <w:lang w:val="en-US"/>
        </w:rPr>
        <w:t>afeguards are practical and comprehensive.</w:t>
      </w:r>
      <w:r w:rsidR="000B4AF6" w:rsidRPr="00707367">
        <w:rPr>
          <w:rFonts w:asciiTheme="minorHAnsi" w:eastAsia="Batang" w:hAnsiTheme="minorHAnsi" w:cstheme="minorHAnsi"/>
          <w:color w:val="000000" w:themeColor="text1"/>
          <w:szCs w:val="24"/>
          <w:lang w:val="en-US"/>
        </w:rPr>
        <w:t xml:space="preserve"> In particular, the environmental assessment and involuntary resettlement </w:t>
      </w:r>
      <w:r w:rsidR="0064781C" w:rsidRPr="00707367">
        <w:rPr>
          <w:rFonts w:asciiTheme="minorHAnsi" w:eastAsia="Batang" w:hAnsiTheme="minorHAnsi" w:cstheme="minorHAnsi"/>
          <w:color w:val="000000" w:themeColor="text1"/>
          <w:szCs w:val="24"/>
          <w:lang w:val="en-US"/>
        </w:rPr>
        <w:t xml:space="preserve">policies </w:t>
      </w:r>
      <w:r w:rsidRPr="00707367">
        <w:rPr>
          <w:rFonts w:asciiTheme="minorHAnsi" w:eastAsia="Batang" w:hAnsiTheme="minorHAnsi" w:cstheme="minorHAnsi"/>
          <w:color w:val="000000" w:themeColor="text1"/>
          <w:szCs w:val="24"/>
          <w:lang w:val="en-US"/>
        </w:rPr>
        <w:t xml:space="preserve">have </w:t>
      </w:r>
      <w:r w:rsidR="000B4AF6" w:rsidRPr="00707367">
        <w:rPr>
          <w:rFonts w:asciiTheme="minorHAnsi" w:eastAsia="Batang" w:hAnsiTheme="minorHAnsi" w:cstheme="minorHAnsi"/>
          <w:color w:val="000000" w:themeColor="text1"/>
          <w:szCs w:val="24"/>
          <w:lang w:val="en-US"/>
        </w:rPr>
        <w:t xml:space="preserve">been helpful and </w:t>
      </w:r>
      <w:r w:rsidRPr="00707367">
        <w:rPr>
          <w:rFonts w:asciiTheme="minorHAnsi" w:eastAsia="Batang" w:hAnsiTheme="minorHAnsi" w:cstheme="minorHAnsi"/>
          <w:color w:val="000000" w:themeColor="text1"/>
          <w:szCs w:val="24"/>
          <w:lang w:val="en-US"/>
        </w:rPr>
        <w:t xml:space="preserve">they </w:t>
      </w:r>
      <w:r w:rsidR="000B4AF6" w:rsidRPr="00707367">
        <w:rPr>
          <w:rFonts w:asciiTheme="minorHAnsi" w:eastAsia="Batang" w:hAnsiTheme="minorHAnsi" w:cstheme="minorHAnsi"/>
          <w:color w:val="000000" w:themeColor="text1"/>
          <w:szCs w:val="24"/>
          <w:lang w:val="en-US"/>
        </w:rPr>
        <w:t xml:space="preserve">are applied in private sector </w:t>
      </w:r>
      <w:r w:rsidRPr="00707367">
        <w:rPr>
          <w:rFonts w:asciiTheme="minorHAnsi" w:eastAsia="Batang" w:hAnsiTheme="minorHAnsi" w:cstheme="minorHAnsi"/>
          <w:color w:val="000000" w:themeColor="text1"/>
          <w:szCs w:val="24"/>
          <w:lang w:val="en-US"/>
        </w:rPr>
        <w:t xml:space="preserve">operations.  </w:t>
      </w:r>
    </w:p>
    <w:p w:rsidR="000B4AF6" w:rsidRPr="00707367" w:rsidRDefault="000B4AF6" w:rsidP="0064781C">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The environmental safeguard process was initially difficult but the government-owned corporation has embraced the process through its environmental due diligence, which it applies to all its projects.</w:t>
      </w:r>
    </w:p>
    <w:p w:rsidR="000B4AF6" w:rsidRPr="00707367" w:rsidRDefault="000B4AF6" w:rsidP="0064781C">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The Bank’s environmental policy fills in the gaps for projects not covered by the government’s environmental impact assessment system.</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The protocol on </w:t>
      </w:r>
      <w:r w:rsidR="0064781C" w:rsidRPr="00707367">
        <w:rPr>
          <w:rFonts w:asciiTheme="minorHAnsi" w:eastAsia="Batang" w:hAnsiTheme="minorHAnsi" w:cstheme="minorHAnsi"/>
          <w:color w:val="000000" w:themeColor="text1"/>
          <w:szCs w:val="24"/>
          <w:lang w:val="en-US"/>
        </w:rPr>
        <w:t>I</w:t>
      </w:r>
      <w:r w:rsidRPr="00707367">
        <w:rPr>
          <w:rFonts w:asciiTheme="minorHAnsi" w:eastAsia="Batang" w:hAnsiTheme="minorHAnsi" w:cstheme="minorHAnsi"/>
          <w:color w:val="000000" w:themeColor="text1"/>
          <w:szCs w:val="24"/>
          <w:lang w:val="en-US"/>
        </w:rPr>
        <w:t xml:space="preserve">ndigenous </w:t>
      </w:r>
      <w:r w:rsidR="0064781C" w:rsidRPr="00707367">
        <w:rPr>
          <w:rFonts w:asciiTheme="minorHAnsi" w:eastAsia="Batang" w:hAnsiTheme="minorHAnsi" w:cstheme="minorHAnsi"/>
          <w:color w:val="000000" w:themeColor="text1"/>
          <w:szCs w:val="24"/>
          <w:lang w:val="en-US"/>
        </w:rPr>
        <w:t>P</w:t>
      </w:r>
      <w:r w:rsidRPr="00707367">
        <w:rPr>
          <w:rFonts w:asciiTheme="minorHAnsi" w:eastAsia="Batang" w:hAnsiTheme="minorHAnsi" w:cstheme="minorHAnsi"/>
          <w:color w:val="000000" w:themeColor="text1"/>
          <w:szCs w:val="24"/>
          <w:lang w:val="en-US"/>
        </w:rPr>
        <w:t>eoples works well; the level of consultations</w:t>
      </w:r>
      <w:r w:rsidR="000B4AF6" w:rsidRPr="00707367">
        <w:rPr>
          <w:rFonts w:asciiTheme="minorHAnsi" w:eastAsia="Batang" w:hAnsiTheme="minorHAnsi" w:cstheme="minorHAnsi"/>
          <w:color w:val="000000" w:themeColor="text1"/>
          <w:szCs w:val="24"/>
          <w:lang w:val="en-US"/>
        </w:rPr>
        <w:t xml:space="preserve"> as well as the </w:t>
      </w:r>
      <w:r w:rsidR="00707367" w:rsidRPr="00707367">
        <w:rPr>
          <w:rFonts w:asciiTheme="minorHAnsi" w:eastAsia="Batang" w:hAnsiTheme="minorHAnsi" w:cstheme="minorHAnsi"/>
          <w:color w:val="000000" w:themeColor="text1"/>
          <w:szCs w:val="24"/>
          <w:lang w:val="en-US"/>
        </w:rPr>
        <w:t>level</w:t>
      </w:r>
      <w:r w:rsidR="000B4AF6" w:rsidRPr="00707367">
        <w:rPr>
          <w:rFonts w:asciiTheme="minorHAnsi" w:eastAsia="Batang" w:hAnsiTheme="minorHAnsi" w:cstheme="minorHAnsi"/>
          <w:color w:val="000000" w:themeColor="text1"/>
          <w:szCs w:val="24"/>
          <w:lang w:val="en-US"/>
        </w:rPr>
        <w:t xml:space="preserve"> of planning is </w:t>
      </w:r>
      <w:r w:rsidRPr="00707367">
        <w:rPr>
          <w:rFonts w:asciiTheme="minorHAnsi" w:eastAsia="Batang" w:hAnsiTheme="minorHAnsi" w:cstheme="minorHAnsi"/>
          <w:color w:val="000000" w:themeColor="text1"/>
          <w:szCs w:val="24"/>
          <w:lang w:val="en-US"/>
        </w:rPr>
        <w:t xml:space="preserve">quite good. Indigenous </w:t>
      </w:r>
      <w:r w:rsidR="0064781C" w:rsidRPr="00707367">
        <w:rPr>
          <w:rFonts w:asciiTheme="minorHAnsi" w:eastAsia="Batang" w:hAnsiTheme="minorHAnsi" w:cstheme="minorHAnsi"/>
          <w:color w:val="000000" w:themeColor="text1"/>
          <w:szCs w:val="24"/>
          <w:lang w:val="en-US"/>
        </w:rPr>
        <w:t>P</w:t>
      </w:r>
      <w:r w:rsidRPr="00707367">
        <w:rPr>
          <w:rFonts w:asciiTheme="minorHAnsi" w:eastAsia="Batang" w:hAnsiTheme="minorHAnsi" w:cstheme="minorHAnsi"/>
          <w:color w:val="000000" w:themeColor="text1"/>
          <w:szCs w:val="24"/>
          <w:lang w:val="en-US"/>
        </w:rPr>
        <w:t>eoples have ample protection from the impact of projects due to the relevant safeguard policy.</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Public consultations (i.e., on involuntary resettlement) are advantageous especially for infrastructure projects.</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Safeguard instruments/policies guide the conduct of the environmental impact assessment requirement for major infrastructure projects (i.e., projects of the Department of Public Works and Highways), integrating important environmental factors.</w:t>
      </w:r>
    </w:p>
    <w:p w:rsidR="008B7A5D" w:rsidRPr="00707367" w:rsidRDefault="008B7A5D" w:rsidP="0064781C">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Regular missions conducted by the Bank </w:t>
      </w:r>
      <w:r w:rsidR="000B4AF6" w:rsidRPr="00707367">
        <w:rPr>
          <w:rFonts w:asciiTheme="minorHAnsi" w:eastAsia="Batang" w:hAnsiTheme="minorHAnsi" w:cstheme="minorHAnsi"/>
          <w:color w:val="000000" w:themeColor="text1"/>
          <w:szCs w:val="24"/>
          <w:lang w:val="en-US"/>
        </w:rPr>
        <w:t xml:space="preserve">are important as they </w:t>
      </w:r>
      <w:r w:rsidRPr="00707367">
        <w:rPr>
          <w:rFonts w:asciiTheme="minorHAnsi" w:eastAsia="Batang" w:hAnsiTheme="minorHAnsi" w:cstheme="minorHAnsi"/>
          <w:color w:val="000000" w:themeColor="text1"/>
          <w:szCs w:val="24"/>
          <w:lang w:val="en-US"/>
        </w:rPr>
        <w:t xml:space="preserve">validate the results of consultations and information collected as well as </w:t>
      </w:r>
      <w:r w:rsidRPr="00AC0003">
        <w:rPr>
          <w:rFonts w:asciiTheme="minorHAnsi" w:hAnsiTheme="minorHAnsi" w:cstheme="minorHAnsi"/>
          <w:color w:val="000000" w:themeColor="text1"/>
          <w:szCs w:val="24"/>
          <w:lang w:val="en-US"/>
        </w:rPr>
        <w:t xml:space="preserve">claims of compliance and effective implementation of safeguards. </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The safeguard policies provide</w:t>
      </w:r>
      <w:r w:rsidR="00B43E11" w:rsidRPr="00707367">
        <w:rPr>
          <w:rFonts w:asciiTheme="minorHAnsi" w:eastAsia="Batang" w:hAnsiTheme="minorHAnsi" w:cstheme="minorHAnsi"/>
          <w:color w:val="000000" w:themeColor="text1"/>
          <w:szCs w:val="24"/>
          <w:lang w:val="en-US"/>
        </w:rPr>
        <w:t xml:space="preserve"> government agencies with </w:t>
      </w:r>
      <w:r w:rsidRPr="00707367">
        <w:rPr>
          <w:rFonts w:asciiTheme="minorHAnsi" w:eastAsia="Batang" w:hAnsiTheme="minorHAnsi" w:cstheme="minorHAnsi"/>
          <w:color w:val="000000" w:themeColor="text1"/>
          <w:szCs w:val="24"/>
          <w:lang w:val="en-US"/>
        </w:rPr>
        <w:t xml:space="preserve">parameters (or standards) </w:t>
      </w:r>
      <w:r w:rsidR="00B43E11" w:rsidRPr="00707367">
        <w:rPr>
          <w:rFonts w:asciiTheme="minorHAnsi" w:eastAsia="Batang" w:hAnsiTheme="minorHAnsi" w:cstheme="minorHAnsi"/>
          <w:color w:val="000000" w:themeColor="text1"/>
          <w:szCs w:val="24"/>
          <w:lang w:val="en-US"/>
        </w:rPr>
        <w:t xml:space="preserve">and </w:t>
      </w:r>
      <w:r w:rsidRPr="00707367">
        <w:rPr>
          <w:rFonts w:asciiTheme="minorHAnsi" w:eastAsia="Batang" w:hAnsiTheme="minorHAnsi" w:cstheme="minorHAnsi"/>
          <w:color w:val="000000" w:themeColor="text1"/>
          <w:szCs w:val="24"/>
          <w:lang w:val="en-US"/>
        </w:rPr>
        <w:t xml:space="preserve">require </w:t>
      </w:r>
      <w:r w:rsidR="00B43E11" w:rsidRPr="00707367">
        <w:rPr>
          <w:rFonts w:asciiTheme="minorHAnsi" w:eastAsia="Batang" w:hAnsiTheme="minorHAnsi" w:cstheme="minorHAnsi"/>
          <w:color w:val="000000" w:themeColor="text1"/>
          <w:szCs w:val="24"/>
          <w:lang w:val="en-US"/>
        </w:rPr>
        <w:t xml:space="preserve">these </w:t>
      </w:r>
      <w:r w:rsidRPr="00707367">
        <w:rPr>
          <w:rFonts w:asciiTheme="minorHAnsi" w:eastAsia="Batang" w:hAnsiTheme="minorHAnsi" w:cstheme="minorHAnsi"/>
          <w:color w:val="000000" w:themeColor="text1"/>
          <w:szCs w:val="24"/>
          <w:lang w:val="en-US"/>
        </w:rPr>
        <w:t>agencies to implement higher standards on mitigating measures compared to other non-Bank funded projects. Project-affected people get superior benefits out of the projects due to these safeguards.</w:t>
      </w:r>
    </w:p>
    <w:p w:rsidR="008B7A5D" w:rsidRPr="00707367" w:rsidRDefault="008B7A5D" w:rsidP="007828F0">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Annual fora </w:t>
      </w:r>
      <w:r w:rsidR="007828F0" w:rsidRPr="00707367">
        <w:rPr>
          <w:rFonts w:asciiTheme="minorHAnsi" w:eastAsia="Batang" w:hAnsiTheme="minorHAnsi" w:cstheme="minorHAnsi"/>
          <w:color w:val="000000" w:themeColor="text1"/>
          <w:szCs w:val="24"/>
          <w:lang w:val="en-US"/>
        </w:rPr>
        <w:t xml:space="preserve">on safeguards </w:t>
      </w:r>
      <w:r w:rsidRPr="00707367">
        <w:rPr>
          <w:rFonts w:asciiTheme="minorHAnsi" w:eastAsia="Batang" w:hAnsiTheme="minorHAnsi" w:cstheme="minorHAnsi"/>
          <w:color w:val="000000" w:themeColor="text1"/>
          <w:szCs w:val="24"/>
          <w:lang w:val="en-US"/>
        </w:rPr>
        <w:t>help government agencies understand World Bank safeguard policies and help inter-agency coordination in the implementation of safeguard policies and related regulations.</w:t>
      </w:r>
    </w:p>
    <w:p w:rsidR="008B7A5D" w:rsidRPr="00707367" w:rsidRDefault="008B7A5D" w:rsidP="007828F0">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lastRenderedPageBreak/>
        <w:t>The World Bank safeguard process has been adopted by government agencies (e.g., Department of Agriculture, Department of Agrarian Reform) specifically for foreign-assisted projects, but tailor-fit to the requirements of funding agencies. The free prior and informed consent process was streamlined through the Bank-funded project of the Department of Agrarian Reform, in partnership with the National Commission on Indigenous Peoples.</w:t>
      </w:r>
    </w:p>
    <w:p w:rsidR="008B7A5D" w:rsidRPr="00AC0003" w:rsidRDefault="008B7A5D" w:rsidP="00AC0003">
      <w:pPr>
        <w:pStyle w:val="ListParagraph"/>
        <w:numPr>
          <w:ilvl w:val="0"/>
          <w:numId w:val="29"/>
        </w:numPr>
        <w:snapToGrid w:val="0"/>
        <w:ind w:right="180"/>
        <w:jc w:val="left"/>
        <w:rPr>
          <w:rFonts w:asciiTheme="minorHAnsi" w:hAnsiTheme="minorHAnsi" w:cstheme="minorHAnsi"/>
          <w:szCs w:val="24"/>
          <w:lang w:val="en-US"/>
        </w:rPr>
      </w:pPr>
      <w:r w:rsidRPr="00707367">
        <w:rPr>
          <w:rFonts w:asciiTheme="minorHAnsi" w:eastAsia="Batang" w:hAnsiTheme="minorHAnsi" w:cstheme="minorHAnsi"/>
          <w:color w:val="000000" w:themeColor="text1"/>
          <w:szCs w:val="24"/>
          <w:lang w:val="en-US"/>
        </w:rPr>
        <w:t>The National Economic and Development Authority now considers social and environmental issues, including gender, in its project planning, screening, review and approval process and ensures that they are in compliance with the policies of the national government and those of funding agencies/donors.</w:t>
      </w:r>
    </w:p>
    <w:p w:rsidR="008B7A5D" w:rsidRPr="00707367" w:rsidRDefault="008B7A5D" w:rsidP="008B7A5D">
      <w:pPr>
        <w:pStyle w:val="BodyText2"/>
        <w:tabs>
          <w:tab w:val="left" w:pos="720"/>
          <w:tab w:val="left" w:pos="1440"/>
          <w:tab w:val="left" w:pos="2160"/>
          <w:tab w:val="left" w:pos="2880"/>
          <w:tab w:val="left" w:pos="3600"/>
          <w:tab w:val="left" w:pos="4320"/>
          <w:tab w:val="left" w:pos="5040"/>
          <w:tab w:val="left" w:pos="5760"/>
          <w:tab w:val="left" w:pos="6480"/>
          <w:tab w:val="left" w:pos="7684"/>
        </w:tabs>
        <w:ind w:left="900"/>
        <w:jc w:val="left"/>
        <w:rPr>
          <w:rFonts w:asciiTheme="minorHAnsi" w:eastAsia="Batang" w:hAnsiTheme="minorHAnsi" w:cstheme="minorHAnsi"/>
          <w:color w:val="000000" w:themeColor="text1"/>
          <w:szCs w:val="24"/>
          <w:lang w:val="en-US"/>
        </w:rPr>
      </w:pPr>
    </w:p>
    <w:p w:rsidR="008B7A5D" w:rsidRPr="00AC0003" w:rsidRDefault="008B7A5D" w:rsidP="008B7A5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eastAsia="Batang" w:hAnsiTheme="minorHAnsi" w:cstheme="minorHAnsi"/>
          <w:b/>
          <w:bCs/>
          <w:color w:val="000000" w:themeColor="text1"/>
          <w:lang w:val="en-US"/>
        </w:rPr>
      </w:pPr>
      <w:r w:rsidRPr="00AC0003">
        <w:rPr>
          <w:rFonts w:asciiTheme="minorHAnsi" w:eastAsia="Batang" w:hAnsiTheme="minorHAnsi" w:cstheme="minorHAnsi"/>
          <w:b/>
          <w:bCs/>
          <w:color w:val="000000" w:themeColor="text1"/>
          <w:lang w:val="en-US"/>
        </w:rPr>
        <w:t>Improvements the Bank should make on the safeguard policies to enhance their effectiveness</w:t>
      </w:r>
    </w:p>
    <w:p w:rsidR="00502D75" w:rsidRPr="00AC0003" w:rsidRDefault="007828F0" w:rsidP="007828F0">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Explicitly cover t</w:t>
      </w:r>
      <w:r w:rsidR="008B7A5D" w:rsidRPr="00AC0003">
        <w:rPr>
          <w:rFonts w:asciiTheme="minorHAnsi" w:hAnsiTheme="minorHAnsi" w:cstheme="minorHAnsi"/>
          <w:color w:val="000000" w:themeColor="text1"/>
          <w:szCs w:val="24"/>
          <w:lang w:val="en-US"/>
        </w:rPr>
        <w:t>he concerns of persons with disabilities</w:t>
      </w:r>
      <w:r w:rsidR="00502D75" w:rsidRPr="00AC0003">
        <w:rPr>
          <w:rFonts w:asciiTheme="minorHAnsi" w:hAnsiTheme="minorHAnsi" w:cstheme="minorHAnsi"/>
          <w:color w:val="000000" w:themeColor="text1"/>
          <w:szCs w:val="24"/>
          <w:lang w:val="en-US"/>
        </w:rPr>
        <w:t>, although currently imp</w:t>
      </w:r>
      <w:r w:rsidRPr="00AC0003">
        <w:rPr>
          <w:rFonts w:asciiTheme="minorHAnsi" w:hAnsiTheme="minorHAnsi" w:cstheme="minorHAnsi"/>
          <w:color w:val="000000" w:themeColor="text1"/>
          <w:szCs w:val="24"/>
          <w:lang w:val="en-US"/>
        </w:rPr>
        <w:t>l</w:t>
      </w:r>
      <w:r w:rsidR="00502D75" w:rsidRPr="00AC0003">
        <w:rPr>
          <w:rFonts w:asciiTheme="minorHAnsi" w:hAnsiTheme="minorHAnsi" w:cstheme="minorHAnsi"/>
          <w:color w:val="000000" w:themeColor="text1"/>
          <w:szCs w:val="24"/>
          <w:lang w:val="en-US"/>
        </w:rPr>
        <w:t>icitly covered by the policies,</w:t>
      </w:r>
      <w:r w:rsidR="008B7A5D" w:rsidRPr="00AC0003">
        <w:rPr>
          <w:rFonts w:asciiTheme="minorHAnsi" w:hAnsiTheme="minorHAnsi" w:cstheme="minorHAnsi"/>
          <w:color w:val="000000" w:themeColor="text1"/>
          <w:szCs w:val="24"/>
          <w:lang w:val="en-US"/>
        </w:rPr>
        <w:t xml:space="preserve"> in the Bank’s </w:t>
      </w:r>
      <w:r w:rsidRPr="00AC0003">
        <w:rPr>
          <w:rFonts w:asciiTheme="minorHAnsi" w:hAnsiTheme="minorHAnsi" w:cstheme="minorHAnsi"/>
          <w:color w:val="000000" w:themeColor="text1"/>
          <w:szCs w:val="24"/>
          <w:lang w:val="en-US"/>
        </w:rPr>
        <w:t>s</w:t>
      </w:r>
      <w:r w:rsidR="008B7A5D" w:rsidRPr="00AC0003">
        <w:rPr>
          <w:rFonts w:asciiTheme="minorHAnsi" w:hAnsiTheme="minorHAnsi" w:cstheme="minorHAnsi"/>
          <w:color w:val="000000" w:themeColor="text1"/>
          <w:szCs w:val="24"/>
          <w:lang w:val="en-US"/>
        </w:rPr>
        <w:t xml:space="preserve">afeguard framework and policies, using the Convention on the Rights of Persons with Disabilities as </w:t>
      </w:r>
      <w:r w:rsidRPr="00AC0003">
        <w:rPr>
          <w:rFonts w:asciiTheme="minorHAnsi" w:hAnsiTheme="minorHAnsi" w:cstheme="minorHAnsi"/>
          <w:color w:val="000000" w:themeColor="text1"/>
          <w:szCs w:val="24"/>
          <w:lang w:val="en-US"/>
        </w:rPr>
        <w:t xml:space="preserve">a </w:t>
      </w:r>
      <w:r w:rsidR="008B7A5D" w:rsidRPr="00AC0003">
        <w:rPr>
          <w:rFonts w:asciiTheme="minorHAnsi" w:hAnsiTheme="minorHAnsi" w:cstheme="minorHAnsi"/>
          <w:color w:val="000000" w:themeColor="text1"/>
          <w:szCs w:val="24"/>
          <w:lang w:val="en-US"/>
        </w:rPr>
        <w:t xml:space="preserve">benchmark </w:t>
      </w:r>
      <w:r w:rsidRPr="00AC0003">
        <w:rPr>
          <w:rFonts w:asciiTheme="minorHAnsi" w:hAnsiTheme="minorHAnsi" w:cstheme="minorHAnsi"/>
          <w:color w:val="000000" w:themeColor="text1"/>
          <w:szCs w:val="24"/>
          <w:lang w:val="en-US"/>
        </w:rPr>
        <w:t xml:space="preserve">for </w:t>
      </w:r>
      <w:r w:rsidR="008B7A5D" w:rsidRPr="00AC0003">
        <w:rPr>
          <w:rFonts w:asciiTheme="minorHAnsi" w:hAnsiTheme="minorHAnsi" w:cstheme="minorHAnsi"/>
          <w:color w:val="000000" w:themeColor="text1"/>
          <w:szCs w:val="24"/>
          <w:lang w:val="en-US"/>
        </w:rPr>
        <w:t xml:space="preserve">the terms and language related to this group. </w:t>
      </w:r>
      <w:r w:rsidR="00502D75" w:rsidRPr="00AC0003">
        <w:rPr>
          <w:rFonts w:asciiTheme="minorHAnsi" w:hAnsiTheme="minorHAnsi" w:cstheme="minorHAnsi"/>
          <w:color w:val="000000" w:themeColor="text1"/>
          <w:szCs w:val="24"/>
          <w:lang w:val="en-US"/>
        </w:rPr>
        <w:t>The full and effective participation of persons with disabilities should be considered in the entire system (from planning to implementation) to make the safeguards more effective.</w:t>
      </w:r>
    </w:p>
    <w:p w:rsidR="008B7A5D" w:rsidRPr="00AC0003" w:rsidRDefault="008B7A5D" w:rsidP="007F254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Include persons with disabilities in terms of specific improvements in the government’s </w:t>
      </w:r>
      <w:r w:rsidR="007F254D" w:rsidRPr="00AC0003">
        <w:rPr>
          <w:rFonts w:asciiTheme="minorHAnsi" w:eastAsia="Kozuka Gothic Pro EL" w:hAnsiTheme="minorHAnsi" w:cstheme="minorHAnsi"/>
          <w:color w:val="000000" w:themeColor="text1"/>
          <w:szCs w:val="24"/>
          <w:lang w:val="en-US"/>
        </w:rPr>
        <w:t xml:space="preserve">Conditional Cash Transfer (CCT) and the National Household Tracking System (NHTS), </w:t>
      </w:r>
      <w:r w:rsidRPr="00AC0003">
        <w:rPr>
          <w:rFonts w:asciiTheme="minorHAnsi" w:hAnsiTheme="minorHAnsi" w:cstheme="minorHAnsi"/>
          <w:color w:val="000000" w:themeColor="text1"/>
          <w:szCs w:val="24"/>
          <w:lang w:val="en-US"/>
        </w:rPr>
        <w:t>for poverty reduction</w:t>
      </w:r>
      <w:r w:rsidR="007828F0"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to build information and data that can help in designing programs, the group’s access to procurement, services, etc.</w:t>
      </w:r>
      <w:r w:rsidR="007828F0"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based on international laws and commitments, even those </w:t>
      </w:r>
      <w:r w:rsidR="007828F0" w:rsidRPr="00AC0003">
        <w:rPr>
          <w:rFonts w:asciiTheme="minorHAnsi" w:hAnsiTheme="minorHAnsi" w:cstheme="minorHAnsi"/>
          <w:color w:val="000000" w:themeColor="text1"/>
          <w:szCs w:val="24"/>
          <w:lang w:val="en-US"/>
        </w:rPr>
        <w:t xml:space="preserve">to which </w:t>
      </w:r>
      <w:r w:rsidRPr="00AC0003">
        <w:rPr>
          <w:rFonts w:asciiTheme="minorHAnsi" w:hAnsiTheme="minorHAnsi" w:cstheme="minorHAnsi"/>
          <w:color w:val="000000" w:themeColor="text1"/>
          <w:szCs w:val="24"/>
          <w:lang w:val="en-US"/>
        </w:rPr>
        <w:t>the government is not a signatory.</w:t>
      </w:r>
      <w:r w:rsidR="00502D75" w:rsidRPr="00AC0003">
        <w:rPr>
          <w:rFonts w:asciiTheme="minorHAnsi" w:hAnsiTheme="minorHAnsi" w:cstheme="minorHAnsi"/>
          <w:color w:val="000000" w:themeColor="text1"/>
          <w:szCs w:val="24"/>
          <w:lang w:val="en-US"/>
        </w:rPr>
        <w:t xml:space="preserve"> </w:t>
      </w:r>
    </w:p>
    <w:p w:rsidR="008B7A5D" w:rsidRPr="00AC0003" w:rsidRDefault="008B7A5D" w:rsidP="007828F0">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Specifically, </w:t>
      </w:r>
      <w:r w:rsidR="007828F0" w:rsidRPr="00AC0003">
        <w:rPr>
          <w:rFonts w:asciiTheme="minorHAnsi" w:hAnsiTheme="minorHAnsi" w:cstheme="minorHAnsi"/>
          <w:color w:val="000000" w:themeColor="text1"/>
          <w:szCs w:val="24"/>
          <w:lang w:val="en-US"/>
        </w:rPr>
        <w:t>include the concerns of persons with disabilities</w:t>
      </w:r>
      <w:r w:rsidR="00707367">
        <w:rPr>
          <w:rFonts w:asciiTheme="minorHAnsi" w:hAnsiTheme="minorHAnsi" w:cstheme="minorHAnsi"/>
          <w:color w:val="000000" w:themeColor="text1"/>
          <w:szCs w:val="24"/>
          <w:lang w:val="en-US"/>
        </w:rPr>
        <w:t xml:space="preserve"> </w:t>
      </w:r>
      <w:r w:rsidR="007828F0" w:rsidRPr="00AC0003">
        <w:rPr>
          <w:rFonts w:asciiTheme="minorHAnsi" w:hAnsiTheme="minorHAnsi" w:cstheme="minorHAnsi"/>
          <w:color w:val="000000" w:themeColor="text1"/>
          <w:szCs w:val="24"/>
          <w:lang w:val="en-US"/>
        </w:rPr>
        <w:t xml:space="preserve">in </w:t>
      </w:r>
      <w:r w:rsidRPr="00AC0003">
        <w:rPr>
          <w:rFonts w:asciiTheme="minorHAnsi" w:hAnsiTheme="minorHAnsi" w:cstheme="minorHAnsi"/>
          <w:color w:val="000000" w:themeColor="text1"/>
          <w:szCs w:val="24"/>
          <w:lang w:val="en-US"/>
        </w:rPr>
        <w:t xml:space="preserve">the access to justice project implemented by the Department of Justice and supported by the Bank. </w:t>
      </w:r>
      <w:r w:rsidRPr="00707367">
        <w:rPr>
          <w:rFonts w:asciiTheme="minorHAnsi" w:hAnsiTheme="minorHAnsi" w:cstheme="minorHAnsi"/>
          <w:color w:val="000000" w:themeColor="text1"/>
          <w:szCs w:val="24"/>
          <w:lang w:val="en-US"/>
        </w:rPr>
        <w:t>Their issues and concerns should be included in government project design (especially of infrastructure projects).</w:t>
      </w:r>
    </w:p>
    <w:p w:rsidR="008B7A5D" w:rsidRPr="00AC0003" w:rsidRDefault="007828F0" w:rsidP="007828F0">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Involve n</w:t>
      </w:r>
      <w:r w:rsidR="008B7A5D" w:rsidRPr="00AC0003">
        <w:rPr>
          <w:rFonts w:asciiTheme="minorHAnsi" w:hAnsiTheme="minorHAnsi" w:cstheme="minorHAnsi"/>
          <w:color w:val="000000" w:themeColor="text1"/>
          <w:szCs w:val="24"/>
          <w:lang w:val="en-US"/>
        </w:rPr>
        <w:t>ational organizations as well as grassroots organizations in drafting the safeguards.</w:t>
      </w:r>
    </w:p>
    <w:p w:rsidR="008B7A5D" w:rsidRPr="00707367" w:rsidRDefault="008B7A5D" w:rsidP="007828F0">
      <w:pPr>
        <w:pStyle w:val="ListParagraph"/>
        <w:numPr>
          <w:ilvl w:val="0"/>
          <w:numId w:val="29"/>
        </w:numPr>
        <w:snapToGrid w:val="0"/>
        <w:spacing w:before="120"/>
        <w:ind w:right="181"/>
        <w:jc w:val="left"/>
        <w:rPr>
          <w:rFonts w:asciiTheme="minorHAnsi"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 xml:space="preserve">Harmonize the environmental and social policies of the Bank with the country’s policies and laws. </w:t>
      </w:r>
      <w:r w:rsidRPr="00AC0003">
        <w:rPr>
          <w:rFonts w:asciiTheme="minorHAnsi" w:hAnsiTheme="minorHAnsi" w:cstheme="minorHAnsi"/>
          <w:color w:val="000000" w:themeColor="text1"/>
          <w:szCs w:val="24"/>
          <w:lang w:val="en-US"/>
        </w:rPr>
        <w:t>Conflicts between the Bank’s safeguard policies and government regulators on issues such as environment</w:t>
      </w:r>
      <w:r w:rsidR="007828F0" w:rsidRPr="00AC0003">
        <w:rPr>
          <w:rFonts w:asciiTheme="minorHAnsi" w:hAnsiTheme="minorHAnsi" w:cstheme="minorHAnsi"/>
          <w:color w:val="000000" w:themeColor="text1"/>
          <w:szCs w:val="24"/>
          <w:lang w:val="en-US"/>
        </w:rPr>
        <w:t>al</w:t>
      </w:r>
      <w:r w:rsidRPr="00AC0003">
        <w:rPr>
          <w:rFonts w:asciiTheme="minorHAnsi" w:hAnsiTheme="minorHAnsi" w:cstheme="minorHAnsi"/>
          <w:color w:val="000000" w:themeColor="text1"/>
          <w:szCs w:val="24"/>
          <w:lang w:val="en-US"/>
        </w:rPr>
        <w:t xml:space="preserve"> safeguards (e.g.</w:t>
      </w:r>
      <w:r w:rsidR="007828F0"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creation of multiparty monitoring team or use of a third-party audit) must be reconciled.</w:t>
      </w:r>
    </w:p>
    <w:p w:rsidR="008B7A5D" w:rsidRPr="00707367" w:rsidRDefault="008B7A5D" w:rsidP="007828F0">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Re-examine procedures in the compensation matrix for relocation projects. </w:t>
      </w:r>
      <w:r w:rsidRPr="00AC0003">
        <w:rPr>
          <w:rFonts w:asciiTheme="minorHAnsi" w:hAnsiTheme="minorHAnsi" w:cstheme="minorHAnsi"/>
          <w:color w:val="000000" w:themeColor="text1"/>
          <w:szCs w:val="24"/>
          <w:lang w:val="en-US"/>
        </w:rPr>
        <w:t xml:space="preserve">The second generation resettlers are a challenge and should be </w:t>
      </w:r>
      <w:r w:rsidR="007828F0" w:rsidRPr="00AC0003">
        <w:rPr>
          <w:rFonts w:asciiTheme="minorHAnsi" w:hAnsiTheme="minorHAnsi" w:cstheme="minorHAnsi"/>
          <w:color w:val="000000" w:themeColor="text1"/>
          <w:szCs w:val="24"/>
          <w:lang w:val="en-US"/>
        </w:rPr>
        <w:t xml:space="preserve">reviewed </w:t>
      </w:r>
      <w:r w:rsidRPr="00AC0003">
        <w:rPr>
          <w:rFonts w:asciiTheme="minorHAnsi" w:hAnsiTheme="minorHAnsi" w:cstheme="minorHAnsi"/>
          <w:color w:val="000000" w:themeColor="text1"/>
          <w:szCs w:val="24"/>
          <w:lang w:val="en-US"/>
        </w:rPr>
        <w:t>in</w:t>
      </w:r>
      <w:r w:rsidR="00502D75" w:rsidRPr="00AC0003">
        <w:rPr>
          <w:rFonts w:asciiTheme="minorHAnsi" w:hAnsiTheme="minorHAnsi" w:cstheme="minorHAnsi"/>
          <w:color w:val="000000" w:themeColor="text1"/>
          <w:szCs w:val="24"/>
          <w:lang w:val="en-US"/>
        </w:rPr>
        <w:t xml:space="preserve"> the</w:t>
      </w:r>
      <w:r w:rsidRPr="00AC0003">
        <w:rPr>
          <w:rFonts w:asciiTheme="minorHAnsi" w:hAnsiTheme="minorHAnsi" w:cstheme="minorHAnsi"/>
          <w:color w:val="000000" w:themeColor="text1"/>
          <w:szCs w:val="24"/>
          <w:lang w:val="en-US"/>
        </w:rPr>
        <w:t xml:space="preserve"> involuntary resettlement assessment.</w:t>
      </w:r>
    </w:p>
    <w:p w:rsidR="008B7A5D" w:rsidRPr="00AC0003" w:rsidRDefault="008B7A5D" w:rsidP="00ED618D">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E</w:t>
      </w:r>
      <w:r w:rsidR="007828F0" w:rsidRPr="00AC0003">
        <w:rPr>
          <w:rFonts w:asciiTheme="minorHAnsi" w:hAnsiTheme="minorHAnsi" w:cstheme="minorHAnsi"/>
          <w:color w:val="000000" w:themeColor="text1"/>
          <w:szCs w:val="24"/>
          <w:lang w:val="en-US"/>
        </w:rPr>
        <w:t xml:space="preserve">xpand </w:t>
      </w:r>
      <w:r w:rsidR="00ED618D" w:rsidRPr="00AC0003">
        <w:rPr>
          <w:rFonts w:asciiTheme="minorHAnsi" w:hAnsiTheme="minorHAnsi" w:cstheme="minorHAnsi"/>
          <w:color w:val="000000" w:themeColor="text1"/>
          <w:szCs w:val="24"/>
          <w:lang w:val="en-US"/>
        </w:rPr>
        <w:t xml:space="preserve">review of </w:t>
      </w:r>
      <w:r w:rsidR="007828F0" w:rsidRPr="00AC0003">
        <w:rPr>
          <w:rFonts w:asciiTheme="minorHAnsi" w:hAnsiTheme="minorHAnsi" w:cstheme="minorHAnsi"/>
          <w:color w:val="000000" w:themeColor="text1"/>
          <w:szCs w:val="24"/>
          <w:lang w:val="en-US"/>
        </w:rPr>
        <w:t>e</w:t>
      </w:r>
      <w:r w:rsidRPr="00AC0003">
        <w:rPr>
          <w:rFonts w:asciiTheme="minorHAnsi" w:hAnsiTheme="minorHAnsi" w:cstheme="minorHAnsi"/>
          <w:color w:val="000000" w:themeColor="text1"/>
          <w:szCs w:val="24"/>
          <w:lang w:val="en-US"/>
        </w:rPr>
        <w:t>cosystem services as part of environmental impact assessment</w:t>
      </w:r>
      <w:r w:rsidR="00ED618D"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to consider emerging environmental concerns.</w:t>
      </w:r>
    </w:p>
    <w:p w:rsidR="00633E64" w:rsidRPr="00AC0003" w:rsidRDefault="00ED618D" w:rsidP="00ED618D">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Ensure </w:t>
      </w:r>
      <w:r w:rsidR="008B7A5D" w:rsidRPr="00AC0003">
        <w:rPr>
          <w:rFonts w:asciiTheme="minorHAnsi" w:hAnsiTheme="minorHAnsi" w:cstheme="minorHAnsi"/>
          <w:color w:val="000000" w:themeColor="text1"/>
          <w:szCs w:val="24"/>
          <w:lang w:val="en-US"/>
        </w:rPr>
        <w:t>genuine and inclusive consultation with stakeholders and a feedback mechanism, i.e., the Bank should have a means of validating government agency reports, such as the absence of infrastructure for persons with disabilities in certain project locations.</w:t>
      </w:r>
    </w:p>
    <w:p w:rsidR="008B7A5D" w:rsidRPr="00AC0003" w:rsidRDefault="008B7A5D" w:rsidP="00633E64">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Consider climate change and disaster risk management in project design.</w:t>
      </w:r>
    </w:p>
    <w:p w:rsidR="008B7A5D" w:rsidRPr="00AC0003" w:rsidRDefault="008B7A5D" w:rsidP="008B7A5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color w:val="000000" w:themeColor="text1"/>
          <w:szCs w:val="24"/>
          <w:lang w:val="en-US"/>
        </w:rPr>
      </w:pPr>
    </w:p>
    <w:p w:rsidR="008B7A5D" w:rsidRPr="00AC0003" w:rsidRDefault="008B7A5D" w:rsidP="00AC0003">
      <w:pPr>
        <w:pStyle w:val="BodyText2"/>
        <w:keepNext/>
        <w:keepLines/>
        <w:tabs>
          <w:tab w:val="left" w:pos="720"/>
          <w:tab w:val="left" w:pos="1440"/>
          <w:tab w:val="left" w:pos="2160"/>
          <w:tab w:val="left" w:pos="2880"/>
          <w:tab w:val="left" w:pos="3600"/>
          <w:tab w:val="left" w:pos="4320"/>
          <w:tab w:val="left" w:pos="5040"/>
          <w:tab w:val="left" w:pos="5760"/>
          <w:tab w:val="left" w:pos="6480"/>
          <w:tab w:val="left" w:pos="7684"/>
        </w:tabs>
        <w:ind w:right="-14"/>
        <w:jc w:val="left"/>
        <w:rPr>
          <w:rFonts w:asciiTheme="minorHAnsi" w:eastAsia="Batang" w:hAnsiTheme="minorHAnsi" w:cstheme="minorHAnsi"/>
          <w:b/>
          <w:bCs/>
          <w:color w:val="000000" w:themeColor="text1"/>
          <w:lang w:val="en-US"/>
        </w:rPr>
      </w:pPr>
      <w:r w:rsidRPr="00AC0003">
        <w:rPr>
          <w:rFonts w:asciiTheme="minorHAnsi" w:eastAsia="Batang" w:hAnsiTheme="minorHAnsi" w:cstheme="minorHAnsi"/>
          <w:b/>
          <w:bCs/>
          <w:color w:val="000000" w:themeColor="text1"/>
          <w:lang w:val="en-US"/>
        </w:rPr>
        <w:lastRenderedPageBreak/>
        <w:t>How the Bank should better support borrower's country laws, systems and institutions</w:t>
      </w:r>
    </w:p>
    <w:p w:rsidR="008B7A5D" w:rsidRPr="00AC0003" w:rsidRDefault="008B7A5D" w:rsidP="00AC0003">
      <w:pPr>
        <w:pStyle w:val="BodyText2"/>
        <w:keepNext/>
        <w:keepLines/>
        <w:tabs>
          <w:tab w:val="left" w:pos="720"/>
          <w:tab w:val="left" w:pos="1440"/>
          <w:tab w:val="left" w:pos="2160"/>
          <w:tab w:val="left" w:pos="2880"/>
          <w:tab w:val="left" w:pos="3600"/>
          <w:tab w:val="left" w:pos="4320"/>
          <w:tab w:val="left" w:pos="5040"/>
          <w:tab w:val="left" w:pos="5760"/>
          <w:tab w:val="left" w:pos="6480"/>
          <w:tab w:val="left" w:pos="7684"/>
        </w:tabs>
        <w:ind w:right="-14"/>
        <w:jc w:val="left"/>
        <w:rPr>
          <w:rFonts w:asciiTheme="minorHAnsi" w:eastAsia="Batang" w:hAnsiTheme="minorHAnsi" w:cstheme="minorHAnsi"/>
          <w:b/>
          <w:bCs/>
          <w:color w:val="000000" w:themeColor="text1"/>
          <w:lang w:val="en-US"/>
        </w:rPr>
      </w:pPr>
    </w:p>
    <w:p w:rsidR="008B7A5D" w:rsidRPr="00AC0003" w:rsidRDefault="008B7A5D" w:rsidP="00ED618D">
      <w:pPr>
        <w:pStyle w:val="ListParagraph"/>
        <w:numPr>
          <w:ilvl w:val="0"/>
          <w:numId w:val="29"/>
        </w:numPr>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The Bank can “influence” regulators so that appropriate measures are taken in a timely manner.</w:t>
      </w:r>
      <w:r w:rsidR="00502D75" w:rsidRPr="00AC0003">
        <w:rPr>
          <w:rFonts w:asciiTheme="minorHAnsi" w:hAnsiTheme="minorHAnsi" w:cstheme="minorHAnsi"/>
          <w:color w:val="000000" w:themeColor="text1"/>
          <w:szCs w:val="24"/>
          <w:lang w:val="en-US"/>
        </w:rPr>
        <w:t xml:space="preserve"> E</w:t>
      </w:r>
      <w:r w:rsidRPr="00AC0003">
        <w:rPr>
          <w:rFonts w:asciiTheme="minorHAnsi" w:hAnsiTheme="minorHAnsi" w:cstheme="minorHAnsi"/>
          <w:color w:val="000000" w:themeColor="text1"/>
          <w:szCs w:val="24"/>
          <w:lang w:val="en-US"/>
        </w:rPr>
        <w:t>n</w:t>
      </w:r>
      <w:r w:rsidR="00502D75" w:rsidRPr="00AC0003">
        <w:rPr>
          <w:rFonts w:asciiTheme="minorHAnsi" w:hAnsiTheme="minorHAnsi" w:cstheme="minorHAnsi"/>
          <w:color w:val="000000" w:themeColor="text1"/>
          <w:szCs w:val="24"/>
          <w:lang w:val="en-US"/>
        </w:rPr>
        <w:t>s</w:t>
      </w:r>
      <w:r w:rsidRPr="00AC0003">
        <w:rPr>
          <w:rFonts w:asciiTheme="minorHAnsi" w:hAnsiTheme="minorHAnsi" w:cstheme="minorHAnsi"/>
          <w:color w:val="000000" w:themeColor="text1"/>
          <w:szCs w:val="24"/>
          <w:lang w:val="en-US"/>
        </w:rPr>
        <w:t xml:space="preserve">ure constant coordination with regulatory agencies (i.e., Department of Environment and Natural Resources, in </w:t>
      </w:r>
      <w:r w:rsidR="00ED618D" w:rsidRPr="00AC0003">
        <w:rPr>
          <w:rFonts w:asciiTheme="minorHAnsi" w:hAnsiTheme="minorHAnsi" w:cstheme="minorHAnsi"/>
          <w:color w:val="000000" w:themeColor="text1"/>
          <w:szCs w:val="24"/>
          <w:lang w:val="en-US"/>
        </w:rPr>
        <w:t xml:space="preserve">the </w:t>
      </w:r>
      <w:r w:rsidRPr="00AC0003">
        <w:rPr>
          <w:rFonts w:asciiTheme="minorHAnsi" w:hAnsiTheme="minorHAnsi" w:cstheme="minorHAnsi"/>
          <w:color w:val="000000" w:themeColor="text1"/>
          <w:szCs w:val="24"/>
          <w:lang w:val="en-US"/>
        </w:rPr>
        <w:t>case of the environment).</w:t>
      </w:r>
    </w:p>
    <w:p w:rsidR="008B7A5D" w:rsidRPr="00AC0003" w:rsidRDefault="008B7A5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Extend technical assistance through independent third party expert analysis/ review of the National Land Use Act. </w:t>
      </w:r>
    </w:p>
    <w:p w:rsidR="008B7A5D" w:rsidRPr="00AC0003" w:rsidRDefault="00ED618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The </w:t>
      </w:r>
      <w:r w:rsidR="008B7A5D" w:rsidRPr="00AC0003">
        <w:rPr>
          <w:rFonts w:asciiTheme="minorHAnsi" w:hAnsiTheme="minorHAnsi" w:cstheme="minorHAnsi"/>
          <w:color w:val="000000" w:themeColor="text1"/>
          <w:szCs w:val="24"/>
          <w:lang w:val="en-US"/>
        </w:rPr>
        <w:t xml:space="preserve">Bank can influence the Philippine </w:t>
      </w:r>
      <w:r w:rsidR="00707367" w:rsidRPr="00707367">
        <w:rPr>
          <w:rFonts w:asciiTheme="minorHAnsi" w:hAnsiTheme="minorHAnsi" w:cstheme="minorHAnsi"/>
          <w:color w:val="000000" w:themeColor="text1"/>
          <w:szCs w:val="24"/>
          <w:lang w:val="en-US"/>
        </w:rPr>
        <w:t>government</w:t>
      </w:r>
      <w:r w:rsidR="008B7A5D" w:rsidRPr="00AC0003">
        <w:rPr>
          <w:rFonts w:asciiTheme="minorHAnsi" w:hAnsiTheme="minorHAnsi" w:cstheme="minorHAnsi"/>
          <w:color w:val="000000" w:themeColor="text1"/>
          <w:szCs w:val="24"/>
          <w:lang w:val="en-US"/>
        </w:rPr>
        <w:t xml:space="preserve"> in pushing for the enactment of the National Land Use Act, the Sustainable Forest Management Act, and Reducing Emissions from Deforestation and Forest Degradation. </w:t>
      </w:r>
    </w:p>
    <w:p w:rsidR="008B7A5D" w:rsidRPr="00AC0003" w:rsidRDefault="008B7A5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Provide technical assistance regarding the proposed environmental impact assessment law that is pending in Congress. </w:t>
      </w:r>
    </w:p>
    <w:p w:rsidR="008B7A5D" w:rsidRPr="00AC0003" w:rsidRDefault="008B7A5D" w:rsidP="008B7A5D">
      <w:pPr>
        <w:pStyle w:val="ListParagraph"/>
        <w:widowControl w:val="0"/>
        <w:numPr>
          <w:ilvl w:val="0"/>
          <w:numId w:val="29"/>
        </w:numPr>
        <w:suppressAutoHyphens w:val="0"/>
        <w:autoSpaceDE w:val="0"/>
        <w:autoSpaceDN w:val="0"/>
        <w:adjustRightInd w:val="0"/>
        <w:spacing w:after="40" w:line="240" w:lineRule="auto"/>
        <w:ind w:right="40"/>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Provide guidance (capacity </w:t>
      </w:r>
      <w:r w:rsidR="00707367" w:rsidRPr="00707367">
        <w:rPr>
          <w:rFonts w:asciiTheme="minorHAnsi" w:hAnsiTheme="minorHAnsi" w:cstheme="minorHAnsi"/>
          <w:color w:val="000000" w:themeColor="text1"/>
          <w:szCs w:val="24"/>
          <w:lang w:val="en-US"/>
        </w:rPr>
        <w:t>building</w:t>
      </w:r>
      <w:r w:rsidRPr="00AC0003">
        <w:rPr>
          <w:rFonts w:asciiTheme="minorHAnsi" w:hAnsiTheme="minorHAnsi" w:cstheme="minorHAnsi"/>
          <w:color w:val="000000" w:themeColor="text1"/>
          <w:szCs w:val="24"/>
          <w:lang w:val="en-US"/>
        </w:rPr>
        <w:t xml:space="preserve"> and knowledge sharing) to local government on environmental assessment and environmental protection, and </w:t>
      </w:r>
      <w:r w:rsidRPr="00707367">
        <w:rPr>
          <w:rFonts w:asciiTheme="minorHAnsi" w:hAnsiTheme="minorHAnsi" w:cstheme="minorHAnsi"/>
          <w:color w:val="000000" w:themeColor="text1"/>
          <w:szCs w:val="24"/>
          <w:lang w:val="en-US"/>
        </w:rPr>
        <w:t>in addressing cross-cutting issues such as disability, gender, etc.</w:t>
      </w:r>
    </w:p>
    <w:p w:rsidR="008B7A5D" w:rsidRPr="00AC0003" w:rsidRDefault="008B7A5D" w:rsidP="00ED618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Provide assistance to local government in managing projects that are not required to get environmental clearance (non-covered projects) especially in terms of environmental planning. </w:t>
      </w:r>
      <w:r w:rsidR="00ED618D" w:rsidRPr="00AC0003">
        <w:rPr>
          <w:rFonts w:asciiTheme="minorHAnsi" w:hAnsiTheme="minorHAnsi" w:cstheme="minorHAnsi"/>
          <w:color w:val="000000" w:themeColor="text1"/>
          <w:szCs w:val="24"/>
          <w:lang w:val="en-US"/>
        </w:rPr>
        <w:t xml:space="preserve">The </w:t>
      </w:r>
      <w:r w:rsidRPr="00AC0003">
        <w:rPr>
          <w:rFonts w:asciiTheme="minorHAnsi" w:hAnsiTheme="minorHAnsi" w:cstheme="minorHAnsi"/>
          <w:color w:val="000000" w:themeColor="text1"/>
          <w:szCs w:val="24"/>
          <w:lang w:val="en-US"/>
        </w:rPr>
        <w:t>Bank can provide guidance on best practices, extend technical assistance to regulators, and cascade these to local government units.</w:t>
      </w:r>
    </w:p>
    <w:p w:rsidR="008B7A5D" w:rsidRPr="00AC0003" w:rsidRDefault="008B7A5D" w:rsidP="008B7A5D">
      <w:pPr>
        <w:pStyle w:val="ListParagraph"/>
        <w:widowControl w:val="0"/>
        <w:numPr>
          <w:ilvl w:val="0"/>
          <w:numId w:val="29"/>
        </w:numPr>
        <w:suppressAutoHyphens w:val="0"/>
        <w:autoSpaceDE w:val="0"/>
        <w:autoSpaceDN w:val="0"/>
        <w:adjustRightInd w:val="0"/>
        <w:spacing w:after="40" w:line="240" w:lineRule="auto"/>
        <w:ind w:right="40"/>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Simplify the safeguard process </w:t>
      </w:r>
      <w:r w:rsidR="00502D75" w:rsidRPr="00AC0003">
        <w:rPr>
          <w:rFonts w:asciiTheme="minorHAnsi" w:hAnsiTheme="minorHAnsi" w:cstheme="minorHAnsi"/>
          <w:color w:val="000000" w:themeColor="text1"/>
          <w:szCs w:val="24"/>
          <w:lang w:val="en-US"/>
        </w:rPr>
        <w:t xml:space="preserve">especially for projects </w:t>
      </w:r>
      <w:r w:rsidRPr="00AC0003">
        <w:rPr>
          <w:rFonts w:asciiTheme="minorHAnsi" w:hAnsiTheme="minorHAnsi" w:cstheme="minorHAnsi"/>
          <w:color w:val="000000" w:themeColor="text1"/>
          <w:szCs w:val="24"/>
          <w:lang w:val="en-US"/>
        </w:rPr>
        <w:t xml:space="preserve">at the community level. </w:t>
      </w:r>
    </w:p>
    <w:p w:rsidR="008B7A5D" w:rsidRPr="00707367" w:rsidRDefault="008B7A5D" w:rsidP="008B7A5D">
      <w:pPr>
        <w:pStyle w:val="ListParagraph"/>
        <w:numPr>
          <w:ilvl w:val="0"/>
          <w:numId w:val="29"/>
        </w:numPr>
        <w:spacing w:before="120"/>
        <w:ind w:right="181"/>
        <w:jc w:val="left"/>
        <w:rPr>
          <w:rFonts w:asciiTheme="minorHAnsi"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Develop a program for government financial institutions that will promote the adoption of environmental and social safeguard principles among private financial institutions.</w:t>
      </w:r>
    </w:p>
    <w:p w:rsidR="008B7A5D" w:rsidRPr="00707367" w:rsidRDefault="008B7A5D" w:rsidP="00ED618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Help agencies </w:t>
      </w:r>
      <w:r w:rsidR="00ED618D" w:rsidRPr="00AC0003">
        <w:rPr>
          <w:rFonts w:asciiTheme="minorHAnsi" w:hAnsiTheme="minorHAnsi" w:cstheme="minorHAnsi"/>
          <w:color w:val="000000" w:themeColor="text1"/>
          <w:szCs w:val="24"/>
          <w:lang w:val="en-US"/>
        </w:rPr>
        <w:t xml:space="preserve">to </w:t>
      </w:r>
      <w:r w:rsidRPr="00AC0003">
        <w:rPr>
          <w:rFonts w:asciiTheme="minorHAnsi" w:hAnsiTheme="minorHAnsi" w:cstheme="minorHAnsi"/>
          <w:color w:val="000000" w:themeColor="text1"/>
          <w:szCs w:val="24"/>
          <w:lang w:val="en-US"/>
        </w:rPr>
        <w:t>improve contractors’ compliance with safeguards</w:t>
      </w:r>
      <w:r w:rsidR="00ED618D" w:rsidRPr="00AC0003">
        <w:rPr>
          <w:rFonts w:asciiTheme="minorHAnsi" w:hAnsiTheme="minorHAnsi" w:cstheme="minorHAnsi"/>
          <w:color w:val="000000" w:themeColor="text1"/>
          <w:szCs w:val="24"/>
          <w:lang w:val="en-US"/>
        </w:rPr>
        <w:t>,</w:t>
      </w:r>
      <w:r w:rsidRPr="00AC0003">
        <w:rPr>
          <w:rFonts w:asciiTheme="minorHAnsi" w:hAnsiTheme="minorHAnsi" w:cstheme="minorHAnsi"/>
          <w:color w:val="000000" w:themeColor="text1"/>
          <w:szCs w:val="24"/>
          <w:lang w:val="en-US"/>
        </w:rPr>
        <w:t xml:space="preserve"> similar to </w:t>
      </w:r>
      <w:r w:rsidR="00ED618D" w:rsidRPr="00AC0003">
        <w:rPr>
          <w:rFonts w:asciiTheme="minorHAnsi" w:hAnsiTheme="minorHAnsi" w:cstheme="minorHAnsi"/>
          <w:color w:val="000000" w:themeColor="text1"/>
          <w:szCs w:val="24"/>
          <w:lang w:val="en-US"/>
        </w:rPr>
        <w:t xml:space="preserve">the </w:t>
      </w:r>
      <w:r w:rsidRPr="00AC0003">
        <w:rPr>
          <w:rFonts w:asciiTheme="minorHAnsi" w:hAnsiTheme="minorHAnsi" w:cstheme="minorHAnsi"/>
          <w:color w:val="000000" w:themeColor="text1"/>
          <w:szCs w:val="24"/>
          <w:lang w:val="en-US"/>
        </w:rPr>
        <w:t>requirement for compliance regarding procurement</w:t>
      </w:r>
      <w:r w:rsidRPr="00707367">
        <w:rPr>
          <w:rFonts w:asciiTheme="minorHAnsi" w:eastAsia="Batang" w:hAnsiTheme="minorHAnsi" w:cstheme="minorHAnsi"/>
          <w:color w:val="000000" w:themeColor="text1"/>
          <w:szCs w:val="24"/>
          <w:lang w:val="en-US"/>
        </w:rPr>
        <w:t>.</w:t>
      </w:r>
    </w:p>
    <w:p w:rsidR="008B7A5D" w:rsidRPr="00707367" w:rsidRDefault="008B7A5D" w:rsidP="00ED618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Open lines of communication with client agencies and between agencies through </w:t>
      </w:r>
      <w:r w:rsidR="00ED618D" w:rsidRPr="00707367">
        <w:rPr>
          <w:rFonts w:asciiTheme="minorHAnsi" w:eastAsia="Batang" w:hAnsiTheme="minorHAnsi" w:cstheme="minorHAnsi"/>
          <w:color w:val="000000" w:themeColor="text1"/>
          <w:szCs w:val="24"/>
          <w:lang w:val="en-US"/>
        </w:rPr>
        <w:t>a</w:t>
      </w:r>
      <w:r w:rsidRPr="00707367">
        <w:rPr>
          <w:rFonts w:asciiTheme="minorHAnsi" w:eastAsia="Batang" w:hAnsiTheme="minorHAnsi" w:cstheme="minorHAnsi"/>
          <w:color w:val="000000" w:themeColor="text1"/>
          <w:szCs w:val="24"/>
          <w:lang w:val="en-US"/>
        </w:rPr>
        <w:t xml:space="preserve">nnual fora </w:t>
      </w:r>
      <w:r w:rsidR="00ED618D" w:rsidRPr="00707367">
        <w:rPr>
          <w:rFonts w:asciiTheme="minorHAnsi" w:eastAsia="Batang" w:hAnsiTheme="minorHAnsi" w:cstheme="minorHAnsi"/>
          <w:color w:val="000000" w:themeColor="text1"/>
          <w:szCs w:val="24"/>
          <w:lang w:val="en-US"/>
        </w:rPr>
        <w:t xml:space="preserve">on safeguards, </w:t>
      </w:r>
      <w:r w:rsidRPr="00707367">
        <w:rPr>
          <w:rFonts w:asciiTheme="minorHAnsi" w:eastAsia="Batang" w:hAnsiTheme="minorHAnsi" w:cstheme="minorHAnsi"/>
          <w:color w:val="000000" w:themeColor="text1"/>
          <w:szCs w:val="24"/>
          <w:lang w:val="en-US"/>
        </w:rPr>
        <w:t>with international knowledge and experience sharing.</w:t>
      </w:r>
    </w:p>
    <w:p w:rsidR="008B7A5D" w:rsidRPr="00707367" w:rsidRDefault="008B7A5D" w:rsidP="00ED618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Harmonize </w:t>
      </w:r>
      <w:r w:rsidR="00ED618D" w:rsidRPr="00707367">
        <w:rPr>
          <w:rFonts w:asciiTheme="minorHAnsi" w:eastAsia="Batang" w:hAnsiTheme="minorHAnsi" w:cstheme="minorHAnsi"/>
          <w:color w:val="000000" w:themeColor="text1"/>
          <w:szCs w:val="24"/>
          <w:lang w:val="en-US"/>
        </w:rPr>
        <w:t xml:space="preserve">Bank </w:t>
      </w:r>
      <w:r w:rsidRPr="00707367">
        <w:rPr>
          <w:rFonts w:asciiTheme="minorHAnsi" w:eastAsia="Batang" w:hAnsiTheme="minorHAnsi" w:cstheme="minorHAnsi"/>
          <w:color w:val="000000" w:themeColor="text1"/>
          <w:szCs w:val="24"/>
          <w:lang w:val="en-US"/>
        </w:rPr>
        <w:t>safeguard policies with the systems of various donors.</w:t>
      </w:r>
    </w:p>
    <w:p w:rsidR="008B7A5D" w:rsidRPr="00AC0003" w:rsidRDefault="008B7A5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 xml:space="preserve">Monitor projects effectively to determine whether harm is being done. </w:t>
      </w:r>
    </w:p>
    <w:p w:rsidR="008B7A5D" w:rsidRPr="00AC0003" w:rsidRDefault="008B7A5D" w:rsidP="008B7A5D">
      <w:pPr>
        <w:pStyle w:val="ListParagraph"/>
        <w:numPr>
          <w:ilvl w:val="0"/>
          <w:numId w:val="29"/>
        </w:numPr>
        <w:suppressAutoHyphens w:val="0"/>
        <w:spacing w:after="200" w:line="240" w:lineRule="auto"/>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Take into consideration the weakness in the implementation of standards regarding physical infrastructure, i.e., accessibility features for persons with disabilities and environmental concerns.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Check on the possibility of opening financing windows for social entrepreneurs, persons with disabilities, and other vulnerable sectors.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Promote a universal design for accessibility features.</w:t>
      </w:r>
    </w:p>
    <w:p w:rsidR="008B7A5D" w:rsidRPr="00AC0003" w:rsidRDefault="008B7A5D" w:rsidP="008B7A5D">
      <w:pPr>
        <w:pStyle w:val="ListParagraph"/>
        <w:widowControl w:val="0"/>
        <w:numPr>
          <w:ilvl w:val="0"/>
          <w:numId w:val="29"/>
        </w:numPr>
        <w:suppressAutoHyphens w:val="0"/>
        <w:autoSpaceDE w:val="0"/>
        <w:autoSpaceDN w:val="0"/>
        <w:adjustRightInd w:val="0"/>
        <w:spacing w:after="40" w:line="240" w:lineRule="auto"/>
        <w:ind w:right="40"/>
        <w:jc w:val="left"/>
        <w:rPr>
          <w:rFonts w:asciiTheme="minorHAnsi" w:hAnsiTheme="minorHAnsi" w:cstheme="minorHAnsi"/>
          <w:color w:val="000000" w:themeColor="text1"/>
          <w:szCs w:val="24"/>
          <w:lang w:val="en-US"/>
        </w:rPr>
      </w:pPr>
      <w:r w:rsidRPr="00AC0003">
        <w:rPr>
          <w:rFonts w:asciiTheme="minorHAnsi" w:hAnsiTheme="minorHAnsi" w:cstheme="minorHAnsi"/>
          <w:color w:val="000000" w:themeColor="text1"/>
          <w:szCs w:val="24"/>
          <w:lang w:val="en-US"/>
        </w:rPr>
        <w:t>Help industry comply with environmental requirements that are becoming more stringent.</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Work with government to harmonize environmental safeguards with Philippine laws.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Share knowledge and build capacity.</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Improve the database by disaggregating data to include persons with disabilities.</w:t>
      </w:r>
    </w:p>
    <w:p w:rsidR="008B7A5D" w:rsidRPr="00707367" w:rsidRDefault="008B7A5D" w:rsidP="008B7A5D">
      <w:pPr>
        <w:pStyle w:val="ListParagraph"/>
        <w:numPr>
          <w:ilvl w:val="0"/>
          <w:numId w:val="29"/>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As a cross-cutting issue to be covered in the safeguard policies, promote accessibility features in infrastructure projects.</w:t>
      </w:r>
    </w:p>
    <w:p w:rsidR="008B7A5D" w:rsidRPr="00707367" w:rsidRDefault="008B7A5D" w:rsidP="00ED618D">
      <w:pPr>
        <w:pStyle w:val="ListParagraph"/>
        <w:numPr>
          <w:ilvl w:val="0"/>
          <w:numId w:val="29"/>
        </w:numPr>
        <w:spacing w:before="120"/>
        <w:ind w:right="181"/>
        <w:jc w:val="left"/>
        <w:rPr>
          <w:rFonts w:asciiTheme="minorHAnsi"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Bank environmental policies should not only mitigate negative externalities but also promote projects that maximize potential for sustainable national development (i.e., employment creation, poverty alleviation, inclusive growth, etc).</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Explore the use of indigenous materials for construction and housing.</w:t>
      </w:r>
    </w:p>
    <w:p w:rsidR="008B7A5D" w:rsidRPr="00707367" w:rsidRDefault="008B7A5D" w:rsidP="00ED618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lastRenderedPageBreak/>
        <w:t xml:space="preserve">Apart from loans, the Bank should promote the interests of </w:t>
      </w:r>
      <w:r w:rsidR="00ED618D" w:rsidRPr="00707367">
        <w:rPr>
          <w:rFonts w:asciiTheme="minorHAnsi" w:hAnsiTheme="minorHAnsi" w:cstheme="minorHAnsi"/>
          <w:color w:val="000000" w:themeColor="text1"/>
          <w:szCs w:val="24"/>
          <w:lang w:val="en-US"/>
        </w:rPr>
        <w:t>I</w:t>
      </w:r>
      <w:r w:rsidRPr="00707367">
        <w:rPr>
          <w:rFonts w:asciiTheme="minorHAnsi" w:hAnsiTheme="minorHAnsi" w:cstheme="minorHAnsi"/>
          <w:color w:val="000000" w:themeColor="text1"/>
          <w:szCs w:val="24"/>
          <w:lang w:val="en-US"/>
        </w:rPr>
        <w:t xml:space="preserve">ndigenous </w:t>
      </w:r>
      <w:r w:rsidR="00ED618D" w:rsidRPr="00707367">
        <w:rPr>
          <w:rFonts w:asciiTheme="minorHAnsi" w:hAnsiTheme="minorHAnsi" w:cstheme="minorHAnsi"/>
          <w:color w:val="000000" w:themeColor="text1"/>
          <w:szCs w:val="24"/>
          <w:lang w:val="en-US"/>
        </w:rPr>
        <w:t>P</w:t>
      </w:r>
      <w:r w:rsidRPr="00707367">
        <w:rPr>
          <w:rFonts w:asciiTheme="minorHAnsi" w:hAnsiTheme="minorHAnsi" w:cstheme="minorHAnsi"/>
          <w:color w:val="000000" w:themeColor="text1"/>
          <w:szCs w:val="24"/>
          <w:lang w:val="en-US"/>
        </w:rPr>
        <w:t>eoples.</w:t>
      </w:r>
    </w:p>
    <w:p w:rsidR="008B7A5D" w:rsidRPr="00707367" w:rsidRDefault="008B7A5D"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Consider providing analytic work/independent studies on critical national issues.</w:t>
      </w:r>
    </w:p>
    <w:p w:rsidR="008B7A5D" w:rsidRPr="00707367" w:rsidRDefault="00707367" w:rsidP="008B7A5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Ensure</w:t>
      </w:r>
      <w:r w:rsidR="008B7A5D" w:rsidRPr="00707367">
        <w:rPr>
          <w:rFonts w:asciiTheme="minorHAnsi" w:hAnsiTheme="minorHAnsi" w:cstheme="minorHAnsi"/>
          <w:color w:val="000000" w:themeColor="text1"/>
          <w:szCs w:val="24"/>
          <w:lang w:val="en-US"/>
        </w:rPr>
        <w:t xml:space="preserve"> that economic studies focus on closing the gap between rich and poor.</w:t>
      </w:r>
    </w:p>
    <w:p w:rsidR="008B7A5D" w:rsidRPr="00707367" w:rsidRDefault="00ED618D" w:rsidP="00ED618D">
      <w:pPr>
        <w:pStyle w:val="ListParagraph"/>
        <w:numPr>
          <w:ilvl w:val="0"/>
          <w:numId w:val="29"/>
        </w:numPr>
        <w:snapToGrid w:val="0"/>
        <w:spacing w:before="120"/>
        <w:ind w:right="181"/>
        <w:jc w:val="left"/>
        <w:rPr>
          <w:rFonts w:asciiTheme="minorHAnsi" w:eastAsia="Batang" w:hAnsiTheme="minorHAnsi" w:cstheme="minorHAnsi"/>
          <w:color w:val="000000" w:themeColor="text1"/>
          <w:szCs w:val="24"/>
          <w:lang w:val="en-US"/>
        </w:rPr>
      </w:pPr>
      <w:r w:rsidRPr="00707367">
        <w:rPr>
          <w:rFonts w:asciiTheme="minorHAnsi" w:hAnsiTheme="minorHAnsi" w:cstheme="minorHAnsi"/>
          <w:color w:val="000000" w:themeColor="text1"/>
          <w:szCs w:val="24"/>
          <w:lang w:val="en-US"/>
        </w:rPr>
        <w:t xml:space="preserve">The </w:t>
      </w:r>
      <w:r w:rsidR="008B7A5D" w:rsidRPr="00707367">
        <w:rPr>
          <w:rFonts w:asciiTheme="minorHAnsi" w:hAnsiTheme="minorHAnsi" w:cstheme="minorHAnsi"/>
          <w:color w:val="000000" w:themeColor="text1"/>
          <w:szCs w:val="24"/>
          <w:lang w:val="en-US"/>
        </w:rPr>
        <w:t>Bank and the government must ensure the quality of project output through better supervision of Bank-supported projects (i.e., specifications, anti-corruption measures).</w:t>
      </w:r>
    </w:p>
    <w:p w:rsidR="008B7A5D" w:rsidRPr="00707367" w:rsidRDefault="008B7A5D" w:rsidP="008B7A5D">
      <w:pPr>
        <w:pStyle w:val="ListParagraph"/>
        <w:numPr>
          <w:ilvl w:val="0"/>
          <w:numId w:val="32"/>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Bring all actors together to coordinate policies</w:t>
      </w:r>
      <w:r w:rsidR="00ED618D" w:rsidRPr="00707367">
        <w:rPr>
          <w:rFonts w:asciiTheme="minorHAnsi" w:eastAsia="Batang" w:hAnsiTheme="minorHAnsi" w:cstheme="minorHAnsi"/>
          <w:color w:val="000000" w:themeColor="text1"/>
          <w:szCs w:val="24"/>
          <w:lang w:val="en-US"/>
        </w:rPr>
        <w:t>.</w:t>
      </w:r>
    </w:p>
    <w:p w:rsidR="008B7A5D" w:rsidRPr="00707367" w:rsidRDefault="008B7A5D" w:rsidP="008B7A5D">
      <w:pPr>
        <w:pStyle w:val="ListParagraph"/>
        <w:numPr>
          <w:ilvl w:val="0"/>
          <w:numId w:val="32"/>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Provide capacity building on safeguards in counterpart agencies.</w:t>
      </w:r>
    </w:p>
    <w:p w:rsidR="008B7A5D" w:rsidRPr="00707367" w:rsidRDefault="008B7A5D" w:rsidP="008B7A5D">
      <w:pPr>
        <w:pStyle w:val="ListParagraph"/>
        <w:numPr>
          <w:ilvl w:val="0"/>
          <w:numId w:val="32"/>
        </w:numPr>
        <w:snapToGrid w:val="0"/>
        <w:ind w:right="180"/>
        <w:jc w:val="left"/>
        <w:rPr>
          <w:rFonts w:asciiTheme="minorHAnsi" w:eastAsia="Batang" w:hAnsiTheme="minorHAnsi" w:cstheme="minorHAnsi"/>
          <w:color w:val="000000" w:themeColor="text1"/>
          <w:szCs w:val="24"/>
          <w:lang w:val="en-US"/>
        </w:rPr>
      </w:pPr>
      <w:r w:rsidRPr="00707367">
        <w:rPr>
          <w:rFonts w:asciiTheme="minorHAnsi" w:eastAsia="Batang" w:hAnsiTheme="minorHAnsi" w:cstheme="minorHAnsi"/>
          <w:color w:val="000000" w:themeColor="text1"/>
          <w:szCs w:val="24"/>
          <w:lang w:val="en-US"/>
        </w:rPr>
        <w:t xml:space="preserve">In pursuing projects that involve </w:t>
      </w:r>
      <w:r w:rsidR="00ED618D" w:rsidRPr="00707367">
        <w:rPr>
          <w:rFonts w:asciiTheme="minorHAnsi" w:eastAsia="Batang" w:hAnsiTheme="minorHAnsi" w:cstheme="minorHAnsi"/>
          <w:color w:val="000000" w:themeColor="text1"/>
          <w:szCs w:val="24"/>
          <w:lang w:val="en-US"/>
        </w:rPr>
        <w:t>I</w:t>
      </w:r>
      <w:r w:rsidRPr="00707367">
        <w:rPr>
          <w:rFonts w:asciiTheme="minorHAnsi" w:eastAsia="Batang" w:hAnsiTheme="minorHAnsi" w:cstheme="minorHAnsi"/>
          <w:color w:val="000000" w:themeColor="text1"/>
          <w:szCs w:val="24"/>
          <w:lang w:val="en-US"/>
        </w:rPr>
        <w:t xml:space="preserve">ndigenous </w:t>
      </w:r>
      <w:r w:rsidR="00ED618D" w:rsidRPr="00707367">
        <w:rPr>
          <w:rFonts w:asciiTheme="minorHAnsi" w:eastAsia="Batang" w:hAnsiTheme="minorHAnsi" w:cstheme="minorHAnsi"/>
          <w:color w:val="000000" w:themeColor="text1"/>
          <w:szCs w:val="24"/>
          <w:lang w:val="en-US"/>
        </w:rPr>
        <w:t>P</w:t>
      </w:r>
      <w:r w:rsidRPr="00707367">
        <w:rPr>
          <w:rFonts w:asciiTheme="minorHAnsi" w:eastAsia="Batang" w:hAnsiTheme="minorHAnsi" w:cstheme="minorHAnsi"/>
          <w:color w:val="000000" w:themeColor="text1"/>
          <w:szCs w:val="24"/>
          <w:lang w:val="en-US"/>
        </w:rPr>
        <w:t xml:space="preserve">eoples, recognize that respect for </w:t>
      </w:r>
      <w:r w:rsidR="00ED618D" w:rsidRPr="00707367">
        <w:rPr>
          <w:rFonts w:asciiTheme="minorHAnsi" w:eastAsia="Batang" w:hAnsiTheme="minorHAnsi" w:cstheme="minorHAnsi"/>
          <w:color w:val="000000" w:themeColor="text1"/>
          <w:szCs w:val="24"/>
          <w:lang w:val="en-US"/>
        </w:rPr>
        <w:t>I</w:t>
      </w:r>
      <w:r w:rsidRPr="00707367">
        <w:rPr>
          <w:rFonts w:asciiTheme="minorHAnsi" w:eastAsia="Batang" w:hAnsiTheme="minorHAnsi" w:cstheme="minorHAnsi"/>
          <w:color w:val="000000" w:themeColor="text1"/>
          <w:szCs w:val="24"/>
          <w:lang w:val="en-US"/>
        </w:rPr>
        <w:t xml:space="preserve">ndigenous </w:t>
      </w:r>
      <w:r w:rsidR="00ED618D" w:rsidRPr="00707367">
        <w:rPr>
          <w:rFonts w:asciiTheme="minorHAnsi" w:eastAsia="Batang" w:hAnsiTheme="minorHAnsi" w:cstheme="minorHAnsi"/>
          <w:color w:val="000000" w:themeColor="text1"/>
          <w:szCs w:val="24"/>
          <w:lang w:val="en-US"/>
        </w:rPr>
        <w:t>P</w:t>
      </w:r>
      <w:r w:rsidRPr="00707367">
        <w:rPr>
          <w:rFonts w:asciiTheme="minorHAnsi" w:eastAsia="Batang" w:hAnsiTheme="minorHAnsi" w:cstheme="minorHAnsi"/>
          <w:color w:val="000000" w:themeColor="text1"/>
          <w:szCs w:val="24"/>
          <w:lang w:val="en-US"/>
        </w:rPr>
        <w:t xml:space="preserve">eoples’ rights are both a legal obligation and a moral imperative. </w:t>
      </w:r>
    </w:p>
    <w:p w:rsidR="008B7A5D" w:rsidRPr="00707367" w:rsidRDefault="008B7A5D" w:rsidP="00ED618D">
      <w:pPr>
        <w:pStyle w:val="ListParagraph"/>
        <w:numPr>
          <w:ilvl w:val="0"/>
          <w:numId w:val="32"/>
        </w:numPr>
        <w:snapToGrid w:val="0"/>
        <w:ind w:right="180"/>
        <w:jc w:val="left"/>
        <w:rPr>
          <w:rFonts w:asciiTheme="minorHAnsi" w:eastAsia="Batang"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Include a cultural impact assessment in recognition of </w:t>
      </w:r>
      <w:r w:rsidR="00ED618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ED618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eoples’ sacred customs and belief systems in relation to their lands and identities.</w:t>
      </w:r>
    </w:p>
    <w:p w:rsidR="008B7A5D" w:rsidRPr="00AC0003" w:rsidRDefault="008B7A5D" w:rsidP="00ED618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During project design, review and screening stage, be sensitive to the cultural integrity of </w:t>
      </w:r>
      <w:r w:rsidR="00ED618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ED618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eoples, recognizing their rights not only in terms of legal mechanisms, but their vested, inherent and customary rights. </w:t>
      </w:r>
    </w:p>
    <w:p w:rsidR="008B7A5D" w:rsidRPr="00AC0003" w:rsidRDefault="008B7A5D" w:rsidP="007F254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Ensure that </w:t>
      </w:r>
      <w:r w:rsidRPr="00AC0003">
        <w:rPr>
          <w:rFonts w:asciiTheme="minorHAnsi" w:hAnsiTheme="minorHAnsi" w:cstheme="minorHAnsi"/>
          <w:color w:val="000000" w:themeColor="text1"/>
          <w:szCs w:val="24"/>
          <w:lang w:val="en-US"/>
        </w:rPr>
        <w:t xml:space="preserve">following the United Nations Declaration on the Rights of the Indigenous Peoples, the word “consent” in “Free Prior Informed Consent” is respected and every project that </w:t>
      </w:r>
      <w:r w:rsidR="00ED618D" w:rsidRPr="00AC0003">
        <w:rPr>
          <w:rFonts w:asciiTheme="minorHAnsi" w:hAnsiTheme="minorHAnsi" w:cstheme="minorHAnsi"/>
          <w:color w:val="000000" w:themeColor="text1"/>
          <w:szCs w:val="24"/>
          <w:lang w:val="en-US"/>
        </w:rPr>
        <w:t xml:space="preserve">is </w:t>
      </w:r>
      <w:r w:rsidRPr="00AC0003">
        <w:rPr>
          <w:rFonts w:asciiTheme="minorHAnsi" w:hAnsiTheme="minorHAnsi" w:cstheme="minorHAnsi"/>
          <w:color w:val="000000" w:themeColor="text1"/>
          <w:szCs w:val="24"/>
          <w:lang w:val="en-US"/>
        </w:rPr>
        <w:t xml:space="preserve">designed and implemented in </w:t>
      </w:r>
      <w:r w:rsidR="00ED618D" w:rsidRPr="00AC0003">
        <w:rPr>
          <w:rFonts w:asciiTheme="minorHAnsi" w:hAnsiTheme="minorHAnsi" w:cstheme="minorHAnsi"/>
          <w:color w:val="000000" w:themeColor="text1"/>
          <w:szCs w:val="24"/>
          <w:lang w:val="en-US"/>
        </w:rPr>
        <w:t>I</w:t>
      </w:r>
      <w:r w:rsidRPr="00AC0003">
        <w:rPr>
          <w:rFonts w:asciiTheme="minorHAnsi" w:hAnsiTheme="minorHAnsi" w:cstheme="minorHAnsi"/>
          <w:color w:val="000000" w:themeColor="text1"/>
          <w:szCs w:val="24"/>
          <w:lang w:val="en-US"/>
        </w:rPr>
        <w:t xml:space="preserve">ndigenous </w:t>
      </w:r>
      <w:r w:rsidR="00ED618D" w:rsidRPr="00AC0003">
        <w:rPr>
          <w:rFonts w:asciiTheme="minorHAnsi" w:hAnsiTheme="minorHAnsi" w:cstheme="minorHAnsi"/>
          <w:color w:val="000000" w:themeColor="text1"/>
          <w:szCs w:val="24"/>
          <w:lang w:val="en-US"/>
        </w:rPr>
        <w:t>P</w:t>
      </w:r>
      <w:r w:rsidRPr="00AC0003">
        <w:rPr>
          <w:rFonts w:asciiTheme="minorHAnsi" w:hAnsiTheme="minorHAnsi" w:cstheme="minorHAnsi"/>
          <w:color w:val="000000" w:themeColor="text1"/>
          <w:szCs w:val="24"/>
          <w:lang w:val="en-US"/>
        </w:rPr>
        <w:t xml:space="preserve">eoples’ territory, shall be accompanied by a formal agreement defining or stipulating the terms and conditions that shall protect and promote the rights of the </w:t>
      </w:r>
      <w:r w:rsidR="00ED618D" w:rsidRPr="00AC0003">
        <w:rPr>
          <w:rFonts w:asciiTheme="minorHAnsi" w:hAnsiTheme="minorHAnsi" w:cstheme="minorHAnsi"/>
          <w:color w:val="000000" w:themeColor="text1"/>
          <w:szCs w:val="24"/>
          <w:lang w:val="en-US"/>
        </w:rPr>
        <w:t>I</w:t>
      </w:r>
      <w:r w:rsidRPr="00AC0003">
        <w:rPr>
          <w:rFonts w:asciiTheme="minorHAnsi" w:hAnsiTheme="minorHAnsi" w:cstheme="minorHAnsi"/>
          <w:color w:val="000000" w:themeColor="text1"/>
          <w:szCs w:val="24"/>
          <w:lang w:val="en-US"/>
        </w:rPr>
        <w:t xml:space="preserve">ndigenous </w:t>
      </w:r>
      <w:r w:rsidR="00ED618D" w:rsidRPr="00AC0003">
        <w:rPr>
          <w:rFonts w:asciiTheme="minorHAnsi" w:hAnsiTheme="minorHAnsi" w:cstheme="minorHAnsi"/>
          <w:color w:val="000000" w:themeColor="text1"/>
          <w:szCs w:val="24"/>
          <w:lang w:val="en-US"/>
        </w:rPr>
        <w:t>P</w:t>
      </w:r>
      <w:r w:rsidRPr="00AC0003">
        <w:rPr>
          <w:rFonts w:asciiTheme="minorHAnsi" w:hAnsiTheme="minorHAnsi" w:cstheme="minorHAnsi"/>
          <w:color w:val="000000" w:themeColor="text1"/>
          <w:szCs w:val="24"/>
          <w:lang w:val="en-US"/>
        </w:rPr>
        <w:t>eoples, as well as their active participation in monitoring the project.</w:t>
      </w:r>
    </w:p>
    <w:p w:rsidR="008B7A5D" w:rsidRPr="00AC0003" w:rsidRDefault="008B7A5D" w:rsidP="008B7A5D">
      <w:pPr>
        <w:snapToGrid w:val="0"/>
        <w:ind w:left="540" w:right="180"/>
        <w:jc w:val="left"/>
        <w:rPr>
          <w:rFonts w:asciiTheme="minorHAnsi" w:eastAsia="Kozuka Gothic Pro EL" w:hAnsiTheme="minorHAnsi" w:cstheme="minorHAnsi"/>
          <w:color w:val="000000" w:themeColor="text1"/>
          <w:lang w:val="en-US"/>
        </w:rPr>
      </w:pPr>
      <w:r w:rsidRPr="00AC0003">
        <w:rPr>
          <w:rFonts w:asciiTheme="minorHAnsi" w:eastAsia="Batang" w:hAnsiTheme="minorHAnsi" w:cstheme="minorHAnsi"/>
          <w:b/>
          <w:bCs/>
          <w:color w:val="000000" w:themeColor="text1"/>
          <w:lang w:val="en-US"/>
        </w:rPr>
        <w:t>Other feedback, issues and concerns</w:t>
      </w:r>
    </w:p>
    <w:p w:rsidR="008B7A5D" w:rsidRPr="00AC0003" w:rsidRDefault="008B7A5D" w:rsidP="008B7A5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Free and prior informed consent </w:t>
      </w:r>
      <w:r w:rsidR="00502D75" w:rsidRPr="00AC0003">
        <w:rPr>
          <w:rFonts w:asciiTheme="minorHAnsi" w:eastAsia="Kozuka Gothic Pro EL" w:hAnsiTheme="minorHAnsi" w:cstheme="minorHAnsi"/>
          <w:color w:val="000000" w:themeColor="text1"/>
          <w:szCs w:val="24"/>
          <w:lang w:val="en-US"/>
        </w:rPr>
        <w:t xml:space="preserve">of Indigenous People </w:t>
      </w:r>
      <w:r w:rsidRPr="00AC0003">
        <w:rPr>
          <w:rFonts w:asciiTheme="minorHAnsi" w:eastAsia="Kozuka Gothic Pro EL" w:hAnsiTheme="minorHAnsi" w:cstheme="minorHAnsi"/>
          <w:color w:val="000000" w:themeColor="text1"/>
          <w:szCs w:val="24"/>
          <w:lang w:val="en-US"/>
        </w:rPr>
        <w:t xml:space="preserve">was not implemented by the Land Administration and Management Project in Bukidnon. If </w:t>
      </w:r>
      <w:r w:rsidR="00502D75" w:rsidRPr="00AC0003">
        <w:rPr>
          <w:rFonts w:asciiTheme="minorHAnsi" w:eastAsia="Kozuka Gothic Pro EL" w:hAnsiTheme="minorHAnsi" w:cstheme="minorHAnsi"/>
          <w:color w:val="000000" w:themeColor="text1"/>
          <w:szCs w:val="24"/>
          <w:lang w:val="en-US"/>
        </w:rPr>
        <w:t>the Indigenous P</w:t>
      </w:r>
      <w:r w:rsidRPr="00AC0003">
        <w:rPr>
          <w:rFonts w:asciiTheme="minorHAnsi" w:eastAsia="Kozuka Gothic Pro EL" w:hAnsiTheme="minorHAnsi" w:cstheme="minorHAnsi"/>
          <w:color w:val="000000" w:themeColor="text1"/>
          <w:szCs w:val="24"/>
          <w:lang w:val="en-US"/>
        </w:rPr>
        <w:t xml:space="preserve">eoples had not asserted their right to free prior and informed consent, consultations would not have been done. Although the area was not in the ancestral domain, there are </w:t>
      </w:r>
      <w:r w:rsidR="007F254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eoples who live there and are apprehensive about land titling. In the end, the local Project office hired four </w:t>
      </w:r>
      <w:r w:rsidR="007F254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eople as coordinators to represent the group’s concerns in the staff. </w:t>
      </w:r>
    </w:p>
    <w:p w:rsidR="008B7A5D" w:rsidRPr="00AC0003" w:rsidRDefault="008B7A5D" w:rsidP="008B7A5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World Bank response: The Philippine Indigenous Peoples Rights Act is based on the principle of Ancestral Domain—that is, free prior and informed consent is required only if the project site is within or overlaps with any ancestral domain claim. However, the World Bank policy of free</w:t>
      </w:r>
      <w:r w:rsidR="007F254D" w:rsidRPr="00AC0003">
        <w:rPr>
          <w:rFonts w:asciiTheme="minorHAnsi" w:eastAsia="Kozuka Gothic Pro EL" w:hAnsiTheme="minorHAnsi" w:cstheme="minorHAnsi"/>
          <w:color w:val="000000" w:themeColor="text1"/>
          <w:szCs w:val="24"/>
          <w:lang w:val="en-US"/>
        </w:rPr>
        <w:t>,</w:t>
      </w:r>
      <w:r w:rsidRPr="00AC0003">
        <w:rPr>
          <w:rFonts w:asciiTheme="minorHAnsi" w:eastAsia="Kozuka Gothic Pro EL" w:hAnsiTheme="minorHAnsi" w:cstheme="minorHAnsi"/>
          <w:color w:val="000000" w:themeColor="text1"/>
          <w:szCs w:val="24"/>
          <w:lang w:val="en-US"/>
        </w:rPr>
        <w:t xml:space="preserve"> prior and informed consent does not depend on the territorial bounds of ancestral domain and should apply whenever there are </w:t>
      </w:r>
      <w:r w:rsidR="007F254D" w:rsidRPr="00AC0003">
        <w:rPr>
          <w:rFonts w:asciiTheme="minorHAnsi" w:eastAsia="Kozuka Gothic Pro EL" w:hAnsiTheme="minorHAnsi" w:cstheme="minorHAnsi"/>
          <w:color w:val="000000" w:themeColor="text1"/>
          <w:szCs w:val="24"/>
          <w:lang w:val="en-US"/>
        </w:rPr>
        <w:t>I</w:t>
      </w:r>
      <w:r w:rsidRPr="00AC0003">
        <w:rPr>
          <w:rFonts w:asciiTheme="minorHAnsi" w:eastAsia="Kozuka Gothic Pro EL" w:hAnsiTheme="minorHAnsi" w:cstheme="minorHAnsi"/>
          <w:color w:val="000000" w:themeColor="text1"/>
          <w:szCs w:val="24"/>
          <w:lang w:val="en-US"/>
        </w:rPr>
        <w:t xml:space="preserve">ndigenous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eoples in the project site.</w:t>
      </w:r>
    </w:p>
    <w:p w:rsidR="008B7A5D" w:rsidRPr="00AC0003" w:rsidRDefault="008B7A5D" w:rsidP="007F254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Bank-assisted projects could be more responsive to the needs of persons with disabilities. Projects such as Conditional Cash Transfer (CCT) and the National Household Tracking System (NHTS), have no provision to consider the needs of </w:t>
      </w:r>
      <w:r w:rsidR="007F254D" w:rsidRPr="00AC0003">
        <w:rPr>
          <w:rFonts w:asciiTheme="minorHAnsi" w:eastAsia="Kozuka Gothic Pro EL" w:hAnsiTheme="minorHAnsi" w:cstheme="minorHAnsi"/>
          <w:color w:val="000000" w:themeColor="text1"/>
          <w:szCs w:val="24"/>
          <w:lang w:val="en-US"/>
        </w:rPr>
        <w:t>people with disabilities</w:t>
      </w:r>
      <w:r w:rsidRPr="00AC0003">
        <w:rPr>
          <w:rFonts w:asciiTheme="minorHAnsi" w:eastAsia="Kozuka Gothic Pro EL" w:hAnsiTheme="minorHAnsi" w:cstheme="minorHAnsi"/>
          <w:color w:val="000000" w:themeColor="text1"/>
          <w:szCs w:val="24"/>
          <w:lang w:val="en-US"/>
        </w:rPr>
        <w:t xml:space="preserve">. </w:t>
      </w:r>
      <w:r w:rsidR="007F254D" w:rsidRPr="00AC0003">
        <w:rPr>
          <w:rFonts w:asciiTheme="minorHAnsi" w:eastAsia="Kozuka Gothic Pro EL" w:hAnsiTheme="minorHAnsi" w:cstheme="minorHAnsi"/>
          <w:color w:val="000000" w:themeColor="text1"/>
          <w:szCs w:val="24"/>
          <w:lang w:val="en-US"/>
        </w:rPr>
        <w:t>For example, c</w:t>
      </w:r>
      <w:r w:rsidRPr="00AC0003">
        <w:rPr>
          <w:rFonts w:asciiTheme="minorHAnsi" w:eastAsia="Kozuka Gothic Pro EL" w:hAnsiTheme="minorHAnsi" w:cstheme="minorHAnsi"/>
          <w:color w:val="000000" w:themeColor="text1"/>
          <w:szCs w:val="24"/>
          <w:lang w:val="en-US"/>
        </w:rPr>
        <w:t xml:space="preserve">hildren </w:t>
      </w:r>
      <w:r w:rsidR="007F254D" w:rsidRPr="00AC0003">
        <w:rPr>
          <w:rFonts w:asciiTheme="minorHAnsi" w:eastAsia="Kozuka Gothic Pro EL" w:hAnsiTheme="minorHAnsi" w:cstheme="minorHAnsi"/>
          <w:color w:val="000000" w:themeColor="text1"/>
          <w:szCs w:val="24"/>
          <w:lang w:val="en-US"/>
        </w:rPr>
        <w:t xml:space="preserve">with disabilities </w:t>
      </w:r>
      <w:r w:rsidRPr="00AC0003">
        <w:rPr>
          <w:rFonts w:asciiTheme="minorHAnsi" w:eastAsia="Kozuka Gothic Pro EL" w:hAnsiTheme="minorHAnsi" w:cstheme="minorHAnsi"/>
          <w:color w:val="000000" w:themeColor="text1"/>
          <w:szCs w:val="24"/>
          <w:lang w:val="en-US"/>
        </w:rPr>
        <w:t xml:space="preserve">under the CCT program generally do not go to school because there are no facilities for them. </w:t>
      </w:r>
    </w:p>
    <w:p w:rsidR="008B7A5D" w:rsidRPr="00AC0003" w:rsidRDefault="008B7A5D" w:rsidP="008B7A5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Disability issues go beyond safeguards. What may not be clear is the role of </w:t>
      </w:r>
      <w:r w:rsidR="007F254D" w:rsidRPr="00AC0003">
        <w:rPr>
          <w:rFonts w:asciiTheme="minorHAnsi" w:eastAsia="Kozuka Gothic Pro EL" w:hAnsiTheme="minorHAnsi" w:cstheme="minorHAnsi"/>
          <w:color w:val="000000" w:themeColor="text1"/>
          <w:szCs w:val="24"/>
          <w:lang w:val="en-US"/>
        </w:rPr>
        <w:t>s</w:t>
      </w:r>
      <w:r w:rsidRPr="00AC0003">
        <w:rPr>
          <w:rFonts w:asciiTheme="minorHAnsi" w:eastAsia="Kozuka Gothic Pro EL" w:hAnsiTheme="minorHAnsi" w:cstheme="minorHAnsi"/>
          <w:color w:val="000000" w:themeColor="text1"/>
          <w:szCs w:val="24"/>
          <w:lang w:val="en-US"/>
        </w:rPr>
        <w:t xml:space="preserve">afeguard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olicies in addressing the needs of persons with disabilities. We need to determine how the safeguard instruments can be used to address disability issues. It is an emerging area, but it doesn’t mean we’re not covering it now. In the Involuntary Resettlement </w:t>
      </w:r>
      <w:r w:rsidR="007F254D" w:rsidRPr="00AC0003">
        <w:rPr>
          <w:rFonts w:asciiTheme="minorHAnsi" w:eastAsia="Kozuka Gothic Pro EL" w:hAnsiTheme="minorHAnsi" w:cstheme="minorHAnsi"/>
          <w:color w:val="000000" w:themeColor="text1"/>
          <w:szCs w:val="24"/>
          <w:lang w:val="en-US"/>
        </w:rPr>
        <w:t>p</w:t>
      </w:r>
      <w:r w:rsidRPr="00AC0003">
        <w:rPr>
          <w:rFonts w:asciiTheme="minorHAnsi" w:eastAsia="Kozuka Gothic Pro EL" w:hAnsiTheme="minorHAnsi" w:cstheme="minorHAnsi"/>
          <w:color w:val="000000" w:themeColor="text1"/>
          <w:szCs w:val="24"/>
          <w:lang w:val="en-US"/>
        </w:rPr>
        <w:t xml:space="preserve">olicy for example, vulnerable groups are considered in the design of the resettlement program and compensation. </w:t>
      </w:r>
    </w:p>
    <w:p w:rsidR="008B7A5D" w:rsidRPr="00AC0003" w:rsidRDefault="008B7A5D" w:rsidP="008B7A5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lastRenderedPageBreak/>
        <w:t>What is the relevance of Institutional Development Goals (IDG) that we are made to define?</w:t>
      </w:r>
    </w:p>
    <w:p w:rsidR="008B7A5D" w:rsidRPr="00AC0003" w:rsidRDefault="008B7A5D" w:rsidP="008B7A5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IDG is IFC’s reporting tool used to track specific items that have to do with performance standards. </w:t>
      </w:r>
    </w:p>
    <w:p w:rsidR="008B7A5D" w:rsidRPr="00AC0003" w:rsidRDefault="008B7A5D" w:rsidP="007F254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How will the Bank safeguard polic</w:t>
      </w:r>
      <w:r w:rsidR="007F254D" w:rsidRPr="00AC0003">
        <w:rPr>
          <w:rFonts w:asciiTheme="minorHAnsi" w:eastAsia="Kozuka Gothic Pro EL" w:hAnsiTheme="minorHAnsi" w:cstheme="minorHAnsi"/>
          <w:color w:val="000000" w:themeColor="text1"/>
          <w:szCs w:val="24"/>
          <w:lang w:val="en-US"/>
        </w:rPr>
        <w:t>ies</w:t>
      </w:r>
      <w:r w:rsidRPr="00AC0003">
        <w:rPr>
          <w:rFonts w:asciiTheme="minorHAnsi" w:eastAsia="Kozuka Gothic Pro EL" w:hAnsiTheme="minorHAnsi" w:cstheme="minorHAnsi"/>
          <w:color w:val="000000" w:themeColor="text1"/>
          <w:szCs w:val="24"/>
          <w:lang w:val="en-US"/>
        </w:rPr>
        <w:t xml:space="preserve"> ensure that there is a clear set of metrics and values to how you evaluate programs and projects?  How </w:t>
      </w:r>
      <w:r w:rsidR="007F254D" w:rsidRPr="00AC0003">
        <w:rPr>
          <w:rFonts w:asciiTheme="minorHAnsi" w:eastAsia="Kozuka Gothic Pro EL" w:hAnsiTheme="minorHAnsi" w:cstheme="minorHAnsi"/>
          <w:color w:val="000000" w:themeColor="text1"/>
          <w:szCs w:val="24"/>
          <w:lang w:val="en-US"/>
        </w:rPr>
        <w:t xml:space="preserve">do </w:t>
      </w:r>
      <w:r w:rsidRPr="00AC0003">
        <w:rPr>
          <w:rFonts w:asciiTheme="minorHAnsi" w:eastAsia="Kozuka Gothic Pro EL" w:hAnsiTheme="minorHAnsi" w:cstheme="minorHAnsi"/>
          <w:color w:val="000000" w:themeColor="text1"/>
          <w:szCs w:val="24"/>
          <w:lang w:val="en-US"/>
        </w:rPr>
        <w:t xml:space="preserve">the Bank safeguard policies approach natural resource and environment accounting? </w:t>
      </w:r>
    </w:p>
    <w:p w:rsidR="008B7A5D" w:rsidRPr="00AC0003" w:rsidRDefault="008B7A5D" w:rsidP="008B7A5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World Bank response: The World Bank is an important source of knowledge. It can do multiple levels of analysis using various tools that are available and appropriate for each level of analysis. One tool alone will not solve the problem. Used well, combined with public consultation and engagement, these tools may help us move forward..</w:t>
      </w:r>
    </w:p>
    <w:p w:rsidR="008B7A5D" w:rsidRPr="00AC0003" w:rsidRDefault="008B7A5D" w:rsidP="008B7A5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What is the Bank’s safeguard policy on persons with disabilities’ access to livelihood, not as charity but to make them part of a productive citizenry?</w:t>
      </w:r>
    </w:p>
    <w:p w:rsidR="008B7A5D" w:rsidRPr="00AC0003" w:rsidRDefault="008B7A5D" w:rsidP="007F254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This may be outside the domain of safeguard policies. But there is a sector within the Bank that deals with these needs, namely the Human Development sector. Safeguard policies are applied whenever there are adverse impacts of Bank-supported projects. </w:t>
      </w:r>
    </w:p>
    <w:p w:rsidR="008B7A5D" w:rsidRPr="00AC0003" w:rsidRDefault="008B7A5D" w:rsidP="007F254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How does the Bank incorporate climate change in its </w:t>
      </w:r>
      <w:r w:rsidR="007F254D" w:rsidRPr="00AC0003">
        <w:rPr>
          <w:rFonts w:asciiTheme="minorHAnsi" w:eastAsia="Kozuka Gothic Pro EL" w:hAnsiTheme="minorHAnsi" w:cstheme="minorHAnsi"/>
          <w:color w:val="000000" w:themeColor="text1"/>
          <w:szCs w:val="24"/>
          <w:lang w:val="en-US"/>
        </w:rPr>
        <w:t>s</w:t>
      </w:r>
      <w:r w:rsidRPr="00AC0003">
        <w:rPr>
          <w:rFonts w:asciiTheme="minorHAnsi" w:eastAsia="Kozuka Gothic Pro EL" w:hAnsiTheme="minorHAnsi" w:cstheme="minorHAnsi"/>
          <w:color w:val="000000" w:themeColor="text1"/>
          <w:szCs w:val="24"/>
          <w:lang w:val="en-US"/>
        </w:rPr>
        <w:t xml:space="preserve">afeguard policies? It seems that Bank policies are designed to mitigate the impact of its supported projects on the environment, but with climate change, there is a need to consider the impact of the environment on the project. </w:t>
      </w:r>
    </w:p>
    <w:p w:rsidR="008B7A5D" w:rsidRPr="00AC0003" w:rsidRDefault="008B7A5D" w:rsidP="007F254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Some projects that the Bank supports impact on climate change. These are mostly energy projects. Projects need to be designed to take into consideration extreme conditions such as lowest water levels, etc. These impacts could be assessed under the EIA, using the proper tools and data. </w:t>
      </w:r>
    </w:p>
    <w:p w:rsidR="008B7A5D" w:rsidRPr="00AC0003" w:rsidRDefault="008B7A5D" w:rsidP="008B7A5D">
      <w:pPr>
        <w:pStyle w:val="ListParagraph"/>
        <w:numPr>
          <w:ilvl w:val="0"/>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On economic development, persons with disabilities are lobbying for a bill on social enterprise development to see to it that persons with disabilities are participating and contributing in national development.</w:t>
      </w:r>
    </w:p>
    <w:p w:rsidR="008B7A5D" w:rsidRPr="00AC0003" w:rsidRDefault="008B7A5D" w:rsidP="007F254D">
      <w:pPr>
        <w:pStyle w:val="ListParagraph"/>
        <w:numPr>
          <w:ilvl w:val="1"/>
          <w:numId w:val="32"/>
        </w:numPr>
        <w:snapToGrid w:val="0"/>
        <w:ind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World Bank response: A sector within </w:t>
      </w:r>
      <w:r w:rsidR="007F254D" w:rsidRPr="00AC0003">
        <w:rPr>
          <w:rFonts w:asciiTheme="minorHAnsi" w:eastAsia="Kozuka Gothic Pro EL" w:hAnsiTheme="minorHAnsi" w:cstheme="minorHAnsi"/>
          <w:color w:val="000000" w:themeColor="text1"/>
          <w:szCs w:val="24"/>
          <w:lang w:val="en-US"/>
        </w:rPr>
        <w:t xml:space="preserve">the </w:t>
      </w:r>
      <w:r w:rsidRPr="00AC0003">
        <w:rPr>
          <w:rFonts w:asciiTheme="minorHAnsi" w:eastAsia="Kozuka Gothic Pro EL" w:hAnsiTheme="minorHAnsi" w:cstheme="minorHAnsi"/>
          <w:color w:val="000000" w:themeColor="text1"/>
          <w:szCs w:val="24"/>
          <w:lang w:val="en-US"/>
        </w:rPr>
        <w:t>Bank and the International Finance Corporation looks at this, but it is outside the domain of safeguard policies. Safeguards look at what could potentially cause harm to the environment and people. The policy of ‘do no harm’ actually covers a large spectrum. But perhaps it has to be made more explicit.</w:t>
      </w:r>
    </w:p>
    <w:p w:rsidR="007C6811" w:rsidRPr="00AC0003" w:rsidRDefault="000B4AF6" w:rsidP="00AC0003">
      <w:pPr>
        <w:pStyle w:val="ListParagraph"/>
        <w:snapToGrid w:val="0"/>
        <w:ind w:left="900" w:right="180"/>
        <w:jc w:val="left"/>
        <w:rPr>
          <w:rFonts w:asciiTheme="minorHAnsi" w:eastAsia="Kozuka Gothic Pro EL" w:hAnsiTheme="minorHAnsi" w:cstheme="minorHAnsi"/>
          <w:color w:val="000000" w:themeColor="text1"/>
          <w:szCs w:val="24"/>
          <w:lang w:val="en-US"/>
        </w:rPr>
      </w:pPr>
      <w:r w:rsidRPr="00AC0003">
        <w:rPr>
          <w:rFonts w:asciiTheme="minorHAnsi" w:eastAsia="Kozuka Gothic Pro EL" w:hAnsiTheme="minorHAnsi" w:cstheme="minorHAnsi"/>
          <w:color w:val="000000" w:themeColor="text1"/>
          <w:szCs w:val="24"/>
          <w:lang w:val="en-US"/>
        </w:rPr>
        <w:t xml:space="preserve"> </w:t>
      </w:r>
    </w:p>
    <w:p w:rsidR="007C6811" w:rsidRPr="00AC0003" w:rsidRDefault="007C6811">
      <w:pPr>
        <w:suppressAutoHyphens w:val="0"/>
        <w:spacing w:after="0" w:line="240" w:lineRule="auto"/>
        <w:jc w:val="left"/>
        <w:rPr>
          <w:rFonts w:asciiTheme="minorHAnsi" w:eastAsia="Kozuka Gothic Pro EL" w:hAnsiTheme="minorHAnsi" w:cstheme="minorHAnsi"/>
          <w:color w:val="000000" w:themeColor="text1"/>
          <w:lang w:val="en-US"/>
        </w:rPr>
      </w:pPr>
      <w:r w:rsidRPr="00AC0003">
        <w:rPr>
          <w:rFonts w:asciiTheme="minorHAnsi" w:eastAsia="Kozuka Gothic Pro EL" w:hAnsiTheme="minorHAnsi" w:cstheme="minorHAnsi"/>
          <w:color w:val="000000" w:themeColor="text1"/>
          <w:lang w:val="en-US"/>
        </w:rPr>
        <w:br w:type="page"/>
      </w:r>
    </w:p>
    <w:p w:rsidR="007C6811" w:rsidRPr="00707367" w:rsidRDefault="007C6811" w:rsidP="007C6811">
      <w:pPr>
        <w:jc w:val="center"/>
        <w:rPr>
          <w:rFonts w:asciiTheme="minorHAnsi" w:hAnsiTheme="minorHAnsi" w:cstheme="minorHAnsi"/>
          <w:b/>
          <w:color w:val="17365D" w:themeColor="text2" w:themeShade="BF"/>
          <w:spacing w:val="5"/>
          <w:kern w:val="28"/>
          <w:sz w:val="28"/>
          <w:szCs w:val="28"/>
          <w:lang w:val="en-US" w:eastAsia="en-US" w:bidi="ar-SA"/>
        </w:rPr>
      </w:pPr>
      <w:r w:rsidRPr="00707367">
        <w:rPr>
          <w:rFonts w:asciiTheme="minorHAnsi" w:hAnsiTheme="minorHAnsi" w:cstheme="minorHAnsi"/>
          <w:b/>
          <w:color w:val="17365D" w:themeColor="text2" w:themeShade="BF"/>
          <w:spacing w:val="5"/>
          <w:kern w:val="28"/>
          <w:sz w:val="28"/>
          <w:szCs w:val="28"/>
          <w:lang w:val="en-US" w:eastAsia="en-US" w:bidi="ar-SA"/>
        </w:rPr>
        <w:lastRenderedPageBreak/>
        <w:t>Annex 1</w:t>
      </w:r>
    </w:p>
    <w:p w:rsidR="007C6811" w:rsidRPr="00707367" w:rsidRDefault="007C6811" w:rsidP="007C6811">
      <w:pPr>
        <w:jc w:val="center"/>
        <w:rPr>
          <w:rFonts w:asciiTheme="minorHAnsi" w:hAnsiTheme="minorHAnsi" w:cstheme="minorHAnsi"/>
          <w:b/>
          <w:color w:val="17365D" w:themeColor="text2" w:themeShade="BF"/>
          <w:spacing w:val="5"/>
          <w:kern w:val="28"/>
          <w:sz w:val="28"/>
          <w:szCs w:val="28"/>
          <w:lang w:val="en-US" w:eastAsia="en-US" w:bidi="ar-SA"/>
        </w:rPr>
      </w:pPr>
      <w:r w:rsidRPr="00707367">
        <w:rPr>
          <w:rFonts w:asciiTheme="minorHAnsi" w:hAnsiTheme="minorHAnsi" w:cstheme="minorHAnsi"/>
          <w:noProof/>
          <w:color w:val="000000"/>
          <w:sz w:val="18"/>
          <w:szCs w:val="18"/>
          <w:lang w:val="en-US" w:eastAsia="en-US" w:bidi="ar-SA"/>
        </w:rPr>
        <w:drawing>
          <wp:inline distT="0" distB="0" distL="0" distR="0" wp14:anchorId="75D18681" wp14:editId="0221E878">
            <wp:extent cx="3448050" cy="1021152"/>
            <wp:effectExtent l="0" t="0" r="0" b="0"/>
            <wp:docPr id="3" name="Picture 3"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7C6811" w:rsidRPr="00707367" w:rsidRDefault="007C6811" w:rsidP="007C6811">
      <w:pPr>
        <w:jc w:val="center"/>
        <w:rPr>
          <w:rFonts w:asciiTheme="minorHAnsi" w:hAnsiTheme="minorHAnsi" w:cstheme="minorHAnsi"/>
          <w:b/>
          <w:color w:val="365F91" w:themeColor="accent1" w:themeShade="BF"/>
          <w:spacing w:val="5"/>
          <w:kern w:val="28"/>
          <w:sz w:val="28"/>
          <w:szCs w:val="28"/>
          <w:lang w:val="en-US" w:eastAsia="en-US" w:bidi="ar-SA"/>
        </w:rPr>
      </w:pPr>
      <w:r w:rsidRPr="00707367">
        <w:rPr>
          <w:rFonts w:asciiTheme="minorHAnsi" w:hAnsiTheme="minorHAnsi" w:cstheme="minorHAnsi"/>
          <w:b/>
          <w:color w:val="365F91" w:themeColor="accent1" w:themeShade="BF"/>
          <w:spacing w:val="5"/>
          <w:kern w:val="28"/>
          <w:sz w:val="28"/>
          <w:szCs w:val="28"/>
          <w:lang w:val="en-US" w:eastAsia="en-US" w:bidi="ar-SA"/>
        </w:rPr>
        <w:t xml:space="preserve">The World Bank </w:t>
      </w:r>
    </w:p>
    <w:p w:rsidR="007C6811" w:rsidRPr="00AC0003" w:rsidRDefault="007C6811" w:rsidP="007C6811">
      <w:pPr>
        <w:jc w:val="center"/>
        <w:rPr>
          <w:rFonts w:asciiTheme="minorHAnsi" w:hAnsiTheme="minorHAnsi" w:cstheme="minorHAnsi"/>
          <w:b/>
          <w:color w:val="365F91" w:themeColor="accent1" w:themeShade="BF"/>
          <w:sz w:val="28"/>
          <w:szCs w:val="28"/>
          <w:lang w:val="en-US"/>
        </w:rPr>
      </w:pPr>
      <w:r w:rsidRPr="00AC0003">
        <w:rPr>
          <w:rFonts w:asciiTheme="minorHAnsi" w:hAnsiTheme="minorHAnsi" w:cstheme="minorHAnsi"/>
          <w:b/>
          <w:color w:val="365F91" w:themeColor="accent1" w:themeShade="BF"/>
          <w:sz w:val="28"/>
          <w:szCs w:val="28"/>
          <w:lang w:val="en-US"/>
        </w:rPr>
        <w:t>Review and Update of the World Bank’s Environmental and Social Safeguard Policies</w:t>
      </w:r>
    </w:p>
    <w:p w:rsidR="007C6811" w:rsidRPr="00707367" w:rsidRDefault="007C6811" w:rsidP="007C6811">
      <w:pPr>
        <w:pStyle w:val="Title"/>
        <w:jc w:val="center"/>
        <w:rPr>
          <w:rFonts w:asciiTheme="minorHAnsi" w:hAnsiTheme="minorHAnsi" w:cstheme="minorHAnsi"/>
          <w:b/>
          <w:color w:val="365F91" w:themeColor="accent1" w:themeShade="BF"/>
          <w:sz w:val="28"/>
          <w:szCs w:val="28"/>
        </w:rPr>
      </w:pPr>
      <w:r w:rsidRPr="00707367">
        <w:rPr>
          <w:rFonts w:asciiTheme="minorHAnsi" w:hAnsiTheme="minorHAnsi" w:cstheme="minorHAnsi"/>
          <w:b/>
          <w:color w:val="365F91" w:themeColor="accent1" w:themeShade="BF"/>
          <w:sz w:val="28"/>
          <w:szCs w:val="28"/>
        </w:rPr>
        <w:t>Consultation Meeting – Multi-stakeholder – Participant List</w:t>
      </w: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r w:rsidRPr="00707367">
        <w:rPr>
          <w:rFonts w:asciiTheme="minorHAnsi" w:hAnsiTheme="minorHAnsi" w:cstheme="minorHAnsi"/>
          <w:b/>
          <w:bCs/>
          <w:szCs w:val="24"/>
          <w:lang w:val="en-US"/>
        </w:rPr>
        <w:t xml:space="preserve">Date: </w:t>
      </w:r>
      <w:r w:rsidRPr="00707367">
        <w:rPr>
          <w:rFonts w:asciiTheme="minorHAnsi" w:hAnsiTheme="minorHAnsi" w:cstheme="minorHAnsi"/>
          <w:bCs/>
          <w:szCs w:val="24"/>
          <w:lang w:val="en-US"/>
        </w:rPr>
        <w:t>March 19, 2013</w:t>
      </w: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Cs/>
          <w:szCs w:val="24"/>
          <w:lang w:val="en-US"/>
        </w:rPr>
      </w:pPr>
      <w:r w:rsidRPr="00707367">
        <w:rPr>
          <w:rFonts w:asciiTheme="minorHAnsi" w:hAnsiTheme="minorHAnsi" w:cstheme="minorHAnsi"/>
          <w:b/>
          <w:bCs/>
          <w:szCs w:val="24"/>
          <w:lang w:val="en-US"/>
        </w:rPr>
        <w:t xml:space="preserve">Venue: </w:t>
      </w:r>
      <w:r w:rsidRPr="00707367">
        <w:rPr>
          <w:rFonts w:asciiTheme="minorHAnsi" w:hAnsiTheme="minorHAnsi" w:cstheme="minorHAnsi"/>
          <w:bCs/>
          <w:szCs w:val="24"/>
          <w:lang w:val="en-US"/>
        </w:rPr>
        <w:t>Manila, Philippines</w:t>
      </w: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p>
    <w:p w:rsidR="007C6811" w:rsidRPr="00707367"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r w:rsidRPr="00707367">
        <w:rPr>
          <w:rFonts w:asciiTheme="minorHAnsi" w:hAnsiTheme="minorHAnsi" w:cstheme="minorHAnsi"/>
          <w:b/>
          <w:bCs/>
          <w:szCs w:val="24"/>
          <w:lang w:val="en-US"/>
        </w:rPr>
        <w:t>Total Number of Participants</w:t>
      </w:r>
      <w:r w:rsidRPr="00707367">
        <w:rPr>
          <w:rFonts w:asciiTheme="minorHAnsi" w:hAnsiTheme="minorHAnsi" w:cstheme="minorHAnsi"/>
          <w:b/>
          <w:szCs w:val="24"/>
          <w:lang w:val="en-US"/>
        </w:rPr>
        <w:t xml:space="preserve">: </w:t>
      </w:r>
      <w:r w:rsidRPr="00707367">
        <w:rPr>
          <w:rFonts w:asciiTheme="minorHAnsi" w:hAnsiTheme="minorHAnsi" w:cstheme="minorHAnsi"/>
          <w:szCs w:val="24"/>
          <w:lang w:val="en-US"/>
        </w:rPr>
        <w:t>41</w:t>
      </w:r>
    </w:p>
    <w:p w:rsidR="007C6811" w:rsidRPr="00AC0003"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r w:rsidRPr="00AC0003">
        <w:rPr>
          <w:rFonts w:asciiTheme="minorHAnsi" w:hAnsiTheme="minorHAnsi" w:cstheme="minorHAnsi"/>
          <w:b/>
          <w:szCs w:val="24"/>
          <w:lang w:val="en-US"/>
        </w:rPr>
        <w:br/>
      </w:r>
    </w:p>
    <w:tbl>
      <w:tblPr>
        <w:tblStyle w:val="LightShading-Accent4"/>
        <w:tblW w:w="9828" w:type="dxa"/>
        <w:tblBorders>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60"/>
        <w:gridCol w:w="2528"/>
        <w:gridCol w:w="4050"/>
        <w:gridCol w:w="2790"/>
      </w:tblGrid>
      <w:tr w:rsidR="000B4AF6" w:rsidRPr="00707367" w:rsidTr="000B4A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top w:val="none" w:sz="0" w:space="0" w:color="auto"/>
              <w:left w:val="none" w:sz="0" w:space="0" w:color="auto"/>
              <w:bottom w:val="none" w:sz="0" w:space="0" w:color="auto"/>
              <w:right w:val="none" w:sz="0" w:space="0" w:color="auto"/>
            </w:tcBorders>
            <w:shd w:val="clear" w:color="auto" w:fill="auto"/>
            <w:noWrap/>
            <w:hideMark/>
          </w:tcPr>
          <w:p w:rsidR="007C6811" w:rsidRPr="00AC0003" w:rsidRDefault="007C6811" w:rsidP="007F254D">
            <w:pPr>
              <w:rPr>
                <w:rFonts w:ascii="Calibri" w:eastAsia="Times New Roman" w:hAnsi="Calibri" w:cs="Calibri"/>
                <w:color w:val="000000"/>
                <w:sz w:val="20"/>
                <w:szCs w:val="20"/>
                <w:lang w:val="en-US"/>
              </w:rPr>
            </w:pPr>
          </w:p>
        </w:tc>
        <w:tc>
          <w:tcPr>
            <w:tcW w:w="2528" w:type="dxa"/>
            <w:tcBorders>
              <w:top w:val="none" w:sz="0" w:space="0" w:color="auto"/>
              <w:left w:val="none" w:sz="0" w:space="0" w:color="auto"/>
              <w:bottom w:val="none" w:sz="0" w:space="0" w:color="auto"/>
              <w:right w:val="none" w:sz="0" w:space="0" w:color="auto"/>
            </w:tcBorders>
            <w:shd w:val="clear" w:color="auto" w:fill="auto"/>
            <w:noWrap/>
            <w:hideMark/>
          </w:tcPr>
          <w:p w:rsidR="007C6811" w:rsidRPr="00AC0003" w:rsidRDefault="007C6811" w:rsidP="007F25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Participant Name</w:t>
            </w:r>
          </w:p>
        </w:tc>
        <w:tc>
          <w:tcPr>
            <w:tcW w:w="4050" w:type="dxa"/>
            <w:tcBorders>
              <w:top w:val="none" w:sz="0" w:space="0" w:color="auto"/>
              <w:left w:val="none" w:sz="0" w:space="0" w:color="auto"/>
              <w:bottom w:val="none" w:sz="0" w:space="0" w:color="auto"/>
              <w:right w:val="none" w:sz="0" w:space="0" w:color="auto"/>
            </w:tcBorders>
            <w:shd w:val="clear" w:color="auto" w:fill="auto"/>
            <w:hideMark/>
          </w:tcPr>
          <w:p w:rsidR="007C6811" w:rsidRPr="00AC0003" w:rsidRDefault="007C6811" w:rsidP="007F25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Organization Represented</w:t>
            </w:r>
          </w:p>
        </w:tc>
        <w:tc>
          <w:tcPr>
            <w:tcW w:w="2790" w:type="dxa"/>
            <w:tcBorders>
              <w:top w:val="none" w:sz="0" w:space="0" w:color="auto"/>
              <w:left w:val="none" w:sz="0" w:space="0" w:color="auto"/>
              <w:bottom w:val="none" w:sz="0" w:space="0" w:color="auto"/>
              <w:right w:val="none" w:sz="0" w:space="0" w:color="auto"/>
            </w:tcBorders>
            <w:shd w:val="clear" w:color="auto" w:fill="auto"/>
            <w:hideMark/>
          </w:tcPr>
          <w:p w:rsidR="007C6811" w:rsidRPr="00AC0003" w:rsidRDefault="007C6811" w:rsidP="007F25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Organization Type</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Therese Guiao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Ateneo School of Government</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Nicole Torres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Ateneo School of Government</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Abner Manlapaz</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Philippine Coalition on UNCRPD</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trHeight w:val="36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4</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Liza Martinez</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Philippine Coalition on UNCRPD</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5</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Lauro Purcil</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Philippine Coalition on UNCRPD</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trHeight w:val="557"/>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6</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Ronnel del Rio</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Philippine Coalition on UNCRPD/ Batangas Provincial Government</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 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7</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Maricel Manalo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Philippine Coalition on UNCRPD/ Batangas Provincial Government</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 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8</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Jeremiah Sebastian</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Pollution Control Association. of the Philippines</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9</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Joy Garcia</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Tahanang Walang Hagdan</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10</w:t>
            </w:r>
          </w:p>
        </w:tc>
        <w:tc>
          <w:tcPr>
            <w:tcW w:w="2528" w:type="dxa"/>
            <w:shd w:val="clear" w:color="auto" w:fill="auto"/>
            <w:noWrap/>
          </w:tcPr>
          <w:p w:rsidR="007C6811" w:rsidRPr="00AC0003" w:rsidRDefault="007C6811" w:rsidP="00AC0003">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Amay yi Iwag Elfranco Linsahay</w:t>
            </w:r>
          </w:p>
        </w:tc>
        <w:tc>
          <w:tcPr>
            <w:tcW w:w="4050" w:type="dxa"/>
            <w:shd w:val="clear" w:color="auto" w:fill="auto"/>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Mt. Palaopao Upper Mangima Tribal Communities, Inc.</w:t>
            </w:r>
          </w:p>
        </w:tc>
        <w:tc>
          <w:tcPr>
            <w:tcW w:w="2790" w:type="dxa"/>
            <w:shd w:val="clear" w:color="auto" w:fill="auto"/>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Civil Society</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 Rowena Garcia</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Consultant</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Individual</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12</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Ma. Malena Alvarez</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Agrarian Reform</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13</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Rogelio Aquino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Agrarian Reform</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14</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Josie Arevalo</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Agrarian Reform</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15</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Rosario Regalado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Agrarian Reform</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lastRenderedPageBreak/>
              <w:t>16</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Agnes de Jesus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Energy</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17</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Jeslina Gorospe</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Environment and Natural Resources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18</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Rita Papey</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Health</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19</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Charlene Blando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Public Works and Highways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20</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Lalaine Catulong</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Public Works and Highways</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Dolly Viloria</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Public Works and Highways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22</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Sandy Lyn Bedio</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Social Welfare and Development</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23</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Joyce Pacacol</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Social Welfare and Development</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24</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Sareth Tiongson</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Department of Social Welfare and Development</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25</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Paul Lazaro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Development Bank of the Philippines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26</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Genesis Francisco</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Environmental Management Bureau</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27</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Alyanna Uy</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Environmental Management Bureau</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75"/>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28</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Ronald Fontanillas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Housing and Urban Development Coordinating Council</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29</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Bernice Varonoa</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Housing and Urban Development Coordinating Council</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30</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Von Vargas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Laguna Lake Development Authority</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Nereus Acosta</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Laguna Lake Development Authority/ Presidential Adviser for Environmental Protection  </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32</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Prudencio Calado III</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Land Bank of the Philippines</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33</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Josie Ramos</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Land Bank of the Philippines</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3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34</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Josie Ramos</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Land Bank of the Philippines</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35</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Arnel Arreglado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Mindanao Rural Development Project 2</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36</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Gina Aljelera</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National Economic Development Authority</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37</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Myrna Asuncion</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National Economic Development Authority</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600"/>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lastRenderedPageBreak/>
              <w:t>38</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Ma. Ellaine Patambang</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National Economic Development Authority</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39</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Elsie Trinidad</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National Housing Authority</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trHeight w:val="567"/>
        </w:trPr>
        <w:tc>
          <w:tcPr>
            <w:cnfStyle w:val="001000000000" w:firstRow="0" w:lastRow="0" w:firstColumn="1" w:lastColumn="0" w:oddVBand="0" w:evenVBand="0" w:oddHBand="0" w:evenHBand="0" w:firstRowFirstColumn="0" w:firstRowLastColumn="0" w:lastRowFirstColumn="0" w:lastRowLastColumn="0"/>
            <w:tcW w:w="460" w:type="dxa"/>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40</w:t>
            </w:r>
          </w:p>
        </w:tc>
        <w:tc>
          <w:tcPr>
            <w:tcW w:w="2528" w:type="dxa"/>
            <w:shd w:val="clear" w:color="auto" w:fill="auto"/>
            <w:noWrap/>
            <w:hideMark/>
          </w:tcPr>
          <w:p w:rsidR="007C6811" w:rsidRPr="00AC0003" w:rsidRDefault="007C6811" w:rsidP="007F25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Marky Castañer</w:t>
            </w:r>
          </w:p>
        </w:tc>
        <w:tc>
          <w:tcPr>
            <w:tcW w:w="405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 xml:space="preserve">Office of the Presidential Adviser for Environmental Protection  </w:t>
            </w:r>
          </w:p>
        </w:tc>
        <w:tc>
          <w:tcPr>
            <w:tcW w:w="2790" w:type="dxa"/>
            <w:shd w:val="clear" w:color="auto" w:fill="auto"/>
            <w:hideMark/>
          </w:tcPr>
          <w:p w:rsidR="007C6811" w:rsidRPr="00AC0003" w:rsidRDefault="007C6811" w:rsidP="000B4AF6">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Government</w:t>
            </w:r>
          </w:p>
        </w:tc>
      </w:tr>
      <w:tr w:rsidR="000B4AF6" w:rsidRPr="00707367" w:rsidTr="000B4A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 w:type="dxa"/>
            <w:tcBorders>
              <w:left w:val="none" w:sz="0" w:space="0" w:color="auto"/>
              <w:right w:val="none" w:sz="0" w:space="0" w:color="auto"/>
            </w:tcBorders>
            <w:shd w:val="clear" w:color="auto" w:fill="auto"/>
            <w:noWrap/>
          </w:tcPr>
          <w:p w:rsidR="007C6811" w:rsidRPr="00AC0003" w:rsidRDefault="007C6811" w:rsidP="007F254D">
            <w:pPr>
              <w:jc w:val="right"/>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41</w:t>
            </w:r>
          </w:p>
        </w:tc>
        <w:tc>
          <w:tcPr>
            <w:tcW w:w="2528" w:type="dxa"/>
            <w:tcBorders>
              <w:left w:val="none" w:sz="0" w:space="0" w:color="auto"/>
              <w:right w:val="none" w:sz="0" w:space="0" w:color="auto"/>
            </w:tcBorders>
            <w:shd w:val="clear" w:color="auto" w:fill="auto"/>
            <w:noWrap/>
            <w:hideMark/>
          </w:tcPr>
          <w:p w:rsidR="007C6811" w:rsidRPr="00AC0003" w:rsidRDefault="007C6811" w:rsidP="007F25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Len Pajarito</w:t>
            </w:r>
          </w:p>
        </w:tc>
        <w:tc>
          <w:tcPr>
            <w:tcW w:w="405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Manila Water Company</w:t>
            </w:r>
          </w:p>
        </w:tc>
        <w:tc>
          <w:tcPr>
            <w:tcW w:w="2790" w:type="dxa"/>
            <w:tcBorders>
              <w:left w:val="none" w:sz="0" w:space="0" w:color="auto"/>
              <w:right w:val="none" w:sz="0" w:space="0" w:color="auto"/>
            </w:tcBorders>
            <w:shd w:val="clear" w:color="auto" w:fill="auto"/>
            <w:hideMark/>
          </w:tcPr>
          <w:p w:rsidR="007C6811" w:rsidRPr="00AC0003" w:rsidRDefault="007C6811" w:rsidP="000B4AF6">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en-US"/>
              </w:rPr>
            </w:pPr>
            <w:r w:rsidRPr="00AC0003">
              <w:rPr>
                <w:rFonts w:ascii="Calibri" w:hAnsi="Calibri" w:cs="Calibri"/>
                <w:color w:val="000000"/>
                <w:sz w:val="20"/>
                <w:szCs w:val="20"/>
                <w:lang w:val="en-US"/>
              </w:rPr>
              <w:t>Private Sector</w:t>
            </w:r>
          </w:p>
        </w:tc>
      </w:tr>
    </w:tbl>
    <w:p w:rsidR="007C6811" w:rsidRPr="00AC0003"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8"/>
          <w:szCs w:val="28"/>
          <w:lang w:val="en-US"/>
        </w:rPr>
      </w:pPr>
    </w:p>
    <w:p w:rsidR="007C6811" w:rsidRPr="00AC0003" w:rsidRDefault="007C6811" w:rsidP="007C6811">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sidRPr="00AC0003">
        <w:rPr>
          <w:rFonts w:asciiTheme="minorHAnsi" w:hAnsiTheme="minorHAnsi" w:cstheme="minorHAnsi"/>
          <w:b/>
          <w:sz w:val="22"/>
          <w:szCs w:val="22"/>
          <w:lang w:val="en-US"/>
        </w:rPr>
        <w:t xml:space="preserve">Organization Type: </w:t>
      </w:r>
      <w:r w:rsidRPr="00AC0003">
        <w:rPr>
          <w:rFonts w:asciiTheme="minorHAnsi" w:hAnsiTheme="minorHAnsi" w:cstheme="minorHAnsi"/>
          <w:sz w:val="22"/>
          <w:szCs w:val="22"/>
          <w:lang w:val="en-US"/>
        </w:rPr>
        <w:t>Government, Private Sector, Foundation, Non-gover</w:t>
      </w:r>
      <w:r w:rsidR="00707367">
        <w:rPr>
          <w:rFonts w:asciiTheme="minorHAnsi" w:hAnsiTheme="minorHAnsi" w:cstheme="minorHAnsi"/>
          <w:sz w:val="22"/>
          <w:szCs w:val="22"/>
          <w:lang w:val="en-US"/>
        </w:rPr>
        <w:t>n</w:t>
      </w:r>
      <w:r w:rsidRPr="00AC0003">
        <w:rPr>
          <w:rFonts w:asciiTheme="minorHAnsi" w:hAnsiTheme="minorHAnsi" w:cstheme="minorHAnsi"/>
          <w:sz w:val="22"/>
          <w:szCs w:val="22"/>
          <w:lang w:val="en-US"/>
        </w:rPr>
        <w:t>mental organization, Union, Association, Think tank, Academia, Multilateral, International Financial Institution, Bilateral Agency</w:t>
      </w:r>
    </w:p>
    <w:p w:rsidR="007C6811" w:rsidRPr="00707367" w:rsidRDefault="007C6811" w:rsidP="007C6811">
      <w:pPr>
        <w:jc w:val="center"/>
        <w:rPr>
          <w:rFonts w:asciiTheme="minorHAnsi" w:hAnsiTheme="minorHAnsi" w:cstheme="minorHAnsi"/>
          <w:b/>
          <w:color w:val="17365D" w:themeColor="text2" w:themeShade="BF"/>
          <w:spacing w:val="5"/>
          <w:kern w:val="28"/>
          <w:sz w:val="28"/>
          <w:szCs w:val="28"/>
          <w:lang w:val="en-US" w:eastAsia="en-US" w:bidi="ar-SA"/>
        </w:rPr>
      </w:pPr>
    </w:p>
    <w:sectPr w:rsidR="007C6811" w:rsidRPr="00707367" w:rsidSect="00502D75">
      <w:headerReference w:type="default" r:id="rId13"/>
      <w:footerReference w:type="even" r:id="rId14"/>
      <w:footerReference w:type="default" r:id="rId15"/>
      <w:pgSz w:w="12240" w:h="15840"/>
      <w:pgMar w:top="810" w:right="1170" w:bottom="1170" w:left="99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AE" w:rsidRDefault="000449AE">
      <w:pPr>
        <w:spacing w:after="0" w:line="240" w:lineRule="auto"/>
      </w:pPr>
      <w:r>
        <w:separator/>
      </w:r>
    </w:p>
  </w:endnote>
  <w:endnote w:type="continuationSeparator" w:id="0">
    <w:p w:rsidR="000449AE" w:rsidRDefault="0004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ozuka Gothic Pro E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4D" w:rsidRDefault="00AC0003">
    <w:pPr>
      <w:pStyle w:val="Footer"/>
    </w:pPr>
    <w:r>
      <w:fldChar w:fldCharType="begin"/>
    </w:r>
    <w:r>
      <w:instrText xml:space="preserve"> PAGE </w:instrText>
    </w:r>
    <w:r>
      <w:fldChar w:fldCharType="separate"/>
    </w:r>
    <w:r w:rsidR="007F254D">
      <w:rPr>
        <w:noProof/>
      </w:rPr>
      <w:t>4</w:t>
    </w:r>
    <w:r>
      <w:rPr>
        <w:noProof/>
      </w:rPr>
      <w:fldChar w:fldCharType="end"/>
    </w:r>
  </w:p>
  <w:p w:rsidR="007F254D" w:rsidRDefault="007F2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38680"/>
      <w:docPartObj>
        <w:docPartGallery w:val="Page Numbers (Bottom of Page)"/>
        <w:docPartUnique/>
      </w:docPartObj>
    </w:sdtPr>
    <w:sdtEndPr>
      <w:rPr>
        <w:noProof/>
        <w:sz w:val="20"/>
        <w:szCs w:val="20"/>
      </w:rPr>
    </w:sdtEndPr>
    <w:sdtContent>
      <w:p w:rsidR="007F254D" w:rsidRPr="00F5501B" w:rsidRDefault="007F254D">
        <w:pPr>
          <w:pStyle w:val="Footer"/>
          <w:jc w:val="right"/>
          <w:rPr>
            <w:sz w:val="20"/>
            <w:szCs w:val="20"/>
          </w:rPr>
        </w:pPr>
        <w:r w:rsidRPr="00F5501B">
          <w:rPr>
            <w:sz w:val="20"/>
            <w:szCs w:val="20"/>
          </w:rPr>
          <w:fldChar w:fldCharType="begin"/>
        </w:r>
        <w:r w:rsidRPr="00F5501B">
          <w:rPr>
            <w:sz w:val="20"/>
            <w:szCs w:val="20"/>
          </w:rPr>
          <w:instrText xml:space="preserve"> PAGE   \* MERGEFORMAT </w:instrText>
        </w:r>
        <w:r w:rsidRPr="00F5501B">
          <w:rPr>
            <w:sz w:val="20"/>
            <w:szCs w:val="20"/>
          </w:rPr>
          <w:fldChar w:fldCharType="separate"/>
        </w:r>
        <w:r w:rsidR="001B41C7">
          <w:rPr>
            <w:noProof/>
            <w:sz w:val="20"/>
            <w:szCs w:val="20"/>
          </w:rPr>
          <w:t>1</w:t>
        </w:r>
        <w:r w:rsidRPr="00F5501B">
          <w:rPr>
            <w:noProof/>
            <w:sz w:val="20"/>
            <w:szCs w:val="20"/>
          </w:rPr>
          <w:fldChar w:fldCharType="end"/>
        </w:r>
      </w:p>
    </w:sdtContent>
  </w:sdt>
  <w:p w:rsidR="007F254D" w:rsidRDefault="007F25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AE" w:rsidRDefault="000449AE">
      <w:pPr>
        <w:spacing w:after="0" w:line="240" w:lineRule="auto"/>
      </w:pPr>
      <w:r>
        <w:separator/>
      </w:r>
    </w:p>
  </w:footnote>
  <w:footnote w:type="continuationSeparator" w:id="0">
    <w:p w:rsidR="000449AE" w:rsidRDefault="0004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4D" w:rsidRDefault="007F254D">
    <w:pPr>
      <w:pStyle w:val="Header"/>
    </w:pPr>
  </w:p>
  <w:p w:rsidR="007F254D" w:rsidRPr="00ED2123" w:rsidRDefault="007F254D">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4065"/>
    <w:multiLevelType w:val="hybridMultilevel"/>
    <w:tmpl w:val="2C9EF9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77A61"/>
    <w:multiLevelType w:val="hybridMultilevel"/>
    <w:tmpl w:val="C5C82EB0"/>
    <w:lvl w:ilvl="0" w:tplc="2BB64594">
      <w:start w:val="1"/>
      <w:numFmt w:val="bullet"/>
      <w:lvlText w:val="-"/>
      <w:lvlJc w:val="left"/>
      <w:pPr>
        <w:ind w:left="1080" w:hanging="360"/>
      </w:pPr>
      <w:rPr>
        <w:rFonts w:ascii="Calibri" w:eastAsiaTheme="minorHAnsi" w:hAnsi="Calibri"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F0698"/>
    <w:multiLevelType w:val="hybridMultilevel"/>
    <w:tmpl w:val="38CEB9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5774E"/>
    <w:multiLevelType w:val="hybridMultilevel"/>
    <w:tmpl w:val="C0C24E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44203987"/>
    <w:multiLevelType w:val="hybridMultilevel"/>
    <w:tmpl w:val="411ADD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DCF07E8"/>
    <w:multiLevelType w:val="hybridMultilevel"/>
    <w:tmpl w:val="193A0C3A"/>
    <w:lvl w:ilvl="0" w:tplc="34090001">
      <w:start w:val="1"/>
      <w:numFmt w:val="bullet"/>
      <w:lvlText w:val=""/>
      <w:lvlJc w:val="left"/>
      <w:pPr>
        <w:ind w:left="900" w:hanging="360"/>
      </w:pPr>
      <w:rPr>
        <w:rFonts w:ascii="Symbol" w:hAnsi="Symbol" w:hint="default"/>
      </w:rPr>
    </w:lvl>
    <w:lvl w:ilvl="1" w:tplc="34090003">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6">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7AD75DDB"/>
    <w:multiLevelType w:val="multilevel"/>
    <w:tmpl w:val="A19AFA46"/>
    <w:lvl w:ilvl="0">
      <w:start w:val="1"/>
      <w:numFmt w:val="decimal"/>
      <w:lvlText w:val="%1."/>
      <w:legacy w:legacy="1" w:legacySpace="120" w:legacyIndent="360"/>
      <w:lvlJc w:val="left"/>
      <w:pPr>
        <w:ind w:left="720" w:hanging="360"/>
      </w:p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6"/>
  </w:num>
  <w:num w:numId="2">
    <w:abstractNumId w:val="23"/>
  </w:num>
  <w:num w:numId="3">
    <w:abstractNumId w:val="33"/>
  </w:num>
  <w:num w:numId="4">
    <w:abstractNumId w:val="24"/>
  </w:num>
  <w:num w:numId="5">
    <w:abstractNumId w:val="20"/>
  </w:num>
  <w:num w:numId="6">
    <w:abstractNumId w:val="30"/>
  </w:num>
  <w:num w:numId="7">
    <w:abstractNumId w:val="35"/>
  </w:num>
  <w:num w:numId="8">
    <w:abstractNumId w:val="36"/>
  </w:num>
  <w:num w:numId="9">
    <w:abstractNumId w:val="32"/>
  </w:num>
  <w:num w:numId="10">
    <w:abstractNumId w:val="10"/>
  </w:num>
  <w:num w:numId="11">
    <w:abstractNumId w:val="1"/>
  </w:num>
  <w:num w:numId="12">
    <w:abstractNumId w:val="8"/>
  </w:num>
  <w:num w:numId="13">
    <w:abstractNumId w:val="6"/>
  </w:num>
  <w:num w:numId="14">
    <w:abstractNumId w:val="3"/>
  </w:num>
  <w:num w:numId="15">
    <w:abstractNumId w:val="28"/>
  </w:num>
  <w:num w:numId="16">
    <w:abstractNumId w:val="2"/>
  </w:num>
  <w:num w:numId="17">
    <w:abstractNumId w:val="29"/>
  </w:num>
  <w:num w:numId="18">
    <w:abstractNumId w:val="7"/>
  </w:num>
  <w:num w:numId="19">
    <w:abstractNumId w:val="15"/>
  </w:num>
  <w:num w:numId="20">
    <w:abstractNumId w:val="5"/>
  </w:num>
  <w:num w:numId="21">
    <w:abstractNumId w:val="9"/>
  </w:num>
  <w:num w:numId="22">
    <w:abstractNumId w:val="18"/>
  </w:num>
  <w:num w:numId="23">
    <w:abstractNumId w:val="31"/>
  </w:num>
  <w:num w:numId="24">
    <w:abstractNumId w:val="27"/>
  </w:num>
  <w:num w:numId="25">
    <w:abstractNumId w:val="11"/>
  </w:num>
  <w:num w:numId="26">
    <w:abstractNumId w:val="22"/>
  </w:num>
  <w:num w:numId="27">
    <w:abstractNumId w:val="13"/>
  </w:num>
  <w:num w:numId="28">
    <w:abstractNumId w:val="16"/>
  </w:num>
  <w:num w:numId="29">
    <w:abstractNumId w:val="14"/>
  </w:num>
  <w:num w:numId="30">
    <w:abstractNumId w:val="17"/>
  </w:num>
  <w:num w:numId="31">
    <w:abstractNumId w:val="21"/>
  </w:num>
  <w:num w:numId="32">
    <w:abstractNumId w:val="25"/>
  </w:num>
  <w:num w:numId="33">
    <w:abstractNumId w:val="34"/>
  </w:num>
  <w:num w:numId="34">
    <w:abstractNumId w:val="12"/>
  </w:num>
  <w:num w:numId="35">
    <w:abstractNumId w:val="19"/>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1D89"/>
    <w:rsid w:val="00001FFF"/>
    <w:rsid w:val="0000255A"/>
    <w:rsid w:val="00007DA4"/>
    <w:rsid w:val="00011BDD"/>
    <w:rsid w:val="00014E36"/>
    <w:rsid w:val="00017B96"/>
    <w:rsid w:val="000225BA"/>
    <w:rsid w:val="0002336F"/>
    <w:rsid w:val="00024DD6"/>
    <w:rsid w:val="00026C80"/>
    <w:rsid w:val="00030C2C"/>
    <w:rsid w:val="00032054"/>
    <w:rsid w:val="000328E3"/>
    <w:rsid w:val="0003575B"/>
    <w:rsid w:val="0003735C"/>
    <w:rsid w:val="00037CDC"/>
    <w:rsid w:val="00037D98"/>
    <w:rsid w:val="00042252"/>
    <w:rsid w:val="000423C3"/>
    <w:rsid w:val="000449AE"/>
    <w:rsid w:val="00050278"/>
    <w:rsid w:val="00052126"/>
    <w:rsid w:val="00052A60"/>
    <w:rsid w:val="000568E5"/>
    <w:rsid w:val="000607F8"/>
    <w:rsid w:val="000615B0"/>
    <w:rsid w:val="000701AB"/>
    <w:rsid w:val="00071AF2"/>
    <w:rsid w:val="00072FF8"/>
    <w:rsid w:val="000744EF"/>
    <w:rsid w:val="00074C08"/>
    <w:rsid w:val="0007618E"/>
    <w:rsid w:val="00081AF6"/>
    <w:rsid w:val="00083CB4"/>
    <w:rsid w:val="00085344"/>
    <w:rsid w:val="00090B29"/>
    <w:rsid w:val="00091FF8"/>
    <w:rsid w:val="00092809"/>
    <w:rsid w:val="00093B2C"/>
    <w:rsid w:val="00097805"/>
    <w:rsid w:val="000A0DBF"/>
    <w:rsid w:val="000A1804"/>
    <w:rsid w:val="000A6D16"/>
    <w:rsid w:val="000A7F3E"/>
    <w:rsid w:val="000B2DE8"/>
    <w:rsid w:val="000B3468"/>
    <w:rsid w:val="000B4AF6"/>
    <w:rsid w:val="000C05A5"/>
    <w:rsid w:val="000C228B"/>
    <w:rsid w:val="000C51A0"/>
    <w:rsid w:val="000C60DE"/>
    <w:rsid w:val="000D0B99"/>
    <w:rsid w:val="000D1AEB"/>
    <w:rsid w:val="000D2C0A"/>
    <w:rsid w:val="000D65F8"/>
    <w:rsid w:val="000D742B"/>
    <w:rsid w:val="000D7D34"/>
    <w:rsid w:val="000E2C24"/>
    <w:rsid w:val="000E4A9F"/>
    <w:rsid w:val="000E5A24"/>
    <w:rsid w:val="000E5F00"/>
    <w:rsid w:val="000E6B6A"/>
    <w:rsid w:val="000F248E"/>
    <w:rsid w:val="000F2E18"/>
    <w:rsid w:val="000F3983"/>
    <w:rsid w:val="000F3E02"/>
    <w:rsid w:val="000F42AD"/>
    <w:rsid w:val="000F70D2"/>
    <w:rsid w:val="00101AD6"/>
    <w:rsid w:val="00112D59"/>
    <w:rsid w:val="00116045"/>
    <w:rsid w:val="0011666B"/>
    <w:rsid w:val="00121F03"/>
    <w:rsid w:val="0012738A"/>
    <w:rsid w:val="0013530E"/>
    <w:rsid w:val="0014341F"/>
    <w:rsid w:val="00143686"/>
    <w:rsid w:val="00144343"/>
    <w:rsid w:val="001453DE"/>
    <w:rsid w:val="001467E0"/>
    <w:rsid w:val="00150D0A"/>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958FD"/>
    <w:rsid w:val="00195AA9"/>
    <w:rsid w:val="00196734"/>
    <w:rsid w:val="001969FB"/>
    <w:rsid w:val="00197E32"/>
    <w:rsid w:val="001A131C"/>
    <w:rsid w:val="001A7BD2"/>
    <w:rsid w:val="001B1B52"/>
    <w:rsid w:val="001B3819"/>
    <w:rsid w:val="001B3D64"/>
    <w:rsid w:val="001B41C7"/>
    <w:rsid w:val="001B5FD2"/>
    <w:rsid w:val="001B6254"/>
    <w:rsid w:val="001C0DF8"/>
    <w:rsid w:val="001C30B5"/>
    <w:rsid w:val="001C4A97"/>
    <w:rsid w:val="001D02F0"/>
    <w:rsid w:val="001D0A26"/>
    <w:rsid w:val="001D3762"/>
    <w:rsid w:val="001D4E40"/>
    <w:rsid w:val="001D76AD"/>
    <w:rsid w:val="001E1CA7"/>
    <w:rsid w:val="001E22F3"/>
    <w:rsid w:val="001E2A55"/>
    <w:rsid w:val="001E74A3"/>
    <w:rsid w:val="001F4168"/>
    <w:rsid w:val="001F4B0A"/>
    <w:rsid w:val="0020003B"/>
    <w:rsid w:val="00200A65"/>
    <w:rsid w:val="00200E8D"/>
    <w:rsid w:val="002017A9"/>
    <w:rsid w:val="002023AC"/>
    <w:rsid w:val="002032D3"/>
    <w:rsid w:val="00203AB7"/>
    <w:rsid w:val="0020463D"/>
    <w:rsid w:val="00205109"/>
    <w:rsid w:val="00206906"/>
    <w:rsid w:val="002078E0"/>
    <w:rsid w:val="00211152"/>
    <w:rsid w:val="00213B30"/>
    <w:rsid w:val="002248F1"/>
    <w:rsid w:val="002253F7"/>
    <w:rsid w:val="00227180"/>
    <w:rsid w:val="00232712"/>
    <w:rsid w:val="0023392A"/>
    <w:rsid w:val="00236099"/>
    <w:rsid w:val="0023669B"/>
    <w:rsid w:val="0024205F"/>
    <w:rsid w:val="00255132"/>
    <w:rsid w:val="002648AA"/>
    <w:rsid w:val="002659D6"/>
    <w:rsid w:val="002705F9"/>
    <w:rsid w:val="002717AA"/>
    <w:rsid w:val="0027488F"/>
    <w:rsid w:val="002801FD"/>
    <w:rsid w:val="00283919"/>
    <w:rsid w:val="00291D87"/>
    <w:rsid w:val="0029256B"/>
    <w:rsid w:val="00292E6E"/>
    <w:rsid w:val="00295A21"/>
    <w:rsid w:val="002A53A4"/>
    <w:rsid w:val="002A5680"/>
    <w:rsid w:val="002A673A"/>
    <w:rsid w:val="002A6B80"/>
    <w:rsid w:val="002A7906"/>
    <w:rsid w:val="002B67F6"/>
    <w:rsid w:val="002C02C4"/>
    <w:rsid w:val="002C1A68"/>
    <w:rsid w:val="002C26F1"/>
    <w:rsid w:val="002C7762"/>
    <w:rsid w:val="002D786E"/>
    <w:rsid w:val="002E1692"/>
    <w:rsid w:val="002E1CC6"/>
    <w:rsid w:val="002E3DC8"/>
    <w:rsid w:val="002E7551"/>
    <w:rsid w:val="002E7FA4"/>
    <w:rsid w:val="002F017A"/>
    <w:rsid w:val="002F0F6D"/>
    <w:rsid w:val="002F156A"/>
    <w:rsid w:val="002F5B95"/>
    <w:rsid w:val="0030042C"/>
    <w:rsid w:val="00304A9F"/>
    <w:rsid w:val="00306114"/>
    <w:rsid w:val="00306208"/>
    <w:rsid w:val="00307B5D"/>
    <w:rsid w:val="00311CAC"/>
    <w:rsid w:val="0031223D"/>
    <w:rsid w:val="00312459"/>
    <w:rsid w:val="00312956"/>
    <w:rsid w:val="0031379B"/>
    <w:rsid w:val="00314A09"/>
    <w:rsid w:val="0031691C"/>
    <w:rsid w:val="00320395"/>
    <w:rsid w:val="00320F96"/>
    <w:rsid w:val="00323CE8"/>
    <w:rsid w:val="00327933"/>
    <w:rsid w:val="00337BD2"/>
    <w:rsid w:val="003402AA"/>
    <w:rsid w:val="00344222"/>
    <w:rsid w:val="00345D6C"/>
    <w:rsid w:val="0034694B"/>
    <w:rsid w:val="003507ED"/>
    <w:rsid w:val="00353D85"/>
    <w:rsid w:val="00353E83"/>
    <w:rsid w:val="00354731"/>
    <w:rsid w:val="003559C0"/>
    <w:rsid w:val="0035744E"/>
    <w:rsid w:val="00361A5B"/>
    <w:rsid w:val="00367E63"/>
    <w:rsid w:val="00372BAA"/>
    <w:rsid w:val="003739E9"/>
    <w:rsid w:val="00374FDF"/>
    <w:rsid w:val="003811B9"/>
    <w:rsid w:val="00386344"/>
    <w:rsid w:val="00387008"/>
    <w:rsid w:val="0039156C"/>
    <w:rsid w:val="003918B3"/>
    <w:rsid w:val="00391E63"/>
    <w:rsid w:val="003942AC"/>
    <w:rsid w:val="00394329"/>
    <w:rsid w:val="00394346"/>
    <w:rsid w:val="003A366A"/>
    <w:rsid w:val="003B013D"/>
    <w:rsid w:val="003B06D5"/>
    <w:rsid w:val="003B14C5"/>
    <w:rsid w:val="003B34CF"/>
    <w:rsid w:val="003C0E29"/>
    <w:rsid w:val="003C798A"/>
    <w:rsid w:val="003D1475"/>
    <w:rsid w:val="003D1587"/>
    <w:rsid w:val="003D4776"/>
    <w:rsid w:val="003D5011"/>
    <w:rsid w:val="003D686C"/>
    <w:rsid w:val="003E1AAE"/>
    <w:rsid w:val="003E2779"/>
    <w:rsid w:val="003E32AF"/>
    <w:rsid w:val="003F2F60"/>
    <w:rsid w:val="003F309E"/>
    <w:rsid w:val="00403CB8"/>
    <w:rsid w:val="00405B02"/>
    <w:rsid w:val="0040761E"/>
    <w:rsid w:val="0041268A"/>
    <w:rsid w:val="00416EDE"/>
    <w:rsid w:val="00424C82"/>
    <w:rsid w:val="00426B51"/>
    <w:rsid w:val="00431D5F"/>
    <w:rsid w:val="00436033"/>
    <w:rsid w:val="00436318"/>
    <w:rsid w:val="004414B1"/>
    <w:rsid w:val="00442D97"/>
    <w:rsid w:val="00442EC8"/>
    <w:rsid w:val="00443EEF"/>
    <w:rsid w:val="004440B8"/>
    <w:rsid w:val="00446D15"/>
    <w:rsid w:val="00457F6D"/>
    <w:rsid w:val="0046032B"/>
    <w:rsid w:val="004604F5"/>
    <w:rsid w:val="00466CE3"/>
    <w:rsid w:val="00473315"/>
    <w:rsid w:val="00474F9B"/>
    <w:rsid w:val="00477789"/>
    <w:rsid w:val="00481ACF"/>
    <w:rsid w:val="00485561"/>
    <w:rsid w:val="00491A35"/>
    <w:rsid w:val="00491D90"/>
    <w:rsid w:val="0049389F"/>
    <w:rsid w:val="004938ED"/>
    <w:rsid w:val="00496A48"/>
    <w:rsid w:val="00497432"/>
    <w:rsid w:val="004A35AD"/>
    <w:rsid w:val="004B0E26"/>
    <w:rsid w:val="004B2020"/>
    <w:rsid w:val="004B2825"/>
    <w:rsid w:val="004B69B8"/>
    <w:rsid w:val="004C2A58"/>
    <w:rsid w:val="004C34CD"/>
    <w:rsid w:val="004C3573"/>
    <w:rsid w:val="004C37E8"/>
    <w:rsid w:val="004C4524"/>
    <w:rsid w:val="004C6BA6"/>
    <w:rsid w:val="004C7FCA"/>
    <w:rsid w:val="004D059D"/>
    <w:rsid w:val="004D4B1B"/>
    <w:rsid w:val="004D4CBA"/>
    <w:rsid w:val="004D668A"/>
    <w:rsid w:val="004D6875"/>
    <w:rsid w:val="004D68F9"/>
    <w:rsid w:val="004D6943"/>
    <w:rsid w:val="004E45C2"/>
    <w:rsid w:val="004E61B9"/>
    <w:rsid w:val="004E78A2"/>
    <w:rsid w:val="004F2672"/>
    <w:rsid w:val="004F3586"/>
    <w:rsid w:val="004F3A12"/>
    <w:rsid w:val="004F4615"/>
    <w:rsid w:val="004F551D"/>
    <w:rsid w:val="004F5D6B"/>
    <w:rsid w:val="004F78BE"/>
    <w:rsid w:val="005016C3"/>
    <w:rsid w:val="00502D75"/>
    <w:rsid w:val="00503AC3"/>
    <w:rsid w:val="005065C7"/>
    <w:rsid w:val="00506BEC"/>
    <w:rsid w:val="00507646"/>
    <w:rsid w:val="00517A78"/>
    <w:rsid w:val="00520967"/>
    <w:rsid w:val="00521046"/>
    <w:rsid w:val="005214D1"/>
    <w:rsid w:val="005409E3"/>
    <w:rsid w:val="005420E0"/>
    <w:rsid w:val="00542D82"/>
    <w:rsid w:val="0055163B"/>
    <w:rsid w:val="00551E85"/>
    <w:rsid w:val="00555A56"/>
    <w:rsid w:val="00560F42"/>
    <w:rsid w:val="00561582"/>
    <w:rsid w:val="00562369"/>
    <w:rsid w:val="00566924"/>
    <w:rsid w:val="00567698"/>
    <w:rsid w:val="005703C8"/>
    <w:rsid w:val="0057243A"/>
    <w:rsid w:val="005733F6"/>
    <w:rsid w:val="00574316"/>
    <w:rsid w:val="0057765C"/>
    <w:rsid w:val="00580742"/>
    <w:rsid w:val="00581F5B"/>
    <w:rsid w:val="00582C42"/>
    <w:rsid w:val="00590F1D"/>
    <w:rsid w:val="005926E0"/>
    <w:rsid w:val="00592B56"/>
    <w:rsid w:val="005941F6"/>
    <w:rsid w:val="00594D12"/>
    <w:rsid w:val="00595239"/>
    <w:rsid w:val="005A323D"/>
    <w:rsid w:val="005B5868"/>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12154"/>
    <w:rsid w:val="00612A55"/>
    <w:rsid w:val="00614E58"/>
    <w:rsid w:val="006211B9"/>
    <w:rsid w:val="0062765B"/>
    <w:rsid w:val="00627EC8"/>
    <w:rsid w:val="00633799"/>
    <w:rsid w:val="00633E64"/>
    <w:rsid w:val="00634C83"/>
    <w:rsid w:val="006409BB"/>
    <w:rsid w:val="0064715C"/>
    <w:rsid w:val="0064781C"/>
    <w:rsid w:val="006522E7"/>
    <w:rsid w:val="006657CD"/>
    <w:rsid w:val="00665A65"/>
    <w:rsid w:val="00665F7F"/>
    <w:rsid w:val="006716CE"/>
    <w:rsid w:val="0067308A"/>
    <w:rsid w:val="00674EEA"/>
    <w:rsid w:val="00676077"/>
    <w:rsid w:val="00676792"/>
    <w:rsid w:val="00677147"/>
    <w:rsid w:val="006810E8"/>
    <w:rsid w:val="006846AC"/>
    <w:rsid w:val="00694CBC"/>
    <w:rsid w:val="00695C15"/>
    <w:rsid w:val="00696B3E"/>
    <w:rsid w:val="00697FED"/>
    <w:rsid w:val="006A15F3"/>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D1794"/>
    <w:rsid w:val="006D4EB1"/>
    <w:rsid w:val="006D5D8B"/>
    <w:rsid w:val="006D7F10"/>
    <w:rsid w:val="006E0806"/>
    <w:rsid w:val="006E4401"/>
    <w:rsid w:val="006E68C8"/>
    <w:rsid w:val="006E698B"/>
    <w:rsid w:val="006F5B2A"/>
    <w:rsid w:val="006F7CE9"/>
    <w:rsid w:val="00701115"/>
    <w:rsid w:val="00703DDF"/>
    <w:rsid w:val="00706D64"/>
    <w:rsid w:val="00707367"/>
    <w:rsid w:val="00712242"/>
    <w:rsid w:val="00721455"/>
    <w:rsid w:val="00721EF1"/>
    <w:rsid w:val="00734BE7"/>
    <w:rsid w:val="007455FD"/>
    <w:rsid w:val="007459D5"/>
    <w:rsid w:val="00745D52"/>
    <w:rsid w:val="00746FCA"/>
    <w:rsid w:val="00751874"/>
    <w:rsid w:val="0075193E"/>
    <w:rsid w:val="0075214B"/>
    <w:rsid w:val="007522AA"/>
    <w:rsid w:val="00752E65"/>
    <w:rsid w:val="0075679B"/>
    <w:rsid w:val="0076024D"/>
    <w:rsid w:val="00761BE1"/>
    <w:rsid w:val="007641B0"/>
    <w:rsid w:val="0076500E"/>
    <w:rsid w:val="00765BAF"/>
    <w:rsid w:val="00771DF2"/>
    <w:rsid w:val="0077436C"/>
    <w:rsid w:val="00775647"/>
    <w:rsid w:val="00777449"/>
    <w:rsid w:val="00780523"/>
    <w:rsid w:val="00780E7C"/>
    <w:rsid w:val="007826D8"/>
    <w:rsid w:val="007828F0"/>
    <w:rsid w:val="00782EA0"/>
    <w:rsid w:val="00785020"/>
    <w:rsid w:val="007A025C"/>
    <w:rsid w:val="007A4F6E"/>
    <w:rsid w:val="007A53B1"/>
    <w:rsid w:val="007A79F4"/>
    <w:rsid w:val="007B1E0E"/>
    <w:rsid w:val="007C4A25"/>
    <w:rsid w:val="007C6340"/>
    <w:rsid w:val="007C6811"/>
    <w:rsid w:val="007D5F89"/>
    <w:rsid w:val="007E20C5"/>
    <w:rsid w:val="007E2AEC"/>
    <w:rsid w:val="007E3BB0"/>
    <w:rsid w:val="007E6044"/>
    <w:rsid w:val="007E67F9"/>
    <w:rsid w:val="007F254D"/>
    <w:rsid w:val="007F3629"/>
    <w:rsid w:val="007F591C"/>
    <w:rsid w:val="008007BC"/>
    <w:rsid w:val="00801272"/>
    <w:rsid w:val="00801D0B"/>
    <w:rsid w:val="008052F1"/>
    <w:rsid w:val="008064A6"/>
    <w:rsid w:val="00815AF9"/>
    <w:rsid w:val="0082090B"/>
    <w:rsid w:val="008240DE"/>
    <w:rsid w:val="00824702"/>
    <w:rsid w:val="00826F47"/>
    <w:rsid w:val="008308F0"/>
    <w:rsid w:val="00831DE1"/>
    <w:rsid w:val="00832B88"/>
    <w:rsid w:val="00837F2B"/>
    <w:rsid w:val="00840954"/>
    <w:rsid w:val="00841DF7"/>
    <w:rsid w:val="008564C4"/>
    <w:rsid w:val="00866191"/>
    <w:rsid w:val="00873220"/>
    <w:rsid w:val="00875B03"/>
    <w:rsid w:val="00877B95"/>
    <w:rsid w:val="00877C0B"/>
    <w:rsid w:val="00883EDE"/>
    <w:rsid w:val="00885E07"/>
    <w:rsid w:val="008878D2"/>
    <w:rsid w:val="00895C16"/>
    <w:rsid w:val="008967BD"/>
    <w:rsid w:val="00897145"/>
    <w:rsid w:val="008A0F2A"/>
    <w:rsid w:val="008B0531"/>
    <w:rsid w:val="008B4648"/>
    <w:rsid w:val="008B5CEC"/>
    <w:rsid w:val="008B7469"/>
    <w:rsid w:val="008B7A5D"/>
    <w:rsid w:val="008C35AB"/>
    <w:rsid w:val="008C525B"/>
    <w:rsid w:val="008C5FCF"/>
    <w:rsid w:val="008C648D"/>
    <w:rsid w:val="008D5294"/>
    <w:rsid w:val="008D6E46"/>
    <w:rsid w:val="008E6553"/>
    <w:rsid w:val="008E663F"/>
    <w:rsid w:val="008E6961"/>
    <w:rsid w:val="008F4648"/>
    <w:rsid w:val="008F514A"/>
    <w:rsid w:val="00901980"/>
    <w:rsid w:val="0090611C"/>
    <w:rsid w:val="00906582"/>
    <w:rsid w:val="0091180A"/>
    <w:rsid w:val="00912D3B"/>
    <w:rsid w:val="009202D6"/>
    <w:rsid w:val="009215AE"/>
    <w:rsid w:val="00921B7D"/>
    <w:rsid w:val="0092352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3B15"/>
    <w:rsid w:val="00954B0D"/>
    <w:rsid w:val="009563D2"/>
    <w:rsid w:val="009571C1"/>
    <w:rsid w:val="0096419A"/>
    <w:rsid w:val="009724B0"/>
    <w:rsid w:val="00972C54"/>
    <w:rsid w:val="00980635"/>
    <w:rsid w:val="00981BE5"/>
    <w:rsid w:val="00986D65"/>
    <w:rsid w:val="00990B5E"/>
    <w:rsid w:val="00993EAB"/>
    <w:rsid w:val="00994D19"/>
    <w:rsid w:val="009A343C"/>
    <w:rsid w:val="009B2BF4"/>
    <w:rsid w:val="009B36E2"/>
    <w:rsid w:val="009B4261"/>
    <w:rsid w:val="009B7B93"/>
    <w:rsid w:val="009C0FFD"/>
    <w:rsid w:val="009C16BB"/>
    <w:rsid w:val="009C27DD"/>
    <w:rsid w:val="009C509A"/>
    <w:rsid w:val="009C6A17"/>
    <w:rsid w:val="009D4938"/>
    <w:rsid w:val="009D7BF5"/>
    <w:rsid w:val="009E204D"/>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B64"/>
    <w:rsid w:val="00A87FE8"/>
    <w:rsid w:val="00A900BA"/>
    <w:rsid w:val="00A9139E"/>
    <w:rsid w:val="00A91A3A"/>
    <w:rsid w:val="00A9542C"/>
    <w:rsid w:val="00A9590E"/>
    <w:rsid w:val="00A9794C"/>
    <w:rsid w:val="00AA044A"/>
    <w:rsid w:val="00AA23E1"/>
    <w:rsid w:val="00AA7CA7"/>
    <w:rsid w:val="00AA7FC7"/>
    <w:rsid w:val="00AB0A31"/>
    <w:rsid w:val="00AB1D59"/>
    <w:rsid w:val="00AB26C6"/>
    <w:rsid w:val="00AB2C51"/>
    <w:rsid w:val="00AB3901"/>
    <w:rsid w:val="00AC0003"/>
    <w:rsid w:val="00AC35E9"/>
    <w:rsid w:val="00AC6935"/>
    <w:rsid w:val="00AC71AD"/>
    <w:rsid w:val="00AC78CB"/>
    <w:rsid w:val="00AD288F"/>
    <w:rsid w:val="00AD3704"/>
    <w:rsid w:val="00AD6110"/>
    <w:rsid w:val="00AE30D9"/>
    <w:rsid w:val="00AE5083"/>
    <w:rsid w:val="00AF0A93"/>
    <w:rsid w:val="00AF1D2F"/>
    <w:rsid w:val="00AF31AE"/>
    <w:rsid w:val="00AF52DA"/>
    <w:rsid w:val="00AF61A2"/>
    <w:rsid w:val="00AF6ED0"/>
    <w:rsid w:val="00B00B8D"/>
    <w:rsid w:val="00B046A5"/>
    <w:rsid w:val="00B0513A"/>
    <w:rsid w:val="00B06E1C"/>
    <w:rsid w:val="00B075C5"/>
    <w:rsid w:val="00B12479"/>
    <w:rsid w:val="00B13307"/>
    <w:rsid w:val="00B166F0"/>
    <w:rsid w:val="00B210B9"/>
    <w:rsid w:val="00B24A84"/>
    <w:rsid w:val="00B30A0D"/>
    <w:rsid w:val="00B35BCE"/>
    <w:rsid w:val="00B4344A"/>
    <w:rsid w:val="00B43AEA"/>
    <w:rsid w:val="00B43E11"/>
    <w:rsid w:val="00B44438"/>
    <w:rsid w:val="00B5199B"/>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7D5"/>
    <w:rsid w:val="00BA051C"/>
    <w:rsid w:val="00BA485D"/>
    <w:rsid w:val="00BA494C"/>
    <w:rsid w:val="00BA52B0"/>
    <w:rsid w:val="00BA5D6D"/>
    <w:rsid w:val="00BA7C7B"/>
    <w:rsid w:val="00BB62D4"/>
    <w:rsid w:val="00BB66F6"/>
    <w:rsid w:val="00BC0E42"/>
    <w:rsid w:val="00BC1A8B"/>
    <w:rsid w:val="00BC4CDD"/>
    <w:rsid w:val="00BD45B9"/>
    <w:rsid w:val="00BD4986"/>
    <w:rsid w:val="00BD65A0"/>
    <w:rsid w:val="00BD7218"/>
    <w:rsid w:val="00BE2842"/>
    <w:rsid w:val="00BF18CB"/>
    <w:rsid w:val="00BF32BF"/>
    <w:rsid w:val="00BF360C"/>
    <w:rsid w:val="00BF3D87"/>
    <w:rsid w:val="00BF5F0F"/>
    <w:rsid w:val="00C10A79"/>
    <w:rsid w:val="00C1318A"/>
    <w:rsid w:val="00C1490D"/>
    <w:rsid w:val="00C14B81"/>
    <w:rsid w:val="00C23D76"/>
    <w:rsid w:val="00C2461A"/>
    <w:rsid w:val="00C257EC"/>
    <w:rsid w:val="00C25CD2"/>
    <w:rsid w:val="00C262EC"/>
    <w:rsid w:val="00C277FE"/>
    <w:rsid w:val="00C333B3"/>
    <w:rsid w:val="00C33550"/>
    <w:rsid w:val="00C33DD9"/>
    <w:rsid w:val="00C362F6"/>
    <w:rsid w:val="00C36B34"/>
    <w:rsid w:val="00C37185"/>
    <w:rsid w:val="00C4631D"/>
    <w:rsid w:val="00C532C2"/>
    <w:rsid w:val="00C53915"/>
    <w:rsid w:val="00C54282"/>
    <w:rsid w:val="00C56076"/>
    <w:rsid w:val="00C606C1"/>
    <w:rsid w:val="00C63B05"/>
    <w:rsid w:val="00C64909"/>
    <w:rsid w:val="00C70B3C"/>
    <w:rsid w:val="00C7347F"/>
    <w:rsid w:val="00C737A1"/>
    <w:rsid w:val="00C737FB"/>
    <w:rsid w:val="00C7465C"/>
    <w:rsid w:val="00C84887"/>
    <w:rsid w:val="00C86E31"/>
    <w:rsid w:val="00C87BDA"/>
    <w:rsid w:val="00C920B4"/>
    <w:rsid w:val="00C93F48"/>
    <w:rsid w:val="00C96854"/>
    <w:rsid w:val="00CA2005"/>
    <w:rsid w:val="00CA2710"/>
    <w:rsid w:val="00CA31EC"/>
    <w:rsid w:val="00CA53DF"/>
    <w:rsid w:val="00CA7E99"/>
    <w:rsid w:val="00CB1BC5"/>
    <w:rsid w:val="00CB7BBA"/>
    <w:rsid w:val="00CC0149"/>
    <w:rsid w:val="00CC0218"/>
    <w:rsid w:val="00CC7AE6"/>
    <w:rsid w:val="00CD05E9"/>
    <w:rsid w:val="00CD280B"/>
    <w:rsid w:val="00CD37EF"/>
    <w:rsid w:val="00CD481A"/>
    <w:rsid w:val="00CE21B4"/>
    <w:rsid w:val="00CE24E4"/>
    <w:rsid w:val="00CE3AFE"/>
    <w:rsid w:val="00CE71B7"/>
    <w:rsid w:val="00CF3100"/>
    <w:rsid w:val="00CF4060"/>
    <w:rsid w:val="00D04A80"/>
    <w:rsid w:val="00D06820"/>
    <w:rsid w:val="00D13458"/>
    <w:rsid w:val="00D15331"/>
    <w:rsid w:val="00D1654D"/>
    <w:rsid w:val="00D224AA"/>
    <w:rsid w:val="00D23A7D"/>
    <w:rsid w:val="00D23E72"/>
    <w:rsid w:val="00D26D70"/>
    <w:rsid w:val="00D27B79"/>
    <w:rsid w:val="00D30DCF"/>
    <w:rsid w:val="00D31C38"/>
    <w:rsid w:val="00D363D5"/>
    <w:rsid w:val="00D4184B"/>
    <w:rsid w:val="00D43659"/>
    <w:rsid w:val="00D446EB"/>
    <w:rsid w:val="00D7462B"/>
    <w:rsid w:val="00D779D5"/>
    <w:rsid w:val="00D77CF6"/>
    <w:rsid w:val="00D813FF"/>
    <w:rsid w:val="00D8168F"/>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EA5"/>
    <w:rsid w:val="00DC2018"/>
    <w:rsid w:val="00DC24B0"/>
    <w:rsid w:val="00DC4998"/>
    <w:rsid w:val="00DC7363"/>
    <w:rsid w:val="00DD079D"/>
    <w:rsid w:val="00DD3BB6"/>
    <w:rsid w:val="00DD4053"/>
    <w:rsid w:val="00DD4CC3"/>
    <w:rsid w:val="00DD575B"/>
    <w:rsid w:val="00DD719B"/>
    <w:rsid w:val="00DE075F"/>
    <w:rsid w:val="00DE0898"/>
    <w:rsid w:val="00DE7249"/>
    <w:rsid w:val="00DE7778"/>
    <w:rsid w:val="00DF2005"/>
    <w:rsid w:val="00DF35D7"/>
    <w:rsid w:val="00DF5CC8"/>
    <w:rsid w:val="00E041B3"/>
    <w:rsid w:val="00E0470E"/>
    <w:rsid w:val="00E07CFD"/>
    <w:rsid w:val="00E108B1"/>
    <w:rsid w:val="00E11AD2"/>
    <w:rsid w:val="00E12E4D"/>
    <w:rsid w:val="00E148DA"/>
    <w:rsid w:val="00E16BFD"/>
    <w:rsid w:val="00E17702"/>
    <w:rsid w:val="00E17DBB"/>
    <w:rsid w:val="00E21B7A"/>
    <w:rsid w:val="00E2597F"/>
    <w:rsid w:val="00E25A71"/>
    <w:rsid w:val="00E27F84"/>
    <w:rsid w:val="00E27FE0"/>
    <w:rsid w:val="00E31B10"/>
    <w:rsid w:val="00E35122"/>
    <w:rsid w:val="00E3579B"/>
    <w:rsid w:val="00E35894"/>
    <w:rsid w:val="00E42005"/>
    <w:rsid w:val="00E4276A"/>
    <w:rsid w:val="00E44704"/>
    <w:rsid w:val="00E44E0D"/>
    <w:rsid w:val="00E468E8"/>
    <w:rsid w:val="00E501D5"/>
    <w:rsid w:val="00E51C96"/>
    <w:rsid w:val="00E52769"/>
    <w:rsid w:val="00E52D71"/>
    <w:rsid w:val="00E5378A"/>
    <w:rsid w:val="00E55FE0"/>
    <w:rsid w:val="00E60C5B"/>
    <w:rsid w:val="00E62F90"/>
    <w:rsid w:val="00E64D6C"/>
    <w:rsid w:val="00E664D1"/>
    <w:rsid w:val="00E67102"/>
    <w:rsid w:val="00E72DFF"/>
    <w:rsid w:val="00E7417F"/>
    <w:rsid w:val="00E76D91"/>
    <w:rsid w:val="00E77D18"/>
    <w:rsid w:val="00E805E8"/>
    <w:rsid w:val="00E822C6"/>
    <w:rsid w:val="00E8252A"/>
    <w:rsid w:val="00E83950"/>
    <w:rsid w:val="00E83A0B"/>
    <w:rsid w:val="00E84A10"/>
    <w:rsid w:val="00E84C03"/>
    <w:rsid w:val="00E85331"/>
    <w:rsid w:val="00E94BCB"/>
    <w:rsid w:val="00EA0243"/>
    <w:rsid w:val="00EA1859"/>
    <w:rsid w:val="00EA526C"/>
    <w:rsid w:val="00EA671C"/>
    <w:rsid w:val="00EB25D9"/>
    <w:rsid w:val="00EB3830"/>
    <w:rsid w:val="00EB6868"/>
    <w:rsid w:val="00EB75B9"/>
    <w:rsid w:val="00EC2056"/>
    <w:rsid w:val="00EC26D9"/>
    <w:rsid w:val="00EC4F18"/>
    <w:rsid w:val="00EC524C"/>
    <w:rsid w:val="00ED1AA0"/>
    <w:rsid w:val="00ED2123"/>
    <w:rsid w:val="00ED316F"/>
    <w:rsid w:val="00ED618D"/>
    <w:rsid w:val="00EE01A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083"/>
    <w:rsid w:val="00F25D92"/>
    <w:rsid w:val="00F32AD1"/>
    <w:rsid w:val="00F34022"/>
    <w:rsid w:val="00F34040"/>
    <w:rsid w:val="00F37144"/>
    <w:rsid w:val="00F47482"/>
    <w:rsid w:val="00F47FAA"/>
    <w:rsid w:val="00F507C8"/>
    <w:rsid w:val="00F513F4"/>
    <w:rsid w:val="00F532D3"/>
    <w:rsid w:val="00F535CC"/>
    <w:rsid w:val="00F5501B"/>
    <w:rsid w:val="00F56B67"/>
    <w:rsid w:val="00F62562"/>
    <w:rsid w:val="00F626F9"/>
    <w:rsid w:val="00F7045E"/>
    <w:rsid w:val="00F75151"/>
    <w:rsid w:val="00F762E5"/>
    <w:rsid w:val="00F805D4"/>
    <w:rsid w:val="00F81989"/>
    <w:rsid w:val="00F81BFF"/>
    <w:rsid w:val="00F910C3"/>
    <w:rsid w:val="00F923A8"/>
    <w:rsid w:val="00F92DFB"/>
    <w:rsid w:val="00F93709"/>
    <w:rsid w:val="00F948EE"/>
    <w:rsid w:val="00F96858"/>
    <w:rsid w:val="00FA06BE"/>
    <w:rsid w:val="00FA0B42"/>
    <w:rsid w:val="00FA0FB8"/>
    <w:rsid w:val="00FA1CA9"/>
    <w:rsid w:val="00FB3B45"/>
    <w:rsid w:val="00FC3F39"/>
    <w:rsid w:val="00FC492B"/>
    <w:rsid w:val="00FC61C1"/>
    <w:rsid w:val="00FC73CE"/>
    <w:rsid w:val="00FC76F6"/>
    <w:rsid w:val="00FD0726"/>
    <w:rsid w:val="00FD292C"/>
    <w:rsid w:val="00FD2A81"/>
    <w:rsid w:val="00FD53F3"/>
    <w:rsid w:val="00FD73AE"/>
    <w:rsid w:val="00FE1957"/>
    <w:rsid w:val="00FE278A"/>
    <w:rsid w:val="00FE6120"/>
    <w:rsid w:val="00FE6123"/>
    <w:rsid w:val="00FE6B76"/>
    <w:rsid w:val="00FE7AFE"/>
    <w:rsid w:val="00FF2217"/>
    <w:rsid w:val="00FF431E"/>
    <w:rsid w:val="00FF61B1"/>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7B64"/>
    <w:pPr>
      <w:suppressAutoHyphens w:val="0"/>
      <w:spacing w:before="100" w:beforeAutospacing="1" w:after="100" w:afterAutospacing="1" w:line="240" w:lineRule="auto"/>
      <w:jc w:val="left"/>
    </w:pPr>
    <w:rPr>
      <w:kern w:val="0"/>
      <w:lang w:val="en-US" w:eastAsia="en-US" w:bidi="ar-SA"/>
    </w:rPr>
  </w:style>
  <w:style w:type="table" w:styleId="LightShading-Accent4">
    <w:name w:val="Light Shading Accent 4"/>
    <w:basedOn w:val="TableNormal"/>
    <w:uiPriority w:val="60"/>
    <w:rsid w:val="007C6811"/>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64781C"/>
    <w:rPr>
      <w:sz w:val="16"/>
      <w:szCs w:val="16"/>
    </w:rPr>
  </w:style>
  <w:style w:type="paragraph" w:styleId="CommentText">
    <w:name w:val="annotation text"/>
    <w:basedOn w:val="Normal"/>
    <w:link w:val="CommentTextChar"/>
    <w:uiPriority w:val="99"/>
    <w:semiHidden/>
    <w:unhideWhenUsed/>
    <w:rsid w:val="0064781C"/>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64781C"/>
    <w:rPr>
      <w:rFonts w:cs="Mangal"/>
      <w:kern w:val="1"/>
      <w:szCs w:val="18"/>
      <w:lang w:val="es-CO" w:eastAsia="hi-IN" w:bidi="hi-IN"/>
    </w:rPr>
  </w:style>
  <w:style w:type="paragraph" w:styleId="CommentSubject">
    <w:name w:val="annotation subject"/>
    <w:basedOn w:val="CommentText"/>
    <w:next w:val="CommentText"/>
    <w:link w:val="CommentSubjectChar"/>
    <w:uiPriority w:val="99"/>
    <w:semiHidden/>
    <w:unhideWhenUsed/>
    <w:rsid w:val="0064781C"/>
    <w:rPr>
      <w:b/>
      <w:bCs/>
    </w:rPr>
  </w:style>
  <w:style w:type="character" w:customStyle="1" w:styleId="CommentSubjectChar">
    <w:name w:val="Comment Subject Char"/>
    <w:basedOn w:val="CommentTextChar"/>
    <w:link w:val="CommentSubject"/>
    <w:uiPriority w:val="99"/>
    <w:semiHidden/>
    <w:rsid w:val="0064781C"/>
    <w:rPr>
      <w:rFonts w:cs="Mangal"/>
      <w:b/>
      <w:bCs/>
      <w:kern w:val="1"/>
      <w:szCs w:val="18"/>
      <w:lang w:val="es-CO" w:eastAsia="hi-IN" w:bidi="hi-IN"/>
    </w:rPr>
  </w:style>
  <w:style w:type="paragraph" w:styleId="Revision">
    <w:name w:val="Revision"/>
    <w:hidden/>
    <w:uiPriority w:val="99"/>
    <w:semiHidden/>
    <w:rsid w:val="0064781C"/>
    <w:rPr>
      <w:rFonts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7B64"/>
    <w:pPr>
      <w:suppressAutoHyphens w:val="0"/>
      <w:spacing w:before="100" w:beforeAutospacing="1" w:after="100" w:afterAutospacing="1" w:line="240" w:lineRule="auto"/>
      <w:jc w:val="left"/>
    </w:pPr>
    <w:rPr>
      <w:kern w:val="0"/>
      <w:lang w:val="en-US" w:eastAsia="en-US" w:bidi="ar-SA"/>
    </w:rPr>
  </w:style>
  <w:style w:type="table" w:styleId="LightShading-Accent4">
    <w:name w:val="Light Shading Accent 4"/>
    <w:basedOn w:val="TableNormal"/>
    <w:uiPriority w:val="60"/>
    <w:rsid w:val="007C6811"/>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CC879DA9-6667-4F06-98D3-3B04C72F54CC}">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682960B-873A-45D5-A234-FCA79084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2651</Words>
  <Characters>15111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2012-10-16T19:06:00Z</cp:lastPrinted>
  <dcterms:created xsi:type="dcterms:W3CDTF">2013-10-29T17:40:00Z</dcterms:created>
  <dcterms:modified xsi:type="dcterms:W3CDTF">2013-10-29T17:40:00Z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