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C4" w:rsidRPr="0067778D" w:rsidRDefault="00E714C4" w:rsidP="000E2781">
      <w:pPr>
        <w:jc w:val="center"/>
        <w:rPr>
          <w:rFonts w:ascii="Times New Roman" w:hAnsi="Times New Roman"/>
          <w:b/>
          <w:smallCaps/>
          <w:sz w:val="36"/>
          <w:szCs w:val="36"/>
        </w:rPr>
      </w:pPr>
      <w:bookmarkStart w:id="0" w:name="_GoBack"/>
      <w:bookmarkEnd w:id="0"/>
    </w:p>
    <w:p w:rsidR="00E714C4" w:rsidRPr="0067778D" w:rsidRDefault="00E714C4" w:rsidP="000E2781">
      <w:pPr>
        <w:jc w:val="center"/>
        <w:rPr>
          <w:rFonts w:ascii="Times New Roman" w:hAnsi="Times New Roman"/>
          <w:b/>
          <w:smallCaps/>
          <w:sz w:val="36"/>
          <w:szCs w:val="36"/>
        </w:rPr>
      </w:pPr>
    </w:p>
    <w:p w:rsidR="00E714C4" w:rsidRPr="0067778D" w:rsidRDefault="00E714C4" w:rsidP="000E2781">
      <w:pPr>
        <w:jc w:val="center"/>
        <w:rPr>
          <w:rFonts w:ascii="Times New Roman" w:hAnsi="Times New Roman"/>
          <w:b/>
          <w:smallCaps/>
          <w:sz w:val="36"/>
          <w:szCs w:val="36"/>
        </w:rPr>
      </w:pPr>
    </w:p>
    <w:p w:rsidR="00E714C4" w:rsidRPr="0067778D" w:rsidRDefault="00E714C4" w:rsidP="000E2781">
      <w:pPr>
        <w:jc w:val="center"/>
        <w:rPr>
          <w:rFonts w:ascii="Times New Roman" w:hAnsi="Times New Roman"/>
          <w:b/>
          <w:smallCaps/>
          <w:sz w:val="36"/>
          <w:szCs w:val="36"/>
        </w:rPr>
      </w:pPr>
    </w:p>
    <w:p w:rsidR="00E714C4" w:rsidRPr="0067778D" w:rsidRDefault="00E714C4" w:rsidP="000E2781">
      <w:pPr>
        <w:jc w:val="center"/>
        <w:rPr>
          <w:rFonts w:ascii="Times New Roman" w:hAnsi="Times New Roman"/>
          <w:b/>
          <w:smallCaps/>
          <w:sz w:val="36"/>
          <w:szCs w:val="36"/>
        </w:rPr>
      </w:pPr>
      <w:r w:rsidRPr="0067778D">
        <w:rPr>
          <w:rFonts w:ascii="Times New Roman" w:hAnsi="Times New Roman"/>
          <w:b/>
          <w:smallCaps/>
          <w:sz w:val="36"/>
          <w:szCs w:val="36"/>
        </w:rPr>
        <w:t>Políticas de Salvaguarda do Banco Mundial</w:t>
      </w:r>
    </w:p>
    <w:p w:rsidR="00E714C4" w:rsidRPr="0067778D" w:rsidRDefault="00E714C4" w:rsidP="000E2781">
      <w:pPr>
        <w:jc w:val="center"/>
        <w:rPr>
          <w:rFonts w:ascii="Times New Roman" w:hAnsi="Times New Roman"/>
          <w:b/>
          <w:smallCaps/>
          <w:sz w:val="36"/>
          <w:szCs w:val="36"/>
        </w:rPr>
      </w:pPr>
      <w:r w:rsidRPr="0067778D">
        <w:rPr>
          <w:rFonts w:ascii="Times New Roman" w:hAnsi="Times New Roman"/>
          <w:b/>
          <w:smallCaps/>
          <w:sz w:val="36"/>
          <w:szCs w:val="36"/>
        </w:rPr>
        <w:t>Proposta de Revisão e Atualização</w:t>
      </w:r>
    </w:p>
    <w:p w:rsidR="00E714C4" w:rsidRPr="0067778D" w:rsidRDefault="00E714C4" w:rsidP="000E2781">
      <w:pPr>
        <w:jc w:val="center"/>
        <w:rPr>
          <w:rFonts w:ascii="Times New Roman" w:hAnsi="Times New Roman"/>
          <w:b/>
          <w:smallCaps/>
          <w:sz w:val="36"/>
          <w:szCs w:val="36"/>
        </w:rPr>
      </w:pPr>
    </w:p>
    <w:p w:rsidR="00E714C4" w:rsidRPr="0067778D" w:rsidRDefault="00E714C4" w:rsidP="000E2781">
      <w:pPr>
        <w:jc w:val="center"/>
        <w:rPr>
          <w:rFonts w:ascii="Times New Roman" w:hAnsi="Times New Roman"/>
          <w:b/>
          <w:smallCaps/>
          <w:sz w:val="36"/>
          <w:szCs w:val="36"/>
        </w:rPr>
      </w:pPr>
      <w:r w:rsidRPr="0067778D">
        <w:rPr>
          <w:rFonts w:ascii="Times New Roman" w:hAnsi="Times New Roman"/>
          <w:b/>
          <w:smallCaps/>
          <w:sz w:val="36"/>
          <w:szCs w:val="36"/>
        </w:rPr>
        <w:t>Documento de Enfoque</w:t>
      </w:r>
    </w:p>
    <w:p w:rsidR="00E714C4" w:rsidRPr="0067778D" w:rsidRDefault="00E714C4">
      <w:pPr>
        <w:rPr>
          <w:rFonts w:ascii="Times New Roman" w:hAnsi="Times New Roman"/>
          <w:smallCaps/>
          <w:sz w:val="36"/>
          <w:szCs w:val="36"/>
        </w:rPr>
      </w:pPr>
    </w:p>
    <w:p w:rsidR="00E714C4" w:rsidRPr="0067778D" w:rsidRDefault="00E714C4">
      <w:pPr>
        <w:rPr>
          <w:rFonts w:ascii="Times New Roman" w:hAnsi="Times New Roman"/>
          <w:smallCaps/>
          <w:sz w:val="36"/>
          <w:szCs w:val="36"/>
        </w:rPr>
      </w:pPr>
    </w:p>
    <w:p w:rsidR="00E714C4" w:rsidRPr="0067778D" w:rsidRDefault="00E714C4">
      <w:pPr>
        <w:rPr>
          <w:rFonts w:ascii="Times New Roman" w:hAnsi="Times New Roman"/>
          <w:smallCaps/>
          <w:sz w:val="36"/>
          <w:szCs w:val="36"/>
        </w:rPr>
      </w:pPr>
    </w:p>
    <w:p w:rsidR="00E714C4" w:rsidRPr="0067778D" w:rsidRDefault="00E714C4">
      <w:pPr>
        <w:rPr>
          <w:rFonts w:ascii="Times New Roman" w:hAnsi="Times New Roman"/>
          <w:smallCaps/>
          <w:sz w:val="36"/>
          <w:szCs w:val="36"/>
        </w:rPr>
      </w:pPr>
    </w:p>
    <w:p w:rsidR="00E714C4" w:rsidRPr="0067778D" w:rsidRDefault="00E714C4">
      <w:pPr>
        <w:rPr>
          <w:rFonts w:ascii="Times New Roman" w:hAnsi="Times New Roman"/>
          <w:smallCaps/>
          <w:sz w:val="36"/>
          <w:szCs w:val="36"/>
        </w:rPr>
      </w:pPr>
    </w:p>
    <w:p w:rsidR="00E714C4" w:rsidRPr="0067778D" w:rsidRDefault="00E714C4">
      <w:pPr>
        <w:rPr>
          <w:rFonts w:ascii="Times New Roman" w:hAnsi="Times New Roman"/>
          <w:smallCaps/>
          <w:sz w:val="36"/>
          <w:szCs w:val="36"/>
        </w:rPr>
      </w:pPr>
    </w:p>
    <w:p w:rsidR="00E714C4" w:rsidRPr="0067778D" w:rsidRDefault="00E714C4">
      <w:pPr>
        <w:rPr>
          <w:rFonts w:ascii="Times New Roman" w:hAnsi="Times New Roman"/>
          <w:smallCaps/>
          <w:sz w:val="36"/>
          <w:szCs w:val="36"/>
        </w:rPr>
      </w:pPr>
    </w:p>
    <w:p w:rsidR="00E714C4" w:rsidRDefault="0047166A" w:rsidP="000E2781">
      <w:pPr>
        <w:jc w:val="center"/>
        <w:rPr>
          <w:rFonts w:ascii="Times New Roman" w:hAnsi="Times New Roman"/>
          <w:b/>
          <w:sz w:val="28"/>
          <w:szCs w:val="28"/>
        </w:rPr>
      </w:pPr>
      <w:r>
        <w:rPr>
          <w:rFonts w:ascii="Times New Roman" w:hAnsi="Times New Roman"/>
          <w:b/>
          <w:sz w:val="28"/>
          <w:szCs w:val="28"/>
        </w:rPr>
        <w:t>10</w:t>
      </w:r>
      <w:r w:rsidR="00B779DA">
        <w:rPr>
          <w:rFonts w:ascii="Times New Roman" w:hAnsi="Times New Roman"/>
          <w:b/>
          <w:sz w:val="28"/>
          <w:szCs w:val="28"/>
        </w:rPr>
        <w:t xml:space="preserve"> de outubro</w:t>
      </w:r>
      <w:r w:rsidR="00E714C4" w:rsidRPr="0067778D">
        <w:rPr>
          <w:rFonts w:ascii="Times New Roman" w:hAnsi="Times New Roman"/>
          <w:b/>
          <w:sz w:val="28"/>
          <w:szCs w:val="28"/>
        </w:rPr>
        <w:t xml:space="preserve"> de 201</w:t>
      </w:r>
      <w:r w:rsidR="00B779DA">
        <w:rPr>
          <w:rFonts w:ascii="Times New Roman" w:hAnsi="Times New Roman"/>
          <w:b/>
          <w:sz w:val="28"/>
          <w:szCs w:val="28"/>
        </w:rPr>
        <w:t>2</w:t>
      </w:r>
    </w:p>
    <w:p w:rsidR="0047166A" w:rsidRPr="00770357" w:rsidRDefault="0047166A" w:rsidP="0047166A">
      <w:pPr>
        <w:autoSpaceDE w:val="0"/>
        <w:autoSpaceDN w:val="0"/>
        <w:adjustRightInd w:val="0"/>
        <w:spacing w:after="0" w:line="240" w:lineRule="auto"/>
        <w:jc w:val="center"/>
        <w:rPr>
          <w:rFonts w:ascii="Times New Roman" w:hAnsi="Times New Roman"/>
          <w:bCs/>
          <w:color w:val="000000"/>
          <w:sz w:val="20"/>
          <w:szCs w:val="20"/>
          <w:lang w:val="en-US"/>
        </w:rPr>
      </w:pPr>
      <w:r w:rsidRPr="00770357">
        <w:rPr>
          <w:rFonts w:ascii="Times New Roman" w:hAnsi="Times New Roman"/>
          <w:bCs/>
          <w:color w:val="000000"/>
          <w:sz w:val="20"/>
          <w:szCs w:val="20"/>
          <w:lang w:val="en-US"/>
        </w:rPr>
        <w:t xml:space="preserve">Este documento é uma tradução das </w:t>
      </w:r>
      <w:r w:rsidRPr="00770357">
        <w:rPr>
          <w:rFonts w:ascii="Times New Roman" w:hAnsi="Times New Roman"/>
          <w:bCs/>
          <w:i/>
          <w:iCs/>
          <w:color w:val="000000"/>
          <w:sz w:val="20"/>
          <w:szCs w:val="20"/>
          <w:lang w:val="en-US"/>
        </w:rPr>
        <w:t>Políticas de Salvaguarda do Banco Mundial Proposta de Revisão e Atualização: Documento de Enfoque</w:t>
      </w:r>
      <w:r w:rsidRPr="00770357">
        <w:rPr>
          <w:rFonts w:ascii="Times New Roman" w:hAnsi="Times New Roman"/>
          <w:bCs/>
          <w:color w:val="000000"/>
          <w:sz w:val="20"/>
          <w:szCs w:val="20"/>
          <w:lang w:val="en-US"/>
        </w:rPr>
        <w:t xml:space="preserve">, data </w:t>
      </w:r>
      <w:r>
        <w:rPr>
          <w:rFonts w:ascii="Times New Roman" w:hAnsi="Times New Roman"/>
          <w:bCs/>
          <w:color w:val="000000"/>
          <w:sz w:val="20"/>
          <w:szCs w:val="20"/>
          <w:lang w:val="en-US"/>
        </w:rPr>
        <w:t>10</w:t>
      </w:r>
      <w:r w:rsidRPr="00770357">
        <w:rPr>
          <w:rFonts w:ascii="Times New Roman" w:hAnsi="Times New Roman"/>
          <w:bCs/>
          <w:color w:val="000000"/>
          <w:sz w:val="20"/>
          <w:szCs w:val="20"/>
          <w:lang w:val="en-US"/>
        </w:rPr>
        <w:t xml:space="preserve"> de outubro, 2012, que é fornecido como um serviço aos partidos interessados. Se o texto desta tradução é inconsistente com o documento oficial original em inglês, o documento oficial original em inglês governará.</w:t>
      </w:r>
    </w:p>
    <w:p w:rsidR="0047166A" w:rsidRPr="0047166A" w:rsidRDefault="0047166A" w:rsidP="000E2781">
      <w:pPr>
        <w:jc w:val="center"/>
        <w:rPr>
          <w:rFonts w:ascii="Times New Roman" w:hAnsi="Times New Roman"/>
          <w:b/>
          <w:sz w:val="28"/>
          <w:szCs w:val="28"/>
          <w:lang w:val="en-US"/>
        </w:rPr>
      </w:pPr>
    </w:p>
    <w:p w:rsidR="0047166A" w:rsidRDefault="0047166A">
      <w:pPr>
        <w:spacing w:after="0" w:line="240" w:lineRule="auto"/>
        <w:rPr>
          <w:rFonts w:ascii="Times New Roman" w:hAnsi="Times New Roman"/>
          <w:b/>
          <w:smallCaps/>
        </w:rPr>
      </w:pPr>
      <w:r>
        <w:rPr>
          <w:rFonts w:ascii="Times New Roman" w:hAnsi="Times New Roman"/>
          <w:b/>
          <w:smallCaps/>
        </w:rPr>
        <w:br w:type="page"/>
      </w:r>
    </w:p>
    <w:p w:rsidR="00E714C4" w:rsidRPr="0067778D" w:rsidRDefault="00E714C4" w:rsidP="000E2781">
      <w:pPr>
        <w:jc w:val="center"/>
        <w:rPr>
          <w:rFonts w:ascii="Times New Roman" w:hAnsi="Times New Roman"/>
          <w:b/>
          <w:smallCaps/>
        </w:rPr>
      </w:pPr>
      <w:r w:rsidRPr="0067778D">
        <w:rPr>
          <w:rFonts w:ascii="Times New Roman" w:hAnsi="Times New Roman"/>
          <w:b/>
          <w:smallCaps/>
        </w:rPr>
        <w:lastRenderedPageBreak/>
        <w:t>Abreviaturas e Siglas</w:t>
      </w:r>
    </w:p>
    <w:p w:rsidR="00726174" w:rsidRPr="0067778D" w:rsidRDefault="00726174" w:rsidP="000E2781">
      <w:pPr>
        <w:spacing w:after="120"/>
        <w:ind w:left="2880" w:hanging="1440"/>
        <w:rPr>
          <w:rFonts w:ascii="Times New Roman" w:hAnsi="Times New Roman"/>
          <w:i/>
          <w:iCs/>
        </w:rPr>
      </w:pPr>
      <w:r w:rsidRPr="0067778D">
        <w:rPr>
          <w:rFonts w:ascii="Times New Roman" w:hAnsi="Times New Roman"/>
        </w:rPr>
        <w:t>BMD</w:t>
      </w:r>
      <w:r w:rsidRPr="0067778D">
        <w:rPr>
          <w:rFonts w:ascii="Times New Roman" w:hAnsi="Times New Roman"/>
        </w:rPr>
        <w:tab/>
        <w:t>Banco Multilateral de Desenvolvimento</w:t>
      </w:r>
      <w:r w:rsidRPr="0067778D">
        <w:t xml:space="preserve">  </w:t>
      </w:r>
    </w:p>
    <w:p w:rsidR="00726174" w:rsidRPr="0067778D" w:rsidRDefault="00726174" w:rsidP="00BD59E5">
      <w:pPr>
        <w:spacing w:after="120"/>
        <w:ind w:left="2880" w:hanging="1440"/>
        <w:rPr>
          <w:rFonts w:ascii="Times New Roman" w:hAnsi="Times New Roman"/>
        </w:rPr>
      </w:pPr>
      <w:r w:rsidRPr="0067778D">
        <w:rPr>
          <w:rFonts w:ascii="Times New Roman" w:hAnsi="Times New Roman"/>
        </w:rPr>
        <w:t>BP</w:t>
      </w:r>
      <w:r w:rsidRPr="0067778D">
        <w:rPr>
          <w:rFonts w:ascii="Times New Roman" w:hAnsi="Times New Roman"/>
        </w:rPr>
        <w:tab/>
      </w:r>
      <w:r w:rsidRPr="0067778D">
        <w:rPr>
          <w:rFonts w:ascii="Times New Roman" w:hAnsi="Times New Roman"/>
          <w:i/>
          <w:iCs/>
        </w:rPr>
        <w:t>Bank Procedures</w:t>
      </w:r>
      <w:r w:rsidRPr="0067778D">
        <w:rPr>
          <w:rFonts w:ascii="Times New Roman" w:hAnsi="Times New Roman"/>
        </w:rPr>
        <w:t xml:space="preserve"> – Procedimentos do Banco</w:t>
      </w:r>
    </w:p>
    <w:p w:rsidR="00726174" w:rsidRPr="0067778D" w:rsidRDefault="00726174" w:rsidP="00F85460">
      <w:pPr>
        <w:spacing w:after="120"/>
        <w:ind w:left="2880" w:hanging="1440"/>
        <w:rPr>
          <w:rFonts w:ascii="Times New Roman" w:hAnsi="Times New Roman"/>
        </w:rPr>
      </w:pPr>
      <w:r w:rsidRPr="0067778D">
        <w:rPr>
          <w:rFonts w:ascii="Times New Roman" w:hAnsi="Times New Roman"/>
        </w:rPr>
        <w:t>CODE</w:t>
      </w:r>
      <w:r w:rsidRPr="0067778D">
        <w:rPr>
          <w:rFonts w:ascii="Times New Roman" w:hAnsi="Times New Roman"/>
        </w:rPr>
        <w:tab/>
      </w:r>
      <w:r w:rsidRPr="0067778D">
        <w:rPr>
          <w:rFonts w:ascii="Times New Roman" w:hAnsi="Times New Roman"/>
          <w:i/>
          <w:iCs/>
        </w:rPr>
        <w:t>Committee on Development Effectiveness</w:t>
      </w:r>
      <w:r w:rsidRPr="0067778D">
        <w:rPr>
          <w:rFonts w:ascii="Times New Roman" w:hAnsi="Times New Roman"/>
        </w:rPr>
        <w:t xml:space="preserve"> – Comitê sobre Eficácia </w:t>
      </w:r>
      <w:r w:rsidR="00B779DA">
        <w:rPr>
          <w:rFonts w:ascii="Times New Roman" w:hAnsi="Times New Roman"/>
        </w:rPr>
        <w:t>d</w:t>
      </w:r>
      <w:r w:rsidRPr="0067778D">
        <w:rPr>
          <w:rFonts w:ascii="Times New Roman" w:hAnsi="Times New Roman"/>
        </w:rPr>
        <w:t>o Desenvolvimento</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DPL</w:t>
      </w:r>
      <w:r w:rsidRPr="0067778D">
        <w:rPr>
          <w:rFonts w:ascii="Times New Roman" w:hAnsi="Times New Roman"/>
        </w:rPr>
        <w:tab/>
      </w:r>
      <w:r w:rsidRPr="0067778D">
        <w:rPr>
          <w:rFonts w:ascii="Times New Roman" w:hAnsi="Times New Roman"/>
          <w:i/>
          <w:iCs/>
        </w:rPr>
        <w:t>Development Policy Loan</w:t>
      </w:r>
      <w:r w:rsidRPr="0067778D">
        <w:rPr>
          <w:rFonts w:ascii="Times New Roman" w:hAnsi="Times New Roman"/>
        </w:rPr>
        <w:t xml:space="preserve"> – Empréstimo para </w:t>
      </w:r>
      <w:r w:rsidR="00B779DA">
        <w:rPr>
          <w:rFonts w:ascii="Times New Roman" w:hAnsi="Times New Roman"/>
        </w:rPr>
        <w:t>Pol</w:t>
      </w:r>
      <w:r w:rsidR="00C947F6">
        <w:rPr>
          <w:rFonts w:ascii="Times New Roman" w:hAnsi="Times New Roman"/>
        </w:rPr>
        <w:t>í</w:t>
      </w:r>
      <w:r w:rsidR="00B779DA">
        <w:rPr>
          <w:rFonts w:ascii="Times New Roman" w:hAnsi="Times New Roman"/>
        </w:rPr>
        <w:t>ticas d</w:t>
      </w:r>
      <w:r w:rsidRPr="0067778D">
        <w:rPr>
          <w:rFonts w:ascii="Times New Roman" w:hAnsi="Times New Roman"/>
        </w:rPr>
        <w:t>o Desenvolvimento</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EXT</w:t>
      </w:r>
      <w:r w:rsidRPr="0067778D">
        <w:rPr>
          <w:rFonts w:ascii="Times New Roman" w:hAnsi="Times New Roman"/>
        </w:rPr>
        <w:tab/>
      </w:r>
      <w:r w:rsidRPr="0067778D">
        <w:rPr>
          <w:rFonts w:ascii="Times New Roman" w:hAnsi="Times New Roman"/>
          <w:i/>
          <w:iCs/>
        </w:rPr>
        <w:t>External Affairs</w:t>
      </w:r>
      <w:r w:rsidRPr="0067778D">
        <w:rPr>
          <w:rFonts w:ascii="Times New Roman" w:hAnsi="Times New Roman"/>
        </w:rPr>
        <w:t xml:space="preserve"> – Assuntos Externos</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IEG</w:t>
      </w:r>
      <w:r w:rsidRPr="0067778D">
        <w:rPr>
          <w:rFonts w:ascii="Times New Roman" w:hAnsi="Times New Roman"/>
        </w:rPr>
        <w:tab/>
      </w:r>
      <w:r w:rsidRPr="0067778D">
        <w:rPr>
          <w:rFonts w:ascii="Times New Roman" w:hAnsi="Times New Roman"/>
          <w:i/>
          <w:iCs/>
        </w:rPr>
        <w:t>Independent Evaluation Group</w:t>
      </w:r>
      <w:r w:rsidRPr="0067778D">
        <w:rPr>
          <w:rFonts w:ascii="Times New Roman" w:hAnsi="Times New Roman"/>
        </w:rPr>
        <w:t xml:space="preserve"> – Grupo Independente de Avaliação</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IFC</w:t>
      </w:r>
      <w:r w:rsidRPr="0067778D">
        <w:rPr>
          <w:rFonts w:ascii="Times New Roman" w:hAnsi="Times New Roman"/>
        </w:rPr>
        <w:tab/>
      </w:r>
      <w:r w:rsidRPr="0067778D">
        <w:rPr>
          <w:rFonts w:ascii="Times New Roman" w:hAnsi="Times New Roman"/>
          <w:i/>
          <w:iCs/>
        </w:rPr>
        <w:t>International Finance Corporation</w:t>
      </w:r>
      <w:r w:rsidRPr="0067778D">
        <w:rPr>
          <w:rFonts w:ascii="Times New Roman" w:hAnsi="Times New Roman"/>
        </w:rPr>
        <w:t xml:space="preserve"> – Corporação Financeira Internacional</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LEG</w:t>
      </w:r>
      <w:r w:rsidRPr="0067778D">
        <w:rPr>
          <w:rFonts w:ascii="Times New Roman" w:hAnsi="Times New Roman"/>
        </w:rPr>
        <w:tab/>
      </w:r>
      <w:r w:rsidRPr="0067778D">
        <w:rPr>
          <w:rFonts w:ascii="Times New Roman" w:hAnsi="Times New Roman"/>
          <w:i/>
          <w:iCs/>
        </w:rPr>
        <w:t>Legal Department</w:t>
      </w:r>
      <w:r w:rsidRPr="0067778D">
        <w:rPr>
          <w:rFonts w:ascii="Times New Roman" w:hAnsi="Times New Roman"/>
        </w:rPr>
        <w:t xml:space="preserve"> – Departamento Jurídico</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MIGA</w:t>
      </w:r>
      <w:r w:rsidRPr="0067778D">
        <w:rPr>
          <w:rFonts w:ascii="Times New Roman" w:hAnsi="Times New Roman"/>
        </w:rPr>
        <w:tab/>
      </w:r>
      <w:r w:rsidRPr="0067778D">
        <w:rPr>
          <w:rFonts w:ascii="Times New Roman" w:hAnsi="Times New Roman"/>
          <w:i/>
          <w:iCs/>
        </w:rPr>
        <w:t>Multilateral Investment Guarantee Agency</w:t>
      </w:r>
      <w:r w:rsidRPr="0067778D">
        <w:rPr>
          <w:rFonts w:ascii="Times New Roman" w:hAnsi="Times New Roman"/>
        </w:rPr>
        <w:t xml:space="preserve"> – Agência Multilateral de Garantia de Investimentos</w:t>
      </w:r>
    </w:p>
    <w:p w:rsidR="00726174" w:rsidRPr="0067778D" w:rsidRDefault="00726174" w:rsidP="00F85460">
      <w:pPr>
        <w:spacing w:after="120"/>
        <w:ind w:left="2880" w:hanging="1440"/>
        <w:rPr>
          <w:rFonts w:ascii="Times New Roman" w:hAnsi="Times New Roman"/>
        </w:rPr>
      </w:pPr>
      <w:r w:rsidRPr="0067778D">
        <w:rPr>
          <w:rFonts w:ascii="Times New Roman" w:hAnsi="Times New Roman"/>
        </w:rPr>
        <w:t>OCDE</w:t>
      </w:r>
      <w:r w:rsidRPr="0067778D">
        <w:rPr>
          <w:rFonts w:ascii="Times New Roman" w:hAnsi="Times New Roman"/>
        </w:rPr>
        <w:tab/>
        <w:t>Organização de Cooperação e Desenvolvimento Econômico</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OD</w:t>
      </w:r>
      <w:r w:rsidRPr="0067778D">
        <w:rPr>
          <w:rFonts w:ascii="Times New Roman" w:hAnsi="Times New Roman"/>
        </w:rPr>
        <w:tab/>
      </w:r>
      <w:r w:rsidRPr="0067778D">
        <w:rPr>
          <w:rFonts w:ascii="Times New Roman" w:hAnsi="Times New Roman"/>
          <w:i/>
          <w:iCs/>
        </w:rPr>
        <w:t>Operational Directive</w:t>
      </w:r>
      <w:r w:rsidRPr="0067778D">
        <w:rPr>
          <w:rFonts w:ascii="Times New Roman" w:hAnsi="Times New Roman"/>
        </w:rPr>
        <w:t xml:space="preserve"> – Diretriz Operacional</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OMS</w:t>
      </w:r>
      <w:r w:rsidRPr="0067778D">
        <w:rPr>
          <w:rFonts w:ascii="Times New Roman" w:hAnsi="Times New Roman"/>
        </w:rPr>
        <w:tab/>
      </w:r>
      <w:r w:rsidRPr="0067778D">
        <w:rPr>
          <w:rFonts w:ascii="Times New Roman" w:hAnsi="Times New Roman"/>
          <w:i/>
          <w:iCs/>
        </w:rPr>
        <w:t>Operational Manual Statement</w:t>
      </w:r>
      <w:r w:rsidRPr="0067778D">
        <w:rPr>
          <w:rFonts w:ascii="Times New Roman" w:hAnsi="Times New Roman"/>
        </w:rPr>
        <w:t xml:space="preserve"> – Exposição do Manual de Operações</w:t>
      </w:r>
    </w:p>
    <w:p w:rsidR="00726174" w:rsidRPr="0067778D" w:rsidRDefault="00726174" w:rsidP="00F85460">
      <w:pPr>
        <w:spacing w:after="120"/>
        <w:ind w:left="2880" w:hanging="1440"/>
        <w:rPr>
          <w:rFonts w:ascii="Times New Roman" w:hAnsi="Times New Roman"/>
          <w:i/>
          <w:iCs/>
        </w:rPr>
      </w:pPr>
      <w:r w:rsidRPr="0067778D">
        <w:rPr>
          <w:rFonts w:ascii="Times New Roman" w:hAnsi="Times New Roman"/>
        </w:rPr>
        <w:t>ONU</w:t>
      </w:r>
      <w:r w:rsidRPr="0067778D">
        <w:rPr>
          <w:rFonts w:ascii="Times New Roman" w:hAnsi="Times New Roman"/>
        </w:rPr>
        <w:tab/>
        <w:t xml:space="preserve">Organização das Nações Unidas </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OP</w:t>
      </w:r>
      <w:r w:rsidRPr="0067778D">
        <w:rPr>
          <w:rFonts w:ascii="Times New Roman" w:hAnsi="Times New Roman"/>
        </w:rPr>
        <w:tab/>
      </w:r>
      <w:r w:rsidRPr="0067778D">
        <w:rPr>
          <w:rFonts w:ascii="Times New Roman" w:hAnsi="Times New Roman"/>
          <w:i/>
          <w:iCs/>
        </w:rPr>
        <w:t>Operational Policy</w:t>
      </w:r>
      <w:r w:rsidRPr="0067778D">
        <w:rPr>
          <w:rFonts w:ascii="Times New Roman" w:hAnsi="Times New Roman"/>
        </w:rPr>
        <w:t xml:space="preserve"> – Política de Operações</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OPCS</w:t>
      </w:r>
      <w:r w:rsidRPr="0067778D">
        <w:rPr>
          <w:rFonts w:ascii="Times New Roman" w:hAnsi="Times New Roman"/>
        </w:rPr>
        <w:tab/>
      </w:r>
      <w:r w:rsidRPr="0067778D">
        <w:rPr>
          <w:rFonts w:ascii="Times New Roman" w:hAnsi="Times New Roman"/>
          <w:i/>
          <w:iCs/>
        </w:rPr>
        <w:t>Operations Policy and Country Services</w:t>
      </w:r>
      <w:r w:rsidRPr="0067778D">
        <w:rPr>
          <w:rFonts w:ascii="Times New Roman" w:hAnsi="Times New Roman"/>
        </w:rPr>
        <w:t xml:space="preserve"> – Política de Operações e Serviços aos Países</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OPN</w:t>
      </w:r>
      <w:r w:rsidRPr="0067778D">
        <w:rPr>
          <w:rFonts w:ascii="Times New Roman" w:hAnsi="Times New Roman"/>
        </w:rPr>
        <w:tab/>
      </w:r>
      <w:r w:rsidRPr="0067778D">
        <w:rPr>
          <w:rFonts w:ascii="Times New Roman" w:hAnsi="Times New Roman"/>
          <w:i/>
          <w:iCs/>
        </w:rPr>
        <w:t>Operational Policy Note</w:t>
      </w:r>
      <w:r w:rsidRPr="0067778D">
        <w:rPr>
          <w:rFonts w:ascii="Times New Roman" w:hAnsi="Times New Roman"/>
        </w:rPr>
        <w:t xml:space="preserve"> – Nota sobre a Política Operacional</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OPSOR</w:t>
      </w:r>
      <w:r w:rsidRPr="0067778D">
        <w:rPr>
          <w:rFonts w:ascii="Times New Roman" w:hAnsi="Times New Roman"/>
        </w:rPr>
        <w:tab/>
      </w:r>
      <w:r w:rsidRPr="0067778D">
        <w:rPr>
          <w:rFonts w:ascii="Times New Roman" w:hAnsi="Times New Roman"/>
          <w:i/>
          <w:iCs/>
        </w:rPr>
        <w:t>Operations Risk Management Department</w:t>
      </w:r>
      <w:r w:rsidRPr="0067778D">
        <w:rPr>
          <w:rFonts w:ascii="Times New Roman" w:hAnsi="Times New Roman"/>
        </w:rPr>
        <w:t xml:space="preserve"> – Departamento de Gestão de Riscos Operacionais</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PforR</w:t>
      </w:r>
      <w:r w:rsidRPr="0067778D">
        <w:rPr>
          <w:rFonts w:ascii="Times New Roman" w:hAnsi="Times New Roman"/>
        </w:rPr>
        <w:tab/>
      </w:r>
      <w:r w:rsidRPr="0067778D">
        <w:rPr>
          <w:rFonts w:ascii="Times New Roman" w:hAnsi="Times New Roman"/>
          <w:i/>
          <w:iCs/>
        </w:rPr>
        <w:t>Program for Results</w:t>
      </w:r>
      <w:r w:rsidRPr="0067778D">
        <w:rPr>
          <w:rFonts w:ascii="Times New Roman" w:hAnsi="Times New Roman"/>
        </w:rPr>
        <w:t xml:space="preserve"> – Programa </w:t>
      </w:r>
      <w:r w:rsidR="00B779DA">
        <w:rPr>
          <w:rFonts w:ascii="Times New Roman" w:hAnsi="Times New Roman"/>
        </w:rPr>
        <w:t>Para</w:t>
      </w:r>
      <w:r w:rsidRPr="0067778D">
        <w:rPr>
          <w:rFonts w:ascii="Times New Roman" w:hAnsi="Times New Roman"/>
        </w:rPr>
        <w:t xml:space="preserve"> Resultados</w:t>
      </w:r>
    </w:p>
    <w:p w:rsidR="00726174" w:rsidRPr="0067778D" w:rsidRDefault="00726174" w:rsidP="000E2781">
      <w:pPr>
        <w:spacing w:after="120"/>
        <w:ind w:left="2880" w:hanging="1440"/>
        <w:rPr>
          <w:rFonts w:ascii="Times New Roman" w:hAnsi="Times New Roman"/>
        </w:rPr>
      </w:pPr>
      <w:r w:rsidRPr="0067778D">
        <w:rPr>
          <w:rFonts w:ascii="Times New Roman" w:hAnsi="Times New Roman"/>
        </w:rPr>
        <w:t>SDN</w:t>
      </w:r>
      <w:r w:rsidRPr="0067778D">
        <w:rPr>
          <w:rFonts w:ascii="Times New Roman" w:hAnsi="Times New Roman"/>
        </w:rPr>
        <w:tab/>
      </w:r>
      <w:r w:rsidRPr="0067778D">
        <w:rPr>
          <w:rFonts w:ascii="Times New Roman" w:hAnsi="Times New Roman"/>
          <w:i/>
          <w:iCs/>
        </w:rPr>
        <w:t>Sustainable Development Network</w:t>
      </w:r>
      <w:r w:rsidRPr="0067778D">
        <w:rPr>
          <w:rFonts w:ascii="Times New Roman" w:hAnsi="Times New Roman"/>
        </w:rPr>
        <w:t xml:space="preserve"> – Rede de Desenvolvimento Sustentável</w:t>
      </w:r>
    </w:p>
    <w:p w:rsidR="00726174" w:rsidRPr="002F72B0" w:rsidRDefault="00726174" w:rsidP="000E2781">
      <w:pPr>
        <w:spacing w:after="120"/>
        <w:ind w:left="2880" w:hanging="1440"/>
        <w:rPr>
          <w:rFonts w:ascii="Times New Roman" w:hAnsi="Times New Roman"/>
        </w:rPr>
      </w:pPr>
      <w:r w:rsidRPr="002F72B0">
        <w:rPr>
          <w:rFonts w:ascii="Times New Roman" w:hAnsi="Times New Roman"/>
        </w:rPr>
        <w:t>UCS</w:t>
      </w:r>
      <w:r w:rsidRPr="002F72B0">
        <w:rPr>
          <w:rFonts w:ascii="Times New Roman" w:hAnsi="Times New Roman"/>
        </w:rPr>
        <w:tab/>
      </w:r>
      <w:r w:rsidRPr="002F72B0">
        <w:rPr>
          <w:rFonts w:ascii="Times New Roman" w:hAnsi="Times New Roman"/>
          <w:i/>
          <w:iCs/>
        </w:rPr>
        <w:t>Use of Country Systems</w:t>
      </w:r>
      <w:r w:rsidRPr="002F72B0">
        <w:rPr>
          <w:rFonts w:ascii="Times New Roman" w:hAnsi="Times New Roman"/>
        </w:rPr>
        <w:t xml:space="preserve"> – Uso de Sistemas Nacionais</w:t>
      </w:r>
    </w:p>
    <w:p w:rsidR="00E714C4" w:rsidRPr="002F72B0" w:rsidRDefault="00E714C4" w:rsidP="00F85460">
      <w:pPr>
        <w:spacing w:after="120"/>
        <w:ind w:left="2880" w:hanging="1440"/>
        <w:rPr>
          <w:rFonts w:ascii="Times New Roman" w:hAnsi="Times New Roman"/>
        </w:rPr>
      </w:pPr>
    </w:p>
    <w:p w:rsidR="00E714C4" w:rsidRPr="002F72B0" w:rsidRDefault="00E714C4">
      <w:pPr>
        <w:rPr>
          <w:rFonts w:ascii="Times New Roman" w:hAnsi="Times New Roman"/>
        </w:rPr>
      </w:pPr>
      <w:r w:rsidRPr="002F72B0">
        <w:rPr>
          <w:rFonts w:ascii="Times New Roman" w:hAnsi="Times New Roman"/>
        </w:rPr>
        <w:br w:type="page"/>
      </w:r>
    </w:p>
    <w:p w:rsidR="00E714C4" w:rsidRPr="0067778D" w:rsidRDefault="00E714C4" w:rsidP="000E2781">
      <w:pPr>
        <w:spacing w:after="120"/>
        <w:jc w:val="center"/>
        <w:rPr>
          <w:rFonts w:ascii="Times New Roman" w:hAnsi="Times New Roman"/>
          <w:b/>
          <w:smallCaps/>
          <w:sz w:val="28"/>
          <w:szCs w:val="28"/>
        </w:rPr>
      </w:pPr>
      <w:r w:rsidRPr="0067778D">
        <w:rPr>
          <w:rFonts w:ascii="Times New Roman" w:hAnsi="Times New Roman"/>
          <w:b/>
          <w:smallCaps/>
          <w:sz w:val="28"/>
          <w:szCs w:val="28"/>
        </w:rPr>
        <w:lastRenderedPageBreak/>
        <w:t>Políticas de Salvaguarda do Banco mundial</w:t>
      </w:r>
    </w:p>
    <w:p w:rsidR="00E714C4" w:rsidRPr="0067778D" w:rsidRDefault="00E714C4" w:rsidP="000E2781">
      <w:pPr>
        <w:spacing w:after="120"/>
        <w:jc w:val="center"/>
        <w:rPr>
          <w:rFonts w:ascii="Times New Roman" w:hAnsi="Times New Roman"/>
          <w:b/>
          <w:smallCaps/>
          <w:sz w:val="28"/>
          <w:szCs w:val="28"/>
        </w:rPr>
      </w:pPr>
      <w:r w:rsidRPr="0067778D">
        <w:rPr>
          <w:rFonts w:ascii="Times New Roman Bold" w:hAnsi="Times New Roman Bold"/>
          <w:b/>
          <w:smallCaps/>
          <w:sz w:val="28"/>
          <w:szCs w:val="28"/>
        </w:rPr>
        <w:t>Proposta</w:t>
      </w:r>
      <w:r w:rsidRPr="0067778D">
        <w:rPr>
          <w:rFonts w:ascii="Times New Roman" w:hAnsi="Times New Roman"/>
          <w:b/>
          <w:smallCaps/>
          <w:sz w:val="28"/>
          <w:szCs w:val="28"/>
        </w:rPr>
        <w:t xml:space="preserve"> de Revisão e Atualização</w:t>
      </w:r>
    </w:p>
    <w:p w:rsidR="00E714C4" w:rsidRPr="0067778D" w:rsidRDefault="00E714C4" w:rsidP="000E2781">
      <w:pPr>
        <w:spacing w:after="120"/>
        <w:jc w:val="center"/>
        <w:rPr>
          <w:rFonts w:ascii="Times New Roman" w:hAnsi="Times New Roman"/>
          <w:b/>
          <w:smallCaps/>
          <w:sz w:val="28"/>
          <w:szCs w:val="28"/>
        </w:rPr>
      </w:pPr>
      <w:r w:rsidRPr="0067778D">
        <w:rPr>
          <w:rFonts w:ascii="Times New Roman" w:hAnsi="Times New Roman"/>
          <w:b/>
          <w:smallCaps/>
          <w:sz w:val="28"/>
          <w:szCs w:val="28"/>
        </w:rPr>
        <w:t>Documento de Enfoque</w:t>
      </w:r>
    </w:p>
    <w:p w:rsidR="00E714C4" w:rsidRPr="0067778D" w:rsidRDefault="00E714C4" w:rsidP="000E2781">
      <w:pPr>
        <w:spacing w:after="120"/>
        <w:jc w:val="center"/>
        <w:rPr>
          <w:rFonts w:ascii="Times New Roman" w:hAnsi="Times New Roman"/>
          <w:b/>
          <w:smallCaps/>
          <w:sz w:val="28"/>
          <w:szCs w:val="28"/>
        </w:rPr>
      </w:pPr>
    </w:p>
    <w:p w:rsidR="00E714C4" w:rsidRPr="0067778D" w:rsidRDefault="00E714C4" w:rsidP="000E2781">
      <w:pPr>
        <w:spacing w:after="120"/>
        <w:jc w:val="center"/>
        <w:rPr>
          <w:rFonts w:ascii="Times New Roman" w:hAnsi="Times New Roman"/>
          <w:b/>
          <w:smallCaps/>
          <w:sz w:val="24"/>
          <w:szCs w:val="24"/>
        </w:rPr>
      </w:pPr>
      <w:r w:rsidRPr="0067778D">
        <w:rPr>
          <w:rFonts w:ascii="Times New Roman" w:hAnsi="Times New Roman"/>
          <w:b/>
          <w:smallCaps/>
          <w:sz w:val="24"/>
          <w:szCs w:val="24"/>
        </w:rPr>
        <w:t>Índice</w:t>
      </w:r>
    </w:p>
    <w:p w:rsidR="00726174" w:rsidRPr="00726174" w:rsidRDefault="00C007D1" w:rsidP="00726174">
      <w:pPr>
        <w:pStyle w:val="TOC1"/>
        <w:rPr>
          <w:rStyle w:val="Hyperlink"/>
          <w:rFonts w:ascii="Times New Roman" w:eastAsiaTheme="minorHAnsi" w:hAnsi="Times New Roman" w:cstheme="minorBidi"/>
          <w:color w:val="000000" w:themeColor="text1"/>
        </w:rPr>
      </w:pPr>
      <w:r>
        <w:fldChar w:fldCharType="begin"/>
      </w:r>
      <w:r w:rsidR="00726174">
        <w:instrText xml:space="preserve"> TOC \o "1-3" \h \z \u </w:instrText>
      </w:r>
      <w:r>
        <w:fldChar w:fldCharType="separate"/>
      </w:r>
      <w:hyperlink w:anchor="_Toc335827617" w:history="1">
        <w:r w:rsidR="00726174" w:rsidRPr="00726174">
          <w:rPr>
            <w:rStyle w:val="Hyperlink"/>
            <w:rFonts w:ascii="Times New Roman" w:eastAsiaTheme="minorHAnsi" w:hAnsi="Times New Roman" w:cstheme="minorBidi"/>
            <w:noProof/>
            <w:color w:val="000000" w:themeColor="text1"/>
          </w:rPr>
          <w:t>Sumário Executivo</w:t>
        </w:r>
        <w:r w:rsidR="00726174" w:rsidRPr="00726174">
          <w:rPr>
            <w:rStyle w:val="Hyperlink"/>
            <w:rFonts w:ascii="Times New Roman" w:eastAsiaTheme="minorHAnsi" w:hAnsi="Times New Roman" w:cstheme="minorBidi"/>
            <w:webHidden/>
            <w:color w:val="000000" w:themeColor="text1"/>
          </w:rPr>
          <w:tab/>
        </w:r>
        <w:r w:rsidRPr="00726174">
          <w:rPr>
            <w:rStyle w:val="Hyperlink"/>
            <w:rFonts w:ascii="Times New Roman" w:eastAsiaTheme="minorHAnsi" w:hAnsi="Times New Roman" w:cstheme="minorBidi"/>
            <w:webHidden/>
            <w:color w:val="000000" w:themeColor="text1"/>
          </w:rPr>
          <w:fldChar w:fldCharType="begin"/>
        </w:r>
        <w:r w:rsidR="00726174" w:rsidRPr="00726174">
          <w:rPr>
            <w:rStyle w:val="Hyperlink"/>
            <w:rFonts w:ascii="Times New Roman" w:eastAsiaTheme="minorHAnsi" w:hAnsi="Times New Roman" w:cstheme="minorBidi"/>
            <w:webHidden/>
            <w:color w:val="000000" w:themeColor="text1"/>
          </w:rPr>
          <w:instrText xml:space="preserve"> PAGEREF _Toc335827617 \h </w:instrText>
        </w:r>
        <w:r w:rsidRPr="00726174">
          <w:rPr>
            <w:rStyle w:val="Hyperlink"/>
            <w:rFonts w:ascii="Times New Roman" w:eastAsiaTheme="minorHAnsi" w:hAnsi="Times New Roman" w:cstheme="minorBidi"/>
            <w:webHidden/>
            <w:color w:val="000000" w:themeColor="text1"/>
          </w:rPr>
        </w:r>
        <w:r w:rsidRPr="00726174">
          <w:rPr>
            <w:rStyle w:val="Hyperlink"/>
            <w:rFonts w:ascii="Times New Roman" w:eastAsiaTheme="minorHAnsi" w:hAnsi="Times New Roman" w:cstheme="minorBidi"/>
            <w:webHidden/>
            <w:color w:val="000000" w:themeColor="text1"/>
          </w:rPr>
          <w:fldChar w:fldCharType="separate"/>
        </w:r>
        <w:r w:rsidR="00726174" w:rsidRPr="00726174">
          <w:rPr>
            <w:rStyle w:val="Hyperlink"/>
            <w:rFonts w:ascii="Times New Roman" w:eastAsiaTheme="minorHAnsi" w:hAnsi="Times New Roman" w:cstheme="minorBidi"/>
            <w:webHidden/>
            <w:color w:val="000000" w:themeColor="text1"/>
          </w:rPr>
          <w:t>4</w:t>
        </w:r>
        <w:r w:rsidRPr="00726174">
          <w:rPr>
            <w:rStyle w:val="Hyperlink"/>
            <w:rFonts w:ascii="Times New Roman" w:eastAsiaTheme="minorHAnsi" w:hAnsi="Times New Roman" w:cstheme="minorBidi"/>
            <w:webHidden/>
            <w:color w:val="000000" w:themeColor="text1"/>
          </w:rPr>
          <w:fldChar w:fldCharType="end"/>
        </w:r>
      </w:hyperlink>
    </w:p>
    <w:p w:rsidR="00726174" w:rsidRPr="00726174" w:rsidRDefault="00175F02" w:rsidP="00726174">
      <w:pPr>
        <w:pStyle w:val="TOC1"/>
        <w:rPr>
          <w:rStyle w:val="Hyperlink"/>
          <w:rFonts w:ascii="Times New Roman" w:eastAsiaTheme="minorHAnsi" w:hAnsi="Times New Roman" w:cstheme="minorBidi"/>
          <w:color w:val="000000" w:themeColor="text1"/>
        </w:rPr>
      </w:pPr>
      <w:hyperlink w:anchor="_Toc335827618" w:history="1">
        <w:r w:rsidR="00726174" w:rsidRPr="00726174">
          <w:rPr>
            <w:rStyle w:val="Hyperlink"/>
            <w:rFonts w:ascii="Times New Roman" w:eastAsiaTheme="minorHAnsi" w:hAnsi="Times New Roman" w:cstheme="minorBidi"/>
            <w:noProof/>
            <w:color w:val="000000" w:themeColor="text1"/>
          </w:rPr>
          <w:t>I.</w:t>
        </w:r>
        <w:r w:rsidR="00726174" w:rsidRPr="00726174">
          <w:rPr>
            <w:rStyle w:val="Hyperlink"/>
            <w:rFonts w:ascii="Times New Roman" w:eastAsiaTheme="minorHAnsi" w:hAnsi="Times New Roman" w:cstheme="minorBidi"/>
            <w:color w:val="000000" w:themeColor="text1"/>
          </w:rPr>
          <w:tab/>
        </w:r>
        <w:r w:rsidR="00726174" w:rsidRPr="00726174">
          <w:rPr>
            <w:rStyle w:val="Hyperlink"/>
            <w:rFonts w:ascii="Times New Roman" w:eastAsiaTheme="minorHAnsi" w:hAnsi="Times New Roman" w:cstheme="minorBidi"/>
            <w:noProof/>
            <w:color w:val="000000" w:themeColor="text1"/>
          </w:rPr>
          <w:t>Antecedentes</w:t>
        </w:r>
        <w:r w:rsidR="00726174" w:rsidRPr="00726174">
          <w:rPr>
            <w:rStyle w:val="Hyperlink"/>
            <w:rFonts w:ascii="Times New Roman" w:eastAsiaTheme="minorHAnsi" w:hAnsi="Times New Roman" w:cstheme="minorBidi"/>
            <w:webHidden/>
            <w:color w:val="000000" w:themeColor="text1"/>
          </w:rPr>
          <w:tab/>
        </w:r>
        <w:r w:rsidR="00C007D1" w:rsidRPr="00726174">
          <w:rPr>
            <w:rStyle w:val="Hyperlink"/>
            <w:rFonts w:ascii="Times New Roman" w:eastAsiaTheme="minorHAnsi" w:hAnsi="Times New Roman" w:cstheme="minorBidi"/>
            <w:webHidden/>
            <w:color w:val="000000" w:themeColor="text1"/>
          </w:rPr>
          <w:fldChar w:fldCharType="begin"/>
        </w:r>
        <w:r w:rsidR="00726174" w:rsidRPr="00726174">
          <w:rPr>
            <w:rStyle w:val="Hyperlink"/>
            <w:rFonts w:ascii="Times New Roman" w:eastAsiaTheme="minorHAnsi" w:hAnsi="Times New Roman" w:cstheme="minorBidi"/>
            <w:webHidden/>
            <w:color w:val="000000" w:themeColor="text1"/>
          </w:rPr>
          <w:instrText xml:space="preserve"> PAGEREF _Toc335827618 \h </w:instrText>
        </w:r>
        <w:r w:rsidR="00C007D1" w:rsidRPr="00726174">
          <w:rPr>
            <w:rStyle w:val="Hyperlink"/>
            <w:rFonts w:ascii="Times New Roman" w:eastAsiaTheme="minorHAnsi" w:hAnsi="Times New Roman" w:cstheme="minorBidi"/>
            <w:webHidden/>
            <w:color w:val="000000" w:themeColor="text1"/>
          </w:rPr>
        </w:r>
        <w:r w:rsidR="00C007D1" w:rsidRPr="00726174">
          <w:rPr>
            <w:rStyle w:val="Hyperlink"/>
            <w:rFonts w:ascii="Times New Roman" w:eastAsiaTheme="minorHAnsi" w:hAnsi="Times New Roman" w:cstheme="minorBidi"/>
            <w:webHidden/>
            <w:color w:val="000000" w:themeColor="text1"/>
          </w:rPr>
          <w:fldChar w:fldCharType="separate"/>
        </w:r>
        <w:r w:rsidR="00726174" w:rsidRPr="00726174">
          <w:rPr>
            <w:rStyle w:val="Hyperlink"/>
            <w:rFonts w:ascii="Times New Roman" w:eastAsiaTheme="minorHAnsi" w:hAnsi="Times New Roman" w:cstheme="minorBidi"/>
            <w:webHidden/>
            <w:color w:val="000000" w:themeColor="text1"/>
          </w:rPr>
          <w:t>5</w:t>
        </w:r>
        <w:r w:rsidR="00C007D1" w:rsidRPr="00726174">
          <w:rPr>
            <w:rStyle w:val="Hyperlink"/>
            <w:rFonts w:ascii="Times New Roman" w:eastAsiaTheme="minorHAnsi" w:hAnsi="Times New Roman" w:cstheme="minorBidi"/>
            <w:webHidden/>
            <w:color w:val="000000" w:themeColor="text1"/>
          </w:rPr>
          <w:fldChar w:fldCharType="end"/>
        </w:r>
      </w:hyperlink>
    </w:p>
    <w:p w:rsidR="00726174" w:rsidRPr="00726174" w:rsidRDefault="00175F02" w:rsidP="00726174">
      <w:pPr>
        <w:pStyle w:val="TOC1"/>
        <w:rPr>
          <w:rStyle w:val="Hyperlink"/>
          <w:rFonts w:ascii="Times New Roman" w:eastAsiaTheme="minorHAnsi" w:hAnsi="Times New Roman" w:cstheme="minorBidi"/>
          <w:color w:val="000000" w:themeColor="text1"/>
        </w:rPr>
      </w:pPr>
      <w:hyperlink w:anchor="_Toc335827619" w:history="1">
        <w:r w:rsidR="00726174" w:rsidRPr="00726174">
          <w:rPr>
            <w:rStyle w:val="Hyperlink"/>
            <w:rFonts w:ascii="Times New Roman" w:eastAsiaTheme="minorHAnsi" w:hAnsi="Times New Roman" w:cstheme="minorBidi"/>
            <w:noProof/>
            <w:color w:val="000000" w:themeColor="text1"/>
          </w:rPr>
          <w:t>II.</w:t>
        </w:r>
        <w:r w:rsidR="00726174" w:rsidRPr="00726174">
          <w:rPr>
            <w:rStyle w:val="Hyperlink"/>
            <w:rFonts w:ascii="Times New Roman" w:eastAsiaTheme="minorHAnsi" w:hAnsi="Times New Roman" w:cstheme="minorBidi"/>
            <w:color w:val="000000" w:themeColor="text1"/>
          </w:rPr>
          <w:tab/>
        </w:r>
        <w:r w:rsidR="00B779DA">
          <w:rPr>
            <w:rStyle w:val="Hyperlink"/>
            <w:rFonts w:ascii="Times New Roman" w:eastAsiaTheme="minorHAnsi" w:hAnsi="Times New Roman" w:cstheme="minorBidi"/>
            <w:noProof/>
            <w:color w:val="000000" w:themeColor="text1"/>
          </w:rPr>
          <w:t>Justificativa para a</w:t>
        </w:r>
        <w:r w:rsidR="00726174" w:rsidRPr="00726174">
          <w:rPr>
            <w:rStyle w:val="Hyperlink"/>
            <w:rFonts w:ascii="Times New Roman" w:eastAsiaTheme="minorHAnsi" w:hAnsi="Times New Roman" w:cstheme="minorBidi"/>
            <w:noProof/>
            <w:color w:val="000000" w:themeColor="text1"/>
          </w:rPr>
          <w:t xml:space="preserve"> Revisão e Atualização</w:t>
        </w:r>
        <w:r w:rsidR="00726174" w:rsidRPr="00726174">
          <w:rPr>
            <w:rStyle w:val="Hyperlink"/>
            <w:rFonts w:ascii="Times New Roman" w:eastAsiaTheme="minorHAnsi" w:hAnsi="Times New Roman" w:cstheme="minorBidi"/>
            <w:webHidden/>
            <w:color w:val="000000" w:themeColor="text1"/>
          </w:rPr>
          <w:tab/>
        </w:r>
        <w:r w:rsidR="00C007D1" w:rsidRPr="00726174">
          <w:rPr>
            <w:rStyle w:val="Hyperlink"/>
            <w:rFonts w:ascii="Times New Roman" w:eastAsiaTheme="minorHAnsi" w:hAnsi="Times New Roman" w:cstheme="minorBidi"/>
            <w:webHidden/>
            <w:color w:val="000000" w:themeColor="text1"/>
          </w:rPr>
          <w:fldChar w:fldCharType="begin"/>
        </w:r>
        <w:r w:rsidR="00726174" w:rsidRPr="00726174">
          <w:rPr>
            <w:rStyle w:val="Hyperlink"/>
            <w:rFonts w:ascii="Times New Roman" w:eastAsiaTheme="minorHAnsi" w:hAnsi="Times New Roman" w:cstheme="minorBidi"/>
            <w:webHidden/>
            <w:color w:val="000000" w:themeColor="text1"/>
          </w:rPr>
          <w:instrText xml:space="preserve"> PAGEREF _Toc335827619 \h </w:instrText>
        </w:r>
        <w:r w:rsidR="00C007D1" w:rsidRPr="00726174">
          <w:rPr>
            <w:rStyle w:val="Hyperlink"/>
            <w:rFonts w:ascii="Times New Roman" w:eastAsiaTheme="minorHAnsi" w:hAnsi="Times New Roman" w:cstheme="minorBidi"/>
            <w:webHidden/>
            <w:color w:val="000000" w:themeColor="text1"/>
          </w:rPr>
        </w:r>
        <w:r w:rsidR="00C007D1" w:rsidRPr="00726174">
          <w:rPr>
            <w:rStyle w:val="Hyperlink"/>
            <w:rFonts w:ascii="Times New Roman" w:eastAsiaTheme="minorHAnsi" w:hAnsi="Times New Roman" w:cstheme="minorBidi"/>
            <w:webHidden/>
            <w:color w:val="000000" w:themeColor="text1"/>
          </w:rPr>
          <w:fldChar w:fldCharType="separate"/>
        </w:r>
        <w:r w:rsidR="00726174" w:rsidRPr="00726174">
          <w:rPr>
            <w:rStyle w:val="Hyperlink"/>
            <w:rFonts w:ascii="Times New Roman" w:eastAsiaTheme="minorHAnsi" w:hAnsi="Times New Roman" w:cstheme="minorBidi"/>
            <w:webHidden/>
            <w:color w:val="000000" w:themeColor="text1"/>
          </w:rPr>
          <w:t>7</w:t>
        </w:r>
        <w:r w:rsidR="00C007D1" w:rsidRPr="00726174">
          <w:rPr>
            <w:rStyle w:val="Hyperlink"/>
            <w:rFonts w:ascii="Times New Roman" w:eastAsiaTheme="minorHAnsi" w:hAnsi="Times New Roman" w:cstheme="minorBidi"/>
            <w:webHidden/>
            <w:color w:val="000000" w:themeColor="text1"/>
          </w:rPr>
          <w:fldChar w:fldCharType="end"/>
        </w:r>
      </w:hyperlink>
    </w:p>
    <w:p w:rsidR="00726174" w:rsidRPr="00726174" w:rsidRDefault="00175F02" w:rsidP="00726174">
      <w:pPr>
        <w:pStyle w:val="TOC1"/>
        <w:rPr>
          <w:rStyle w:val="Hyperlink"/>
          <w:rFonts w:ascii="Times New Roman" w:eastAsiaTheme="minorHAnsi" w:hAnsi="Times New Roman" w:cstheme="minorBidi"/>
          <w:color w:val="000000" w:themeColor="text1"/>
        </w:rPr>
      </w:pPr>
      <w:hyperlink w:anchor="_Toc335827620" w:history="1">
        <w:r w:rsidR="00726174" w:rsidRPr="00726174">
          <w:rPr>
            <w:rStyle w:val="Hyperlink"/>
            <w:rFonts w:ascii="Times New Roman" w:eastAsiaTheme="minorHAnsi" w:hAnsi="Times New Roman" w:cstheme="minorBidi"/>
            <w:noProof/>
            <w:color w:val="000000" w:themeColor="text1"/>
          </w:rPr>
          <w:t>III.</w:t>
        </w:r>
        <w:r w:rsidR="00726174" w:rsidRPr="00726174">
          <w:rPr>
            <w:rStyle w:val="Hyperlink"/>
            <w:rFonts w:ascii="Times New Roman" w:eastAsiaTheme="minorHAnsi" w:hAnsi="Times New Roman" w:cstheme="minorBidi"/>
            <w:color w:val="000000" w:themeColor="text1"/>
          </w:rPr>
          <w:tab/>
        </w:r>
        <w:r w:rsidR="00726174" w:rsidRPr="00726174">
          <w:rPr>
            <w:rStyle w:val="Hyperlink"/>
            <w:rFonts w:ascii="Times New Roman" w:eastAsiaTheme="minorHAnsi" w:hAnsi="Times New Roman" w:cstheme="minorBidi"/>
            <w:noProof/>
            <w:color w:val="000000" w:themeColor="text1"/>
          </w:rPr>
          <w:t>Objetivos da Revisão e Atualização</w:t>
        </w:r>
        <w:r w:rsidR="00726174" w:rsidRPr="00726174">
          <w:rPr>
            <w:rStyle w:val="Hyperlink"/>
            <w:rFonts w:ascii="Times New Roman" w:eastAsiaTheme="minorHAnsi" w:hAnsi="Times New Roman" w:cstheme="minorBidi"/>
            <w:webHidden/>
            <w:color w:val="000000" w:themeColor="text1"/>
          </w:rPr>
          <w:tab/>
        </w:r>
        <w:r w:rsidR="00C007D1" w:rsidRPr="00726174">
          <w:rPr>
            <w:rStyle w:val="Hyperlink"/>
            <w:rFonts w:ascii="Times New Roman" w:eastAsiaTheme="minorHAnsi" w:hAnsi="Times New Roman" w:cstheme="minorBidi"/>
            <w:webHidden/>
            <w:color w:val="000000" w:themeColor="text1"/>
          </w:rPr>
          <w:fldChar w:fldCharType="begin"/>
        </w:r>
        <w:r w:rsidR="00726174" w:rsidRPr="00726174">
          <w:rPr>
            <w:rStyle w:val="Hyperlink"/>
            <w:rFonts w:ascii="Times New Roman" w:eastAsiaTheme="minorHAnsi" w:hAnsi="Times New Roman" w:cstheme="minorBidi"/>
            <w:webHidden/>
            <w:color w:val="000000" w:themeColor="text1"/>
          </w:rPr>
          <w:instrText xml:space="preserve"> PAGEREF _Toc335827620 \h </w:instrText>
        </w:r>
        <w:r w:rsidR="00C007D1" w:rsidRPr="00726174">
          <w:rPr>
            <w:rStyle w:val="Hyperlink"/>
            <w:rFonts w:ascii="Times New Roman" w:eastAsiaTheme="minorHAnsi" w:hAnsi="Times New Roman" w:cstheme="minorBidi"/>
            <w:webHidden/>
            <w:color w:val="000000" w:themeColor="text1"/>
          </w:rPr>
        </w:r>
        <w:r w:rsidR="00C007D1" w:rsidRPr="00726174">
          <w:rPr>
            <w:rStyle w:val="Hyperlink"/>
            <w:rFonts w:ascii="Times New Roman" w:eastAsiaTheme="minorHAnsi" w:hAnsi="Times New Roman" w:cstheme="minorBidi"/>
            <w:webHidden/>
            <w:color w:val="000000" w:themeColor="text1"/>
          </w:rPr>
          <w:fldChar w:fldCharType="separate"/>
        </w:r>
        <w:r w:rsidR="00726174" w:rsidRPr="00726174">
          <w:rPr>
            <w:rStyle w:val="Hyperlink"/>
            <w:rFonts w:ascii="Times New Roman" w:eastAsiaTheme="minorHAnsi" w:hAnsi="Times New Roman" w:cstheme="minorBidi"/>
            <w:webHidden/>
            <w:color w:val="000000" w:themeColor="text1"/>
          </w:rPr>
          <w:t>9</w:t>
        </w:r>
        <w:r w:rsidR="00C007D1" w:rsidRPr="00726174">
          <w:rPr>
            <w:rStyle w:val="Hyperlink"/>
            <w:rFonts w:ascii="Times New Roman" w:eastAsiaTheme="minorHAnsi" w:hAnsi="Times New Roman" w:cstheme="minorBidi"/>
            <w:webHidden/>
            <w:color w:val="000000" w:themeColor="text1"/>
          </w:rPr>
          <w:fldChar w:fldCharType="end"/>
        </w:r>
      </w:hyperlink>
    </w:p>
    <w:p w:rsidR="00726174" w:rsidRPr="00726174" w:rsidRDefault="00175F02" w:rsidP="00726174">
      <w:pPr>
        <w:pStyle w:val="TOC1"/>
        <w:rPr>
          <w:rStyle w:val="Hyperlink"/>
          <w:rFonts w:ascii="Times New Roman" w:eastAsiaTheme="minorHAnsi" w:hAnsi="Times New Roman" w:cstheme="minorBidi"/>
          <w:color w:val="000000" w:themeColor="text1"/>
        </w:rPr>
      </w:pPr>
      <w:hyperlink w:anchor="_Toc335827621" w:history="1">
        <w:r w:rsidR="00726174" w:rsidRPr="00726174">
          <w:rPr>
            <w:rStyle w:val="Hyperlink"/>
            <w:rFonts w:ascii="Times New Roman" w:eastAsiaTheme="minorHAnsi" w:hAnsi="Times New Roman" w:cstheme="minorBidi"/>
            <w:noProof/>
            <w:color w:val="000000" w:themeColor="text1"/>
          </w:rPr>
          <w:t>IV.</w:t>
        </w:r>
        <w:r w:rsidR="00726174" w:rsidRPr="00726174">
          <w:rPr>
            <w:rStyle w:val="Hyperlink"/>
            <w:rFonts w:ascii="Times New Roman" w:eastAsiaTheme="minorHAnsi" w:hAnsi="Times New Roman" w:cstheme="minorBidi"/>
            <w:color w:val="000000" w:themeColor="text1"/>
          </w:rPr>
          <w:tab/>
        </w:r>
        <w:r w:rsidR="00726174" w:rsidRPr="00726174">
          <w:rPr>
            <w:rStyle w:val="Hyperlink"/>
            <w:rFonts w:ascii="Times New Roman" w:eastAsiaTheme="minorHAnsi" w:hAnsi="Times New Roman" w:cstheme="minorBidi"/>
            <w:noProof/>
            <w:color w:val="000000" w:themeColor="text1"/>
          </w:rPr>
          <w:t>Âmbito da Revisão e Atualização</w:t>
        </w:r>
        <w:r w:rsidR="00726174" w:rsidRPr="00726174">
          <w:rPr>
            <w:rStyle w:val="Hyperlink"/>
            <w:rFonts w:ascii="Times New Roman" w:eastAsiaTheme="minorHAnsi" w:hAnsi="Times New Roman" w:cstheme="minorBidi"/>
            <w:webHidden/>
            <w:color w:val="000000" w:themeColor="text1"/>
          </w:rPr>
          <w:tab/>
        </w:r>
        <w:r w:rsidR="00C007D1" w:rsidRPr="00726174">
          <w:rPr>
            <w:rStyle w:val="Hyperlink"/>
            <w:rFonts w:ascii="Times New Roman" w:eastAsiaTheme="minorHAnsi" w:hAnsi="Times New Roman" w:cstheme="minorBidi"/>
            <w:webHidden/>
            <w:color w:val="000000" w:themeColor="text1"/>
          </w:rPr>
          <w:fldChar w:fldCharType="begin"/>
        </w:r>
        <w:r w:rsidR="00726174" w:rsidRPr="00726174">
          <w:rPr>
            <w:rStyle w:val="Hyperlink"/>
            <w:rFonts w:ascii="Times New Roman" w:eastAsiaTheme="minorHAnsi" w:hAnsi="Times New Roman" w:cstheme="minorBidi"/>
            <w:webHidden/>
            <w:color w:val="000000" w:themeColor="text1"/>
          </w:rPr>
          <w:instrText xml:space="preserve"> PAGEREF _Toc335827621 \h </w:instrText>
        </w:r>
        <w:r w:rsidR="00C007D1" w:rsidRPr="00726174">
          <w:rPr>
            <w:rStyle w:val="Hyperlink"/>
            <w:rFonts w:ascii="Times New Roman" w:eastAsiaTheme="minorHAnsi" w:hAnsi="Times New Roman" w:cstheme="minorBidi"/>
            <w:webHidden/>
            <w:color w:val="000000" w:themeColor="text1"/>
          </w:rPr>
        </w:r>
        <w:r w:rsidR="00C007D1" w:rsidRPr="00726174">
          <w:rPr>
            <w:rStyle w:val="Hyperlink"/>
            <w:rFonts w:ascii="Times New Roman" w:eastAsiaTheme="minorHAnsi" w:hAnsi="Times New Roman" w:cstheme="minorBidi"/>
            <w:webHidden/>
            <w:color w:val="000000" w:themeColor="text1"/>
          </w:rPr>
          <w:fldChar w:fldCharType="separate"/>
        </w:r>
        <w:r w:rsidR="00726174" w:rsidRPr="00726174">
          <w:rPr>
            <w:rStyle w:val="Hyperlink"/>
            <w:rFonts w:ascii="Times New Roman" w:eastAsiaTheme="minorHAnsi" w:hAnsi="Times New Roman" w:cstheme="minorBidi"/>
            <w:webHidden/>
            <w:color w:val="000000" w:themeColor="text1"/>
          </w:rPr>
          <w:t>12</w:t>
        </w:r>
        <w:r w:rsidR="00C007D1" w:rsidRPr="00726174">
          <w:rPr>
            <w:rStyle w:val="Hyperlink"/>
            <w:rFonts w:ascii="Times New Roman" w:eastAsiaTheme="minorHAnsi" w:hAnsi="Times New Roman" w:cstheme="minorBidi"/>
            <w:webHidden/>
            <w:color w:val="000000" w:themeColor="text1"/>
          </w:rPr>
          <w:fldChar w:fldCharType="end"/>
        </w:r>
      </w:hyperlink>
    </w:p>
    <w:p w:rsidR="00726174" w:rsidRPr="00726174" w:rsidRDefault="00175F02" w:rsidP="00726174">
      <w:pPr>
        <w:pStyle w:val="TOC1"/>
        <w:rPr>
          <w:rStyle w:val="Hyperlink"/>
          <w:rFonts w:ascii="Times New Roman" w:eastAsiaTheme="minorHAnsi" w:hAnsi="Times New Roman" w:cstheme="minorBidi"/>
          <w:color w:val="000000" w:themeColor="text1"/>
        </w:rPr>
      </w:pPr>
      <w:hyperlink w:anchor="_Toc335827622" w:history="1">
        <w:r w:rsidR="00726174" w:rsidRPr="00726174">
          <w:rPr>
            <w:rStyle w:val="Hyperlink"/>
            <w:rFonts w:ascii="Times New Roman" w:eastAsiaTheme="minorHAnsi" w:hAnsi="Times New Roman" w:cstheme="minorBidi"/>
            <w:noProof/>
            <w:color w:val="000000" w:themeColor="text1"/>
          </w:rPr>
          <w:t>V.</w:t>
        </w:r>
        <w:r w:rsidR="00726174" w:rsidRPr="00726174">
          <w:rPr>
            <w:rStyle w:val="Hyperlink"/>
            <w:rFonts w:ascii="Times New Roman" w:eastAsiaTheme="minorHAnsi" w:hAnsi="Times New Roman" w:cstheme="minorBidi"/>
            <w:color w:val="000000" w:themeColor="text1"/>
          </w:rPr>
          <w:tab/>
        </w:r>
        <w:r w:rsidR="00726174" w:rsidRPr="00726174">
          <w:rPr>
            <w:rStyle w:val="Hyperlink"/>
            <w:rFonts w:ascii="Times New Roman" w:eastAsiaTheme="minorHAnsi" w:hAnsi="Times New Roman" w:cstheme="minorBidi"/>
            <w:noProof/>
            <w:color w:val="000000" w:themeColor="text1"/>
          </w:rPr>
          <w:t xml:space="preserve">Ações Complementares da </w:t>
        </w:r>
        <w:r w:rsidR="003D4B65">
          <w:rPr>
            <w:rStyle w:val="Hyperlink"/>
            <w:rFonts w:ascii="Times New Roman" w:eastAsiaTheme="minorHAnsi" w:hAnsi="Times New Roman" w:cstheme="minorBidi"/>
            <w:noProof/>
            <w:color w:val="000000" w:themeColor="text1"/>
          </w:rPr>
          <w:t xml:space="preserve">Direção </w:t>
        </w:r>
        <w:r w:rsidR="00726174" w:rsidRPr="00726174">
          <w:rPr>
            <w:rStyle w:val="Hyperlink"/>
            <w:rFonts w:ascii="Times New Roman" w:eastAsiaTheme="minorHAnsi" w:hAnsi="Times New Roman" w:cstheme="minorBidi"/>
            <w:noProof/>
            <w:color w:val="000000" w:themeColor="text1"/>
          </w:rPr>
          <w:t>: Fortalecimento</w:t>
        </w:r>
        <w:r w:rsidR="00B779DA">
          <w:rPr>
            <w:rStyle w:val="Hyperlink"/>
            <w:rFonts w:ascii="Times New Roman" w:eastAsiaTheme="minorHAnsi" w:hAnsi="Times New Roman" w:cstheme="minorBidi"/>
            <w:noProof/>
            <w:color w:val="000000" w:themeColor="text1"/>
          </w:rPr>
          <w:t xml:space="preserve"> da</w:t>
        </w:r>
        <w:r w:rsidR="00726174" w:rsidRPr="00726174">
          <w:rPr>
            <w:rStyle w:val="Hyperlink"/>
            <w:rFonts w:ascii="Times New Roman" w:eastAsiaTheme="minorHAnsi" w:hAnsi="Times New Roman" w:cstheme="minorBidi"/>
            <w:noProof/>
            <w:color w:val="000000" w:themeColor="text1"/>
          </w:rPr>
          <w:t xml:space="preserve"> Implementação, Supervisão, Monitoramento e </w:t>
        </w:r>
        <w:r w:rsidR="00B779DA">
          <w:rPr>
            <w:rStyle w:val="Hyperlink"/>
            <w:rFonts w:ascii="Times New Roman" w:eastAsiaTheme="minorHAnsi" w:hAnsi="Times New Roman" w:cstheme="minorBidi"/>
            <w:noProof/>
            <w:color w:val="000000" w:themeColor="text1"/>
          </w:rPr>
          <w:t>Prestação de Contas</w:t>
        </w:r>
        <w:r w:rsidR="00726174" w:rsidRPr="00726174">
          <w:rPr>
            <w:rStyle w:val="Hyperlink"/>
            <w:rFonts w:ascii="Times New Roman" w:eastAsiaTheme="minorHAnsi" w:hAnsi="Times New Roman" w:cstheme="minorBidi"/>
            <w:webHidden/>
            <w:color w:val="000000" w:themeColor="text1"/>
          </w:rPr>
          <w:tab/>
        </w:r>
        <w:r w:rsidR="00C007D1" w:rsidRPr="00726174">
          <w:rPr>
            <w:rStyle w:val="Hyperlink"/>
            <w:rFonts w:ascii="Times New Roman" w:eastAsiaTheme="minorHAnsi" w:hAnsi="Times New Roman" w:cstheme="minorBidi"/>
            <w:webHidden/>
            <w:color w:val="000000" w:themeColor="text1"/>
          </w:rPr>
          <w:fldChar w:fldCharType="begin"/>
        </w:r>
        <w:r w:rsidR="00726174" w:rsidRPr="00726174">
          <w:rPr>
            <w:rStyle w:val="Hyperlink"/>
            <w:rFonts w:ascii="Times New Roman" w:eastAsiaTheme="minorHAnsi" w:hAnsi="Times New Roman" w:cstheme="minorBidi"/>
            <w:webHidden/>
            <w:color w:val="000000" w:themeColor="text1"/>
          </w:rPr>
          <w:instrText xml:space="preserve"> PAGEREF _Toc335827622 \h </w:instrText>
        </w:r>
        <w:r w:rsidR="00C007D1" w:rsidRPr="00726174">
          <w:rPr>
            <w:rStyle w:val="Hyperlink"/>
            <w:rFonts w:ascii="Times New Roman" w:eastAsiaTheme="minorHAnsi" w:hAnsi="Times New Roman" w:cstheme="minorBidi"/>
            <w:webHidden/>
            <w:color w:val="000000" w:themeColor="text1"/>
          </w:rPr>
        </w:r>
        <w:r w:rsidR="00C007D1" w:rsidRPr="00726174">
          <w:rPr>
            <w:rStyle w:val="Hyperlink"/>
            <w:rFonts w:ascii="Times New Roman" w:eastAsiaTheme="minorHAnsi" w:hAnsi="Times New Roman" w:cstheme="minorBidi"/>
            <w:webHidden/>
            <w:color w:val="000000" w:themeColor="text1"/>
          </w:rPr>
          <w:fldChar w:fldCharType="separate"/>
        </w:r>
        <w:r w:rsidR="00726174" w:rsidRPr="00726174">
          <w:rPr>
            <w:rStyle w:val="Hyperlink"/>
            <w:rFonts w:ascii="Times New Roman" w:eastAsiaTheme="minorHAnsi" w:hAnsi="Times New Roman" w:cstheme="minorBidi"/>
            <w:webHidden/>
            <w:color w:val="000000" w:themeColor="text1"/>
          </w:rPr>
          <w:t>14</w:t>
        </w:r>
        <w:r w:rsidR="00C007D1" w:rsidRPr="00726174">
          <w:rPr>
            <w:rStyle w:val="Hyperlink"/>
            <w:rFonts w:ascii="Times New Roman" w:eastAsiaTheme="minorHAnsi" w:hAnsi="Times New Roman" w:cstheme="minorBidi"/>
            <w:webHidden/>
            <w:color w:val="000000" w:themeColor="text1"/>
          </w:rPr>
          <w:fldChar w:fldCharType="end"/>
        </w:r>
      </w:hyperlink>
    </w:p>
    <w:p w:rsidR="00726174" w:rsidRPr="00726174" w:rsidRDefault="00175F02" w:rsidP="00726174">
      <w:pPr>
        <w:pStyle w:val="TOC1"/>
        <w:rPr>
          <w:rStyle w:val="Hyperlink"/>
          <w:rFonts w:ascii="Times New Roman" w:eastAsiaTheme="minorHAnsi" w:hAnsi="Times New Roman" w:cstheme="minorBidi"/>
          <w:color w:val="000000" w:themeColor="text1"/>
        </w:rPr>
      </w:pPr>
      <w:hyperlink w:anchor="_Toc335827623" w:history="1">
        <w:r w:rsidR="00726174" w:rsidRPr="00726174">
          <w:rPr>
            <w:rStyle w:val="Hyperlink"/>
            <w:rFonts w:ascii="Times New Roman" w:eastAsiaTheme="minorHAnsi" w:hAnsi="Times New Roman" w:cstheme="minorBidi"/>
            <w:noProof/>
            <w:color w:val="000000" w:themeColor="text1"/>
          </w:rPr>
          <w:t>VI.</w:t>
        </w:r>
        <w:r w:rsidR="00726174" w:rsidRPr="00726174">
          <w:rPr>
            <w:rStyle w:val="Hyperlink"/>
            <w:rFonts w:ascii="Times New Roman" w:eastAsiaTheme="minorHAnsi" w:hAnsi="Times New Roman" w:cstheme="minorBidi"/>
            <w:color w:val="000000" w:themeColor="text1"/>
          </w:rPr>
          <w:tab/>
        </w:r>
        <w:r w:rsidR="00726174" w:rsidRPr="00726174">
          <w:rPr>
            <w:rStyle w:val="Hyperlink"/>
            <w:rFonts w:ascii="Times New Roman" w:eastAsiaTheme="minorHAnsi" w:hAnsi="Times New Roman" w:cstheme="minorBidi"/>
            <w:noProof/>
            <w:color w:val="000000" w:themeColor="text1"/>
          </w:rPr>
          <w:t>O Processo de Revisão e Atualização e a Consulta</w:t>
        </w:r>
        <w:r w:rsidR="00726174" w:rsidRPr="00726174">
          <w:rPr>
            <w:rStyle w:val="Hyperlink"/>
            <w:rFonts w:ascii="Times New Roman" w:eastAsiaTheme="minorHAnsi" w:hAnsi="Times New Roman" w:cstheme="minorBidi"/>
            <w:webHidden/>
            <w:color w:val="000000" w:themeColor="text1"/>
          </w:rPr>
          <w:tab/>
        </w:r>
        <w:r w:rsidR="00C007D1" w:rsidRPr="00726174">
          <w:rPr>
            <w:rStyle w:val="Hyperlink"/>
            <w:rFonts w:ascii="Times New Roman" w:eastAsiaTheme="minorHAnsi" w:hAnsi="Times New Roman" w:cstheme="minorBidi"/>
            <w:webHidden/>
            <w:color w:val="000000" w:themeColor="text1"/>
          </w:rPr>
          <w:fldChar w:fldCharType="begin"/>
        </w:r>
        <w:r w:rsidR="00726174" w:rsidRPr="00726174">
          <w:rPr>
            <w:rStyle w:val="Hyperlink"/>
            <w:rFonts w:ascii="Times New Roman" w:eastAsiaTheme="minorHAnsi" w:hAnsi="Times New Roman" w:cstheme="minorBidi"/>
            <w:webHidden/>
            <w:color w:val="000000" w:themeColor="text1"/>
          </w:rPr>
          <w:instrText xml:space="preserve"> PAGEREF _Toc335827623 \h </w:instrText>
        </w:r>
        <w:r w:rsidR="00C007D1" w:rsidRPr="00726174">
          <w:rPr>
            <w:rStyle w:val="Hyperlink"/>
            <w:rFonts w:ascii="Times New Roman" w:eastAsiaTheme="minorHAnsi" w:hAnsi="Times New Roman" w:cstheme="minorBidi"/>
            <w:webHidden/>
            <w:color w:val="000000" w:themeColor="text1"/>
          </w:rPr>
        </w:r>
        <w:r w:rsidR="00C007D1" w:rsidRPr="00726174">
          <w:rPr>
            <w:rStyle w:val="Hyperlink"/>
            <w:rFonts w:ascii="Times New Roman" w:eastAsiaTheme="minorHAnsi" w:hAnsi="Times New Roman" w:cstheme="minorBidi"/>
            <w:webHidden/>
            <w:color w:val="000000" w:themeColor="text1"/>
          </w:rPr>
          <w:fldChar w:fldCharType="separate"/>
        </w:r>
        <w:r w:rsidR="00726174" w:rsidRPr="00726174">
          <w:rPr>
            <w:rStyle w:val="Hyperlink"/>
            <w:rFonts w:ascii="Times New Roman" w:eastAsiaTheme="minorHAnsi" w:hAnsi="Times New Roman" w:cstheme="minorBidi"/>
            <w:webHidden/>
            <w:color w:val="000000" w:themeColor="text1"/>
          </w:rPr>
          <w:t>15</w:t>
        </w:r>
        <w:r w:rsidR="00C007D1" w:rsidRPr="00726174">
          <w:rPr>
            <w:rStyle w:val="Hyperlink"/>
            <w:rFonts w:ascii="Times New Roman" w:eastAsiaTheme="minorHAnsi" w:hAnsi="Times New Roman" w:cstheme="minorBidi"/>
            <w:webHidden/>
            <w:color w:val="000000" w:themeColor="text1"/>
          </w:rPr>
          <w:fldChar w:fldCharType="end"/>
        </w:r>
      </w:hyperlink>
    </w:p>
    <w:p w:rsidR="00726174" w:rsidRPr="00726174" w:rsidRDefault="00175F02" w:rsidP="00726174">
      <w:pPr>
        <w:pStyle w:val="TOC1"/>
        <w:rPr>
          <w:rStyle w:val="Hyperlink"/>
          <w:rFonts w:ascii="Times New Roman" w:eastAsiaTheme="minorHAnsi" w:hAnsi="Times New Roman" w:cstheme="minorBidi"/>
          <w:color w:val="000000" w:themeColor="text1"/>
        </w:rPr>
      </w:pPr>
      <w:hyperlink w:anchor="_Toc335827624" w:history="1">
        <w:r w:rsidR="00726174" w:rsidRPr="00726174">
          <w:rPr>
            <w:rStyle w:val="Hyperlink"/>
            <w:rFonts w:ascii="Times New Roman" w:eastAsiaTheme="minorHAnsi" w:hAnsi="Times New Roman" w:cstheme="minorBidi"/>
            <w:noProof/>
            <w:color w:val="000000" w:themeColor="text1"/>
          </w:rPr>
          <w:t>VII.</w:t>
        </w:r>
        <w:r w:rsidR="00726174" w:rsidRPr="00726174">
          <w:rPr>
            <w:rStyle w:val="Hyperlink"/>
            <w:rFonts w:ascii="Times New Roman" w:eastAsiaTheme="minorHAnsi" w:hAnsi="Times New Roman" w:cstheme="minorBidi"/>
            <w:color w:val="000000" w:themeColor="text1"/>
          </w:rPr>
          <w:tab/>
        </w:r>
        <w:r w:rsidR="00726174" w:rsidRPr="00726174">
          <w:rPr>
            <w:rStyle w:val="Hyperlink"/>
            <w:rFonts w:ascii="Times New Roman" w:eastAsiaTheme="minorHAnsi" w:hAnsi="Times New Roman" w:cstheme="minorBidi"/>
            <w:noProof/>
            <w:color w:val="000000" w:themeColor="text1"/>
          </w:rPr>
          <w:t>Pessoal e Gestão</w:t>
        </w:r>
        <w:r w:rsidR="00726174" w:rsidRPr="00726174">
          <w:rPr>
            <w:rStyle w:val="Hyperlink"/>
            <w:rFonts w:ascii="Times New Roman" w:eastAsiaTheme="minorHAnsi" w:hAnsi="Times New Roman" w:cstheme="minorBidi"/>
            <w:webHidden/>
            <w:color w:val="000000" w:themeColor="text1"/>
          </w:rPr>
          <w:tab/>
        </w:r>
        <w:r w:rsidR="00C007D1" w:rsidRPr="00726174">
          <w:rPr>
            <w:rStyle w:val="Hyperlink"/>
            <w:rFonts w:ascii="Times New Roman" w:eastAsiaTheme="minorHAnsi" w:hAnsi="Times New Roman" w:cstheme="minorBidi"/>
            <w:webHidden/>
            <w:color w:val="000000" w:themeColor="text1"/>
          </w:rPr>
          <w:fldChar w:fldCharType="begin"/>
        </w:r>
        <w:r w:rsidR="00726174" w:rsidRPr="00726174">
          <w:rPr>
            <w:rStyle w:val="Hyperlink"/>
            <w:rFonts w:ascii="Times New Roman" w:eastAsiaTheme="minorHAnsi" w:hAnsi="Times New Roman" w:cstheme="minorBidi"/>
            <w:webHidden/>
            <w:color w:val="000000" w:themeColor="text1"/>
          </w:rPr>
          <w:instrText xml:space="preserve"> PAGEREF _Toc335827624 \h </w:instrText>
        </w:r>
        <w:r w:rsidR="00C007D1" w:rsidRPr="00726174">
          <w:rPr>
            <w:rStyle w:val="Hyperlink"/>
            <w:rFonts w:ascii="Times New Roman" w:eastAsiaTheme="minorHAnsi" w:hAnsi="Times New Roman" w:cstheme="minorBidi"/>
            <w:webHidden/>
            <w:color w:val="000000" w:themeColor="text1"/>
          </w:rPr>
        </w:r>
        <w:r w:rsidR="00C007D1" w:rsidRPr="00726174">
          <w:rPr>
            <w:rStyle w:val="Hyperlink"/>
            <w:rFonts w:ascii="Times New Roman" w:eastAsiaTheme="minorHAnsi" w:hAnsi="Times New Roman" w:cstheme="minorBidi"/>
            <w:webHidden/>
            <w:color w:val="000000" w:themeColor="text1"/>
          </w:rPr>
          <w:fldChar w:fldCharType="separate"/>
        </w:r>
        <w:r w:rsidR="00726174" w:rsidRPr="00726174">
          <w:rPr>
            <w:rStyle w:val="Hyperlink"/>
            <w:rFonts w:ascii="Times New Roman" w:eastAsiaTheme="minorHAnsi" w:hAnsi="Times New Roman" w:cstheme="minorBidi"/>
            <w:webHidden/>
            <w:color w:val="000000" w:themeColor="text1"/>
          </w:rPr>
          <w:t>17</w:t>
        </w:r>
        <w:r w:rsidR="00C007D1" w:rsidRPr="00726174">
          <w:rPr>
            <w:rStyle w:val="Hyperlink"/>
            <w:rFonts w:ascii="Times New Roman" w:eastAsiaTheme="minorHAnsi" w:hAnsi="Times New Roman" w:cstheme="minorBidi"/>
            <w:webHidden/>
            <w:color w:val="000000" w:themeColor="text1"/>
          </w:rPr>
          <w:fldChar w:fldCharType="end"/>
        </w:r>
      </w:hyperlink>
    </w:p>
    <w:p w:rsidR="00726174" w:rsidRPr="00726174" w:rsidRDefault="00175F02" w:rsidP="00726174">
      <w:pPr>
        <w:pStyle w:val="TOC1"/>
        <w:rPr>
          <w:rStyle w:val="Hyperlink"/>
          <w:rFonts w:ascii="Times New Roman" w:eastAsiaTheme="minorHAnsi" w:hAnsi="Times New Roman" w:cstheme="minorBidi"/>
          <w:color w:val="000000" w:themeColor="text1"/>
        </w:rPr>
      </w:pPr>
      <w:hyperlink w:anchor="_Toc335827625" w:history="1">
        <w:r w:rsidR="00726174" w:rsidRPr="00726174">
          <w:rPr>
            <w:rStyle w:val="Hyperlink"/>
            <w:rFonts w:ascii="Times New Roman" w:eastAsiaTheme="minorHAnsi" w:hAnsi="Times New Roman" w:cstheme="minorBidi"/>
            <w:noProof/>
            <w:color w:val="000000" w:themeColor="text1"/>
          </w:rPr>
          <w:t>VIII.</w:t>
        </w:r>
        <w:r w:rsidR="00726174" w:rsidRPr="00726174">
          <w:rPr>
            <w:rStyle w:val="Hyperlink"/>
            <w:rFonts w:ascii="Times New Roman" w:eastAsiaTheme="minorHAnsi" w:hAnsi="Times New Roman" w:cstheme="minorBidi"/>
            <w:color w:val="000000" w:themeColor="text1"/>
          </w:rPr>
          <w:tab/>
        </w:r>
        <w:r w:rsidR="00726174" w:rsidRPr="00726174">
          <w:rPr>
            <w:rStyle w:val="Hyperlink"/>
            <w:rFonts w:ascii="Times New Roman" w:eastAsiaTheme="minorHAnsi" w:hAnsi="Times New Roman" w:cstheme="minorBidi"/>
            <w:noProof/>
            <w:color w:val="000000" w:themeColor="text1"/>
          </w:rPr>
          <w:t>Os Passos Seguintes</w:t>
        </w:r>
        <w:r w:rsidR="00726174" w:rsidRPr="00726174">
          <w:rPr>
            <w:rStyle w:val="Hyperlink"/>
            <w:rFonts w:ascii="Times New Roman" w:eastAsiaTheme="minorHAnsi" w:hAnsi="Times New Roman" w:cstheme="minorBidi"/>
            <w:webHidden/>
            <w:color w:val="000000" w:themeColor="text1"/>
          </w:rPr>
          <w:tab/>
        </w:r>
        <w:r w:rsidR="00C007D1" w:rsidRPr="00726174">
          <w:rPr>
            <w:rStyle w:val="Hyperlink"/>
            <w:rFonts w:ascii="Times New Roman" w:eastAsiaTheme="minorHAnsi" w:hAnsi="Times New Roman" w:cstheme="minorBidi"/>
            <w:webHidden/>
            <w:color w:val="000000" w:themeColor="text1"/>
          </w:rPr>
          <w:fldChar w:fldCharType="begin"/>
        </w:r>
        <w:r w:rsidR="00726174" w:rsidRPr="00726174">
          <w:rPr>
            <w:rStyle w:val="Hyperlink"/>
            <w:rFonts w:ascii="Times New Roman" w:eastAsiaTheme="minorHAnsi" w:hAnsi="Times New Roman" w:cstheme="minorBidi"/>
            <w:webHidden/>
            <w:color w:val="000000" w:themeColor="text1"/>
          </w:rPr>
          <w:instrText xml:space="preserve"> PAGEREF _Toc335827625 \h </w:instrText>
        </w:r>
        <w:r w:rsidR="00C007D1" w:rsidRPr="00726174">
          <w:rPr>
            <w:rStyle w:val="Hyperlink"/>
            <w:rFonts w:ascii="Times New Roman" w:eastAsiaTheme="minorHAnsi" w:hAnsi="Times New Roman" w:cstheme="minorBidi"/>
            <w:webHidden/>
            <w:color w:val="000000" w:themeColor="text1"/>
          </w:rPr>
        </w:r>
        <w:r w:rsidR="00C007D1" w:rsidRPr="00726174">
          <w:rPr>
            <w:rStyle w:val="Hyperlink"/>
            <w:rFonts w:ascii="Times New Roman" w:eastAsiaTheme="minorHAnsi" w:hAnsi="Times New Roman" w:cstheme="minorBidi"/>
            <w:webHidden/>
            <w:color w:val="000000" w:themeColor="text1"/>
          </w:rPr>
          <w:fldChar w:fldCharType="separate"/>
        </w:r>
        <w:r w:rsidR="00726174" w:rsidRPr="00726174">
          <w:rPr>
            <w:rStyle w:val="Hyperlink"/>
            <w:rFonts w:ascii="Times New Roman" w:eastAsiaTheme="minorHAnsi" w:hAnsi="Times New Roman" w:cstheme="minorBidi"/>
            <w:webHidden/>
            <w:color w:val="000000" w:themeColor="text1"/>
          </w:rPr>
          <w:t>18</w:t>
        </w:r>
        <w:r w:rsidR="00C007D1" w:rsidRPr="00726174">
          <w:rPr>
            <w:rStyle w:val="Hyperlink"/>
            <w:rFonts w:ascii="Times New Roman" w:eastAsiaTheme="minorHAnsi" w:hAnsi="Times New Roman" w:cstheme="minorBidi"/>
            <w:webHidden/>
            <w:color w:val="000000" w:themeColor="text1"/>
          </w:rPr>
          <w:fldChar w:fldCharType="end"/>
        </w:r>
      </w:hyperlink>
    </w:p>
    <w:p w:rsidR="00726174" w:rsidRDefault="00C007D1">
      <w:r>
        <w:rPr>
          <w:b/>
          <w:bCs/>
          <w:noProof/>
        </w:rPr>
        <w:fldChar w:fldCharType="end"/>
      </w:r>
    </w:p>
    <w:p w:rsidR="00E714C4" w:rsidRPr="0067778D" w:rsidRDefault="00726174" w:rsidP="000E2781">
      <w:pPr>
        <w:spacing w:after="120"/>
        <w:jc w:val="center"/>
        <w:rPr>
          <w:rFonts w:ascii="Times New Roman" w:hAnsi="Times New Roman"/>
          <w:b/>
          <w:sz w:val="28"/>
          <w:szCs w:val="28"/>
        </w:rPr>
      </w:pPr>
      <w:r>
        <w:rPr>
          <w:rFonts w:ascii="Times New Roman" w:hAnsi="Times New Roman"/>
          <w:b/>
          <w:sz w:val="28"/>
          <w:szCs w:val="28"/>
        </w:rPr>
        <w:br w:type="page"/>
      </w:r>
      <w:r w:rsidR="00E714C4" w:rsidRPr="0067778D">
        <w:rPr>
          <w:rFonts w:ascii="Times New Roman" w:hAnsi="Times New Roman"/>
          <w:b/>
          <w:sz w:val="28"/>
          <w:szCs w:val="28"/>
        </w:rPr>
        <w:lastRenderedPageBreak/>
        <w:t>Documento de Enfoque para a</w:t>
      </w:r>
    </w:p>
    <w:p w:rsidR="00E714C4" w:rsidRPr="0067778D" w:rsidRDefault="00E714C4" w:rsidP="000E2781">
      <w:pPr>
        <w:spacing w:after="120"/>
        <w:jc w:val="center"/>
        <w:rPr>
          <w:rFonts w:ascii="Times New Roman" w:hAnsi="Times New Roman"/>
          <w:b/>
          <w:sz w:val="28"/>
          <w:szCs w:val="28"/>
        </w:rPr>
      </w:pPr>
      <w:r w:rsidRPr="0067778D">
        <w:rPr>
          <w:rFonts w:ascii="Times New Roman" w:hAnsi="Times New Roman"/>
          <w:b/>
          <w:sz w:val="28"/>
          <w:szCs w:val="28"/>
        </w:rPr>
        <w:t>Revisão e Atualização das Políticas de Salvaguarda</w:t>
      </w:r>
    </w:p>
    <w:p w:rsidR="00726174" w:rsidRPr="002F72B0" w:rsidRDefault="00E714C4" w:rsidP="00726174">
      <w:pPr>
        <w:pStyle w:val="Heading3"/>
        <w:spacing w:before="0" w:after="200" w:line="276" w:lineRule="auto"/>
        <w:rPr>
          <w:bCs/>
          <w:i/>
          <w:smallCaps w:val="0"/>
          <w:szCs w:val="24"/>
          <w:lang w:val="pt-BR"/>
        </w:rPr>
      </w:pPr>
      <w:bookmarkStart w:id="1" w:name="_Toc335827617"/>
      <w:r w:rsidRPr="002F72B0">
        <w:rPr>
          <w:rFonts w:ascii="Times New Roman" w:hAnsi="Times New Roman"/>
          <w:szCs w:val="24"/>
          <w:lang w:val="pt-BR"/>
        </w:rPr>
        <w:t>Sumário Executivo</w:t>
      </w:r>
      <w:bookmarkEnd w:id="1"/>
    </w:p>
    <w:p w:rsidR="00E714C4" w:rsidRPr="0067778D" w:rsidRDefault="00E714C4" w:rsidP="00726174">
      <w:pPr>
        <w:spacing w:after="120"/>
        <w:jc w:val="both"/>
        <w:rPr>
          <w:rFonts w:ascii="Times New Roman" w:hAnsi="Times New Roman"/>
          <w:sz w:val="24"/>
          <w:szCs w:val="24"/>
        </w:rPr>
      </w:pPr>
      <w:r w:rsidRPr="0067778D">
        <w:rPr>
          <w:rFonts w:ascii="Times New Roman" w:hAnsi="Times New Roman"/>
          <w:b/>
          <w:sz w:val="24"/>
          <w:szCs w:val="24"/>
        </w:rPr>
        <w:t>1.</w:t>
      </w:r>
      <w:r w:rsidRPr="0067778D">
        <w:rPr>
          <w:rFonts w:ascii="Times New Roman" w:hAnsi="Times New Roman"/>
          <w:b/>
          <w:sz w:val="24"/>
          <w:szCs w:val="24"/>
        </w:rPr>
        <w:tab/>
      </w:r>
      <w:r w:rsidRPr="0067778D">
        <w:rPr>
          <w:rFonts w:ascii="Times New Roman" w:hAnsi="Times New Roman"/>
          <w:b/>
          <w:i/>
          <w:sz w:val="24"/>
          <w:szCs w:val="24"/>
        </w:rPr>
        <w:t>Finalidade deste documento.</w:t>
      </w:r>
      <w:r w:rsidRPr="0067778D">
        <w:rPr>
          <w:rFonts w:ascii="Times New Roman" w:hAnsi="Times New Roman"/>
          <w:b/>
          <w:sz w:val="24"/>
          <w:szCs w:val="24"/>
        </w:rPr>
        <w:t xml:space="preserve"> </w:t>
      </w:r>
      <w:r w:rsidRPr="0067778D">
        <w:rPr>
          <w:rFonts w:ascii="Times New Roman" w:hAnsi="Times New Roman"/>
          <w:sz w:val="24"/>
          <w:szCs w:val="24"/>
        </w:rPr>
        <w:t xml:space="preserve">Com este Documento de Enfoque, o Banco Mundial dá início a um processo de dois anos para revisar e atualizar suas atuais políticas de salvaguarda ambiental e social. As políticas de salvaguarda contribuem para a sustentabilidade </w:t>
      </w:r>
      <w:r w:rsidR="00B779DA">
        <w:rPr>
          <w:rFonts w:ascii="Times New Roman" w:hAnsi="Times New Roman"/>
          <w:sz w:val="24"/>
          <w:szCs w:val="24"/>
        </w:rPr>
        <w:t>e</w:t>
      </w:r>
      <w:r w:rsidRPr="0067778D">
        <w:rPr>
          <w:rFonts w:ascii="Times New Roman" w:hAnsi="Times New Roman"/>
          <w:sz w:val="24"/>
          <w:szCs w:val="24"/>
        </w:rPr>
        <w:t xml:space="preserve"> eficácia </w:t>
      </w:r>
      <w:r w:rsidR="00B779DA">
        <w:rPr>
          <w:rFonts w:ascii="Times New Roman" w:hAnsi="Times New Roman"/>
          <w:sz w:val="24"/>
          <w:szCs w:val="24"/>
        </w:rPr>
        <w:t>d</w:t>
      </w:r>
      <w:r w:rsidRPr="0067778D">
        <w:rPr>
          <w:rFonts w:ascii="Times New Roman" w:hAnsi="Times New Roman"/>
          <w:sz w:val="24"/>
          <w:szCs w:val="24"/>
        </w:rPr>
        <w:t xml:space="preserve">o desenvolvimento em projetos e programas do Banco, ajudando a evitar ou atenuar danos às pessoas e ao meio ambiente. </w:t>
      </w:r>
      <w:r w:rsidR="00FF5F82" w:rsidRPr="0067778D">
        <w:rPr>
          <w:rFonts w:ascii="Times New Roman" w:hAnsi="Times New Roman"/>
          <w:sz w:val="24"/>
          <w:szCs w:val="24"/>
        </w:rPr>
        <w:t>Esta revisão e atualização alinharão</w:t>
      </w:r>
      <w:r w:rsidRPr="0067778D">
        <w:rPr>
          <w:rFonts w:ascii="Times New Roman" w:hAnsi="Times New Roman"/>
          <w:sz w:val="24"/>
          <w:szCs w:val="24"/>
        </w:rPr>
        <w:t xml:space="preserve"> melhor as políticas com as necessidades e aspirações variáveis dos </w:t>
      </w:r>
      <w:r w:rsidR="008F6E4D">
        <w:rPr>
          <w:rFonts w:ascii="Times New Roman" w:hAnsi="Times New Roman"/>
          <w:sz w:val="24"/>
          <w:szCs w:val="24"/>
        </w:rPr>
        <w:t>países</w:t>
      </w:r>
      <w:r w:rsidRPr="0067778D">
        <w:rPr>
          <w:rFonts w:ascii="Times New Roman" w:hAnsi="Times New Roman"/>
          <w:sz w:val="24"/>
          <w:szCs w:val="24"/>
        </w:rPr>
        <w:t>, o contexto externo e os negócios do Banco. O documento resume a evolução das políticas de salvaguarda, explica o enfoque, as razões e os objetivos da revisão e atualização, bem como delineia os parâmetros do processo.</w:t>
      </w:r>
    </w:p>
    <w:p w:rsidR="00E714C4" w:rsidRPr="0067778D" w:rsidRDefault="00E714C4" w:rsidP="004E3110">
      <w:pPr>
        <w:tabs>
          <w:tab w:val="left" w:pos="720"/>
        </w:tabs>
        <w:jc w:val="both"/>
        <w:rPr>
          <w:rFonts w:ascii="Times New Roman" w:hAnsi="Times New Roman"/>
          <w:sz w:val="24"/>
          <w:szCs w:val="24"/>
        </w:rPr>
      </w:pPr>
      <w:r w:rsidRPr="0067778D">
        <w:rPr>
          <w:rFonts w:ascii="Times New Roman" w:hAnsi="Times New Roman"/>
          <w:b/>
          <w:sz w:val="24"/>
          <w:szCs w:val="24"/>
        </w:rPr>
        <w:t>2.</w:t>
      </w:r>
      <w:r w:rsidRPr="0067778D">
        <w:rPr>
          <w:rFonts w:ascii="Times New Roman" w:hAnsi="Times New Roman"/>
          <w:b/>
          <w:sz w:val="24"/>
          <w:szCs w:val="24"/>
        </w:rPr>
        <w:tab/>
      </w:r>
      <w:r w:rsidR="008F6E4D">
        <w:rPr>
          <w:rFonts w:ascii="Times New Roman" w:hAnsi="Times New Roman"/>
          <w:b/>
          <w:i/>
          <w:sz w:val="24"/>
          <w:szCs w:val="24"/>
        </w:rPr>
        <w:t>Justificativas para a</w:t>
      </w:r>
      <w:r w:rsidRPr="0067778D">
        <w:rPr>
          <w:rFonts w:ascii="Times New Roman" w:hAnsi="Times New Roman"/>
          <w:b/>
          <w:i/>
          <w:sz w:val="24"/>
          <w:szCs w:val="24"/>
        </w:rPr>
        <w:t xml:space="preserve"> revisão.</w:t>
      </w:r>
      <w:r w:rsidRPr="0067778D">
        <w:rPr>
          <w:rFonts w:ascii="Times New Roman" w:hAnsi="Times New Roman"/>
          <w:b/>
          <w:sz w:val="24"/>
          <w:szCs w:val="24"/>
        </w:rPr>
        <w:t xml:space="preserve"> </w:t>
      </w:r>
      <w:r w:rsidRPr="0067778D">
        <w:rPr>
          <w:rFonts w:ascii="Times New Roman" w:hAnsi="Times New Roman"/>
          <w:sz w:val="24"/>
          <w:szCs w:val="24"/>
        </w:rPr>
        <w:t xml:space="preserve">São muitas as razões para a realização desta revisão e atualização das políticas de salvaguarda, entre elas: a variação do perfil dos </w:t>
      </w:r>
      <w:r w:rsidR="008F6E4D">
        <w:rPr>
          <w:rFonts w:ascii="Times New Roman" w:hAnsi="Times New Roman"/>
          <w:sz w:val="24"/>
          <w:szCs w:val="24"/>
        </w:rPr>
        <w:t xml:space="preserve">países </w:t>
      </w:r>
      <w:r w:rsidRPr="0067778D">
        <w:rPr>
          <w:rFonts w:ascii="Times New Roman" w:hAnsi="Times New Roman"/>
          <w:sz w:val="24"/>
          <w:szCs w:val="24"/>
        </w:rPr>
        <w:t xml:space="preserve">mutuários; o aumento da conscientização </w:t>
      </w:r>
      <w:r w:rsidR="008F6E4D">
        <w:rPr>
          <w:rFonts w:ascii="Times New Roman" w:hAnsi="Times New Roman"/>
          <w:sz w:val="24"/>
          <w:szCs w:val="24"/>
        </w:rPr>
        <w:t xml:space="preserve">sobre </w:t>
      </w:r>
      <w:r w:rsidRPr="0067778D">
        <w:rPr>
          <w:rFonts w:ascii="Times New Roman" w:hAnsi="Times New Roman"/>
          <w:sz w:val="24"/>
          <w:szCs w:val="24"/>
        </w:rPr>
        <w:t xml:space="preserve">o valor e vulnerabilidade dos bens globais comuns; mudanças nas operações do Banco; o crescente papel do setor privado; e a avaliação </w:t>
      </w:r>
      <w:r w:rsidR="008F6E4D">
        <w:rPr>
          <w:rFonts w:ascii="Times New Roman" w:hAnsi="Times New Roman"/>
          <w:sz w:val="24"/>
          <w:szCs w:val="24"/>
        </w:rPr>
        <w:t xml:space="preserve">externa </w:t>
      </w:r>
      <w:r w:rsidRPr="0067778D">
        <w:rPr>
          <w:rFonts w:ascii="Times New Roman" w:hAnsi="Times New Roman"/>
          <w:sz w:val="24"/>
          <w:szCs w:val="24"/>
        </w:rPr>
        <w:t xml:space="preserve">das políticas de salvaguarda </w:t>
      </w:r>
      <w:r w:rsidR="008F6E4D">
        <w:rPr>
          <w:rFonts w:ascii="Times New Roman" w:hAnsi="Times New Roman"/>
          <w:sz w:val="24"/>
          <w:szCs w:val="24"/>
        </w:rPr>
        <w:t>realizada em</w:t>
      </w:r>
      <w:r w:rsidRPr="0067778D">
        <w:rPr>
          <w:rFonts w:ascii="Times New Roman" w:hAnsi="Times New Roman"/>
          <w:sz w:val="24"/>
          <w:szCs w:val="24"/>
        </w:rPr>
        <w:t xml:space="preserve"> 2010. O Banco reconhece a confluência de fatores internos e externos em virtude dos quais é oportuno revisar e atualizar as políticas de salvaguarda. O Banco está empenhado em promover, junto a seus mutuários, parceiros, instituições coopera</w:t>
      </w:r>
      <w:r w:rsidR="0053465C">
        <w:rPr>
          <w:rFonts w:ascii="Times New Roman" w:hAnsi="Times New Roman"/>
          <w:sz w:val="24"/>
          <w:szCs w:val="24"/>
        </w:rPr>
        <w:t>ntes</w:t>
      </w:r>
      <w:r w:rsidRPr="0067778D">
        <w:rPr>
          <w:rFonts w:ascii="Times New Roman" w:hAnsi="Times New Roman"/>
          <w:sz w:val="24"/>
          <w:szCs w:val="24"/>
        </w:rPr>
        <w:t>, cidadãos, o desenvolvimento ambiental e socialmente sustentável como um bem público global.</w:t>
      </w:r>
    </w:p>
    <w:p w:rsidR="00E714C4" w:rsidRPr="0067778D" w:rsidRDefault="00E714C4" w:rsidP="00BA51A9">
      <w:pPr>
        <w:tabs>
          <w:tab w:val="left" w:pos="720"/>
        </w:tabs>
        <w:jc w:val="both"/>
        <w:rPr>
          <w:rFonts w:ascii="Times New Roman" w:hAnsi="Times New Roman"/>
          <w:sz w:val="24"/>
          <w:szCs w:val="24"/>
        </w:rPr>
      </w:pPr>
      <w:r w:rsidRPr="0067778D">
        <w:rPr>
          <w:rFonts w:ascii="Times New Roman" w:hAnsi="Times New Roman"/>
          <w:b/>
          <w:sz w:val="24"/>
          <w:szCs w:val="24"/>
        </w:rPr>
        <w:t>3.</w:t>
      </w:r>
      <w:r w:rsidRPr="0067778D">
        <w:rPr>
          <w:rFonts w:ascii="Times New Roman" w:hAnsi="Times New Roman"/>
          <w:b/>
          <w:sz w:val="24"/>
          <w:szCs w:val="24"/>
        </w:rPr>
        <w:tab/>
      </w:r>
      <w:r w:rsidRPr="0067778D">
        <w:rPr>
          <w:rFonts w:ascii="Times New Roman" w:hAnsi="Times New Roman"/>
          <w:b/>
          <w:i/>
          <w:sz w:val="24"/>
          <w:szCs w:val="24"/>
        </w:rPr>
        <w:t>Políticas básicas a revisar.</w:t>
      </w:r>
      <w:r w:rsidRPr="0067778D">
        <w:rPr>
          <w:rFonts w:ascii="Times New Roman" w:hAnsi="Times New Roman"/>
          <w:sz w:val="24"/>
          <w:szCs w:val="24"/>
        </w:rPr>
        <w:t xml:space="preserve"> As políticas básicas a serem revisadas são as oito políticas de salvaguardas sociais e ambientais – OP 4.01, Avaliação Ambiental; OP 4.04, Habitats Naturais; OP</w:t>
      </w:r>
      <w:r>
        <w:rPr>
          <w:rFonts w:ascii="Times New Roman" w:hAnsi="Times New Roman"/>
          <w:sz w:val="24"/>
          <w:szCs w:val="24"/>
        </w:rPr>
        <w:t xml:space="preserve"> </w:t>
      </w:r>
      <w:r w:rsidRPr="0067778D">
        <w:rPr>
          <w:rFonts w:ascii="Times New Roman" w:hAnsi="Times New Roman"/>
          <w:sz w:val="24"/>
          <w:szCs w:val="24"/>
        </w:rPr>
        <w:t xml:space="preserve">4.09, Controle de Pragas; OP 4.10, Povos Indígenas; OP 4.11, Recursos Culturais Físicos; OP 4.12, Reassentamento Involuntário; OP 4.36, Florestas; OP 4.37. Segurança de Represas – bem como a Política sobre o Uso-Piloto de Sistemas </w:t>
      </w:r>
      <w:r w:rsidR="0053465C">
        <w:rPr>
          <w:rFonts w:ascii="Times New Roman" w:hAnsi="Times New Roman"/>
          <w:sz w:val="24"/>
          <w:szCs w:val="24"/>
        </w:rPr>
        <w:t xml:space="preserve">Nacionais </w:t>
      </w:r>
      <w:r w:rsidRPr="0067778D">
        <w:rPr>
          <w:rFonts w:ascii="Times New Roman" w:hAnsi="Times New Roman"/>
          <w:sz w:val="24"/>
          <w:szCs w:val="24"/>
        </w:rPr>
        <w:t>de Salvaguardas Sociais e Ambientais dos Mutuários (“Uso de Sistemas Nacionais”), OP 4.00.</w:t>
      </w:r>
    </w:p>
    <w:p w:rsidR="00E714C4" w:rsidRPr="0067778D" w:rsidRDefault="00E714C4" w:rsidP="00BA51A9">
      <w:pPr>
        <w:tabs>
          <w:tab w:val="left" w:pos="720"/>
        </w:tabs>
        <w:jc w:val="both"/>
        <w:rPr>
          <w:rFonts w:ascii="Times New Roman" w:hAnsi="Times New Roman"/>
          <w:sz w:val="24"/>
          <w:szCs w:val="24"/>
        </w:rPr>
      </w:pPr>
      <w:r w:rsidRPr="0067778D">
        <w:rPr>
          <w:rFonts w:ascii="Times New Roman" w:hAnsi="Times New Roman"/>
          <w:b/>
          <w:sz w:val="24"/>
          <w:szCs w:val="24"/>
        </w:rPr>
        <w:t>4.</w:t>
      </w:r>
      <w:r w:rsidRPr="0067778D">
        <w:rPr>
          <w:rFonts w:ascii="Times New Roman" w:hAnsi="Times New Roman"/>
          <w:b/>
          <w:sz w:val="24"/>
          <w:szCs w:val="24"/>
        </w:rPr>
        <w:tab/>
      </w:r>
      <w:r w:rsidRPr="0067778D">
        <w:rPr>
          <w:rFonts w:ascii="Times New Roman" w:hAnsi="Times New Roman"/>
          <w:b/>
          <w:i/>
          <w:sz w:val="24"/>
          <w:szCs w:val="24"/>
        </w:rPr>
        <w:t xml:space="preserve">Com vistas a uma nova </w:t>
      </w:r>
      <w:r w:rsidR="00A476D6">
        <w:rPr>
          <w:rFonts w:ascii="Times New Roman" w:hAnsi="Times New Roman"/>
          <w:b/>
          <w:i/>
          <w:sz w:val="24"/>
          <w:szCs w:val="24"/>
        </w:rPr>
        <w:t>política</w:t>
      </w:r>
      <w:r w:rsidRPr="0067778D">
        <w:rPr>
          <w:rFonts w:ascii="Times New Roman" w:hAnsi="Times New Roman"/>
          <w:b/>
          <w:i/>
          <w:sz w:val="24"/>
          <w:szCs w:val="24"/>
        </w:rPr>
        <w:t xml:space="preserve"> integrada. </w:t>
      </w:r>
      <w:r w:rsidRPr="0067778D">
        <w:rPr>
          <w:rFonts w:ascii="Times New Roman" w:hAnsi="Times New Roman"/>
          <w:sz w:val="24"/>
          <w:szCs w:val="24"/>
        </w:rPr>
        <w:t xml:space="preserve">Prevê-se que o processo de revisão e atualização resulte em uma nova </w:t>
      </w:r>
      <w:r w:rsidR="00A476D6">
        <w:rPr>
          <w:rFonts w:ascii="Times New Roman" w:hAnsi="Times New Roman"/>
          <w:sz w:val="24"/>
          <w:szCs w:val="24"/>
        </w:rPr>
        <w:t>política</w:t>
      </w:r>
      <w:r w:rsidRPr="0067778D">
        <w:rPr>
          <w:rFonts w:ascii="Times New Roman" w:hAnsi="Times New Roman"/>
          <w:sz w:val="24"/>
          <w:szCs w:val="24"/>
        </w:rPr>
        <w:t xml:space="preserve"> integrada que toma por base os princípios básicos atuais das políticas de salvaguarda e poderá incluir diversos componentes, tais como princípios, políticas, procedimentos e orientação. A </w:t>
      </w:r>
      <w:r w:rsidR="00A476D6">
        <w:rPr>
          <w:rFonts w:ascii="Times New Roman" w:hAnsi="Times New Roman"/>
          <w:sz w:val="24"/>
          <w:szCs w:val="24"/>
        </w:rPr>
        <w:t>política</w:t>
      </w:r>
      <w:r w:rsidRPr="0067778D">
        <w:rPr>
          <w:rFonts w:ascii="Times New Roman" w:hAnsi="Times New Roman"/>
          <w:sz w:val="24"/>
          <w:szCs w:val="24"/>
        </w:rPr>
        <w:t xml:space="preserve"> integrada proposta destina-se a aprimorar o alinhamento das políticas com as mudanças internas e externas, bem como oferecer uma base sólida para a renovação e reforço da parceria com os mutuários do Banco, levando a</w:t>
      </w:r>
      <w:r w:rsidR="0053465C">
        <w:rPr>
          <w:rFonts w:ascii="Times New Roman" w:hAnsi="Times New Roman"/>
          <w:sz w:val="24"/>
          <w:szCs w:val="24"/>
        </w:rPr>
        <w:t xml:space="preserve"> uma maior</w:t>
      </w:r>
      <w:r w:rsidRPr="0067778D">
        <w:rPr>
          <w:rFonts w:ascii="Times New Roman" w:hAnsi="Times New Roman"/>
          <w:sz w:val="24"/>
          <w:szCs w:val="24"/>
        </w:rPr>
        <w:t xml:space="preserve"> eficácia no desenvolvimento.</w:t>
      </w:r>
    </w:p>
    <w:p w:rsidR="00E714C4" w:rsidRPr="0067778D" w:rsidRDefault="00E714C4" w:rsidP="00F740D4">
      <w:pPr>
        <w:tabs>
          <w:tab w:val="left" w:pos="720"/>
        </w:tabs>
        <w:jc w:val="both"/>
        <w:rPr>
          <w:rFonts w:ascii="Times New Roman" w:hAnsi="Times New Roman"/>
          <w:sz w:val="24"/>
          <w:szCs w:val="24"/>
        </w:rPr>
      </w:pPr>
      <w:r w:rsidRPr="0067778D">
        <w:rPr>
          <w:rFonts w:ascii="Times New Roman" w:hAnsi="Times New Roman"/>
          <w:b/>
          <w:sz w:val="24"/>
          <w:szCs w:val="24"/>
        </w:rPr>
        <w:t>5.</w:t>
      </w:r>
      <w:r w:rsidRPr="0067778D">
        <w:rPr>
          <w:rFonts w:ascii="Times New Roman" w:hAnsi="Times New Roman"/>
          <w:b/>
          <w:sz w:val="24"/>
          <w:szCs w:val="24"/>
        </w:rPr>
        <w:tab/>
      </w:r>
      <w:r w:rsidRPr="0067778D">
        <w:rPr>
          <w:rFonts w:ascii="Times New Roman" w:hAnsi="Times New Roman"/>
          <w:b/>
          <w:i/>
          <w:sz w:val="24"/>
          <w:szCs w:val="24"/>
        </w:rPr>
        <w:t xml:space="preserve">Oportunidades e riscos. </w:t>
      </w:r>
      <w:r w:rsidRPr="0067778D">
        <w:rPr>
          <w:rFonts w:ascii="Times New Roman" w:hAnsi="Times New Roman"/>
          <w:sz w:val="24"/>
          <w:szCs w:val="24"/>
        </w:rPr>
        <w:t>A revisão e atualização oferece ao Banco a oportunidade de ampliar a maneira em que ele poderá: (i) apresentar melhores resultados socioambientais; (ii)</w:t>
      </w:r>
      <w:r w:rsidR="00726174">
        <w:rPr>
          <w:rFonts w:ascii="Times New Roman" w:hAnsi="Times New Roman"/>
          <w:sz w:val="24"/>
          <w:szCs w:val="24"/>
        </w:rPr>
        <w:t> </w:t>
      </w:r>
      <w:r w:rsidRPr="0067778D">
        <w:rPr>
          <w:rFonts w:ascii="Times New Roman" w:hAnsi="Times New Roman"/>
          <w:sz w:val="24"/>
          <w:szCs w:val="24"/>
        </w:rPr>
        <w:t xml:space="preserve">fortalecer os sistemas </w:t>
      </w:r>
      <w:r w:rsidR="0053465C">
        <w:rPr>
          <w:rFonts w:ascii="Times New Roman" w:hAnsi="Times New Roman"/>
          <w:sz w:val="24"/>
          <w:szCs w:val="24"/>
        </w:rPr>
        <w:t xml:space="preserve">nacionais </w:t>
      </w:r>
      <w:r w:rsidRPr="0067778D">
        <w:rPr>
          <w:rFonts w:ascii="Times New Roman" w:hAnsi="Times New Roman"/>
          <w:sz w:val="24"/>
          <w:szCs w:val="24"/>
        </w:rPr>
        <w:t xml:space="preserve">e instituições dos países; e (iii) melhorar a cobertura dos riscos ambientais e sociais. A </w:t>
      </w:r>
      <w:r w:rsidR="003D4B65">
        <w:rPr>
          <w:rFonts w:ascii="Times New Roman" w:hAnsi="Times New Roman"/>
          <w:sz w:val="24"/>
          <w:szCs w:val="24"/>
        </w:rPr>
        <w:t>Direção do Banco</w:t>
      </w:r>
      <w:r w:rsidRPr="0067778D">
        <w:rPr>
          <w:rFonts w:ascii="Times New Roman" w:hAnsi="Times New Roman"/>
          <w:sz w:val="24"/>
          <w:szCs w:val="24"/>
        </w:rPr>
        <w:t xml:space="preserve"> reconhece que as políticas de salvaguarda do </w:t>
      </w:r>
      <w:r w:rsidRPr="0067778D">
        <w:rPr>
          <w:rFonts w:ascii="Times New Roman" w:hAnsi="Times New Roman"/>
          <w:sz w:val="24"/>
          <w:szCs w:val="24"/>
        </w:rPr>
        <w:lastRenderedPageBreak/>
        <w:t xml:space="preserve">Banco Mundial se converteram num padrão global para outros parceiros no desenvolvimento. </w:t>
      </w:r>
      <w:r w:rsidR="00FF5F82">
        <w:rPr>
          <w:rFonts w:ascii="Times New Roman" w:hAnsi="Times New Roman"/>
          <w:sz w:val="24"/>
          <w:szCs w:val="24"/>
        </w:rPr>
        <w:t>Não obstante o objetivo de fortalecer a eficácia das salvaguardas existe</w:t>
      </w:r>
      <w:r w:rsidR="00FF5F82" w:rsidRPr="0067778D">
        <w:rPr>
          <w:rFonts w:ascii="Times New Roman" w:hAnsi="Times New Roman"/>
          <w:sz w:val="24"/>
          <w:szCs w:val="24"/>
        </w:rPr>
        <w:t xml:space="preserve"> o risco de que alguns possam interpretar qualquer alteração </w:t>
      </w:r>
      <w:r w:rsidR="00FF5F82">
        <w:rPr>
          <w:rFonts w:ascii="Times New Roman" w:hAnsi="Times New Roman"/>
          <w:sz w:val="24"/>
          <w:szCs w:val="24"/>
        </w:rPr>
        <w:t xml:space="preserve">no texto atual </w:t>
      </w:r>
      <w:r w:rsidR="00FF5F82" w:rsidRPr="0067778D">
        <w:rPr>
          <w:rFonts w:ascii="Times New Roman" w:hAnsi="Times New Roman"/>
          <w:sz w:val="24"/>
          <w:szCs w:val="24"/>
        </w:rPr>
        <w:t>da</w:t>
      </w:r>
      <w:r w:rsidR="00FF5F82">
        <w:rPr>
          <w:rFonts w:ascii="Times New Roman" w:hAnsi="Times New Roman"/>
          <w:sz w:val="24"/>
          <w:szCs w:val="24"/>
        </w:rPr>
        <w:t>s</w:t>
      </w:r>
      <w:r w:rsidR="00FF5F82" w:rsidRPr="0067778D">
        <w:rPr>
          <w:rFonts w:ascii="Times New Roman" w:hAnsi="Times New Roman"/>
          <w:sz w:val="24"/>
          <w:szCs w:val="24"/>
        </w:rPr>
        <w:t xml:space="preserve"> políticas de salvaguarda como um enfraquecimento das exigências atuais.</w:t>
      </w:r>
      <w:r w:rsidRPr="0067778D">
        <w:rPr>
          <w:rFonts w:ascii="Times New Roman" w:hAnsi="Times New Roman"/>
          <w:sz w:val="24"/>
          <w:szCs w:val="24"/>
        </w:rPr>
        <w:t xml:space="preserve"> Haverá um grande empenho em atingir o ponto certo de equilíbrio entre demandas, necessidades e aspirações por vezes em conflito, porque um processo de revisão e atualização bem sucedido tem o potencial de gerar múltiplos benefícios para o Banco, seus acionistas e partes interessadas internas e externas.</w:t>
      </w:r>
    </w:p>
    <w:p w:rsidR="00E714C4" w:rsidRPr="0067778D" w:rsidRDefault="00E714C4" w:rsidP="00F740D4">
      <w:pPr>
        <w:tabs>
          <w:tab w:val="left" w:pos="720"/>
        </w:tabs>
        <w:jc w:val="both"/>
        <w:rPr>
          <w:rFonts w:ascii="Times New Roman" w:hAnsi="Times New Roman"/>
          <w:sz w:val="24"/>
          <w:szCs w:val="24"/>
        </w:rPr>
      </w:pPr>
      <w:r w:rsidRPr="0067778D">
        <w:rPr>
          <w:rFonts w:ascii="Times New Roman" w:hAnsi="Times New Roman"/>
          <w:sz w:val="24"/>
          <w:szCs w:val="24"/>
        </w:rPr>
        <w:t>6.</w:t>
      </w:r>
      <w:r w:rsidRPr="0067778D">
        <w:rPr>
          <w:rFonts w:ascii="Times New Roman" w:hAnsi="Times New Roman"/>
          <w:sz w:val="24"/>
          <w:szCs w:val="24"/>
        </w:rPr>
        <w:tab/>
      </w:r>
      <w:r w:rsidRPr="0067778D">
        <w:rPr>
          <w:rFonts w:ascii="Times New Roman" w:hAnsi="Times New Roman"/>
          <w:b/>
          <w:i/>
          <w:sz w:val="24"/>
          <w:szCs w:val="24"/>
        </w:rPr>
        <w:t>Renovação da parceria com os mutuários.</w:t>
      </w:r>
      <w:r w:rsidRPr="0067778D">
        <w:rPr>
          <w:rFonts w:ascii="Times New Roman" w:hAnsi="Times New Roman"/>
          <w:sz w:val="24"/>
          <w:szCs w:val="24"/>
        </w:rPr>
        <w:t xml:space="preserve"> Adaptando-se às necessidades variáveis de seus mutuários, o Banco procurará renovar </w:t>
      </w:r>
      <w:r w:rsidR="00287199">
        <w:rPr>
          <w:rFonts w:ascii="Times New Roman" w:hAnsi="Times New Roman"/>
          <w:sz w:val="24"/>
          <w:szCs w:val="24"/>
        </w:rPr>
        <w:t>através d</w:t>
      </w:r>
      <w:r w:rsidRPr="0067778D">
        <w:rPr>
          <w:rFonts w:ascii="Times New Roman" w:hAnsi="Times New Roman"/>
          <w:sz w:val="24"/>
          <w:szCs w:val="24"/>
        </w:rPr>
        <w:t xml:space="preserve">este processo a sua parceria com eles, </w:t>
      </w:r>
      <w:r w:rsidR="00287199">
        <w:rPr>
          <w:rFonts w:ascii="Times New Roman" w:hAnsi="Times New Roman"/>
          <w:sz w:val="24"/>
          <w:szCs w:val="24"/>
        </w:rPr>
        <w:t xml:space="preserve">baseados num </w:t>
      </w:r>
      <w:r w:rsidRPr="0067778D">
        <w:rPr>
          <w:rFonts w:ascii="Times New Roman" w:hAnsi="Times New Roman"/>
          <w:sz w:val="24"/>
          <w:szCs w:val="24"/>
        </w:rPr>
        <w:t xml:space="preserve">compromisso comum </w:t>
      </w:r>
      <w:r w:rsidR="00287199">
        <w:rPr>
          <w:rFonts w:ascii="Times New Roman" w:hAnsi="Times New Roman"/>
          <w:sz w:val="24"/>
          <w:szCs w:val="24"/>
        </w:rPr>
        <w:t>para garantir r</w:t>
      </w:r>
      <w:r w:rsidRPr="0067778D">
        <w:rPr>
          <w:rFonts w:ascii="Times New Roman" w:hAnsi="Times New Roman"/>
          <w:sz w:val="24"/>
          <w:szCs w:val="24"/>
        </w:rPr>
        <w:t xml:space="preserve">esultados </w:t>
      </w:r>
      <w:r w:rsidR="00FE7D2E" w:rsidRPr="0067778D">
        <w:rPr>
          <w:rFonts w:ascii="Times New Roman" w:hAnsi="Times New Roman"/>
          <w:sz w:val="24"/>
          <w:szCs w:val="24"/>
        </w:rPr>
        <w:t xml:space="preserve">social e ambientalmente sustentáveis </w:t>
      </w:r>
      <w:r w:rsidRPr="0067778D">
        <w:rPr>
          <w:rFonts w:ascii="Times New Roman" w:hAnsi="Times New Roman"/>
          <w:sz w:val="24"/>
          <w:szCs w:val="24"/>
        </w:rPr>
        <w:t>d</w:t>
      </w:r>
      <w:r w:rsidR="00FE7D2E">
        <w:rPr>
          <w:rFonts w:ascii="Times New Roman" w:hAnsi="Times New Roman"/>
          <w:sz w:val="24"/>
          <w:szCs w:val="24"/>
        </w:rPr>
        <w:t>os</w:t>
      </w:r>
      <w:r w:rsidRPr="0067778D">
        <w:rPr>
          <w:rFonts w:ascii="Times New Roman" w:hAnsi="Times New Roman"/>
          <w:sz w:val="24"/>
          <w:szCs w:val="24"/>
        </w:rPr>
        <w:t xml:space="preserve"> projetos e programas, </w:t>
      </w:r>
      <w:r w:rsidR="00FE7D2E">
        <w:rPr>
          <w:rFonts w:ascii="Times New Roman" w:hAnsi="Times New Roman"/>
          <w:sz w:val="24"/>
          <w:szCs w:val="24"/>
        </w:rPr>
        <w:t xml:space="preserve">e </w:t>
      </w:r>
      <w:r w:rsidRPr="0067778D">
        <w:rPr>
          <w:rFonts w:ascii="Times New Roman" w:hAnsi="Times New Roman"/>
          <w:sz w:val="24"/>
          <w:szCs w:val="24"/>
        </w:rPr>
        <w:t>tendo maior clareza no tocante às responsabilidades de cada parceiro. A próxima geração das políticas de salvaguarda apoiará essa parceria, reafirmando ao mesmo tempo os princípios e objetivos básicos das políticas estabelecidos nas duas últimas décadas.</w:t>
      </w:r>
    </w:p>
    <w:p w:rsidR="00E714C4" w:rsidRPr="002F72B0" w:rsidRDefault="00E714C4" w:rsidP="00B9147F">
      <w:pPr>
        <w:tabs>
          <w:tab w:val="left" w:pos="720"/>
        </w:tabs>
        <w:jc w:val="both"/>
        <w:rPr>
          <w:rFonts w:ascii="Times New Roman" w:hAnsi="Times New Roman"/>
          <w:sz w:val="24"/>
          <w:szCs w:val="24"/>
          <w:lang w:val="es-UY"/>
        </w:rPr>
      </w:pPr>
      <w:r w:rsidRPr="0067778D">
        <w:rPr>
          <w:rFonts w:ascii="Times New Roman" w:hAnsi="Times New Roman"/>
          <w:sz w:val="24"/>
          <w:szCs w:val="24"/>
        </w:rPr>
        <w:t>7.</w:t>
      </w:r>
      <w:r w:rsidRPr="0067778D">
        <w:rPr>
          <w:rFonts w:ascii="Times New Roman" w:hAnsi="Times New Roman"/>
          <w:sz w:val="24"/>
          <w:szCs w:val="24"/>
        </w:rPr>
        <w:tab/>
      </w:r>
      <w:r w:rsidRPr="0067778D">
        <w:rPr>
          <w:rFonts w:ascii="Times New Roman" w:hAnsi="Times New Roman"/>
          <w:b/>
          <w:i/>
          <w:sz w:val="24"/>
          <w:szCs w:val="24"/>
        </w:rPr>
        <w:t>Processo de consulta ampl</w:t>
      </w:r>
      <w:r w:rsidR="00FE7D2E">
        <w:rPr>
          <w:rFonts w:ascii="Times New Roman" w:hAnsi="Times New Roman"/>
          <w:b/>
          <w:i/>
          <w:sz w:val="24"/>
          <w:szCs w:val="24"/>
        </w:rPr>
        <w:t>o</w:t>
      </w:r>
      <w:r w:rsidRPr="0067778D">
        <w:rPr>
          <w:rFonts w:ascii="Times New Roman" w:hAnsi="Times New Roman"/>
          <w:b/>
          <w:i/>
          <w:sz w:val="24"/>
          <w:szCs w:val="24"/>
        </w:rPr>
        <w:t>, includente e transparente.</w:t>
      </w:r>
      <w:r w:rsidRPr="0067778D">
        <w:rPr>
          <w:rFonts w:ascii="Times New Roman" w:hAnsi="Times New Roman"/>
          <w:sz w:val="24"/>
          <w:szCs w:val="24"/>
        </w:rPr>
        <w:t xml:space="preserve"> O Banco realizará este processo de uma forma consultiva e com a devida atenção e abrangência necessárias para um exercício de tal importância e com potencial de impacto de longo alcance. O processo de 24 meses será realizado em três etapas, cada uma das quais incluirá um processo de consulta a múltiplos </w:t>
      </w:r>
      <w:r w:rsidR="00FE7D2E">
        <w:rPr>
          <w:rFonts w:ascii="Times New Roman" w:hAnsi="Times New Roman"/>
          <w:sz w:val="24"/>
          <w:szCs w:val="24"/>
        </w:rPr>
        <w:t xml:space="preserve">atores </w:t>
      </w:r>
      <w:r w:rsidRPr="0067778D">
        <w:rPr>
          <w:rFonts w:ascii="Times New Roman" w:hAnsi="Times New Roman"/>
          <w:sz w:val="24"/>
          <w:szCs w:val="24"/>
        </w:rPr>
        <w:t>interessados, buscando obter informações e opiniões da maneira mais ampla, includente e transparente possível.</w:t>
      </w:r>
    </w:p>
    <w:p w:rsidR="00726174" w:rsidRPr="002508ED" w:rsidRDefault="00E714C4" w:rsidP="00726174">
      <w:pPr>
        <w:pStyle w:val="Heading3"/>
        <w:keepNext/>
        <w:widowControl/>
        <w:numPr>
          <w:ilvl w:val="0"/>
          <w:numId w:val="8"/>
        </w:numPr>
        <w:spacing w:before="0" w:after="200" w:line="276" w:lineRule="auto"/>
        <w:rPr>
          <w:szCs w:val="24"/>
        </w:rPr>
      </w:pPr>
      <w:bookmarkStart w:id="2" w:name="_Toc335827618"/>
      <w:r w:rsidRPr="002F72B0">
        <w:rPr>
          <w:rFonts w:ascii="Times New Roman" w:hAnsi="Times New Roman"/>
          <w:szCs w:val="24"/>
          <w:lang w:val="es-UY"/>
        </w:rPr>
        <w:t>Antecedentes</w:t>
      </w:r>
      <w:bookmarkEnd w:id="2"/>
    </w:p>
    <w:p w:rsidR="002872F1" w:rsidRPr="002872F1" w:rsidRDefault="00E714C4" w:rsidP="002872F1">
      <w:pPr>
        <w:spacing w:after="120"/>
        <w:jc w:val="both"/>
        <w:rPr>
          <w:rFonts w:ascii="Times New Roman" w:hAnsi="Times New Roman"/>
          <w:sz w:val="24"/>
          <w:szCs w:val="24"/>
        </w:rPr>
      </w:pPr>
      <w:r w:rsidRPr="0067778D">
        <w:rPr>
          <w:rFonts w:ascii="Times New Roman" w:hAnsi="Times New Roman"/>
          <w:sz w:val="24"/>
          <w:szCs w:val="24"/>
        </w:rPr>
        <w:t>8.</w:t>
      </w:r>
      <w:r w:rsidRPr="0067778D">
        <w:rPr>
          <w:rFonts w:ascii="Times New Roman" w:hAnsi="Times New Roman"/>
          <w:sz w:val="24"/>
          <w:szCs w:val="24"/>
        </w:rPr>
        <w:tab/>
      </w:r>
      <w:r w:rsidRPr="0067778D">
        <w:rPr>
          <w:rFonts w:ascii="Times New Roman" w:hAnsi="Times New Roman"/>
          <w:b/>
          <w:i/>
          <w:sz w:val="24"/>
          <w:szCs w:val="24"/>
        </w:rPr>
        <w:t>Evolução das políticas de salvaguarda.</w:t>
      </w:r>
      <w:r w:rsidRPr="0067778D">
        <w:rPr>
          <w:rFonts w:ascii="Times New Roman" w:hAnsi="Times New Roman"/>
          <w:sz w:val="24"/>
          <w:szCs w:val="24"/>
        </w:rPr>
        <w:t xml:space="preserve"> </w:t>
      </w:r>
      <w:r w:rsidR="00C007D1" w:rsidRPr="00C007D1">
        <w:rPr>
          <w:rFonts w:ascii="Times New Roman" w:hAnsi="Times New Roman"/>
          <w:sz w:val="24"/>
          <w:szCs w:val="24"/>
        </w:rPr>
        <w:t>A</w:t>
      </w:r>
      <w:r w:rsidR="002872F1">
        <w:rPr>
          <w:rFonts w:ascii="Times New Roman" w:hAnsi="Times New Roman"/>
          <w:sz w:val="24"/>
          <w:szCs w:val="24"/>
        </w:rPr>
        <w:t>s polí</w:t>
      </w:r>
      <w:r w:rsidR="00C007D1" w:rsidRPr="00C007D1">
        <w:rPr>
          <w:rFonts w:ascii="Times New Roman" w:hAnsi="Times New Roman"/>
          <w:sz w:val="24"/>
          <w:szCs w:val="24"/>
        </w:rPr>
        <w:t>t</w:t>
      </w:r>
      <w:r w:rsidR="002872F1">
        <w:rPr>
          <w:rFonts w:ascii="Times New Roman" w:hAnsi="Times New Roman"/>
          <w:sz w:val="24"/>
          <w:szCs w:val="24"/>
        </w:rPr>
        <w:t>icas de salvaguardas d</w:t>
      </w:r>
      <w:r w:rsidR="00C007D1" w:rsidRPr="00C007D1">
        <w:rPr>
          <w:rFonts w:ascii="Times New Roman" w:hAnsi="Times New Roman"/>
          <w:sz w:val="24"/>
          <w:szCs w:val="24"/>
        </w:rPr>
        <w:t>o Banco Mundial representam valores b</w:t>
      </w:r>
      <w:r w:rsidR="00FE7D2E">
        <w:rPr>
          <w:rFonts w:ascii="Times New Roman" w:hAnsi="Times New Roman"/>
          <w:sz w:val="24"/>
          <w:szCs w:val="24"/>
        </w:rPr>
        <w:t xml:space="preserve">ásicos da instituição.  </w:t>
      </w:r>
      <w:r w:rsidR="002872F1" w:rsidRPr="002872F1">
        <w:rPr>
          <w:rFonts w:ascii="Times New Roman" w:hAnsi="Times New Roman"/>
          <w:sz w:val="24"/>
          <w:szCs w:val="24"/>
        </w:rPr>
        <w:t>Essas políticas são a pedra angular dos esforços do Banco para proteger as pessoas e</w:t>
      </w:r>
      <w:r w:rsidR="002872F1">
        <w:rPr>
          <w:rFonts w:ascii="Times New Roman" w:hAnsi="Times New Roman"/>
          <w:sz w:val="24"/>
          <w:szCs w:val="24"/>
        </w:rPr>
        <w:t xml:space="preserve"> </w:t>
      </w:r>
      <w:r w:rsidR="002872F1" w:rsidRPr="002872F1">
        <w:rPr>
          <w:rFonts w:ascii="Times New Roman" w:hAnsi="Times New Roman"/>
          <w:sz w:val="24"/>
          <w:szCs w:val="24"/>
        </w:rPr>
        <w:t xml:space="preserve">o meio ambiente, e para garantir resultados de desenvolvimento sustentável. Eles têm servido o Banco, </w:t>
      </w:r>
      <w:r w:rsidR="002872F1">
        <w:rPr>
          <w:rFonts w:ascii="Times New Roman" w:hAnsi="Times New Roman"/>
          <w:sz w:val="24"/>
          <w:szCs w:val="24"/>
        </w:rPr>
        <w:t>a</w:t>
      </w:r>
      <w:r w:rsidR="002872F1" w:rsidRPr="002872F1">
        <w:rPr>
          <w:rFonts w:ascii="Times New Roman" w:hAnsi="Times New Roman"/>
          <w:sz w:val="24"/>
          <w:szCs w:val="24"/>
        </w:rPr>
        <w:t>os países clientes, e</w:t>
      </w:r>
      <w:r w:rsidR="002872F1">
        <w:rPr>
          <w:rFonts w:ascii="Times New Roman" w:hAnsi="Times New Roman"/>
          <w:sz w:val="24"/>
          <w:szCs w:val="24"/>
        </w:rPr>
        <w:t xml:space="preserve"> </w:t>
      </w:r>
      <w:r w:rsidR="002872F1" w:rsidRPr="002872F1">
        <w:rPr>
          <w:rFonts w:ascii="Times New Roman" w:hAnsi="Times New Roman"/>
          <w:sz w:val="24"/>
          <w:szCs w:val="24"/>
        </w:rPr>
        <w:t xml:space="preserve">a comunidade de desenvolvimento </w:t>
      </w:r>
      <w:r w:rsidR="002872F1">
        <w:rPr>
          <w:rFonts w:ascii="Times New Roman" w:hAnsi="Times New Roman"/>
          <w:sz w:val="24"/>
          <w:szCs w:val="24"/>
        </w:rPr>
        <w:t>durante mais de</w:t>
      </w:r>
      <w:r w:rsidR="002872F1" w:rsidRPr="002872F1">
        <w:rPr>
          <w:rFonts w:ascii="Times New Roman" w:hAnsi="Times New Roman"/>
          <w:sz w:val="24"/>
          <w:szCs w:val="24"/>
        </w:rPr>
        <w:t xml:space="preserve"> duas décadas. O Banco está agora </w:t>
      </w:r>
      <w:r w:rsidR="002872F1">
        <w:rPr>
          <w:rFonts w:ascii="Times New Roman" w:hAnsi="Times New Roman"/>
          <w:sz w:val="24"/>
          <w:szCs w:val="24"/>
        </w:rPr>
        <w:t>revisando e atualizando</w:t>
      </w:r>
      <w:r w:rsidR="002872F1" w:rsidRPr="002872F1">
        <w:rPr>
          <w:rFonts w:ascii="Times New Roman" w:hAnsi="Times New Roman"/>
          <w:sz w:val="24"/>
          <w:szCs w:val="24"/>
        </w:rPr>
        <w:t xml:space="preserve"> essas políticas cruciais para melhor ate</w:t>
      </w:r>
      <w:r w:rsidR="002872F1">
        <w:rPr>
          <w:rFonts w:ascii="Times New Roman" w:hAnsi="Times New Roman"/>
          <w:sz w:val="24"/>
          <w:szCs w:val="24"/>
        </w:rPr>
        <w:t xml:space="preserve">nder às necessidades variadas dos países mutuários e atender a novas </w:t>
      </w:r>
      <w:r w:rsidR="002872F1" w:rsidRPr="002872F1">
        <w:rPr>
          <w:rFonts w:ascii="Times New Roman" w:hAnsi="Times New Roman"/>
          <w:sz w:val="24"/>
          <w:szCs w:val="24"/>
        </w:rPr>
        <w:t xml:space="preserve">demandas </w:t>
      </w:r>
      <w:r w:rsidR="002872F1">
        <w:rPr>
          <w:rFonts w:ascii="Times New Roman" w:hAnsi="Times New Roman"/>
          <w:sz w:val="24"/>
          <w:szCs w:val="24"/>
        </w:rPr>
        <w:t>e desafios do</w:t>
      </w:r>
      <w:r w:rsidR="002872F1" w:rsidRPr="002872F1">
        <w:rPr>
          <w:rFonts w:ascii="Times New Roman" w:hAnsi="Times New Roman"/>
          <w:sz w:val="24"/>
          <w:szCs w:val="24"/>
        </w:rPr>
        <w:t xml:space="preserve"> desenvolvimento. O Banco espera que este processo de revisão e atualização </w:t>
      </w:r>
      <w:r w:rsidR="00FB0F4A">
        <w:rPr>
          <w:rFonts w:ascii="Times New Roman" w:hAnsi="Times New Roman"/>
          <w:sz w:val="24"/>
          <w:szCs w:val="24"/>
        </w:rPr>
        <w:t xml:space="preserve">resulte </w:t>
      </w:r>
      <w:r w:rsidR="002872F1" w:rsidRPr="002872F1">
        <w:rPr>
          <w:rFonts w:ascii="Times New Roman" w:hAnsi="Times New Roman"/>
          <w:sz w:val="24"/>
          <w:szCs w:val="24"/>
        </w:rPr>
        <w:t xml:space="preserve">na geração de políticas de salvaguarda que podem ajudar o Banco </w:t>
      </w:r>
      <w:r w:rsidR="00FB0F4A">
        <w:rPr>
          <w:rFonts w:ascii="Times New Roman" w:hAnsi="Times New Roman"/>
          <w:sz w:val="24"/>
          <w:szCs w:val="24"/>
        </w:rPr>
        <w:t xml:space="preserve">apoiar </w:t>
      </w:r>
      <w:r w:rsidR="002872F1" w:rsidRPr="002872F1">
        <w:rPr>
          <w:rFonts w:ascii="Times New Roman" w:hAnsi="Times New Roman"/>
          <w:sz w:val="24"/>
          <w:szCs w:val="24"/>
        </w:rPr>
        <w:t>resultados mensuráveis ​</w:t>
      </w:r>
      <w:r w:rsidR="00232B75">
        <w:rPr>
          <w:rFonts w:ascii="Times New Roman" w:hAnsi="Times New Roman"/>
          <w:sz w:val="24"/>
          <w:szCs w:val="24"/>
        </w:rPr>
        <w:t xml:space="preserve">voltados para </w:t>
      </w:r>
      <w:r w:rsidR="002872F1" w:rsidRPr="002872F1">
        <w:rPr>
          <w:rFonts w:ascii="Times New Roman" w:hAnsi="Times New Roman"/>
          <w:sz w:val="24"/>
          <w:szCs w:val="24"/>
        </w:rPr>
        <w:t>"fazer o bem",</w:t>
      </w:r>
      <w:r w:rsidR="00232B75">
        <w:rPr>
          <w:rFonts w:ascii="Times New Roman" w:hAnsi="Times New Roman"/>
          <w:sz w:val="24"/>
          <w:szCs w:val="24"/>
        </w:rPr>
        <w:t xml:space="preserve"> além de manter os princípios de</w:t>
      </w:r>
      <w:r w:rsidR="002872F1" w:rsidRPr="002872F1">
        <w:rPr>
          <w:rFonts w:ascii="Times New Roman" w:hAnsi="Times New Roman"/>
          <w:sz w:val="24"/>
          <w:szCs w:val="24"/>
        </w:rPr>
        <w:t xml:space="preserve"> </w:t>
      </w:r>
      <w:r w:rsidR="00232B75">
        <w:rPr>
          <w:rFonts w:ascii="Times New Roman" w:hAnsi="Times New Roman"/>
          <w:sz w:val="24"/>
          <w:szCs w:val="24"/>
        </w:rPr>
        <w:t>"não causar danos</w:t>
      </w:r>
      <w:r w:rsidR="00232B75" w:rsidRPr="002872F1">
        <w:rPr>
          <w:rFonts w:ascii="Times New Roman" w:hAnsi="Times New Roman"/>
          <w:sz w:val="24"/>
          <w:szCs w:val="24"/>
        </w:rPr>
        <w:t xml:space="preserve">" </w:t>
      </w:r>
      <w:r w:rsidR="009C2288">
        <w:rPr>
          <w:rFonts w:ascii="Times New Roman" w:hAnsi="Times New Roman"/>
          <w:sz w:val="24"/>
          <w:szCs w:val="24"/>
        </w:rPr>
        <w:t xml:space="preserve">das </w:t>
      </w:r>
      <w:r w:rsidR="002872F1" w:rsidRPr="002872F1">
        <w:rPr>
          <w:rFonts w:ascii="Times New Roman" w:hAnsi="Times New Roman"/>
          <w:sz w:val="24"/>
          <w:szCs w:val="24"/>
        </w:rPr>
        <w:t xml:space="preserve">políticas </w:t>
      </w:r>
      <w:r w:rsidR="009C2288">
        <w:rPr>
          <w:rFonts w:ascii="Times New Roman" w:hAnsi="Times New Roman"/>
          <w:sz w:val="24"/>
          <w:szCs w:val="24"/>
        </w:rPr>
        <w:t xml:space="preserve">atuais </w:t>
      </w:r>
      <w:r w:rsidR="002872F1" w:rsidRPr="002872F1">
        <w:rPr>
          <w:rFonts w:ascii="Times New Roman" w:hAnsi="Times New Roman"/>
          <w:sz w:val="24"/>
          <w:szCs w:val="24"/>
        </w:rPr>
        <w:t>de salvaguarda</w:t>
      </w:r>
      <w:r w:rsidR="009C2288">
        <w:rPr>
          <w:rFonts w:ascii="Times New Roman" w:hAnsi="Times New Roman"/>
          <w:sz w:val="24"/>
          <w:szCs w:val="24"/>
        </w:rPr>
        <w:t>s</w:t>
      </w:r>
      <w:r w:rsidR="002872F1" w:rsidRPr="002872F1">
        <w:rPr>
          <w:rFonts w:ascii="Times New Roman" w:hAnsi="Times New Roman"/>
          <w:sz w:val="24"/>
          <w:szCs w:val="24"/>
        </w:rPr>
        <w:t>.</w:t>
      </w:r>
    </w:p>
    <w:p w:rsidR="00E714C4" w:rsidRPr="0067778D" w:rsidRDefault="009C2288" w:rsidP="00726174">
      <w:pPr>
        <w:spacing w:after="120"/>
        <w:jc w:val="both"/>
        <w:rPr>
          <w:rFonts w:ascii="Times New Roman" w:hAnsi="Times New Roman"/>
          <w:sz w:val="24"/>
          <w:szCs w:val="24"/>
        </w:rPr>
      </w:pPr>
      <w:r>
        <w:rPr>
          <w:rFonts w:ascii="Times New Roman" w:hAnsi="Times New Roman"/>
          <w:sz w:val="24"/>
          <w:szCs w:val="24"/>
        </w:rPr>
        <w:t>9</w:t>
      </w:r>
      <w:r w:rsidR="00C007D1" w:rsidRPr="00C007D1">
        <w:rPr>
          <w:rFonts w:ascii="Times New Roman" w:hAnsi="Times New Roman"/>
          <w:sz w:val="24"/>
          <w:szCs w:val="24"/>
        </w:rPr>
        <w:t xml:space="preserve">. </w:t>
      </w:r>
      <w:r w:rsidR="009E0F2A">
        <w:rPr>
          <w:rFonts w:ascii="Times New Roman" w:hAnsi="Times New Roman"/>
          <w:sz w:val="24"/>
          <w:szCs w:val="24"/>
        </w:rPr>
        <w:t xml:space="preserve"> U</w:t>
      </w:r>
      <w:r w:rsidR="00C007D1" w:rsidRPr="00C007D1">
        <w:rPr>
          <w:rFonts w:ascii="Times New Roman" w:hAnsi="Times New Roman"/>
          <w:sz w:val="24"/>
          <w:szCs w:val="24"/>
        </w:rPr>
        <w:t xml:space="preserve">ma preocupação básica do Banco Mundial </w:t>
      </w:r>
      <w:r w:rsidR="009E0F2A">
        <w:rPr>
          <w:rFonts w:ascii="Times New Roman" w:hAnsi="Times New Roman"/>
          <w:sz w:val="24"/>
          <w:szCs w:val="24"/>
        </w:rPr>
        <w:t xml:space="preserve">durante as últimas </w:t>
      </w:r>
      <w:r w:rsidR="00FF5F82">
        <w:rPr>
          <w:rFonts w:ascii="Times New Roman" w:hAnsi="Times New Roman"/>
          <w:sz w:val="24"/>
          <w:szCs w:val="24"/>
        </w:rPr>
        <w:t>décadas</w:t>
      </w:r>
      <w:r w:rsidR="009E0F2A" w:rsidRPr="007C2A3B">
        <w:rPr>
          <w:rFonts w:ascii="Times New Roman" w:hAnsi="Times New Roman"/>
          <w:sz w:val="24"/>
          <w:szCs w:val="24"/>
        </w:rPr>
        <w:t xml:space="preserve"> </w:t>
      </w:r>
      <w:r w:rsidR="00C007D1" w:rsidRPr="00C007D1">
        <w:rPr>
          <w:rFonts w:ascii="Times New Roman" w:hAnsi="Times New Roman"/>
          <w:sz w:val="24"/>
          <w:szCs w:val="24"/>
        </w:rPr>
        <w:t>foi a maneira de avaliar e gerir efetivamente os impactos sociais e ambientais dos projetos que financia, e muitas de suas políticas e procedimentos operacionais refletem isso. Desde a década de 1970, o Banco aumentou constantemente a atenção dada a oportunidades e riscos sociais e ambientais associados com o processo de desenvolvimento. Em</w:t>
      </w:r>
      <w:r w:rsidR="009E0F2A">
        <w:rPr>
          <w:rFonts w:ascii="Times New Roman" w:hAnsi="Times New Roman"/>
          <w:sz w:val="24"/>
          <w:szCs w:val="24"/>
        </w:rPr>
        <w:t xml:space="preserve"> 1984, o Banco publicou a Declara</w:t>
      </w:r>
      <w:r w:rsidR="00C007D1" w:rsidRPr="00C007D1">
        <w:rPr>
          <w:rFonts w:ascii="Times New Roman" w:hAnsi="Times New Roman"/>
          <w:sz w:val="24"/>
          <w:szCs w:val="24"/>
        </w:rPr>
        <w:t xml:space="preserve">ção do Manual Operacional sobre os Aspectos Ambientais do Trabalho do Banco Mundial, que delineava as políticas e procedimentos do Banco com relação a projetos, assistência técnica e </w:t>
      </w:r>
      <w:r w:rsidR="00C007D1" w:rsidRPr="00C007D1">
        <w:rPr>
          <w:rFonts w:ascii="Times New Roman" w:hAnsi="Times New Roman"/>
          <w:sz w:val="24"/>
          <w:szCs w:val="24"/>
        </w:rPr>
        <w:lastRenderedPageBreak/>
        <w:t>outros aspectos de seu trabalho que pudessem ter consequências ambientais. A palavra “ambiental” tinha uma interpretação ampla, incluindo condições</w:t>
      </w:r>
      <w:r w:rsidR="009E0F2A">
        <w:rPr>
          <w:rFonts w:ascii="Times New Roman" w:hAnsi="Times New Roman"/>
          <w:sz w:val="24"/>
          <w:szCs w:val="24"/>
        </w:rPr>
        <w:t xml:space="preserve"> </w:t>
      </w:r>
      <w:r w:rsidR="00E714C4" w:rsidRPr="0067778D">
        <w:rPr>
          <w:rFonts w:ascii="Times New Roman" w:hAnsi="Times New Roman"/>
          <w:sz w:val="24"/>
          <w:szCs w:val="24"/>
        </w:rPr>
        <w:t>tanto naturais como sociais, bem como o bem-estar das gerações presente e futuras.</w:t>
      </w:r>
    </w:p>
    <w:p w:rsidR="00E714C4" w:rsidRPr="0067778D" w:rsidRDefault="009E0F2A" w:rsidP="0067778D">
      <w:pPr>
        <w:tabs>
          <w:tab w:val="left" w:pos="720"/>
        </w:tabs>
        <w:jc w:val="both"/>
        <w:rPr>
          <w:rFonts w:ascii="Times New Roman" w:hAnsi="Times New Roman"/>
          <w:i/>
          <w:iCs/>
          <w:sz w:val="24"/>
          <w:szCs w:val="24"/>
        </w:rPr>
      </w:pPr>
      <w:r>
        <w:rPr>
          <w:rFonts w:ascii="Times New Roman" w:hAnsi="Times New Roman"/>
          <w:sz w:val="24"/>
          <w:szCs w:val="24"/>
        </w:rPr>
        <w:t>10</w:t>
      </w:r>
      <w:r w:rsidR="00E714C4" w:rsidRPr="0067778D">
        <w:rPr>
          <w:rFonts w:ascii="Times New Roman" w:hAnsi="Times New Roman"/>
          <w:sz w:val="24"/>
          <w:szCs w:val="24"/>
        </w:rPr>
        <w:t>.</w:t>
      </w:r>
      <w:r w:rsidR="00E714C4" w:rsidRPr="0067778D">
        <w:rPr>
          <w:rFonts w:ascii="Times New Roman" w:hAnsi="Times New Roman"/>
          <w:sz w:val="24"/>
          <w:szCs w:val="24"/>
        </w:rPr>
        <w:tab/>
        <w:t xml:space="preserve">Após a grande reorganização do Banco em 1987, as </w:t>
      </w:r>
      <w:r>
        <w:rPr>
          <w:rFonts w:ascii="Times New Roman" w:hAnsi="Times New Roman"/>
          <w:sz w:val="24"/>
          <w:szCs w:val="24"/>
        </w:rPr>
        <w:t>Declara</w:t>
      </w:r>
      <w:r w:rsidR="00E714C4" w:rsidRPr="0067778D">
        <w:rPr>
          <w:rFonts w:ascii="Times New Roman" w:hAnsi="Times New Roman"/>
          <w:sz w:val="24"/>
          <w:szCs w:val="24"/>
        </w:rPr>
        <w:t>ções do Manual Operacional (OMS) foram pouco a pouco substituídas pelas Diretrizes Operacionais (OD), frequentemente incorporando políticas antes estabelecidas na OMS</w:t>
      </w:r>
      <w:r w:rsidR="00E714C4" w:rsidRPr="0067778D">
        <w:rPr>
          <w:rStyle w:val="FootnoteReference"/>
          <w:rFonts w:ascii="Times New Roman" w:hAnsi="Times New Roman"/>
          <w:sz w:val="24"/>
          <w:szCs w:val="24"/>
        </w:rPr>
        <w:footnoteReference w:id="1"/>
      </w:r>
      <w:r w:rsidR="00E714C4" w:rsidRPr="0067778D">
        <w:rPr>
          <w:rFonts w:ascii="Times New Roman" w:hAnsi="Times New Roman"/>
          <w:sz w:val="24"/>
          <w:szCs w:val="24"/>
        </w:rPr>
        <w:t xml:space="preserve"> e, em outros casos, estabelecendo uma nova política. A Avaliação Ambiental foi inicialmente abordada no Anexo A da OD 4.00,</w:t>
      </w:r>
      <w:r w:rsidR="00E714C4" w:rsidRPr="0067778D">
        <w:rPr>
          <w:rStyle w:val="FootnoteReference"/>
          <w:rFonts w:ascii="Times New Roman" w:hAnsi="Times New Roman"/>
          <w:sz w:val="24"/>
          <w:szCs w:val="24"/>
        </w:rPr>
        <w:footnoteReference w:id="2"/>
      </w:r>
      <w:r w:rsidR="00E714C4" w:rsidRPr="0067778D">
        <w:rPr>
          <w:rFonts w:ascii="Times New Roman" w:hAnsi="Times New Roman"/>
          <w:sz w:val="24"/>
          <w:szCs w:val="24"/>
        </w:rPr>
        <w:t xml:space="preserve"> tendo sido mais tarde substituída pela Diretriz Operacional 4.01 sobre Avaliação Ambiental. Questões relacionadas com a abrangência das O</w:t>
      </w:r>
      <w:r w:rsidR="00E714C4">
        <w:rPr>
          <w:rFonts w:ascii="Times New Roman" w:hAnsi="Times New Roman"/>
          <w:sz w:val="24"/>
          <w:szCs w:val="24"/>
        </w:rPr>
        <w:t>D</w:t>
      </w:r>
      <w:r w:rsidR="00E714C4" w:rsidRPr="0067778D">
        <w:rPr>
          <w:rFonts w:ascii="Times New Roman" w:hAnsi="Times New Roman"/>
          <w:sz w:val="24"/>
          <w:szCs w:val="24"/>
        </w:rPr>
        <w:t xml:space="preserve"> e o desejo por parte da direção do Banco de agilizar e esclarecer as práticas e métodos de prestação de contas levaram</w:t>
      </w:r>
      <w:r w:rsidR="00E714C4">
        <w:rPr>
          <w:rFonts w:ascii="Times New Roman" w:hAnsi="Times New Roman"/>
          <w:sz w:val="24"/>
          <w:szCs w:val="24"/>
        </w:rPr>
        <w:t xml:space="preserve"> </w:t>
      </w:r>
      <w:r w:rsidR="00E714C4" w:rsidRPr="0067778D">
        <w:rPr>
          <w:rFonts w:ascii="Times New Roman" w:hAnsi="Times New Roman"/>
          <w:sz w:val="24"/>
          <w:szCs w:val="24"/>
        </w:rPr>
        <w:t>em 1992 à decisão de gradativamente substituir as ODs pelas Políticas e Procedimentos Operacionais do Banco, cujo conteúdo criava obrigações para o quadro de pessoal.</w:t>
      </w:r>
    </w:p>
    <w:p w:rsidR="00E714C4" w:rsidRPr="0067778D" w:rsidRDefault="00E714C4" w:rsidP="0067778D">
      <w:pPr>
        <w:tabs>
          <w:tab w:val="left" w:pos="720"/>
        </w:tabs>
        <w:jc w:val="both"/>
        <w:rPr>
          <w:rFonts w:ascii="Times New Roman" w:hAnsi="Times New Roman"/>
          <w:sz w:val="24"/>
          <w:szCs w:val="24"/>
        </w:rPr>
      </w:pPr>
      <w:r w:rsidRPr="0067778D">
        <w:rPr>
          <w:rFonts w:ascii="Times New Roman" w:hAnsi="Times New Roman"/>
          <w:sz w:val="24"/>
          <w:szCs w:val="24"/>
        </w:rPr>
        <w:t>1</w:t>
      </w:r>
      <w:r w:rsidR="009E0F2A">
        <w:rPr>
          <w:rFonts w:ascii="Times New Roman" w:hAnsi="Times New Roman"/>
          <w:sz w:val="24"/>
          <w:szCs w:val="24"/>
        </w:rPr>
        <w:t>1</w:t>
      </w:r>
      <w:r w:rsidRPr="0067778D">
        <w:rPr>
          <w:rFonts w:ascii="Times New Roman" w:hAnsi="Times New Roman"/>
          <w:sz w:val="24"/>
          <w:szCs w:val="24"/>
        </w:rPr>
        <w:t>.</w:t>
      </w:r>
      <w:r w:rsidRPr="0067778D">
        <w:rPr>
          <w:rFonts w:ascii="Times New Roman" w:hAnsi="Times New Roman"/>
          <w:sz w:val="24"/>
          <w:szCs w:val="24"/>
        </w:rPr>
        <w:tab/>
        <w:t>Em 1997, o Banco Mundial reagrupou dez Políticas Operacionais como políticas específicas de salvaguarda – seis políticas ambientais, duas sociais e duas jurídicas</w:t>
      </w:r>
      <w:r w:rsidRPr="0067778D">
        <w:rPr>
          <w:rStyle w:val="FootnoteReference"/>
          <w:rFonts w:ascii="Times New Roman" w:hAnsi="Times New Roman"/>
          <w:sz w:val="24"/>
          <w:szCs w:val="24"/>
        </w:rPr>
        <w:footnoteReference w:id="3"/>
      </w:r>
      <w:r w:rsidRPr="0067778D">
        <w:rPr>
          <w:rFonts w:ascii="Times New Roman" w:hAnsi="Times New Roman"/>
          <w:sz w:val="24"/>
          <w:szCs w:val="24"/>
        </w:rPr>
        <w:t xml:space="preserve"> – e instituiu procedimentos administrativos em apoio ao cumprimento das políticas de salvaguarda durante a elaboração e execução de projetos. As políticas foram concebidas para ajudar o Banco a tratar das questões sociais e ambientais resultantes principalmente de projetos de Empréstimos para Investimento que financiavam bens, obras e serviços em uma ampla gama de setores, que constituíam a principal linha de negócios do Banco Mundial na época. Ademais, aplicavam-se às atividades de assistência técnica apoiadas pelo Banco e aos Fundos Fiduciários por ele administrados. As exigências </w:t>
      </w:r>
      <w:r w:rsidR="0040636C">
        <w:rPr>
          <w:rFonts w:ascii="Times New Roman" w:hAnsi="Times New Roman"/>
          <w:sz w:val="24"/>
          <w:szCs w:val="24"/>
        </w:rPr>
        <w:t xml:space="preserve">ambientais e sociais dos outros </w:t>
      </w:r>
      <w:r w:rsidRPr="0067778D">
        <w:rPr>
          <w:rFonts w:ascii="Times New Roman" w:hAnsi="Times New Roman"/>
          <w:sz w:val="24"/>
          <w:szCs w:val="24"/>
        </w:rPr>
        <w:t>principais instrumentos de financiamento</w:t>
      </w:r>
      <w:r>
        <w:rPr>
          <w:rFonts w:ascii="Times New Roman" w:hAnsi="Times New Roman"/>
          <w:sz w:val="24"/>
          <w:szCs w:val="24"/>
        </w:rPr>
        <w:t xml:space="preserve"> do Banco</w:t>
      </w:r>
      <w:r w:rsidR="0040636C">
        <w:rPr>
          <w:rFonts w:ascii="Times New Roman" w:hAnsi="Times New Roman"/>
          <w:sz w:val="24"/>
          <w:szCs w:val="24"/>
        </w:rPr>
        <w:t>, especificamente os</w:t>
      </w:r>
      <w:r w:rsidR="004A4E30">
        <w:rPr>
          <w:rFonts w:ascii="Times New Roman" w:hAnsi="Times New Roman"/>
          <w:sz w:val="24"/>
          <w:szCs w:val="24"/>
        </w:rPr>
        <w:t xml:space="preserve"> </w:t>
      </w:r>
      <w:r w:rsidR="004A4E30" w:rsidRPr="004A4E30">
        <w:rPr>
          <w:rFonts w:ascii="Times New Roman" w:hAnsi="Times New Roman"/>
          <w:sz w:val="24"/>
          <w:szCs w:val="24"/>
        </w:rPr>
        <w:t>Empréstimo</w:t>
      </w:r>
      <w:r w:rsidR="004A4E30">
        <w:rPr>
          <w:rFonts w:ascii="Times New Roman" w:hAnsi="Times New Roman"/>
          <w:sz w:val="24"/>
          <w:szCs w:val="24"/>
        </w:rPr>
        <w:t>s</w:t>
      </w:r>
      <w:r w:rsidR="00FF5F82">
        <w:rPr>
          <w:rFonts w:ascii="Times New Roman" w:hAnsi="Times New Roman"/>
          <w:sz w:val="24"/>
          <w:szCs w:val="24"/>
        </w:rPr>
        <w:t xml:space="preserve"> para Polí</w:t>
      </w:r>
      <w:r w:rsidR="004A4E30" w:rsidRPr="004A4E30">
        <w:rPr>
          <w:rFonts w:ascii="Times New Roman" w:hAnsi="Times New Roman"/>
          <w:sz w:val="24"/>
          <w:szCs w:val="24"/>
        </w:rPr>
        <w:t>ticas do Desenvolvimento</w:t>
      </w:r>
      <w:r w:rsidR="00FF5F82">
        <w:rPr>
          <w:rFonts w:ascii="Times New Roman" w:hAnsi="Times New Roman"/>
          <w:sz w:val="24"/>
          <w:szCs w:val="24"/>
        </w:rPr>
        <w:t xml:space="preserve"> (EPD</w:t>
      </w:r>
      <w:r w:rsidR="004A4E30">
        <w:rPr>
          <w:rFonts w:ascii="Times New Roman" w:hAnsi="Times New Roman"/>
          <w:sz w:val="24"/>
          <w:szCs w:val="24"/>
        </w:rPr>
        <w:t>) e Programa Para Resultados (P</w:t>
      </w:r>
      <w:r w:rsidR="00FF5F82">
        <w:rPr>
          <w:rFonts w:ascii="Times New Roman" w:hAnsi="Times New Roman"/>
          <w:sz w:val="24"/>
          <w:szCs w:val="24"/>
        </w:rPr>
        <w:t>forR</w:t>
      </w:r>
      <w:r w:rsidR="004A4E30">
        <w:rPr>
          <w:rFonts w:ascii="Times New Roman" w:hAnsi="Times New Roman"/>
          <w:sz w:val="24"/>
          <w:szCs w:val="24"/>
        </w:rPr>
        <w:t>)</w:t>
      </w:r>
      <w:r w:rsidRPr="0067778D">
        <w:rPr>
          <w:rFonts w:ascii="Times New Roman" w:hAnsi="Times New Roman"/>
          <w:sz w:val="24"/>
          <w:szCs w:val="24"/>
        </w:rPr>
        <w:t xml:space="preserve"> estão incluíd</w:t>
      </w:r>
      <w:r>
        <w:rPr>
          <w:rFonts w:ascii="Times New Roman" w:hAnsi="Times New Roman"/>
          <w:sz w:val="24"/>
          <w:szCs w:val="24"/>
        </w:rPr>
        <w:t>a</w:t>
      </w:r>
      <w:r w:rsidRPr="0067778D">
        <w:rPr>
          <w:rFonts w:ascii="Times New Roman" w:hAnsi="Times New Roman"/>
          <w:sz w:val="24"/>
          <w:szCs w:val="24"/>
        </w:rPr>
        <w:t xml:space="preserve">s </w:t>
      </w:r>
      <w:r>
        <w:rPr>
          <w:rFonts w:ascii="Times New Roman" w:hAnsi="Times New Roman"/>
          <w:sz w:val="24"/>
          <w:szCs w:val="24"/>
        </w:rPr>
        <w:t xml:space="preserve">na </w:t>
      </w:r>
      <w:r w:rsidRPr="0067778D">
        <w:rPr>
          <w:rFonts w:ascii="Times New Roman" w:hAnsi="Times New Roman"/>
          <w:sz w:val="24"/>
          <w:szCs w:val="24"/>
        </w:rPr>
        <w:t>declaração única de política operacional que rege todos os aspectos dos respectivos instrumentos.</w:t>
      </w:r>
    </w:p>
    <w:p w:rsidR="00E714C4" w:rsidRPr="0067778D" w:rsidRDefault="00E714C4" w:rsidP="000602FF">
      <w:pPr>
        <w:tabs>
          <w:tab w:val="left" w:pos="720"/>
        </w:tabs>
        <w:jc w:val="both"/>
        <w:rPr>
          <w:rFonts w:ascii="Times New Roman" w:hAnsi="Times New Roman"/>
          <w:sz w:val="24"/>
          <w:szCs w:val="24"/>
        </w:rPr>
      </w:pPr>
      <w:r w:rsidRPr="0067778D">
        <w:rPr>
          <w:rFonts w:ascii="Times New Roman" w:hAnsi="Times New Roman"/>
          <w:sz w:val="24"/>
          <w:szCs w:val="24"/>
        </w:rPr>
        <w:t>1</w:t>
      </w:r>
      <w:r w:rsidR="009E0F2A">
        <w:rPr>
          <w:rFonts w:ascii="Times New Roman" w:hAnsi="Times New Roman"/>
          <w:sz w:val="24"/>
          <w:szCs w:val="24"/>
        </w:rPr>
        <w:t>2</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Avaliação dos padrões e políticas de salvaguarda do Grupo Banco Mundial.</w:t>
      </w:r>
      <w:r w:rsidRPr="0067778D">
        <w:rPr>
          <w:rFonts w:ascii="Times New Roman" w:hAnsi="Times New Roman"/>
          <w:sz w:val="24"/>
          <w:szCs w:val="24"/>
        </w:rPr>
        <w:t xml:space="preserve"> Em 2010, mais de 20 anos após a introdução da exigência de avaliação ambiental, o </w:t>
      </w:r>
      <w:r w:rsidRPr="0067778D">
        <w:rPr>
          <w:rFonts w:ascii="Times New Roman" w:hAnsi="Times New Roman"/>
          <w:i/>
          <w:sz w:val="24"/>
          <w:szCs w:val="24"/>
        </w:rPr>
        <w:t>Grupo de Avaliação Independente</w:t>
      </w:r>
      <w:r w:rsidRPr="0067778D">
        <w:rPr>
          <w:rFonts w:ascii="Times New Roman" w:hAnsi="Times New Roman"/>
          <w:sz w:val="24"/>
          <w:szCs w:val="24"/>
        </w:rPr>
        <w:t xml:space="preserve"> (IEG) do Banco Mundial fez uma avaliação de suas políticas de salvaguarda.</w:t>
      </w:r>
      <w:r w:rsidRPr="0067778D">
        <w:rPr>
          <w:rStyle w:val="FootnoteReference"/>
          <w:rFonts w:ascii="Times New Roman" w:hAnsi="Times New Roman"/>
          <w:sz w:val="24"/>
          <w:szCs w:val="24"/>
        </w:rPr>
        <w:footnoteReference w:id="4"/>
      </w:r>
      <w:r w:rsidRPr="0067778D">
        <w:rPr>
          <w:rFonts w:ascii="Times New Roman" w:hAnsi="Times New Roman"/>
          <w:sz w:val="24"/>
          <w:szCs w:val="24"/>
        </w:rPr>
        <w:t xml:space="preserve"> Esse estudo mostra que as políticas de salvaguarda permitiam efetivamente evitar e atenuar impactos adversos, especialmente em projetos de alto risco. O IEG constatou também que a qualidade do trabalho de salvaguarda durante a formulação e avaliação melhorou durante o período em revisão (1999-2008). Mas o IEG identificou também a necessidade de adaptar as políticas de salvaguarda </w:t>
      </w:r>
      <w:r w:rsidRPr="0067778D">
        <w:rPr>
          <w:rFonts w:ascii="Times New Roman" w:hAnsi="Times New Roman"/>
          <w:sz w:val="24"/>
          <w:szCs w:val="24"/>
        </w:rPr>
        <w:lastRenderedPageBreak/>
        <w:t>para refletir a mudança do contexto em que o Banco Mundial opera, inclusive um ambiente para negócios em rápida transformação, novas modalidades de empréstimos e instrumentos de financiamento, bem como a evolução de melhores práticas e das necessidades dos mutuários. Além disso, recomendou um enfoque mais acentuado no uso das políticas de salvaguarda para apoiar o desenvolvimento ambiental e socialmente sustentável e avaliar uma gama mais ampla de riscos e impactos sociais em potencial.</w:t>
      </w:r>
    </w:p>
    <w:p w:rsidR="00E714C4" w:rsidRDefault="00E714C4" w:rsidP="00AD32E2">
      <w:pPr>
        <w:tabs>
          <w:tab w:val="left" w:pos="720"/>
        </w:tabs>
        <w:jc w:val="both"/>
        <w:rPr>
          <w:rFonts w:ascii="Times New Roman" w:hAnsi="Times New Roman"/>
          <w:sz w:val="24"/>
          <w:szCs w:val="24"/>
        </w:rPr>
      </w:pPr>
      <w:r w:rsidRPr="0067778D">
        <w:rPr>
          <w:rFonts w:ascii="Times New Roman" w:hAnsi="Times New Roman"/>
          <w:sz w:val="24"/>
          <w:szCs w:val="24"/>
        </w:rPr>
        <w:t>1</w:t>
      </w:r>
      <w:r w:rsidR="009E0F2A">
        <w:rPr>
          <w:rFonts w:ascii="Times New Roman" w:hAnsi="Times New Roman"/>
          <w:sz w:val="24"/>
          <w:szCs w:val="24"/>
        </w:rPr>
        <w:t>3</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 xml:space="preserve">Registro de </w:t>
      </w:r>
      <w:r w:rsidR="004417E3">
        <w:rPr>
          <w:rFonts w:ascii="Times New Roman" w:hAnsi="Times New Roman"/>
          <w:b/>
          <w:i/>
          <w:sz w:val="24"/>
          <w:szCs w:val="24"/>
        </w:rPr>
        <w:t>a</w:t>
      </w:r>
      <w:r w:rsidRPr="0067778D">
        <w:rPr>
          <w:rFonts w:ascii="Times New Roman" w:hAnsi="Times New Roman"/>
          <w:b/>
          <w:i/>
          <w:sz w:val="24"/>
          <w:szCs w:val="24"/>
        </w:rPr>
        <w:t xml:space="preserve">ções da </w:t>
      </w:r>
      <w:r w:rsidR="004417E3">
        <w:rPr>
          <w:rFonts w:ascii="Times New Roman" w:hAnsi="Times New Roman"/>
          <w:b/>
          <w:i/>
          <w:sz w:val="24"/>
          <w:szCs w:val="24"/>
        </w:rPr>
        <w:t>d</w:t>
      </w:r>
      <w:r w:rsidRPr="0067778D">
        <w:rPr>
          <w:rFonts w:ascii="Times New Roman" w:hAnsi="Times New Roman"/>
          <w:b/>
          <w:i/>
          <w:sz w:val="24"/>
          <w:szCs w:val="24"/>
        </w:rPr>
        <w:t>ireção.</w:t>
      </w:r>
      <w:r w:rsidRPr="0067778D">
        <w:rPr>
          <w:rFonts w:ascii="Times New Roman" w:hAnsi="Times New Roman"/>
          <w:sz w:val="24"/>
          <w:szCs w:val="24"/>
        </w:rPr>
        <w:t xml:space="preserve"> Em julho de 2010, a </w:t>
      </w:r>
      <w:r w:rsidR="003D4B65">
        <w:rPr>
          <w:rFonts w:ascii="Times New Roman" w:hAnsi="Times New Roman"/>
          <w:sz w:val="24"/>
          <w:szCs w:val="24"/>
        </w:rPr>
        <w:t>Direção</w:t>
      </w:r>
      <w:r w:rsidRPr="0067778D">
        <w:rPr>
          <w:rFonts w:ascii="Times New Roman" w:hAnsi="Times New Roman"/>
          <w:sz w:val="24"/>
          <w:szCs w:val="24"/>
        </w:rPr>
        <w:t xml:space="preserve"> Executiva do Banco discutiu a avaliação do IEG e endossou o Registro de Ação da Direção,</w:t>
      </w:r>
      <w:r w:rsidRPr="0067778D">
        <w:rPr>
          <w:rStyle w:val="FootnoteReference"/>
          <w:rFonts w:ascii="Times New Roman" w:hAnsi="Times New Roman"/>
          <w:sz w:val="24"/>
          <w:szCs w:val="24"/>
        </w:rPr>
        <w:footnoteReference w:id="5"/>
      </w:r>
      <w:r w:rsidRPr="0067778D">
        <w:rPr>
          <w:rFonts w:ascii="Times New Roman" w:hAnsi="Times New Roman"/>
          <w:sz w:val="24"/>
          <w:szCs w:val="24"/>
        </w:rPr>
        <w:t xml:space="preserve"> em que esta se comprometia a realizar uma atualização e consolidação abrangente das políticas de salvaguarda do Banco. A Direção respondeu às constatações e recomendações do IEG, inclusive a necessidade de um foco mais acentuado no uso de políticas de salvaguarda em apoio ao desenvolvimento ambiental e socialmente sustentável; maior ênfase na avaliação de uma gama mais ampla de riscos e impactos sociais em potencial; melhorias na supervisão; e abordagens mais eficientes e eficazes nos relatórios de monitoramento, avaliação e conclusão, incluindo o melhor uso de indicadores.</w:t>
      </w:r>
    </w:p>
    <w:p w:rsidR="004A4E30" w:rsidRDefault="004A4E30" w:rsidP="00AD32E2">
      <w:pPr>
        <w:tabs>
          <w:tab w:val="left" w:pos="720"/>
        </w:tabs>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b/>
          <w:sz w:val="24"/>
          <w:szCs w:val="24"/>
        </w:rPr>
        <w:t>Avanços</w:t>
      </w:r>
      <w:r w:rsidR="00AF24DB">
        <w:rPr>
          <w:rFonts w:ascii="Times New Roman" w:hAnsi="Times New Roman"/>
          <w:b/>
          <w:sz w:val="24"/>
          <w:szCs w:val="24"/>
        </w:rPr>
        <w:t xml:space="preserve"> </w:t>
      </w:r>
      <w:r w:rsidR="004417E3">
        <w:rPr>
          <w:rFonts w:ascii="Times New Roman" w:hAnsi="Times New Roman"/>
          <w:b/>
          <w:sz w:val="24"/>
          <w:szCs w:val="24"/>
        </w:rPr>
        <w:t>desde o e</w:t>
      </w:r>
      <w:r w:rsidR="00C007D1" w:rsidRPr="00C007D1">
        <w:rPr>
          <w:rFonts w:ascii="Times New Roman" w:hAnsi="Times New Roman"/>
          <w:b/>
          <w:sz w:val="24"/>
          <w:szCs w:val="24"/>
        </w:rPr>
        <w:t xml:space="preserve">studo </w:t>
      </w:r>
      <w:r>
        <w:rPr>
          <w:rFonts w:ascii="Times New Roman" w:hAnsi="Times New Roman"/>
          <w:b/>
          <w:sz w:val="24"/>
          <w:szCs w:val="24"/>
        </w:rPr>
        <w:t xml:space="preserve">do </w:t>
      </w:r>
      <w:r w:rsidR="00C007D1" w:rsidRPr="00C007D1">
        <w:rPr>
          <w:rFonts w:ascii="Times New Roman" w:hAnsi="Times New Roman"/>
          <w:b/>
          <w:sz w:val="24"/>
          <w:szCs w:val="24"/>
        </w:rPr>
        <w:t>IEG</w:t>
      </w:r>
      <w:r w:rsidRPr="004A4E30">
        <w:rPr>
          <w:rFonts w:ascii="Times New Roman" w:hAnsi="Times New Roman"/>
          <w:sz w:val="24"/>
          <w:szCs w:val="24"/>
        </w:rPr>
        <w:t xml:space="preserve">. Desde a conclusão do estudo IEG, a Administração </w:t>
      </w:r>
      <w:r w:rsidR="007B7FDF">
        <w:rPr>
          <w:rFonts w:ascii="Times New Roman" w:hAnsi="Times New Roman"/>
          <w:sz w:val="24"/>
          <w:szCs w:val="24"/>
        </w:rPr>
        <w:t>tem realizado u</w:t>
      </w:r>
      <w:r w:rsidRPr="004A4E30">
        <w:rPr>
          <w:rFonts w:ascii="Times New Roman" w:hAnsi="Times New Roman"/>
          <w:sz w:val="24"/>
          <w:szCs w:val="24"/>
        </w:rPr>
        <w:t xml:space="preserve">ma quantidade significativa de trabalho, incluindo a construção de um consenso interno </w:t>
      </w:r>
      <w:r w:rsidR="007B7FDF">
        <w:rPr>
          <w:rFonts w:ascii="Times New Roman" w:hAnsi="Times New Roman"/>
          <w:sz w:val="24"/>
          <w:szCs w:val="24"/>
        </w:rPr>
        <w:t>para este processo de</w:t>
      </w:r>
      <w:r w:rsidRPr="004A4E30">
        <w:rPr>
          <w:rFonts w:ascii="Times New Roman" w:hAnsi="Times New Roman"/>
          <w:sz w:val="24"/>
          <w:szCs w:val="24"/>
        </w:rPr>
        <w:t xml:space="preserve"> avaliação e atualização. Ao mesmo tempo, como parte dos esforços </w:t>
      </w:r>
      <w:r w:rsidR="00863E78">
        <w:rPr>
          <w:rFonts w:ascii="Times New Roman" w:hAnsi="Times New Roman"/>
          <w:sz w:val="24"/>
          <w:szCs w:val="24"/>
        </w:rPr>
        <w:t xml:space="preserve">gerais </w:t>
      </w:r>
      <w:r w:rsidRPr="004A4E30">
        <w:rPr>
          <w:rFonts w:ascii="Times New Roman" w:hAnsi="Times New Roman"/>
          <w:sz w:val="24"/>
          <w:szCs w:val="24"/>
        </w:rPr>
        <w:t xml:space="preserve">de modernização, a Administração vem desenvolvendo uma série de processos </w:t>
      </w:r>
      <w:r w:rsidR="00863E78" w:rsidRPr="004A4E30">
        <w:rPr>
          <w:rFonts w:ascii="Times New Roman" w:hAnsi="Times New Roman"/>
          <w:sz w:val="24"/>
          <w:szCs w:val="24"/>
        </w:rPr>
        <w:t xml:space="preserve">significativos </w:t>
      </w:r>
      <w:r w:rsidRPr="004A4E30">
        <w:rPr>
          <w:rFonts w:ascii="Times New Roman" w:hAnsi="Times New Roman"/>
          <w:sz w:val="24"/>
          <w:szCs w:val="24"/>
        </w:rPr>
        <w:t>de reforma, tais como os empréstimos de investimento e reformas de aquisição, juntamente com o P</w:t>
      </w:r>
      <w:r w:rsidR="00863E78">
        <w:rPr>
          <w:rFonts w:ascii="Times New Roman" w:hAnsi="Times New Roman"/>
          <w:sz w:val="24"/>
          <w:szCs w:val="24"/>
        </w:rPr>
        <w:t>rograma para</w:t>
      </w:r>
      <w:r w:rsidRPr="004A4E30">
        <w:rPr>
          <w:rFonts w:ascii="Times New Roman" w:hAnsi="Times New Roman"/>
          <w:sz w:val="24"/>
          <w:szCs w:val="24"/>
        </w:rPr>
        <w:t xml:space="preserve"> Resultados e </w:t>
      </w:r>
      <w:r w:rsidR="00863E78">
        <w:rPr>
          <w:rFonts w:ascii="Times New Roman" w:hAnsi="Times New Roman"/>
          <w:sz w:val="24"/>
          <w:szCs w:val="24"/>
        </w:rPr>
        <w:t>avanços nos</w:t>
      </w:r>
      <w:r w:rsidRPr="004A4E30">
        <w:rPr>
          <w:rFonts w:ascii="Times New Roman" w:hAnsi="Times New Roman"/>
          <w:sz w:val="24"/>
          <w:szCs w:val="24"/>
        </w:rPr>
        <w:t xml:space="preserve"> mecanismos de queixa, todos que têm levado mais tempo do que o previsto. Co</w:t>
      </w:r>
      <w:r w:rsidR="00863E78">
        <w:rPr>
          <w:rFonts w:ascii="Times New Roman" w:hAnsi="Times New Roman"/>
          <w:sz w:val="24"/>
          <w:szCs w:val="24"/>
        </w:rPr>
        <w:t>m essas reformas agora concluída</w:t>
      </w:r>
      <w:r w:rsidRPr="004A4E30">
        <w:rPr>
          <w:rFonts w:ascii="Times New Roman" w:hAnsi="Times New Roman"/>
          <w:sz w:val="24"/>
          <w:szCs w:val="24"/>
        </w:rPr>
        <w:t>s ou em andamento, a Administração está empenhada em avança</w:t>
      </w:r>
      <w:r w:rsidR="00AF24DB">
        <w:rPr>
          <w:rFonts w:ascii="Times New Roman" w:hAnsi="Times New Roman"/>
          <w:sz w:val="24"/>
          <w:szCs w:val="24"/>
        </w:rPr>
        <w:t>r com a revisão e atualização das</w:t>
      </w:r>
      <w:r w:rsidRPr="004A4E30">
        <w:rPr>
          <w:rFonts w:ascii="Times New Roman" w:hAnsi="Times New Roman"/>
          <w:sz w:val="24"/>
          <w:szCs w:val="24"/>
        </w:rPr>
        <w:t xml:space="preserve"> salvaguardas, de acordo com as recomendações do estudo do IEG.</w:t>
      </w:r>
    </w:p>
    <w:p w:rsidR="00AF24DB" w:rsidRPr="00B779DA" w:rsidRDefault="00AF24DB" w:rsidP="00AD32E2">
      <w:pPr>
        <w:tabs>
          <w:tab w:val="left" w:pos="720"/>
        </w:tabs>
        <w:jc w:val="both"/>
        <w:rPr>
          <w:rFonts w:ascii="Times New Roman" w:hAnsi="Times New Roman"/>
          <w:sz w:val="24"/>
          <w:szCs w:val="24"/>
        </w:rPr>
      </w:pPr>
      <w:r w:rsidRPr="00AF24DB">
        <w:rPr>
          <w:rFonts w:ascii="Times New Roman" w:hAnsi="Times New Roman"/>
          <w:sz w:val="24"/>
          <w:szCs w:val="24"/>
        </w:rPr>
        <w:t xml:space="preserve">15. </w:t>
      </w:r>
      <w:r w:rsidR="004417E3">
        <w:rPr>
          <w:rFonts w:ascii="Times New Roman" w:hAnsi="Times New Roman"/>
          <w:b/>
          <w:sz w:val="24"/>
          <w:szCs w:val="24"/>
        </w:rPr>
        <w:t>O e</w:t>
      </w:r>
      <w:r w:rsidR="00C007D1" w:rsidRPr="00C007D1">
        <w:rPr>
          <w:rFonts w:ascii="Times New Roman" w:hAnsi="Times New Roman"/>
          <w:b/>
          <w:sz w:val="24"/>
          <w:szCs w:val="24"/>
        </w:rPr>
        <w:t>studo IEG e</w:t>
      </w:r>
      <w:r>
        <w:rPr>
          <w:rFonts w:ascii="Times New Roman" w:hAnsi="Times New Roman"/>
          <w:b/>
          <w:sz w:val="24"/>
          <w:szCs w:val="24"/>
        </w:rPr>
        <w:t xml:space="preserve"> a </w:t>
      </w:r>
      <w:r w:rsidR="004417E3">
        <w:rPr>
          <w:rFonts w:ascii="Times New Roman" w:hAnsi="Times New Roman"/>
          <w:b/>
          <w:sz w:val="24"/>
          <w:szCs w:val="24"/>
        </w:rPr>
        <w:t>r</w:t>
      </w:r>
      <w:r w:rsidR="00C007D1" w:rsidRPr="00C007D1">
        <w:rPr>
          <w:rFonts w:ascii="Times New Roman" w:hAnsi="Times New Roman"/>
          <w:b/>
          <w:sz w:val="24"/>
          <w:szCs w:val="24"/>
        </w:rPr>
        <w:t xml:space="preserve">evisão </w:t>
      </w:r>
      <w:r w:rsidR="004417E3">
        <w:rPr>
          <w:rFonts w:ascii="Times New Roman" w:hAnsi="Times New Roman"/>
          <w:b/>
          <w:sz w:val="24"/>
          <w:szCs w:val="24"/>
        </w:rPr>
        <w:t>e a</w:t>
      </w:r>
      <w:r>
        <w:rPr>
          <w:rFonts w:ascii="Times New Roman" w:hAnsi="Times New Roman"/>
          <w:b/>
          <w:sz w:val="24"/>
          <w:szCs w:val="24"/>
        </w:rPr>
        <w:t>tualização das</w:t>
      </w:r>
      <w:r w:rsidR="004417E3">
        <w:rPr>
          <w:rFonts w:ascii="Times New Roman" w:hAnsi="Times New Roman"/>
          <w:b/>
          <w:sz w:val="24"/>
          <w:szCs w:val="24"/>
        </w:rPr>
        <w:t xml:space="preserve"> s</w:t>
      </w:r>
      <w:r w:rsidR="00C007D1" w:rsidRPr="00C007D1">
        <w:rPr>
          <w:rFonts w:ascii="Times New Roman" w:hAnsi="Times New Roman"/>
          <w:b/>
          <w:sz w:val="24"/>
          <w:szCs w:val="24"/>
        </w:rPr>
        <w:t>alvaguardas</w:t>
      </w:r>
      <w:r w:rsidRPr="00AF24DB">
        <w:rPr>
          <w:rFonts w:ascii="Times New Roman" w:hAnsi="Times New Roman"/>
          <w:sz w:val="24"/>
          <w:szCs w:val="24"/>
        </w:rPr>
        <w:t xml:space="preserve">. Além de avançar na implementação dos compromissos assumidos no Registro de </w:t>
      </w:r>
      <w:r w:rsidR="00FF5F82" w:rsidRPr="00AF24DB">
        <w:rPr>
          <w:rFonts w:ascii="Times New Roman" w:hAnsi="Times New Roman"/>
          <w:sz w:val="24"/>
          <w:szCs w:val="24"/>
        </w:rPr>
        <w:t>A</w:t>
      </w:r>
      <w:r w:rsidR="00FF5F82">
        <w:rPr>
          <w:rFonts w:ascii="Times New Roman" w:hAnsi="Times New Roman"/>
          <w:sz w:val="24"/>
          <w:szCs w:val="24"/>
        </w:rPr>
        <w:t>ção</w:t>
      </w:r>
      <w:r>
        <w:rPr>
          <w:rFonts w:ascii="Times New Roman" w:hAnsi="Times New Roman"/>
          <w:sz w:val="24"/>
          <w:szCs w:val="24"/>
        </w:rPr>
        <w:t xml:space="preserve"> de Gestão, os resultados da avalição do</w:t>
      </w:r>
      <w:r w:rsidRPr="00AF24DB">
        <w:rPr>
          <w:rFonts w:ascii="Times New Roman" w:hAnsi="Times New Roman"/>
          <w:sz w:val="24"/>
          <w:szCs w:val="24"/>
        </w:rPr>
        <w:t xml:space="preserve"> IEG representam um recurso valioso e ponto de referência para a revisão e atualização</w:t>
      </w:r>
      <w:r>
        <w:rPr>
          <w:rFonts w:ascii="Times New Roman" w:hAnsi="Times New Roman"/>
          <w:sz w:val="24"/>
          <w:szCs w:val="24"/>
        </w:rPr>
        <w:t xml:space="preserve"> das salvaguardas</w:t>
      </w:r>
      <w:r w:rsidRPr="00AF24DB">
        <w:rPr>
          <w:rFonts w:ascii="Times New Roman" w:hAnsi="Times New Roman"/>
          <w:sz w:val="24"/>
          <w:szCs w:val="24"/>
        </w:rPr>
        <w:t xml:space="preserve">. Primeiro, o estudo relaciona a importância de aumentar a cobertura social com questões específicas emergentes, como </w:t>
      </w:r>
      <w:r w:rsidR="003C5B10">
        <w:rPr>
          <w:rFonts w:ascii="Times New Roman" w:hAnsi="Times New Roman"/>
          <w:sz w:val="24"/>
          <w:szCs w:val="24"/>
        </w:rPr>
        <w:t xml:space="preserve">os impactos da </w:t>
      </w:r>
      <w:r w:rsidRPr="00AF24DB">
        <w:rPr>
          <w:rFonts w:ascii="Times New Roman" w:hAnsi="Times New Roman"/>
          <w:sz w:val="24"/>
          <w:szCs w:val="24"/>
        </w:rPr>
        <w:t xml:space="preserve">comunidade e gênero </w:t>
      </w:r>
      <w:r w:rsidR="003C5B10">
        <w:rPr>
          <w:rFonts w:ascii="Times New Roman" w:hAnsi="Times New Roman"/>
          <w:sz w:val="24"/>
          <w:szCs w:val="24"/>
        </w:rPr>
        <w:t>na</w:t>
      </w:r>
      <w:r w:rsidRPr="00AF24DB">
        <w:rPr>
          <w:rFonts w:ascii="Times New Roman" w:hAnsi="Times New Roman"/>
          <w:sz w:val="24"/>
          <w:szCs w:val="24"/>
        </w:rPr>
        <w:t xml:space="preserve"> saúde e segurança. </w:t>
      </w:r>
      <w:r w:rsidR="003C5B10">
        <w:rPr>
          <w:rFonts w:ascii="Times New Roman" w:hAnsi="Times New Roman"/>
          <w:sz w:val="24"/>
          <w:szCs w:val="24"/>
        </w:rPr>
        <w:t xml:space="preserve"> </w:t>
      </w:r>
      <w:r w:rsidRPr="00AF24DB">
        <w:rPr>
          <w:rFonts w:ascii="Times New Roman" w:hAnsi="Times New Roman"/>
          <w:sz w:val="24"/>
          <w:szCs w:val="24"/>
        </w:rPr>
        <w:t xml:space="preserve">Segundo, o estudo defende a melhoria da utilização dos sistemas nacionais através da revisão da abordagem </w:t>
      </w:r>
      <w:r w:rsidR="005B7358">
        <w:rPr>
          <w:rFonts w:ascii="Times New Roman" w:hAnsi="Times New Roman"/>
          <w:sz w:val="24"/>
          <w:szCs w:val="24"/>
        </w:rPr>
        <w:t xml:space="preserve">utilizada até hoje na </w:t>
      </w:r>
      <w:r w:rsidRPr="00AF24DB">
        <w:rPr>
          <w:rFonts w:ascii="Times New Roman" w:hAnsi="Times New Roman"/>
          <w:sz w:val="24"/>
          <w:szCs w:val="24"/>
        </w:rPr>
        <w:t xml:space="preserve">avaliação de sistemas e </w:t>
      </w:r>
      <w:r w:rsidR="005B7358">
        <w:rPr>
          <w:rFonts w:ascii="Times New Roman" w:hAnsi="Times New Roman"/>
          <w:sz w:val="24"/>
          <w:szCs w:val="24"/>
        </w:rPr>
        <w:t xml:space="preserve">na </w:t>
      </w:r>
      <w:r w:rsidRPr="00AF24DB">
        <w:rPr>
          <w:rFonts w:ascii="Times New Roman" w:hAnsi="Times New Roman"/>
          <w:sz w:val="24"/>
          <w:szCs w:val="24"/>
        </w:rPr>
        <w:t xml:space="preserve">maior ênfase no fortalecimento das instituições </w:t>
      </w:r>
      <w:r w:rsidR="005B7358">
        <w:rPr>
          <w:rFonts w:ascii="Times New Roman" w:hAnsi="Times New Roman"/>
          <w:sz w:val="24"/>
          <w:szCs w:val="24"/>
        </w:rPr>
        <w:t>nacionais</w:t>
      </w:r>
      <w:r w:rsidRPr="00AF24DB">
        <w:rPr>
          <w:rFonts w:ascii="Times New Roman" w:hAnsi="Times New Roman"/>
          <w:sz w:val="24"/>
          <w:szCs w:val="24"/>
        </w:rPr>
        <w:t xml:space="preserve">. Terceiro, o estudo prevê </w:t>
      </w:r>
      <w:r w:rsidR="00FF5F82">
        <w:rPr>
          <w:rFonts w:ascii="Times New Roman" w:hAnsi="Times New Roman"/>
          <w:sz w:val="24"/>
          <w:szCs w:val="24"/>
        </w:rPr>
        <w:t xml:space="preserve">a </w:t>
      </w:r>
      <w:r w:rsidRPr="00AF24DB">
        <w:rPr>
          <w:rFonts w:ascii="Times New Roman" w:hAnsi="Times New Roman"/>
          <w:sz w:val="24"/>
          <w:szCs w:val="24"/>
        </w:rPr>
        <w:t>inclu</w:t>
      </w:r>
      <w:r w:rsidR="00FF5F82">
        <w:rPr>
          <w:rFonts w:ascii="Times New Roman" w:hAnsi="Times New Roman"/>
          <w:sz w:val="24"/>
          <w:szCs w:val="24"/>
        </w:rPr>
        <w:t>são de</w:t>
      </w:r>
      <w:r w:rsidRPr="00AF24DB">
        <w:rPr>
          <w:rFonts w:ascii="Times New Roman" w:hAnsi="Times New Roman"/>
          <w:sz w:val="24"/>
          <w:szCs w:val="24"/>
        </w:rPr>
        <w:t xml:space="preserve"> medidas para reforçar a abordagem utilizada para a concepção e implementação de proj</w:t>
      </w:r>
      <w:r w:rsidR="005B7358">
        <w:rPr>
          <w:rFonts w:ascii="Times New Roman" w:hAnsi="Times New Roman"/>
          <w:sz w:val="24"/>
          <w:szCs w:val="24"/>
        </w:rPr>
        <w:t>etos que fazem uso de Sistemas</w:t>
      </w:r>
      <w:r w:rsidRPr="00AF24DB">
        <w:rPr>
          <w:rFonts w:ascii="Times New Roman" w:hAnsi="Times New Roman"/>
          <w:sz w:val="24"/>
          <w:szCs w:val="24"/>
        </w:rPr>
        <w:t xml:space="preserve"> de Gestão Ambiental e Social para melhorar a sua eficácia. Finalmente, o estudo IEG defende a melhoria dos sistemas e instrumentos de responsabilização e </w:t>
      </w:r>
      <w:r w:rsidR="004F6682">
        <w:rPr>
          <w:rFonts w:ascii="Times New Roman" w:hAnsi="Times New Roman"/>
          <w:sz w:val="24"/>
          <w:szCs w:val="24"/>
        </w:rPr>
        <w:t xml:space="preserve">reparação de reclamações. A Administração irá </w:t>
      </w:r>
      <w:r w:rsidRPr="00AF24DB">
        <w:rPr>
          <w:rFonts w:ascii="Times New Roman" w:hAnsi="Times New Roman"/>
          <w:sz w:val="24"/>
          <w:szCs w:val="24"/>
        </w:rPr>
        <w:t>garantir que</w:t>
      </w:r>
      <w:r w:rsidR="004F6682">
        <w:rPr>
          <w:rFonts w:ascii="Times New Roman" w:hAnsi="Times New Roman"/>
          <w:sz w:val="24"/>
          <w:szCs w:val="24"/>
        </w:rPr>
        <w:t xml:space="preserve"> os resultados do estudo da IEG sejam</w:t>
      </w:r>
      <w:r w:rsidRPr="00AF24DB">
        <w:rPr>
          <w:rFonts w:ascii="Times New Roman" w:hAnsi="Times New Roman"/>
          <w:sz w:val="24"/>
          <w:szCs w:val="24"/>
        </w:rPr>
        <w:t xml:space="preserve"> </w:t>
      </w:r>
      <w:r w:rsidR="004F6682">
        <w:rPr>
          <w:rFonts w:ascii="Times New Roman" w:hAnsi="Times New Roman"/>
          <w:sz w:val="24"/>
          <w:szCs w:val="24"/>
        </w:rPr>
        <w:t>destacados</w:t>
      </w:r>
      <w:r w:rsidRPr="00AF24DB">
        <w:rPr>
          <w:rFonts w:ascii="Times New Roman" w:hAnsi="Times New Roman"/>
          <w:sz w:val="24"/>
          <w:szCs w:val="24"/>
        </w:rPr>
        <w:t xml:space="preserve"> no processo de revisão e atualização das políticas de salvaguarda.</w:t>
      </w:r>
    </w:p>
    <w:p w:rsidR="00726174" w:rsidRPr="004A4E30" w:rsidRDefault="00C007D1" w:rsidP="00726174">
      <w:pPr>
        <w:pStyle w:val="Heading3"/>
        <w:keepNext/>
        <w:widowControl/>
        <w:numPr>
          <w:ilvl w:val="0"/>
          <w:numId w:val="8"/>
        </w:numPr>
        <w:spacing w:before="0" w:after="200" w:line="276" w:lineRule="auto"/>
        <w:rPr>
          <w:szCs w:val="24"/>
          <w:lang w:val="pt-BR"/>
        </w:rPr>
      </w:pPr>
      <w:bookmarkStart w:id="3" w:name="_Toc335827619"/>
      <w:r w:rsidRPr="00C007D1">
        <w:rPr>
          <w:rFonts w:ascii="Times New Roman" w:hAnsi="Times New Roman"/>
          <w:szCs w:val="24"/>
          <w:lang w:val="pt-BR"/>
        </w:rPr>
        <w:lastRenderedPageBreak/>
        <w:t>Razões da Revisão e Atualização</w:t>
      </w:r>
      <w:bookmarkEnd w:id="3"/>
    </w:p>
    <w:p w:rsidR="00E714C4" w:rsidRPr="0067778D" w:rsidRDefault="00E714C4" w:rsidP="00726174">
      <w:pPr>
        <w:spacing w:after="120"/>
        <w:jc w:val="both"/>
        <w:rPr>
          <w:rFonts w:ascii="Times New Roman" w:hAnsi="Times New Roman"/>
          <w:sz w:val="24"/>
          <w:szCs w:val="24"/>
        </w:rPr>
      </w:pPr>
      <w:r w:rsidRPr="0067778D">
        <w:rPr>
          <w:rFonts w:ascii="Times New Roman" w:hAnsi="Times New Roman"/>
          <w:sz w:val="24"/>
          <w:szCs w:val="24"/>
        </w:rPr>
        <w:t>1</w:t>
      </w:r>
      <w:r w:rsidR="004F6682">
        <w:rPr>
          <w:rFonts w:ascii="Times New Roman" w:hAnsi="Times New Roman"/>
          <w:sz w:val="24"/>
          <w:szCs w:val="24"/>
        </w:rPr>
        <w:t>6</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Uma confluência de fatores.</w:t>
      </w:r>
      <w:r w:rsidRPr="0067778D">
        <w:rPr>
          <w:rFonts w:ascii="Times New Roman" w:hAnsi="Times New Roman"/>
          <w:sz w:val="24"/>
          <w:szCs w:val="24"/>
        </w:rPr>
        <w:t xml:space="preserve"> O Banco reconhece a confluência de fatores internos e externos </w:t>
      </w:r>
      <w:r w:rsidR="004F6682">
        <w:rPr>
          <w:rFonts w:ascii="Times New Roman" w:hAnsi="Times New Roman"/>
          <w:sz w:val="24"/>
          <w:szCs w:val="24"/>
        </w:rPr>
        <w:t xml:space="preserve">que torna oportuna a revisão </w:t>
      </w:r>
      <w:r w:rsidRPr="0067778D">
        <w:rPr>
          <w:rFonts w:ascii="Times New Roman" w:hAnsi="Times New Roman"/>
          <w:sz w:val="24"/>
          <w:szCs w:val="24"/>
        </w:rPr>
        <w:t>e atualiza</w:t>
      </w:r>
      <w:r w:rsidR="004F6682">
        <w:rPr>
          <w:rFonts w:ascii="Times New Roman" w:hAnsi="Times New Roman"/>
          <w:sz w:val="24"/>
          <w:szCs w:val="24"/>
        </w:rPr>
        <w:t>ção</w:t>
      </w:r>
      <w:r w:rsidRPr="0067778D">
        <w:rPr>
          <w:rFonts w:ascii="Times New Roman" w:hAnsi="Times New Roman"/>
          <w:sz w:val="24"/>
          <w:szCs w:val="24"/>
        </w:rPr>
        <w:t xml:space="preserve"> </w:t>
      </w:r>
      <w:r w:rsidR="004F6682">
        <w:rPr>
          <w:rFonts w:ascii="Times New Roman" w:hAnsi="Times New Roman"/>
          <w:sz w:val="24"/>
          <w:szCs w:val="24"/>
        </w:rPr>
        <w:t>d</w:t>
      </w:r>
      <w:r w:rsidRPr="0067778D">
        <w:rPr>
          <w:rFonts w:ascii="Times New Roman" w:hAnsi="Times New Roman"/>
          <w:sz w:val="24"/>
          <w:szCs w:val="24"/>
        </w:rPr>
        <w:t>as políticas de salvaguarda. A Direção assinala que é imperativo para o desenvolvimento produzir resultados ambiental e socialmente sustentáveis; fazer maior uso e forta</w:t>
      </w:r>
      <w:r>
        <w:rPr>
          <w:rFonts w:ascii="Times New Roman" w:hAnsi="Times New Roman"/>
          <w:sz w:val="24"/>
          <w:szCs w:val="24"/>
        </w:rPr>
        <w:t>lecer</w:t>
      </w:r>
      <w:r w:rsidRPr="0067778D">
        <w:rPr>
          <w:rFonts w:ascii="Times New Roman" w:hAnsi="Times New Roman"/>
          <w:sz w:val="24"/>
          <w:szCs w:val="24"/>
        </w:rPr>
        <w:t xml:space="preserve"> as instituições e sistemas </w:t>
      </w:r>
      <w:r w:rsidR="004F6682">
        <w:rPr>
          <w:rFonts w:ascii="Times New Roman" w:hAnsi="Times New Roman"/>
          <w:sz w:val="24"/>
          <w:szCs w:val="24"/>
        </w:rPr>
        <w:t xml:space="preserve">nacionais </w:t>
      </w:r>
      <w:r w:rsidRPr="0067778D">
        <w:rPr>
          <w:rFonts w:ascii="Times New Roman" w:hAnsi="Times New Roman"/>
          <w:sz w:val="24"/>
          <w:szCs w:val="24"/>
        </w:rPr>
        <w:t>do</w:t>
      </w:r>
      <w:r w:rsidR="004F6682">
        <w:rPr>
          <w:rFonts w:ascii="Times New Roman" w:hAnsi="Times New Roman"/>
          <w:sz w:val="24"/>
          <w:szCs w:val="24"/>
        </w:rPr>
        <w:t>s</w:t>
      </w:r>
      <w:r w:rsidRPr="0067778D">
        <w:rPr>
          <w:rFonts w:ascii="Times New Roman" w:hAnsi="Times New Roman"/>
          <w:sz w:val="24"/>
          <w:szCs w:val="24"/>
        </w:rPr>
        <w:t xml:space="preserve"> país</w:t>
      </w:r>
      <w:r w:rsidR="004F6682">
        <w:rPr>
          <w:rFonts w:ascii="Times New Roman" w:hAnsi="Times New Roman"/>
          <w:sz w:val="24"/>
          <w:szCs w:val="24"/>
        </w:rPr>
        <w:t>es</w:t>
      </w:r>
      <w:r w:rsidRPr="0067778D">
        <w:rPr>
          <w:rFonts w:ascii="Times New Roman" w:hAnsi="Times New Roman"/>
          <w:sz w:val="24"/>
          <w:szCs w:val="24"/>
        </w:rPr>
        <w:t>; atender os desafios emergentes no nível d</w:t>
      </w:r>
      <w:r w:rsidR="004F6682">
        <w:rPr>
          <w:rFonts w:ascii="Times New Roman" w:hAnsi="Times New Roman"/>
          <w:sz w:val="24"/>
          <w:szCs w:val="24"/>
        </w:rPr>
        <w:t>o</w:t>
      </w:r>
      <w:r w:rsidRPr="0067778D">
        <w:rPr>
          <w:rFonts w:ascii="Times New Roman" w:hAnsi="Times New Roman"/>
          <w:sz w:val="24"/>
          <w:szCs w:val="24"/>
        </w:rPr>
        <w:t xml:space="preserve">s </w:t>
      </w:r>
      <w:r w:rsidR="004F6682">
        <w:rPr>
          <w:rFonts w:ascii="Times New Roman" w:hAnsi="Times New Roman"/>
          <w:sz w:val="24"/>
          <w:szCs w:val="24"/>
        </w:rPr>
        <w:t xml:space="preserve">bens </w:t>
      </w:r>
      <w:r w:rsidRPr="0067778D">
        <w:rPr>
          <w:rFonts w:ascii="Times New Roman" w:hAnsi="Times New Roman"/>
          <w:sz w:val="24"/>
          <w:szCs w:val="24"/>
        </w:rPr>
        <w:t xml:space="preserve">comuns globais, regionais e nacionais; e adaptar-se às mudanças nas operações do Banco. A Direção está consciente também dos avanços realizados nas práticas regionais e internacionais de abordar problemas sociais e ambientais, bem como da emergência de </w:t>
      </w:r>
      <w:r w:rsidR="004F6682">
        <w:rPr>
          <w:rFonts w:ascii="Times New Roman" w:hAnsi="Times New Roman"/>
          <w:sz w:val="24"/>
          <w:szCs w:val="24"/>
        </w:rPr>
        <w:t xml:space="preserve">políticas </w:t>
      </w:r>
      <w:r w:rsidRPr="0067778D">
        <w:rPr>
          <w:rFonts w:ascii="Times New Roman" w:hAnsi="Times New Roman"/>
          <w:sz w:val="24"/>
          <w:szCs w:val="24"/>
        </w:rPr>
        <w:t xml:space="preserve">de sustentabilidade </w:t>
      </w:r>
      <w:r w:rsidR="004F6682">
        <w:rPr>
          <w:rFonts w:ascii="Times New Roman" w:hAnsi="Times New Roman"/>
          <w:sz w:val="24"/>
          <w:szCs w:val="24"/>
        </w:rPr>
        <w:t>dentro d</w:t>
      </w:r>
      <w:r w:rsidRPr="0067778D">
        <w:rPr>
          <w:rFonts w:ascii="Times New Roman" w:hAnsi="Times New Roman"/>
          <w:sz w:val="24"/>
          <w:szCs w:val="24"/>
        </w:rPr>
        <w:t xml:space="preserve">a comunidade internacional. O Banco tem grande interesse em promover o desenvolvimento ambiental e socialmente sustentável juntamente com seus </w:t>
      </w:r>
      <w:r w:rsidR="00956EEE">
        <w:rPr>
          <w:rFonts w:ascii="Times New Roman" w:hAnsi="Times New Roman"/>
          <w:sz w:val="24"/>
          <w:szCs w:val="24"/>
        </w:rPr>
        <w:t>países clientes</w:t>
      </w:r>
      <w:r w:rsidRPr="0067778D">
        <w:rPr>
          <w:rFonts w:ascii="Times New Roman" w:hAnsi="Times New Roman"/>
          <w:sz w:val="24"/>
          <w:szCs w:val="24"/>
        </w:rPr>
        <w:t>,</w:t>
      </w:r>
      <w:r w:rsidR="00956EEE">
        <w:rPr>
          <w:rFonts w:ascii="Times New Roman" w:hAnsi="Times New Roman"/>
          <w:sz w:val="24"/>
          <w:szCs w:val="24"/>
        </w:rPr>
        <w:t xml:space="preserve"> agencias</w:t>
      </w:r>
      <w:r w:rsidRPr="0067778D">
        <w:rPr>
          <w:rFonts w:ascii="Times New Roman" w:hAnsi="Times New Roman"/>
          <w:sz w:val="24"/>
          <w:szCs w:val="24"/>
        </w:rPr>
        <w:t xml:space="preserve"> </w:t>
      </w:r>
      <w:r w:rsidR="00956EEE">
        <w:rPr>
          <w:rFonts w:ascii="Times New Roman" w:hAnsi="Times New Roman"/>
          <w:sz w:val="24"/>
          <w:szCs w:val="24"/>
        </w:rPr>
        <w:t>parceiras de</w:t>
      </w:r>
      <w:r w:rsidRPr="0067778D">
        <w:rPr>
          <w:rFonts w:ascii="Times New Roman" w:hAnsi="Times New Roman"/>
          <w:sz w:val="24"/>
          <w:szCs w:val="24"/>
        </w:rPr>
        <w:t xml:space="preserve"> desenvolvimento, instituições coopera</w:t>
      </w:r>
      <w:r w:rsidR="00956EEE">
        <w:rPr>
          <w:rFonts w:ascii="Times New Roman" w:hAnsi="Times New Roman"/>
          <w:sz w:val="24"/>
          <w:szCs w:val="24"/>
        </w:rPr>
        <w:t>ntes</w:t>
      </w:r>
      <w:r w:rsidRPr="0067778D">
        <w:rPr>
          <w:rFonts w:ascii="Times New Roman" w:hAnsi="Times New Roman"/>
          <w:sz w:val="24"/>
          <w:szCs w:val="24"/>
        </w:rPr>
        <w:t>, cidadãos, como um bem público global.</w:t>
      </w:r>
    </w:p>
    <w:p w:rsidR="00E714C4" w:rsidRPr="0067778D" w:rsidRDefault="00E714C4" w:rsidP="00AD32E2">
      <w:pPr>
        <w:tabs>
          <w:tab w:val="left" w:pos="720"/>
        </w:tabs>
        <w:jc w:val="both"/>
        <w:rPr>
          <w:rFonts w:ascii="Times New Roman" w:hAnsi="Times New Roman"/>
          <w:sz w:val="24"/>
          <w:szCs w:val="24"/>
        </w:rPr>
      </w:pPr>
      <w:r w:rsidRPr="0067778D">
        <w:rPr>
          <w:rFonts w:ascii="Times New Roman" w:hAnsi="Times New Roman"/>
          <w:sz w:val="24"/>
          <w:szCs w:val="24"/>
        </w:rPr>
        <w:t>1</w:t>
      </w:r>
      <w:r w:rsidR="004417E3">
        <w:rPr>
          <w:rFonts w:ascii="Times New Roman" w:hAnsi="Times New Roman"/>
          <w:sz w:val="24"/>
          <w:szCs w:val="24"/>
        </w:rPr>
        <w:t>7</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Mudança no perfil dos mutuários.</w:t>
      </w:r>
      <w:r w:rsidRPr="0067778D">
        <w:rPr>
          <w:rFonts w:ascii="Times New Roman" w:hAnsi="Times New Roman"/>
          <w:sz w:val="24"/>
          <w:szCs w:val="24"/>
        </w:rPr>
        <w:t xml:space="preserve"> O perfil dos mutuários do Banco hoje em dia é muito mais diversificado do que era quando foram inicialmente formuladas as políticas de salvaguarda. Os mutuários atuais do Banco vão desde países de renda média, com instituições e capacidades bem desenvolvidas, até países de baixa renda, com governança e instituições mais frágeis, </w:t>
      </w:r>
      <w:r w:rsidR="004417E3">
        <w:rPr>
          <w:rFonts w:ascii="Times New Roman" w:hAnsi="Times New Roman"/>
          <w:sz w:val="24"/>
          <w:szCs w:val="24"/>
        </w:rPr>
        <w:t>até</w:t>
      </w:r>
      <w:r w:rsidRPr="0067778D">
        <w:rPr>
          <w:rFonts w:ascii="Times New Roman" w:hAnsi="Times New Roman"/>
          <w:sz w:val="24"/>
          <w:szCs w:val="24"/>
        </w:rPr>
        <w:t xml:space="preserve"> </w:t>
      </w:r>
      <w:r w:rsidR="004417E3">
        <w:rPr>
          <w:rFonts w:ascii="Times New Roman" w:hAnsi="Times New Roman"/>
          <w:sz w:val="24"/>
          <w:szCs w:val="24"/>
        </w:rPr>
        <w:t>e</w:t>
      </w:r>
      <w:r w:rsidRPr="0067778D">
        <w:rPr>
          <w:rFonts w:ascii="Times New Roman" w:hAnsi="Times New Roman"/>
          <w:sz w:val="24"/>
          <w:szCs w:val="24"/>
        </w:rPr>
        <w:t xml:space="preserve">stados frágeis e afetados por conflitos, onde há a necessidade de intervenções mais </w:t>
      </w:r>
      <w:r w:rsidR="004417E3">
        <w:rPr>
          <w:rFonts w:ascii="Times New Roman" w:hAnsi="Times New Roman"/>
          <w:sz w:val="24"/>
          <w:szCs w:val="24"/>
        </w:rPr>
        <w:t xml:space="preserve">focalizadas </w:t>
      </w:r>
      <w:r w:rsidRPr="0067778D">
        <w:rPr>
          <w:rFonts w:ascii="Times New Roman" w:hAnsi="Times New Roman"/>
          <w:sz w:val="24"/>
          <w:szCs w:val="24"/>
        </w:rPr>
        <w:t xml:space="preserve"> e coordenadas. Dentro desse perfil diversificado, existem países com garantias constitucionais e/ou legislação avançada destinadas a proteger seus habitantes e o ambiente natural, e países em que a capacidade técnica e institucional para lidar com problemas sociais e ambientais ainda está em evolução. Ademais, agências reguladoras em uma ampla gama de países estão experimentando </w:t>
      </w:r>
      <w:r w:rsidR="004417E3">
        <w:rPr>
          <w:rFonts w:ascii="Times New Roman" w:hAnsi="Times New Roman"/>
          <w:sz w:val="24"/>
          <w:szCs w:val="24"/>
        </w:rPr>
        <w:t xml:space="preserve">com </w:t>
      </w:r>
      <w:r w:rsidRPr="0067778D">
        <w:rPr>
          <w:rFonts w:ascii="Times New Roman" w:hAnsi="Times New Roman"/>
          <w:sz w:val="24"/>
          <w:szCs w:val="24"/>
        </w:rPr>
        <w:t xml:space="preserve">incentivos, modelos econômicos e mecanismos </w:t>
      </w:r>
      <w:r w:rsidR="004417E3">
        <w:rPr>
          <w:rFonts w:ascii="Times New Roman" w:hAnsi="Times New Roman"/>
          <w:sz w:val="24"/>
          <w:szCs w:val="24"/>
        </w:rPr>
        <w:t>participativos</w:t>
      </w:r>
      <w:r w:rsidRPr="0067778D">
        <w:rPr>
          <w:rFonts w:ascii="Times New Roman" w:hAnsi="Times New Roman"/>
          <w:sz w:val="24"/>
          <w:szCs w:val="24"/>
        </w:rPr>
        <w:t>, além dos métodos prescritivos já em uso para tratar de riscos e impactos sociais e ambientais. *</w:t>
      </w:r>
    </w:p>
    <w:p w:rsidR="00E714C4" w:rsidRPr="0067778D" w:rsidRDefault="00E714C4" w:rsidP="00CB278B">
      <w:pPr>
        <w:tabs>
          <w:tab w:val="left" w:pos="720"/>
        </w:tabs>
        <w:jc w:val="both"/>
        <w:rPr>
          <w:rFonts w:ascii="Times New Roman" w:hAnsi="Times New Roman"/>
          <w:sz w:val="24"/>
          <w:szCs w:val="24"/>
        </w:rPr>
      </w:pPr>
      <w:r w:rsidRPr="0067778D">
        <w:rPr>
          <w:rFonts w:ascii="Times New Roman" w:hAnsi="Times New Roman"/>
          <w:sz w:val="24"/>
          <w:szCs w:val="24"/>
        </w:rPr>
        <w:t>1</w:t>
      </w:r>
      <w:r w:rsidR="004417E3">
        <w:rPr>
          <w:rFonts w:ascii="Times New Roman" w:hAnsi="Times New Roman"/>
          <w:sz w:val="24"/>
          <w:szCs w:val="24"/>
        </w:rPr>
        <w:t>8</w:t>
      </w:r>
      <w:r w:rsidRPr="0067778D">
        <w:rPr>
          <w:rFonts w:ascii="Times New Roman" w:hAnsi="Times New Roman"/>
          <w:sz w:val="24"/>
          <w:szCs w:val="24"/>
        </w:rPr>
        <w:t>.</w:t>
      </w:r>
      <w:r w:rsidRPr="0067778D">
        <w:rPr>
          <w:rFonts w:ascii="Times New Roman" w:hAnsi="Times New Roman"/>
          <w:sz w:val="24"/>
          <w:szCs w:val="24"/>
        </w:rPr>
        <w:tab/>
        <w:t>Com o tempo, essas mudanças trouxeram uma evolução na maneira em que os pa</w:t>
      </w:r>
      <w:r w:rsidR="004417E3">
        <w:rPr>
          <w:rFonts w:ascii="Times New Roman" w:hAnsi="Times New Roman"/>
          <w:sz w:val="24"/>
          <w:szCs w:val="24"/>
        </w:rPr>
        <w:t xml:space="preserve">íses em desenvolvimento </w:t>
      </w:r>
      <w:r w:rsidRPr="0067778D">
        <w:rPr>
          <w:rFonts w:ascii="Times New Roman" w:hAnsi="Times New Roman"/>
          <w:sz w:val="24"/>
          <w:szCs w:val="24"/>
        </w:rPr>
        <w:t>abordam a ajuda internacional. No âmbito dos esforços para aumentar a eficácia da ajuda e a harmonização dos p</w:t>
      </w:r>
      <w:r w:rsidR="004417E3">
        <w:rPr>
          <w:rFonts w:ascii="Times New Roman" w:hAnsi="Times New Roman"/>
          <w:sz w:val="24"/>
          <w:szCs w:val="24"/>
        </w:rPr>
        <w:t>aíses em desenvolvimento</w:t>
      </w:r>
      <w:r w:rsidRPr="0067778D">
        <w:rPr>
          <w:rFonts w:ascii="Times New Roman" w:hAnsi="Times New Roman"/>
          <w:sz w:val="24"/>
          <w:szCs w:val="24"/>
        </w:rPr>
        <w:t xml:space="preserve">, deu-se uma ênfase maior ao alinhamento e harmonização de enfoques à sustentabilidade social e ambiental, bem como aos instrumentos dos sistemas </w:t>
      </w:r>
      <w:r w:rsidR="00355724">
        <w:rPr>
          <w:rFonts w:ascii="Times New Roman" w:hAnsi="Times New Roman"/>
          <w:sz w:val="24"/>
          <w:szCs w:val="24"/>
        </w:rPr>
        <w:t xml:space="preserve">nacionais </w:t>
      </w:r>
      <w:r w:rsidRPr="0067778D">
        <w:rPr>
          <w:rFonts w:ascii="Times New Roman" w:hAnsi="Times New Roman"/>
          <w:sz w:val="24"/>
          <w:szCs w:val="24"/>
        </w:rPr>
        <w:t>, conforme evidenciado na Declaração de Paris (2005</w:t>
      </w:r>
      <w:r w:rsidR="00FF5F82" w:rsidRPr="0067778D">
        <w:rPr>
          <w:rFonts w:ascii="Times New Roman" w:hAnsi="Times New Roman"/>
          <w:sz w:val="24"/>
          <w:szCs w:val="24"/>
        </w:rPr>
        <w:t xml:space="preserve">) </w:t>
      </w:r>
      <w:r w:rsidRPr="0067778D">
        <w:rPr>
          <w:rStyle w:val="FootnoteReference"/>
          <w:rFonts w:ascii="Times New Roman" w:hAnsi="Times New Roman"/>
          <w:sz w:val="24"/>
          <w:szCs w:val="24"/>
        </w:rPr>
        <w:footnoteReference w:id="6"/>
      </w:r>
      <w:r w:rsidRPr="0067778D">
        <w:rPr>
          <w:rFonts w:ascii="Times New Roman" w:hAnsi="Times New Roman"/>
          <w:sz w:val="24"/>
          <w:szCs w:val="24"/>
        </w:rPr>
        <w:t xml:space="preserve"> e na Agenda de Acra para Ação (2008),</w:t>
      </w:r>
      <w:r w:rsidRPr="0067778D">
        <w:rPr>
          <w:rStyle w:val="FootnoteReference"/>
          <w:rFonts w:ascii="Times New Roman" w:hAnsi="Times New Roman"/>
          <w:sz w:val="24"/>
          <w:szCs w:val="24"/>
        </w:rPr>
        <w:footnoteReference w:id="7"/>
      </w:r>
      <w:r w:rsidRPr="0067778D">
        <w:rPr>
          <w:rFonts w:ascii="Times New Roman" w:hAnsi="Times New Roman"/>
          <w:sz w:val="24"/>
          <w:szCs w:val="24"/>
        </w:rPr>
        <w:t xml:space="preserve"> e reforçado no Fórum de Alto Nível sobre Eficácia da Ajuda, em Busan (2011).</w:t>
      </w:r>
      <w:r w:rsidRPr="0067778D">
        <w:rPr>
          <w:rStyle w:val="FootnoteReference"/>
          <w:rFonts w:ascii="Times New Roman" w:hAnsi="Times New Roman"/>
          <w:sz w:val="24"/>
          <w:szCs w:val="24"/>
        </w:rPr>
        <w:footnoteReference w:id="8"/>
      </w:r>
      <w:r w:rsidRPr="0067778D">
        <w:rPr>
          <w:rFonts w:ascii="Times New Roman" w:hAnsi="Times New Roman"/>
          <w:sz w:val="24"/>
          <w:szCs w:val="24"/>
        </w:rPr>
        <w:t xml:space="preserve"> O Banco respondeu também aos variáveis desafios da sustentabilidade social e ambiental fazendo uso do programa piloto sobre Uso de Sistemas Nacionais (UCS).</w:t>
      </w:r>
      <w:r w:rsidRPr="0067778D">
        <w:rPr>
          <w:rStyle w:val="FootnoteReference"/>
          <w:rFonts w:ascii="Times New Roman" w:hAnsi="Times New Roman"/>
          <w:sz w:val="24"/>
          <w:szCs w:val="24"/>
        </w:rPr>
        <w:footnoteReference w:id="9"/>
      </w:r>
      <w:r w:rsidRPr="0067778D">
        <w:rPr>
          <w:rFonts w:ascii="Times New Roman" w:hAnsi="Times New Roman"/>
          <w:sz w:val="24"/>
          <w:szCs w:val="24"/>
        </w:rPr>
        <w:t xml:space="preserve"> </w:t>
      </w:r>
      <w:r w:rsidRPr="0067778D">
        <w:rPr>
          <w:rFonts w:ascii="Times New Roman" w:hAnsi="Times New Roman"/>
          <w:sz w:val="24"/>
          <w:szCs w:val="24"/>
        </w:rPr>
        <w:lastRenderedPageBreak/>
        <w:t xml:space="preserve">Esse enfoque baseia-se nas instituições e no ordenamento </w:t>
      </w:r>
      <w:r w:rsidR="00FF5F82" w:rsidRPr="0067778D">
        <w:rPr>
          <w:rFonts w:ascii="Times New Roman" w:hAnsi="Times New Roman"/>
          <w:sz w:val="24"/>
          <w:szCs w:val="24"/>
        </w:rPr>
        <w:t xml:space="preserve">jurídico </w:t>
      </w:r>
      <w:r w:rsidR="00FF5F82">
        <w:rPr>
          <w:rFonts w:ascii="Times New Roman" w:hAnsi="Times New Roman"/>
          <w:sz w:val="24"/>
          <w:szCs w:val="24"/>
        </w:rPr>
        <w:t>já existente</w:t>
      </w:r>
      <w:r w:rsidR="00355724">
        <w:rPr>
          <w:rFonts w:ascii="Times New Roman" w:hAnsi="Times New Roman"/>
          <w:sz w:val="24"/>
          <w:szCs w:val="24"/>
        </w:rPr>
        <w:t xml:space="preserve"> n</w:t>
      </w:r>
      <w:r w:rsidRPr="0067778D">
        <w:rPr>
          <w:rFonts w:ascii="Times New Roman" w:hAnsi="Times New Roman"/>
          <w:sz w:val="24"/>
          <w:szCs w:val="24"/>
        </w:rPr>
        <w:t>os países para tratar de questões abrangidas pelas políticas de salvaguarda na elaboração e execução de projetos, quando o Banco determina serem equivalentes em sua cobertura e aceitáveis em sua implementação. Os programas piloto, inicialmente concentrados em projetos isolados, foram posteriormente ampliados para programas setoria</w:t>
      </w:r>
      <w:r w:rsidR="00355724">
        <w:rPr>
          <w:rFonts w:ascii="Times New Roman" w:hAnsi="Times New Roman"/>
          <w:sz w:val="24"/>
          <w:szCs w:val="24"/>
        </w:rPr>
        <w:t>is</w:t>
      </w:r>
      <w:r w:rsidRPr="0067778D">
        <w:rPr>
          <w:rFonts w:ascii="Times New Roman" w:hAnsi="Times New Roman"/>
          <w:sz w:val="24"/>
          <w:szCs w:val="24"/>
        </w:rPr>
        <w:t xml:space="preserve">, e hoje o Banco dispõe de uma robusta metodologia para revisão de sistemas. A experiência do Banco com esses programas piloto, juntamente com a experiência do Banco Asiático de Desenvolvimento com sistemas nacionais, informa o pensamento do Banco sobre a forma como ajudar os </w:t>
      </w:r>
      <w:r w:rsidR="00355724">
        <w:rPr>
          <w:rFonts w:ascii="Times New Roman" w:hAnsi="Times New Roman"/>
          <w:sz w:val="24"/>
          <w:szCs w:val="24"/>
        </w:rPr>
        <w:t xml:space="preserve">países </w:t>
      </w:r>
      <w:r w:rsidRPr="0067778D">
        <w:rPr>
          <w:rFonts w:ascii="Times New Roman" w:hAnsi="Times New Roman"/>
          <w:sz w:val="24"/>
          <w:szCs w:val="24"/>
        </w:rPr>
        <w:t>a fortalecer suas instituições e sistemas nacionais</w:t>
      </w:r>
      <w:r w:rsidR="00355724">
        <w:rPr>
          <w:rFonts w:ascii="Times New Roman" w:hAnsi="Times New Roman"/>
          <w:sz w:val="24"/>
          <w:szCs w:val="24"/>
        </w:rPr>
        <w:t xml:space="preserve"> de salvaguardas</w:t>
      </w:r>
      <w:r w:rsidRPr="0067778D">
        <w:rPr>
          <w:rFonts w:ascii="Times New Roman" w:hAnsi="Times New Roman"/>
          <w:sz w:val="24"/>
          <w:szCs w:val="24"/>
        </w:rPr>
        <w:t>.</w:t>
      </w:r>
    </w:p>
    <w:p w:rsidR="00E714C4" w:rsidRPr="0067778D" w:rsidRDefault="00E714C4" w:rsidP="00066073">
      <w:pPr>
        <w:tabs>
          <w:tab w:val="left" w:pos="720"/>
        </w:tabs>
        <w:jc w:val="both"/>
        <w:rPr>
          <w:rFonts w:ascii="Times New Roman" w:hAnsi="Times New Roman"/>
          <w:sz w:val="24"/>
          <w:szCs w:val="24"/>
        </w:rPr>
      </w:pPr>
      <w:r w:rsidRPr="0067778D">
        <w:rPr>
          <w:rFonts w:ascii="Times New Roman" w:hAnsi="Times New Roman"/>
          <w:sz w:val="24"/>
          <w:szCs w:val="24"/>
        </w:rPr>
        <w:t>1</w:t>
      </w:r>
      <w:r w:rsidR="00355724">
        <w:rPr>
          <w:rFonts w:ascii="Times New Roman" w:hAnsi="Times New Roman"/>
          <w:sz w:val="24"/>
          <w:szCs w:val="24"/>
        </w:rPr>
        <w:t>9</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Um cenário externo em transformação.</w:t>
      </w:r>
      <w:r w:rsidRPr="0067778D">
        <w:rPr>
          <w:rFonts w:ascii="Times New Roman" w:hAnsi="Times New Roman"/>
          <w:sz w:val="24"/>
          <w:szCs w:val="24"/>
        </w:rPr>
        <w:t xml:space="preserve"> Nas duas últimas décadas, cresceu pouco a pouco a consciência </w:t>
      </w:r>
      <w:r w:rsidR="00355724">
        <w:rPr>
          <w:rFonts w:ascii="Times New Roman" w:hAnsi="Times New Roman"/>
          <w:sz w:val="24"/>
          <w:szCs w:val="24"/>
        </w:rPr>
        <w:t xml:space="preserve">sobre </w:t>
      </w:r>
      <w:r w:rsidRPr="0067778D">
        <w:rPr>
          <w:rFonts w:ascii="Times New Roman" w:hAnsi="Times New Roman"/>
          <w:sz w:val="24"/>
          <w:szCs w:val="24"/>
        </w:rPr>
        <w:t xml:space="preserve">o valor e a vulnerabilidade dos bens globais comuns, inclusive a atmosfera e os oceanos, e de bens públicos globais como a biodiversidade. Embora tenha havido </w:t>
      </w:r>
      <w:r w:rsidR="00355724">
        <w:rPr>
          <w:rFonts w:ascii="Times New Roman" w:hAnsi="Times New Roman"/>
          <w:sz w:val="24"/>
          <w:szCs w:val="24"/>
        </w:rPr>
        <w:t>avanços a</w:t>
      </w:r>
      <w:r w:rsidRPr="0067778D">
        <w:rPr>
          <w:rFonts w:ascii="Times New Roman" w:hAnsi="Times New Roman"/>
          <w:sz w:val="24"/>
          <w:szCs w:val="24"/>
        </w:rPr>
        <w:t xml:space="preserve"> nível </w:t>
      </w:r>
      <w:r w:rsidR="00355724">
        <w:rPr>
          <w:rFonts w:ascii="Times New Roman" w:hAnsi="Times New Roman"/>
          <w:sz w:val="24"/>
          <w:szCs w:val="24"/>
        </w:rPr>
        <w:t>nacional</w:t>
      </w:r>
      <w:r w:rsidRPr="0067778D">
        <w:rPr>
          <w:rFonts w:ascii="Times New Roman" w:hAnsi="Times New Roman"/>
          <w:sz w:val="24"/>
          <w:szCs w:val="24"/>
        </w:rPr>
        <w:t xml:space="preserve">, os formuladores de políticas e tomadores de decisões continuam </w:t>
      </w:r>
      <w:r w:rsidR="00786359">
        <w:rPr>
          <w:rFonts w:ascii="Times New Roman" w:hAnsi="Times New Roman"/>
          <w:sz w:val="24"/>
          <w:szCs w:val="24"/>
        </w:rPr>
        <w:t xml:space="preserve">lidando com problemas </w:t>
      </w:r>
      <w:r w:rsidR="00786359" w:rsidRPr="0067778D">
        <w:rPr>
          <w:rFonts w:ascii="Times New Roman" w:hAnsi="Times New Roman"/>
          <w:sz w:val="24"/>
          <w:szCs w:val="24"/>
        </w:rPr>
        <w:t xml:space="preserve">sociais e ambientais </w:t>
      </w:r>
      <w:r w:rsidR="00786359">
        <w:rPr>
          <w:rFonts w:ascii="Times New Roman" w:hAnsi="Times New Roman"/>
          <w:sz w:val="24"/>
          <w:szCs w:val="24"/>
        </w:rPr>
        <w:t>a</w:t>
      </w:r>
      <w:r w:rsidR="00786359" w:rsidRPr="0067778D">
        <w:rPr>
          <w:rFonts w:ascii="Times New Roman" w:hAnsi="Times New Roman"/>
          <w:sz w:val="24"/>
          <w:szCs w:val="24"/>
        </w:rPr>
        <w:t xml:space="preserve"> nível </w:t>
      </w:r>
      <w:r w:rsidR="00786359">
        <w:rPr>
          <w:rFonts w:ascii="Times New Roman" w:hAnsi="Times New Roman"/>
          <w:sz w:val="24"/>
          <w:szCs w:val="24"/>
        </w:rPr>
        <w:t xml:space="preserve">internacional ou regional, enfrentando desafios de como incorporar </w:t>
      </w:r>
      <w:r w:rsidR="00786359" w:rsidRPr="0067778D">
        <w:rPr>
          <w:rFonts w:ascii="Times New Roman" w:hAnsi="Times New Roman"/>
          <w:sz w:val="24"/>
          <w:szCs w:val="24"/>
        </w:rPr>
        <w:t xml:space="preserve"> </w:t>
      </w:r>
      <w:r w:rsidRPr="0067778D">
        <w:rPr>
          <w:rFonts w:ascii="Times New Roman" w:hAnsi="Times New Roman"/>
          <w:sz w:val="24"/>
          <w:szCs w:val="24"/>
        </w:rPr>
        <w:t>fatores sociais e ambientais nas ações e decisões coletivas. A mudança climática, em particular, está tendo impacto</w:t>
      </w:r>
      <w:r w:rsidR="00786359">
        <w:rPr>
          <w:rFonts w:ascii="Times New Roman" w:hAnsi="Times New Roman"/>
          <w:sz w:val="24"/>
          <w:szCs w:val="24"/>
        </w:rPr>
        <w:t>s</w:t>
      </w:r>
      <w:r w:rsidRPr="0067778D">
        <w:rPr>
          <w:rFonts w:ascii="Times New Roman" w:hAnsi="Times New Roman"/>
          <w:sz w:val="24"/>
          <w:szCs w:val="24"/>
        </w:rPr>
        <w:t xml:space="preserve"> cada vez mais negativo</w:t>
      </w:r>
      <w:r w:rsidR="00786359">
        <w:rPr>
          <w:rFonts w:ascii="Times New Roman" w:hAnsi="Times New Roman"/>
          <w:sz w:val="24"/>
          <w:szCs w:val="24"/>
        </w:rPr>
        <w:t>s</w:t>
      </w:r>
      <w:r w:rsidRPr="0067778D">
        <w:rPr>
          <w:rFonts w:ascii="Times New Roman" w:hAnsi="Times New Roman"/>
          <w:sz w:val="24"/>
          <w:szCs w:val="24"/>
        </w:rPr>
        <w:t xml:space="preserve"> no desenvolvimento, contribuindo para padrões meteorológicos voláteis e maior frequência de catástrofes naturais, como inundações e secas. Esses impactos, por sua vez, afetam a volatilidade dos mercados de alimentos e ameaçam os que já se encontram marginalizados ou vulneráveis. Problemas associados com a terra, os recursos naturais e os ecossistemas; a urbanização, a migração forçada ou econômica, a marginalização e a desigualdade; as crises de alimentos e energia são apenas alguns exemplos destacados de problemas que hoje exigem atenção em projetos e programas do Banco. Esses desafios suscitam um risco significativo para o desenvolvimento nos próximos decênios. Uma consideração desses importantes riscos para o desenvolvimento informará o processo de revisão e atualização.</w:t>
      </w:r>
    </w:p>
    <w:p w:rsidR="00E714C4" w:rsidRPr="0067778D" w:rsidRDefault="00786359" w:rsidP="00066073">
      <w:pPr>
        <w:tabs>
          <w:tab w:val="left" w:pos="720"/>
        </w:tabs>
        <w:jc w:val="both"/>
        <w:rPr>
          <w:rFonts w:ascii="Times New Roman" w:hAnsi="Times New Roman"/>
          <w:sz w:val="24"/>
          <w:szCs w:val="24"/>
        </w:rPr>
      </w:pPr>
      <w:r>
        <w:rPr>
          <w:rFonts w:ascii="Times New Roman" w:hAnsi="Times New Roman"/>
          <w:sz w:val="24"/>
          <w:szCs w:val="24"/>
        </w:rPr>
        <w:t>20</w:t>
      </w:r>
      <w:r w:rsidR="00E714C4" w:rsidRPr="0067778D">
        <w:rPr>
          <w:rFonts w:ascii="Times New Roman" w:hAnsi="Times New Roman"/>
          <w:sz w:val="24"/>
          <w:szCs w:val="24"/>
        </w:rPr>
        <w:t>.</w:t>
      </w:r>
      <w:r w:rsidR="00E714C4" w:rsidRPr="0067778D">
        <w:rPr>
          <w:rFonts w:ascii="Times New Roman" w:hAnsi="Times New Roman"/>
          <w:sz w:val="24"/>
          <w:szCs w:val="24"/>
        </w:rPr>
        <w:tab/>
      </w:r>
      <w:r w:rsidR="00E714C4" w:rsidRPr="0067778D">
        <w:rPr>
          <w:rFonts w:ascii="Times New Roman" w:hAnsi="Times New Roman"/>
          <w:b/>
          <w:i/>
          <w:sz w:val="24"/>
          <w:szCs w:val="24"/>
        </w:rPr>
        <w:t>Mudança nas operações do Banco.</w:t>
      </w:r>
      <w:r w:rsidR="00E714C4" w:rsidRPr="0067778D">
        <w:rPr>
          <w:rFonts w:ascii="Times New Roman" w:hAnsi="Times New Roman"/>
          <w:sz w:val="24"/>
          <w:szCs w:val="24"/>
        </w:rPr>
        <w:t xml:space="preserve"> Na última década, houve uma mudança significativa nos tipos de projetos e programas financiados pelo Banco, assim como na variedade de seus instrumentos de financiamento. Hoje, o Banco oferece a seus </w:t>
      </w:r>
      <w:r w:rsidR="00C947F6">
        <w:rPr>
          <w:rFonts w:ascii="Times New Roman" w:hAnsi="Times New Roman"/>
          <w:sz w:val="24"/>
          <w:szCs w:val="24"/>
        </w:rPr>
        <w:t xml:space="preserve">governos </w:t>
      </w:r>
      <w:r w:rsidR="00E714C4" w:rsidRPr="0067778D">
        <w:rPr>
          <w:rFonts w:ascii="Times New Roman" w:hAnsi="Times New Roman"/>
          <w:sz w:val="24"/>
          <w:szCs w:val="24"/>
        </w:rPr>
        <w:t>mutuários Empréstimos para  Política</w:t>
      </w:r>
      <w:r w:rsidR="00C947F6">
        <w:rPr>
          <w:rFonts w:ascii="Times New Roman" w:hAnsi="Times New Roman"/>
          <w:sz w:val="24"/>
          <w:szCs w:val="24"/>
        </w:rPr>
        <w:t>s</w:t>
      </w:r>
      <w:r w:rsidR="00E714C4" w:rsidRPr="0067778D">
        <w:rPr>
          <w:rFonts w:ascii="Times New Roman" w:hAnsi="Times New Roman"/>
          <w:sz w:val="24"/>
          <w:szCs w:val="24"/>
        </w:rPr>
        <w:t xml:space="preserve"> de Desenvolvimento (DPLs) (2004) e Empréstimos </w:t>
      </w:r>
      <w:r w:rsidR="00C947F6">
        <w:rPr>
          <w:rFonts w:ascii="Times New Roman" w:hAnsi="Times New Roman"/>
          <w:sz w:val="24"/>
          <w:szCs w:val="24"/>
        </w:rPr>
        <w:t xml:space="preserve">para </w:t>
      </w:r>
      <w:r w:rsidR="00E714C4" w:rsidRPr="0067778D">
        <w:rPr>
          <w:rFonts w:ascii="Times New Roman" w:hAnsi="Times New Roman"/>
          <w:sz w:val="24"/>
          <w:szCs w:val="24"/>
        </w:rPr>
        <w:t>Progra</w:t>
      </w:r>
      <w:r w:rsidR="00C947F6">
        <w:rPr>
          <w:rFonts w:ascii="Times New Roman" w:hAnsi="Times New Roman"/>
          <w:sz w:val="24"/>
          <w:szCs w:val="24"/>
        </w:rPr>
        <w:t>ma para</w:t>
      </w:r>
      <w:r w:rsidR="00E714C4" w:rsidRPr="0067778D">
        <w:rPr>
          <w:rFonts w:ascii="Times New Roman" w:hAnsi="Times New Roman"/>
          <w:sz w:val="24"/>
          <w:szCs w:val="24"/>
        </w:rPr>
        <w:t xml:space="preserve"> Resultados (</w:t>
      </w:r>
      <w:r w:rsidR="00FF5F82">
        <w:rPr>
          <w:rFonts w:ascii="Times New Roman" w:hAnsi="Times New Roman"/>
          <w:sz w:val="24"/>
          <w:szCs w:val="24"/>
        </w:rPr>
        <w:t>PFORR</w:t>
      </w:r>
      <w:r w:rsidR="00E714C4" w:rsidRPr="0067778D">
        <w:rPr>
          <w:rFonts w:ascii="Times New Roman" w:hAnsi="Times New Roman"/>
          <w:sz w:val="24"/>
          <w:szCs w:val="24"/>
        </w:rPr>
        <w:t>) (2012), além de Empréstimos para Investimento.  Estes últimos permanecem no centro das operações do Banco: nos três últimos anos, operações de investimento perfizeram 82% dos projetos do Banco e 66% de seus compromissos</w:t>
      </w:r>
      <w:r w:rsidR="00C947F6">
        <w:rPr>
          <w:rFonts w:ascii="Times New Roman" w:hAnsi="Times New Roman"/>
          <w:sz w:val="24"/>
          <w:szCs w:val="24"/>
        </w:rPr>
        <w:t xml:space="preserve"> financeiros</w:t>
      </w:r>
      <w:r w:rsidR="00E714C4" w:rsidRPr="0067778D">
        <w:rPr>
          <w:rFonts w:ascii="Times New Roman" w:hAnsi="Times New Roman"/>
          <w:sz w:val="24"/>
          <w:szCs w:val="24"/>
        </w:rPr>
        <w:t>. Ao mesmo tempo, os</w:t>
      </w:r>
      <w:r w:rsidR="00C947F6">
        <w:rPr>
          <w:rFonts w:ascii="Times New Roman" w:hAnsi="Times New Roman"/>
          <w:sz w:val="24"/>
          <w:szCs w:val="24"/>
        </w:rPr>
        <w:t xml:space="preserve"> governos</w:t>
      </w:r>
      <w:r w:rsidR="00E714C4" w:rsidRPr="0067778D">
        <w:rPr>
          <w:rFonts w:ascii="Times New Roman" w:hAnsi="Times New Roman"/>
          <w:sz w:val="24"/>
          <w:szCs w:val="24"/>
        </w:rPr>
        <w:t xml:space="preserve"> hoje usam empréstimos para investimento de uma ampla variedade de formas. Além da compra de ativos sólidos, como infraestrutura, os empréstimos para investimento financiam a </w:t>
      </w:r>
      <w:r w:rsidR="00C947F6">
        <w:rPr>
          <w:rFonts w:ascii="Times New Roman" w:hAnsi="Times New Roman"/>
          <w:sz w:val="24"/>
          <w:szCs w:val="24"/>
        </w:rPr>
        <w:t xml:space="preserve">o desenvolvimento institucional, </w:t>
      </w:r>
      <w:r w:rsidR="00E714C4" w:rsidRPr="0067778D">
        <w:rPr>
          <w:rFonts w:ascii="Times New Roman" w:hAnsi="Times New Roman"/>
          <w:sz w:val="24"/>
          <w:szCs w:val="24"/>
        </w:rPr>
        <w:t xml:space="preserve">o desenvolvimento social e </w:t>
      </w:r>
      <w:r w:rsidR="00C947F6">
        <w:rPr>
          <w:rFonts w:ascii="Times New Roman" w:hAnsi="Times New Roman"/>
          <w:sz w:val="24"/>
          <w:szCs w:val="24"/>
        </w:rPr>
        <w:t>o fortalecimento de p</w:t>
      </w:r>
      <w:r w:rsidR="00E714C4" w:rsidRPr="0067778D">
        <w:rPr>
          <w:rFonts w:ascii="Times New Roman" w:hAnsi="Times New Roman"/>
          <w:sz w:val="24"/>
          <w:szCs w:val="24"/>
        </w:rPr>
        <w:t xml:space="preserve">olíticas públicas para atrair capital privado. Atualmente, os procedimentos referentes a Empréstimos para Investimento estão sendo revistos, para proporcionar aos </w:t>
      </w:r>
      <w:r w:rsidR="00C947F6">
        <w:rPr>
          <w:rFonts w:ascii="Times New Roman" w:hAnsi="Times New Roman"/>
          <w:sz w:val="24"/>
          <w:szCs w:val="24"/>
        </w:rPr>
        <w:t>govern</w:t>
      </w:r>
      <w:r w:rsidR="00FF5F82" w:rsidRPr="0067778D">
        <w:rPr>
          <w:rFonts w:ascii="Times New Roman" w:hAnsi="Times New Roman"/>
          <w:sz w:val="24"/>
          <w:szCs w:val="24"/>
        </w:rPr>
        <w:t>a flexibilidade</w:t>
      </w:r>
      <w:r w:rsidR="00E714C4" w:rsidRPr="0067778D">
        <w:rPr>
          <w:rFonts w:ascii="Times New Roman" w:hAnsi="Times New Roman"/>
          <w:sz w:val="24"/>
          <w:szCs w:val="24"/>
        </w:rPr>
        <w:t xml:space="preserve"> de adaptação a diferentes condições, tempo de resposta mais rápido e melhores </w:t>
      </w:r>
      <w:r w:rsidR="00E714C4" w:rsidRPr="0067778D">
        <w:rPr>
          <w:rFonts w:ascii="Times New Roman" w:hAnsi="Times New Roman"/>
          <w:sz w:val="24"/>
          <w:szCs w:val="24"/>
        </w:rPr>
        <w:lastRenderedPageBreak/>
        <w:t>resultados de desenvolvimento.</w:t>
      </w:r>
      <w:r w:rsidR="00E714C4" w:rsidRPr="0067778D">
        <w:rPr>
          <w:rStyle w:val="FootnoteReference"/>
          <w:rFonts w:ascii="Times New Roman" w:hAnsi="Times New Roman"/>
          <w:sz w:val="24"/>
          <w:szCs w:val="24"/>
        </w:rPr>
        <w:footnoteReference w:id="10"/>
      </w:r>
      <w:r w:rsidR="00E714C4" w:rsidRPr="0067778D">
        <w:rPr>
          <w:rFonts w:ascii="Times New Roman" w:hAnsi="Times New Roman"/>
          <w:sz w:val="24"/>
          <w:szCs w:val="24"/>
        </w:rPr>
        <w:t xml:space="preserve"> Assim também, exposições referentes à Política de Operações que rege os instrumentos de financiamento DPL e P</w:t>
      </w:r>
      <w:r w:rsidR="00FF5F82">
        <w:rPr>
          <w:rFonts w:ascii="Times New Roman" w:hAnsi="Times New Roman"/>
          <w:sz w:val="24"/>
          <w:szCs w:val="24"/>
        </w:rPr>
        <w:t>forR</w:t>
      </w:r>
      <w:r w:rsidR="00E714C4" w:rsidRPr="0067778D">
        <w:rPr>
          <w:rFonts w:ascii="Times New Roman" w:hAnsi="Times New Roman"/>
          <w:sz w:val="24"/>
          <w:szCs w:val="24"/>
        </w:rPr>
        <w:t xml:space="preserve"> incluem disposições específicas concernentes a</w:t>
      </w:r>
      <w:r w:rsidR="00C947F6">
        <w:rPr>
          <w:rFonts w:ascii="Times New Roman" w:hAnsi="Times New Roman"/>
          <w:sz w:val="24"/>
          <w:szCs w:val="24"/>
        </w:rPr>
        <w:t xml:space="preserve"> aspectos ambientais e sociais</w:t>
      </w:r>
      <w:r w:rsidR="00E714C4" w:rsidRPr="0067778D">
        <w:rPr>
          <w:rFonts w:ascii="Times New Roman" w:hAnsi="Times New Roman"/>
          <w:sz w:val="24"/>
          <w:szCs w:val="24"/>
        </w:rPr>
        <w:t>. Essas exposições estão incluídas nas revisões periódicas da experiência de implementação de tais instrumentos. A revisão das políticas de salvaguarda para Empréstimos para Investimento procurará responder às mudanças acima assinaladas nas operações do Banco, reconhecendo que todos os seus instrumentos de financiamento apoiam resultados ambiental e socialmente sustentáveis.</w:t>
      </w:r>
    </w:p>
    <w:p w:rsidR="00E714C4" w:rsidRPr="0067778D" w:rsidRDefault="00C947F6" w:rsidP="00AA12B4">
      <w:pPr>
        <w:tabs>
          <w:tab w:val="left" w:pos="720"/>
        </w:tabs>
        <w:jc w:val="both"/>
        <w:rPr>
          <w:rFonts w:ascii="Times New Roman" w:hAnsi="Times New Roman"/>
          <w:sz w:val="24"/>
          <w:szCs w:val="24"/>
        </w:rPr>
      </w:pPr>
      <w:r>
        <w:rPr>
          <w:rFonts w:ascii="Times New Roman" w:hAnsi="Times New Roman"/>
          <w:sz w:val="24"/>
          <w:szCs w:val="24"/>
        </w:rPr>
        <w:t>21</w:t>
      </w:r>
      <w:r w:rsidR="00E714C4" w:rsidRPr="0067778D">
        <w:rPr>
          <w:rFonts w:ascii="Times New Roman" w:hAnsi="Times New Roman"/>
          <w:sz w:val="24"/>
          <w:szCs w:val="24"/>
        </w:rPr>
        <w:t>.</w:t>
      </w:r>
      <w:r w:rsidR="00E714C4" w:rsidRPr="0067778D">
        <w:rPr>
          <w:rFonts w:ascii="Times New Roman" w:hAnsi="Times New Roman"/>
          <w:sz w:val="24"/>
          <w:szCs w:val="24"/>
        </w:rPr>
        <w:tab/>
      </w:r>
      <w:r w:rsidR="00E714C4" w:rsidRPr="0067778D">
        <w:rPr>
          <w:rFonts w:ascii="Times New Roman" w:hAnsi="Times New Roman"/>
          <w:b/>
          <w:i/>
          <w:sz w:val="24"/>
          <w:szCs w:val="24"/>
        </w:rPr>
        <w:t>O crescente papel do setor privado.</w:t>
      </w:r>
      <w:r w:rsidR="00E714C4" w:rsidRPr="0067778D">
        <w:rPr>
          <w:rFonts w:ascii="Times New Roman" w:hAnsi="Times New Roman"/>
          <w:sz w:val="24"/>
          <w:szCs w:val="24"/>
        </w:rPr>
        <w:t xml:space="preserve"> O papel do setor privado também </w:t>
      </w:r>
      <w:r w:rsidR="00940F73">
        <w:rPr>
          <w:rFonts w:ascii="Times New Roman" w:hAnsi="Times New Roman"/>
          <w:sz w:val="24"/>
          <w:szCs w:val="24"/>
        </w:rPr>
        <w:t xml:space="preserve">tem </w:t>
      </w:r>
      <w:r w:rsidR="00FF5F82" w:rsidRPr="0067778D">
        <w:rPr>
          <w:rFonts w:ascii="Times New Roman" w:hAnsi="Times New Roman"/>
          <w:sz w:val="24"/>
          <w:szCs w:val="24"/>
        </w:rPr>
        <w:t>evoluí</w:t>
      </w:r>
      <w:r w:rsidR="00FF5F82">
        <w:rPr>
          <w:rFonts w:ascii="Times New Roman" w:hAnsi="Times New Roman"/>
          <w:sz w:val="24"/>
          <w:szCs w:val="24"/>
        </w:rPr>
        <w:t>do</w:t>
      </w:r>
      <w:r w:rsidR="00E714C4" w:rsidRPr="0067778D">
        <w:rPr>
          <w:rFonts w:ascii="Times New Roman" w:hAnsi="Times New Roman"/>
          <w:sz w:val="24"/>
          <w:szCs w:val="24"/>
        </w:rPr>
        <w:t xml:space="preserve"> nas duas últimas décadas, O setor privado está, cada vez mais, fazendo investimentos na forma de parcerias público-privadas que beneficiam o desenvolvimento em diversos setores. Por isso, o setor privado é importante cliente e parceiro em projetos de desenvolvimento apoiados pelo Grupo do Banco. Em 2006, a IFC converteu suas políticas de salvaguarda em Padrões de Desempenho destinados a ajudar a Corporação e seus clientes a controlar riscos e obter resultados sustentáveis. Essa transformação passou a ênfase de medidas prescritivas para um enfoque explícito nos sistemas de gestão dos riscos sociais e ambientais dos </w:t>
      </w:r>
      <w:r w:rsidR="00940F73">
        <w:rPr>
          <w:rFonts w:ascii="Times New Roman" w:hAnsi="Times New Roman"/>
          <w:sz w:val="24"/>
          <w:szCs w:val="24"/>
        </w:rPr>
        <w:t>países</w:t>
      </w:r>
      <w:r w:rsidR="00E714C4" w:rsidRPr="0067778D">
        <w:rPr>
          <w:rFonts w:ascii="Times New Roman" w:hAnsi="Times New Roman"/>
          <w:sz w:val="24"/>
          <w:szCs w:val="24"/>
        </w:rPr>
        <w:t>. Esses Padrões de Desempenho foram adotados por uma massa crítica de instituições financeiras internacionais envolvidas em projetos do setor privado e vêm sendo aplicados pela MIGA desde 2007. A partir do exercício financeiro de 2013, o Banco aplicará os Padrões de Desempenho também no financiamento ou apoio de projetos do setor privado em parcerias público-privadas em infraestrutura e setores correlatos.</w:t>
      </w:r>
      <w:r w:rsidR="00E714C4" w:rsidRPr="0067778D">
        <w:rPr>
          <w:rStyle w:val="FootnoteReference"/>
          <w:rFonts w:ascii="Times New Roman" w:hAnsi="Times New Roman"/>
          <w:sz w:val="24"/>
          <w:szCs w:val="24"/>
        </w:rPr>
        <w:footnoteReference w:id="11"/>
      </w:r>
      <w:r w:rsidR="00E714C4" w:rsidRPr="0067778D">
        <w:rPr>
          <w:rFonts w:ascii="Times New Roman" w:hAnsi="Times New Roman"/>
          <w:sz w:val="24"/>
          <w:szCs w:val="24"/>
        </w:rPr>
        <w:t xml:space="preserve"> Embora o setor público e o Banco Mundial tenham papeis e responsabilidades diferentes das da IFC e do setor privado, o processo de revisão e atualização pode beneficiar-se da avaliação do valor e do grau de alinhamento do enfoque do Banco à sustentabilidade social e ambiental com a Política de Sustentabilidade e os Padrões de Desempenho da IFC e com as outras iniciativas que se referem a eles.</w:t>
      </w:r>
    </w:p>
    <w:p w:rsidR="00726174" w:rsidRPr="002508ED" w:rsidRDefault="00E714C4" w:rsidP="00726174">
      <w:pPr>
        <w:pStyle w:val="Heading3"/>
        <w:keepNext/>
        <w:widowControl/>
        <w:numPr>
          <w:ilvl w:val="0"/>
          <w:numId w:val="8"/>
        </w:numPr>
        <w:spacing w:before="0" w:after="200" w:line="276" w:lineRule="auto"/>
        <w:rPr>
          <w:szCs w:val="24"/>
        </w:rPr>
      </w:pPr>
      <w:bookmarkStart w:id="4" w:name="_Toc335827620"/>
      <w:r w:rsidRPr="0067778D">
        <w:rPr>
          <w:szCs w:val="24"/>
        </w:rPr>
        <w:t>Objetivos da</w:t>
      </w:r>
      <w:r w:rsidR="00C007D1" w:rsidRPr="00C007D1">
        <w:rPr>
          <w:szCs w:val="24"/>
          <w:lang w:val="pt-BR"/>
        </w:rPr>
        <w:t xml:space="preserve"> Revis</w:t>
      </w:r>
      <w:r w:rsidR="00C007D1" w:rsidRPr="00C007D1">
        <w:rPr>
          <w:rFonts w:hint="eastAsia"/>
          <w:szCs w:val="24"/>
          <w:lang w:val="pt-BR"/>
        </w:rPr>
        <w:t>ã</w:t>
      </w:r>
      <w:r w:rsidR="00C007D1" w:rsidRPr="00C007D1">
        <w:rPr>
          <w:szCs w:val="24"/>
          <w:lang w:val="pt-BR"/>
        </w:rPr>
        <w:t>o</w:t>
      </w:r>
      <w:r w:rsidRPr="0067778D">
        <w:rPr>
          <w:szCs w:val="24"/>
        </w:rPr>
        <w:t xml:space="preserve"> e Atualização</w:t>
      </w:r>
      <w:bookmarkEnd w:id="4"/>
    </w:p>
    <w:p w:rsidR="00B23E1F" w:rsidRDefault="00940F73" w:rsidP="00AA12B4">
      <w:pPr>
        <w:tabs>
          <w:tab w:val="left" w:pos="720"/>
        </w:tabs>
        <w:jc w:val="both"/>
        <w:rPr>
          <w:rFonts w:ascii="Times New Roman" w:hAnsi="Times New Roman"/>
          <w:sz w:val="24"/>
          <w:szCs w:val="24"/>
        </w:rPr>
      </w:pPr>
      <w:r>
        <w:rPr>
          <w:rFonts w:ascii="Times New Roman" w:hAnsi="Times New Roman"/>
          <w:sz w:val="24"/>
          <w:szCs w:val="24"/>
        </w:rPr>
        <w:t>22</w:t>
      </w:r>
      <w:r w:rsidR="00E714C4" w:rsidRPr="0067778D">
        <w:rPr>
          <w:rFonts w:ascii="Times New Roman" w:hAnsi="Times New Roman"/>
          <w:sz w:val="24"/>
          <w:szCs w:val="24"/>
        </w:rPr>
        <w:t>.</w:t>
      </w:r>
      <w:r w:rsidR="00E714C4" w:rsidRPr="0067778D">
        <w:rPr>
          <w:rFonts w:ascii="Times New Roman" w:hAnsi="Times New Roman"/>
          <w:sz w:val="24"/>
          <w:szCs w:val="24"/>
        </w:rPr>
        <w:tab/>
      </w:r>
      <w:r w:rsidR="00E714C4" w:rsidRPr="0067778D">
        <w:rPr>
          <w:rFonts w:ascii="Times New Roman" w:hAnsi="Times New Roman"/>
          <w:b/>
          <w:i/>
          <w:sz w:val="24"/>
          <w:szCs w:val="24"/>
        </w:rPr>
        <w:t>Principal objetivo.</w:t>
      </w:r>
      <w:r w:rsidR="00E714C4" w:rsidRPr="0067778D">
        <w:rPr>
          <w:rFonts w:ascii="Times New Roman" w:hAnsi="Times New Roman"/>
          <w:sz w:val="24"/>
          <w:szCs w:val="24"/>
        </w:rPr>
        <w:t xml:space="preserve"> O principal objetivo da revisão é fortalecer </w:t>
      </w:r>
      <w:r>
        <w:rPr>
          <w:rFonts w:ascii="Times New Roman" w:hAnsi="Times New Roman"/>
          <w:sz w:val="24"/>
          <w:szCs w:val="24"/>
        </w:rPr>
        <w:t>a eficácia d</w:t>
      </w:r>
      <w:r w:rsidR="00E714C4" w:rsidRPr="0067778D">
        <w:rPr>
          <w:rFonts w:ascii="Times New Roman" w:hAnsi="Times New Roman"/>
          <w:sz w:val="24"/>
          <w:szCs w:val="24"/>
        </w:rPr>
        <w:t xml:space="preserve">as políticas de salvaguarda para </w:t>
      </w:r>
      <w:r>
        <w:rPr>
          <w:rFonts w:ascii="Times New Roman" w:hAnsi="Times New Roman"/>
          <w:sz w:val="24"/>
          <w:szCs w:val="24"/>
        </w:rPr>
        <w:t>contribuir para com os resultados</w:t>
      </w:r>
      <w:r w:rsidR="00E714C4" w:rsidRPr="0067778D">
        <w:rPr>
          <w:rFonts w:ascii="Times New Roman" w:hAnsi="Times New Roman"/>
          <w:sz w:val="24"/>
          <w:szCs w:val="24"/>
        </w:rPr>
        <w:t xml:space="preserve"> </w:t>
      </w:r>
      <w:r>
        <w:rPr>
          <w:rFonts w:ascii="Times New Roman" w:hAnsi="Times New Roman"/>
          <w:sz w:val="24"/>
          <w:szCs w:val="24"/>
        </w:rPr>
        <w:t xml:space="preserve">de desenvolvimento </w:t>
      </w:r>
      <w:r w:rsidR="00E714C4" w:rsidRPr="0067778D">
        <w:rPr>
          <w:rFonts w:ascii="Times New Roman" w:hAnsi="Times New Roman"/>
          <w:sz w:val="24"/>
          <w:szCs w:val="24"/>
        </w:rPr>
        <w:t xml:space="preserve">das operações do Banco. A revisão prevê uma nova </w:t>
      </w:r>
      <w:r w:rsidR="00B23E1F">
        <w:rPr>
          <w:rFonts w:ascii="Times New Roman" w:hAnsi="Times New Roman"/>
          <w:sz w:val="24"/>
          <w:szCs w:val="24"/>
        </w:rPr>
        <w:t xml:space="preserve">política </w:t>
      </w:r>
      <w:r w:rsidR="00E714C4" w:rsidRPr="0067778D">
        <w:rPr>
          <w:rFonts w:ascii="Times New Roman" w:hAnsi="Times New Roman"/>
          <w:sz w:val="24"/>
          <w:szCs w:val="24"/>
        </w:rPr>
        <w:t>integrada que articular</w:t>
      </w:r>
      <w:r>
        <w:rPr>
          <w:rFonts w:ascii="Times New Roman" w:hAnsi="Times New Roman"/>
          <w:sz w:val="24"/>
          <w:szCs w:val="24"/>
        </w:rPr>
        <w:t>á</w:t>
      </w:r>
      <w:r w:rsidR="00E714C4" w:rsidRPr="0067778D">
        <w:rPr>
          <w:rFonts w:ascii="Times New Roman" w:hAnsi="Times New Roman"/>
          <w:sz w:val="24"/>
          <w:szCs w:val="24"/>
        </w:rPr>
        <w:t xml:space="preserve"> os objetivos, definir</w:t>
      </w:r>
      <w:r>
        <w:rPr>
          <w:rFonts w:ascii="Times New Roman" w:hAnsi="Times New Roman"/>
          <w:sz w:val="24"/>
          <w:szCs w:val="24"/>
        </w:rPr>
        <w:t>á</w:t>
      </w:r>
      <w:r w:rsidR="00E714C4" w:rsidRPr="0067778D">
        <w:rPr>
          <w:rFonts w:ascii="Times New Roman" w:hAnsi="Times New Roman"/>
          <w:sz w:val="24"/>
          <w:szCs w:val="24"/>
        </w:rPr>
        <w:t xml:space="preserve"> as políticas operacionais para atingi-las e descrever</w:t>
      </w:r>
      <w:r>
        <w:rPr>
          <w:rFonts w:ascii="Times New Roman" w:hAnsi="Times New Roman"/>
          <w:sz w:val="24"/>
          <w:szCs w:val="24"/>
        </w:rPr>
        <w:t>á</w:t>
      </w:r>
      <w:r w:rsidR="00E714C4" w:rsidRPr="0067778D">
        <w:rPr>
          <w:rFonts w:ascii="Times New Roman" w:hAnsi="Times New Roman"/>
          <w:sz w:val="24"/>
          <w:szCs w:val="24"/>
        </w:rPr>
        <w:t xml:space="preserve"> os processos mediante os quais serão implementadas as políticas. A revisão e atualização tomarão por base os princípios básicos existentes das políticas de salvaguarda; esclarecerá os objetivos e resultados desejados; fará distinção entre política, princípios e procedimentos; melhorará a sinergia entre políticas; consolidará políticas fragmentadas ou repetitivas; </w:t>
      </w:r>
      <w:r w:rsidR="00B23E1F">
        <w:rPr>
          <w:rFonts w:ascii="Times New Roman" w:hAnsi="Times New Roman"/>
          <w:sz w:val="24"/>
          <w:szCs w:val="24"/>
        </w:rPr>
        <w:t xml:space="preserve">e </w:t>
      </w:r>
      <w:r w:rsidR="00E714C4" w:rsidRPr="0067778D">
        <w:rPr>
          <w:rFonts w:ascii="Times New Roman" w:hAnsi="Times New Roman"/>
          <w:sz w:val="24"/>
          <w:szCs w:val="24"/>
        </w:rPr>
        <w:t>agilizará a</w:t>
      </w:r>
      <w:r w:rsidR="00B23E1F">
        <w:rPr>
          <w:rFonts w:ascii="Times New Roman" w:hAnsi="Times New Roman"/>
          <w:sz w:val="24"/>
          <w:szCs w:val="24"/>
        </w:rPr>
        <w:t>s</w:t>
      </w:r>
      <w:r w:rsidR="00E714C4" w:rsidRPr="0067778D">
        <w:rPr>
          <w:rFonts w:ascii="Times New Roman" w:hAnsi="Times New Roman"/>
          <w:sz w:val="24"/>
          <w:szCs w:val="24"/>
        </w:rPr>
        <w:t xml:space="preserve"> orientaç</w:t>
      </w:r>
      <w:r w:rsidR="00B23E1F">
        <w:rPr>
          <w:rFonts w:ascii="Times New Roman" w:hAnsi="Times New Roman"/>
          <w:sz w:val="24"/>
          <w:szCs w:val="24"/>
        </w:rPr>
        <w:t xml:space="preserve">ões </w:t>
      </w:r>
      <w:r w:rsidR="00FF5F82">
        <w:rPr>
          <w:rFonts w:ascii="Times New Roman" w:hAnsi="Times New Roman"/>
          <w:sz w:val="24"/>
          <w:szCs w:val="24"/>
        </w:rPr>
        <w:t>técnicas</w:t>
      </w:r>
      <w:r w:rsidR="00B23E1F">
        <w:rPr>
          <w:rFonts w:ascii="Times New Roman" w:hAnsi="Times New Roman"/>
          <w:sz w:val="24"/>
          <w:szCs w:val="24"/>
        </w:rPr>
        <w:t xml:space="preserve">.  Ademais, a nova política claramente </w:t>
      </w:r>
      <w:r w:rsidR="00E714C4" w:rsidRPr="0067778D">
        <w:rPr>
          <w:rFonts w:ascii="Times New Roman" w:hAnsi="Times New Roman"/>
          <w:sz w:val="24"/>
          <w:szCs w:val="24"/>
        </w:rPr>
        <w:t xml:space="preserve">delineará os papéis e responsabilidades </w:t>
      </w:r>
      <w:r w:rsidR="00B23E1F">
        <w:rPr>
          <w:rFonts w:ascii="Times New Roman" w:hAnsi="Times New Roman"/>
          <w:sz w:val="24"/>
          <w:szCs w:val="24"/>
        </w:rPr>
        <w:t xml:space="preserve">complementares porem distintos </w:t>
      </w:r>
      <w:r w:rsidR="00E714C4" w:rsidRPr="0067778D">
        <w:rPr>
          <w:rFonts w:ascii="Times New Roman" w:hAnsi="Times New Roman"/>
          <w:sz w:val="24"/>
          <w:szCs w:val="24"/>
        </w:rPr>
        <w:t>do Banco e do</w:t>
      </w:r>
      <w:r w:rsidR="00B23E1F">
        <w:rPr>
          <w:rFonts w:ascii="Times New Roman" w:hAnsi="Times New Roman"/>
          <w:sz w:val="24"/>
          <w:szCs w:val="24"/>
        </w:rPr>
        <w:t>s governos</w:t>
      </w:r>
      <w:r w:rsidR="00E714C4" w:rsidRPr="0067778D">
        <w:rPr>
          <w:rFonts w:ascii="Times New Roman" w:hAnsi="Times New Roman"/>
          <w:sz w:val="24"/>
          <w:szCs w:val="24"/>
        </w:rPr>
        <w:t xml:space="preserve"> mutuário</w:t>
      </w:r>
      <w:r w:rsidR="00B23E1F">
        <w:rPr>
          <w:rFonts w:ascii="Times New Roman" w:hAnsi="Times New Roman"/>
          <w:sz w:val="24"/>
          <w:szCs w:val="24"/>
        </w:rPr>
        <w:t xml:space="preserve">s. </w:t>
      </w:r>
      <w:r w:rsidR="00B23E1F" w:rsidRPr="00B23E1F">
        <w:rPr>
          <w:rFonts w:ascii="Times New Roman" w:hAnsi="Times New Roman"/>
          <w:sz w:val="24"/>
          <w:szCs w:val="24"/>
        </w:rPr>
        <w:t xml:space="preserve">Finalmente, a </w:t>
      </w:r>
      <w:r w:rsidR="00A476D6">
        <w:rPr>
          <w:rFonts w:ascii="Times New Roman" w:hAnsi="Times New Roman"/>
          <w:sz w:val="24"/>
          <w:szCs w:val="24"/>
        </w:rPr>
        <w:t>política</w:t>
      </w:r>
      <w:r w:rsidR="00B23E1F" w:rsidRPr="00B23E1F">
        <w:rPr>
          <w:rFonts w:ascii="Times New Roman" w:hAnsi="Times New Roman"/>
          <w:sz w:val="24"/>
          <w:szCs w:val="24"/>
        </w:rPr>
        <w:t xml:space="preserve"> irá incluir sistemas e ferramentas para</w:t>
      </w:r>
      <w:r w:rsidR="00E26B29">
        <w:rPr>
          <w:rFonts w:ascii="Times New Roman" w:hAnsi="Times New Roman"/>
          <w:sz w:val="24"/>
          <w:szCs w:val="24"/>
        </w:rPr>
        <w:t xml:space="preserve"> a</w:t>
      </w:r>
      <w:r w:rsidR="00B23E1F" w:rsidRPr="00B23E1F">
        <w:rPr>
          <w:rFonts w:ascii="Times New Roman" w:hAnsi="Times New Roman"/>
          <w:sz w:val="24"/>
          <w:szCs w:val="24"/>
        </w:rPr>
        <w:t xml:space="preserve"> </w:t>
      </w:r>
      <w:r w:rsidR="00E26B29" w:rsidRPr="00B23E1F">
        <w:rPr>
          <w:rFonts w:ascii="Times New Roman" w:hAnsi="Times New Roman"/>
          <w:sz w:val="24"/>
          <w:szCs w:val="24"/>
        </w:rPr>
        <w:lastRenderedPageBreak/>
        <w:t xml:space="preserve">implementação </w:t>
      </w:r>
      <w:r w:rsidR="00E26B29">
        <w:rPr>
          <w:rFonts w:ascii="Times New Roman" w:hAnsi="Times New Roman"/>
          <w:sz w:val="24"/>
          <w:szCs w:val="24"/>
        </w:rPr>
        <w:t>diária de políticas</w:t>
      </w:r>
      <w:r w:rsidR="00B23E1F" w:rsidRPr="00B23E1F">
        <w:rPr>
          <w:rFonts w:ascii="Times New Roman" w:hAnsi="Times New Roman"/>
          <w:sz w:val="24"/>
          <w:szCs w:val="24"/>
        </w:rPr>
        <w:t xml:space="preserve"> pelo Banco e</w:t>
      </w:r>
      <w:r w:rsidR="00E26B29">
        <w:rPr>
          <w:rFonts w:ascii="Times New Roman" w:hAnsi="Times New Roman"/>
          <w:sz w:val="24"/>
          <w:szCs w:val="24"/>
        </w:rPr>
        <w:t xml:space="preserve"> governos</w:t>
      </w:r>
      <w:r w:rsidR="00B23E1F" w:rsidRPr="00B23E1F">
        <w:rPr>
          <w:rFonts w:ascii="Times New Roman" w:hAnsi="Times New Roman"/>
          <w:sz w:val="24"/>
          <w:szCs w:val="24"/>
        </w:rPr>
        <w:t xml:space="preserve">. A abordagem reflete iniciativas </w:t>
      </w:r>
      <w:r w:rsidR="00E26B29">
        <w:rPr>
          <w:rFonts w:ascii="Times New Roman" w:hAnsi="Times New Roman"/>
          <w:sz w:val="24"/>
          <w:szCs w:val="24"/>
        </w:rPr>
        <w:t>similares</w:t>
      </w:r>
      <w:r w:rsidR="00FF5F82">
        <w:rPr>
          <w:rFonts w:ascii="Times New Roman" w:hAnsi="Times New Roman"/>
          <w:sz w:val="24"/>
          <w:szCs w:val="24"/>
        </w:rPr>
        <w:t xml:space="preserve"> </w:t>
      </w:r>
      <w:r w:rsidR="00B23E1F" w:rsidRPr="00B23E1F">
        <w:rPr>
          <w:rFonts w:ascii="Times New Roman" w:hAnsi="Times New Roman"/>
          <w:sz w:val="24"/>
          <w:szCs w:val="24"/>
        </w:rPr>
        <w:t>realizadas pelo IFC, outros bancos multilaterais de desenvolvimento (BMD), incluindo A</w:t>
      </w:r>
      <w:r w:rsidR="00E26B29">
        <w:rPr>
          <w:rFonts w:ascii="Times New Roman" w:hAnsi="Times New Roman"/>
          <w:sz w:val="24"/>
          <w:szCs w:val="24"/>
        </w:rPr>
        <w:t xml:space="preserve">DB, BERD, e </w:t>
      </w:r>
      <w:r w:rsidR="00B23E1F" w:rsidRPr="00B23E1F">
        <w:rPr>
          <w:rFonts w:ascii="Times New Roman" w:hAnsi="Times New Roman"/>
          <w:sz w:val="24"/>
          <w:szCs w:val="24"/>
        </w:rPr>
        <w:t>BID, bem como outros</w:t>
      </w:r>
      <w:r w:rsidR="00E26B29">
        <w:rPr>
          <w:rFonts w:ascii="Times New Roman" w:hAnsi="Times New Roman"/>
          <w:sz w:val="24"/>
          <w:szCs w:val="24"/>
        </w:rPr>
        <w:t xml:space="preserve"> atores</w:t>
      </w:r>
      <w:r w:rsidR="00B23E1F" w:rsidRPr="00B23E1F">
        <w:rPr>
          <w:rFonts w:ascii="Times New Roman" w:hAnsi="Times New Roman"/>
          <w:sz w:val="24"/>
          <w:szCs w:val="24"/>
        </w:rPr>
        <w:t xml:space="preserve"> nos últimos anos, que têm incorporado novas características, tais como os princípios gerais, definição clara de funções e responsabilidades entre o credor e</w:t>
      </w:r>
      <w:r w:rsidR="00E26B29">
        <w:rPr>
          <w:rFonts w:ascii="Times New Roman" w:hAnsi="Times New Roman"/>
          <w:sz w:val="24"/>
          <w:szCs w:val="24"/>
        </w:rPr>
        <w:t xml:space="preserve"> </w:t>
      </w:r>
      <w:r w:rsidR="00B23E1F" w:rsidRPr="00B23E1F">
        <w:rPr>
          <w:rFonts w:ascii="Times New Roman" w:hAnsi="Times New Roman"/>
          <w:sz w:val="24"/>
          <w:szCs w:val="24"/>
        </w:rPr>
        <w:t xml:space="preserve">o devedor, e consideração de questões ambientais e sociais de uma maneira </w:t>
      </w:r>
      <w:r w:rsidR="00E26B29">
        <w:rPr>
          <w:rFonts w:ascii="Times New Roman" w:hAnsi="Times New Roman"/>
          <w:sz w:val="24"/>
          <w:szCs w:val="24"/>
        </w:rPr>
        <w:t xml:space="preserve">mais </w:t>
      </w:r>
      <w:r w:rsidR="00FF5F82" w:rsidRPr="00B23E1F">
        <w:rPr>
          <w:rFonts w:ascii="Times New Roman" w:hAnsi="Times New Roman"/>
          <w:sz w:val="24"/>
          <w:szCs w:val="24"/>
        </w:rPr>
        <w:t xml:space="preserve">integrada. </w:t>
      </w:r>
    </w:p>
    <w:p w:rsidR="00E714C4" w:rsidRPr="0067778D" w:rsidRDefault="00E714C4" w:rsidP="00AA12B4">
      <w:pPr>
        <w:tabs>
          <w:tab w:val="left" w:pos="720"/>
        </w:tabs>
        <w:jc w:val="both"/>
        <w:rPr>
          <w:rFonts w:ascii="Times New Roman" w:hAnsi="Times New Roman"/>
          <w:sz w:val="24"/>
          <w:szCs w:val="24"/>
        </w:rPr>
      </w:pPr>
      <w:r w:rsidRPr="0067778D">
        <w:rPr>
          <w:rFonts w:ascii="Times New Roman" w:hAnsi="Times New Roman"/>
          <w:sz w:val="24"/>
          <w:szCs w:val="24"/>
        </w:rPr>
        <w:t>2</w:t>
      </w:r>
      <w:r w:rsidR="00E26B29">
        <w:rPr>
          <w:rFonts w:ascii="Times New Roman" w:hAnsi="Times New Roman"/>
          <w:sz w:val="24"/>
          <w:szCs w:val="24"/>
        </w:rPr>
        <w:t>3</w:t>
      </w:r>
      <w:r w:rsidRPr="0067778D">
        <w:rPr>
          <w:rFonts w:ascii="Times New Roman" w:hAnsi="Times New Roman"/>
          <w:sz w:val="24"/>
          <w:szCs w:val="24"/>
        </w:rPr>
        <w:t>.</w:t>
      </w:r>
      <w:r w:rsidRPr="0067778D">
        <w:rPr>
          <w:rFonts w:ascii="Times New Roman" w:hAnsi="Times New Roman"/>
          <w:sz w:val="24"/>
          <w:szCs w:val="24"/>
        </w:rPr>
        <w:tab/>
        <w:t xml:space="preserve">Da perspectiva da eficácia operacional </w:t>
      </w:r>
      <w:r w:rsidR="00E26B29">
        <w:rPr>
          <w:rFonts w:ascii="Times New Roman" w:hAnsi="Times New Roman"/>
          <w:sz w:val="24"/>
          <w:szCs w:val="24"/>
        </w:rPr>
        <w:t xml:space="preserve">e social </w:t>
      </w:r>
      <w:r w:rsidRPr="0067778D">
        <w:rPr>
          <w:rFonts w:ascii="Times New Roman" w:hAnsi="Times New Roman"/>
          <w:sz w:val="24"/>
          <w:szCs w:val="24"/>
        </w:rPr>
        <w:t>do Banco, o processo de revisão e atualização procura capacitá-lo a atingir os seguintes objetivos: renovação de sua parceria com os</w:t>
      </w:r>
      <w:r w:rsidR="0080677C">
        <w:rPr>
          <w:rFonts w:ascii="Times New Roman" w:hAnsi="Times New Roman"/>
          <w:sz w:val="24"/>
          <w:szCs w:val="24"/>
        </w:rPr>
        <w:t xml:space="preserve"> govern</w:t>
      </w:r>
      <w:r w:rsidRPr="0067778D">
        <w:rPr>
          <w:rFonts w:ascii="Times New Roman" w:hAnsi="Times New Roman"/>
          <w:sz w:val="24"/>
          <w:szCs w:val="24"/>
        </w:rPr>
        <w:t>os; ajuda na abordagem dos riscos sociais e ambientais da próxima década; aumento da eficácia, eficiência e oportunidade; e obtenção da harmonização, coerência e alinhamento de políticas.</w:t>
      </w:r>
    </w:p>
    <w:p w:rsidR="00E714C4" w:rsidRPr="0067778D" w:rsidRDefault="00E714C4" w:rsidP="0054612B">
      <w:pPr>
        <w:tabs>
          <w:tab w:val="left" w:pos="720"/>
        </w:tabs>
        <w:jc w:val="both"/>
        <w:rPr>
          <w:rFonts w:ascii="Times New Roman" w:hAnsi="Times New Roman"/>
          <w:sz w:val="24"/>
          <w:szCs w:val="24"/>
        </w:rPr>
      </w:pPr>
      <w:r w:rsidRPr="0067778D">
        <w:rPr>
          <w:rFonts w:ascii="Times New Roman" w:hAnsi="Times New Roman"/>
          <w:sz w:val="24"/>
          <w:szCs w:val="24"/>
        </w:rPr>
        <w:t>21.</w:t>
      </w:r>
      <w:r w:rsidRPr="0067778D">
        <w:rPr>
          <w:rFonts w:ascii="Times New Roman" w:hAnsi="Times New Roman"/>
          <w:sz w:val="24"/>
          <w:szCs w:val="24"/>
        </w:rPr>
        <w:tab/>
      </w:r>
      <w:r w:rsidRPr="0067778D">
        <w:rPr>
          <w:rFonts w:ascii="Times New Roman" w:hAnsi="Times New Roman"/>
          <w:b/>
          <w:i/>
          <w:sz w:val="24"/>
          <w:szCs w:val="24"/>
        </w:rPr>
        <w:t>Renovação da parceria com os mutuários.</w:t>
      </w:r>
      <w:r w:rsidRPr="0067778D">
        <w:rPr>
          <w:rFonts w:ascii="Times New Roman" w:hAnsi="Times New Roman"/>
          <w:sz w:val="24"/>
          <w:szCs w:val="24"/>
        </w:rPr>
        <w:t xml:space="preserve"> O Banco procura renovar a parceria com seus </w:t>
      </w:r>
      <w:r w:rsidR="0080677C">
        <w:rPr>
          <w:rFonts w:ascii="Times New Roman" w:hAnsi="Times New Roman"/>
          <w:sz w:val="24"/>
          <w:szCs w:val="24"/>
        </w:rPr>
        <w:t xml:space="preserve">governos </w:t>
      </w:r>
      <w:r w:rsidRPr="0067778D">
        <w:rPr>
          <w:rFonts w:ascii="Times New Roman" w:hAnsi="Times New Roman"/>
          <w:sz w:val="24"/>
          <w:szCs w:val="24"/>
        </w:rPr>
        <w:t xml:space="preserve">mutuários com base no compromisso comum com a sustentabilidade social e ambiental resultante de projetos e programas por ele apoiados, com responsabilidades mais </w:t>
      </w:r>
      <w:r w:rsidR="0080677C">
        <w:rPr>
          <w:rFonts w:ascii="Times New Roman" w:hAnsi="Times New Roman"/>
          <w:sz w:val="24"/>
          <w:szCs w:val="24"/>
        </w:rPr>
        <w:t xml:space="preserve">transparentes sobre </w:t>
      </w:r>
      <w:r w:rsidRPr="0067778D">
        <w:rPr>
          <w:rFonts w:ascii="Times New Roman" w:hAnsi="Times New Roman"/>
          <w:sz w:val="24"/>
          <w:szCs w:val="24"/>
        </w:rPr>
        <w:t xml:space="preserve">o papel desempenhado por cada parceiro. Uma parceria dessa natureza daria maior força ao aumento da capacidade de muitos </w:t>
      </w:r>
      <w:r w:rsidR="0080677C">
        <w:rPr>
          <w:rFonts w:ascii="Times New Roman" w:hAnsi="Times New Roman"/>
          <w:sz w:val="24"/>
          <w:szCs w:val="24"/>
        </w:rPr>
        <w:t>govern</w:t>
      </w:r>
      <w:r w:rsidRPr="0067778D">
        <w:rPr>
          <w:rFonts w:ascii="Times New Roman" w:hAnsi="Times New Roman"/>
          <w:sz w:val="24"/>
          <w:szCs w:val="24"/>
        </w:rPr>
        <w:t xml:space="preserve">os na identificação e gestão de riscos e impactos ambientais e sociais, a fim de reforçar </w:t>
      </w:r>
      <w:r w:rsidR="0080677C">
        <w:rPr>
          <w:rFonts w:ascii="Times New Roman" w:hAnsi="Times New Roman"/>
          <w:sz w:val="24"/>
          <w:szCs w:val="24"/>
        </w:rPr>
        <w:t>o impacto</w:t>
      </w:r>
      <w:r w:rsidRPr="0067778D">
        <w:rPr>
          <w:rFonts w:ascii="Times New Roman" w:hAnsi="Times New Roman"/>
          <w:sz w:val="24"/>
          <w:szCs w:val="24"/>
        </w:rPr>
        <w:t xml:space="preserve"> </w:t>
      </w:r>
      <w:r w:rsidR="0080677C">
        <w:rPr>
          <w:rFonts w:ascii="Times New Roman" w:hAnsi="Times New Roman"/>
          <w:sz w:val="24"/>
          <w:szCs w:val="24"/>
        </w:rPr>
        <w:t>social</w:t>
      </w:r>
      <w:r w:rsidRPr="0067778D">
        <w:rPr>
          <w:rFonts w:ascii="Times New Roman" w:hAnsi="Times New Roman"/>
          <w:sz w:val="24"/>
          <w:szCs w:val="24"/>
        </w:rPr>
        <w:t xml:space="preserve">. Quando um </w:t>
      </w:r>
      <w:r w:rsidR="0080677C">
        <w:rPr>
          <w:rFonts w:ascii="Times New Roman" w:hAnsi="Times New Roman"/>
          <w:sz w:val="24"/>
          <w:szCs w:val="24"/>
        </w:rPr>
        <w:t>govern</w:t>
      </w:r>
      <w:r w:rsidRPr="0067778D">
        <w:rPr>
          <w:rFonts w:ascii="Times New Roman" w:hAnsi="Times New Roman"/>
          <w:sz w:val="24"/>
          <w:szCs w:val="24"/>
        </w:rPr>
        <w:t>o não tiver capacidade, o Banco poder</w:t>
      </w:r>
      <w:r w:rsidR="0080677C">
        <w:rPr>
          <w:rFonts w:ascii="Times New Roman" w:hAnsi="Times New Roman"/>
          <w:sz w:val="24"/>
          <w:szCs w:val="24"/>
        </w:rPr>
        <w:t>á</w:t>
      </w:r>
      <w:r w:rsidRPr="0067778D">
        <w:rPr>
          <w:rFonts w:ascii="Times New Roman" w:hAnsi="Times New Roman"/>
          <w:sz w:val="24"/>
          <w:szCs w:val="24"/>
        </w:rPr>
        <w:t xml:space="preserve"> oferecer programas de capacitação e fortalecimento </w:t>
      </w:r>
      <w:r w:rsidR="00FF5F82" w:rsidRPr="0067778D">
        <w:rPr>
          <w:rFonts w:ascii="Times New Roman" w:hAnsi="Times New Roman"/>
          <w:sz w:val="24"/>
          <w:szCs w:val="24"/>
        </w:rPr>
        <w:t>institucionais dimensionados para fortalecer as instituições e sistemas governamentais</w:t>
      </w:r>
      <w:r w:rsidRPr="0067778D">
        <w:rPr>
          <w:rFonts w:ascii="Times New Roman" w:hAnsi="Times New Roman"/>
          <w:sz w:val="24"/>
          <w:szCs w:val="24"/>
        </w:rPr>
        <w:t xml:space="preserve">. Esse enfoque é coerente com as tendências da comunidade internacional de desenvolvimento, de passar para um modelo de colaboração e de facilitação entre as instituições financiadoras e os </w:t>
      </w:r>
      <w:r w:rsidR="0080677C">
        <w:rPr>
          <w:rFonts w:ascii="Times New Roman" w:hAnsi="Times New Roman"/>
          <w:sz w:val="24"/>
          <w:szCs w:val="24"/>
        </w:rPr>
        <w:t>govern</w:t>
      </w:r>
      <w:r w:rsidRPr="0067778D">
        <w:rPr>
          <w:rFonts w:ascii="Times New Roman" w:hAnsi="Times New Roman"/>
          <w:sz w:val="24"/>
          <w:szCs w:val="24"/>
        </w:rPr>
        <w:t xml:space="preserve">os. Embora tal mudança seja complexa e não possa ser efetivada somente por meio de revisões de política, uma </w:t>
      </w:r>
      <w:r w:rsidR="00A476D6">
        <w:rPr>
          <w:rFonts w:ascii="Times New Roman" w:hAnsi="Times New Roman"/>
          <w:sz w:val="24"/>
          <w:szCs w:val="24"/>
        </w:rPr>
        <w:t>política</w:t>
      </w:r>
      <w:r w:rsidRPr="0067778D">
        <w:rPr>
          <w:rFonts w:ascii="Times New Roman" w:hAnsi="Times New Roman"/>
          <w:sz w:val="24"/>
          <w:szCs w:val="24"/>
        </w:rPr>
        <w:t xml:space="preserve"> integrada poderia: (a) forjar uma visão comum de resultados de sustentabilidade social e ambiental, e articular os valores que estão na base das operações do Banco; (b) fortalecer ainda mais os vínculos entre instituições nacionais e o Banco e ajudar os países a fortalecer a sustentabilidade social e ambiental; e (c) ajudar o Banco a projetar e fornecer conhecimento e programas de capacitação e fortalecimento </w:t>
      </w:r>
      <w:r w:rsidR="00FF5F82" w:rsidRPr="0067778D">
        <w:rPr>
          <w:rFonts w:ascii="Times New Roman" w:hAnsi="Times New Roman"/>
          <w:sz w:val="24"/>
          <w:szCs w:val="24"/>
        </w:rPr>
        <w:t>institucionais mais condizentes</w:t>
      </w:r>
      <w:r w:rsidR="0080677C">
        <w:rPr>
          <w:rFonts w:ascii="Times New Roman" w:hAnsi="Times New Roman"/>
          <w:sz w:val="24"/>
          <w:szCs w:val="24"/>
        </w:rPr>
        <w:t xml:space="preserve"> com a </w:t>
      </w:r>
      <w:r w:rsidRPr="0067778D">
        <w:rPr>
          <w:rFonts w:ascii="Times New Roman" w:hAnsi="Times New Roman"/>
          <w:sz w:val="24"/>
          <w:szCs w:val="24"/>
        </w:rPr>
        <w:t>capacidade dos países.</w:t>
      </w:r>
    </w:p>
    <w:p w:rsidR="00E714C4" w:rsidRPr="0067778D" w:rsidRDefault="00E714C4" w:rsidP="0054612B">
      <w:pPr>
        <w:tabs>
          <w:tab w:val="left" w:pos="720"/>
        </w:tabs>
        <w:jc w:val="both"/>
        <w:rPr>
          <w:rFonts w:ascii="Times New Roman" w:hAnsi="Times New Roman"/>
          <w:sz w:val="24"/>
          <w:szCs w:val="24"/>
        </w:rPr>
      </w:pPr>
      <w:r w:rsidRPr="0067778D">
        <w:rPr>
          <w:rFonts w:ascii="Times New Roman" w:hAnsi="Times New Roman"/>
          <w:sz w:val="24"/>
          <w:szCs w:val="24"/>
        </w:rPr>
        <w:t>2</w:t>
      </w:r>
      <w:r w:rsidR="0080677C">
        <w:rPr>
          <w:rFonts w:ascii="Times New Roman" w:hAnsi="Times New Roman"/>
          <w:sz w:val="24"/>
          <w:szCs w:val="24"/>
        </w:rPr>
        <w:t>5</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Ajuda para controlar riscos sociais e ambientais da próxima década.</w:t>
      </w:r>
      <w:r w:rsidRPr="0067778D">
        <w:rPr>
          <w:rFonts w:ascii="Times New Roman" w:hAnsi="Times New Roman"/>
          <w:sz w:val="24"/>
          <w:szCs w:val="24"/>
        </w:rPr>
        <w:t xml:space="preserve"> Uma </w:t>
      </w:r>
      <w:r w:rsidR="00A476D6">
        <w:rPr>
          <w:rFonts w:ascii="Times New Roman" w:hAnsi="Times New Roman"/>
          <w:sz w:val="24"/>
          <w:szCs w:val="24"/>
        </w:rPr>
        <w:t>política</w:t>
      </w:r>
      <w:r w:rsidRPr="0067778D">
        <w:rPr>
          <w:rFonts w:ascii="Times New Roman" w:hAnsi="Times New Roman"/>
          <w:sz w:val="24"/>
          <w:szCs w:val="24"/>
        </w:rPr>
        <w:t xml:space="preserve"> integrada poderia informar de que forma os riscos e impactos sociais e ambientais emergentes poderiam ser avaliados e geridos. Tais problemas incluem, entre outros, a mudança climática, a perda de biodiversidade, a acidificação dos oceanos, migração econômica e forçada</w:t>
      </w:r>
      <w:r w:rsidR="00AA65C4">
        <w:rPr>
          <w:rFonts w:ascii="Times New Roman" w:hAnsi="Times New Roman"/>
          <w:sz w:val="24"/>
          <w:szCs w:val="24"/>
        </w:rPr>
        <w:t>,</w:t>
      </w:r>
      <w:r w:rsidRPr="0067778D">
        <w:rPr>
          <w:rFonts w:ascii="Times New Roman" w:hAnsi="Times New Roman"/>
          <w:sz w:val="24"/>
          <w:szCs w:val="24"/>
        </w:rPr>
        <w:t xml:space="preserve"> e epidemias. Alguns desses desafios podem ser </w:t>
      </w:r>
      <w:r w:rsidR="00AA65C4">
        <w:rPr>
          <w:rFonts w:ascii="Times New Roman" w:hAnsi="Times New Roman"/>
          <w:sz w:val="24"/>
          <w:szCs w:val="24"/>
        </w:rPr>
        <w:t xml:space="preserve">de natureza </w:t>
      </w:r>
      <w:r w:rsidRPr="0067778D">
        <w:rPr>
          <w:rFonts w:ascii="Times New Roman" w:hAnsi="Times New Roman"/>
          <w:sz w:val="24"/>
          <w:szCs w:val="24"/>
        </w:rPr>
        <w:t>globa</w:t>
      </w:r>
      <w:r w:rsidR="00AA65C4">
        <w:rPr>
          <w:rFonts w:ascii="Times New Roman" w:hAnsi="Times New Roman"/>
          <w:sz w:val="24"/>
          <w:szCs w:val="24"/>
        </w:rPr>
        <w:t>l</w:t>
      </w:r>
      <w:r w:rsidRPr="0067778D">
        <w:rPr>
          <w:rFonts w:ascii="Times New Roman" w:hAnsi="Times New Roman"/>
          <w:sz w:val="24"/>
          <w:szCs w:val="24"/>
        </w:rPr>
        <w:t xml:space="preserve">; outros podem ter caráter regional ou específico </w:t>
      </w:r>
      <w:r w:rsidR="00AA65C4">
        <w:rPr>
          <w:rFonts w:ascii="Times New Roman" w:hAnsi="Times New Roman"/>
          <w:sz w:val="24"/>
          <w:szCs w:val="24"/>
        </w:rPr>
        <w:t>a</w:t>
      </w:r>
      <w:r w:rsidRPr="0067778D">
        <w:rPr>
          <w:rFonts w:ascii="Times New Roman" w:hAnsi="Times New Roman"/>
          <w:sz w:val="24"/>
          <w:szCs w:val="24"/>
        </w:rPr>
        <w:t xml:space="preserve"> um país. Uma nova </w:t>
      </w:r>
      <w:r w:rsidR="00A476D6">
        <w:rPr>
          <w:rFonts w:ascii="Times New Roman" w:hAnsi="Times New Roman"/>
          <w:sz w:val="24"/>
          <w:szCs w:val="24"/>
        </w:rPr>
        <w:t>política</w:t>
      </w:r>
      <w:r w:rsidRPr="0067778D">
        <w:rPr>
          <w:rFonts w:ascii="Times New Roman" w:hAnsi="Times New Roman"/>
          <w:sz w:val="24"/>
          <w:szCs w:val="24"/>
        </w:rPr>
        <w:t xml:space="preserve"> integrada poderia oferecer ao Banco, </w:t>
      </w:r>
      <w:r w:rsidR="00AA65C4">
        <w:rPr>
          <w:rFonts w:ascii="Times New Roman" w:hAnsi="Times New Roman"/>
          <w:sz w:val="24"/>
          <w:szCs w:val="24"/>
        </w:rPr>
        <w:t>governos e a agências de cooperação internacional</w:t>
      </w:r>
      <w:r w:rsidRPr="0067778D">
        <w:rPr>
          <w:rFonts w:ascii="Times New Roman" w:hAnsi="Times New Roman"/>
          <w:sz w:val="24"/>
          <w:szCs w:val="24"/>
        </w:rPr>
        <w:t xml:space="preserve"> uma metodologia atualizada para atender aos impactos e riscos gerais e específicos associados a esses desafios novos e contínuos. Ademais, poderia refletir aspectos adequados da abordagem de avaliação e gestão de riscos sociais e ambientais que não estejam contidos nas políticas de salvaguarda atuais, mas que foram utilizados com êxito </w:t>
      </w:r>
      <w:r w:rsidRPr="0067778D">
        <w:rPr>
          <w:rFonts w:ascii="Times New Roman" w:hAnsi="Times New Roman"/>
          <w:sz w:val="24"/>
          <w:szCs w:val="24"/>
        </w:rPr>
        <w:lastRenderedPageBreak/>
        <w:t>por instituições públicas e privadas ou que são geralmente reconhecidos como boas práticas internacionais nas áreas de avaliação e gestão de riscos sociais e ambientais.</w:t>
      </w:r>
    </w:p>
    <w:p w:rsidR="00E714C4" w:rsidRPr="0067778D" w:rsidRDefault="00E714C4" w:rsidP="00C83C88">
      <w:pPr>
        <w:tabs>
          <w:tab w:val="left" w:pos="720"/>
        </w:tabs>
        <w:jc w:val="both"/>
        <w:rPr>
          <w:rFonts w:ascii="Times New Roman" w:hAnsi="Times New Roman"/>
          <w:sz w:val="24"/>
          <w:szCs w:val="24"/>
        </w:rPr>
      </w:pPr>
      <w:r w:rsidRPr="0067778D">
        <w:rPr>
          <w:rFonts w:ascii="Times New Roman" w:hAnsi="Times New Roman"/>
          <w:sz w:val="24"/>
          <w:szCs w:val="24"/>
        </w:rPr>
        <w:t>2</w:t>
      </w:r>
      <w:r w:rsidR="00AA65C4">
        <w:rPr>
          <w:rFonts w:ascii="Times New Roman" w:hAnsi="Times New Roman"/>
          <w:sz w:val="24"/>
          <w:szCs w:val="24"/>
        </w:rPr>
        <w:t>6</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 xml:space="preserve">Maior eficácia, eficiência e </w:t>
      </w:r>
      <w:r w:rsidR="00AA65C4">
        <w:rPr>
          <w:rFonts w:ascii="Times New Roman" w:hAnsi="Times New Roman"/>
          <w:b/>
          <w:i/>
          <w:sz w:val="24"/>
          <w:szCs w:val="24"/>
        </w:rPr>
        <w:t>agilidade</w:t>
      </w:r>
      <w:r w:rsidRPr="0067778D">
        <w:rPr>
          <w:rFonts w:ascii="Times New Roman" w:hAnsi="Times New Roman"/>
          <w:b/>
          <w:i/>
          <w:sz w:val="24"/>
          <w:szCs w:val="24"/>
        </w:rPr>
        <w:t>.</w:t>
      </w:r>
      <w:r w:rsidRPr="0067778D">
        <w:rPr>
          <w:rFonts w:ascii="Times New Roman" w:hAnsi="Times New Roman"/>
          <w:sz w:val="24"/>
          <w:szCs w:val="24"/>
        </w:rPr>
        <w:t xml:space="preserve"> Uma </w:t>
      </w:r>
      <w:r w:rsidR="00A476D6">
        <w:rPr>
          <w:rFonts w:ascii="Times New Roman" w:hAnsi="Times New Roman"/>
          <w:sz w:val="24"/>
          <w:szCs w:val="24"/>
        </w:rPr>
        <w:t>política</w:t>
      </w:r>
      <w:r w:rsidRPr="0067778D">
        <w:rPr>
          <w:rFonts w:ascii="Times New Roman" w:hAnsi="Times New Roman"/>
          <w:sz w:val="24"/>
          <w:szCs w:val="24"/>
        </w:rPr>
        <w:t xml:space="preserve"> integrada procuraria melhorar a qualidade e a rapidez do processo decisório e do controle de riscos, articular os papéis e responsabilidades dos atores envolvidos e aprimorar o monitoramento e supervisão. Mais especificamente, poderia levar a diversos benefícios operacionais:</w:t>
      </w:r>
    </w:p>
    <w:p w:rsidR="00E714C4" w:rsidRPr="0067778D" w:rsidRDefault="00E714C4" w:rsidP="00C83C88">
      <w:pPr>
        <w:pStyle w:val="ListParagraph"/>
        <w:numPr>
          <w:ilvl w:val="0"/>
          <w:numId w:val="2"/>
        </w:numPr>
        <w:tabs>
          <w:tab w:val="left" w:pos="720"/>
        </w:tabs>
        <w:jc w:val="both"/>
        <w:rPr>
          <w:rFonts w:ascii="Times New Roman" w:hAnsi="Times New Roman"/>
          <w:sz w:val="24"/>
          <w:szCs w:val="24"/>
        </w:rPr>
      </w:pPr>
      <w:r w:rsidRPr="0067778D">
        <w:rPr>
          <w:rFonts w:ascii="Times New Roman" w:hAnsi="Times New Roman"/>
          <w:i/>
          <w:sz w:val="24"/>
          <w:szCs w:val="24"/>
        </w:rPr>
        <w:t xml:space="preserve">Fortalecimento da orientação para resultados – </w:t>
      </w:r>
      <w:r w:rsidRPr="0067778D">
        <w:rPr>
          <w:rFonts w:ascii="Times New Roman" w:hAnsi="Times New Roman"/>
          <w:sz w:val="24"/>
          <w:szCs w:val="24"/>
        </w:rPr>
        <w:t xml:space="preserve">promover uma ênfase maior nos resultados desejados de desenvolvimento sustentável, juntamente com instrumentos de medição, como indicadores, a fim de ajudar as equipes de </w:t>
      </w:r>
      <w:r w:rsidR="00AA65C4">
        <w:rPr>
          <w:rFonts w:ascii="Times New Roman" w:hAnsi="Times New Roman"/>
          <w:sz w:val="24"/>
          <w:szCs w:val="24"/>
        </w:rPr>
        <w:t>supervisão</w:t>
      </w:r>
      <w:r w:rsidRPr="0067778D">
        <w:rPr>
          <w:rFonts w:ascii="Times New Roman" w:hAnsi="Times New Roman"/>
          <w:sz w:val="24"/>
          <w:szCs w:val="24"/>
        </w:rPr>
        <w:t xml:space="preserve"> a se concentrarem nos resultados do projeto.</w:t>
      </w:r>
    </w:p>
    <w:p w:rsidR="00E714C4" w:rsidRPr="0067778D" w:rsidRDefault="00E714C4" w:rsidP="009739D1">
      <w:pPr>
        <w:pStyle w:val="ListParagraph"/>
        <w:numPr>
          <w:ilvl w:val="0"/>
          <w:numId w:val="2"/>
        </w:numPr>
        <w:tabs>
          <w:tab w:val="left" w:pos="720"/>
        </w:tabs>
        <w:jc w:val="both"/>
        <w:rPr>
          <w:rFonts w:ascii="Times New Roman" w:hAnsi="Times New Roman"/>
          <w:sz w:val="24"/>
          <w:szCs w:val="24"/>
        </w:rPr>
      </w:pPr>
      <w:r w:rsidRPr="0067778D">
        <w:rPr>
          <w:rFonts w:ascii="Times New Roman" w:hAnsi="Times New Roman"/>
          <w:i/>
          <w:sz w:val="24"/>
          <w:szCs w:val="24"/>
        </w:rPr>
        <w:t xml:space="preserve">Maior clareza quanto aos papéis e responsabilidades do Banco e do </w:t>
      </w:r>
      <w:r w:rsidR="00AA65C4">
        <w:rPr>
          <w:rFonts w:ascii="Times New Roman" w:hAnsi="Times New Roman"/>
          <w:i/>
          <w:sz w:val="24"/>
          <w:szCs w:val="24"/>
        </w:rPr>
        <w:t>govern</w:t>
      </w:r>
      <w:r w:rsidRPr="0067778D">
        <w:rPr>
          <w:rFonts w:ascii="Times New Roman" w:hAnsi="Times New Roman"/>
          <w:i/>
          <w:sz w:val="24"/>
          <w:szCs w:val="24"/>
        </w:rPr>
        <w:t xml:space="preserve">o – </w:t>
      </w:r>
      <w:r w:rsidRPr="0067778D">
        <w:rPr>
          <w:rFonts w:ascii="Times New Roman" w:hAnsi="Times New Roman"/>
          <w:sz w:val="24"/>
          <w:szCs w:val="24"/>
        </w:rPr>
        <w:t xml:space="preserve">diferenciar os papéis e responsabilidades </w:t>
      </w:r>
      <w:r w:rsidR="00AA65C4">
        <w:rPr>
          <w:rFonts w:ascii="Times New Roman" w:hAnsi="Times New Roman"/>
          <w:sz w:val="24"/>
          <w:szCs w:val="24"/>
        </w:rPr>
        <w:t xml:space="preserve">distintos, porém </w:t>
      </w:r>
      <w:r w:rsidRPr="0067778D">
        <w:rPr>
          <w:rFonts w:ascii="Times New Roman" w:hAnsi="Times New Roman"/>
          <w:sz w:val="24"/>
          <w:szCs w:val="24"/>
        </w:rPr>
        <w:t xml:space="preserve">complementares do Banco e do </w:t>
      </w:r>
      <w:r w:rsidR="00AA65C4">
        <w:rPr>
          <w:rFonts w:ascii="Times New Roman" w:hAnsi="Times New Roman"/>
          <w:sz w:val="24"/>
          <w:szCs w:val="24"/>
        </w:rPr>
        <w:t xml:space="preserve">governo </w:t>
      </w:r>
      <w:r w:rsidRPr="0067778D">
        <w:rPr>
          <w:rFonts w:ascii="Times New Roman" w:hAnsi="Times New Roman"/>
          <w:sz w:val="24"/>
          <w:szCs w:val="24"/>
        </w:rPr>
        <w:t xml:space="preserve">mutuário, bem com de outros </w:t>
      </w:r>
      <w:r w:rsidR="00AA65C4">
        <w:rPr>
          <w:rFonts w:ascii="Times New Roman" w:hAnsi="Times New Roman"/>
          <w:sz w:val="24"/>
          <w:szCs w:val="24"/>
        </w:rPr>
        <w:t>atores</w:t>
      </w:r>
      <w:r w:rsidRPr="0067778D">
        <w:rPr>
          <w:rFonts w:ascii="Times New Roman" w:hAnsi="Times New Roman"/>
          <w:sz w:val="24"/>
          <w:szCs w:val="24"/>
        </w:rPr>
        <w:t xml:space="preserve"> relevantes, como </w:t>
      </w:r>
      <w:r w:rsidR="00531954">
        <w:rPr>
          <w:rFonts w:ascii="Times New Roman" w:hAnsi="Times New Roman"/>
          <w:sz w:val="24"/>
          <w:szCs w:val="24"/>
        </w:rPr>
        <w:t>outras age</w:t>
      </w:r>
      <w:r w:rsidR="00AA65C4">
        <w:rPr>
          <w:rFonts w:ascii="Times New Roman" w:hAnsi="Times New Roman"/>
          <w:sz w:val="24"/>
          <w:szCs w:val="24"/>
        </w:rPr>
        <w:t>ncias de financiamento</w:t>
      </w:r>
      <w:r w:rsidRPr="0067778D">
        <w:rPr>
          <w:rFonts w:ascii="Times New Roman" w:hAnsi="Times New Roman"/>
          <w:sz w:val="24"/>
          <w:szCs w:val="24"/>
        </w:rPr>
        <w:t>, para atender à sustentabilidade social e ambiental durante todo o ciclo do programa ou projeto.</w:t>
      </w:r>
    </w:p>
    <w:p w:rsidR="00E714C4" w:rsidRPr="0067778D" w:rsidRDefault="00E714C4" w:rsidP="00FE69ED">
      <w:pPr>
        <w:pStyle w:val="ListParagraph"/>
        <w:numPr>
          <w:ilvl w:val="0"/>
          <w:numId w:val="2"/>
        </w:numPr>
        <w:tabs>
          <w:tab w:val="left" w:pos="720"/>
        </w:tabs>
        <w:jc w:val="both"/>
        <w:rPr>
          <w:rFonts w:ascii="Times New Roman" w:hAnsi="Times New Roman"/>
          <w:sz w:val="24"/>
          <w:szCs w:val="24"/>
        </w:rPr>
      </w:pPr>
      <w:r w:rsidRPr="0067778D">
        <w:rPr>
          <w:rFonts w:ascii="Times New Roman" w:hAnsi="Times New Roman"/>
          <w:i/>
          <w:sz w:val="24"/>
          <w:szCs w:val="24"/>
        </w:rPr>
        <w:t xml:space="preserve">Fortalecimento da gestão de riscos – </w:t>
      </w:r>
      <w:r w:rsidRPr="0067778D">
        <w:rPr>
          <w:rFonts w:ascii="Times New Roman" w:hAnsi="Times New Roman"/>
          <w:sz w:val="24"/>
          <w:szCs w:val="24"/>
        </w:rPr>
        <w:t>uma mudança medida para a atenuação e gestão de riscos durante toda a vida de um</w:t>
      </w:r>
      <w:r w:rsidR="00531954">
        <w:rPr>
          <w:rFonts w:ascii="Times New Roman" w:hAnsi="Times New Roman"/>
          <w:sz w:val="24"/>
          <w:szCs w:val="24"/>
        </w:rPr>
        <w:t xml:space="preserve"> projeto</w:t>
      </w:r>
      <w:r w:rsidRPr="0067778D">
        <w:rPr>
          <w:rFonts w:ascii="Times New Roman" w:hAnsi="Times New Roman"/>
          <w:sz w:val="24"/>
          <w:szCs w:val="24"/>
        </w:rPr>
        <w:t xml:space="preserve">, em proporção às dimensões desses riscos. O Banco poderia intensificar o uso de um enfoque baseado em riscos para a gestão de sua carteira, com indicadores de risco monitorizáveis e mensuráveis, para que o processo decisório possa ser informado por tolerâncias predeterminadas aos riscos. Essa mudança para a gestão de riscos por toda a duração de uma operação ajudaria o Banco a melhorar os resultados da sustentabilidade. Além disso, capacitaria as equipes de </w:t>
      </w:r>
      <w:r w:rsidR="00531954">
        <w:rPr>
          <w:rFonts w:ascii="Times New Roman" w:hAnsi="Times New Roman"/>
          <w:sz w:val="24"/>
          <w:szCs w:val="24"/>
        </w:rPr>
        <w:t>supervisão</w:t>
      </w:r>
      <w:r w:rsidRPr="0067778D">
        <w:rPr>
          <w:rFonts w:ascii="Times New Roman" w:hAnsi="Times New Roman"/>
          <w:sz w:val="24"/>
          <w:szCs w:val="24"/>
        </w:rPr>
        <w:t xml:space="preserve"> a aferir com maior precisão os custos de atender os objetivos e exigências do projeto ou programa. Trata-se de uma tarefa complexa, que exigiria também um alinhamento de incentivos internos que valorize igualmente a elaboração e a implementação do projeto.</w:t>
      </w:r>
    </w:p>
    <w:p w:rsidR="00E714C4" w:rsidRDefault="00E714C4" w:rsidP="00FE69ED">
      <w:pPr>
        <w:tabs>
          <w:tab w:val="left" w:pos="720"/>
        </w:tabs>
        <w:jc w:val="both"/>
        <w:rPr>
          <w:rFonts w:ascii="Times New Roman" w:hAnsi="Times New Roman"/>
          <w:sz w:val="24"/>
          <w:szCs w:val="24"/>
        </w:rPr>
      </w:pPr>
      <w:r w:rsidRPr="0067778D">
        <w:rPr>
          <w:rFonts w:ascii="Times New Roman" w:hAnsi="Times New Roman"/>
          <w:sz w:val="24"/>
          <w:szCs w:val="24"/>
        </w:rPr>
        <w:t>2</w:t>
      </w:r>
      <w:r w:rsidR="00531954">
        <w:rPr>
          <w:rFonts w:ascii="Times New Roman" w:hAnsi="Times New Roman"/>
          <w:sz w:val="24"/>
          <w:szCs w:val="24"/>
        </w:rPr>
        <w:t>7</w:t>
      </w:r>
      <w:r w:rsidRPr="0067778D">
        <w:rPr>
          <w:rFonts w:ascii="Times New Roman" w:hAnsi="Times New Roman"/>
          <w:sz w:val="24"/>
          <w:szCs w:val="24"/>
        </w:rPr>
        <w:t>.</w:t>
      </w:r>
      <w:r w:rsidRPr="0067778D">
        <w:rPr>
          <w:rFonts w:ascii="Times New Roman" w:hAnsi="Times New Roman"/>
          <w:b/>
          <w:i/>
          <w:sz w:val="24"/>
          <w:szCs w:val="24"/>
        </w:rPr>
        <w:tab/>
        <w:t>Harmonização, coerência e alinhamento de políticas.</w:t>
      </w:r>
      <w:r w:rsidRPr="0067778D">
        <w:rPr>
          <w:rFonts w:ascii="Times New Roman" w:hAnsi="Times New Roman"/>
          <w:sz w:val="24"/>
          <w:szCs w:val="24"/>
        </w:rPr>
        <w:t xml:space="preserve"> O processo de revisão e atualização considerará os benefícios da harmonização de políticas e da coerência com aspectos relevantes de outras </w:t>
      </w:r>
      <w:r w:rsidR="00A476D6">
        <w:rPr>
          <w:rFonts w:ascii="Times New Roman" w:hAnsi="Times New Roman"/>
          <w:sz w:val="24"/>
          <w:szCs w:val="24"/>
        </w:rPr>
        <w:t>política</w:t>
      </w:r>
      <w:r w:rsidRPr="0067778D">
        <w:rPr>
          <w:rFonts w:ascii="Times New Roman" w:hAnsi="Times New Roman"/>
          <w:sz w:val="24"/>
          <w:szCs w:val="24"/>
        </w:rPr>
        <w:t xml:space="preserve">s de sustentabilidade e boas práticas globais reconhecidas. A revisão e atualização tomará nota de recentes atualizações de salvaguarda realizadas por outros </w:t>
      </w:r>
      <w:r w:rsidR="00ED6487">
        <w:rPr>
          <w:rFonts w:ascii="Times New Roman" w:hAnsi="Times New Roman"/>
          <w:sz w:val="24"/>
          <w:szCs w:val="24"/>
        </w:rPr>
        <w:t>BMD</w:t>
      </w:r>
      <w:r w:rsidRPr="0067778D">
        <w:rPr>
          <w:rFonts w:ascii="Times New Roman" w:hAnsi="Times New Roman"/>
          <w:sz w:val="24"/>
          <w:szCs w:val="24"/>
        </w:rPr>
        <w:t xml:space="preserve">, particularmente os que lidam com </w:t>
      </w:r>
      <w:r w:rsidR="00531954">
        <w:rPr>
          <w:rFonts w:ascii="Times New Roman" w:hAnsi="Times New Roman"/>
          <w:sz w:val="24"/>
          <w:szCs w:val="24"/>
        </w:rPr>
        <w:t>atores</w:t>
      </w:r>
      <w:r w:rsidRPr="0067778D">
        <w:rPr>
          <w:rFonts w:ascii="Times New Roman" w:hAnsi="Times New Roman"/>
          <w:sz w:val="24"/>
          <w:szCs w:val="24"/>
        </w:rPr>
        <w:t xml:space="preserve"> dos setores público e privado. No âmbito do Grupo Banco Mundial, a revisão e atualização será informada pela aplicação pelo Banco dos Padrões de Desempenho a projetos do setor privado que contem com financiamento ou apoio do Banco. Além disso, o processo levará em conta abordagens ao desenvolvimento sustentável em implementação por outros, inclusive iniciativas dos setores público e privado que fazem referência aos Padrões de Desempenho (como, por exemplo, os Princípios do Equador, o Enfoque Comum da OCDE para agências de crédito de exportação e as Instituições Financeiras de Desenvolvimento </w:t>
      </w:r>
      <w:r w:rsidR="00531954">
        <w:rPr>
          <w:rFonts w:ascii="Times New Roman" w:hAnsi="Times New Roman"/>
          <w:sz w:val="24"/>
          <w:szCs w:val="24"/>
        </w:rPr>
        <w:t>E</w:t>
      </w:r>
      <w:r w:rsidRPr="0067778D">
        <w:rPr>
          <w:rFonts w:ascii="Times New Roman" w:hAnsi="Times New Roman"/>
          <w:sz w:val="24"/>
          <w:szCs w:val="24"/>
        </w:rPr>
        <w:t xml:space="preserve">uropeias), agências pertinentes da ONU, outros </w:t>
      </w:r>
      <w:r w:rsidR="00ED6487">
        <w:rPr>
          <w:rFonts w:ascii="Times New Roman" w:hAnsi="Times New Roman"/>
          <w:sz w:val="24"/>
          <w:szCs w:val="24"/>
        </w:rPr>
        <w:t>BMD</w:t>
      </w:r>
      <w:r w:rsidRPr="0067778D">
        <w:rPr>
          <w:rFonts w:ascii="Times New Roman" w:hAnsi="Times New Roman"/>
          <w:sz w:val="24"/>
          <w:szCs w:val="24"/>
        </w:rPr>
        <w:t xml:space="preserve">, </w:t>
      </w:r>
      <w:r w:rsidR="00ED6487">
        <w:rPr>
          <w:rFonts w:ascii="Times New Roman" w:hAnsi="Times New Roman"/>
          <w:sz w:val="24"/>
          <w:szCs w:val="24"/>
        </w:rPr>
        <w:t>agê</w:t>
      </w:r>
      <w:r w:rsidR="00531954">
        <w:rPr>
          <w:rFonts w:ascii="Times New Roman" w:hAnsi="Times New Roman"/>
          <w:sz w:val="24"/>
          <w:szCs w:val="24"/>
        </w:rPr>
        <w:t xml:space="preserve">ncias </w:t>
      </w:r>
      <w:r w:rsidRPr="0067778D">
        <w:rPr>
          <w:rFonts w:ascii="Times New Roman" w:hAnsi="Times New Roman"/>
          <w:sz w:val="24"/>
          <w:szCs w:val="24"/>
        </w:rPr>
        <w:t xml:space="preserve">bilaterais </w:t>
      </w:r>
      <w:r w:rsidR="00531954">
        <w:rPr>
          <w:rFonts w:ascii="Times New Roman" w:hAnsi="Times New Roman"/>
          <w:sz w:val="24"/>
          <w:szCs w:val="24"/>
        </w:rPr>
        <w:t>de</w:t>
      </w:r>
      <w:r w:rsidRPr="0067778D">
        <w:rPr>
          <w:rFonts w:ascii="Times New Roman" w:hAnsi="Times New Roman"/>
          <w:sz w:val="24"/>
          <w:szCs w:val="24"/>
        </w:rPr>
        <w:t xml:space="preserve"> desenvolvimento e </w:t>
      </w:r>
      <w:r w:rsidR="00531954">
        <w:rPr>
          <w:rFonts w:ascii="Times New Roman" w:hAnsi="Times New Roman"/>
          <w:sz w:val="24"/>
          <w:szCs w:val="24"/>
        </w:rPr>
        <w:t xml:space="preserve">outros </w:t>
      </w:r>
      <w:r w:rsidRPr="0067778D">
        <w:rPr>
          <w:rFonts w:ascii="Times New Roman" w:hAnsi="Times New Roman"/>
          <w:sz w:val="24"/>
          <w:szCs w:val="24"/>
        </w:rPr>
        <w:t>governos.</w:t>
      </w:r>
    </w:p>
    <w:p w:rsidR="00ED5534" w:rsidRPr="00ED5534" w:rsidRDefault="00ED5534" w:rsidP="00ED5534">
      <w:pPr>
        <w:tabs>
          <w:tab w:val="left" w:pos="720"/>
        </w:tabs>
        <w:jc w:val="both"/>
        <w:rPr>
          <w:rFonts w:ascii="Times New Roman" w:hAnsi="Times New Roman"/>
          <w:sz w:val="24"/>
          <w:szCs w:val="24"/>
        </w:rPr>
      </w:pPr>
    </w:p>
    <w:p w:rsidR="00ED5534" w:rsidRPr="00ED5534" w:rsidRDefault="00ED5534" w:rsidP="00ED5534">
      <w:pPr>
        <w:tabs>
          <w:tab w:val="left" w:pos="720"/>
        </w:tabs>
        <w:jc w:val="both"/>
        <w:rPr>
          <w:rFonts w:ascii="Times New Roman" w:hAnsi="Times New Roman"/>
          <w:sz w:val="24"/>
          <w:szCs w:val="24"/>
        </w:rPr>
      </w:pPr>
      <w:r w:rsidRPr="00ED5534">
        <w:rPr>
          <w:rFonts w:ascii="Times New Roman" w:hAnsi="Times New Roman"/>
          <w:sz w:val="24"/>
          <w:szCs w:val="24"/>
        </w:rPr>
        <w:t xml:space="preserve">28. </w:t>
      </w:r>
      <w:r w:rsidR="00C007D1" w:rsidRPr="00C007D1">
        <w:rPr>
          <w:rFonts w:ascii="Times New Roman" w:hAnsi="Times New Roman"/>
          <w:b/>
          <w:sz w:val="24"/>
          <w:szCs w:val="24"/>
        </w:rPr>
        <w:t>Maior transparência nas operações do Banco</w:t>
      </w:r>
      <w:r>
        <w:rPr>
          <w:rFonts w:ascii="Times New Roman" w:hAnsi="Times New Roman"/>
          <w:sz w:val="24"/>
          <w:szCs w:val="24"/>
        </w:rPr>
        <w:t>. Finalmente, a Gerência do Banco reconhece</w:t>
      </w:r>
      <w:r w:rsidRPr="00ED5534">
        <w:rPr>
          <w:rFonts w:ascii="Times New Roman" w:hAnsi="Times New Roman"/>
          <w:sz w:val="24"/>
          <w:szCs w:val="24"/>
        </w:rPr>
        <w:t xml:space="preserve"> que este processo de revisão e atualização está ocorrendo </w:t>
      </w:r>
      <w:r>
        <w:rPr>
          <w:rFonts w:ascii="Times New Roman" w:hAnsi="Times New Roman"/>
          <w:sz w:val="24"/>
          <w:szCs w:val="24"/>
        </w:rPr>
        <w:t>n</w:t>
      </w:r>
      <w:r w:rsidRPr="00ED5534">
        <w:rPr>
          <w:rFonts w:ascii="Times New Roman" w:hAnsi="Times New Roman"/>
          <w:sz w:val="24"/>
          <w:szCs w:val="24"/>
        </w:rPr>
        <w:t xml:space="preserve">um momento </w:t>
      </w:r>
      <w:r>
        <w:rPr>
          <w:rFonts w:ascii="Times New Roman" w:hAnsi="Times New Roman"/>
          <w:sz w:val="24"/>
          <w:szCs w:val="24"/>
        </w:rPr>
        <w:t xml:space="preserve">de maior </w:t>
      </w:r>
      <w:r w:rsidRPr="00ED5534">
        <w:rPr>
          <w:rFonts w:ascii="Times New Roman" w:hAnsi="Times New Roman"/>
          <w:sz w:val="24"/>
          <w:szCs w:val="24"/>
        </w:rPr>
        <w:t xml:space="preserve">transparência </w:t>
      </w:r>
      <w:r>
        <w:rPr>
          <w:rFonts w:ascii="Times New Roman" w:hAnsi="Times New Roman"/>
          <w:sz w:val="24"/>
          <w:szCs w:val="24"/>
        </w:rPr>
        <w:t xml:space="preserve">em todos </w:t>
      </w:r>
      <w:r w:rsidRPr="00ED5534">
        <w:rPr>
          <w:rFonts w:ascii="Times New Roman" w:hAnsi="Times New Roman"/>
          <w:sz w:val="24"/>
          <w:szCs w:val="24"/>
        </w:rPr>
        <w:t xml:space="preserve">os aspectos </w:t>
      </w:r>
      <w:r>
        <w:rPr>
          <w:rFonts w:ascii="Times New Roman" w:hAnsi="Times New Roman"/>
          <w:sz w:val="24"/>
          <w:szCs w:val="24"/>
        </w:rPr>
        <w:t xml:space="preserve">operacionais </w:t>
      </w:r>
      <w:r w:rsidRPr="00ED5534">
        <w:rPr>
          <w:rFonts w:ascii="Times New Roman" w:hAnsi="Times New Roman"/>
          <w:sz w:val="24"/>
          <w:szCs w:val="24"/>
        </w:rPr>
        <w:t xml:space="preserve">do Banco. </w:t>
      </w:r>
      <w:r>
        <w:rPr>
          <w:rFonts w:ascii="Times New Roman" w:hAnsi="Times New Roman"/>
          <w:sz w:val="24"/>
          <w:szCs w:val="24"/>
        </w:rPr>
        <w:t xml:space="preserve">Esta politica de transparência deverá </w:t>
      </w:r>
      <w:r w:rsidR="00E92B18">
        <w:rPr>
          <w:rFonts w:ascii="Times New Roman" w:hAnsi="Times New Roman"/>
          <w:sz w:val="24"/>
          <w:szCs w:val="24"/>
        </w:rPr>
        <w:t xml:space="preserve">fortalecer </w:t>
      </w:r>
      <w:r>
        <w:rPr>
          <w:rFonts w:ascii="Times New Roman" w:hAnsi="Times New Roman"/>
          <w:sz w:val="24"/>
          <w:szCs w:val="24"/>
        </w:rPr>
        <w:t>este</w:t>
      </w:r>
      <w:r w:rsidRPr="00ED5534">
        <w:rPr>
          <w:rFonts w:ascii="Times New Roman" w:hAnsi="Times New Roman"/>
          <w:sz w:val="24"/>
          <w:szCs w:val="24"/>
        </w:rPr>
        <w:t xml:space="preserve"> processo de revisão e atualização para </w:t>
      </w:r>
      <w:r w:rsidR="00E92B18">
        <w:rPr>
          <w:rFonts w:ascii="Times New Roman" w:hAnsi="Times New Roman"/>
          <w:sz w:val="24"/>
          <w:szCs w:val="24"/>
        </w:rPr>
        <w:t>que ele atinja</w:t>
      </w:r>
      <w:r w:rsidRPr="00ED5534">
        <w:rPr>
          <w:rFonts w:ascii="Times New Roman" w:hAnsi="Times New Roman"/>
          <w:sz w:val="24"/>
          <w:szCs w:val="24"/>
        </w:rPr>
        <w:t xml:space="preserve"> seus objetivos </w:t>
      </w:r>
      <w:r w:rsidR="00E92B18">
        <w:rPr>
          <w:rFonts w:ascii="Times New Roman" w:hAnsi="Times New Roman"/>
          <w:sz w:val="24"/>
          <w:szCs w:val="24"/>
        </w:rPr>
        <w:t>declarados de formular uma politica mais integrada</w:t>
      </w:r>
      <w:r w:rsidRPr="00ED5534">
        <w:rPr>
          <w:rFonts w:ascii="Times New Roman" w:hAnsi="Times New Roman"/>
          <w:sz w:val="24"/>
          <w:szCs w:val="24"/>
        </w:rPr>
        <w:t>.</w:t>
      </w:r>
    </w:p>
    <w:p w:rsidR="00726174" w:rsidRPr="00ED5534" w:rsidRDefault="00C007D1" w:rsidP="00726174">
      <w:pPr>
        <w:pStyle w:val="Heading3"/>
        <w:keepNext/>
        <w:widowControl/>
        <w:numPr>
          <w:ilvl w:val="0"/>
          <w:numId w:val="8"/>
        </w:numPr>
        <w:spacing w:before="0" w:after="200" w:line="276" w:lineRule="auto"/>
        <w:rPr>
          <w:szCs w:val="24"/>
          <w:lang w:val="pt-BR"/>
        </w:rPr>
      </w:pPr>
      <w:bookmarkStart w:id="5" w:name="_Toc335827621"/>
      <w:r w:rsidRPr="00C007D1">
        <w:rPr>
          <w:rFonts w:hint="eastAsia"/>
          <w:szCs w:val="24"/>
          <w:lang w:val="pt-BR"/>
        </w:rPr>
        <w:t>Â</w:t>
      </w:r>
      <w:r w:rsidRPr="00C007D1">
        <w:rPr>
          <w:szCs w:val="24"/>
          <w:lang w:val="pt-BR"/>
        </w:rPr>
        <w:t>mbito da Revis</w:t>
      </w:r>
      <w:r w:rsidRPr="00C007D1">
        <w:rPr>
          <w:rFonts w:hint="eastAsia"/>
          <w:szCs w:val="24"/>
          <w:lang w:val="pt-BR"/>
        </w:rPr>
        <w:t>ã</w:t>
      </w:r>
      <w:r w:rsidRPr="00C007D1">
        <w:rPr>
          <w:szCs w:val="24"/>
          <w:lang w:val="pt-BR"/>
        </w:rPr>
        <w:t>o e Atualiza</w:t>
      </w:r>
      <w:r w:rsidRPr="00C007D1">
        <w:rPr>
          <w:rFonts w:hint="eastAsia"/>
          <w:szCs w:val="24"/>
          <w:lang w:val="pt-BR"/>
        </w:rPr>
        <w:t>çã</w:t>
      </w:r>
      <w:r w:rsidRPr="00C007D1">
        <w:rPr>
          <w:szCs w:val="24"/>
          <w:lang w:val="pt-BR"/>
        </w:rPr>
        <w:t>o</w:t>
      </w:r>
      <w:bookmarkEnd w:id="5"/>
    </w:p>
    <w:p w:rsidR="00E714C4" w:rsidRPr="0067778D" w:rsidRDefault="00E714C4" w:rsidP="00726174">
      <w:pPr>
        <w:tabs>
          <w:tab w:val="left" w:pos="720"/>
        </w:tabs>
        <w:jc w:val="both"/>
        <w:rPr>
          <w:rFonts w:ascii="Times New Roman" w:hAnsi="Times New Roman"/>
          <w:sz w:val="24"/>
          <w:szCs w:val="24"/>
        </w:rPr>
      </w:pPr>
      <w:r w:rsidRPr="0067778D">
        <w:rPr>
          <w:rFonts w:ascii="Times New Roman" w:hAnsi="Times New Roman"/>
          <w:sz w:val="24"/>
          <w:szCs w:val="24"/>
        </w:rPr>
        <w:t>2</w:t>
      </w:r>
      <w:r w:rsidR="00E92B18">
        <w:rPr>
          <w:rFonts w:ascii="Times New Roman" w:hAnsi="Times New Roman"/>
          <w:sz w:val="24"/>
          <w:szCs w:val="24"/>
        </w:rPr>
        <w:t>9</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Âmbito geral</w:t>
      </w:r>
      <w:r w:rsidRPr="0067778D">
        <w:rPr>
          <w:rFonts w:ascii="Times New Roman" w:hAnsi="Times New Roman"/>
          <w:b/>
          <w:sz w:val="24"/>
          <w:szCs w:val="24"/>
        </w:rPr>
        <w:t>.</w:t>
      </w:r>
      <w:r w:rsidRPr="0067778D">
        <w:rPr>
          <w:rFonts w:ascii="Times New Roman" w:hAnsi="Times New Roman"/>
          <w:i/>
          <w:sz w:val="24"/>
          <w:szCs w:val="24"/>
        </w:rPr>
        <w:t xml:space="preserve"> </w:t>
      </w:r>
      <w:r w:rsidRPr="0067778D">
        <w:rPr>
          <w:rFonts w:ascii="Times New Roman" w:hAnsi="Times New Roman"/>
          <w:sz w:val="24"/>
          <w:szCs w:val="24"/>
        </w:rPr>
        <w:t xml:space="preserve">Como se descreveu no parágrafo 19, a revisão e atualização prevê uma nova </w:t>
      </w:r>
      <w:r w:rsidR="00A476D6">
        <w:rPr>
          <w:rFonts w:ascii="Times New Roman" w:hAnsi="Times New Roman"/>
          <w:sz w:val="24"/>
          <w:szCs w:val="24"/>
        </w:rPr>
        <w:t>política</w:t>
      </w:r>
      <w:r w:rsidRPr="0067778D">
        <w:rPr>
          <w:rFonts w:ascii="Times New Roman" w:hAnsi="Times New Roman"/>
          <w:sz w:val="24"/>
          <w:szCs w:val="24"/>
        </w:rPr>
        <w:t xml:space="preserve"> integrada que articulará de que forma todos os instrumentos do Banco poderão alcançar melhores resultados no desenvolvimento. Dentro dessa </w:t>
      </w:r>
      <w:r w:rsidR="00A476D6">
        <w:rPr>
          <w:rFonts w:ascii="Times New Roman" w:hAnsi="Times New Roman"/>
          <w:sz w:val="24"/>
          <w:szCs w:val="24"/>
        </w:rPr>
        <w:t>política</w:t>
      </w:r>
      <w:r w:rsidRPr="0067778D">
        <w:rPr>
          <w:rFonts w:ascii="Times New Roman" w:hAnsi="Times New Roman"/>
          <w:sz w:val="24"/>
          <w:szCs w:val="24"/>
        </w:rPr>
        <w:t>, as propostas de revisão de políticas concentrar-se-ão na aplicação das políticas de salvaguarda aos Empréstimos para Investimento, face à importância desse instrumento para o Banco e seus mutuários. Tendo em mente esse enfoque, o conteúdo básico da política para revisão e atualização é o seguinte conjunto de políticas de salvaguarda:</w:t>
      </w:r>
    </w:p>
    <w:p w:rsidR="00E714C4" w:rsidRPr="0067778D" w:rsidRDefault="00E714C4" w:rsidP="005E0904">
      <w:pPr>
        <w:pStyle w:val="ListParagraph"/>
        <w:numPr>
          <w:ilvl w:val="0"/>
          <w:numId w:val="3"/>
        </w:numPr>
        <w:tabs>
          <w:tab w:val="left" w:pos="720"/>
        </w:tabs>
        <w:jc w:val="both"/>
        <w:rPr>
          <w:rFonts w:ascii="Times New Roman" w:hAnsi="Times New Roman"/>
          <w:sz w:val="24"/>
          <w:szCs w:val="24"/>
        </w:rPr>
      </w:pPr>
      <w:r w:rsidRPr="0067778D">
        <w:rPr>
          <w:rFonts w:ascii="Times New Roman" w:hAnsi="Times New Roman"/>
          <w:sz w:val="24"/>
          <w:szCs w:val="24"/>
        </w:rPr>
        <w:t>Oito políticas de salvaguardas sociais e ambientais (ver o Quadro 1, a</w:t>
      </w:r>
      <w:r w:rsidR="006A0645">
        <w:rPr>
          <w:rFonts w:ascii="Times New Roman" w:hAnsi="Times New Roman"/>
          <w:sz w:val="24"/>
          <w:szCs w:val="24"/>
        </w:rPr>
        <w:t>baixo</w:t>
      </w:r>
      <w:r w:rsidRPr="0067778D">
        <w:rPr>
          <w:rFonts w:ascii="Times New Roman" w:hAnsi="Times New Roman"/>
          <w:sz w:val="24"/>
          <w:szCs w:val="24"/>
        </w:rPr>
        <w:t>);</w:t>
      </w:r>
    </w:p>
    <w:p w:rsidR="00E714C4" w:rsidRPr="0067778D" w:rsidRDefault="00E714C4" w:rsidP="005E0904">
      <w:pPr>
        <w:pStyle w:val="ListParagraph"/>
        <w:numPr>
          <w:ilvl w:val="0"/>
          <w:numId w:val="3"/>
        </w:numPr>
        <w:tabs>
          <w:tab w:val="left" w:pos="720"/>
        </w:tabs>
        <w:jc w:val="both"/>
        <w:rPr>
          <w:rFonts w:ascii="Times New Roman" w:hAnsi="Times New Roman"/>
          <w:sz w:val="24"/>
          <w:szCs w:val="24"/>
        </w:rPr>
      </w:pPr>
      <w:r w:rsidRPr="0067778D">
        <w:rPr>
          <w:rFonts w:ascii="Times New Roman" w:hAnsi="Times New Roman"/>
          <w:sz w:val="24"/>
          <w:szCs w:val="24"/>
        </w:rPr>
        <w:t xml:space="preserve">A Política sobre o Uso-Piloto dos Sistemas </w:t>
      </w:r>
      <w:r w:rsidR="006A0645">
        <w:rPr>
          <w:rFonts w:ascii="Times New Roman" w:hAnsi="Times New Roman"/>
          <w:sz w:val="24"/>
          <w:szCs w:val="24"/>
        </w:rPr>
        <w:t xml:space="preserve">Nacionais </w:t>
      </w:r>
      <w:r w:rsidRPr="0067778D">
        <w:rPr>
          <w:rFonts w:ascii="Times New Roman" w:hAnsi="Times New Roman"/>
          <w:sz w:val="24"/>
          <w:szCs w:val="24"/>
        </w:rPr>
        <w:t>para Salvaguardas Sociais e Ambientais (“Uso de Sistemas Nacionais”), OP 4.00.</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788"/>
        <w:gridCol w:w="4788"/>
      </w:tblGrid>
      <w:tr w:rsidR="00E714C4" w:rsidRPr="0067778D">
        <w:tc>
          <w:tcPr>
            <w:tcW w:w="9576" w:type="dxa"/>
            <w:gridSpan w:val="2"/>
            <w:tcBorders>
              <w:top w:val="single" w:sz="4" w:space="0" w:color="auto"/>
            </w:tcBorders>
          </w:tcPr>
          <w:p w:rsidR="00E714C4" w:rsidRPr="0067778D" w:rsidRDefault="00E714C4" w:rsidP="007B4CE4">
            <w:pPr>
              <w:tabs>
                <w:tab w:val="left" w:pos="720"/>
              </w:tabs>
              <w:spacing w:after="0" w:line="240" w:lineRule="auto"/>
              <w:jc w:val="both"/>
              <w:rPr>
                <w:rFonts w:ascii="Times New Roman" w:hAnsi="Times New Roman"/>
                <w:b/>
                <w:sz w:val="24"/>
                <w:szCs w:val="24"/>
              </w:rPr>
            </w:pPr>
            <w:r w:rsidRPr="0067778D">
              <w:rPr>
                <w:rFonts w:ascii="Times New Roman" w:hAnsi="Times New Roman"/>
                <w:b/>
                <w:sz w:val="24"/>
                <w:szCs w:val="24"/>
              </w:rPr>
              <w:t>Quadro 1: As Políticas Básicas de Salvaguarda Socioambiental</w:t>
            </w:r>
          </w:p>
          <w:p w:rsidR="00E714C4" w:rsidRPr="0067778D" w:rsidRDefault="00E714C4" w:rsidP="007B4CE4">
            <w:pPr>
              <w:tabs>
                <w:tab w:val="left" w:pos="720"/>
              </w:tabs>
              <w:spacing w:after="0" w:line="240" w:lineRule="auto"/>
              <w:jc w:val="both"/>
              <w:rPr>
                <w:rFonts w:ascii="Times New Roman" w:hAnsi="Times New Roman"/>
                <w:b/>
                <w:sz w:val="6"/>
                <w:szCs w:val="6"/>
              </w:rPr>
            </w:pPr>
          </w:p>
          <w:p w:rsidR="00E714C4" w:rsidRPr="0067778D" w:rsidRDefault="00E714C4" w:rsidP="007B4CE4">
            <w:pPr>
              <w:tabs>
                <w:tab w:val="left" w:pos="720"/>
              </w:tabs>
              <w:spacing w:after="0" w:line="240" w:lineRule="auto"/>
              <w:jc w:val="both"/>
              <w:rPr>
                <w:rFonts w:ascii="Times New Roman" w:hAnsi="Times New Roman"/>
                <w:b/>
                <w:sz w:val="6"/>
                <w:szCs w:val="6"/>
              </w:rPr>
            </w:pPr>
          </w:p>
        </w:tc>
      </w:tr>
      <w:tr w:rsidR="00E714C4" w:rsidRPr="0067778D">
        <w:tc>
          <w:tcPr>
            <w:tcW w:w="4788" w:type="dxa"/>
            <w:tcBorders>
              <w:bottom w:val="single" w:sz="4" w:space="0" w:color="auto"/>
              <w:right w:val="nil"/>
            </w:tcBorders>
          </w:tcPr>
          <w:p w:rsidR="00E714C4" w:rsidRPr="0067778D" w:rsidRDefault="00E714C4" w:rsidP="007B4CE4">
            <w:pPr>
              <w:pStyle w:val="ListParagraph"/>
              <w:numPr>
                <w:ilvl w:val="0"/>
                <w:numId w:val="4"/>
              </w:numPr>
              <w:tabs>
                <w:tab w:val="left" w:pos="540"/>
              </w:tabs>
              <w:spacing w:after="0" w:line="240" w:lineRule="auto"/>
              <w:ind w:left="540"/>
              <w:jc w:val="both"/>
              <w:rPr>
                <w:rFonts w:ascii="Times New Roman" w:hAnsi="Times New Roman"/>
                <w:b/>
                <w:sz w:val="24"/>
                <w:szCs w:val="24"/>
              </w:rPr>
            </w:pPr>
            <w:r w:rsidRPr="0067778D">
              <w:rPr>
                <w:rFonts w:ascii="Times New Roman" w:hAnsi="Times New Roman"/>
                <w:b/>
                <w:sz w:val="24"/>
                <w:szCs w:val="24"/>
              </w:rPr>
              <w:t>OP 4.1, Avaliação Ambiental</w:t>
            </w:r>
          </w:p>
          <w:p w:rsidR="00E714C4" w:rsidRPr="0067778D" w:rsidRDefault="00E714C4" w:rsidP="007B4CE4">
            <w:pPr>
              <w:pStyle w:val="ListParagraph"/>
              <w:tabs>
                <w:tab w:val="left" w:pos="540"/>
              </w:tabs>
              <w:spacing w:after="0" w:line="240" w:lineRule="auto"/>
              <w:ind w:left="540"/>
              <w:jc w:val="both"/>
              <w:rPr>
                <w:rFonts w:ascii="Times New Roman" w:hAnsi="Times New Roman"/>
                <w:b/>
                <w:sz w:val="24"/>
                <w:szCs w:val="24"/>
              </w:rPr>
            </w:pPr>
          </w:p>
          <w:p w:rsidR="00E714C4" w:rsidRPr="0067778D" w:rsidRDefault="00E714C4" w:rsidP="007B4CE4">
            <w:pPr>
              <w:pStyle w:val="ListParagraph"/>
              <w:numPr>
                <w:ilvl w:val="0"/>
                <w:numId w:val="4"/>
              </w:numPr>
              <w:tabs>
                <w:tab w:val="left" w:pos="540"/>
              </w:tabs>
              <w:spacing w:after="0" w:line="240" w:lineRule="auto"/>
              <w:ind w:left="540"/>
              <w:jc w:val="both"/>
              <w:rPr>
                <w:rFonts w:ascii="Times New Roman" w:hAnsi="Times New Roman"/>
                <w:b/>
                <w:sz w:val="24"/>
                <w:szCs w:val="24"/>
              </w:rPr>
            </w:pPr>
            <w:r w:rsidRPr="0067778D">
              <w:rPr>
                <w:rFonts w:ascii="Times New Roman" w:hAnsi="Times New Roman"/>
                <w:b/>
                <w:sz w:val="24"/>
                <w:szCs w:val="24"/>
              </w:rPr>
              <w:t>OP 4.04, Habitats Naturais</w:t>
            </w:r>
          </w:p>
          <w:p w:rsidR="00E714C4" w:rsidRPr="0067778D" w:rsidRDefault="00E714C4" w:rsidP="007B4CE4">
            <w:pPr>
              <w:tabs>
                <w:tab w:val="left" w:pos="540"/>
              </w:tabs>
              <w:spacing w:after="0" w:line="240" w:lineRule="auto"/>
              <w:jc w:val="both"/>
              <w:rPr>
                <w:rFonts w:ascii="Times New Roman" w:hAnsi="Times New Roman"/>
                <w:b/>
                <w:sz w:val="24"/>
                <w:szCs w:val="24"/>
              </w:rPr>
            </w:pPr>
          </w:p>
          <w:p w:rsidR="00E714C4" w:rsidRPr="0067778D" w:rsidRDefault="00E714C4" w:rsidP="007B4CE4">
            <w:pPr>
              <w:pStyle w:val="ListParagraph"/>
              <w:numPr>
                <w:ilvl w:val="0"/>
                <w:numId w:val="4"/>
              </w:numPr>
              <w:tabs>
                <w:tab w:val="left" w:pos="540"/>
              </w:tabs>
              <w:spacing w:after="0" w:line="240" w:lineRule="auto"/>
              <w:ind w:left="540"/>
              <w:jc w:val="both"/>
              <w:rPr>
                <w:rFonts w:ascii="Times New Roman" w:hAnsi="Times New Roman"/>
                <w:b/>
                <w:sz w:val="24"/>
                <w:szCs w:val="24"/>
              </w:rPr>
            </w:pPr>
            <w:r w:rsidRPr="0067778D">
              <w:rPr>
                <w:rFonts w:ascii="Times New Roman" w:hAnsi="Times New Roman"/>
                <w:b/>
                <w:sz w:val="24"/>
                <w:szCs w:val="24"/>
              </w:rPr>
              <w:t>OP 4.09, Controle de Pragas</w:t>
            </w:r>
          </w:p>
          <w:p w:rsidR="00E714C4" w:rsidRPr="0067778D" w:rsidRDefault="00E714C4" w:rsidP="007B4CE4">
            <w:pPr>
              <w:tabs>
                <w:tab w:val="left" w:pos="540"/>
              </w:tabs>
              <w:spacing w:after="0" w:line="240" w:lineRule="auto"/>
              <w:jc w:val="both"/>
              <w:rPr>
                <w:rFonts w:ascii="Times New Roman" w:hAnsi="Times New Roman"/>
                <w:b/>
                <w:sz w:val="24"/>
                <w:szCs w:val="24"/>
              </w:rPr>
            </w:pPr>
          </w:p>
          <w:p w:rsidR="00E714C4" w:rsidRPr="0067778D" w:rsidRDefault="00E714C4" w:rsidP="007B4CE4">
            <w:pPr>
              <w:pStyle w:val="ListParagraph"/>
              <w:numPr>
                <w:ilvl w:val="0"/>
                <w:numId w:val="4"/>
              </w:numPr>
              <w:tabs>
                <w:tab w:val="left" w:pos="540"/>
              </w:tabs>
              <w:spacing w:after="0" w:line="240" w:lineRule="auto"/>
              <w:ind w:left="540"/>
              <w:jc w:val="both"/>
              <w:rPr>
                <w:rFonts w:ascii="Times New Roman" w:hAnsi="Times New Roman"/>
                <w:b/>
                <w:sz w:val="24"/>
                <w:szCs w:val="24"/>
              </w:rPr>
            </w:pPr>
            <w:r w:rsidRPr="0067778D">
              <w:rPr>
                <w:rFonts w:ascii="Times New Roman" w:hAnsi="Times New Roman"/>
                <w:b/>
                <w:sz w:val="24"/>
                <w:szCs w:val="24"/>
              </w:rPr>
              <w:t>OP 4.10, Povos Indígenas</w:t>
            </w:r>
          </w:p>
        </w:tc>
        <w:tc>
          <w:tcPr>
            <w:tcW w:w="4788" w:type="dxa"/>
            <w:tcBorders>
              <w:top w:val="nil"/>
              <w:left w:val="nil"/>
              <w:bottom w:val="single" w:sz="4" w:space="0" w:color="auto"/>
            </w:tcBorders>
          </w:tcPr>
          <w:p w:rsidR="00E714C4" w:rsidRPr="0067778D" w:rsidRDefault="00E714C4" w:rsidP="007B4CE4">
            <w:pPr>
              <w:tabs>
                <w:tab w:val="left" w:pos="720"/>
              </w:tabs>
              <w:spacing w:after="0" w:line="240" w:lineRule="auto"/>
              <w:jc w:val="both"/>
              <w:rPr>
                <w:rFonts w:ascii="Times New Roman" w:hAnsi="Times New Roman"/>
                <w:b/>
                <w:sz w:val="24"/>
                <w:szCs w:val="24"/>
              </w:rPr>
            </w:pPr>
            <w:r w:rsidRPr="0067778D">
              <w:rPr>
                <w:rFonts w:ascii="Times New Roman" w:hAnsi="Times New Roman"/>
                <w:b/>
                <w:sz w:val="24"/>
                <w:szCs w:val="24"/>
              </w:rPr>
              <w:t>OP 4.11, Recursos Culturais Físicos</w:t>
            </w:r>
          </w:p>
          <w:p w:rsidR="00E714C4" w:rsidRPr="0067778D" w:rsidRDefault="00E714C4" w:rsidP="007B4CE4">
            <w:pPr>
              <w:tabs>
                <w:tab w:val="left" w:pos="720"/>
              </w:tabs>
              <w:spacing w:after="0" w:line="240" w:lineRule="auto"/>
              <w:jc w:val="both"/>
              <w:rPr>
                <w:rFonts w:ascii="Times New Roman" w:hAnsi="Times New Roman"/>
                <w:b/>
                <w:sz w:val="24"/>
                <w:szCs w:val="24"/>
              </w:rPr>
            </w:pPr>
          </w:p>
          <w:p w:rsidR="00E714C4" w:rsidRPr="0067778D" w:rsidRDefault="00E714C4" w:rsidP="007B4CE4">
            <w:pPr>
              <w:tabs>
                <w:tab w:val="left" w:pos="720"/>
              </w:tabs>
              <w:spacing w:after="0" w:line="240" w:lineRule="auto"/>
              <w:jc w:val="both"/>
              <w:rPr>
                <w:rFonts w:ascii="Times New Roman" w:hAnsi="Times New Roman"/>
                <w:b/>
                <w:sz w:val="24"/>
                <w:szCs w:val="24"/>
              </w:rPr>
            </w:pPr>
            <w:r w:rsidRPr="0067778D">
              <w:rPr>
                <w:rFonts w:ascii="Times New Roman" w:hAnsi="Times New Roman"/>
                <w:b/>
                <w:sz w:val="24"/>
                <w:szCs w:val="24"/>
              </w:rPr>
              <w:t xml:space="preserve">OP 4.12, Reassentamento Involuntário </w:t>
            </w:r>
          </w:p>
          <w:p w:rsidR="00E714C4" w:rsidRPr="0067778D" w:rsidRDefault="00E714C4" w:rsidP="007B4CE4">
            <w:pPr>
              <w:tabs>
                <w:tab w:val="left" w:pos="720"/>
              </w:tabs>
              <w:spacing w:after="0" w:line="240" w:lineRule="auto"/>
              <w:jc w:val="both"/>
              <w:rPr>
                <w:rFonts w:ascii="Times New Roman" w:hAnsi="Times New Roman"/>
                <w:b/>
                <w:sz w:val="24"/>
                <w:szCs w:val="24"/>
              </w:rPr>
            </w:pPr>
          </w:p>
          <w:p w:rsidR="00E714C4" w:rsidRPr="0067778D" w:rsidRDefault="00E714C4" w:rsidP="007B4CE4">
            <w:pPr>
              <w:tabs>
                <w:tab w:val="left" w:pos="720"/>
              </w:tabs>
              <w:spacing w:after="0" w:line="240" w:lineRule="auto"/>
              <w:jc w:val="both"/>
              <w:rPr>
                <w:rFonts w:ascii="Times New Roman" w:hAnsi="Times New Roman"/>
                <w:b/>
                <w:sz w:val="24"/>
                <w:szCs w:val="24"/>
              </w:rPr>
            </w:pPr>
            <w:r w:rsidRPr="0067778D">
              <w:rPr>
                <w:rFonts w:ascii="Times New Roman" w:hAnsi="Times New Roman"/>
                <w:b/>
                <w:sz w:val="24"/>
                <w:szCs w:val="24"/>
              </w:rPr>
              <w:t>OP 4.36, Florestas</w:t>
            </w:r>
          </w:p>
          <w:p w:rsidR="00E714C4" w:rsidRPr="0067778D" w:rsidRDefault="00E714C4" w:rsidP="007B4CE4">
            <w:pPr>
              <w:tabs>
                <w:tab w:val="left" w:pos="720"/>
              </w:tabs>
              <w:spacing w:after="0" w:line="240" w:lineRule="auto"/>
              <w:jc w:val="both"/>
              <w:rPr>
                <w:rFonts w:ascii="Times New Roman" w:hAnsi="Times New Roman"/>
                <w:b/>
                <w:sz w:val="24"/>
                <w:szCs w:val="24"/>
              </w:rPr>
            </w:pPr>
          </w:p>
          <w:p w:rsidR="00E714C4" w:rsidRPr="0067778D" w:rsidRDefault="00E714C4" w:rsidP="007B4CE4">
            <w:pPr>
              <w:tabs>
                <w:tab w:val="left" w:pos="720"/>
              </w:tabs>
              <w:spacing w:after="0" w:line="240" w:lineRule="auto"/>
              <w:jc w:val="both"/>
              <w:rPr>
                <w:rFonts w:ascii="Times New Roman" w:hAnsi="Times New Roman"/>
                <w:b/>
                <w:sz w:val="24"/>
                <w:szCs w:val="24"/>
              </w:rPr>
            </w:pPr>
            <w:r w:rsidRPr="0067778D">
              <w:rPr>
                <w:rFonts w:ascii="Times New Roman" w:hAnsi="Times New Roman"/>
                <w:b/>
                <w:sz w:val="24"/>
                <w:szCs w:val="24"/>
              </w:rPr>
              <w:t>OP 4.37, Segurança de Represas</w:t>
            </w:r>
          </w:p>
        </w:tc>
      </w:tr>
    </w:tbl>
    <w:p w:rsidR="00E714C4" w:rsidRPr="0067778D" w:rsidRDefault="00E714C4" w:rsidP="00FB07C8">
      <w:pPr>
        <w:tabs>
          <w:tab w:val="left" w:pos="720"/>
        </w:tabs>
        <w:jc w:val="both"/>
        <w:rPr>
          <w:rFonts w:ascii="Times New Roman" w:hAnsi="Times New Roman"/>
          <w:sz w:val="24"/>
          <w:szCs w:val="24"/>
        </w:rPr>
      </w:pPr>
    </w:p>
    <w:p w:rsidR="00E714C4" w:rsidRPr="0067778D" w:rsidRDefault="006A0645" w:rsidP="005E0904">
      <w:pPr>
        <w:tabs>
          <w:tab w:val="left" w:pos="720"/>
        </w:tabs>
        <w:jc w:val="both"/>
        <w:rPr>
          <w:rFonts w:ascii="Times New Roman" w:hAnsi="Times New Roman"/>
          <w:sz w:val="24"/>
          <w:szCs w:val="24"/>
        </w:rPr>
      </w:pPr>
      <w:r>
        <w:rPr>
          <w:rFonts w:ascii="Times New Roman" w:hAnsi="Times New Roman"/>
          <w:sz w:val="24"/>
          <w:szCs w:val="24"/>
        </w:rPr>
        <w:t>30</w:t>
      </w:r>
      <w:r w:rsidR="00E714C4" w:rsidRPr="0067778D">
        <w:rPr>
          <w:rFonts w:ascii="Times New Roman" w:hAnsi="Times New Roman"/>
          <w:sz w:val="24"/>
          <w:szCs w:val="24"/>
        </w:rPr>
        <w:t>. A OP 7.50, Projetos em Cursos de Águas Internacionais, está passando por um processo de revisão. Terminado esse processo, o Banco considerará a situação da política com relação ao processo de revisão e atualização. A OP 7.60, Projetos em Zonas de Controvérsia, não fará parte deste processo.</w:t>
      </w:r>
    </w:p>
    <w:p w:rsidR="00E714C4" w:rsidRPr="0067778D" w:rsidRDefault="006A0645" w:rsidP="005E0904">
      <w:pPr>
        <w:tabs>
          <w:tab w:val="left" w:pos="720"/>
        </w:tabs>
        <w:jc w:val="both"/>
        <w:rPr>
          <w:rFonts w:ascii="Times New Roman" w:hAnsi="Times New Roman"/>
          <w:sz w:val="24"/>
          <w:szCs w:val="24"/>
        </w:rPr>
      </w:pPr>
      <w:r>
        <w:rPr>
          <w:rFonts w:ascii="Times New Roman" w:hAnsi="Times New Roman"/>
          <w:sz w:val="24"/>
          <w:szCs w:val="24"/>
        </w:rPr>
        <w:t>31</w:t>
      </w:r>
      <w:r w:rsidR="00E714C4" w:rsidRPr="0067778D">
        <w:rPr>
          <w:rFonts w:ascii="Times New Roman" w:hAnsi="Times New Roman"/>
          <w:sz w:val="24"/>
          <w:szCs w:val="24"/>
        </w:rPr>
        <w:t>.</w:t>
      </w:r>
      <w:r w:rsidR="00E714C4" w:rsidRPr="0067778D">
        <w:rPr>
          <w:rFonts w:ascii="Times New Roman" w:hAnsi="Times New Roman"/>
          <w:sz w:val="24"/>
          <w:szCs w:val="24"/>
        </w:rPr>
        <w:tab/>
        <w:t>Além disso, o Banco poderá revisar outras Políticas Operacionais pertinentes, como, por exemplo, algumas das Políticas Operacionais restantes na série OP 4, bem como antigas Políticas Operacionais. Neste processo de revisão e atualização, o Banco não revisará a BP 17.55, Painel de Inspeção.</w:t>
      </w:r>
    </w:p>
    <w:p w:rsidR="00E714C4" w:rsidRPr="0067778D" w:rsidRDefault="006A0645" w:rsidP="00EF1F5B">
      <w:pPr>
        <w:tabs>
          <w:tab w:val="left" w:pos="720"/>
        </w:tabs>
        <w:jc w:val="both"/>
        <w:rPr>
          <w:rFonts w:ascii="Times New Roman" w:hAnsi="Times New Roman"/>
          <w:sz w:val="24"/>
          <w:szCs w:val="24"/>
        </w:rPr>
      </w:pPr>
      <w:r>
        <w:rPr>
          <w:rFonts w:ascii="Times New Roman" w:hAnsi="Times New Roman"/>
          <w:sz w:val="24"/>
          <w:szCs w:val="24"/>
        </w:rPr>
        <w:t>32</w:t>
      </w:r>
      <w:r w:rsidR="00E714C4" w:rsidRPr="0067778D">
        <w:rPr>
          <w:rFonts w:ascii="Times New Roman" w:hAnsi="Times New Roman"/>
          <w:sz w:val="24"/>
          <w:szCs w:val="24"/>
        </w:rPr>
        <w:t>.</w:t>
      </w:r>
      <w:r w:rsidR="00E714C4" w:rsidRPr="0067778D">
        <w:rPr>
          <w:rFonts w:ascii="Times New Roman" w:hAnsi="Times New Roman"/>
          <w:sz w:val="24"/>
          <w:szCs w:val="24"/>
        </w:rPr>
        <w:tab/>
      </w:r>
      <w:r w:rsidR="00E714C4" w:rsidRPr="0067778D">
        <w:rPr>
          <w:rFonts w:ascii="Times New Roman" w:hAnsi="Times New Roman"/>
          <w:b/>
          <w:i/>
          <w:sz w:val="24"/>
          <w:szCs w:val="24"/>
        </w:rPr>
        <w:t xml:space="preserve">Instituições e sistemas dos </w:t>
      </w:r>
      <w:r>
        <w:rPr>
          <w:rFonts w:ascii="Times New Roman" w:hAnsi="Times New Roman"/>
          <w:b/>
          <w:i/>
          <w:sz w:val="24"/>
          <w:szCs w:val="24"/>
        </w:rPr>
        <w:t>países</w:t>
      </w:r>
      <w:r w:rsidR="00E714C4" w:rsidRPr="0067778D">
        <w:rPr>
          <w:rFonts w:ascii="Times New Roman" w:hAnsi="Times New Roman"/>
          <w:b/>
          <w:i/>
          <w:sz w:val="24"/>
          <w:szCs w:val="24"/>
        </w:rPr>
        <w:t>.</w:t>
      </w:r>
      <w:r w:rsidR="00E714C4" w:rsidRPr="0067778D">
        <w:rPr>
          <w:rFonts w:ascii="Times New Roman" w:hAnsi="Times New Roman"/>
          <w:sz w:val="24"/>
          <w:szCs w:val="24"/>
        </w:rPr>
        <w:t xml:space="preserve"> O Banco buscará obter opiniões e sugestões de seus mutuários sobre qual seria a melhor maneira de apoiar e fortalecer as instituições e sistemas </w:t>
      </w:r>
      <w:r>
        <w:rPr>
          <w:rFonts w:ascii="Times New Roman" w:hAnsi="Times New Roman"/>
          <w:sz w:val="24"/>
          <w:szCs w:val="24"/>
        </w:rPr>
        <w:lastRenderedPageBreak/>
        <w:t>nacionais</w:t>
      </w:r>
      <w:r w:rsidR="00E714C4" w:rsidRPr="0067778D">
        <w:rPr>
          <w:rFonts w:ascii="Times New Roman" w:hAnsi="Times New Roman"/>
          <w:sz w:val="24"/>
          <w:szCs w:val="24"/>
        </w:rPr>
        <w:t xml:space="preserve"> para produzir resultados mensuráveis. Começando já na primeira fase de consultas (ver adiante) e durante todo o período de revisão e atualização, o Banco organizará reuniões com os gabinetes dos Diretores Executivos e com os representantes dos </w:t>
      </w:r>
      <w:r>
        <w:rPr>
          <w:rFonts w:ascii="Times New Roman" w:hAnsi="Times New Roman"/>
          <w:sz w:val="24"/>
          <w:szCs w:val="24"/>
        </w:rPr>
        <w:t xml:space="preserve">governos </w:t>
      </w:r>
      <w:r w:rsidR="00E714C4" w:rsidRPr="0067778D">
        <w:rPr>
          <w:rFonts w:ascii="Times New Roman" w:hAnsi="Times New Roman"/>
          <w:sz w:val="24"/>
          <w:szCs w:val="24"/>
        </w:rPr>
        <w:t xml:space="preserve">nos países e agências </w:t>
      </w:r>
      <w:r>
        <w:rPr>
          <w:rFonts w:ascii="Times New Roman" w:hAnsi="Times New Roman"/>
          <w:sz w:val="24"/>
          <w:szCs w:val="24"/>
        </w:rPr>
        <w:t>de cooperação per</w:t>
      </w:r>
      <w:r w:rsidR="00E714C4" w:rsidRPr="0067778D">
        <w:rPr>
          <w:rFonts w:ascii="Times New Roman" w:hAnsi="Times New Roman"/>
          <w:sz w:val="24"/>
          <w:szCs w:val="24"/>
        </w:rPr>
        <w:t>tinentes, buscando suas opiniões e sugestões.</w:t>
      </w:r>
    </w:p>
    <w:p w:rsidR="00E714C4" w:rsidRPr="0067778D" w:rsidRDefault="006A0645" w:rsidP="006A6926">
      <w:pPr>
        <w:tabs>
          <w:tab w:val="left" w:pos="720"/>
        </w:tabs>
        <w:jc w:val="both"/>
        <w:rPr>
          <w:rFonts w:ascii="Times New Roman" w:hAnsi="Times New Roman"/>
          <w:sz w:val="24"/>
          <w:szCs w:val="24"/>
        </w:rPr>
      </w:pPr>
      <w:r>
        <w:rPr>
          <w:rFonts w:ascii="Times New Roman" w:hAnsi="Times New Roman"/>
          <w:sz w:val="24"/>
          <w:szCs w:val="24"/>
        </w:rPr>
        <w:t>33</w:t>
      </w:r>
      <w:r w:rsidR="00E714C4" w:rsidRPr="0067778D">
        <w:rPr>
          <w:rFonts w:ascii="Times New Roman" w:hAnsi="Times New Roman"/>
          <w:sz w:val="24"/>
          <w:szCs w:val="24"/>
        </w:rPr>
        <w:t>.</w:t>
      </w:r>
      <w:r w:rsidR="00E714C4" w:rsidRPr="0067778D">
        <w:rPr>
          <w:rFonts w:ascii="Times New Roman" w:hAnsi="Times New Roman"/>
          <w:sz w:val="24"/>
          <w:szCs w:val="24"/>
        </w:rPr>
        <w:tab/>
      </w:r>
      <w:r w:rsidR="00E714C4" w:rsidRPr="0067778D">
        <w:rPr>
          <w:rFonts w:ascii="Times New Roman" w:hAnsi="Times New Roman"/>
          <w:b/>
          <w:i/>
          <w:sz w:val="24"/>
          <w:szCs w:val="24"/>
        </w:rPr>
        <w:t>O tratamento de questões sociais.</w:t>
      </w:r>
      <w:r w:rsidR="00E714C4" w:rsidRPr="0067778D">
        <w:rPr>
          <w:rFonts w:ascii="Times New Roman" w:hAnsi="Times New Roman"/>
          <w:sz w:val="24"/>
          <w:szCs w:val="24"/>
        </w:rPr>
        <w:t xml:space="preserve"> A revisão considerará maneiras em que uma </w:t>
      </w:r>
      <w:r w:rsidR="00A476D6">
        <w:rPr>
          <w:rFonts w:ascii="Times New Roman" w:hAnsi="Times New Roman"/>
          <w:sz w:val="24"/>
          <w:szCs w:val="24"/>
        </w:rPr>
        <w:t>política</w:t>
      </w:r>
      <w:r w:rsidR="00E714C4" w:rsidRPr="0067778D">
        <w:rPr>
          <w:rFonts w:ascii="Times New Roman" w:hAnsi="Times New Roman"/>
          <w:sz w:val="24"/>
          <w:szCs w:val="24"/>
        </w:rPr>
        <w:t xml:space="preserve"> integrada poderia assegurar melhor um tratamento abrangente dos riscos e oportunidades sociais e ambientais, dentro de um processo integrado de avaliação que complementaria o uso continuado de processos específicos para projetos que envolvem reassentamento involuntário ou Povos Indígenas. Serão também revistas a divulgação de informações, as consultas, a participação atual da comunidade e das partes interessad</w:t>
      </w:r>
      <w:r>
        <w:rPr>
          <w:rFonts w:ascii="Times New Roman" w:hAnsi="Times New Roman"/>
          <w:sz w:val="24"/>
          <w:szCs w:val="24"/>
        </w:rPr>
        <w:t>a</w:t>
      </w:r>
      <w:r w:rsidR="00E714C4" w:rsidRPr="0067778D">
        <w:rPr>
          <w:rFonts w:ascii="Times New Roman" w:hAnsi="Times New Roman"/>
          <w:sz w:val="24"/>
          <w:szCs w:val="24"/>
        </w:rPr>
        <w:t>s, a prevenção e resolução de controvérsias e a gestão de reclamações em nível de projeto ou programa.</w:t>
      </w:r>
    </w:p>
    <w:p w:rsidR="00E714C4" w:rsidRPr="0067778D" w:rsidRDefault="00E714C4" w:rsidP="006A6926">
      <w:pPr>
        <w:tabs>
          <w:tab w:val="left" w:pos="720"/>
        </w:tabs>
        <w:jc w:val="both"/>
        <w:rPr>
          <w:rFonts w:ascii="Times New Roman" w:hAnsi="Times New Roman"/>
          <w:sz w:val="24"/>
          <w:szCs w:val="24"/>
        </w:rPr>
      </w:pPr>
      <w:r w:rsidRPr="0067778D">
        <w:rPr>
          <w:rFonts w:ascii="Times New Roman" w:hAnsi="Times New Roman"/>
          <w:sz w:val="24"/>
          <w:szCs w:val="24"/>
        </w:rPr>
        <w:t>3</w:t>
      </w:r>
      <w:r w:rsidR="006A0645">
        <w:rPr>
          <w:rFonts w:ascii="Times New Roman" w:hAnsi="Times New Roman"/>
          <w:sz w:val="24"/>
          <w:szCs w:val="24"/>
        </w:rPr>
        <w:t>4</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O tratamento dos problemas abrangidos pelos Padrões de Desempenho da IFC.</w:t>
      </w:r>
      <w:r w:rsidRPr="0067778D">
        <w:rPr>
          <w:rFonts w:ascii="Times New Roman" w:hAnsi="Times New Roman"/>
          <w:sz w:val="24"/>
          <w:szCs w:val="24"/>
        </w:rPr>
        <w:t xml:space="preserve"> Em suas versões dos Padrões de Desempenho de 2006 e 2012, a IFC incluiu diversas novas áreas de cobertura.</w:t>
      </w:r>
      <w:r w:rsidRPr="0067778D">
        <w:rPr>
          <w:rStyle w:val="FootnoteReference"/>
          <w:rFonts w:ascii="Times New Roman" w:hAnsi="Times New Roman"/>
          <w:sz w:val="24"/>
          <w:szCs w:val="24"/>
        </w:rPr>
        <w:footnoteReference w:id="12"/>
      </w:r>
      <w:r w:rsidRPr="0067778D">
        <w:rPr>
          <w:rFonts w:ascii="Times New Roman" w:hAnsi="Times New Roman"/>
          <w:sz w:val="24"/>
          <w:szCs w:val="24"/>
        </w:rPr>
        <w:t xml:space="preserve"> Trata-se de áreas de risco que a IFC identificou como de ocorrência frequente em projetos internacionais, exigindo por isso uma revisão no processo de avaliação e supervisão de projetos da IFC. A experiência da Corporação indica que a consideração desses problemas possibilita investimentos em contextos de alto risco. Embora o tratamento desses riscos pela IFC seja formulado para o seu modelo de negócios voltado para o setor privado, seria informativa para o Banco a consideração de tais áreas de risco no presente processo de revisão.</w:t>
      </w:r>
    </w:p>
    <w:p w:rsidR="00E714C4" w:rsidRPr="0067778D" w:rsidRDefault="00E714C4" w:rsidP="00B6319E">
      <w:pPr>
        <w:tabs>
          <w:tab w:val="left" w:pos="720"/>
        </w:tabs>
        <w:jc w:val="both"/>
        <w:rPr>
          <w:rFonts w:ascii="Times New Roman" w:hAnsi="Times New Roman"/>
          <w:sz w:val="24"/>
          <w:szCs w:val="24"/>
        </w:rPr>
      </w:pPr>
      <w:r w:rsidRPr="0067778D">
        <w:rPr>
          <w:rFonts w:ascii="Times New Roman" w:hAnsi="Times New Roman"/>
          <w:sz w:val="24"/>
          <w:szCs w:val="24"/>
        </w:rPr>
        <w:t>3</w:t>
      </w:r>
      <w:r w:rsidR="006A0645">
        <w:rPr>
          <w:rFonts w:ascii="Times New Roman" w:hAnsi="Times New Roman"/>
          <w:sz w:val="24"/>
          <w:szCs w:val="24"/>
        </w:rPr>
        <w:t>5</w:t>
      </w:r>
      <w:r w:rsidRPr="0067778D">
        <w:rPr>
          <w:rFonts w:ascii="Times New Roman" w:hAnsi="Times New Roman"/>
          <w:sz w:val="24"/>
          <w:szCs w:val="24"/>
        </w:rPr>
        <w:t>.</w:t>
      </w:r>
      <w:r w:rsidRPr="0067778D">
        <w:rPr>
          <w:rFonts w:ascii="Times New Roman" w:hAnsi="Times New Roman"/>
          <w:sz w:val="24"/>
          <w:szCs w:val="24"/>
        </w:rPr>
        <w:tab/>
      </w:r>
      <w:r w:rsidR="006A0645">
        <w:rPr>
          <w:rFonts w:ascii="Times New Roman" w:hAnsi="Times New Roman"/>
          <w:b/>
          <w:i/>
          <w:sz w:val="24"/>
          <w:szCs w:val="24"/>
        </w:rPr>
        <w:t xml:space="preserve">Consideração </w:t>
      </w:r>
      <w:r w:rsidRPr="0067778D">
        <w:rPr>
          <w:rFonts w:ascii="Times New Roman" w:hAnsi="Times New Roman"/>
          <w:b/>
          <w:i/>
          <w:sz w:val="24"/>
          <w:szCs w:val="24"/>
        </w:rPr>
        <w:t>de áreas emergentes.</w:t>
      </w:r>
      <w:r w:rsidRPr="0067778D">
        <w:rPr>
          <w:rFonts w:ascii="Times New Roman" w:hAnsi="Times New Roman"/>
          <w:sz w:val="24"/>
          <w:szCs w:val="24"/>
        </w:rPr>
        <w:t xml:space="preserve"> Algu</w:t>
      </w:r>
      <w:r w:rsidR="006A0645">
        <w:rPr>
          <w:rFonts w:ascii="Times New Roman" w:hAnsi="Times New Roman"/>
          <w:sz w:val="24"/>
          <w:szCs w:val="24"/>
        </w:rPr>
        <w:t>n</w:t>
      </w:r>
      <w:r w:rsidRPr="0067778D">
        <w:rPr>
          <w:rFonts w:ascii="Times New Roman" w:hAnsi="Times New Roman"/>
          <w:sz w:val="24"/>
          <w:szCs w:val="24"/>
        </w:rPr>
        <w:t xml:space="preserve">s </w:t>
      </w:r>
      <w:r w:rsidR="006A0645">
        <w:rPr>
          <w:rFonts w:ascii="Times New Roman" w:hAnsi="Times New Roman"/>
          <w:sz w:val="24"/>
          <w:szCs w:val="24"/>
        </w:rPr>
        <w:t>atores</w:t>
      </w:r>
      <w:r w:rsidRPr="0067778D">
        <w:rPr>
          <w:rFonts w:ascii="Times New Roman" w:hAnsi="Times New Roman"/>
          <w:sz w:val="24"/>
          <w:szCs w:val="24"/>
        </w:rPr>
        <w:t xml:space="preserve"> solicitaram que o Banco considerasse no processo de revisão e atualização</w:t>
      </w:r>
      <w:r w:rsidR="006A0645">
        <w:rPr>
          <w:rFonts w:ascii="Times New Roman" w:hAnsi="Times New Roman"/>
          <w:sz w:val="24"/>
          <w:szCs w:val="24"/>
        </w:rPr>
        <w:t>,</w:t>
      </w:r>
      <w:r w:rsidRPr="0067778D">
        <w:rPr>
          <w:rFonts w:ascii="Times New Roman" w:hAnsi="Times New Roman"/>
          <w:sz w:val="24"/>
          <w:szCs w:val="24"/>
        </w:rPr>
        <w:t xml:space="preserve"> diversas áreas que não são abordadas no conjunto atual de políticas de salvaguarda. Incluem-se entre elas direitos humanos, saúde e segurança trabalhista e ocupacional, gênero, </w:t>
      </w:r>
      <w:r w:rsidR="00D8696B">
        <w:rPr>
          <w:rFonts w:ascii="Times New Roman" w:hAnsi="Times New Roman"/>
          <w:sz w:val="24"/>
          <w:szCs w:val="24"/>
        </w:rPr>
        <w:t>deficiência</w:t>
      </w:r>
      <w:r w:rsidRPr="0067778D">
        <w:rPr>
          <w:rFonts w:ascii="Times New Roman" w:hAnsi="Times New Roman"/>
          <w:sz w:val="24"/>
          <w:szCs w:val="24"/>
        </w:rPr>
        <w:t xml:space="preserve">, consentimento livre, prévio e informado dos Povos Indígenas, posse da terra e recursos naturais, e mudança climática. O exame dessas áreas, </w:t>
      </w:r>
      <w:r w:rsidR="006A0645">
        <w:rPr>
          <w:rFonts w:ascii="Times New Roman" w:hAnsi="Times New Roman"/>
          <w:sz w:val="24"/>
          <w:szCs w:val="24"/>
        </w:rPr>
        <w:t xml:space="preserve">e a consideração </w:t>
      </w:r>
      <w:r w:rsidR="002C015A">
        <w:rPr>
          <w:rFonts w:ascii="Times New Roman" w:hAnsi="Times New Roman"/>
          <w:sz w:val="24"/>
          <w:szCs w:val="24"/>
        </w:rPr>
        <w:t>sobre a possibilidade d</w:t>
      </w:r>
      <w:r w:rsidR="006A0645">
        <w:rPr>
          <w:rFonts w:ascii="Times New Roman" w:hAnsi="Times New Roman"/>
          <w:sz w:val="24"/>
          <w:szCs w:val="24"/>
        </w:rPr>
        <w:t xml:space="preserve">elas </w:t>
      </w:r>
      <w:r w:rsidR="002C015A">
        <w:rPr>
          <w:rFonts w:ascii="Times New Roman" w:hAnsi="Times New Roman"/>
          <w:sz w:val="24"/>
          <w:szCs w:val="24"/>
        </w:rPr>
        <w:t>serem</w:t>
      </w:r>
      <w:r w:rsidRPr="0067778D">
        <w:rPr>
          <w:rFonts w:ascii="Times New Roman" w:hAnsi="Times New Roman"/>
          <w:sz w:val="24"/>
          <w:szCs w:val="24"/>
        </w:rPr>
        <w:t xml:space="preserve"> ou não consideradas pelo Banco fará parte do processo de revisão. O Banco estabelecerá um diálogo interno sobre essas áreas, seguido de consultas com a</w:t>
      </w:r>
      <w:r w:rsidR="002C015A">
        <w:rPr>
          <w:rFonts w:ascii="Times New Roman" w:hAnsi="Times New Roman"/>
          <w:sz w:val="24"/>
          <w:szCs w:val="24"/>
        </w:rPr>
        <w:t xml:space="preserve">tores e especialistas </w:t>
      </w:r>
      <w:r w:rsidRPr="0067778D">
        <w:rPr>
          <w:rFonts w:ascii="Times New Roman" w:hAnsi="Times New Roman"/>
          <w:sz w:val="24"/>
          <w:szCs w:val="24"/>
        </w:rPr>
        <w:t>externos.</w:t>
      </w:r>
    </w:p>
    <w:p w:rsidR="00E714C4" w:rsidRPr="0067778D" w:rsidRDefault="00E714C4" w:rsidP="00893385">
      <w:pPr>
        <w:tabs>
          <w:tab w:val="left" w:pos="720"/>
        </w:tabs>
        <w:jc w:val="both"/>
        <w:rPr>
          <w:rFonts w:ascii="Times New Roman" w:hAnsi="Times New Roman"/>
          <w:sz w:val="24"/>
          <w:szCs w:val="24"/>
        </w:rPr>
      </w:pPr>
      <w:r w:rsidRPr="0067778D">
        <w:rPr>
          <w:rFonts w:ascii="Times New Roman" w:hAnsi="Times New Roman"/>
          <w:sz w:val="24"/>
          <w:szCs w:val="24"/>
        </w:rPr>
        <w:t>3</w:t>
      </w:r>
      <w:r w:rsidR="002C015A">
        <w:rPr>
          <w:rFonts w:ascii="Times New Roman" w:hAnsi="Times New Roman"/>
          <w:sz w:val="24"/>
          <w:szCs w:val="24"/>
        </w:rPr>
        <w:t>6</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Análises das lições aprendidas.</w:t>
      </w:r>
      <w:r w:rsidRPr="0067778D">
        <w:rPr>
          <w:rFonts w:ascii="Times New Roman" w:hAnsi="Times New Roman"/>
          <w:sz w:val="24"/>
          <w:szCs w:val="24"/>
        </w:rPr>
        <w:t xml:space="preserve"> O trabalho analítico do Banco e suas revisões passadas e correntes, bem como as lições aprendidas de avaliações e revisões anteriores de cumprimento, informarão o processo de revisão e atualização. Nestes últimos meses, o Banco participou de discussões com seus parceiros </w:t>
      </w:r>
      <w:r w:rsidR="002C015A">
        <w:rPr>
          <w:rFonts w:ascii="Times New Roman" w:hAnsi="Times New Roman"/>
          <w:sz w:val="24"/>
          <w:szCs w:val="24"/>
        </w:rPr>
        <w:t xml:space="preserve">em agências </w:t>
      </w:r>
      <w:r w:rsidRPr="0067778D">
        <w:rPr>
          <w:rFonts w:ascii="Times New Roman" w:hAnsi="Times New Roman"/>
          <w:sz w:val="24"/>
          <w:szCs w:val="24"/>
        </w:rPr>
        <w:t xml:space="preserve">multilaterais e bilaterais para identificar as lições aprendidas e inovações em sua aplicação de políticas sociais e ambientais. Seria instrutivo considerar a experiência da aplicação pela IFC da </w:t>
      </w:r>
      <w:r w:rsidR="002C015A">
        <w:rPr>
          <w:rFonts w:ascii="Times New Roman" w:hAnsi="Times New Roman"/>
          <w:sz w:val="24"/>
          <w:szCs w:val="24"/>
        </w:rPr>
        <w:t xml:space="preserve">Política </w:t>
      </w:r>
      <w:r w:rsidRPr="0067778D">
        <w:rPr>
          <w:rFonts w:ascii="Times New Roman" w:hAnsi="Times New Roman"/>
          <w:sz w:val="24"/>
          <w:szCs w:val="24"/>
        </w:rPr>
        <w:t>de Sustentabilidade especificamente planejada para projetos do setor privado, bem como a</w:t>
      </w:r>
      <w:r w:rsidR="002C015A">
        <w:rPr>
          <w:rFonts w:ascii="Times New Roman" w:hAnsi="Times New Roman"/>
          <w:sz w:val="24"/>
          <w:szCs w:val="24"/>
        </w:rPr>
        <w:t>s</w:t>
      </w:r>
      <w:r w:rsidRPr="0067778D">
        <w:rPr>
          <w:rFonts w:ascii="Times New Roman" w:hAnsi="Times New Roman"/>
          <w:sz w:val="24"/>
          <w:szCs w:val="24"/>
        </w:rPr>
        <w:t xml:space="preserve"> abordage</w:t>
      </w:r>
      <w:r w:rsidR="002C015A">
        <w:rPr>
          <w:rFonts w:ascii="Times New Roman" w:hAnsi="Times New Roman"/>
          <w:sz w:val="24"/>
          <w:szCs w:val="24"/>
        </w:rPr>
        <w:t>ns</w:t>
      </w:r>
      <w:r w:rsidRPr="0067778D">
        <w:rPr>
          <w:rFonts w:ascii="Times New Roman" w:hAnsi="Times New Roman"/>
          <w:sz w:val="24"/>
          <w:szCs w:val="24"/>
        </w:rPr>
        <w:t xml:space="preserve"> adotada</w:t>
      </w:r>
      <w:r w:rsidR="002C015A">
        <w:rPr>
          <w:rFonts w:ascii="Times New Roman" w:hAnsi="Times New Roman"/>
          <w:sz w:val="24"/>
          <w:szCs w:val="24"/>
        </w:rPr>
        <w:t>s</w:t>
      </w:r>
      <w:r w:rsidRPr="0067778D">
        <w:rPr>
          <w:rFonts w:ascii="Times New Roman" w:hAnsi="Times New Roman"/>
          <w:sz w:val="24"/>
          <w:szCs w:val="24"/>
        </w:rPr>
        <w:t xml:space="preserve"> por alguns BMD que desenvolveram políticas de salvaguarda para atender a necessidades de projetos tanto do setor púbico como do privado.</w:t>
      </w:r>
    </w:p>
    <w:p w:rsidR="00E714C4" w:rsidRPr="0067778D" w:rsidRDefault="00E714C4" w:rsidP="006111D0">
      <w:pPr>
        <w:tabs>
          <w:tab w:val="left" w:pos="720"/>
        </w:tabs>
        <w:jc w:val="both"/>
        <w:rPr>
          <w:rFonts w:ascii="Times New Roman" w:hAnsi="Times New Roman"/>
          <w:sz w:val="24"/>
          <w:szCs w:val="24"/>
        </w:rPr>
      </w:pPr>
      <w:r w:rsidRPr="0067778D">
        <w:rPr>
          <w:rFonts w:ascii="Times New Roman" w:hAnsi="Times New Roman"/>
          <w:sz w:val="24"/>
          <w:szCs w:val="24"/>
        </w:rPr>
        <w:lastRenderedPageBreak/>
        <w:t>3</w:t>
      </w:r>
      <w:r w:rsidR="00ED6487">
        <w:rPr>
          <w:rFonts w:ascii="Times New Roman" w:hAnsi="Times New Roman"/>
          <w:sz w:val="24"/>
          <w:szCs w:val="24"/>
        </w:rPr>
        <w:t>7</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Consideração de opções de políticas normativas e não normativas.</w:t>
      </w:r>
      <w:r w:rsidRPr="0067778D">
        <w:rPr>
          <w:rFonts w:ascii="Times New Roman" w:hAnsi="Times New Roman"/>
          <w:sz w:val="24"/>
          <w:szCs w:val="24"/>
        </w:rPr>
        <w:t xml:space="preserve"> Embora o Banco possa se envolver num processo de investigação nas áreas descritas nos parágrafos anteriores, há diversas maneiras possíveis de abordá-las, e nem todas podem ser adequadamente expressas na forma de uma política de salvaguarda. Outras possíveis opções disponíveis incluem a abordagem de problemas como parte dos princípios, dos procedimentos ou da orientação, numa </w:t>
      </w:r>
      <w:r w:rsidR="00A476D6">
        <w:rPr>
          <w:rFonts w:ascii="Times New Roman" w:hAnsi="Times New Roman"/>
          <w:sz w:val="24"/>
          <w:szCs w:val="24"/>
        </w:rPr>
        <w:t>política</w:t>
      </w:r>
      <w:r w:rsidRPr="0067778D">
        <w:rPr>
          <w:rFonts w:ascii="Times New Roman" w:hAnsi="Times New Roman"/>
          <w:sz w:val="24"/>
          <w:szCs w:val="24"/>
        </w:rPr>
        <w:t xml:space="preserve"> integrada ou por meio de outras intervenções do Banco, tais como trabalho analítico inicial, diálogo sobre políticas, discussão d</w:t>
      </w:r>
      <w:r w:rsidR="00ED6487">
        <w:rPr>
          <w:rFonts w:ascii="Times New Roman" w:hAnsi="Times New Roman"/>
          <w:sz w:val="24"/>
          <w:szCs w:val="24"/>
        </w:rPr>
        <w:t>a Estratégia de Parceria para o País</w:t>
      </w:r>
      <w:r w:rsidRPr="0067778D">
        <w:rPr>
          <w:rFonts w:ascii="Times New Roman" w:hAnsi="Times New Roman"/>
          <w:sz w:val="24"/>
          <w:szCs w:val="24"/>
        </w:rPr>
        <w:t xml:space="preserve">, programas </w:t>
      </w:r>
      <w:r w:rsidR="00ED6487">
        <w:rPr>
          <w:rFonts w:ascii="Times New Roman" w:hAnsi="Times New Roman"/>
          <w:sz w:val="24"/>
          <w:szCs w:val="24"/>
        </w:rPr>
        <w:t>glob</w:t>
      </w:r>
      <w:r w:rsidRPr="0067778D">
        <w:rPr>
          <w:rFonts w:ascii="Times New Roman" w:hAnsi="Times New Roman"/>
          <w:sz w:val="24"/>
          <w:szCs w:val="24"/>
        </w:rPr>
        <w:t>ais ou regionais</w:t>
      </w:r>
      <w:r w:rsidR="00ED6487">
        <w:rPr>
          <w:rFonts w:ascii="Times New Roman" w:hAnsi="Times New Roman"/>
          <w:sz w:val="24"/>
          <w:szCs w:val="24"/>
        </w:rPr>
        <w:t>,</w:t>
      </w:r>
      <w:r w:rsidRPr="0067778D">
        <w:rPr>
          <w:rFonts w:ascii="Times New Roman" w:hAnsi="Times New Roman"/>
          <w:sz w:val="24"/>
          <w:szCs w:val="24"/>
        </w:rPr>
        <w:t xml:space="preserve"> ou construção de uma plataforma de ação com parceiros externos. Cabe assinalar também que, como o Banco deve trabalhar dentro dos parâmetros de seu mandato e de seu modelo de negócios, pode não ser possível ou adequado abordar todas as áreas que puderem ser identificadas ou consideradas durante o curso da revisão e atualização. Ademais, todas as propostas de política serão examinadas para determinar sua compatibilidade com o mandato estabelecido no Convênio Constitutivo do Banco.</w:t>
      </w:r>
    </w:p>
    <w:p w:rsidR="00726174" w:rsidRPr="00726174" w:rsidRDefault="00E714C4" w:rsidP="00726174">
      <w:pPr>
        <w:pStyle w:val="Heading3"/>
        <w:keepNext/>
        <w:widowControl/>
        <w:numPr>
          <w:ilvl w:val="0"/>
          <w:numId w:val="8"/>
        </w:numPr>
        <w:spacing w:before="0" w:after="200" w:line="276" w:lineRule="auto"/>
        <w:rPr>
          <w:szCs w:val="24"/>
          <w:lang w:val="pt-BR"/>
        </w:rPr>
      </w:pPr>
      <w:bookmarkStart w:id="6" w:name="_Toc335827622"/>
      <w:r w:rsidRPr="00726174">
        <w:rPr>
          <w:szCs w:val="24"/>
          <w:lang w:val="pt-BR"/>
        </w:rPr>
        <w:t>Ações Complementares da Direção:</w:t>
      </w:r>
      <w:r w:rsidRPr="00726174">
        <w:rPr>
          <w:szCs w:val="24"/>
          <w:lang w:val="pt-BR"/>
        </w:rPr>
        <w:br/>
        <w:t>Fortalecimento, Implementação, Supervisão, Monitoramento e Notificação</w:t>
      </w:r>
      <w:bookmarkEnd w:id="6"/>
    </w:p>
    <w:p w:rsidR="00E714C4" w:rsidRPr="0067778D" w:rsidRDefault="00E714C4" w:rsidP="00726174">
      <w:pPr>
        <w:tabs>
          <w:tab w:val="left" w:pos="720"/>
        </w:tabs>
        <w:jc w:val="both"/>
        <w:rPr>
          <w:rFonts w:ascii="Times New Roman" w:hAnsi="Times New Roman"/>
          <w:sz w:val="24"/>
          <w:szCs w:val="24"/>
        </w:rPr>
      </w:pPr>
      <w:r w:rsidRPr="0067778D">
        <w:rPr>
          <w:rFonts w:ascii="Times New Roman" w:hAnsi="Times New Roman"/>
          <w:sz w:val="24"/>
          <w:szCs w:val="24"/>
        </w:rPr>
        <w:t>3</w:t>
      </w:r>
      <w:r w:rsidR="00ED6487">
        <w:rPr>
          <w:rFonts w:ascii="Times New Roman" w:hAnsi="Times New Roman"/>
          <w:sz w:val="24"/>
          <w:szCs w:val="24"/>
        </w:rPr>
        <w:t>8</w:t>
      </w:r>
      <w:r w:rsidRPr="0067778D">
        <w:rPr>
          <w:rFonts w:ascii="Times New Roman" w:hAnsi="Times New Roman"/>
          <w:sz w:val="24"/>
          <w:szCs w:val="24"/>
        </w:rPr>
        <w:t>.</w:t>
      </w:r>
      <w:r w:rsidRPr="0067778D">
        <w:rPr>
          <w:rFonts w:ascii="Times New Roman" w:hAnsi="Times New Roman"/>
          <w:sz w:val="24"/>
          <w:szCs w:val="24"/>
        </w:rPr>
        <w:tab/>
        <w:t xml:space="preserve">O processo de revisão e atualização oferece a oportunidade de realizar, paralelamente, diversas ações complementares da Direção, para melhorar a aplicação, implementação, supervisão, monitoramento, notificação e avaliação de atividades no âmbito das atuais políticas de salvaguarda. Algumas dessas ações já foram indicadas no Registro de Ação da Direção, em resposta à avaliação do IEG, e estão sendo implementadas. Outras mudanças complementares e mudanças de orientação que não envolvem necessariamente alterações de política estão sendo atualmente identificadas, visando melhorar a qualidade dos projetos por meio tanto da preparação inicial como da supervisão posterior. Além disso, a Direção está considerando meios de transformar a cultura de aprovação do Banco em uma </w:t>
      </w:r>
      <w:r w:rsidR="00ED6487">
        <w:rPr>
          <w:rFonts w:ascii="Times New Roman" w:hAnsi="Times New Roman"/>
          <w:sz w:val="24"/>
          <w:szCs w:val="24"/>
        </w:rPr>
        <w:t>metodolog</w:t>
      </w:r>
      <w:r w:rsidRPr="0067778D">
        <w:rPr>
          <w:rFonts w:ascii="Times New Roman" w:hAnsi="Times New Roman"/>
          <w:sz w:val="24"/>
          <w:szCs w:val="24"/>
        </w:rPr>
        <w:t xml:space="preserve">ia que dê ênfase à implementação, à qualidade e aos resultados. Essas ações, por sua vez, informarão o processo de revisão e atualização e também ajudarão o pessoal e a Direção do Banco a se preparar para uma transição ordenada para uma nova </w:t>
      </w:r>
      <w:r w:rsidR="00A476D6">
        <w:rPr>
          <w:rFonts w:ascii="Times New Roman" w:hAnsi="Times New Roman"/>
          <w:sz w:val="24"/>
          <w:szCs w:val="24"/>
        </w:rPr>
        <w:t>política</w:t>
      </w:r>
      <w:r w:rsidRPr="0067778D">
        <w:rPr>
          <w:rFonts w:ascii="Times New Roman" w:hAnsi="Times New Roman"/>
          <w:sz w:val="24"/>
          <w:szCs w:val="24"/>
        </w:rPr>
        <w:t xml:space="preserve"> integrada.</w:t>
      </w:r>
    </w:p>
    <w:p w:rsidR="00E714C4" w:rsidRPr="0067778D" w:rsidRDefault="00E714C4" w:rsidP="00F97841">
      <w:pPr>
        <w:tabs>
          <w:tab w:val="left" w:pos="720"/>
        </w:tabs>
        <w:jc w:val="center"/>
        <w:rPr>
          <w:rFonts w:ascii="Times New Roman Bold" w:hAnsi="Times New Roman Bold"/>
          <w:b/>
          <w:smallCaps/>
          <w:sz w:val="24"/>
          <w:szCs w:val="24"/>
        </w:rPr>
      </w:pPr>
      <w:r w:rsidRPr="0067778D">
        <w:rPr>
          <w:rFonts w:ascii="Times New Roman Bold" w:hAnsi="Times New Roman Bold"/>
          <w:b/>
          <w:smallCaps/>
          <w:sz w:val="24"/>
          <w:szCs w:val="24"/>
        </w:rPr>
        <w:t>VI.</w:t>
      </w:r>
      <w:r w:rsidRPr="0067778D">
        <w:rPr>
          <w:rFonts w:ascii="Times New Roman Bold" w:hAnsi="Times New Roman Bold"/>
          <w:b/>
          <w:smallCaps/>
          <w:sz w:val="24"/>
          <w:szCs w:val="24"/>
        </w:rPr>
        <w:tab/>
        <w:t>Oportunidades e Riscos</w:t>
      </w:r>
    </w:p>
    <w:p w:rsidR="00E714C4" w:rsidRPr="0067778D" w:rsidRDefault="00E714C4" w:rsidP="004412FA">
      <w:pPr>
        <w:tabs>
          <w:tab w:val="left" w:pos="720"/>
        </w:tabs>
        <w:jc w:val="both"/>
        <w:rPr>
          <w:rFonts w:ascii="Times New Roman" w:hAnsi="Times New Roman"/>
          <w:sz w:val="24"/>
          <w:szCs w:val="24"/>
        </w:rPr>
      </w:pPr>
      <w:r w:rsidRPr="0067778D">
        <w:rPr>
          <w:rFonts w:ascii="Times New Roman" w:hAnsi="Times New Roman"/>
          <w:sz w:val="24"/>
          <w:szCs w:val="24"/>
        </w:rPr>
        <w:t>3</w:t>
      </w:r>
      <w:r w:rsidR="00ED6487">
        <w:rPr>
          <w:rFonts w:ascii="Times New Roman" w:hAnsi="Times New Roman"/>
          <w:sz w:val="24"/>
          <w:szCs w:val="24"/>
        </w:rPr>
        <w:t>9</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Oportunidades.</w:t>
      </w:r>
      <w:r w:rsidRPr="0067778D">
        <w:rPr>
          <w:rFonts w:ascii="Times New Roman" w:hAnsi="Times New Roman"/>
          <w:sz w:val="24"/>
          <w:szCs w:val="24"/>
        </w:rPr>
        <w:t xml:space="preserve"> Um processo de revisão e atualização bem sucedido poder</w:t>
      </w:r>
      <w:r w:rsidR="00ED6487">
        <w:rPr>
          <w:rFonts w:ascii="Times New Roman" w:hAnsi="Times New Roman"/>
          <w:sz w:val="24"/>
          <w:szCs w:val="24"/>
        </w:rPr>
        <w:t>á</w:t>
      </w:r>
      <w:r w:rsidRPr="0067778D">
        <w:rPr>
          <w:rFonts w:ascii="Times New Roman" w:hAnsi="Times New Roman"/>
          <w:sz w:val="24"/>
          <w:szCs w:val="24"/>
        </w:rPr>
        <w:t xml:space="preserve"> trazer múltiplos benefícios ao Banco, seus acionistas e </w:t>
      </w:r>
      <w:r w:rsidR="00ED6487">
        <w:rPr>
          <w:rFonts w:ascii="Times New Roman" w:hAnsi="Times New Roman"/>
          <w:sz w:val="24"/>
          <w:szCs w:val="24"/>
        </w:rPr>
        <w:t>atore</w:t>
      </w:r>
      <w:r w:rsidRPr="0067778D">
        <w:rPr>
          <w:rFonts w:ascii="Times New Roman" w:hAnsi="Times New Roman"/>
          <w:sz w:val="24"/>
          <w:szCs w:val="24"/>
        </w:rPr>
        <w:t xml:space="preserve">s internos e externos: (i) levando a melhores resultados sociais e ambientais; (ii) fortalecendo os sistemas e instituições dos países; e (iii) melhorando a cobertura de riscos sociais e ambientais. Uma </w:t>
      </w:r>
      <w:r w:rsidR="00A476D6">
        <w:rPr>
          <w:rFonts w:ascii="Times New Roman" w:hAnsi="Times New Roman"/>
          <w:sz w:val="24"/>
          <w:szCs w:val="24"/>
        </w:rPr>
        <w:t>política</w:t>
      </w:r>
      <w:r w:rsidRPr="0067778D">
        <w:rPr>
          <w:rFonts w:ascii="Times New Roman" w:hAnsi="Times New Roman"/>
          <w:sz w:val="24"/>
          <w:szCs w:val="24"/>
        </w:rPr>
        <w:t xml:space="preserve"> integrada poderia efetivamente se converter num bem público global, servindo como efetivo ponto de referência da direção para outros BMD e outras instituições financeiras internacionais que trabalham com o setor público. Isso poderia resultar em uma melhor gestão dos impactos e riscos sociais e ambientais negativos e no fortalecimento de impactos positivos mensuráveis na sustentabilidade sociais e ambiental, na eficácia no desenvolvimento e na eficiência das operações.</w:t>
      </w:r>
    </w:p>
    <w:p w:rsidR="00E714C4" w:rsidRPr="0067778D" w:rsidRDefault="00ED6487" w:rsidP="004412FA">
      <w:pPr>
        <w:tabs>
          <w:tab w:val="left" w:pos="720"/>
        </w:tabs>
        <w:jc w:val="both"/>
        <w:rPr>
          <w:rFonts w:ascii="Times New Roman" w:hAnsi="Times New Roman"/>
          <w:sz w:val="24"/>
          <w:szCs w:val="24"/>
        </w:rPr>
      </w:pPr>
      <w:r>
        <w:rPr>
          <w:rFonts w:ascii="Times New Roman" w:hAnsi="Times New Roman"/>
          <w:sz w:val="24"/>
          <w:szCs w:val="24"/>
        </w:rPr>
        <w:lastRenderedPageBreak/>
        <w:t>40</w:t>
      </w:r>
      <w:r w:rsidR="00E714C4" w:rsidRPr="0067778D">
        <w:rPr>
          <w:rFonts w:ascii="Times New Roman" w:hAnsi="Times New Roman"/>
          <w:sz w:val="24"/>
          <w:szCs w:val="24"/>
        </w:rPr>
        <w:t>.</w:t>
      </w:r>
      <w:r w:rsidR="00E714C4" w:rsidRPr="0067778D">
        <w:rPr>
          <w:rFonts w:ascii="Times New Roman" w:hAnsi="Times New Roman"/>
          <w:sz w:val="24"/>
          <w:szCs w:val="24"/>
        </w:rPr>
        <w:tab/>
      </w:r>
      <w:r w:rsidR="00E714C4" w:rsidRPr="0067778D">
        <w:rPr>
          <w:rFonts w:ascii="Times New Roman" w:hAnsi="Times New Roman"/>
          <w:b/>
          <w:i/>
          <w:sz w:val="24"/>
          <w:szCs w:val="24"/>
        </w:rPr>
        <w:t>Riscos.</w:t>
      </w:r>
      <w:r w:rsidR="00E714C4" w:rsidRPr="0067778D">
        <w:rPr>
          <w:rFonts w:ascii="Times New Roman" w:hAnsi="Times New Roman"/>
          <w:sz w:val="24"/>
          <w:szCs w:val="24"/>
        </w:rPr>
        <w:t xml:space="preserve"> As políticas de salvaguarda estão entre as Políticas Operacionais mais visíveis do Banco. São complexas por natureza e atraem um forte interesse de um grupo grande e diversificado de </w:t>
      </w:r>
      <w:r w:rsidR="00A5278B">
        <w:rPr>
          <w:rFonts w:ascii="Times New Roman" w:hAnsi="Times New Roman"/>
          <w:sz w:val="24"/>
          <w:szCs w:val="24"/>
        </w:rPr>
        <w:t xml:space="preserve">atores </w:t>
      </w:r>
      <w:r w:rsidR="00E714C4" w:rsidRPr="0067778D">
        <w:rPr>
          <w:rFonts w:ascii="Times New Roman" w:hAnsi="Times New Roman"/>
          <w:sz w:val="24"/>
          <w:szCs w:val="24"/>
        </w:rPr>
        <w:t xml:space="preserve">interessados. Foram formuladas com o passar do tempo e representam a aprendizagem atual e a adaptação pelo Banco da gestão de riscos sociais e ambientais. Embora represente uma valiosa e conveniente oportunidade para desenvolver as políticas de salvaguarda, o processo de revisão e atualização traz desafios em múltiplos níveis. Toda alteração proposta da redação atual das políticas de salvaguarda pode ser interpretada por alguns como um enfraquecimento das exigências atuais. As vozes múltiplas e, por vezes, conflitantes que alegam representar os valores dos </w:t>
      </w:r>
      <w:r w:rsidR="00A5278B">
        <w:rPr>
          <w:rFonts w:ascii="Times New Roman" w:hAnsi="Times New Roman"/>
          <w:sz w:val="24"/>
          <w:szCs w:val="24"/>
        </w:rPr>
        <w:t xml:space="preserve">atores </w:t>
      </w:r>
      <w:r w:rsidR="00E714C4" w:rsidRPr="0067778D">
        <w:rPr>
          <w:rFonts w:ascii="Times New Roman" w:hAnsi="Times New Roman"/>
          <w:sz w:val="24"/>
          <w:szCs w:val="24"/>
        </w:rPr>
        <w:t>interessados podem levar a um debate polarizado e dificultar um consenso. O Banco procurará atingir o equilíbrio certo, orientado por seu mandato, seus objetivos gerais de desenvolvimento e considerações pertinentes a implementação.</w:t>
      </w:r>
    </w:p>
    <w:p w:rsidR="00B25BA6" w:rsidRDefault="00E714C4">
      <w:pPr>
        <w:pStyle w:val="Heading3"/>
        <w:keepNext/>
        <w:widowControl/>
        <w:numPr>
          <w:ilvl w:val="0"/>
          <w:numId w:val="18"/>
        </w:numPr>
        <w:spacing w:before="0" w:after="200" w:line="276" w:lineRule="auto"/>
        <w:rPr>
          <w:szCs w:val="24"/>
          <w:lang w:val="pt-BR"/>
        </w:rPr>
      </w:pPr>
      <w:bookmarkStart w:id="7" w:name="_Toc335827623"/>
      <w:r w:rsidRPr="00726174">
        <w:rPr>
          <w:szCs w:val="24"/>
          <w:lang w:val="pt-BR"/>
        </w:rPr>
        <w:t>O Processo de Revisão e Atualização e a Consulta</w:t>
      </w:r>
      <w:bookmarkEnd w:id="7"/>
    </w:p>
    <w:p w:rsidR="00E714C4" w:rsidRPr="0067778D" w:rsidRDefault="00A5278B" w:rsidP="00726174">
      <w:pPr>
        <w:keepNext/>
        <w:keepLines/>
        <w:tabs>
          <w:tab w:val="left" w:pos="720"/>
        </w:tabs>
        <w:rPr>
          <w:rFonts w:ascii="Times New Roman" w:hAnsi="Times New Roman"/>
          <w:sz w:val="24"/>
          <w:szCs w:val="24"/>
        </w:rPr>
      </w:pPr>
      <w:r>
        <w:rPr>
          <w:rFonts w:ascii="Times New Roman" w:hAnsi="Times New Roman"/>
          <w:b/>
          <w:sz w:val="24"/>
          <w:szCs w:val="24"/>
        </w:rPr>
        <w:t>Atore</w:t>
      </w:r>
      <w:r w:rsidR="00E714C4" w:rsidRPr="0067778D">
        <w:rPr>
          <w:rFonts w:ascii="Times New Roman" w:hAnsi="Times New Roman"/>
          <w:b/>
          <w:sz w:val="24"/>
          <w:szCs w:val="24"/>
        </w:rPr>
        <w:t>s Interessad</w:t>
      </w:r>
      <w:r>
        <w:rPr>
          <w:rFonts w:ascii="Times New Roman" w:hAnsi="Times New Roman"/>
          <w:b/>
          <w:sz w:val="24"/>
          <w:szCs w:val="24"/>
        </w:rPr>
        <w:t>o</w:t>
      </w:r>
      <w:r w:rsidR="00E714C4" w:rsidRPr="0067778D">
        <w:rPr>
          <w:rFonts w:ascii="Times New Roman" w:hAnsi="Times New Roman"/>
          <w:b/>
          <w:sz w:val="24"/>
          <w:szCs w:val="24"/>
        </w:rPr>
        <w:t>s</w:t>
      </w:r>
    </w:p>
    <w:p w:rsidR="00E714C4" w:rsidRPr="0067778D" w:rsidRDefault="00A5278B" w:rsidP="00271DAC">
      <w:pPr>
        <w:tabs>
          <w:tab w:val="left" w:pos="720"/>
        </w:tabs>
        <w:jc w:val="both"/>
        <w:rPr>
          <w:rFonts w:ascii="Times New Roman" w:hAnsi="Times New Roman"/>
          <w:sz w:val="24"/>
          <w:szCs w:val="24"/>
        </w:rPr>
      </w:pPr>
      <w:r>
        <w:rPr>
          <w:rFonts w:ascii="Times New Roman" w:hAnsi="Times New Roman"/>
          <w:sz w:val="24"/>
          <w:szCs w:val="24"/>
        </w:rPr>
        <w:t>41</w:t>
      </w:r>
      <w:r w:rsidR="00E714C4" w:rsidRPr="0067778D">
        <w:rPr>
          <w:rFonts w:ascii="Times New Roman" w:hAnsi="Times New Roman"/>
          <w:sz w:val="24"/>
          <w:szCs w:val="24"/>
        </w:rPr>
        <w:t>.</w:t>
      </w:r>
      <w:r w:rsidR="00E714C4" w:rsidRPr="0067778D">
        <w:rPr>
          <w:rFonts w:ascii="Times New Roman" w:hAnsi="Times New Roman"/>
          <w:sz w:val="24"/>
          <w:szCs w:val="24"/>
        </w:rPr>
        <w:tab/>
      </w:r>
      <w:r w:rsidR="00E714C4" w:rsidRPr="0067778D">
        <w:rPr>
          <w:rFonts w:ascii="Times New Roman" w:hAnsi="Times New Roman"/>
          <w:b/>
          <w:i/>
          <w:sz w:val="24"/>
          <w:szCs w:val="24"/>
        </w:rPr>
        <w:t xml:space="preserve">Reconhecimento de uma ampla gama de </w:t>
      </w:r>
      <w:r>
        <w:rPr>
          <w:rFonts w:ascii="Times New Roman" w:hAnsi="Times New Roman"/>
          <w:b/>
          <w:i/>
          <w:sz w:val="24"/>
          <w:szCs w:val="24"/>
        </w:rPr>
        <w:t xml:space="preserve">atores </w:t>
      </w:r>
      <w:r w:rsidR="00E714C4" w:rsidRPr="0067778D">
        <w:rPr>
          <w:rFonts w:ascii="Times New Roman" w:hAnsi="Times New Roman"/>
          <w:b/>
          <w:i/>
          <w:sz w:val="24"/>
          <w:szCs w:val="24"/>
        </w:rPr>
        <w:t>interessados.</w:t>
      </w:r>
      <w:r w:rsidR="00E714C4" w:rsidRPr="0067778D">
        <w:rPr>
          <w:rFonts w:ascii="Times New Roman" w:hAnsi="Times New Roman"/>
          <w:sz w:val="24"/>
          <w:szCs w:val="24"/>
        </w:rPr>
        <w:t xml:space="preserve"> O Banco procura obter a participação e </w:t>
      </w:r>
      <w:r>
        <w:rPr>
          <w:rFonts w:ascii="Times New Roman" w:hAnsi="Times New Roman"/>
          <w:sz w:val="24"/>
          <w:szCs w:val="24"/>
        </w:rPr>
        <w:t>opiniões</w:t>
      </w:r>
      <w:r w:rsidR="00E714C4" w:rsidRPr="0067778D">
        <w:rPr>
          <w:rFonts w:ascii="Times New Roman" w:hAnsi="Times New Roman"/>
          <w:sz w:val="24"/>
          <w:szCs w:val="24"/>
        </w:rPr>
        <w:t xml:space="preserve"> de múltiplos </w:t>
      </w:r>
      <w:r>
        <w:rPr>
          <w:rFonts w:ascii="Times New Roman" w:hAnsi="Times New Roman"/>
          <w:sz w:val="24"/>
          <w:szCs w:val="24"/>
        </w:rPr>
        <w:t>atores</w:t>
      </w:r>
      <w:r w:rsidR="00E714C4" w:rsidRPr="0067778D">
        <w:rPr>
          <w:rFonts w:ascii="Times New Roman" w:hAnsi="Times New Roman"/>
          <w:sz w:val="24"/>
          <w:szCs w:val="24"/>
        </w:rPr>
        <w:t xml:space="preserve"> ao longo do processo de revisão e atualização. Para tanto, entrará em contato com </w:t>
      </w:r>
      <w:r>
        <w:rPr>
          <w:rFonts w:ascii="Times New Roman" w:hAnsi="Times New Roman"/>
          <w:sz w:val="24"/>
          <w:szCs w:val="24"/>
        </w:rPr>
        <w:t xml:space="preserve">os governos </w:t>
      </w:r>
      <w:r w:rsidR="00E714C4" w:rsidRPr="0067778D">
        <w:rPr>
          <w:rFonts w:ascii="Times New Roman" w:hAnsi="Times New Roman"/>
          <w:sz w:val="24"/>
          <w:szCs w:val="24"/>
        </w:rPr>
        <w:t xml:space="preserve">e com </w:t>
      </w:r>
      <w:r>
        <w:rPr>
          <w:rFonts w:ascii="Times New Roman" w:hAnsi="Times New Roman"/>
          <w:sz w:val="24"/>
          <w:szCs w:val="24"/>
        </w:rPr>
        <w:t>atores</w:t>
      </w:r>
      <w:r w:rsidR="00E714C4" w:rsidRPr="0067778D">
        <w:rPr>
          <w:rFonts w:ascii="Times New Roman" w:hAnsi="Times New Roman"/>
          <w:sz w:val="24"/>
          <w:szCs w:val="24"/>
        </w:rPr>
        <w:t xml:space="preserve"> internos e externos, buscando suas opiniões e contribuições. Ao estabelecer um diálogo com uma ampla gama de </w:t>
      </w:r>
      <w:r>
        <w:rPr>
          <w:rFonts w:ascii="Times New Roman" w:hAnsi="Times New Roman"/>
          <w:sz w:val="24"/>
          <w:szCs w:val="24"/>
        </w:rPr>
        <w:t>atores</w:t>
      </w:r>
      <w:r w:rsidR="00E714C4" w:rsidRPr="0067778D">
        <w:rPr>
          <w:rFonts w:ascii="Times New Roman" w:hAnsi="Times New Roman"/>
          <w:sz w:val="24"/>
          <w:szCs w:val="24"/>
        </w:rPr>
        <w:t xml:space="preserve"> interessados, o processo de consulta visará também construir a base para um diálogo entre o Banco e seus acionistas, para que a implementação da nova </w:t>
      </w:r>
      <w:r w:rsidR="00A476D6">
        <w:rPr>
          <w:rFonts w:ascii="Times New Roman" w:hAnsi="Times New Roman"/>
          <w:sz w:val="24"/>
          <w:szCs w:val="24"/>
        </w:rPr>
        <w:t>política</w:t>
      </w:r>
      <w:r w:rsidR="00E714C4" w:rsidRPr="0067778D">
        <w:rPr>
          <w:rFonts w:ascii="Times New Roman" w:hAnsi="Times New Roman"/>
          <w:sz w:val="24"/>
          <w:szCs w:val="24"/>
        </w:rPr>
        <w:t xml:space="preserve"> integrada possa continuar a beneficiar-se de perspectivas diversificadas, para além desta revisão e atualização.</w:t>
      </w:r>
    </w:p>
    <w:p w:rsidR="00E714C4" w:rsidRPr="0067778D" w:rsidRDefault="00A5278B" w:rsidP="00842A47">
      <w:pPr>
        <w:tabs>
          <w:tab w:val="left" w:pos="720"/>
        </w:tabs>
        <w:jc w:val="both"/>
        <w:rPr>
          <w:rFonts w:ascii="Times New Roman" w:hAnsi="Times New Roman"/>
          <w:sz w:val="24"/>
          <w:szCs w:val="24"/>
        </w:rPr>
      </w:pPr>
      <w:r>
        <w:rPr>
          <w:rFonts w:ascii="Times New Roman" w:hAnsi="Times New Roman"/>
          <w:sz w:val="24"/>
          <w:szCs w:val="24"/>
        </w:rPr>
        <w:t>42</w:t>
      </w:r>
      <w:r w:rsidR="00E714C4" w:rsidRPr="0067778D">
        <w:rPr>
          <w:rFonts w:ascii="Times New Roman" w:hAnsi="Times New Roman"/>
          <w:sz w:val="24"/>
          <w:szCs w:val="24"/>
        </w:rPr>
        <w:t>.</w:t>
      </w:r>
      <w:r w:rsidR="00E714C4" w:rsidRPr="0067778D">
        <w:rPr>
          <w:rFonts w:ascii="Times New Roman" w:hAnsi="Times New Roman"/>
          <w:sz w:val="24"/>
          <w:szCs w:val="24"/>
        </w:rPr>
        <w:tab/>
      </w:r>
      <w:r w:rsidR="00E714C4" w:rsidRPr="0067778D">
        <w:rPr>
          <w:rFonts w:ascii="Times New Roman" w:hAnsi="Times New Roman"/>
          <w:b/>
          <w:i/>
          <w:sz w:val="24"/>
          <w:szCs w:val="24"/>
        </w:rPr>
        <w:t>Consultas com governos acionistas.</w:t>
      </w:r>
      <w:r w:rsidR="00E714C4" w:rsidRPr="0067778D">
        <w:rPr>
          <w:rFonts w:ascii="Times New Roman" w:hAnsi="Times New Roman"/>
          <w:sz w:val="24"/>
          <w:szCs w:val="24"/>
        </w:rPr>
        <w:t xml:space="preserve"> Um dos </w:t>
      </w:r>
      <w:r w:rsidR="003D4B65">
        <w:rPr>
          <w:rFonts w:ascii="Times New Roman" w:hAnsi="Times New Roman"/>
          <w:sz w:val="24"/>
          <w:szCs w:val="24"/>
        </w:rPr>
        <w:t>aspectos centrais do processo de revisão e atualização será</w:t>
      </w:r>
      <w:r w:rsidR="00E714C4" w:rsidRPr="0067778D">
        <w:rPr>
          <w:rFonts w:ascii="Times New Roman" w:hAnsi="Times New Roman"/>
          <w:sz w:val="24"/>
          <w:szCs w:val="24"/>
        </w:rPr>
        <w:t xml:space="preserve"> a diversidade de experiências, perspectivas</w:t>
      </w:r>
      <w:r w:rsidR="003D4B65">
        <w:rPr>
          <w:rFonts w:ascii="Times New Roman" w:hAnsi="Times New Roman"/>
          <w:sz w:val="24"/>
          <w:szCs w:val="24"/>
        </w:rPr>
        <w:t xml:space="preserve">, </w:t>
      </w:r>
      <w:r w:rsidR="00E714C4" w:rsidRPr="0067778D">
        <w:rPr>
          <w:rFonts w:ascii="Times New Roman" w:hAnsi="Times New Roman"/>
          <w:sz w:val="24"/>
          <w:szCs w:val="24"/>
        </w:rPr>
        <w:t>conhecimentos</w:t>
      </w:r>
      <w:r w:rsidR="003D4B65">
        <w:rPr>
          <w:rFonts w:ascii="Times New Roman" w:hAnsi="Times New Roman"/>
          <w:sz w:val="24"/>
          <w:szCs w:val="24"/>
        </w:rPr>
        <w:t>, e expectativas</w:t>
      </w:r>
      <w:r w:rsidR="00E714C4" w:rsidRPr="0067778D">
        <w:rPr>
          <w:rFonts w:ascii="Times New Roman" w:hAnsi="Times New Roman"/>
          <w:sz w:val="24"/>
          <w:szCs w:val="24"/>
        </w:rPr>
        <w:t xml:space="preserve"> de seus governos acionistas. </w:t>
      </w:r>
      <w:r w:rsidR="003D4B65">
        <w:rPr>
          <w:rFonts w:ascii="Times New Roman" w:hAnsi="Times New Roman"/>
          <w:sz w:val="24"/>
          <w:szCs w:val="24"/>
        </w:rPr>
        <w:t>A</w:t>
      </w:r>
      <w:r w:rsidR="00E714C4" w:rsidRPr="0067778D">
        <w:rPr>
          <w:rFonts w:ascii="Times New Roman" w:hAnsi="Times New Roman"/>
          <w:sz w:val="24"/>
          <w:szCs w:val="24"/>
        </w:rPr>
        <w:t xml:space="preserve"> </w:t>
      </w:r>
      <w:r w:rsidR="003D4B65">
        <w:rPr>
          <w:rFonts w:ascii="Times New Roman" w:hAnsi="Times New Roman"/>
          <w:sz w:val="24"/>
          <w:szCs w:val="24"/>
        </w:rPr>
        <w:t>Direção</w:t>
      </w:r>
      <w:r w:rsidR="00A2159F">
        <w:rPr>
          <w:rFonts w:ascii="Times New Roman" w:hAnsi="Times New Roman"/>
          <w:sz w:val="24"/>
          <w:szCs w:val="24"/>
        </w:rPr>
        <w:t xml:space="preserve"> buscará recomendações dos Diretores Executivos sobre como melhor organizar </w:t>
      </w:r>
      <w:r w:rsidR="00E714C4" w:rsidRPr="0067778D">
        <w:rPr>
          <w:rFonts w:ascii="Times New Roman" w:hAnsi="Times New Roman"/>
          <w:sz w:val="24"/>
          <w:szCs w:val="24"/>
        </w:rPr>
        <w:t>consultas</w:t>
      </w:r>
      <w:r w:rsidR="00A2159F">
        <w:rPr>
          <w:rFonts w:ascii="Times New Roman" w:hAnsi="Times New Roman"/>
          <w:sz w:val="24"/>
          <w:szCs w:val="24"/>
        </w:rPr>
        <w:t xml:space="preserve"> nos países </w:t>
      </w:r>
      <w:r w:rsidR="00E714C4" w:rsidRPr="0067778D">
        <w:rPr>
          <w:rFonts w:ascii="Times New Roman" w:hAnsi="Times New Roman"/>
          <w:sz w:val="24"/>
          <w:szCs w:val="24"/>
        </w:rPr>
        <w:t xml:space="preserve">com </w:t>
      </w:r>
      <w:r w:rsidR="00A2159F">
        <w:rPr>
          <w:rFonts w:ascii="Times New Roman" w:hAnsi="Times New Roman"/>
          <w:sz w:val="24"/>
          <w:szCs w:val="24"/>
        </w:rPr>
        <w:t xml:space="preserve">os </w:t>
      </w:r>
      <w:r>
        <w:rPr>
          <w:rFonts w:ascii="Times New Roman" w:hAnsi="Times New Roman"/>
          <w:sz w:val="24"/>
          <w:szCs w:val="24"/>
        </w:rPr>
        <w:t xml:space="preserve">governos </w:t>
      </w:r>
      <w:r w:rsidR="00E714C4" w:rsidRPr="0067778D">
        <w:rPr>
          <w:rFonts w:ascii="Times New Roman" w:hAnsi="Times New Roman"/>
          <w:sz w:val="24"/>
          <w:szCs w:val="24"/>
        </w:rPr>
        <w:t>acionistas, buscando</w:t>
      </w:r>
      <w:r w:rsidR="00A2159F">
        <w:rPr>
          <w:rFonts w:ascii="Times New Roman" w:hAnsi="Times New Roman"/>
          <w:sz w:val="24"/>
          <w:szCs w:val="24"/>
        </w:rPr>
        <w:t xml:space="preserve"> enten</w:t>
      </w:r>
      <w:r w:rsidR="00E714C4" w:rsidRPr="0067778D">
        <w:rPr>
          <w:rFonts w:ascii="Times New Roman" w:hAnsi="Times New Roman"/>
          <w:sz w:val="24"/>
          <w:szCs w:val="24"/>
        </w:rPr>
        <w:t>der suas experiências, opiniões e prioridades no nível nacional e subnacional. No caso de países doadores, as discussões abrangerão seu</w:t>
      </w:r>
      <w:r w:rsidR="00A2159F">
        <w:rPr>
          <w:rFonts w:ascii="Times New Roman" w:hAnsi="Times New Roman"/>
          <w:sz w:val="24"/>
          <w:szCs w:val="24"/>
        </w:rPr>
        <w:t>s</w:t>
      </w:r>
      <w:r w:rsidR="00E714C4" w:rsidRPr="0067778D">
        <w:rPr>
          <w:rFonts w:ascii="Times New Roman" w:hAnsi="Times New Roman"/>
          <w:sz w:val="24"/>
          <w:szCs w:val="24"/>
        </w:rPr>
        <w:t xml:space="preserve"> interesse</w:t>
      </w:r>
      <w:r w:rsidR="00A2159F">
        <w:rPr>
          <w:rFonts w:ascii="Times New Roman" w:hAnsi="Times New Roman"/>
          <w:sz w:val="24"/>
          <w:szCs w:val="24"/>
        </w:rPr>
        <w:t>s</w:t>
      </w:r>
      <w:r w:rsidR="00E714C4" w:rsidRPr="0067778D">
        <w:rPr>
          <w:rFonts w:ascii="Times New Roman" w:hAnsi="Times New Roman"/>
          <w:sz w:val="24"/>
          <w:szCs w:val="24"/>
        </w:rPr>
        <w:t xml:space="preserve"> e disposição </w:t>
      </w:r>
      <w:r w:rsidR="005A2B67">
        <w:rPr>
          <w:rFonts w:ascii="Times New Roman" w:hAnsi="Times New Roman"/>
          <w:sz w:val="24"/>
          <w:szCs w:val="24"/>
        </w:rPr>
        <w:t xml:space="preserve">para formular e oferecer assistência </w:t>
      </w:r>
      <w:r w:rsidR="00E714C4" w:rsidRPr="0067778D">
        <w:rPr>
          <w:rFonts w:ascii="Times New Roman" w:hAnsi="Times New Roman"/>
          <w:sz w:val="24"/>
          <w:szCs w:val="24"/>
        </w:rPr>
        <w:t xml:space="preserve"> direcionada</w:t>
      </w:r>
      <w:r w:rsidR="005A2B67">
        <w:rPr>
          <w:rFonts w:ascii="Times New Roman" w:hAnsi="Times New Roman"/>
          <w:sz w:val="24"/>
          <w:szCs w:val="24"/>
        </w:rPr>
        <w:t xml:space="preserve"> </w:t>
      </w:r>
      <w:r w:rsidR="00E714C4" w:rsidRPr="0067778D">
        <w:rPr>
          <w:rFonts w:ascii="Times New Roman" w:hAnsi="Times New Roman"/>
          <w:sz w:val="24"/>
          <w:szCs w:val="24"/>
        </w:rPr>
        <w:t xml:space="preserve"> com vistas a facilitar o fortalecimento institucional e a formação de capacidade nos países.</w:t>
      </w:r>
    </w:p>
    <w:p w:rsidR="00E714C4" w:rsidRPr="0067778D" w:rsidRDefault="00BF09D1" w:rsidP="00BF51FC">
      <w:pPr>
        <w:tabs>
          <w:tab w:val="left" w:pos="720"/>
        </w:tabs>
        <w:jc w:val="both"/>
        <w:rPr>
          <w:rFonts w:ascii="Times New Roman" w:hAnsi="Times New Roman"/>
          <w:sz w:val="24"/>
          <w:szCs w:val="24"/>
        </w:rPr>
      </w:pPr>
      <w:r>
        <w:rPr>
          <w:rFonts w:ascii="Times New Roman" w:hAnsi="Times New Roman"/>
          <w:sz w:val="24"/>
          <w:szCs w:val="24"/>
        </w:rPr>
        <w:t>43</w:t>
      </w:r>
      <w:r w:rsidR="00E714C4" w:rsidRPr="0067778D">
        <w:rPr>
          <w:rFonts w:ascii="Times New Roman" w:hAnsi="Times New Roman"/>
          <w:sz w:val="24"/>
          <w:szCs w:val="24"/>
        </w:rPr>
        <w:t>.</w:t>
      </w:r>
      <w:r w:rsidR="00E714C4" w:rsidRPr="0067778D">
        <w:rPr>
          <w:rFonts w:ascii="Times New Roman" w:hAnsi="Times New Roman"/>
          <w:sz w:val="24"/>
          <w:szCs w:val="24"/>
        </w:rPr>
        <w:tab/>
      </w:r>
      <w:r w:rsidR="00E714C4" w:rsidRPr="0067778D">
        <w:rPr>
          <w:rFonts w:ascii="Times New Roman" w:hAnsi="Times New Roman"/>
          <w:b/>
          <w:i/>
          <w:sz w:val="24"/>
          <w:szCs w:val="24"/>
        </w:rPr>
        <w:t xml:space="preserve">Consultas com </w:t>
      </w:r>
      <w:r>
        <w:rPr>
          <w:rFonts w:ascii="Times New Roman" w:hAnsi="Times New Roman"/>
          <w:b/>
          <w:i/>
          <w:sz w:val="24"/>
          <w:szCs w:val="24"/>
        </w:rPr>
        <w:t>atores</w:t>
      </w:r>
      <w:r w:rsidR="00E714C4" w:rsidRPr="0067778D">
        <w:rPr>
          <w:rFonts w:ascii="Times New Roman" w:hAnsi="Times New Roman"/>
          <w:b/>
          <w:i/>
          <w:sz w:val="24"/>
          <w:szCs w:val="24"/>
        </w:rPr>
        <w:t xml:space="preserve"> internos.</w:t>
      </w:r>
      <w:r w:rsidR="00E714C4" w:rsidRPr="0067778D">
        <w:rPr>
          <w:rFonts w:ascii="Times New Roman" w:hAnsi="Times New Roman"/>
          <w:sz w:val="24"/>
          <w:szCs w:val="24"/>
        </w:rPr>
        <w:t xml:space="preserve"> A </w:t>
      </w:r>
      <w:r w:rsidR="003D4B65">
        <w:rPr>
          <w:rFonts w:ascii="Times New Roman" w:hAnsi="Times New Roman"/>
          <w:sz w:val="24"/>
          <w:szCs w:val="24"/>
        </w:rPr>
        <w:t>Direção</w:t>
      </w:r>
      <w:r w:rsidR="00E714C4" w:rsidRPr="0067778D">
        <w:rPr>
          <w:rFonts w:ascii="Times New Roman" w:hAnsi="Times New Roman"/>
          <w:sz w:val="24"/>
          <w:szCs w:val="24"/>
        </w:rPr>
        <w:t xml:space="preserve"> e o pessoal do Banco têm duas décadas de experiência na aplicação e implementação de políticas de salvaguarda. O processo de revisão e atualização será plenamente beneficiado por essa experiência. Nesse sentido, serão realizadas consultas internas com </w:t>
      </w:r>
      <w:r>
        <w:rPr>
          <w:rFonts w:ascii="Times New Roman" w:hAnsi="Times New Roman"/>
          <w:sz w:val="24"/>
          <w:szCs w:val="24"/>
        </w:rPr>
        <w:t>staff</w:t>
      </w:r>
      <w:r w:rsidR="00E714C4" w:rsidRPr="0067778D">
        <w:rPr>
          <w:rFonts w:ascii="Times New Roman" w:hAnsi="Times New Roman"/>
          <w:sz w:val="24"/>
          <w:szCs w:val="24"/>
        </w:rPr>
        <w:t xml:space="preserve"> do Banco tanto n</w:t>
      </w:r>
      <w:r>
        <w:rPr>
          <w:rFonts w:ascii="Times New Roman" w:hAnsi="Times New Roman"/>
          <w:sz w:val="24"/>
          <w:szCs w:val="24"/>
        </w:rPr>
        <w:t xml:space="preserve">os escritórios locais </w:t>
      </w:r>
      <w:r w:rsidR="00E714C4" w:rsidRPr="0067778D">
        <w:rPr>
          <w:rFonts w:ascii="Times New Roman" w:hAnsi="Times New Roman"/>
          <w:sz w:val="24"/>
          <w:szCs w:val="24"/>
        </w:rPr>
        <w:t>nos países como na sede</w:t>
      </w:r>
      <w:r>
        <w:rPr>
          <w:rFonts w:ascii="Times New Roman" w:hAnsi="Times New Roman"/>
          <w:sz w:val="24"/>
          <w:szCs w:val="24"/>
        </w:rPr>
        <w:t xml:space="preserve"> em Washington</w:t>
      </w:r>
      <w:r w:rsidR="00E714C4" w:rsidRPr="0067778D">
        <w:rPr>
          <w:rFonts w:ascii="Times New Roman" w:hAnsi="Times New Roman"/>
          <w:sz w:val="24"/>
          <w:szCs w:val="24"/>
        </w:rPr>
        <w:t xml:space="preserve">. Essas consultas darão ao pessoal do Banco a oportunidade de discutir e compartilhar seus pontos de vista sobre a maneira de melhorar o desenho e implementação das atuais políticas de salvaguarda e como passar a uma </w:t>
      </w:r>
      <w:r w:rsidR="00A476D6">
        <w:rPr>
          <w:rFonts w:ascii="Times New Roman" w:hAnsi="Times New Roman"/>
          <w:sz w:val="24"/>
          <w:szCs w:val="24"/>
        </w:rPr>
        <w:t>política</w:t>
      </w:r>
      <w:r w:rsidR="00E714C4" w:rsidRPr="0067778D">
        <w:rPr>
          <w:rFonts w:ascii="Times New Roman" w:hAnsi="Times New Roman"/>
          <w:sz w:val="24"/>
          <w:szCs w:val="24"/>
        </w:rPr>
        <w:t xml:space="preserve"> integrada. As consultas, que serão tanto virtuais como frente a frente, tomarão diversas formas, tais como fóruns abertos, reuniões </w:t>
      </w:r>
      <w:r>
        <w:rPr>
          <w:rFonts w:ascii="Times New Roman" w:hAnsi="Times New Roman"/>
          <w:sz w:val="24"/>
          <w:szCs w:val="24"/>
        </w:rPr>
        <w:t>técnicas</w:t>
      </w:r>
      <w:r w:rsidR="00E714C4" w:rsidRPr="0067778D">
        <w:rPr>
          <w:rFonts w:ascii="Times New Roman" w:hAnsi="Times New Roman"/>
          <w:sz w:val="24"/>
          <w:szCs w:val="24"/>
        </w:rPr>
        <w:t xml:space="preserve">, grupos de </w:t>
      </w:r>
      <w:r>
        <w:rPr>
          <w:rFonts w:ascii="Times New Roman" w:hAnsi="Times New Roman"/>
          <w:sz w:val="24"/>
          <w:szCs w:val="24"/>
        </w:rPr>
        <w:t>referência</w:t>
      </w:r>
      <w:r w:rsidR="00E714C4" w:rsidRPr="0067778D">
        <w:rPr>
          <w:rFonts w:ascii="Times New Roman" w:hAnsi="Times New Roman"/>
          <w:sz w:val="24"/>
          <w:szCs w:val="24"/>
        </w:rPr>
        <w:t xml:space="preserve"> e videoconferências.</w:t>
      </w:r>
    </w:p>
    <w:p w:rsidR="00E714C4" w:rsidRPr="0067778D" w:rsidRDefault="00E714C4" w:rsidP="00BF51FC">
      <w:pPr>
        <w:tabs>
          <w:tab w:val="left" w:pos="720"/>
        </w:tabs>
        <w:jc w:val="both"/>
        <w:rPr>
          <w:rFonts w:ascii="Times New Roman" w:hAnsi="Times New Roman"/>
          <w:sz w:val="24"/>
          <w:szCs w:val="24"/>
        </w:rPr>
      </w:pPr>
      <w:r w:rsidRPr="0067778D">
        <w:rPr>
          <w:rFonts w:ascii="Times New Roman" w:hAnsi="Times New Roman"/>
          <w:sz w:val="24"/>
          <w:szCs w:val="24"/>
        </w:rPr>
        <w:lastRenderedPageBreak/>
        <w:t>4</w:t>
      </w:r>
      <w:r w:rsidR="00BF09D1">
        <w:rPr>
          <w:rFonts w:ascii="Times New Roman" w:hAnsi="Times New Roman"/>
          <w:sz w:val="24"/>
          <w:szCs w:val="24"/>
        </w:rPr>
        <w:t>4</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 xml:space="preserve">Consultas com </w:t>
      </w:r>
      <w:r w:rsidR="00BF09D1">
        <w:rPr>
          <w:rFonts w:ascii="Times New Roman" w:hAnsi="Times New Roman"/>
          <w:b/>
          <w:i/>
          <w:sz w:val="24"/>
          <w:szCs w:val="24"/>
        </w:rPr>
        <w:t>atore</w:t>
      </w:r>
      <w:r w:rsidRPr="0067778D">
        <w:rPr>
          <w:rFonts w:ascii="Times New Roman" w:hAnsi="Times New Roman"/>
          <w:b/>
          <w:i/>
          <w:sz w:val="24"/>
          <w:szCs w:val="24"/>
        </w:rPr>
        <w:t>s externos.</w:t>
      </w:r>
      <w:r w:rsidRPr="0067778D">
        <w:rPr>
          <w:rFonts w:ascii="Times New Roman" w:hAnsi="Times New Roman"/>
          <w:sz w:val="24"/>
          <w:szCs w:val="24"/>
        </w:rPr>
        <w:t xml:space="preserve"> O processo de consulta buscará obter os pontos de vista de um grupo amplo e diversificado de </w:t>
      </w:r>
      <w:r w:rsidR="00133795">
        <w:rPr>
          <w:rFonts w:ascii="Times New Roman" w:hAnsi="Times New Roman"/>
          <w:sz w:val="24"/>
          <w:szCs w:val="24"/>
        </w:rPr>
        <w:t>atores externos</w:t>
      </w:r>
      <w:r w:rsidRPr="0067778D">
        <w:rPr>
          <w:rFonts w:ascii="Times New Roman" w:hAnsi="Times New Roman"/>
          <w:sz w:val="24"/>
          <w:szCs w:val="24"/>
        </w:rPr>
        <w:t xml:space="preserve">. O engajamento com </w:t>
      </w:r>
      <w:r w:rsidR="00133795">
        <w:rPr>
          <w:rFonts w:ascii="Times New Roman" w:hAnsi="Times New Roman"/>
          <w:sz w:val="24"/>
          <w:szCs w:val="24"/>
        </w:rPr>
        <w:t>atores e setores</w:t>
      </w:r>
      <w:r w:rsidRPr="0067778D">
        <w:rPr>
          <w:rFonts w:ascii="Times New Roman" w:hAnsi="Times New Roman"/>
          <w:sz w:val="24"/>
          <w:szCs w:val="24"/>
        </w:rPr>
        <w:t xml:space="preserve"> representa</w:t>
      </w:r>
      <w:r w:rsidR="00133795">
        <w:rPr>
          <w:rFonts w:ascii="Times New Roman" w:hAnsi="Times New Roman"/>
          <w:sz w:val="24"/>
          <w:szCs w:val="24"/>
        </w:rPr>
        <w:t>tivos</w:t>
      </w:r>
      <w:r w:rsidRPr="0067778D">
        <w:rPr>
          <w:rFonts w:ascii="Times New Roman" w:hAnsi="Times New Roman"/>
          <w:sz w:val="24"/>
          <w:szCs w:val="24"/>
        </w:rPr>
        <w:t xml:space="preserve"> incluirá, </w:t>
      </w:r>
      <w:r w:rsidR="00133795">
        <w:rPr>
          <w:rFonts w:ascii="Times New Roman" w:hAnsi="Times New Roman"/>
          <w:sz w:val="24"/>
          <w:szCs w:val="24"/>
        </w:rPr>
        <w:t>mas não limitado, a</w:t>
      </w:r>
      <w:r w:rsidRPr="0067778D">
        <w:rPr>
          <w:rFonts w:ascii="Times New Roman" w:hAnsi="Times New Roman"/>
          <w:sz w:val="24"/>
          <w:szCs w:val="24"/>
        </w:rPr>
        <w:t xml:space="preserve">o seguinte: (a) representantes </w:t>
      </w:r>
      <w:r w:rsidR="00133795">
        <w:rPr>
          <w:rFonts w:ascii="Times New Roman" w:hAnsi="Times New Roman"/>
          <w:sz w:val="24"/>
          <w:szCs w:val="24"/>
        </w:rPr>
        <w:t>dos governos</w:t>
      </w:r>
      <w:r w:rsidRPr="0067778D">
        <w:rPr>
          <w:rFonts w:ascii="Times New Roman" w:hAnsi="Times New Roman"/>
          <w:sz w:val="24"/>
          <w:szCs w:val="24"/>
        </w:rPr>
        <w:t xml:space="preserve">; (b) agências da ONU; (c) </w:t>
      </w:r>
      <w:r w:rsidR="00133795">
        <w:rPr>
          <w:rFonts w:ascii="Times New Roman" w:hAnsi="Times New Roman"/>
          <w:sz w:val="24"/>
          <w:szCs w:val="24"/>
        </w:rPr>
        <w:t>agências</w:t>
      </w:r>
      <w:r w:rsidRPr="0067778D">
        <w:rPr>
          <w:rFonts w:ascii="Times New Roman" w:hAnsi="Times New Roman"/>
          <w:sz w:val="24"/>
          <w:szCs w:val="24"/>
        </w:rPr>
        <w:t xml:space="preserve"> multilaterais e bilaterais </w:t>
      </w:r>
      <w:r w:rsidR="00133795">
        <w:rPr>
          <w:rFonts w:ascii="Times New Roman" w:hAnsi="Times New Roman"/>
          <w:sz w:val="24"/>
          <w:szCs w:val="24"/>
        </w:rPr>
        <w:t>de</w:t>
      </w:r>
      <w:r w:rsidRPr="0067778D">
        <w:rPr>
          <w:rFonts w:ascii="Times New Roman" w:hAnsi="Times New Roman"/>
          <w:sz w:val="24"/>
          <w:szCs w:val="24"/>
        </w:rPr>
        <w:t xml:space="preserve"> desenvolvimento; (d) representantes do setor privado; (e) organizações e fundações </w:t>
      </w:r>
      <w:r w:rsidR="00133795">
        <w:rPr>
          <w:rFonts w:ascii="Times New Roman" w:hAnsi="Times New Roman"/>
          <w:sz w:val="24"/>
          <w:szCs w:val="24"/>
        </w:rPr>
        <w:t>voltadas para a cooperação internacional</w:t>
      </w:r>
      <w:r w:rsidRPr="0067778D">
        <w:rPr>
          <w:rFonts w:ascii="Times New Roman" w:hAnsi="Times New Roman"/>
          <w:sz w:val="24"/>
          <w:szCs w:val="24"/>
        </w:rPr>
        <w:t xml:space="preserve">; (f) instituições acadêmicas e de pesquisa aplicada; (g) organizações e associações profissionais; (h) </w:t>
      </w:r>
      <w:r w:rsidR="00133795">
        <w:rPr>
          <w:rFonts w:ascii="Times New Roman" w:hAnsi="Times New Roman"/>
          <w:sz w:val="24"/>
          <w:szCs w:val="24"/>
        </w:rPr>
        <w:t>sindicatos</w:t>
      </w:r>
      <w:r w:rsidRPr="0067778D">
        <w:rPr>
          <w:rFonts w:ascii="Times New Roman" w:hAnsi="Times New Roman"/>
          <w:sz w:val="24"/>
          <w:szCs w:val="24"/>
        </w:rPr>
        <w:t>; (i) representantes de Povos Indígenas; (j)</w:t>
      </w:r>
      <w:r w:rsidR="00726174">
        <w:rPr>
          <w:rFonts w:ascii="Times New Roman" w:hAnsi="Times New Roman"/>
          <w:sz w:val="24"/>
          <w:szCs w:val="24"/>
        </w:rPr>
        <w:t> </w:t>
      </w:r>
      <w:r w:rsidRPr="0067778D">
        <w:rPr>
          <w:rFonts w:ascii="Times New Roman" w:hAnsi="Times New Roman"/>
          <w:sz w:val="24"/>
          <w:szCs w:val="24"/>
        </w:rPr>
        <w:t>líderes e representantes</w:t>
      </w:r>
      <w:r w:rsidR="00133795">
        <w:rPr>
          <w:rFonts w:ascii="Times New Roman" w:hAnsi="Times New Roman"/>
          <w:sz w:val="24"/>
          <w:szCs w:val="24"/>
        </w:rPr>
        <w:t xml:space="preserve">, por amostragem,  </w:t>
      </w:r>
      <w:r w:rsidRPr="0067778D">
        <w:rPr>
          <w:rFonts w:ascii="Times New Roman" w:hAnsi="Times New Roman"/>
          <w:sz w:val="24"/>
          <w:szCs w:val="24"/>
        </w:rPr>
        <w:t xml:space="preserve">de comunidades afetadas por operações do Banco; e (k) organizações da sociedade civil </w:t>
      </w:r>
      <w:r w:rsidR="00133795">
        <w:rPr>
          <w:rFonts w:ascii="Times New Roman" w:hAnsi="Times New Roman"/>
          <w:sz w:val="24"/>
          <w:szCs w:val="24"/>
        </w:rPr>
        <w:t>a</w:t>
      </w:r>
      <w:r w:rsidRPr="0067778D">
        <w:rPr>
          <w:rFonts w:ascii="Times New Roman" w:hAnsi="Times New Roman"/>
          <w:sz w:val="24"/>
          <w:szCs w:val="24"/>
        </w:rPr>
        <w:t xml:space="preserve"> nível internacional, nacional e local </w:t>
      </w:r>
      <w:r w:rsidR="00133795">
        <w:rPr>
          <w:rFonts w:ascii="Times New Roman" w:hAnsi="Times New Roman"/>
          <w:sz w:val="24"/>
          <w:szCs w:val="24"/>
        </w:rPr>
        <w:t xml:space="preserve">voltadas para políticas públicas </w:t>
      </w:r>
      <w:r w:rsidRPr="0067778D">
        <w:rPr>
          <w:rFonts w:ascii="Times New Roman" w:hAnsi="Times New Roman"/>
          <w:sz w:val="24"/>
          <w:szCs w:val="24"/>
        </w:rPr>
        <w:t>ou prestação de serviços.</w:t>
      </w:r>
      <w:r w:rsidR="00321EE1">
        <w:rPr>
          <w:rFonts w:ascii="Times New Roman" w:hAnsi="Times New Roman"/>
          <w:sz w:val="24"/>
          <w:szCs w:val="24"/>
        </w:rPr>
        <w:t xml:space="preserve"> O </w:t>
      </w:r>
      <w:r w:rsidR="00C007D1" w:rsidRPr="00C007D1">
        <w:rPr>
          <w:rFonts w:ascii="Times New Roman" w:hAnsi="Times New Roman"/>
          <w:i/>
          <w:sz w:val="24"/>
          <w:szCs w:val="24"/>
        </w:rPr>
        <w:t xml:space="preserve">feedback </w:t>
      </w:r>
      <w:r w:rsidR="00321EE1">
        <w:rPr>
          <w:rFonts w:ascii="Times New Roman" w:hAnsi="Times New Roman"/>
          <w:sz w:val="24"/>
          <w:szCs w:val="24"/>
        </w:rPr>
        <w:t>de</w:t>
      </w:r>
      <w:r w:rsidR="00321EE1" w:rsidRPr="00321EE1">
        <w:rPr>
          <w:rFonts w:ascii="Times New Roman" w:hAnsi="Times New Roman"/>
          <w:sz w:val="24"/>
          <w:szCs w:val="24"/>
        </w:rPr>
        <w:t xml:space="preserve"> comun</w:t>
      </w:r>
      <w:r w:rsidR="00321EE1">
        <w:rPr>
          <w:rFonts w:ascii="Times New Roman" w:hAnsi="Times New Roman"/>
          <w:sz w:val="24"/>
          <w:szCs w:val="24"/>
        </w:rPr>
        <w:t>idades diretamente afetadas por projetos</w:t>
      </w:r>
      <w:r w:rsidR="00321EE1" w:rsidRPr="00321EE1">
        <w:rPr>
          <w:rFonts w:ascii="Times New Roman" w:hAnsi="Times New Roman"/>
          <w:sz w:val="24"/>
          <w:szCs w:val="24"/>
        </w:rPr>
        <w:t xml:space="preserve"> financiados pelo Banco Mundial </w:t>
      </w:r>
      <w:r w:rsidR="00321EE1">
        <w:rPr>
          <w:rFonts w:ascii="Times New Roman" w:hAnsi="Times New Roman"/>
          <w:sz w:val="24"/>
          <w:szCs w:val="24"/>
        </w:rPr>
        <w:t xml:space="preserve">e na qual foram </w:t>
      </w:r>
      <w:r w:rsidR="00FF5F82">
        <w:rPr>
          <w:rFonts w:ascii="Times New Roman" w:hAnsi="Times New Roman"/>
          <w:sz w:val="24"/>
          <w:szCs w:val="24"/>
        </w:rPr>
        <w:t>aplicadas</w:t>
      </w:r>
      <w:r w:rsidR="00321EE1">
        <w:rPr>
          <w:rFonts w:ascii="Times New Roman" w:hAnsi="Times New Roman"/>
          <w:sz w:val="24"/>
          <w:szCs w:val="24"/>
        </w:rPr>
        <w:t xml:space="preserve"> </w:t>
      </w:r>
      <w:r w:rsidR="00321EE1" w:rsidRPr="00321EE1">
        <w:rPr>
          <w:rFonts w:ascii="Times New Roman" w:hAnsi="Times New Roman"/>
          <w:sz w:val="24"/>
          <w:szCs w:val="24"/>
        </w:rPr>
        <w:t>as políticas de salvaguarda</w:t>
      </w:r>
      <w:r w:rsidR="00321EE1">
        <w:rPr>
          <w:rFonts w:ascii="Times New Roman" w:hAnsi="Times New Roman"/>
          <w:sz w:val="24"/>
          <w:szCs w:val="24"/>
        </w:rPr>
        <w:t>, será</w:t>
      </w:r>
      <w:r w:rsidR="00321EE1" w:rsidRPr="00321EE1">
        <w:rPr>
          <w:rFonts w:ascii="Times New Roman" w:hAnsi="Times New Roman"/>
          <w:sz w:val="24"/>
          <w:szCs w:val="24"/>
        </w:rPr>
        <w:t xml:space="preserve"> </w:t>
      </w:r>
      <w:r w:rsidR="00321EE1">
        <w:rPr>
          <w:rFonts w:ascii="Times New Roman" w:hAnsi="Times New Roman"/>
          <w:sz w:val="24"/>
          <w:szCs w:val="24"/>
        </w:rPr>
        <w:t xml:space="preserve">especialmente </w:t>
      </w:r>
      <w:r w:rsidR="00321EE1" w:rsidRPr="00321EE1">
        <w:rPr>
          <w:rFonts w:ascii="Times New Roman" w:hAnsi="Times New Roman"/>
          <w:sz w:val="24"/>
          <w:szCs w:val="24"/>
        </w:rPr>
        <w:t xml:space="preserve">importante. </w:t>
      </w:r>
      <w:r w:rsidR="00321EE1">
        <w:rPr>
          <w:rFonts w:ascii="Times New Roman" w:hAnsi="Times New Roman"/>
          <w:sz w:val="24"/>
          <w:szCs w:val="24"/>
        </w:rPr>
        <w:t>O Banco irá realizar reuniões com</w:t>
      </w:r>
      <w:r w:rsidR="00321EE1" w:rsidRPr="00321EE1">
        <w:rPr>
          <w:rFonts w:ascii="Times New Roman" w:hAnsi="Times New Roman"/>
          <w:sz w:val="24"/>
          <w:szCs w:val="24"/>
        </w:rPr>
        <w:t xml:space="preserve"> grupos de </w:t>
      </w:r>
      <w:r w:rsidR="00321EE1">
        <w:rPr>
          <w:rFonts w:ascii="Times New Roman" w:hAnsi="Times New Roman"/>
          <w:sz w:val="24"/>
          <w:szCs w:val="24"/>
        </w:rPr>
        <w:t xml:space="preserve">referência procedentes de </w:t>
      </w:r>
      <w:r w:rsidR="00321EE1" w:rsidRPr="00321EE1">
        <w:rPr>
          <w:rFonts w:ascii="Times New Roman" w:hAnsi="Times New Roman"/>
          <w:sz w:val="24"/>
          <w:szCs w:val="24"/>
        </w:rPr>
        <w:t xml:space="preserve">comunidades de </w:t>
      </w:r>
      <w:r w:rsidR="00321EE1">
        <w:rPr>
          <w:rFonts w:ascii="Times New Roman" w:hAnsi="Times New Roman"/>
          <w:sz w:val="24"/>
          <w:szCs w:val="24"/>
        </w:rPr>
        <w:t xml:space="preserve">várias </w:t>
      </w:r>
      <w:r w:rsidR="00321EE1" w:rsidRPr="00321EE1">
        <w:rPr>
          <w:rFonts w:ascii="Times New Roman" w:hAnsi="Times New Roman"/>
          <w:sz w:val="24"/>
          <w:szCs w:val="24"/>
        </w:rPr>
        <w:t>localidades</w:t>
      </w:r>
      <w:r w:rsidR="00321EE1">
        <w:rPr>
          <w:rFonts w:ascii="Times New Roman" w:hAnsi="Times New Roman"/>
          <w:sz w:val="24"/>
          <w:szCs w:val="24"/>
        </w:rPr>
        <w:t xml:space="preserve"> geográficas </w:t>
      </w:r>
      <w:r w:rsidR="00321EE1" w:rsidRPr="00321EE1">
        <w:rPr>
          <w:rFonts w:ascii="Times New Roman" w:hAnsi="Times New Roman"/>
          <w:sz w:val="24"/>
          <w:szCs w:val="24"/>
        </w:rPr>
        <w:t xml:space="preserve">que </w:t>
      </w:r>
      <w:r w:rsidR="00321EE1">
        <w:rPr>
          <w:rFonts w:ascii="Times New Roman" w:hAnsi="Times New Roman"/>
          <w:sz w:val="24"/>
          <w:szCs w:val="24"/>
        </w:rPr>
        <w:t xml:space="preserve">enfrentaram </w:t>
      </w:r>
      <w:r w:rsidR="00321EE1" w:rsidRPr="00321EE1">
        <w:rPr>
          <w:rFonts w:ascii="Times New Roman" w:hAnsi="Times New Roman"/>
          <w:sz w:val="24"/>
          <w:szCs w:val="24"/>
        </w:rPr>
        <w:t>questões soc</w:t>
      </w:r>
      <w:r w:rsidR="00321EE1">
        <w:rPr>
          <w:rFonts w:ascii="Times New Roman" w:hAnsi="Times New Roman"/>
          <w:sz w:val="24"/>
          <w:szCs w:val="24"/>
        </w:rPr>
        <w:t xml:space="preserve">iais e / ou ambientais durante o </w:t>
      </w:r>
      <w:r w:rsidR="001F1777">
        <w:rPr>
          <w:rFonts w:ascii="Times New Roman" w:hAnsi="Times New Roman"/>
          <w:sz w:val="24"/>
          <w:szCs w:val="24"/>
        </w:rPr>
        <w:t>desenho</w:t>
      </w:r>
      <w:r w:rsidR="00321EE1">
        <w:rPr>
          <w:rFonts w:ascii="Times New Roman" w:hAnsi="Times New Roman"/>
          <w:sz w:val="24"/>
          <w:szCs w:val="24"/>
        </w:rPr>
        <w:t xml:space="preserve"> ou </w:t>
      </w:r>
      <w:r w:rsidR="00321EE1" w:rsidRPr="00321EE1">
        <w:rPr>
          <w:rFonts w:ascii="Times New Roman" w:hAnsi="Times New Roman"/>
          <w:sz w:val="24"/>
          <w:szCs w:val="24"/>
        </w:rPr>
        <w:t>implementação de projetos financiados pelo Banco (incluindo a</w:t>
      </w:r>
      <w:r w:rsidR="001F1777">
        <w:rPr>
          <w:rFonts w:ascii="Times New Roman" w:hAnsi="Times New Roman"/>
          <w:sz w:val="24"/>
          <w:szCs w:val="24"/>
        </w:rPr>
        <w:t xml:space="preserve">quelas </w:t>
      </w:r>
      <w:r w:rsidR="00321EE1" w:rsidRPr="00321EE1">
        <w:rPr>
          <w:rFonts w:ascii="Times New Roman" w:hAnsi="Times New Roman"/>
          <w:sz w:val="24"/>
          <w:szCs w:val="24"/>
        </w:rPr>
        <w:t>comunidades que já foram entrevist</w:t>
      </w:r>
      <w:r w:rsidR="001F1777">
        <w:rPr>
          <w:rFonts w:ascii="Times New Roman" w:hAnsi="Times New Roman"/>
          <w:sz w:val="24"/>
          <w:szCs w:val="24"/>
        </w:rPr>
        <w:t>ados pelo Banco, bem como aquelas que não foram</w:t>
      </w:r>
      <w:r w:rsidR="00321EE1" w:rsidRPr="00321EE1">
        <w:rPr>
          <w:rFonts w:ascii="Times New Roman" w:hAnsi="Times New Roman"/>
          <w:sz w:val="24"/>
          <w:szCs w:val="24"/>
        </w:rPr>
        <w:t>).</w:t>
      </w:r>
      <w:r w:rsidR="00321EE1">
        <w:rPr>
          <w:rFonts w:ascii="Times New Roman" w:hAnsi="Times New Roman"/>
          <w:sz w:val="24"/>
          <w:szCs w:val="24"/>
        </w:rPr>
        <w:t xml:space="preserve"> </w:t>
      </w:r>
    </w:p>
    <w:p w:rsidR="00E714C4" w:rsidRPr="0067778D" w:rsidRDefault="00E714C4" w:rsidP="00FB07C8">
      <w:pPr>
        <w:tabs>
          <w:tab w:val="left" w:pos="720"/>
        </w:tabs>
        <w:jc w:val="both"/>
        <w:rPr>
          <w:rFonts w:ascii="Times New Roman" w:hAnsi="Times New Roman"/>
          <w:sz w:val="24"/>
          <w:szCs w:val="24"/>
        </w:rPr>
      </w:pPr>
      <w:r w:rsidRPr="0067778D">
        <w:rPr>
          <w:rFonts w:ascii="Times New Roman" w:hAnsi="Times New Roman"/>
          <w:b/>
          <w:sz w:val="24"/>
          <w:szCs w:val="24"/>
        </w:rPr>
        <w:t>O Processo Geral</w:t>
      </w:r>
    </w:p>
    <w:p w:rsidR="00E714C4" w:rsidRPr="0067778D" w:rsidRDefault="00E714C4" w:rsidP="00762240">
      <w:pPr>
        <w:tabs>
          <w:tab w:val="left" w:pos="720"/>
        </w:tabs>
        <w:jc w:val="both"/>
        <w:rPr>
          <w:rFonts w:ascii="Times New Roman" w:hAnsi="Times New Roman"/>
          <w:sz w:val="24"/>
          <w:szCs w:val="24"/>
        </w:rPr>
      </w:pPr>
      <w:r w:rsidRPr="0067778D">
        <w:rPr>
          <w:rFonts w:ascii="Times New Roman" w:hAnsi="Times New Roman"/>
          <w:sz w:val="24"/>
          <w:szCs w:val="24"/>
        </w:rPr>
        <w:t>41.</w:t>
      </w:r>
      <w:r w:rsidRPr="0067778D">
        <w:rPr>
          <w:rFonts w:ascii="Times New Roman" w:hAnsi="Times New Roman"/>
          <w:sz w:val="24"/>
          <w:szCs w:val="24"/>
        </w:rPr>
        <w:tab/>
      </w:r>
      <w:r w:rsidRPr="0067778D">
        <w:rPr>
          <w:rFonts w:ascii="Times New Roman" w:hAnsi="Times New Roman"/>
          <w:b/>
          <w:i/>
          <w:sz w:val="24"/>
          <w:szCs w:val="24"/>
        </w:rPr>
        <w:t xml:space="preserve">Três fases do processo de revisão e atualização. </w:t>
      </w:r>
      <w:r w:rsidRPr="0067778D">
        <w:rPr>
          <w:rFonts w:ascii="Times New Roman" w:hAnsi="Times New Roman"/>
          <w:sz w:val="24"/>
          <w:szCs w:val="24"/>
        </w:rPr>
        <w:t xml:space="preserve">Na concepção da </w:t>
      </w:r>
      <w:r w:rsidR="003D4B65">
        <w:rPr>
          <w:rFonts w:ascii="Times New Roman" w:hAnsi="Times New Roman"/>
          <w:sz w:val="24"/>
          <w:szCs w:val="24"/>
        </w:rPr>
        <w:t>Direção</w:t>
      </w:r>
      <w:r w:rsidRPr="0067778D">
        <w:rPr>
          <w:rFonts w:ascii="Times New Roman" w:hAnsi="Times New Roman"/>
          <w:sz w:val="24"/>
          <w:szCs w:val="24"/>
        </w:rPr>
        <w:t>, o processo geral de revisão e atualização das políticas levará 24 meses e consistirá de três fases</w:t>
      </w:r>
      <w:r w:rsidR="001F1777">
        <w:rPr>
          <w:rFonts w:ascii="Times New Roman" w:hAnsi="Times New Roman"/>
          <w:sz w:val="24"/>
          <w:szCs w:val="24"/>
        </w:rPr>
        <w:t xml:space="preserve"> importantes</w:t>
      </w:r>
      <w:r w:rsidRPr="0067778D">
        <w:rPr>
          <w:rFonts w:ascii="Times New Roman" w:hAnsi="Times New Roman"/>
          <w:sz w:val="24"/>
          <w:szCs w:val="24"/>
        </w:rPr>
        <w:t xml:space="preserve">. A revisão em três etapas será apoiada por um processo global de consulta a múltiplos </w:t>
      </w:r>
      <w:r w:rsidR="001F1777">
        <w:rPr>
          <w:rFonts w:ascii="Times New Roman" w:hAnsi="Times New Roman"/>
          <w:sz w:val="24"/>
          <w:szCs w:val="24"/>
        </w:rPr>
        <w:t>atores</w:t>
      </w:r>
      <w:r w:rsidRPr="0067778D">
        <w:rPr>
          <w:rFonts w:ascii="Times New Roman" w:hAnsi="Times New Roman"/>
          <w:sz w:val="24"/>
          <w:szCs w:val="24"/>
        </w:rPr>
        <w:t>, buscando obter informações da maneira mais ampla e abrangente possível. A tabela a</w:t>
      </w:r>
      <w:r w:rsidR="001F1777">
        <w:rPr>
          <w:rFonts w:ascii="Times New Roman" w:hAnsi="Times New Roman"/>
          <w:sz w:val="24"/>
          <w:szCs w:val="24"/>
        </w:rPr>
        <w:t>baixo</w:t>
      </w:r>
      <w:r w:rsidRPr="0067778D">
        <w:rPr>
          <w:rFonts w:ascii="Times New Roman" w:hAnsi="Times New Roman"/>
          <w:sz w:val="24"/>
          <w:szCs w:val="24"/>
        </w:rPr>
        <w:t xml:space="preserve"> destaca atividades-chave do processo em três fases (haverá detalhes adicionais no plano de consulta e comunicação, a ser publicado simultaneamente com este documento):</w:t>
      </w:r>
    </w:p>
    <w:tbl>
      <w:tblPr>
        <w:tblW w:w="0" w:type="auto"/>
        <w:tblLook w:val="00A0" w:firstRow="1" w:lastRow="0" w:firstColumn="1" w:lastColumn="0" w:noHBand="0" w:noVBand="0"/>
      </w:tblPr>
      <w:tblGrid>
        <w:gridCol w:w="1728"/>
        <w:gridCol w:w="2340"/>
        <w:gridCol w:w="5508"/>
      </w:tblGrid>
      <w:tr w:rsidR="00E714C4" w:rsidRPr="0067778D">
        <w:tc>
          <w:tcPr>
            <w:tcW w:w="1728" w:type="dxa"/>
          </w:tcPr>
          <w:p w:rsidR="00E714C4" w:rsidRPr="0067778D" w:rsidRDefault="00E714C4" w:rsidP="007B4CE4">
            <w:pPr>
              <w:tabs>
                <w:tab w:val="left" w:pos="720"/>
              </w:tabs>
              <w:spacing w:after="0" w:line="240" w:lineRule="auto"/>
              <w:jc w:val="both"/>
              <w:rPr>
                <w:rFonts w:ascii="Times New Roman" w:hAnsi="Times New Roman"/>
                <w:b/>
                <w:i/>
                <w:sz w:val="20"/>
                <w:szCs w:val="20"/>
              </w:rPr>
            </w:pPr>
            <w:r w:rsidRPr="0067778D">
              <w:rPr>
                <w:rFonts w:ascii="Times New Roman" w:hAnsi="Times New Roman"/>
                <w:b/>
                <w:i/>
                <w:sz w:val="20"/>
                <w:szCs w:val="20"/>
              </w:rPr>
              <w:t>Duração</w:t>
            </w:r>
          </w:p>
        </w:tc>
        <w:tc>
          <w:tcPr>
            <w:tcW w:w="2340" w:type="dxa"/>
          </w:tcPr>
          <w:p w:rsidR="00E714C4" w:rsidRPr="0067778D" w:rsidRDefault="00E714C4" w:rsidP="007B4CE4">
            <w:pPr>
              <w:tabs>
                <w:tab w:val="left" w:pos="720"/>
              </w:tabs>
              <w:spacing w:after="0" w:line="240" w:lineRule="auto"/>
              <w:jc w:val="both"/>
              <w:rPr>
                <w:rFonts w:ascii="Times New Roman" w:hAnsi="Times New Roman"/>
                <w:b/>
                <w:i/>
                <w:sz w:val="20"/>
                <w:szCs w:val="20"/>
              </w:rPr>
            </w:pPr>
            <w:r w:rsidRPr="0067778D">
              <w:rPr>
                <w:rFonts w:ascii="Times New Roman" w:hAnsi="Times New Roman"/>
                <w:b/>
                <w:i/>
                <w:sz w:val="20"/>
                <w:szCs w:val="20"/>
              </w:rPr>
              <w:t>Fase</w:t>
            </w:r>
          </w:p>
        </w:tc>
        <w:tc>
          <w:tcPr>
            <w:tcW w:w="5508" w:type="dxa"/>
          </w:tcPr>
          <w:p w:rsidR="00E714C4" w:rsidRPr="0067778D" w:rsidRDefault="00E714C4" w:rsidP="007B4CE4">
            <w:pPr>
              <w:tabs>
                <w:tab w:val="left" w:pos="720"/>
              </w:tabs>
              <w:spacing w:after="0" w:line="240" w:lineRule="auto"/>
              <w:jc w:val="both"/>
              <w:rPr>
                <w:rFonts w:ascii="Times New Roman" w:hAnsi="Times New Roman"/>
                <w:b/>
                <w:i/>
                <w:sz w:val="20"/>
                <w:szCs w:val="20"/>
              </w:rPr>
            </w:pPr>
            <w:r w:rsidRPr="0067778D">
              <w:rPr>
                <w:rFonts w:ascii="Times New Roman" w:hAnsi="Times New Roman"/>
                <w:b/>
                <w:i/>
                <w:sz w:val="20"/>
                <w:szCs w:val="20"/>
              </w:rPr>
              <w:t>Descrição</w:t>
            </w:r>
          </w:p>
        </w:tc>
      </w:tr>
      <w:tr w:rsidR="00E714C4" w:rsidRPr="0067778D">
        <w:tc>
          <w:tcPr>
            <w:tcW w:w="1728" w:type="dxa"/>
          </w:tcPr>
          <w:p w:rsidR="00E714C4" w:rsidRPr="0067778D" w:rsidRDefault="001F1777" w:rsidP="007B4CE4">
            <w:pPr>
              <w:tabs>
                <w:tab w:val="left" w:pos="720"/>
              </w:tabs>
              <w:spacing w:after="0" w:line="240" w:lineRule="auto"/>
              <w:rPr>
                <w:rFonts w:ascii="Times New Roman" w:hAnsi="Times New Roman"/>
                <w:b/>
                <w:i/>
                <w:sz w:val="20"/>
                <w:szCs w:val="20"/>
              </w:rPr>
            </w:pPr>
            <w:r>
              <w:rPr>
                <w:rFonts w:ascii="Times New Roman" w:hAnsi="Times New Roman"/>
                <w:b/>
                <w:i/>
                <w:sz w:val="20"/>
                <w:szCs w:val="20"/>
              </w:rPr>
              <w:t>j</w:t>
            </w:r>
            <w:r w:rsidR="00E714C4" w:rsidRPr="0067778D">
              <w:rPr>
                <w:rFonts w:ascii="Times New Roman" w:hAnsi="Times New Roman"/>
                <w:b/>
                <w:i/>
                <w:sz w:val="20"/>
                <w:szCs w:val="20"/>
              </w:rPr>
              <w:t xml:space="preserve">ulho de 2012 – </w:t>
            </w:r>
            <w:r>
              <w:rPr>
                <w:rFonts w:ascii="Times New Roman" w:hAnsi="Times New Roman"/>
                <w:b/>
                <w:i/>
                <w:sz w:val="20"/>
                <w:szCs w:val="20"/>
              </w:rPr>
              <w:t>abril</w:t>
            </w:r>
            <w:r w:rsidR="00E714C4" w:rsidRPr="0067778D">
              <w:rPr>
                <w:rFonts w:ascii="Times New Roman" w:hAnsi="Times New Roman"/>
                <w:b/>
                <w:i/>
                <w:sz w:val="20"/>
                <w:szCs w:val="20"/>
              </w:rPr>
              <w:t xml:space="preserve"> de 201</w:t>
            </w:r>
            <w:r>
              <w:rPr>
                <w:rFonts w:ascii="Times New Roman" w:hAnsi="Times New Roman"/>
                <w:b/>
                <w:i/>
                <w:sz w:val="20"/>
                <w:szCs w:val="20"/>
              </w:rPr>
              <w:t>3</w:t>
            </w:r>
          </w:p>
        </w:tc>
        <w:tc>
          <w:tcPr>
            <w:tcW w:w="2340" w:type="dxa"/>
          </w:tcPr>
          <w:p w:rsidR="00E714C4" w:rsidRPr="0067778D" w:rsidRDefault="00E714C4" w:rsidP="007B4CE4">
            <w:pPr>
              <w:tabs>
                <w:tab w:val="left" w:pos="720"/>
              </w:tabs>
              <w:spacing w:after="0" w:line="240" w:lineRule="auto"/>
              <w:rPr>
                <w:rFonts w:ascii="Times New Roman" w:hAnsi="Times New Roman"/>
                <w:b/>
                <w:i/>
                <w:sz w:val="20"/>
                <w:szCs w:val="20"/>
              </w:rPr>
            </w:pPr>
            <w:r w:rsidRPr="0067778D">
              <w:rPr>
                <w:rFonts w:ascii="Times New Roman" w:hAnsi="Times New Roman"/>
                <w:b/>
                <w:i/>
                <w:sz w:val="20"/>
                <w:szCs w:val="20"/>
              </w:rPr>
              <w:t>Fase 1: Revisão Global</w:t>
            </w:r>
          </w:p>
        </w:tc>
        <w:tc>
          <w:tcPr>
            <w:tcW w:w="5508" w:type="dxa"/>
          </w:tcPr>
          <w:p w:rsidR="00E714C4" w:rsidRPr="0067778D" w:rsidRDefault="00E714C4" w:rsidP="007B4CE4">
            <w:pPr>
              <w:tabs>
                <w:tab w:val="left" w:pos="720"/>
              </w:tabs>
              <w:spacing w:after="0" w:line="240" w:lineRule="auto"/>
              <w:rPr>
                <w:rFonts w:ascii="Times New Roman" w:hAnsi="Times New Roman"/>
                <w:sz w:val="20"/>
                <w:szCs w:val="20"/>
              </w:rPr>
            </w:pPr>
            <w:r w:rsidRPr="0067778D">
              <w:rPr>
                <w:rFonts w:ascii="Times New Roman" w:hAnsi="Times New Roman"/>
                <w:sz w:val="20"/>
                <w:szCs w:val="20"/>
              </w:rPr>
              <w:t xml:space="preserve">A Fase 1 incluirá as seguintes </w:t>
            </w:r>
            <w:r w:rsidRPr="0067778D">
              <w:rPr>
                <w:rFonts w:ascii="Times New Roman" w:hAnsi="Times New Roman"/>
                <w:i/>
                <w:sz w:val="20"/>
                <w:szCs w:val="20"/>
              </w:rPr>
              <w:t>ações simultâneas:</w:t>
            </w:r>
          </w:p>
          <w:p w:rsidR="00E714C4" w:rsidRPr="0067778D" w:rsidRDefault="00E714C4" w:rsidP="007B4CE4">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uma revisão global de boas práticas / lições aprendidas</w:t>
            </w:r>
          </w:p>
          <w:p w:rsidR="00E714C4" w:rsidRPr="0067778D" w:rsidRDefault="00E714C4" w:rsidP="00BA7C2E">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elaboração e apresentação deste Documento de Enfoque ao CODE (Comitê sobre Eficácia no Desenvolvimento)</w:t>
            </w:r>
          </w:p>
          <w:p w:rsidR="00E714C4" w:rsidRPr="0067778D" w:rsidRDefault="00E714C4" w:rsidP="007B4CE4">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 xml:space="preserve">consultas iniciais com </w:t>
            </w:r>
            <w:r w:rsidR="001F1777">
              <w:rPr>
                <w:rFonts w:ascii="Times New Roman" w:hAnsi="Times New Roman"/>
                <w:sz w:val="20"/>
                <w:szCs w:val="20"/>
              </w:rPr>
              <w:t xml:space="preserve">governos </w:t>
            </w:r>
            <w:r w:rsidRPr="0067778D">
              <w:rPr>
                <w:rFonts w:ascii="Times New Roman" w:hAnsi="Times New Roman"/>
                <w:sz w:val="20"/>
                <w:szCs w:val="20"/>
              </w:rPr>
              <w:t xml:space="preserve">a </w:t>
            </w:r>
            <w:r w:rsidR="001F1777">
              <w:rPr>
                <w:rFonts w:ascii="Times New Roman" w:hAnsi="Times New Roman"/>
                <w:sz w:val="20"/>
                <w:szCs w:val="20"/>
              </w:rPr>
              <w:t>atores</w:t>
            </w:r>
            <w:r w:rsidRPr="0067778D">
              <w:rPr>
                <w:rFonts w:ascii="Times New Roman" w:hAnsi="Times New Roman"/>
                <w:sz w:val="20"/>
                <w:szCs w:val="20"/>
              </w:rPr>
              <w:t xml:space="preserve"> internos</w:t>
            </w:r>
          </w:p>
          <w:p w:rsidR="00E714C4" w:rsidRPr="0067778D" w:rsidRDefault="00E714C4" w:rsidP="00762240">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consultas externas buscando opiniões sobre oportunidades, orientações emergentes e opções para informar a redação de uma</w:t>
            </w:r>
            <w:r w:rsidR="001F1777">
              <w:rPr>
                <w:rFonts w:ascii="Times New Roman" w:hAnsi="Times New Roman"/>
                <w:sz w:val="20"/>
                <w:szCs w:val="20"/>
              </w:rPr>
              <w:t xml:space="preserve"> política</w:t>
            </w:r>
            <w:r w:rsidRPr="0067778D">
              <w:rPr>
                <w:rFonts w:ascii="Times New Roman" w:hAnsi="Times New Roman"/>
                <w:sz w:val="20"/>
                <w:szCs w:val="20"/>
              </w:rPr>
              <w:t xml:space="preserve"> integrada; por um período de quatro meses, a partir da divulgação pública deste Documento de Enfoque</w:t>
            </w:r>
          </w:p>
          <w:p w:rsidR="00E714C4" w:rsidRPr="0067778D" w:rsidRDefault="00E714C4" w:rsidP="00BA7C2E">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 xml:space="preserve">reuniões de </w:t>
            </w:r>
            <w:r w:rsidR="00A476D6">
              <w:rPr>
                <w:rFonts w:ascii="Times New Roman" w:hAnsi="Times New Roman"/>
                <w:sz w:val="20"/>
                <w:szCs w:val="20"/>
              </w:rPr>
              <w:t>especialista</w:t>
            </w:r>
            <w:r w:rsidRPr="0067778D">
              <w:rPr>
                <w:rFonts w:ascii="Times New Roman" w:hAnsi="Times New Roman"/>
                <w:sz w:val="20"/>
                <w:szCs w:val="20"/>
              </w:rPr>
              <w:t>s sobre questões emergentes</w:t>
            </w:r>
          </w:p>
          <w:p w:rsidR="00E714C4" w:rsidRPr="0067778D" w:rsidRDefault="00E714C4" w:rsidP="00FF5F82">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 xml:space="preserve">elaboração da versão inicial de uma </w:t>
            </w:r>
            <w:r w:rsidR="00A476D6">
              <w:rPr>
                <w:rFonts w:ascii="Times New Roman" w:hAnsi="Times New Roman"/>
                <w:sz w:val="20"/>
                <w:szCs w:val="20"/>
              </w:rPr>
              <w:t>política</w:t>
            </w:r>
            <w:r w:rsidRPr="0067778D">
              <w:rPr>
                <w:rFonts w:ascii="Times New Roman" w:hAnsi="Times New Roman"/>
                <w:sz w:val="20"/>
                <w:szCs w:val="20"/>
              </w:rPr>
              <w:t xml:space="preserve"> integrada, incorporando os objetivos do processo de revisão e atualização e levando em conta as informações recebidas d</w:t>
            </w:r>
            <w:r w:rsidR="00A476D6">
              <w:rPr>
                <w:rFonts w:ascii="Times New Roman" w:hAnsi="Times New Roman"/>
                <w:sz w:val="20"/>
                <w:szCs w:val="20"/>
              </w:rPr>
              <w:t>os diversos atores</w:t>
            </w:r>
          </w:p>
        </w:tc>
      </w:tr>
      <w:tr w:rsidR="00E714C4" w:rsidRPr="0067778D">
        <w:tc>
          <w:tcPr>
            <w:tcW w:w="1728" w:type="dxa"/>
          </w:tcPr>
          <w:p w:rsidR="00E714C4" w:rsidRPr="0067778D" w:rsidRDefault="00A476D6" w:rsidP="00FF5F82">
            <w:pPr>
              <w:tabs>
                <w:tab w:val="left" w:pos="720"/>
              </w:tabs>
              <w:spacing w:after="0" w:line="240" w:lineRule="auto"/>
              <w:rPr>
                <w:rFonts w:ascii="Times New Roman" w:hAnsi="Times New Roman"/>
                <w:b/>
                <w:i/>
                <w:sz w:val="20"/>
                <w:szCs w:val="20"/>
              </w:rPr>
            </w:pPr>
            <w:r>
              <w:rPr>
                <w:rFonts w:ascii="Times New Roman" w:hAnsi="Times New Roman"/>
                <w:b/>
                <w:i/>
                <w:sz w:val="20"/>
                <w:szCs w:val="20"/>
              </w:rPr>
              <w:t>maio</w:t>
            </w:r>
            <w:r w:rsidR="00E714C4" w:rsidRPr="0067778D">
              <w:rPr>
                <w:rFonts w:ascii="Times New Roman" w:hAnsi="Times New Roman"/>
                <w:b/>
                <w:i/>
                <w:sz w:val="20"/>
                <w:szCs w:val="20"/>
              </w:rPr>
              <w:t xml:space="preserve"> de 2013 – novembro de 2013</w:t>
            </w:r>
          </w:p>
        </w:tc>
        <w:tc>
          <w:tcPr>
            <w:tcW w:w="2340" w:type="dxa"/>
          </w:tcPr>
          <w:p w:rsidR="00E714C4" w:rsidRPr="0067778D" w:rsidRDefault="00E714C4" w:rsidP="007B4CE4">
            <w:pPr>
              <w:tabs>
                <w:tab w:val="left" w:pos="720"/>
              </w:tabs>
              <w:spacing w:after="0" w:line="240" w:lineRule="auto"/>
              <w:rPr>
                <w:rFonts w:ascii="Times New Roman" w:hAnsi="Times New Roman"/>
                <w:b/>
                <w:i/>
                <w:sz w:val="20"/>
                <w:szCs w:val="20"/>
              </w:rPr>
            </w:pPr>
            <w:r w:rsidRPr="0067778D">
              <w:rPr>
                <w:rFonts w:ascii="Times New Roman" w:hAnsi="Times New Roman"/>
                <w:b/>
                <w:i/>
                <w:sz w:val="20"/>
                <w:szCs w:val="20"/>
              </w:rPr>
              <w:t xml:space="preserve">Fase 2: Versão inicial da </w:t>
            </w:r>
            <w:r w:rsidR="00A476D6">
              <w:rPr>
                <w:rFonts w:ascii="Times New Roman" w:hAnsi="Times New Roman"/>
                <w:b/>
                <w:i/>
                <w:sz w:val="20"/>
                <w:szCs w:val="20"/>
              </w:rPr>
              <w:t>Política</w:t>
            </w:r>
            <w:r w:rsidRPr="0067778D">
              <w:rPr>
                <w:rFonts w:ascii="Times New Roman" w:hAnsi="Times New Roman"/>
                <w:b/>
                <w:i/>
                <w:sz w:val="20"/>
                <w:szCs w:val="20"/>
              </w:rPr>
              <w:t xml:space="preserve"> integrada</w:t>
            </w:r>
          </w:p>
        </w:tc>
        <w:tc>
          <w:tcPr>
            <w:tcW w:w="5508" w:type="dxa"/>
          </w:tcPr>
          <w:p w:rsidR="00E714C4" w:rsidRPr="0067778D" w:rsidRDefault="00E714C4" w:rsidP="007B4CE4">
            <w:pPr>
              <w:tabs>
                <w:tab w:val="left" w:pos="720"/>
              </w:tabs>
              <w:spacing w:after="0" w:line="240" w:lineRule="auto"/>
              <w:rPr>
                <w:rFonts w:ascii="Times New Roman" w:hAnsi="Times New Roman"/>
                <w:sz w:val="20"/>
                <w:szCs w:val="20"/>
              </w:rPr>
            </w:pPr>
            <w:r w:rsidRPr="0067778D">
              <w:rPr>
                <w:rFonts w:ascii="Times New Roman" w:hAnsi="Times New Roman"/>
                <w:sz w:val="20"/>
                <w:szCs w:val="20"/>
              </w:rPr>
              <w:t xml:space="preserve">  A fase 2 incluirá:</w:t>
            </w:r>
          </w:p>
          <w:p w:rsidR="00E714C4" w:rsidRPr="0067778D" w:rsidRDefault="00E714C4" w:rsidP="007B4CE4">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 xml:space="preserve">relatório ao CODE sobre os resultados das atividades da Fase 1 e apresentação de uma versão inicial de </w:t>
            </w:r>
            <w:r w:rsidR="00A476D6">
              <w:rPr>
                <w:rFonts w:ascii="Times New Roman" w:hAnsi="Times New Roman"/>
                <w:sz w:val="20"/>
                <w:szCs w:val="20"/>
              </w:rPr>
              <w:t>política</w:t>
            </w:r>
            <w:r w:rsidRPr="0067778D">
              <w:rPr>
                <w:rFonts w:ascii="Times New Roman" w:hAnsi="Times New Roman"/>
                <w:sz w:val="20"/>
                <w:szCs w:val="20"/>
              </w:rPr>
              <w:t xml:space="preserve"> integrada</w:t>
            </w:r>
          </w:p>
          <w:p w:rsidR="00E714C4" w:rsidRPr="0067778D" w:rsidRDefault="00E714C4" w:rsidP="00952E43">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 xml:space="preserve">consultas externas buscando </w:t>
            </w:r>
            <w:r w:rsidRPr="0067778D">
              <w:rPr>
                <w:rFonts w:ascii="Times New Roman" w:hAnsi="Times New Roman"/>
                <w:i/>
                <w:iCs/>
                <w:sz w:val="20"/>
                <w:szCs w:val="20"/>
              </w:rPr>
              <w:t>feedback</w:t>
            </w:r>
            <w:r w:rsidRPr="0067778D">
              <w:rPr>
                <w:rFonts w:ascii="Times New Roman" w:hAnsi="Times New Roman"/>
                <w:sz w:val="20"/>
                <w:szCs w:val="20"/>
              </w:rPr>
              <w:t xml:space="preserve"> sobre a versão inicial de </w:t>
            </w:r>
            <w:r w:rsidR="00A476D6">
              <w:rPr>
                <w:rFonts w:ascii="Times New Roman" w:hAnsi="Times New Roman"/>
                <w:sz w:val="20"/>
                <w:szCs w:val="20"/>
              </w:rPr>
              <w:t>política</w:t>
            </w:r>
            <w:r w:rsidRPr="0067778D">
              <w:rPr>
                <w:rFonts w:ascii="Times New Roman" w:hAnsi="Times New Roman"/>
                <w:sz w:val="20"/>
                <w:szCs w:val="20"/>
              </w:rPr>
              <w:t xml:space="preserve"> integrada, por um período de três meses</w:t>
            </w:r>
          </w:p>
          <w:p w:rsidR="00E714C4" w:rsidRPr="0067778D" w:rsidRDefault="00E714C4" w:rsidP="007B4CE4">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lastRenderedPageBreak/>
              <w:t xml:space="preserve">preparação de uma versão de </w:t>
            </w:r>
            <w:r w:rsidR="00A476D6">
              <w:rPr>
                <w:rFonts w:ascii="Times New Roman" w:hAnsi="Times New Roman"/>
                <w:sz w:val="20"/>
                <w:szCs w:val="20"/>
              </w:rPr>
              <w:t>política</w:t>
            </w:r>
            <w:r w:rsidRPr="0067778D">
              <w:rPr>
                <w:rFonts w:ascii="Times New Roman" w:hAnsi="Times New Roman"/>
                <w:sz w:val="20"/>
                <w:szCs w:val="20"/>
              </w:rPr>
              <w:t xml:space="preserve"> integrada que leve em conta opiniões recebidas dos interessados</w:t>
            </w:r>
          </w:p>
        </w:tc>
      </w:tr>
      <w:tr w:rsidR="00E714C4" w:rsidRPr="0067778D">
        <w:tc>
          <w:tcPr>
            <w:tcW w:w="1728" w:type="dxa"/>
          </w:tcPr>
          <w:p w:rsidR="00E714C4" w:rsidRPr="0067778D" w:rsidRDefault="00E714C4" w:rsidP="007B4CE4">
            <w:pPr>
              <w:tabs>
                <w:tab w:val="left" w:pos="720"/>
              </w:tabs>
              <w:spacing w:after="0" w:line="240" w:lineRule="auto"/>
              <w:rPr>
                <w:rFonts w:ascii="Times New Roman" w:hAnsi="Times New Roman"/>
                <w:b/>
                <w:i/>
                <w:sz w:val="20"/>
                <w:szCs w:val="20"/>
              </w:rPr>
            </w:pPr>
            <w:r w:rsidRPr="0067778D">
              <w:rPr>
                <w:rFonts w:ascii="Times New Roman" w:hAnsi="Times New Roman"/>
                <w:b/>
                <w:i/>
                <w:sz w:val="20"/>
                <w:szCs w:val="20"/>
              </w:rPr>
              <w:lastRenderedPageBreak/>
              <w:t>Dezembro de 2013 – junho de 2014</w:t>
            </w:r>
          </w:p>
        </w:tc>
        <w:tc>
          <w:tcPr>
            <w:tcW w:w="2340" w:type="dxa"/>
          </w:tcPr>
          <w:p w:rsidR="00E714C4" w:rsidRPr="0067778D" w:rsidRDefault="00E714C4" w:rsidP="007B4CE4">
            <w:pPr>
              <w:tabs>
                <w:tab w:val="left" w:pos="720"/>
              </w:tabs>
              <w:spacing w:after="0" w:line="240" w:lineRule="auto"/>
              <w:rPr>
                <w:rFonts w:ascii="Times New Roman" w:hAnsi="Times New Roman"/>
                <w:b/>
                <w:i/>
                <w:sz w:val="20"/>
                <w:szCs w:val="20"/>
              </w:rPr>
            </w:pPr>
            <w:r w:rsidRPr="0067778D">
              <w:rPr>
                <w:rFonts w:ascii="Times New Roman" w:hAnsi="Times New Roman"/>
                <w:b/>
                <w:i/>
                <w:sz w:val="20"/>
                <w:szCs w:val="20"/>
              </w:rPr>
              <w:t xml:space="preserve">Fase 3: </w:t>
            </w:r>
            <w:r w:rsidR="00A476D6">
              <w:rPr>
                <w:rFonts w:ascii="Times New Roman" w:hAnsi="Times New Roman"/>
                <w:b/>
                <w:i/>
                <w:sz w:val="20"/>
                <w:szCs w:val="20"/>
              </w:rPr>
              <w:t>Política</w:t>
            </w:r>
            <w:r w:rsidRPr="0067778D">
              <w:rPr>
                <w:rFonts w:ascii="Times New Roman" w:hAnsi="Times New Roman"/>
                <w:b/>
                <w:i/>
                <w:sz w:val="20"/>
                <w:szCs w:val="20"/>
              </w:rPr>
              <w:t xml:space="preserve"> integrada Final e Recomendações sobre Políticas</w:t>
            </w:r>
          </w:p>
        </w:tc>
        <w:tc>
          <w:tcPr>
            <w:tcW w:w="5508" w:type="dxa"/>
          </w:tcPr>
          <w:p w:rsidR="00E714C4" w:rsidRPr="0067778D" w:rsidRDefault="00E714C4" w:rsidP="007B4CE4">
            <w:pPr>
              <w:tabs>
                <w:tab w:val="left" w:pos="720"/>
              </w:tabs>
              <w:spacing w:after="0" w:line="240" w:lineRule="auto"/>
              <w:rPr>
                <w:rFonts w:ascii="Times New Roman" w:hAnsi="Times New Roman"/>
                <w:sz w:val="20"/>
                <w:szCs w:val="20"/>
              </w:rPr>
            </w:pPr>
            <w:r w:rsidRPr="0067778D">
              <w:rPr>
                <w:rFonts w:ascii="Times New Roman" w:hAnsi="Times New Roman"/>
                <w:sz w:val="20"/>
                <w:szCs w:val="20"/>
              </w:rPr>
              <w:t xml:space="preserve">  A fase 3 incluirá:</w:t>
            </w:r>
          </w:p>
          <w:p w:rsidR="00E714C4" w:rsidRPr="0067778D" w:rsidRDefault="00E714C4" w:rsidP="00762240">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 xml:space="preserve">relatório ao CODE sobre os resultados das atividades da Fase 2 e apresentação da segunda versão da </w:t>
            </w:r>
            <w:r w:rsidR="00A476D6">
              <w:rPr>
                <w:rFonts w:ascii="Times New Roman" w:hAnsi="Times New Roman"/>
                <w:sz w:val="20"/>
                <w:szCs w:val="20"/>
              </w:rPr>
              <w:t>política</w:t>
            </w:r>
            <w:r w:rsidRPr="0067778D">
              <w:rPr>
                <w:rFonts w:ascii="Times New Roman" w:hAnsi="Times New Roman"/>
                <w:sz w:val="20"/>
                <w:szCs w:val="20"/>
              </w:rPr>
              <w:t xml:space="preserve"> integrada</w:t>
            </w:r>
          </w:p>
          <w:p w:rsidR="00E714C4" w:rsidRPr="0067778D" w:rsidRDefault="00E714C4" w:rsidP="00952E43">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 xml:space="preserve">consultas externas em busca de </w:t>
            </w:r>
            <w:r w:rsidRPr="0067778D">
              <w:rPr>
                <w:rFonts w:ascii="Times New Roman" w:hAnsi="Times New Roman"/>
                <w:i/>
                <w:iCs/>
                <w:sz w:val="20"/>
                <w:szCs w:val="20"/>
              </w:rPr>
              <w:t>feedback</w:t>
            </w:r>
            <w:r w:rsidRPr="0067778D">
              <w:rPr>
                <w:rFonts w:ascii="Times New Roman" w:hAnsi="Times New Roman"/>
                <w:sz w:val="20"/>
                <w:szCs w:val="20"/>
              </w:rPr>
              <w:t xml:space="preserve"> sobre a segunda versão de </w:t>
            </w:r>
            <w:r w:rsidR="00A476D6">
              <w:rPr>
                <w:rFonts w:ascii="Times New Roman" w:hAnsi="Times New Roman"/>
                <w:sz w:val="20"/>
                <w:szCs w:val="20"/>
              </w:rPr>
              <w:t>política</w:t>
            </w:r>
            <w:r w:rsidRPr="0067778D">
              <w:rPr>
                <w:rFonts w:ascii="Times New Roman" w:hAnsi="Times New Roman"/>
                <w:sz w:val="20"/>
                <w:szCs w:val="20"/>
              </w:rPr>
              <w:t xml:space="preserve"> integrada; por um período de três meses</w:t>
            </w:r>
          </w:p>
          <w:p w:rsidR="00E714C4" w:rsidRPr="0067778D" w:rsidRDefault="00E714C4" w:rsidP="00762240">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 xml:space="preserve">preparação da </w:t>
            </w:r>
            <w:r w:rsidR="00A476D6">
              <w:rPr>
                <w:rFonts w:ascii="Times New Roman" w:hAnsi="Times New Roman"/>
                <w:sz w:val="20"/>
                <w:szCs w:val="20"/>
              </w:rPr>
              <w:t>política</w:t>
            </w:r>
            <w:r w:rsidRPr="0067778D">
              <w:rPr>
                <w:rFonts w:ascii="Times New Roman" w:hAnsi="Times New Roman"/>
                <w:sz w:val="20"/>
                <w:szCs w:val="20"/>
              </w:rPr>
              <w:t xml:space="preserve"> integrada final, que leve em conta opiniões recebidas d</w:t>
            </w:r>
            <w:r w:rsidR="00C165F5">
              <w:rPr>
                <w:rFonts w:ascii="Times New Roman" w:hAnsi="Times New Roman"/>
                <w:sz w:val="20"/>
                <w:szCs w:val="20"/>
              </w:rPr>
              <w:t>o</w:t>
            </w:r>
            <w:r w:rsidRPr="0067778D">
              <w:rPr>
                <w:rFonts w:ascii="Times New Roman" w:hAnsi="Times New Roman"/>
                <w:sz w:val="20"/>
                <w:szCs w:val="20"/>
              </w:rPr>
              <w:t xml:space="preserve">s </w:t>
            </w:r>
            <w:r w:rsidR="00FF5F82">
              <w:rPr>
                <w:rFonts w:ascii="Times New Roman" w:hAnsi="Times New Roman"/>
                <w:sz w:val="20"/>
                <w:szCs w:val="20"/>
              </w:rPr>
              <w:t>múltiplos</w:t>
            </w:r>
            <w:r w:rsidR="00C165F5">
              <w:rPr>
                <w:rFonts w:ascii="Times New Roman" w:hAnsi="Times New Roman"/>
                <w:sz w:val="20"/>
                <w:szCs w:val="20"/>
              </w:rPr>
              <w:t xml:space="preserve"> atores</w:t>
            </w:r>
          </w:p>
          <w:p w:rsidR="00E714C4" w:rsidRPr="0067778D" w:rsidRDefault="00E714C4" w:rsidP="007B4CE4">
            <w:pPr>
              <w:pStyle w:val="ListParagraph"/>
              <w:numPr>
                <w:ilvl w:val="0"/>
                <w:numId w:val="5"/>
              </w:numPr>
              <w:tabs>
                <w:tab w:val="left" w:pos="612"/>
              </w:tabs>
              <w:spacing w:after="0" w:line="240" w:lineRule="auto"/>
              <w:ind w:left="612"/>
              <w:rPr>
                <w:rFonts w:ascii="Times New Roman" w:hAnsi="Times New Roman"/>
                <w:sz w:val="20"/>
                <w:szCs w:val="20"/>
              </w:rPr>
            </w:pPr>
            <w:r w:rsidRPr="0067778D">
              <w:rPr>
                <w:rFonts w:ascii="Times New Roman" w:hAnsi="Times New Roman"/>
                <w:sz w:val="20"/>
                <w:szCs w:val="20"/>
              </w:rPr>
              <w:t xml:space="preserve">Relatório à Diretoria Executiva sobre o resultado das consultas sobre a segunda versão da </w:t>
            </w:r>
            <w:r w:rsidR="00A476D6">
              <w:rPr>
                <w:rFonts w:ascii="Times New Roman" w:hAnsi="Times New Roman"/>
                <w:sz w:val="20"/>
                <w:szCs w:val="20"/>
              </w:rPr>
              <w:t>política</w:t>
            </w:r>
            <w:r w:rsidRPr="0067778D">
              <w:rPr>
                <w:rFonts w:ascii="Times New Roman" w:hAnsi="Times New Roman"/>
                <w:sz w:val="20"/>
                <w:szCs w:val="20"/>
              </w:rPr>
              <w:t xml:space="preserve"> integrada e apresentação das recomendações sobre política, para aprovação.</w:t>
            </w:r>
          </w:p>
        </w:tc>
      </w:tr>
    </w:tbl>
    <w:p w:rsidR="00E714C4" w:rsidRPr="0067778D" w:rsidRDefault="00E714C4" w:rsidP="00FB07C8">
      <w:pPr>
        <w:tabs>
          <w:tab w:val="left" w:pos="720"/>
        </w:tabs>
        <w:jc w:val="both"/>
        <w:rPr>
          <w:rFonts w:ascii="Times New Roman" w:hAnsi="Times New Roman"/>
          <w:sz w:val="24"/>
          <w:szCs w:val="24"/>
        </w:rPr>
      </w:pPr>
    </w:p>
    <w:p w:rsidR="00E714C4" w:rsidRPr="0067778D" w:rsidRDefault="00E714C4" w:rsidP="00FB07C8">
      <w:pPr>
        <w:tabs>
          <w:tab w:val="left" w:pos="720"/>
        </w:tabs>
        <w:jc w:val="both"/>
        <w:rPr>
          <w:rFonts w:ascii="Times New Roman" w:hAnsi="Times New Roman"/>
          <w:sz w:val="24"/>
          <w:szCs w:val="24"/>
        </w:rPr>
      </w:pPr>
      <w:r w:rsidRPr="0067778D">
        <w:rPr>
          <w:rFonts w:ascii="Times New Roman" w:hAnsi="Times New Roman"/>
          <w:sz w:val="24"/>
          <w:szCs w:val="24"/>
        </w:rPr>
        <w:t>4</w:t>
      </w:r>
      <w:r w:rsidR="00C165F5">
        <w:rPr>
          <w:rFonts w:ascii="Times New Roman" w:hAnsi="Times New Roman"/>
          <w:sz w:val="24"/>
          <w:szCs w:val="24"/>
        </w:rPr>
        <w:t>6</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Processo em três fases com três períodos de consulta.</w:t>
      </w:r>
      <w:r w:rsidRPr="0067778D">
        <w:rPr>
          <w:rFonts w:ascii="Times New Roman" w:hAnsi="Times New Roman"/>
          <w:sz w:val="24"/>
          <w:szCs w:val="24"/>
        </w:rPr>
        <w:t xml:space="preserve"> Em cada uma das três fases do processo de revisão e atualização haverá um período de consulta pública.</w:t>
      </w:r>
      <w:r w:rsidR="00C165F5">
        <w:rPr>
          <w:rFonts w:ascii="Times New Roman" w:hAnsi="Times New Roman"/>
          <w:sz w:val="24"/>
          <w:szCs w:val="24"/>
        </w:rPr>
        <w:t xml:space="preserve">  Após o</w:t>
      </w:r>
      <w:r w:rsidR="00C165F5" w:rsidRPr="00C165F5">
        <w:rPr>
          <w:rFonts w:ascii="Times New Roman" w:hAnsi="Times New Roman"/>
          <w:sz w:val="24"/>
          <w:szCs w:val="24"/>
        </w:rPr>
        <w:t xml:space="preserve"> endosso </w:t>
      </w:r>
      <w:r w:rsidR="00C165F5">
        <w:rPr>
          <w:rFonts w:ascii="Times New Roman" w:hAnsi="Times New Roman"/>
          <w:sz w:val="24"/>
          <w:szCs w:val="24"/>
        </w:rPr>
        <w:t xml:space="preserve">do CODE </w:t>
      </w:r>
      <w:r w:rsidR="00C165F5" w:rsidRPr="00C165F5">
        <w:rPr>
          <w:rFonts w:ascii="Times New Roman" w:hAnsi="Times New Roman"/>
          <w:sz w:val="24"/>
          <w:szCs w:val="24"/>
        </w:rPr>
        <w:t xml:space="preserve">deste Documento de Abordagem, a </w:t>
      </w:r>
      <w:r w:rsidR="00C165F5">
        <w:rPr>
          <w:rFonts w:ascii="Times New Roman" w:hAnsi="Times New Roman"/>
          <w:sz w:val="24"/>
          <w:szCs w:val="24"/>
        </w:rPr>
        <w:t xml:space="preserve">período de consulta da </w:t>
      </w:r>
      <w:r w:rsidR="00C165F5" w:rsidRPr="00C165F5">
        <w:rPr>
          <w:rFonts w:ascii="Times New Roman" w:hAnsi="Times New Roman"/>
          <w:sz w:val="24"/>
          <w:szCs w:val="24"/>
        </w:rPr>
        <w:t>Fase 1 será lança</w:t>
      </w:r>
      <w:r w:rsidR="00C165F5">
        <w:rPr>
          <w:rFonts w:ascii="Times New Roman" w:hAnsi="Times New Roman"/>
          <w:sz w:val="24"/>
          <w:szCs w:val="24"/>
        </w:rPr>
        <w:t>do. Posteriormente, a Dire</w:t>
      </w:r>
      <w:r w:rsidR="00C165F5" w:rsidRPr="00C165F5">
        <w:rPr>
          <w:rFonts w:ascii="Times New Roman" w:hAnsi="Times New Roman"/>
          <w:sz w:val="24"/>
          <w:szCs w:val="24"/>
        </w:rPr>
        <w:t xml:space="preserve">ção </w:t>
      </w:r>
      <w:r w:rsidR="00C165F5">
        <w:rPr>
          <w:rFonts w:ascii="Times New Roman" w:hAnsi="Times New Roman"/>
          <w:sz w:val="24"/>
          <w:szCs w:val="24"/>
        </w:rPr>
        <w:t xml:space="preserve">do Banco </w:t>
      </w:r>
      <w:r w:rsidR="00C165F5" w:rsidRPr="00C165F5">
        <w:rPr>
          <w:rFonts w:ascii="Times New Roman" w:hAnsi="Times New Roman"/>
          <w:sz w:val="24"/>
          <w:szCs w:val="24"/>
        </w:rPr>
        <w:t xml:space="preserve">irá discutir </w:t>
      </w:r>
      <w:r w:rsidR="00C165F5">
        <w:rPr>
          <w:rFonts w:ascii="Times New Roman" w:hAnsi="Times New Roman"/>
          <w:sz w:val="24"/>
          <w:szCs w:val="24"/>
        </w:rPr>
        <w:t xml:space="preserve">as </w:t>
      </w:r>
      <w:r w:rsidR="00B7194E">
        <w:rPr>
          <w:rFonts w:ascii="Times New Roman" w:hAnsi="Times New Roman"/>
          <w:sz w:val="24"/>
          <w:szCs w:val="24"/>
        </w:rPr>
        <w:t xml:space="preserve">várias </w:t>
      </w:r>
      <w:r w:rsidR="00C165F5">
        <w:rPr>
          <w:rFonts w:ascii="Times New Roman" w:hAnsi="Times New Roman"/>
          <w:sz w:val="24"/>
          <w:szCs w:val="24"/>
        </w:rPr>
        <w:t>versões</w:t>
      </w:r>
      <w:r w:rsidR="00B7194E">
        <w:rPr>
          <w:rFonts w:ascii="Times New Roman" w:hAnsi="Times New Roman"/>
          <w:sz w:val="24"/>
          <w:szCs w:val="24"/>
        </w:rPr>
        <w:t xml:space="preserve"> preliminares da nova politica com CODE</w:t>
      </w:r>
      <w:r w:rsidR="00C165F5" w:rsidRPr="00C165F5">
        <w:rPr>
          <w:rFonts w:ascii="Times New Roman" w:hAnsi="Times New Roman"/>
          <w:sz w:val="24"/>
          <w:szCs w:val="24"/>
        </w:rPr>
        <w:t xml:space="preserve"> antes do início das consultas para as fases 2 e 3, e antes de </w:t>
      </w:r>
      <w:r w:rsidR="00B7194E">
        <w:rPr>
          <w:rFonts w:ascii="Times New Roman" w:hAnsi="Times New Roman"/>
          <w:sz w:val="24"/>
          <w:szCs w:val="24"/>
        </w:rPr>
        <w:t>tornar público qualquer destas versões dos</w:t>
      </w:r>
      <w:r w:rsidR="00C165F5" w:rsidRPr="00C165F5">
        <w:rPr>
          <w:rFonts w:ascii="Times New Roman" w:hAnsi="Times New Roman"/>
          <w:sz w:val="24"/>
          <w:szCs w:val="24"/>
        </w:rPr>
        <w:t xml:space="preserve"> documentos.</w:t>
      </w:r>
    </w:p>
    <w:p w:rsidR="00E714C4" w:rsidRPr="0067778D" w:rsidRDefault="00B7194E" w:rsidP="009747F5">
      <w:pPr>
        <w:pStyle w:val="ListParagraph"/>
        <w:numPr>
          <w:ilvl w:val="0"/>
          <w:numId w:val="6"/>
        </w:numPr>
        <w:tabs>
          <w:tab w:val="left" w:pos="720"/>
        </w:tabs>
        <w:jc w:val="both"/>
        <w:rPr>
          <w:rFonts w:ascii="Times New Roman" w:hAnsi="Times New Roman"/>
          <w:sz w:val="24"/>
          <w:szCs w:val="24"/>
        </w:rPr>
      </w:pPr>
      <w:r>
        <w:rPr>
          <w:rFonts w:ascii="Times New Roman" w:hAnsi="Times New Roman"/>
          <w:i/>
          <w:sz w:val="24"/>
          <w:szCs w:val="24"/>
        </w:rPr>
        <w:t>F</w:t>
      </w:r>
      <w:r w:rsidR="00E714C4" w:rsidRPr="0067778D">
        <w:rPr>
          <w:rFonts w:ascii="Times New Roman" w:hAnsi="Times New Roman"/>
          <w:i/>
          <w:sz w:val="24"/>
          <w:szCs w:val="24"/>
        </w:rPr>
        <w:t>ase</w:t>
      </w:r>
      <w:r>
        <w:rPr>
          <w:rFonts w:ascii="Times New Roman" w:hAnsi="Times New Roman"/>
          <w:i/>
          <w:sz w:val="24"/>
          <w:szCs w:val="24"/>
        </w:rPr>
        <w:t xml:space="preserve"> 1</w:t>
      </w:r>
      <w:r w:rsidR="00E714C4" w:rsidRPr="0067778D">
        <w:rPr>
          <w:rFonts w:ascii="Times New Roman" w:hAnsi="Times New Roman"/>
          <w:i/>
          <w:sz w:val="24"/>
          <w:szCs w:val="24"/>
        </w:rPr>
        <w:t>.</w:t>
      </w:r>
      <w:r w:rsidR="00E714C4" w:rsidRPr="0067778D">
        <w:rPr>
          <w:rFonts w:ascii="Times New Roman" w:hAnsi="Times New Roman"/>
          <w:sz w:val="24"/>
          <w:szCs w:val="24"/>
        </w:rPr>
        <w:t xml:space="preserve"> Este Documento de Enfoque e algumas perguntas para consulta inicial serão postados no site de consultas, para comentários. O Banco iniciará seu engajamento com </w:t>
      </w:r>
      <w:r w:rsidR="00C165F5">
        <w:rPr>
          <w:rFonts w:ascii="Times New Roman" w:hAnsi="Times New Roman"/>
          <w:sz w:val="24"/>
          <w:szCs w:val="24"/>
        </w:rPr>
        <w:t xml:space="preserve">governos e atores </w:t>
      </w:r>
      <w:r w:rsidR="00E714C4" w:rsidRPr="0067778D">
        <w:rPr>
          <w:rFonts w:ascii="Times New Roman" w:hAnsi="Times New Roman"/>
          <w:sz w:val="24"/>
          <w:szCs w:val="24"/>
        </w:rPr>
        <w:t xml:space="preserve">internos em busca de consenso sobre a maneira de abordar o processo de revisão e atualização. Durante esse período, o Banco, após consultas internas, promoverá uma série de diálogos com </w:t>
      </w:r>
      <w:r>
        <w:rPr>
          <w:rFonts w:ascii="Times New Roman" w:hAnsi="Times New Roman"/>
          <w:sz w:val="24"/>
          <w:szCs w:val="24"/>
        </w:rPr>
        <w:t>especialistas</w:t>
      </w:r>
      <w:r w:rsidR="00E714C4" w:rsidRPr="0067778D">
        <w:rPr>
          <w:rFonts w:ascii="Times New Roman" w:hAnsi="Times New Roman"/>
          <w:sz w:val="24"/>
          <w:szCs w:val="24"/>
        </w:rPr>
        <w:t xml:space="preserve"> selecionados sobre as </w:t>
      </w:r>
      <w:r w:rsidR="002C428B">
        <w:rPr>
          <w:rFonts w:ascii="Times New Roman" w:hAnsi="Times New Roman"/>
          <w:sz w:val="24"/>
          <w:szCs w:val="24"/>
        </w:rPr>
        <w:t xml:space="preserve">possíveis novas </w:t>
      </w:r>
      <w:r w:rsidR="00E714C4" w:rsidRPr="0067778D">
        <w:rPr>
          <w:rFonts w:ascii="Times New Roman" w:hAnsi="Times New Roman"/>
          <w:sz w:val="24"/>
          <w:szCs w:val="24"/>
        </w:rPr>
        <w:t xml:space="preserve">áreas, buscando informar a análise e configuração da elaboração da primeira versão da </w:t>
      </w:r>
      <w:r w:rsidR="00A476D6">
        <w:rPr>
          <w:rFonts w:ascii="Times New Roman" w:hAnsi="Times New Roman"/>
          <w:sz w:val="24"/>
          <w:szCs w:val="24"/>
        </w:rPr>
        <w:t>política</w:t>
      </w:r>
      <w:r w:rsidR="00E714C4" w:rsidRPr="0067778D">
        <w:rPr>
          <w:rFonts w:ascii="Times New Roman" w:hAnsi="Times New Roman"/>
          <w:sz w:val="24"/>
          <w:szCs w:val="24"/>
        </w:rPr>
        <w:t xml:space="preserve"> integrada. Ademais, haverá reuniões </w:t>
      </w:r>
      <w:r w:rsidR="002C428B">
        <w:rPr>
          <w:rFonts w:ascii="Times New Roman" w:hAnsi="Times New Roman"/>
          <w:sz w:val="24"/>
          <w:szCs w:val="24"/>
        </w:rPr>
        <w:t xml:space="preserve">específicas </w:t>
      </w:r>
      <w:r w:rsidR="00E714C4" w:rsidRPr="0067778D">
        <w:rPr>
          <w:rFonts w:ascii="Times New Roman" w:hAnsi="Times New Roman"/>
          <w:sz w:val="24"/>
          <w:szCs w:val="24"/>
        </w:rPr>
        <w:t xml:space="preserve">com </w:t>
      </w:r>
      <w:r w:rsidR="002C428B">
        <w:rPr>
          <w:rFonts w:ascii="Times New Roman" w:hAnsi="Times New Roman"/>
          <w:sz w:val="24"/>
          <w:szCs w:val="24"/>
        </w:rPr>
        <w:t>diversos atores</w:t>
      </w:r>
      <w:r w:rsidR="00E714C4" w:rsidRPr="0067778D">
        <w:rPr>
          <w:rFonts w:ascii="Times New Roman" w:hAnsi="Times New Roman"/>
          <w:sz w:val="24"/>
          <w:szCs w:val="24"/>
        </w:rPr>
        <w:t>, inclusive c</w:t>
      </w:r>
      <w:r w:rsidR="002C428B">
        <w:rPr>
          <w:rFonts w:ascii="Times New Roman" w:hAnsi="Times New Roman"/>
          <w:sz w:val="24"/>
          <w:szCs w:val="24"/>
        </w:rPr>
        <w:t>om</w:t>
      </w:r>
      <w:r w:rsidR="00E714C4" w:rsidRPr="0067778D">
        <w:rPr>
          <w:rFonts w:ascii="Times New Roman" w:hAnsi="Times New Roman"/>
          <w:sz w:val="24"/>
          <w:szCs w:val="24"/>
        </w:rPr>
        <w:t xml:space="preserve"> comunidades afetadas por projetos.</w:t>
      </w:r>
    </w:p>
    <w:p w:rsidR="00E714C4" w:rsidRPr="0067778D" w:rsidRDefault="002C428B" w:rsidP="009747F5">
      <w:pPr>
        <w:pStyle w:val="ListParagraph"/>
        <w:numPr>
          <w:ilvl w:val="0"/>
          <w:numId w:val="6"/>
        </w:numPr>
        <w:tabs>
          <w:tab w:val="left" w:pos="720"/>
        </w:tabs>
        <w:jc w:val="both"/>
        <w:rPr>
          <w:rFonts w:ascii="Times New Roman" w:hAnsi="Times New Roman"/>
          <w:sz w:val="24"/>
          <w:szCs w:val="24"/>
        </w:rPr>
      </w:pPr>
      <w:r>
        <w:rPr>
          <w:rFonts w:ascii="Times New Roman" w:hAnsi="Times New Roman"/>
          <w:i/>
          <w:sz w:val="24"/>
          <w:szCs w:val="24"/>
        </w:rPr>
        <w:t>F</w:t>
      </w:r>
      <w:r w:rsidR="00E714C4" w:rsidRPr="0067778D">
        <w:rPr>
          <w:rFonts w:ascii="Times New Roman" w:hAnsi="Times New Roman"/>
          <w:i/>
          <w:sz w:val="24"/>
          <w:szCs w:val="24"/>
        </w:rPr>
        <w:t>ase</w:t>
      </w:r>
      <w:r>
        <w:rPr>
          <w:rFonts w:ascii="Times New Roman" w:hAnsi="Times New Roman"/>
          <w:i/>
          <w:sz w:val="24"/>
          <w:szCs w:val="24"/>
        </w:rPr>
        <w:t xml:space="preserve"> 2</w:t>
      </w:r>
      <w:r w:rsidR="00E714C4" w:rsidRPr="0067778D">
        <w:rPr>
          <w:rFonts w:ascii="Times New Roman" w:hAnsi="Times New Roman"/>
          <w:i/>
          <w:sz w:val="24"/>
          <w:szCs w:val="24"/>
        </w:rPr>
        <w:t xml:space="preserve">. </w:t>
      </w:r>
      <w:r w:rsidR="00E714C4" w:rsidRPr="0067778D">
        <w:rPr>
          <w:rFonts w:ascii="Times New Roman" w:hAnsi="Times New Roman"/>
          <w:sz w:val="24"/>
          <w:szCs w:val="24"/>
        </w:rPr>
        <w:t xml:space="preserve">As consultas desta fase concentrar-se-ão no pedido de </w:t>
      </w:r>
      <w:r w:rsidR="00E714C4" w:rsidRPr="0067778D">
        <w:rPr>
          <w:rFonts w:ascii="Times New Roman" w:hAnsi="Times New Roman"/>
          <w:i/>
          <w:sz w:val="24"/>
          <w:szCs w:val="24"/>
        </w:rPr>
        <w:t>feedback</w:t>
      </w:r>
      <w:r w:rsidR="00E714C4" w:rsidRPr="0067778D">
        <w:rPr>
          <w:rFonts w:ascii="Times New Roman" w:hAnsi="Times New Roman"/>
          <w:sz w:val="24"/>
          <w:szCs w:val="24"/>
        </w:rPr>
        <w:t xml:space="preserve"> sobre a versão inicial da </w:t>
      </w:r>
      <w:r w:rsidR="00A476D6">
        <w:rPr>
          <w:rFonts w:ascii="Times New Roman" w:hAnsi="Times New Roman"/>
          <w:sz w:val="24"/>
          <w:szCs w:val="24"/>
        </w:rPr>
        <w:t>política</w:t>
      </w:r>
      <w:r w:rsidR="00E714C4" w:rsidRPr="0067778D">
        <w:rPr>
          <w:rFonts w:ascii="Times New Roman" w:hAnsi="Times New Roman"/>
          <w:sz w:val="24"/>
          <w:szCs w:val="24"/>
        </w:rPr>
        <w:t xml:space="preserve"> integrada. O Banco organizará reuniões </w:t>
      </w:r>
      <w:r>
        <w:rPr>
          <w:rFonts w:ascii="Times New Roman" w:hAnsi="Times New Roman"/>
          <w:sz w:val="24"/>
          <w:szCs w:val="24"/>
        </w:rPr>
        <w:t xml:space="preserve">e vídeo </w:t>
      </w:r>
      <w:r w:rsidR="00E714C4" w:rsidRPr="0067778D">
        <w:rPr>
          <w:rFonts w:ascii="Times New Roman" w:hAnsi="Times New Roman"/>
          <w:sz w:val="24"/>
          <w:szCs w:val="24"/>
        </w:rPr>
        <w:t xml:space="preserve">conferências para facilitar a participação do maior número possível de países. </w:t>
      </w:r>
      <w:r>
        <w:rPr>
          <w:rFonts w:ascii="Times New Roman" w:hAnsi="Times New Roman"/>
          <w:sz w:val="24"/>
          <w:szCs w:val="24"/>
        </w:rPr>
        <w:t>Reuniões com grupos de referência para</w:t>
      </w:r>
      <w:r w:rsidR="00E714C4" w:rsidRPr="0067778D">
        <w:rPr>
          <w:rFonts w:ascii="Times New Roman" w:hAnsi="Times New Roman"/>
          <w:sz w:val="24"/>
          <w:szCs w:val="24"/>
        </w:rPr>
        <w:t xml:space="preserve"> comunidades afetadas por projetos</w:t>
      </w:r>
      <w:r>
        <w:rPr>
          <w:rFonts w:ascii="Times New Roman" w:hAnsi="Times New Roman"/>
          <w:sz w:val="24"/>
          <w:szCs w:val="24"/>
        </w:rPr>
        <w:t xml:space="preserve"> continuaram neste período</w:t>
      </w:r>
      <w:r w:rsidR="00E714C4" w:rsidRPr="0067778D">
        <w:rPr>
          <w:rFonts w:ascii="Times New Roman" w:hAnsi="Times New Roman"/>
          <w:sz w:val="24"/>
          <w:szCs w:val="24"/>
        </w:rPr>
        <w:t xml:space="preserve">; e os </w:t>
      </w:r>
      <w:r>
        <w:rPr>
          <w:rFonts w:ascii="Times New Roman" w:hAnsi="Times New Roman"/>
          <w:sz w:val="24"/>
          <w:szCs w:val="24"/>
        </w:rPr>
        <w:t xml:space="preserve">atores </w:t>
      </w:r>
      <w:r w:rsidR="00E714C4" w:rsidRPr="0067778D">
        <w:rPr>
          <w:rFonts w:ascii="Times New Roman" w:hAnsi="Times New Roman"/>
          <w:sz w:val="24"/>
          <w:szCs w:val="24"/>
        </w:rPr>
        <w:t xml:space="preserve">interessados poderão também fazer comentários on-line através do site. Haverá, além disso, uma série de </w:t>
      </w:r>
      <w:r>
        <w:rPr>
          <w:rFonts w:ascii="Times New Roman" w:hAnsi="Times New Roman"/>
          <w:sz w:val="24"/>
          <w:szCs w:val="24"/>
        </w:rPr>
        <w:t xml:space="preserve">consultas online </w:t>
      </w:r>
      <w:r w:rsidR="00E714C4" w:rsidRPr="0067778D">
        <w:rPr>
          <w:rFonts w:ascii="Times New Roman" w:hAnsi="Times New Roman"/>
          <w:sz w:val="24"/>
          <w:szCs w:val="24"/>
        </w:rPr>
        <w:t xml:space="preserve">sobre temas específicos para </w:t>
      </w:r>
      <w:r w:rsidR="00CD7AB0">
        <w:rPr>
          <w:rFonts w:ascii="Times New Roman" w:hAnsi="Times New Roman"/>
          <w:sz w:val="24"/>
          <w:szCs w:val="24"/>
        </w:rPr>
        <w:t xml:space="preserve">suscitar </w:t>
      </w:r>
      <w:r w:rsidR="00C007D1" w:rsidRPr="00C007D1">
        <w:rPr>
          <w:rFonts w:ascii="Times New Roman" w:hAnsi="Times New Roman"/>
          <w:i/>
          <w:sz w:val="24"/>
          <w:szCs w:val="24"/>
        </w:rPr>
        <w:t>feedback</w:t>
      </w:r>
      <w:r w:rsidR="00CD7AB0">
        <w:rPr>
          <w:rFonts w:ascii="Times New Roman" w:hAnsi="Times New Roman"/>
          <w:sz w:val="24"/>
          <w:szCs w:val="24"/>
        </w:rPr>
        <w:t xml:space="preserve"> </w:t>
      </w:r>
      <w:r w:rsidR="00E714C4" w:rsidRPr="0067778D">
        <w:rPr>
          <w:rFonts w:ascii="Times New Roman" w:hAnsi="Times New Roman"/>
          <w:sz w:val="24"/>
          <w:szCs w:val="24"/>
        </w:rPr>
        <w:t xml:space="preserve">sobre </w:t>
      </w:r>
      <w:r w:rsidR="00CD7AB0">
        <w:rPr>
          <w:rFonts w:ascii="Times New Roman" w:hAnsi="Times New Roman"/>
          <w:sz w:val="24"/>
          <w:szCs w:val="24"/>
        </w:rPr>
        <w:t>questões específicas</w:t>
      </w:r>
      <w:r w:rsidR="00E714C4" w:rsidRPr="0067778D">
        <w:rPr>
          <w:rFonts w:ascii="Times New Roman" w:hAnsi="Times New Roman"/>
          <w:sz w:val="24"/>
          <w:szCs w:val="24"/>
        </w:rPr>
        <w:t>.</w:t>
      </w:r>
    </w:p>
    <w:p w:rsidR="00E714C4" w:rsidRPr="0067778D" w:rsidRDefault="00CD7AB0" w:rsidP="00434B71">
      <w:pPr>
        <w:pStyle w:val="ListParagraph"/>
        <w:numPr>
          <w:ilvl w:val="0"/>
          <w:numId w:val="6"/>
        </w:numPr>
        <w:tabs>
          <w:tab w:val="left" w:pos="720"/>
        </w:tabs>
        <w:jc w:val="both"/>
        <w:rPr>
          <w:rFonts w:ascii="Times New Roman" w:hAnsi="Times New Roman"/>
          <w:sz w:val="24"/>
          <w:szCs w:val="24"/>
        </w:rPr>
      </w:pPr>
      <w:r>
        <w:rPr>
          <w:rFonts w:ascii="Times New Roman" w:hAnsi="Times New Roman"/>
          <w:i/>
          <w:sz w:val="24"/>
          <w:szCs w:val="24"/>
        </w:rPr>
        <w:t>F</w:t>
      </w:r>
      <w:r w:rsidR="00E714C4" w:rsidRPr="0067778D">
        <w:rPr>
          <w:rFonts w:ascii="Times New Roman" w:hAnsi="Times New Roman"/>
          <w:i/>
          <w:sz w:val="24"/>
          <w:szCs w:val="24"/>
        </w:rPr>
        <w:t>ase</w:t>
      </w:r>
      <w:r>
        <w:rPr>
          <w:rFonts w:ascii="Times New Roman" w:hAnsi="Times New Roman"/>
          <w:i/>
          <w:sz w:val="24"/>
          <w:szCs w:val="24"/>
        </w:rPr>
        <w:t xml:space="preserve"> 3</w:t>
      </w:r>
      <w:r w:rsidR="00E714C4" w:rsidRPr="0067778D">
        <w:rPr>
          <w:rFonts w:ascii="Times New Roman" w:hAnsi="Times New Roman"/>
          <w:i/>
          <w:sz w:val="24"/>
          <w:szCs w:val="24"/>
        </w:rPr>
        <w:t xml:space="preserve">. </w:t>
      </w:r>
      <w:r w:rsidR="00E714C4" w:rsidRPr="0067778D">
        <w:rPr>
          <w:rFonts w:ascii="Times New Roman" w:hAnsi="Times New Roman"/>
          <w:sz w:val="24"/>
          <w:szCs w:val="24"/>
        </w:rPr>
        <w:t xml:space="preserve">Durante a terceira e última fase, as consultas serão feitas principalmente on-line, realizando-se, caso necessário, reuniões </w:t>
      </w:r>
      <w:r w:rsidR="00FF5F82">
        <w:rPr>
          <w:rFonts w:ascii="Times New Roman" w:hAnsi="Times New Roman"/>
          <w:sz w:val="24"/>
          <w:szCs w:val="24"/>
        </w:rPr>
        <w:t>específicas</w:t>
      </w:r>
      <w:r w:rsidR="00E714C4" w:rsidRPr="0067778D">
        <w:rPr>
          <w:rFonts w:ascii="Times New Roman" w:hAnsi="Times New Roman"/>
          <w:sz w:val="24"/>
          <w:szCs w:val="24"/>
        </w:rPr>
        <w:t>.</w:t>
      </w:r>
    </w:p>
    <w:p w:rsidR="00E714C4" w:rsidRPr="0067778D" w:rsidRDefault="00E714C4" w:rsidP="009747F5">
      <w:pPr>
        <w:tabs>
          <w:tab w:val="left" w:pos="720"/>
        </w:tabs>
        <w:jc w:val="both"/>
        <w:rPr>
          <w:rFonts w:ascii="Times New Roman" w:hAnsi="Times New Roman"/>
          <w:sz w:val="24"/>
          <w:szCs w:val="24"/>
        </w:rPr>
      </w:pPr>
      <w:r w:rsidRPr="0067778D">
        <w:rPr>
          <w:rFonts w:ascii="Times New Roman" w:hAnsi="Times New Roman"/>
          <w:sz w:val="24"/>
          <w:szCs w:val="24"/>
        </w:rPr>
        <w:t>4</w:t>
      </w:r>
      <w:r w:rsidR="00CD7AB0">
        <w:rPr>
          <w:rFonts w:ascii="Times New Roman" w:hAnsi="Times New Roman"/>
          <w:sz w:val="24"/>
          <w:szCs w:val="24"/>
        </w:rPr>
        <w:t>7</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Site para consultas.</w:t>
      </w:r>
      <w:r w:rsidRPr="0067778D">
        <w:rPr>
          <w:rFonts w:ascii="Times New Roman" w:hAnsi="Times New Roman"/>
          <w:sz w:val="24"/>
          <w:szCs w:val="24"/>
        </w:rPr>
        <w:t xml:space="preserve"> Será lançado um site dedicado a</w:t>
      </w:r>
      <w:r w:rsidR="00CD7AB0">
        <w:rPr>
          <w:rFonts w:ascii="Times New Roman" w:hAnsi="Times New Roman"/>
          <w:sz w:val="24"/>
          <w:szCs w:val="24"/>
        </w:rPr>
        <w:t>o</w:t>
      </w:r>
      <w:r w:rsidRPr="0067778D">
        <w:rPr>
          <w:rFonts w:ascii="Times New Roman" w:hAnsi="Times New Roman"/>
          <w:sz w:val="24"/>
          <w:szCs w:val="24"/>
        </w:rPr>
        <w:t xml:space="preserve"> </w:t>
      </w:r>
      <w:r w:rsidR="00CD7AB0">
        <w:rPr>
          <w:rFonts w:ascii="Times New Roman" w:hAnsi="Times New Roman"/>
          <w:sz w:val="24"/>
          <w:szCs w:val="24"/>
        </w:rPr>
        <w:t xml:space="preserve">processo de </w:t>
      </w:r>
      <w:r w:rsidRPr="0067778D">
        <w:rPr>
          <w:rFonts w:ascii="Times New Roman" w:hAnsi="Times New Roman"/>
          <w:sz w:val="24"/>
          <w:szCs w:val="24"/>
        </w:rPr>
        <w:t xml:space="preserve">consultas, para oferecer uma plataforma para a divulgação de informações sobre o processo de consulta, a publicação de documentos, a realização de discussões on-line e a divulgação de documentos para </w:t>
      </w:r>
      <w:r w:rsidR="00CD7AB0">
        <w:rPr>
          <w:rFonts w:ascii="Times New Roman" w:hAnsi="Times New Roman"/>
          <w:sz w:val="24"/>
          <w:szCs w:val="24"/>
        </w:rPr>
        <w:t>subsidiar</w:t>
      </w:r>
      <w:r w:rsidRPr="0067778D">
        <w:rPr>
          <w:rFonts w:ascii="Times New Roman" w:hAnsi="Times New Roman"/>
          <w:sz w:val="24"/>
          <w:szCs w:val="24"/>
        </w:rPr>
        <w:t xml:space="preserve"> as contribuições d</w:t>
      </w:r>
      <w:r w:rsidR="00CD7AB0">
        <w:rPr>
          <w:rFonts w:ascii="Times New Roman" w:hAnsi="Times New Roman"/>
          <w:sz w:val="24"/>
          <w:szCs w:val="24"/>
        </w:rPr>
        <w:t>o</w:t>
      </w:r>
      <w:r w:rsidRPr="0067778D">
        <w:rPr>
          <w:rFonts w:ascii="Times New Roman" w:hAnsi="Times New Roman"/>
          <w:sz w:val="24"/>
          <w:szCs w:val="24"/>
        </w:rPr>
        <w:t xml:space="preserve">s </w:t>
      </w:r>
      <w:r w:rsidR="00CD7AB0">
        <w:rPr>
          <w:rFonts w:ascii="Times New Roman" w:hAnsi="Times New Roman"/>
          <w:sz w:val="24"/>
          <w:szCs w:val="24"/>
        </w:rPr>
        <w:t xml:space="preserve">diversos atores </w:t>
      </w:r>
      <w:r w:rsidRPr="0067778D">
        <w:rPr>
          <w:rFonts w:ascii="Times New Roman" w:hAnsi="Times New Roman"/>
          <w:sz w:val="24"/>
          <w:szCs w:val="24"/>
        </w:rPr>
        <w:t xml:space="preserve">interessados no processo de </w:t>
      </w:r>
      <w:r w:rsidR="00CD7AB0">
        <w:rPr>
          <w:rFonts w:ascii="Times New Roman" w:hAnsi="Times New Roman"/>
          <w:sz w:val="24"/>
          <w:szCs w:val="24"/>
        </w:rPr>
        <w:t>consulta</w:t>
      </w:r>
      <w:r w:rsidRPr="0067778D">
        <w:rPr>
          <w:rFonts w:ascii="Times New Roman" w:hAnsi="Times New Roman"/>
          <w:sz w:val="24"/>
          <w:szCs w:val="24"/>
        </w:rPr>
        <w:t xml:space="preserve">. O site </w:t>
      </w:r>
      <w:r w:rsidRPr="0067778D">
        <w:rPr>
          <w:rFonts w:ascii="Times New Roman" w:hAnsi="Times New Roman"/>
          <w:sz w:val="24"/>
          <w:szCs w:val="24"/>
        </w:rPr>
        <w:lastRenderedPageBreak/>
        <w:t xml:space="preserve">incluirá um mecanismo para receber documentos escritos on-line (usando um </w:t>
      </w:r>
      <w:r w:rsidR="00B22B22">
        <w:rPr>
          <w:rFonts w:ascii="Times New Roman" w:hAnsi="Times New Roman"/>
          <w:sz w:val="24"/>
          <w:szCs w:val="24"/>
        </w:rPr>
        <w:t>question</w:t>
      </w:r>
      <w:r w:rsidRPr="0067778D">
        <w:rPr>
          <w:rFonts w:ascii="Times New Roman" w:hAnsi="Times New Roman"/>
          <w:sz w:val="24"/>
          <w:szCs w:val="24"/>
        </w:rPr>
        <w:t>ário de pesquisa que pode ser também impresso ou transmitido por fax ou pelo correio). Todos os comentários recebidos nessas três diferentes modalidades serão resumidos e compartilhados através do site para consulta e postados na Internet em forma contínua durante todas as três fases do processo de consulta.</w:t>
      </w:r>
    </w:p>
    <w:p w:rsidR="00E714C4" w:rsidRPr="0067778D" w:rsidRDefault="00E714C4" w:rsidP="00FB07C8">
      <w:pPr>
        <w:tabs>
          <w:tab w:val="left" w:pos="720"/>
        </w:tabs>
        <w:jc w:val="both"/>
        <w:rPr>
          <w:rFonts w:ascii="Times New Roman" w:hAnsi="Times New Roman"/>
          <w:sz w:val="24"/>
          <w:szCs w:val="24"/>
        </w:rPr>
      </w:pPr>
      <w:r w:rsidRPr="0067778D">
        <w:rPr>
          <w:rFonts w:ascii="Times New Roman" w:hAnsi="Times New Roman"/>
          <w:sz w:val="24"/>
          <w:szCs w:val="24"/>
        </w:rPr>
        <w:t>4</w:t>
      </w:r>
      <w:r w:rsidR="00B22B22">
        <w:rPr>
          <w:rFonts w:ascii="Times New Roman" w:hAnsi="Times New Roman"/>
          <w:sz w:val="24"/>
          <w:szCs w:val="24"/>
        </w:rPr>
        <w:t>8</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Idiomas das consultas.</w:t>
      </w:r>
      <w:r w:rsidRPr="0067778D">
        <w:rPr>
          <w:rFonts w:ascii="Times New Roman" w:hAnsi="Times New Roman"/>
          <w:sz w:val="24"/>
          <w:szCs w:val="24"/>
        </w:rPr>
        <w:t xml:space="preserve"> Os documentos da consulta (p. ex., o Documento de Enfoque, o plano de consulta e comunicação e a </w:t>
      </w:r>
      <w:r w:rsidR="00FF5F82" w:rsidRPr="0067778D">
        <w:rPr>
          <w:rFonts w:ascii="Times New Roman" w:hAnsi="Times New Roman"/>
          <w:sz w:val="24"/>
          <w:szCs w:val="24"/>
        </w:rPr>
        <w:t>primeiras e segundas versões</w:t>
      </w:r>
      <w:r w:rsidRPr="0067778D">
        <w:rPr>
          <w:rFonts w:ascii="Times New Roman" w:hAnsi="Times New Roman"/>
          <w:sz w:val="24"/>
          <w:szCs w:val="24"/>
        </w:rPr>
        <w:t xml:space="preserve"> da </w:t>
      </w:r>
      <w:r w:rsidR="00A476D6">
        <w:rPr>
          <w:rFonts w:ascii="Times New Roman" w:hAnsi="Times New Roman"/>
          <w:sz w:val="24"/>
          <w:szCs w:val="24"/>
        </w:rPr>
        <w:t>política</w:t>
      </w:r>
      <w:r w:rsidRPr="0067778D">
        <w:rPr>
          <w:rFonts w:ascii="Times New Roman" w:hAnsi="Times New Roman"/>
          <w:sz w:val="24"/>
          <w:szCs w:val="24"/>
        </w:rPr>
        <w:t xml:space="preserve"> integrada) estarão disponíveis em árabe, chinês, espanhol, francês, inglês, português e russo.</w:t>
      </w:r>
    </w:p>
    <w:p w:rsidR="00B25BA6" w:rsidRDefault="00E714C4">
      <w:pPr>
        <w:pStyle w:val="Heading3"/>
        <w:keepNext/>
        <w:widowControl/>
        <w:numPr>
          <w:ilvl w:val="0"/>
          <w:numId w:val="18"/>
        </w:numPr>
        <w:spacing w:before="0" w:after="200" w:line="276" w:lineRule="auto"/>
        <w:rPr>
          <w:szCs w:val="24"/>
        </w:rPr>
      </w:pPr>
      <w:bookmarkStart w:id="8" w:name="_Toc335827624"/>
      <w:r w:rsidRPr="0067778D">
        <w:rPr>
          <w:szCs w:val="24"/>
        </w:rPr>
        <w:t>Pessoal e Gestão</w:t>
      </w:r>
      <w:bookmarkEnd w:id="8"/>
    </w:p>
    <w:p w:rsidR="00E714C4" w:rsidRPr="0067778D" w:rsidRDefault="00E714C4" w:rsidP="00726174">
      <w:pPr>
        <w:tabs>
          <w:tab w:val="left" w:pos="720"/>
        </w:tabs>
        <w:jc w:val="both"/>
        <w:rPr>
          <w:rFonts w:ascii="Times New Roman" w:hAnsi="Times New Roman"/>
          <w:sz w:val="24"/>
          <w:szCs w:val="24"/>
        </w:rPr>
      </w:pPr>
      <w:r w:rsidRPr="0067778D">
        <w:rPr>
          <w:rFonts w:ascii="Times New Roman" w:hAnsi="Times New Roman"/>
          <w:sz w:val="24"/>
          <w:szCs w:val="24"/>
        </w:rPr>
        <w:t>4</w:t>
      </w:r>
      <w:r w:rsidR="00B22B22">
        <w:rPr>
          <w:rFonts w:ascii="Times New Roman" w:hAnsi="Times New Roman"/>
          <w:sz w:val="24"/>
          <w:szCs w:val="24"/>
        </w:rPr>
        <w:t>9</w:t>
      </w:r>
      <w:r w:rsidRPr="0067778D">
        <w:rPr>
          <w:rFonts w:ascii="Times New Roman" w:hAnsi="Times New Roman"/>
          <w:sz w:val="24"/>
          <w:szCs w:val="24"/>
        </w:rPr>
        <w:t>.</w:t>
      </w:r>
      <w:r w:rsidRPr="0067778D">
        <w:rPr>
          <w:rFonts w:ascii="Times New Roman" w:hAnsi="Times New Roman"/>
          <w:sz w:val="24"/>
          <w:szCs w:val="24"/>
        </w:rPr>
        <w:tab/>
      </w:r>
      <w:r w:rsidRPr="0067778D">
        <w:rPr>
          <w:rFonts w:ascii="Times New Roman" w:hAnsi="Times New Roman"/>
          <w:b/>
          <w:i/>
          <w:sz w:val="24"/>
          <w:szCs w:val="24"/>
        </w:rPr>
        <w:t>Pessoal e gestão do processo.</w:t>
      </w:r>
      <w:r w:rsidRPr="0067778D">
        <w:rPr>
          <w:rFonts w:ascii="Times New Roman" w:hAnsi="Times New Roman"/>
          <w:sz w:val="24"/>
          <w:szCs w:val="24"/>
        </w:rPr>
        <w:t xml:space="preserve"> O processo de revisão e atualização das políticas de salvaguarda será realizado por uma equipe formada pelo OPCS, SDN e LEG, com participação da EXT e das Regiões. O Departamento de Gestão de Riscos de Operações (OPSOR) coordenará o trabalho do grupo. A equipe conjunta aproveitará os conhecimentos e a experiência de outr</w:t>
      </w:r>
      <w:r w:rsidR="00B22B22">
        <w:rPr>
          <w:rFonts w:ascii="Times New Roman" w:hAnsi="Times New Roman"/>
          <w:sz w:val="24"/>
          <w:szCs w:val="24"/>
        </w:rPr>
        <w:t>o</w:t>
      </w:r>
      <w:r w:rsidRPr="0067778D">
        <w:rPr>
          <w:rFonts w:ascii="Times New Roman" w:hAnsi="Times New Roman"/>
          <w:sz w:val="24"/>
          <w:szCs w:val="24"/>
        </w:rPr>
        <w:t xml:space="preserve">s </w:t>
      </w:r>
      <w:r w:rsidR="00B22B22">
        <w:rPr>
          <w:rFonts w:ascii="Times New Roman" w:hAnsi="Times New Roman"/>
          <w:sz w:val="24"/>
          <w:szCs w:val="24"/>
        </w:rPr>
        <w:t>departamentos</w:t>
      </w:r>
      <w:r w:rsidRPr="0067778D">
        <w:rPr>
          <w:rFonts w:ascii="Times New Roman" w:hAnsi="Times New Roman"/>
          <w:sz w:val="24"/>
          <w:szCs w:val="24"/>
        </w:rPr>
        <w:t xml:space="preserve">, quando relevantes. A equipe trabalhará também em estreita colaboração com a IFC e a MIGA, e buscará insumos do LEG, entre outros </w:t>
      </w:r>
      <w:r w:rsidR="00B22B22">
        <w:rPr>
          <w:rFonts w:ascii="Times New Roman" w:hAnsi="Times New Roman"/>
          <w:sz w:val="24"/>
          <w:szCs w:val="24"/>
        </w:rPr>
        <w:t>atores</w:t>
      </w:r>
      <w:r w:rsidRPr="0067778D">
        <w:rPr>
          <w:rFonts w:ascii="Times New Roman" w:hAnsi="Times New Roman"/>
          <w:sz w:val="24"/>
          <w:szCs w:val="24"/>
        </w:rPr>
        <w:t xml:space="preserve"> internos. Durante todo o processo, a </w:t>
      </w:r>
      <w:r w:rsidR="003D4B65">
        <w:rPr>
          <w:rFonts w:ascii="Times New Roman" w:hAnsi="Times New Roman"/>
          <w:sz w:val="24"/>
          <w:szCs w:val="24"/>
        </w:rPr>
        <w:t>Direção do Banco</w:t>
      </w:r>
      <w:r w:rsidRPr="0067778D">
        <w:rPr>
          <w:rFonts w:ascii="Times New Roman" w:hAnsi="Times New Roman"/>
          <w:sz w:val="24"/>
          <w:szCs w:val="24"/>
        </w:rPr>
        <w:t xml:space="preserve"> trabalhará com </w:t>
      </w:r>
      <w:r w:rsidR="00B22B22">
        <w:rPr>
          <w:rFonts w:ascii="Times New Roman" w:hAnsi="Times New Roman"/>
          <w:sz w:val="24"/>
          <w:szCs w:val="24"/>
        </w:rPr>
        <w:t>os</w:t>
      </w:r>
      <w:r w:rsidRPr="0067778D">
        <w:rPr>
          <w:rFonts w:ascii="Times New Roman" w:hAnsi="Times New Roman"/>
          <w:sz w:val="24"/>
          <w:szCs w:val="24"/>
        </w:rPr>
        <w:t xml:space="preserve"> Diretor</w:t>
      </w:r>
      <w:r w:rsidR="003D4B65">
        <w:rPr>
          <w:rFonts w:ascii="Times New Roman" w:hAnsi="Times New Roman"/>
          <w:sz w:val="24"/>
          <w:szCs w:val="24"/>
        </w:rPr>
        <w:t>es Executivos</w:t>
      </w:r>
      <w:r w:rsidRPr="0067778D">
        <w:rPr>
          <w:rFonts w:ascii="Times New Roman" w:hAnsi="Times New Roman"/>
          <w:sz w:val="24"/>
          <w:szCs w:val="24"/>
        </w:rPr>
        <w:t xml:space="preserve">, por intermédio do CODE, e fará apresentações regulares para que o processo possa se beneficiar dos pontos de vista da </w:t>
      </w:r>
      <w:r w:rsidR="003D4B65">
        <w:rPr>
          <w:rFonts w:ascii="Times New Roman" w:hAnsi="Times New Roman"/>
          <w:sz w:val="24"/>
          <w:szCs w:val="24"/>
        </w:rPr>
        <w:t>Direção</w:t>
      </w:r>
      <w:r w:rsidRPr="0067778D">
        <w:rPr>
          <w:rFonts w:ascii="Times New Roman" w:hAnsi="Times New Roman"/>
          <w:sz w:val="24"/>
          <w:szCs w:val="24"/>
        </w:rPr>
        <w:t>.</w:t>
      </w:r>
    </w:p>
    <w:p w:rsidR="00B25BA6" w:rsidRDefault="00E714C4">
      <w:pPr>
        <w:pStyle w:val="Heading3"/>
        <w:keepNext/>
        <w:widowControl/>
        <w:numPr>
          <w:ilvl w:val="0"/>
          <w:numId w:val="18"/>
        </w:numPr>
        <w:spacing w:before="0" w:after="200" w:line="276" w:lineRule="auto"/>
        <w:rPr>
          <w:szCs w:val="24"/>
        </w:rPr>
      </w:pPr>
      <w:bookmarkStart w:id="9" w:name="_Toc335827625"/>
      <w:r w:rsidRPr="0067778D">
        <w:rPr>
          <w:szCs w:val="24"/>
        </w:rPr>
        <w:t>Os Passos Seguintes</w:t>
      </w:r>
      <w:bookmarkEnd w:id="9"/>
    </w:p>
    <w:p w:rsidR="00E714C4" w:rsidRPr="0067778D" w:rsidRDefault="00B22B22" w:rsidP="00726174">
      <w:pPr>
        <w:tabs>
          <w:tab w:val="left" w:pos="720"/>
        </w:tabs>
        <w:jc w:val="both"/>
        <w:rPr>
          <w:rFonts w:ascii="Times New Roman" w:hAnsi="Times New Roman"/>
          <w:sz w:val="24"/>
          <w:szCs w:val="24"/>
        </w:rPr>
      </w:pPr>
      <w:r>
        <w:rPr>
          <w:rFonts w:ascii="Times New Roman" w:hAnsi="Times New Roman"/>
          <w:sz w:val="24"/>
          <w:szCs w:val="24"/>
        </w:rPr>
        <w:t>50</w:t>
      </w:r>
      <w:r w:rsidR="00E714C4" w:rsidRPr="0067778D">
        <w:rPr>
          <w:rFonts w:ascii="Times New Roman" w:hAnsi="Times New Roman"/>
          <w:sz w:val="24"/>
          <w:szCs w:val="24"/>
        </w:rPr>
        <w:t xml:space="preserve">. </w:t>
      </w:r>
      <w:r w:rsidR="00E714C4" w:rsidRPr="0067778D">
        <w:rPr>
          <w:rFonts w:ascii="Times New Roman" w:hAnsi="Times New Roman"/>
          <w:b/>
          <w:i/>
          <w:sz w:val="24"/>
          <w:szCs w:val="24"/>
        </w:rPr>
        <w:t xml:space="preserve">Lançamento das atividades de consulta da </w:t>
      </w:r>
      <w:r>
        <w:rPr>
          <w:rFonts w:ascii="Times New Roman" w:hAnsi="Times New Roman"/>
          <w:b/>
          <w:i/>
          <w:sz w:val="24"/>
          <w:szCs w:val="24"/>
        </w:rPr>
        <w:t>F</w:t>
      </w:r>
      <w:r w:rsidR="00E714C4" w:rsidRPr="0067778D">
        <w:rPr>
          <w:rFonts w:ascii="Times New Roman" w:hAnsi="Times New Roman"/>
          <w:b/>
          <w:i/>
          <w:sz w:val="24"/>
          <w:szCs w:val="24"/>
        </w:rPr>
        <w:t>ase</w:t>
      </w:r>
      <w:r>
        <w:rPr>
          <w:rFonts w:ascii="Times New Roman" w:hAnsi="Times New Roman"/>
          <w:b/>
          <w:i/>
          <w:sz w:val="24"/>
          <w:szCs w:val="24"/>
        </w:rPr>
        <w:t xml:space="preserve"> 1</w:t>
      </w:r>
      <w:r w:rsidR="00E714C4" w:rsidRPr="0067778D">
        <w:rPr>
          <w:rFonts w:ascii="Times New Roman" w:hAnsi="Times New Roman"/>
          <w:b/>
          <w:i/>
          <w:sz w:val="24"/>
          <w:szCs w:val="24"/>
        </w:rPr>
        <w:t>.</w:t>
      </w:r>
      <w:r w:rsidR="00E714C4" w:rsidRPr="0067778D">
        <w:rPr>
          <w:rFonts w:ascii="Times New Roman" w:hAnsi="Times New Roman"/>
          <w:sz w:val="24"/>
          <w:szCs w:val="24"/>
        </w:rPr>
        <w:t xml:space="preserve"> Após a discussão com o CODE, a </w:t>
      </w:r>
      <w:r w:rsidR="003D4B65">
        <w:rPr>
          <w:rFonts w:ascii="Times New Roman" w:hAnsi="Times New Roman"/>
          <w:sz w:val="24"/>
          <w:szCs w:val="24"/>
        </w:rPr>
        <w:t>Direção do Banco</w:t>
      </w:r>
      <w:r w:rsidR="00E714C4" w:rsidRPr="0067778D">
        <w:rPr>
          <w:rFonts w:ascii="Times New Roman" w:hAnsi="Times New Roman"/>
          <w:sz w:val="24"/>
          <w:szCs w:val="24"/>
        </w:rPr>
        <w:t xml:space="preserve"> lançará a primeira fase das atividades de consulta. Este documento será traduzido e divulgado publicamente para comentários, após a discussão com o CODE, durante um período de quatro meses. O documento poderá ser acessado em </w:t>
      </w:r>
      <w:hyperlink r:id="rId11" w:history="1">
        <w:r w:rsidR="0047166A" w:rsidRPr="0047166A">
          <w:rPr>
            <w:rStyle w:val="Hyperlink"/>
            <w:rFonts w:ascii="Times New Roman" w:hAnsi="Times New Roman"/>
            <w:sz w:val="24"/>
            <w:szCs w:val="24"/>
          </w:rPr>
          <w:t>http://www.worldbank.org/safeguardsconsultations</w:t>
        </w:r>
      </w:hyperlink>
      <w:r w:rsidR="00E714C4" w:rsidRPr="0067778D">
        <w:rPr>
          <w:rFonts w:ascii="Times New Roman" w:hAnsi="Times New Roman"/>
          <w:sz w:val="24"/>
          <w:szCs w:val="24"/>
        </w:rPr>
        <w:t xml:space="preserve">. Esse site estará disponível ao vivo logo após a discussão com o CODE. O plano de comunicação e consulta será também disponibilizado on-line. Caso desejem apresentar perguntas e comentários sobre este documento, ou sobre qualquer questão relacionada com o processo de revisão e atualização, os interessados externos poderão fazer isso usando um endereço eletrônico </w:t>
      </w:r>
      <w:r>
        <w:rPr>
          <w:rFonts w:ascii="Times New Roman" w:hAnsi="Times New Roman"/>
          <w:sz w:val="24"/>
          <w:szCs w:val="24"/>
        </w:rPr>
        <w:t>própri</w:t>
      </w:r>
      <w:r w:rsidR="00E714C4" w:rsidRPr="0067778D">
        <w:rPr>
          <w:rFonts w:ascii="Times New Roman" w:hAnsi="Times New Roman"/>
          <w:sz w:val="24"/>
          <w:szCs w:val="24"/>
        </w:rPr>
        <w:t xml:space="preserve">o: </w:t>
      </w:r>
      <w:hyperlink r:id="rId12" w:history="1">
        <w:r w:rsidR="00E714C4" w:rsidRPr="0067778D">
          <w:rPr>
            <w:rStyle w:val="Hyperlink"/>
            <w:rFonts w:ascii="Times New Roman" w:hAnsi="Times New Roman"/>
            <w:sz w:val="24"/>
            <w:szCs w:val="24"/>
          </w:rPr>
          <w:t>safeguardconsult@worldbank.org</w:t>
        </w:r>
      </w:hyperlink>
      <w:r w:rsidR="00E714C4" w:rsidRPr="0067778D">
        <w:rPr>
          <w:rFonts w:ascii="Times New Roman" w:hAnsi="Times New Roman"/>
          <w:sz w:val="24"/>
          <w:szCs w:val="24"/>
        </w:rPr>
        <w:t xml:space="preserve">. Juntamente com este Documento de Enfoque, será incluído on-line um conjunto de </w:t>
      </w:r>
      <w:r>
        <w:rPr>
          <w:rFonts w:ascii="Times New Roman" w:hAnsi="Times New Roman"/>
          <w:sz w:val="24"/>
          <w:szCs w:val="24"/>
        </w:rPr>
        <w:t>questões norteadoras</w:t>
      </w:r>
      <w:r w:rsidR="00E714C4" w:rsidRPr="0067778D">
        <w:rPr>
          <w:rFonts w:ascii="Times New Roman" w:hAnsi="Times New Roman"/>
          <w:sz w:val="24"/>
          <w:szCs w:val="24"/>
        </w:rPr>
        <w:t>. Os interessados poderão usar o software para consulta, disponível no site de consultas para dar suas respostas.</w:t>
      </w:r>
    </w:p>
    <w:p w:rsidR="00DD50E8" w:rsidRDefault="00DD50E8" w:rsidP="00DD50E8">
      <w:pPr>
        <w:tabs>
          <w:tab w:val="left" w:pos="720"/>
        </w:tabs>
        <w:jc w:val="both"/>
        <w:rPr>
          <w:rFonts w:ascii="Times New Roman" w:hAnsi="Times New Roman"/>
          <w:sz w:val="24"/>
          <w:szCs w:val="24"/>
        </w:rPr>
      </w:pPr>
    </w:p>
    <w:p w:rsidR="00B25BA6" w:rsidRDefault="00C007D1">
      <w:pPr>
        <w:tabs>
          <w:tab w:val="left" w:pos="720"/>
        </w:tabs>
        <w:jc w:val="center"/>
        <w:rPr>
          <w:rFonts w:ascii="Times New Roman" w:hAnsi="Times New Roman"/>
          <w:b/>
          <w:sz w:val="24"/>
          <w:szCs w:val="24"/>
        </w:rPr>
      </w:pPr>
      <w:r w:rsidRPr="00C007D1">
        <w:rPr>
          <w:rFonts w:ascii="Times New Roman" w:hAnsi="Times New Roman"/>
          <w:b/>
          <w:sz w:val="24"/>
          <w:szCs w:val="24"/>
        </w:rPr>
        <w:t xml:space="preserve">Anexo A: </w:t>
      </w:r>
      <w:r w:rsidR="00DD50E8">
        <w:rPr>
          <w:rFonts w:ascii="Times New Roman" w:hAnsi="Times New Roman"/>
          <w:b/>
          <w:sz w:val="24"/>
          <w:szCs w:val="24"/>
        </w:rPr>
        <w:t>Processo de</w:t>
      </w:r>
      <w:r w:rsidRPr="00C007D1">
        <w:rPr>
          <w:rFonts w:ascii="Times New Roman" w:hAnsi="Times New Roman"/>
          <w:b/>
          <w:sz w:val="24"/>
          <w:szCs w:val="24"/>
        </w:rPr>
        <w:t xml:space="preserve"> Consulta</w:t>
      </w:r>
      <w:r w:rsidR="00DD50E8">
        <w:rPr>
          <w:rFonts w:ascii="Times New Roman" w:hAnsi="Times New Roman"/>
          <w:b/>
          <w:sz w:val="24"/>
          <w:szCs w:val="24"/>
        </w:rPr>
        <w:t xml:space="preserve"> da Fase 1</w:t>
      </w:r>
    </w:p>
    <w:p w:rsidR="00DD50E8" w:rsidRPr="00DD50E8" w:rsidRDefault="00DD50E8" w:rsidP="00DD50E8">
      <w:pPr>
        <w:tabs>
          <w:tab w:val="left" w:pos="720"/>
        </w:tabs>
        <w:jc w:val="both"/>
        <w:rPr>
          <w:rFonts w:ascii="Times New Roman" w:hAnsi="Times New Roman"/>
          <w:sz w:val="24"/>
          <w:szCs w:val="24"/>
        </w:rPr>
      </w:pPr>
      <w:r w:rsidRPr="00DD50E8">
        <w:rPr>
          <w:rFonts w:ascii="Times New Roman" w:hAnsi="Times New Roman"/>
          <w:sz w:val="24"/>
          <w:szCs w:val="24"/>
        </w:rPr>
        <w:t xml:space="preserve">Durante a primeira fase de consultas externas, </w:t>
      </w:r>
      <w:r>
        <w:rPr>
          <w:rFonts w:ascii="Times New Roman" w:hAnsi="Times New Roman"/>
          <w:sz w:val="24"/>
          <w:szCs w:val="24"/>
        </w:rPr>
        <w:t xml:space="preserve">o Banco irá procurar </w:t>
      </w:r>
      <w:r w:rsidR="00C007D1" w:rsidRPr="00C007D1">
        <w:rPr>
          <w:rFonts w:ascii="Times New Roman" w:hAnsi="Times New Roman"/>
          <w:i/>
          <w:sz w:val="24"/>
          <w:szCs w:val="24"/>
        </w:rPr>
        <w:t>feedback</w:t>
      </w:r>
      <w:r w:rsidRPr="00DD50E8">
        <w:rPr>
          <w:rFonts w:ascii="Times New Roman" w:hAnsi="Times New Roman"/>
          <w:sz w:val="24"/>
          <w:szCs w:val="24"/>
        </w:rPr>
        <w:t xml:space="preserve"> e com</w:t>
      </w:r>
      <w:r>
        <w:rPr>
          <w:rFonts w:ascii="Times New Roman" w:hAnsi="Times New Roman"/>
          <w:sz w:val="24"/>
          <w:szCs w:val="24"/>
        </w:rPr>
        <w:t>entários sobre o Documento de Enfoque</w:t>
      </w:r>
      <w:r w:rsidRPr="00DD50E8">
        <w:rPr>
          <w:rFonts w:ascii="Times New Roman" w:hAnsi="Times New Roman"/>
          <w:sz w:val="24"/>
          <w:szCs w:val="24"/>
        </w:rPr>
        <w:t xml:space="preserve">, incluindo as seguintes áreas que serão úteis para </w:t>
      </w:r>
      <w:r w:rsidR="007D7129">
        <w:rPr>
          <w:rFonts w:ascii="Times New Roman" w:hAnsi="Times New Roman"/>
          <w:sz w:val="24"/>
          <w:szCs w:val="24"/>
        </w:rPr>
        <w:t>elaborara a politica integrada de salvaguardas</w:t>
      </w:r>
      <w:r w:rsidRPr="00DD50E8">
        <w:rPr>
          <w:rFonts w:ascii="Times New Roman" w:hAnsi="Times New Roman"/>
          <w:sz w:val="24"/>
          <w:szCs w:val="24"/>
        </w:rPr>
        <w:t>:</w:t>
      </w:r>
    </w:p>
    <w:p w:rsidR="00DD50E8" w:rsidRPr="00DD50E8" w:rsidRDefault="00DD50E8" w:rsidP="00DD50E8">
      <w:pPr>
        <w:tabs>
          <w:tab w:val="left" w:pos="720"/>
        </w:tabs>
        <w:jc w:val="both"/>
        <w:rPr>
          <w:rFonts w:ascii="Times New Roman" w:hAnsi="Times New Roman"/>
          <w:sz w:val="24"/>
          <w:szCs w:val="24"/>
        </w:rPr>
      </w:pPr>
    </w:p>
    <w:p w:rsidR="00DD50E8" w:rsidRPr="00DD50E8" w:rsidRDefault="00DD50E8" w:rsidP="00DD50E8">
      <w:pPr>
        <w:tabs>
          <w:tab w:val="left" w:pos="720"/>
        </w:tabs>
        <w:jc w:val="both"/>
        <w:rPr>
          <w:rFonts w:ascii="Times New Roman" w:hAnsi="Times New Roman"/>
          <w:sz w:val="24"/>
          <w:szCs w:val="24"/>
        </w:rPr>
      </w:pPr>
      <w:r w:rsidRPr="00DD50E8">
        <w:rPr>
          <w:rFonts w:ascii="Times New Roman" w:hAnsi="Times New Roman"/>
          <w:sz w:val="24"/>
          <w:szCs w:val="24"/>
        </w:rPr>
        <w:t xml:space="preserve">• aspectos das políticas de salvaguardas ambientais e sociais que o Banco pode </w:t>
      </w:r>
      <w:r w:rsidR="007D7129">
        <w:rPr>
          <w:rFonts w:ascii="Times New Roman" w:hAnsi="Times New Roman"/>
          <w:sz w:val="24"/>
          <w:szCs w:val="24"/>
        </w:rPr>
        <w:t>aprimorar</w:t>
      </w:r>
      <w:r w:rsidRPr="00DD50E8">
        <w:rPr>
          <w:rFonts w:ascii="Times New Roman" w:hAnsi="Times New Roman"/>
          <w:sz w:val="24"/>
          <w:szCs w:val="24"/>
        </w:rPr>
        <w:t xml:space="preserve"> para assegurar que estas políticas continuam a ser uma ferramenta </w:t>
      </w:r>
      <w:r w:rsidR="007D7129">
        <w:rPr>
          <w:rFonts w:ascii="Times New Roman" w:hAnsi="Times New Roman"/>
          <w:sz w:val="24"/>
          <w:szCs w:val="24"/>
        </w:rPr>
        <w:t>eficaz e eficiente para promover</w:t>
      </w:r>
      <w:r w:rsidRPr="00DD50E8">
        <w:rPr>
          <w:rFonts w:ascii="Times New Roman" w:hAnsi="Times New Roman"/>
          <w:sz w:val="24"/>
          <w:szCs w:val="24"/>
        </w:rPr>
        <w:t xml:space="preserve"> o desenvolvimento sustentável e </w:t>
      </w:r>
      <w:r w:rsidR="007D7129">
        <w:rPr>
          <w:rFonts w:ascii="Times New Roman" w:hAnsi="Times New Roman"/>
          <w:sz w:val="24"/>
          <w:szCs w:val="24"/>
        </w:rPr>
        <w:t xml:space="preserve">aferir </w:t>
      </w:r>
      <w:r w:rsidRPr="00DD50E8">
        <w:rPr>
          <w:rFonts w:ascii="Times New Roman" w:hAnsi="Times New Roman"/>
          <w:sz w:val="24"/>
          <w:szCs w:val="24"/>
        </w:rPr>
        <w:t xml:space="preserve">resultados </w:t>
      </w:r>
      <w:r w:rsidR="007D7129">
        <w:rPr>
          <w:rFonts w:ascii="Times New Roman" w:hAnsi="Times New Roman"/>
          <w:sz w:val="24"/>
          <w:szCs w:val="24"/>
        </w:rPr>
        <w:t>locais</w:t>
      </w:r>
      <w:r w:rsidRPr="00DD50E8">
        <w:rPr>
          <w:rFonts w:ascii="Times New Roman" w:hAnsi="Times New Roman"/>
          <w:sz w:val="24"/>
          <w:szCs w:val="24"/>
        </w:rPr>
        <w:t>;</w:t>
      </w:r>
    </w:p>
    <w:p w:rsidR="00DD50E8" w:rsidRPr="00DD50E8" w:rsidRDefault="00DD50E8" w:rsidP="00DD50E8">
      <w:pPr>
        <w:tabs>
          <w:tab w:val="left" w:pos="720"/>
        </w:tabs>
        <w:jc w:val="both"/>
        <w:rPr>
          <w:rFonts w:ascii="Times New Roman" w:hAnsi="Times New Roman"/>
          <w:sz w:val="24"/>
          <w:szCs w:val="24"/>
        </w:rPr>
      </w:pPr>
      <w:r w:rsidRPr="00DD50E8">
        <w:rPr>
          <w:rFonts w:ascii="Times New Roman" w:hAnsi="Times New Roman"/>
          <w:sz w:val="24"/>
          <w:szCs w:val="24"/>
        </w:rPr>
        <w:t>• questões e desafios en</w:t>
      </w:r>
      <w:r w:rsidR="007D7129">
        <w:rPr>
          <w:rFonts w:ascii="Times New Roman" w:hAnsi="Times New Roman"/>
          <w:sz w:val="24"/>
          <w:szCs w:val="24"/>
        </w:rPr>
        <w:t xml:space="preserve">frentados </w:t>
      </w:r>
      <w:r w:rsidRPr="00DD50E8">
        <w:rPr>
          <w:rFonts w:ascii="Times New Roman" w:hAnsi="Times New Roman"/>
          <w:sz w:val="24"/>
          <w:szCs w:val="24"/>
        </w:rPr>
        <w:t>durante a aplicação de políticas de salvaguarda;</w:t>
      </w:r>
    </w:p>
    <w:p w:rsidR="00DD50E8" w:rsidRPr="00DD50E8" w:rsidRDefault="007D7129" w:rsidP="00DD50E8">
      <w:pPr>
        <w:tabs>
          <w:tab w:val="left" w:pos="720"/>
        </w:tabs>
        <w:jc w:val="both"/>
        <w:rPr>
          <w:rFonts w:ascii="Times New Roman" w:hAnsi="Times New Roman"/>
          <w:sz w:val="24"/>
          <w:szCs w:val="24"/>
        </w:rPr>
      </w:pPr>
      <w:r>
        <w:rPr>
          <w:rFonts w:ascii="Times New Roman" w:hAnsi="Times New Roman"/>
          <w:sz w:val="24"/>
          <w:szCs w:val="24"/>
        </w:rPr>
        <w:t>• princípios básicos</w:t>
      </w:r>
      <w:r w:rsidR="00DD50E8" w:rsidRPr="00DD50E8">
        <w:rPr>
          <w:rFonts w:ascii="Times New Roman" w:hAnsi="Times New Roman"/>
          <w:sz w:val="24"/>
          <w:szCs w:val="24"/>
        </w:rPr>
        <w:t xml:space="preserve"> que podem promover o desenvolvimento sustentável e que o Banco deve considerar, incluindo aqueles que já </w:t>
      </w:r>
      <w:r>
        <w:rPr>
          <w:rFonts w:ascii="Times New Roman" w:hAnsi="Times New Roman"/>
          <w:sz w:val="24"/>
          <w:szCs w:val="24"/>
        </w:rPr>
        <w:t>são refle</w:t>
      </w:r>
      <w:r w:rsidR="00DD50E8" w:rsidRPr="00DD50E8">
        <w:rPr>
          <w:rFonts w:ascii="Times New Roman" w:hAnsi="Times New Roman"/>
          <w:sz w:val="24"/>
          <w:szCs w:val="24"/>
        </w:rPr>
        <w:t>tidos nas políticas de salvaguarda atuais;</w:t>
      </w:r>
    </w:p>
    <w:p w:rsidR="00DD50E8" w:rsidRPr="00DD50E8" w:rsidRDefault="007D7129" w:rsidP="00DD50E8">
      <w:pPr>
        <w:tabs>
          <w:tab w:val="left" w:pos="720"/>
        </w:tabs>
        <w:jc w:val="both"/>
        <w:rPr>
          <w:rFonts w:ascii="Times New Roman" w:hAnsi="Times New Roman"/>
          <w:sz w:val="24"/>
          <w:szCs w:val="24"/>
        </w:rPr>
      </w:pPr>
      <w:r>
        <w:rPr>
          <w:rFonts w:ascii="Times New Roman" w:hAnsi="Times New Roman"/>
          <w:sz w:val="24"/>
          <w:szCs w:val="24"/>
        </w:rPr>
        <w:t xml:space="preserve">• exemplos de </w:t>
      </w:r>
      <w:r w:rsidR="00FF5F82">
        <w:rPr>
          <w:rFonts w:ascii="Times New Roman" w:hAnsi="Times New Roman"/>
          <w:sz w:val="24"/>
          <w:szCs w:val="24"/>
        </w:rPr>
        <w:t>politic</w:t>
      </w:r>
      <w:r w:rsidR="00FF5F82" w:rsidRPr="00DD50E8">
        <w:rPr>
          <w:rFonts w:ascii="Times New Roman" w:hAnsi="Times New Roman"/>
          <w:sz w:val="24"/>
          <w:szCs w:val="24"/>
        </w:rPr>
        <w:t>as</w:t>
      </w:r>
      <w:r w:rsidR="00DD50E8" w:rsidRPr="00DD50E8">
        <w:rPr>
          <w:rFonts w:ascii="Times New Roman" w:hAnsi="Times New Roman"/>
          <w:sz w:val="24"/>
          <w:szCs w:val="24"/>
        </w:rPr>
        <w:t xml:space="preserve"> de sustentabilidade ambiental e social que o</w:t>
      </w:r>
      <w:r>
        <w:rPr>
          <w:rFonts w:ascii="Times New Roman" w:hAnsi="Times New Roman"/>
          <w:sz w:val="24"/>
          <w:szCs w:val="24"/>
        </w:rPr>
        <w:t xml:space="preserve"> Banco deve considerar durante o processo</w:t>
      </w:r>
      <w:r w:rsidR="00DD50E8" w:rsidRPr="00DD50E8">
        <w:rPr>
          <w:rFonts w:ascii="Times New Roman" w:hAnsi="Times New Roman"/>
          <w:sz w:val="24"/>
          <w:szCs w:val="24"/>
        </w:rPr>
        <w:t xml:space="preserve"> revisão;</w:t>
      </w:r>
    </w:p>
    <w:p w:rsidR="00DD50E8" w:rsidRPr="00DD50E8" w:rsidRDefault="007D7129" w:rsidP="00DD50E8">
      <w:pPr>
        <w:tabs>
          <w:tab w:val="left" w:pos="720"/>
        </w:tabs>
        <w:jc w:val="both"/>
        <w:rPr>
          <w:rFonts w:ascii="Times New Roman" w:hAnsi="Times New Roman"/>
          <w:sz w:val="24"/>
          <w:szCs w:val="24"/>
        </w:rPr>
      </w:pPr>
      <w:r>
        <w:rPr>
          <w:rFonts w:ascii="Times New Roman" w:hAnsi="Times New Roman"/>
          <w:sz w:val="24"/>
          <w:szCs w:val="24"/>
        </w:rPr>
        <w:t>• f</w:t>
      </w:r>
      <w:r w:rsidR="00DD50E8" w:rsidRPr="00DD50E8">
        <w:rPr>
          <w:rFonts w:ascii="Times New Roman" w:hAnsi="Times New Roman"/>
          <w:sz w:val="24"/>
          <w:szCs w:val="24"/>
        </w:rPr>
        <w:t xml:space="preserve">atores adicionais que o Banco deve considerar além dos </w:t>
      </w:r>
      <w:r>
        <w:rPr>
          <w:rFonts w:ascii="Times New Roman" w:hAnsi="Times New Roman"/>
          <w:sz w:val="24"/>
          <w:szCs w:val="24"/>
        </w:rPr>
        <w:t>aspectos</w:t>
      </w:r>
      <w:r w:rsidR="00DD50E8" w:rsidRPr="00DD50E8">
        <w:rPr>
          <w:rFonts w:ascii="Times New Roman" w:hAnsi="Times New Roman"/>
          <w:sz w:val="24"/>
          <w:szCs w:val="24"/>
        </w:rPr>
        <w:t xml:space="preserve"> internos e externos </w:t>
      </w:r>
      <w:r>
        <w:rPr>
          <w:rFonts w:ascii="Times New Roman" w:hAnsi="Times New Roman"/>
          <w:sz w:val="24"/>
          <w:szCs w:val="24"/>
        </w:rPr>
        <w:t>já descritos no Documento de Enfoque</w:t>
      </w:r>
      <w:r w:rsidR="00DD50E8" w:rsidRPr="00DD50E8">
        <w:rPr>
          <w:rFonts w:ascii="Times New Roman" w:hAnsi="Times New Roman"/>
          <w:sz w:val="24"/>
          <w:szCs w:val="24"/>
        </w:rPr>
        <w:t>;</w:t>
      </w:r>
    </w:p>
    <w:p w:rsidR="00DD50E8" w:rsidRPr="00DD50E8" w:rsidRDefault="00DD50E8" w:rsidP="00DD50E8">
      <w:pPr>
        <w:tabs>
          <w:tab w:val="left" w:pos="720"/>
        </w:tabs>
        <w:jc w:val="both"/>
        <w:rPr>
          <w:rFonts w:ascii="Times New Roman" w:hAnsi="Times New Roman"/>
          <w:sz w:val="24"/>
          <w:szCs w:val="24"/>
        </w:rPr>
      </w:pPr>
      <w:r w:rsidRPr="00DD50E8">
        <w:rPr>
          <w:rFonts w:ascii="Times New Roman" w:hAnsi="Times New Roman"/>
          <w:sz w:val="24"/>
          <w:szCs w:val="24"/>
        </w:rPr>
        <w:t xml:space="preserve">• recomendações </w:t>
      </w:r>
      <w:r w:rsidR="00D8696B">
        <w:rPr>
          <w:rFonts w:ascii="Times New Roman" w:hAnsi="Times New Roman"/>
          <w:sz w:val="24"/>
          <w:szCs w:val="24"/>
        </w:rPr>
        <w:t>r</w:t>
      </w:r>
      <w:r w:rsidRPr="00DD50E8">
        <w:rPr>
          <w:rFonts w:ascii="Times New Roman" w:hAnsi="Times New Roman"/>
          <w:sz w:val="24"/>
          <w:szCs w:val="24"/>
        </w:rPr>
        <w:t>ela</w:t>
      </w:r>
      <w:r w:rsidR="00D8696B">
        <w:rPr>
          <w:rFonts w:ascii="Times New Roman" w:hAnsi="Times New Roman"/>
          <w:sz w:val="24"/>
          <w:szCs w:val="24"/>
        </w:rPr>
        <w:t>cionadas com</w:t>
      </w:r>
      <w:r w:rsidRPr="00DD50E8">
        <w:rPr>
          <w:rFonts w:ascii="Times New Roman" w:hAnsi="Times New Roman"/>
          <w:sz w:val="24"/>
          <w:szCs w:val="24"/>
        </w:rPr>
        <w:t xml:space="preserve"> qualquer uma das áre</w:t>
      </w:r>
      <w:r w:rsidR="00D8696B">
        <w:rPr>
          <w:rFonts w:ascii="Times New Roman" w:hAnsi="Times New Roman"/>
          <w:sz w:val="24"/>
          <w:szCs w:val="24"/>
        </w:rPr>
        <w:t>as emergentes descritos no documento</w:t>
      </w:r>
      <w:r w:rsidRPr="00DD50E8">
        <w:rPr>
          <w:rFonts w:ascii="Times New Roman" w:hAnsi="Times New Roman"/>
          <w:sz w:val="24"/>
          <w:szCs w:val="24"/>
        </w:rPr>
        <w:t xml:space="preserve"> (</w:t>
      </w:r>
      <w:r w:rsidR="00D8696B">
        <w:rPr>
          <w:rFonts w:ascii="Times New Roman" w:hAnsi="Times New Roman"/>
          <w:sz w:val="24"/>
          <w:szCs w:val="24"/>
        </w:rPr>
        <w:t>tal como</w:t>
      </w:r>
      <w:r w:rsidRPr="00DD50E8">
        <w:rPr>
          <w:rFonts w:ascii="Times New Roman" w:hAnsi="Times New Roman"/>
          <w:sz w:val="24"/>
          <w:szCs w:val="24"/>
        </w:rPr>
        <w:t>, deficiência; trabalho e saúde ocupacional e segurança, direito</w:t>
      </w:r>
      <w:r w:rsidR="00D8696B">
        <w:rPr>
          <w:rFonts w:ascii="Times New Roman" w:hAnsi="Times New Roman"/>
          <w:sz w:val="24"/>
          <w:szCs w:val="24"/>
        </w:rPr>
        <w:t xml:space="preserve">s humanos, </w:t>
      </w:r>
      <w:r w:rsidR="007658DB">
        <w:rPr>
          <w:rFonts w:ascii="Times New Roman" w:hAnsi="Times New Roman"/>
          <w:sz w:val="24"/>
          <w:szCs w:val="24"/>
        </w:rPr>
        <w:t xml:space="preserve">política </w:t>
      </w:r>
      <w:r w:rsidR="00D8696B">
        <w:rPr>
          <w:rFonts w:ascii="Times New Roman" w:hAnsi="Times New Roman"/>
          <w:sz w:val="24"/>
          <w:szCs w:val="24"/>
        </w:rPr>
        <w:t>agrária e</w:t>
      </w:r>
      <w:r w:rsidRPr="00DD50E8">
        <w:rPr>
          <w:rFonts w:ascii="Times New Roman" w:hAnsi="Times New Roman"/>
          <w:sz w:val="24"/>
          <w:szCs w:val="24"/>
        </w:rPr>
        <w:t xml:space="preserve"> </w:t>
      </w:r>
      <w:r w:rsidR="007658DB">
        <w:rPr>
          <w:rFonts w:ascii="Times New Roman" w:hAnsi="Times New Roman"/>
          <w:sz w:val="24"/>
          <w:szCs w:val="24"/>
        </w:rPr>
        <w:t xml:space="preserve">de </w:t>
      </w:r>
      <w:r w:rsidRPr="00DD50E8">
        <w:rPr>
          <w:rFonts w:ascii="Times New Roman" w:hAnsi="Times New Roman"/>
          <w:sz w:val="24"/>
          <w:szCs w:val="24"/>
        </w:rPr>
        <w:t>recursos naturais; consentimento livre, prévio e inf</w:t>
      </w:r>
      <w:r w:rsidR="007658DB">
        <w:rPr>
          <w:rFonts w:ascii="Times New Roman" w:hAnsi="Times New Roman"/>
          <w:sz w:val="24"/>
          <w:szCs w:val="24"/>
        </w:rPr>
        <w:t>ormado dos Povos Indígenas, gênero</w:t>
      </w:r>
      <w:r w:rsidRPr="00DD50E8">
        <w:rPr>
          <w:rFonts w:ascii="Times New Roman" w:hAnsi="Times New Roman"/>
          <w:sz w:val="24"/>
          <w:szCs w:val="24"/>
        </w:rPr>
        <w:t xml:space="preserve">, e </w:t>
      </w:r>
      <w:r w:rsidR="007658DB">
        <w:rPr>
          <w:rFonts w:ascii="Times New Roman" w:hAnsi="Times New Roman"/>
          <w:sz w:val="24"/>
          <w:szCs w:val="24"/>
        </w:rPr>
        <w:t>mudanças climáticas</w:t>
      </w:r>
      <w:r w:rsidRPr="00DD50E8">
        <w:rPr>
          <w:rFonts w:ascii="Times New Roman" w:hAnsi="Times New Roman"/>
          <w:sz w:val="24"/>
          <w:szCs w:val="24"/>
        </w:rPr>
        <w:t>);</w:t>
      </w:r>
    </w:p>
    <w:p w:rsidR="00DD50E8" w:rsidRPr="00DD50E8" w:rsidRDefault="00DD50E8" w:rsidP="00DD50E8">
      <w:pPr>
        <w:tabs>
          <w:tab w:val="left" w:pos="720"/>
        </w:tabs>
        <w:jc w:val="both"/>
        <w:rPr>
          <w:rFonts w:ascii="Times New Roman" w:hAnsi="Times New Roman"/>
          <w:sz w:val="24"/>
          <w:szCs w:val="24"/>
        </w:rPr>
      </w:pPr>
      <w:r w:rsidRPr="00DD50E8">
        <w:rPr>
          <w:rFonts w:ascii="Times New Roman" w:hAnsi="Times New Roman"/>
          <w:sz w:val="24"/>
          <w:szCs w:val="24"/>
        </w:rPr>
        <w:t>• exemplos de avaliação ambiental e social</w:t>
      </w:r>
      <w:r w:rsidR="007658DB">
        <w:rPr>
          <w:rFonts w:ascii="Times New Roman" w:hAnsi="Times New Roman"/>
          <w:sz w:val="24"/>
          <w:szCs w:val="24"/>
        </w:rPr>
        <w:t>,</w:t>
      </w:r>
      <w:r w:rsidRPr="00DD50E8">
        <w:rPr>
          <w:rFonts w:ascii="Times New Roman" w:hAnsi="Times New Roman"/>
          <w:sz w:val="24"/>
          <w:szCs w:val="24"/>
        </w:rPr>
        <w:t xml:space="preserve"> e </w:t>
      </w:r>
      <w:r w:rsidR="007658DB">
        <w:rPr>
          <w:rFonts w:ascii="Times New Roman" w:hAnsi="Times New Roman"/>
          <w:sz w:val="24"/>
          <w:szCs w:val="24"/>
        </w:rPr>
        <w:t xml:space="preserve">metodologias </w:t>
      </w:r>
      <w:r w:rsidRPr="00DD50E8">
        <w:rPr>
          <w:rFonts w:ascii="Times New Roman" w:hAnsi="Times New Roman"/>
          <w:sz w:val="24"/>
          <w:szCs w:val="24"/>
        </w:rPr>
        <w:t>de gestão de risco (</w:t>
      </w:r>
      <w:r w:rsidR="00FF5F82" w:rsidRPr="00DD50E8">
        <w:rPr>
          <w:rFonts w:ascii="Times New Roman" w:hAnsi="Times New Roman"/>
          <w:sz w:val="24"/>
          <w:szCs w:val="24"/>
        </w:rPr>
        <w:t>utilizada por qualquer instituição pública ou privada</w:t>
      </w:r>
      <w:r w:rsidRPr="00DD50E8">
        <w:rPr>
          <w:rFonts w:ascii="Times New Roman" w:hAnsi="Times New Roman"/>
          <w:sz w:val="24"/>
          <w:szCs w:val="24"/>
        </w:rPr>
        <w:t xml:space="preserve">) que não estão refletidos nas políticas de salvaguarda atuais, mas </w:t>
      </w:r>
      <w:r w:rsidR="007658DB">
        <w:rPr>
          <w:rFonts w:ascii="Times New Roman" w:hAnsi="Times New Roman"/>
          <w:sz w:val="24"/>
          <w:szCs w:val="24"/>
        </w:rPr>
        <w:t xml:space="preserve">que </w:t>
      </w:r>
      <w:r w:rsidRPr="00DD50E8">
        <w:rPr>
          <w:rFonts w:ascii="Times New Roman" w:hAnsi="Times New Roman"/>
          <w:sz w:val="24"/>
          <w:szCs w:val="24"/>
        </w:rPr>
        <w:t>deve</w:t>
      </w:r>
      <w:r w:rsidR="007658DB">
        <w:rPr>
          <w:rFonts w:ascii="Times New Roman" w:hAnsi="Times New Roman"/>
          <w:sz w:val="24"/>
          <w:szCs w:val="24"/>
        </w:rPr>
        <w:t>m</w:t>
      </w:r>
      <w:r w:rsidRPr="00DD50E8">
        <w:rPr>
          <w:rFonts w:ascii="Times New Roman" w:hAnsi="Times New Roman"/>
          <w:sz w:val="24"/>
          <w:szCs w:val="24"/>
        </w:rPr>
        <w:t xml:space="preserve"> ser considerada no âmbito da revisão;</w:t>
      </w:r>
    </w:p>
    <w:p w:rsidR="00DD50E8" w:rsidRPr="00DD50E8" w:rsidRDefault="00DD50E8" w:rsidP="00DD50E8">
      <w:pPr>
        <w:tabs>
          <w:tab w:val="left" w:pos="720"/>
        </w:tabs>
        <w:jc w:val="both"/>
        <w:rPr>
          <w:rFonts w:ascii="Times New Roman" w:hAnsi="Times New Roman"/>
          <w:sz w:val="24"/>
          <w:szCs w:val="24"/>
        </w:rPr>
      </w:pPr>
      <w:r w:rsidRPr="00DD50E8">
        <w:rPr>
          <w:rFonts w:ascii="Times New Roman" w:hAnsi="Times New Roman"/>
          <w:sz w:val="24"/>
          <w:szCs w:val="24"/>
        </w:rPr>
        <w:t>• aspectos do estudo IEG 2010 sobre as políticas de salvaguarda e as recomendações que são particularmente importantes para o processo de revisão e atualização;</w:t>
      </w:r>
    </w:p>
    <w:p w:rsidR="00DD50E8" w:rsidRPr="00DD50E8" w:rsidRDefault="00DD50E8" w:rsidP="00DD50E8">
      <w:pPr>
        <w:tabs>
          <w:tab w:val="left" w:pos="720"/>
        </w:tabs>
        <w:jc w:val="both"/>
        <w:rPr>
          <w:rFonts w:ascii="Times New Roman" w:hAnsi="Times New Roman"/>
          <w:sz w:val="24"/>
          <w:szCs w:val="24"/>
        </w:rPr>
      </w:pPr>
      <w:r w:rsidRPr="00DD50E8">
        <w:rPr>
          <w:rFonts w:ascii="Times New Roman" w:hAnsi="Times New Roman"/>
          <w:sz w:val="24"/>
          <w:szCs w:val="24"/>
        </w:rPr>
        <w:t xml:space="preserve">• recomendações para ajudar o Banco </w:t>
      </w:r>
      <w:r w:rsidR="007658DB">
        <w:rPr>
          <w:rFonts w:ascii="Times New Roman" w:hAnsi="Times New Roman"/>
          <w:sz w:val="24"/>
          <w:szCs w:val="24"/>
        </w:rPr>
        <w:t xml:space="preserve">a renovar sua </w:t>
      </w:r>
      <w:r w:rsidRPr="00DD50E8">
        <w:rPr>
          <w:rFonts w:ascii="Times New Roman" w:hAnsi="Times New Roman"/>
          <w:sz w:val="24"/>
          <w:szCs w:val="24"/>
        </w:rPr>
        <w:t xml:space="preserve">parceria </w:t>
      </w:r>
      <w:r w:rsidR="007658DB">
        <w:rPr>
          <w:rFonts w:ascii="Times New Roman" w:hAnsi="Times New Roman"/>
          <w:sz w:val="24"/>
          <w:szCs w:val="24"/>
        </w:rPr>
        <w:t>c</w:t>
      </w:r>
      <w:r w:rsidRPr="00DD50E8">
        <w:rPr>
          <w:rFonts w:ascii="Times New Roman" w:hAnsi="Times New Roman"/>
          <w:sz w:val="24"/>
          <w:szCs w:val="24"/>
        </w:rPr>
        <w:t xml:space="preserve">om </w:t>
      </w:r>
      <w:r w:rsidR="007658DB">
        <w:rPr>
          <w:rFonts w:ascii="Times New Roman" w:hAnsi="Times New Roman"/>
          <w:sz w:val="24"/>
          <w:szCs w:val="24"/>
        </w:rPr>
        <w:t>governos</w:t>
      </w:r>
      <w:r w:rsidRPr="00DD50E8">
        <w:rPr>
          <w:rFonts w:ascii="Times New Roman" w:hAnsi="Times New Roman"/>
          <w:sz w:val="24"/>
          <w:szCs w:val="24"/>
        </w:rPr>
        <w:t xml:space="preserve"> mutuários </w:t>
      </w:r>
      <w:r w:rsidR="007658DB">
        <w:rPr>
          <w:rFonts w:ascii="Times New Roman" w:hAnsi="Times New Roman"/>
          <w:sz w:val="24"/>
          <w:szCs w:val="24"/>
        </w:rPr>
        <w:t>b</w:t>
      </w:r>
      <w:r w:rsidRPr="00DD50E8">
        <w:rPr>
          <w:rFonts w:ascii="Times New Roman" w:hAnsi="Times New Roman"/>
          <w:sz w:val="24"/>
          <w:szCs w:val="24"/>
        </w:rPr>
        <w:t>aseada em um co</w:t>
      </w:r>
      <w:r w:rsidR="007658DB">
        <w:rPr>
          <w:rFonts w:ascii="Times New Roman" w:hAnsi="Times New Roman"/>
          <w:sz w:val="24"/>
          <w:szCs w:val="24"/>
        </w:rPr>
        <w:t>mpromisso comum voltado</w:t>
      </w:r>
      <w:r w:rsidRPr="00DD50E8">
        <w:rPr>
          <w:rFonts w:ascii="Times New Roman" w:hAnsi="Times New Roman"/>
          <w:sz w:val="24"/>
          <w:szCs w:val="24"/>
        </w:rPr>
        <w:t xml:space="preserve"> </w:t>
      </w:r>
      <w:r w:rsidR="007658DB">
        <w:rPr>
          <w:rFonts w:ascii="Times New Roman" w:hAnsi="Times New Roman"/>
          <w:sz w:val="24"/>
          <w:szCs w:val="24"/>
        </w:rPr>
        <w:t>p</w:t>
      </w:r>
      <w:r w:rsidRPr="00DD50E8">
        <w:rPr>
          <w:rFonts w:ascii="Times New Roman" w:hAnsi="Times New Roman"/>
          <w:sz w:val="24"/>
          <w:szCs w:val="24"/>
        </w:rPr>
        <w:t>a</w:t>
      </w:r>
      <w:r w:rsidR="007658DB">
        <w:rPr>
          <w:rFonts w:ascii="Times New Roman" w:hAnsi="Times New Roman"/>
          <w:sz w:val="24"/>
          <w:szCs w:val="24"/>
        </w:rPr>
        <w:t>ra a</w:t>
      </w:r>
      <w:r w:rsidRPr="00DD50E8">
        <w:rPr>
          <w:rFonts w:ascii="Times New Roman" w:hAnsi="Times New Roman"/>
          <w:sz w:val="24"/>
          <w:szCs w:val="24"/>
        </w:rPr>
        <w:t xml:space="preserve"> sustentabilidade ambiental e social;</w:t>
      </w:r>
    </w:p>
    <w:p w:rsidR="00E714C4" w:rsidRPr="0067778D" w:rsidRDefault="00DD50E8" w:rsidP="00DD50E8">
      <w:pPr>
        <w:tabs>
          <w:tab w:val="left" w:pos="720"/>
        </w:tabs>
        <w:jc w:val="both"/>
        <w:rPr>
          <w:rFonts w:ascii="Times New Roman" w:hAnsi="Times New Roman"/>
          <w:sz w:val="24"/>
          <w:szCs w:val="24"/>
        </w:rPr>
      </w:pPr>
      <w:r w:rsidRPr="00DD50E8">
        <w:rPr>
          <w:rFonts w:ascii="Times New Roman" w:hAnsi="Times New Roman"/>
          <w:sz w:val="24"/>
          <w:szCs w:val="24"/>
        </w:rPr>
        <w:t>• como o Banco pode melhor</w:t>
      </w:r>
      <w:r w:rsidR="007658DB">
        <w:rPr>
          <w:rFonts w:ascii="Times New Roman" w:hAnsi="Times New Roman"/>
          <w:sz w:val="24"/>
          <w:szCs w:val="24"/>
        </w:rPr>
        <w:t>ar</w:t>
      </w:r>
      <w:r w:rsidRPr="00DD50E8">
        <w:rPr>
          <w:rFonts w:ascii="Times New Roman" w:hAnsi="Times New Roman"/>
          <w:sz w:val="24"/>
          <w:szCs w:val="24"/>
        </w:rPr>
        <w:t xml:space="preserve"> </w:t>
      </w:r>
      <w:r w:rsidR="007658DB">
        <w:rPr>
          <w:rFonts w:ascii="Times New Roman" w:hAnsi="Times New Roman"/>
          <w:sz w:val="24"/>
          <w:szCs w:val="24"/>
        </w:rPr>
        <w:t>seu apoio</w:t>
      </w:r>
      <w:r w:rsidRPr="00DD50E8">
        <w:rPr>
          <w:rFonts w:ascii="Times New Roman" w:hAnsi="Times New Roman"/>
          <w:sz w:val="24"/>
          <w:szCs w:val="24"/>
        </w:rPr>
        <w:t xml:space="preserve"> </w:t>
      </w:r>
      <w:r w:rsidR="007658DB">
        <w:rPr>
          <w:rFonts w:ascii="Times New Roman" w:hAnsi="Times New Roman"/>
          <w:sz w:val="24"/>
          <w:szCs w:val="24"/>
        </w:rPr>
        <w:t>a</w:t>
      </w:r>
      <w:r w:rsidR="00FF5F82">
        <w:rPr>
          <w:rFonts w:ascii="Times New Roman" w:hAnsi="Times New Roman"/>
          <w:sz w:val="24"/>
          <w:szCs w:val="24"/>
        </w:rPr>
        <w:t xml:space="preserve">os esforços dos </w:t>
      </w:r>
      <w:r w:rsidR="007658DB">
        <w:rPr>
          <w:rFonts w:ascii="Times New Roman" w:hAnsi="Times New Roman"/>
          <w:sz w:val="24"/>
          <w:szCs w:val="24"/>
        </w:rPr>
        <w:t xml:space="preserve">governos </w:t>
      </w:r>
      <w:r w:rsidR="00FF5F82">
        <w:rPr>
          <w:rFonts w:ascii="Times New Roman" w:hAnsi="Times New Roman"/>
          <w:sz w:val="24"/>
          <w:szCs w:val="24"/>
        </w:rPr>
        <w:t xml:space="preserve">para fortalecer </w:t>
      </w:r>
      <w:r w:rsidRPr="00DD50E8">
        <w:rPr>
          <w:rFonts w:ascii="Times New Roman" w:hAnsi="Times New Roman"/>
          <w:sz w:val="24"/>
          <w:szCs w:val="24"/>
        </w:rPr>
        <w:t xml:space="preserve">sistemas e instituições </w:t>
      </w:r>
      <w:r w:rsidR="007658DB">
        <w:rPr>
          <w:rFonts w:ascii="Times New Roman" w:hAnsi="Times New Roman"/>
          <w:sz w:val="24"/>
          <w:szCs w:val="24"/>
        </w:rPr>
        <w:t xml:space="preserve">voltados para </w:t>
      </w:r>
      <w:r w:rsidRPr="00DD50E8">
        <w:rPr>
          <w:rFonts w:ascii="Times New Roman" w:hAnsi="Times New Roman"/>
          <w:sz w:val="24"/>
          <w:szCs w:val="24"/>
        </w:rPr>
        <w:t>a</w:t>
      </w:r>
      <w:r w:rsidR="007658DB">
        <w:rPr>
          <w:rFonts w:ascii="Times New Roman" w:hAnsi="Times New Roman"/>
          <w:sz w:val="24"/>
          <w:szCs w:val="24"/>
        </w:rPr>
        <w:t>s</w:t>
      </w:r>
      <w:r w:rsidRPr="00DD50E8">
        <w:rPr>
          <w:rFonts w:ascii="Times New Roman" w:hAnsi="Times New Roman"/>
          <w:sz w:val="24"/>
          <w:szCs w:val="24"/>
        </w:rPr>
        <w:t xml:space="preserve"> </w:t>
      </w:r>
      <w:r w:rsidR="007658DB">
        <w:rPr>
          <w:rFonts w:ascii="Times New Roman" w:hAnsi="Times New Roman"/>
          <w:sz w:val="24"/>
          <w:szCs w:val="24"/>
        </w:rPr>
        <w:t xml:space="preserve">práticas de </w:t>
      </w:r>
      <w:r w:rsidRPr="00DD50E8">
        <w:rPr>
          <w:rFonts w:ascii="Times New Roman" w:hAnsi="Times New Roman"/>
          <w:sz w:val="24"/>
          <w:szCs w:val="24"/>
        </w:rPr>
        <w:t>salvaguardas ambientais e sociais</w:t>
      </w:r>
      <w:r w:rsidR="00FF5F82">
        <w:rPr>
          <w:rFonts w:ascii="Times New Roman" w:hAnsi="Times New Roman"/>
          <w:sz w:val="24"/>
          <w:szCs w:val="24"/>
        </w:rPr>
        <w:t xml:space="preserve"> buscando promover resultados locais </w:t>
      </w:r>
      <w:r w:rsidRPr="00DD50E8">
        <w:rPr>
          <w:rFonts w:ascii="Times New Roman" w:hAnsi="Times New Roman"/>
          <w:sz w:val="24"/>
          <w:szCs w:val="24"/>
        </w:rPr>
        <w:t>sustentáveis.</w:t>
      </w:r>
    </w:p>
    <w:sectPr w:rsidR="00E714C4" w:rsidRPr="0067778D" w:rsidSect="00796E7B">
      <w:head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02" w:rsidRDefault="00175F02" w:rsidP="00573314">
      <w:pPr>
        <w:spacing w:after="0" w:line="240" w:lineRule="auto"/>
      </w:pPr>
      <w:r>
        <w:separator/>
      </w:r>
    </w:p>
  </w:endnote>
  <w:endnote w:type="continuationSeparator" w:id="0">
    <w:p w:rsidR="00175F02" w:rsidRDefault="00175F02" w:rsidP="0057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02" w:rsidRDefault="00175F02" w:rsidP="00573314">
      <w:pPr>
        <w:spacing w:after="0" w:line="240" w:lineRule="auto"/>
      </w:pPr>
      <w:r>
        <w:separator/>
      </w:r>
    </w:p>
  </w:footnote>
  <w:footnote w:type="continuationSeparator" w:id="0">
    <w:p w:rsidR="00175F02" w:rsidRDefault="00175F02" w:rsidP="00573314">
      <w:pPr>
        <w:spacing w:after="0" w:line="240" w:lineRule="auto"/>
      </w:pPr>
      <w:r>
        <w:continuationSeparator/>
      </w:r>
    </w:p>
  </w:footnote>
  <w:footnote w:id="1">
    <w:p w:rsidR="00B22B22" w:rsidRDefault="00B22B22" w:rsidP="00573314">
      <w:pPr>
        <w:pStyle w:val="FootnoteText"/>
        <w:jc w:val="both"/>
      </w:pPr>
      <w:r>
        <w:rPr>
          <w:rStyle w:val="FootnoteReference"/>
        </w:rPr>
        <w:footnoteRef/>
      </w:r>
      <w:r>
        <w:t xml:space="preserve"> </w:t>
      </w:r>
      <w:r w:rsidR="00FF5F82">
        <w:rPr>
          <w:rFonts w:ascii="Times New Roman" w:hAnsi="Times New Roman"/>
        </w:rPr>
        <w:t xml:space="preserve">Antes da reorganização do Banco em 1987, as políticas operacionais eram encontradas principalmente em </w:t>
      </w:r>
      <w:r w:rsidR="00FF5F82" w:rsidRPr="0008325A">
        <w:rPr>
          <w:rFonts w:ascii="Times New Roman" w:hAnsi="Times New Roman"/>
        </w:rPr>
        <w:t>Exposições do Manual de Operações</w:t>
      </w:r>
      <w:r w:rsidR="00FF5F82">
        <w:rPr>
          <w:rFonts w:ascii="Times New Roman" w:hAnsi="Times New Roman"/>
        </w:rPr>
        <w:t xml:space="preserve"> (OMS) e Notas sobre a Política de Operações (OPNs), ambas publicadas pelo Gabinete do Vice-Presidente Sênior para Operações, com autorização do Presidente.</w:t>
      </w:r>
    </w:p>
  </w:footnote>
  <w:footnote w:id="2">
    <w:p w:rsidR="00B22B22" w:rsidRDefault="00B22B22">
      <w:pPr>
        <w:pStyle w:val="FootnoteText"/>
      </w:pPr>
      <w:r>
        <w:rPr>
          <w:rStyle w:val="FootnoteReference"/>
        </w:rPr>
        <w:footnoteRef/>
      </w:r>
      <w:r>
        <w:t xml:space="preserve"> </w:t>
      </w:r>
      <w:r>
        <w:rPr>
          <w:rFonts w:ascii="Times New Roman" w:hAnsi="Times New Roman"/>
        </w:rPr>
        <w:t>Diretriz Operacional 4.00, Anexo A: Avaliação Ambiental (1989).</w:t>
      </w:r>
    </w:p>
  </w:footnote>
  <w:footnote w:id="3">
    <w:p w:rsidR="00B22B22" w:rsidRDefault="00B22B22" w:rsidP="00C7082D">
      <w:pPr>
        <w:pStyle w:val="FootnoteText"/>
        <w:jc w:val="both"/>
      </w:pPr>
      <w:r>
        <w:rPr>
          <w:rStyle w:val="FootnoteReference"/>
        </w:rPr>
        <w:footnoteRef/>
      </w:r>
      <w:r>
        <w:t xml:space="preserve"> </w:t>
      </w:r>
      <w:r>
        <w:rPr>
          <w:rFonts w:ascii="Times New Roman" w:hAnsi="Times New Roman"/>
        </w:rPr>
        <w:t>OP 4.01, Avaliação Ambiental; OP 4.09, Controle de Pragas; OP 4.10, Povos Indígenas; OP 4.11, Recursos Culturais Físicos; OP 4.12, Reassentamento Involuntário; OP 4.36, Florestas; OP 4.37, Segurança de Represas; OP 7.50, Projetos em Cursos de Águas Internacionais; OP 7.60, Projetos em Zonas de Controvérsia.</w:t>
      </w:r>
    </w:p>
  </w:footnote>
  <w:footnote w:id="4">
    <w:p w:rsidR="00B22B22" w:rsidRPr="00726174" w:rsidRDefault="00B22B22" w:rsidP="006653B6">
      <w:pPr>
        <w:pStyle w:val="FootnoteText"/>
        <w:jc w:val="both"/>
        <w:rPr>
          <w:lang w:val="en-US"/>
        </w:rPr>
      </w:pPr>
      <w:r w:rsidRPr="006653B6">
        <w:rPr>
          <w:rStyle w:val="FootnoteReference"/>
          <w:rFonts w:ascii="Times New Roman" w:hAnsi="Times New Roman"/>
        </w:rPr>
        <w:footnoteRef/>
      </w:r>
      <w:r w:rsidRPr="006653B6">
        <w:rPr>
          <w:rFonts w:ascii="Times New Roman" w:hAnsi="Times New Roman"/>
          <w:lang w:val="en-US"/>
        </w:rPr>
        <w:t xml:space="preserve"> “Safeguards and Sustainability in a Changing World: An Independent Evaluation of World Bank Group Experience,” http://go.worldbank.org/ZA4YFV9OL0.</w:t>
      </w:r>
    </w:p>
  </w:footnote>
  <w:footnote w:id="5">
    <w:p w:rsidR="00B22B22" w:rsidRPr="00726174" w:rsidRDefault="00B22B22" w:rsidP="00990349">
      <w:pPr>
        <w:pStyle w:val="FootnoteText"/>
        <w:jc w:val="both"/>
        <w:rPr>
          <w:lang w:val="fr-FR"/>
        </w:rPr>
      </w:pPr>
      <w:r w:rsidRPr="00990349">
        <w:rPr>
          <w:rStyle w:val="FootnoteReference"/>
          <w:rFonts w:ascii="Times New Roman" w:hAnsi="Times New Roman"/>
        </w:rPr>
        <w:footnoteRef/>
      </w:r>
      <w:r w:rsidRPr="00990349">
        <w:rPr>
          <w:rFonts w:ascii="Times New Roman" w:hAnsi="Times New Roman"/>
          <w:lang w:val="fr-FR"/>
        </w:rPr>
        <w:t xml:space="preserve"> Management </w:t>
      </w:r>
      <w:r w:rsidRPr="00AF1836">
        <w:rPr>
          <w:rFonts w:ascii="Times New Roman" w:hAnsi="Times New Roman"/>
          <w:lang w:val="fr-FR"/>
        </w:rPr>
        <w:t>Response</w:t>
      </w:r>
      <w:r w:rsidRPr="00990349">
        <w:rPr>
          <w:rFonts w:ascii="Times New Roman" w:hAnsi="Times New Roman"/>
          <w:lang w:val="fr-FR"/>
        </w:rPr>
        <w:t xml:space="preserve"> /Management Action Record, </w:t>
      </w:r>
      <w:hyperlink r:id="rId1" w:history="1">
        <w:r w:rsidRPr="005D68FB">
          <w:rPr>
            <w:rStyle w:val="Hyperlink"/>
            <w:rFonts w:ascii="Times New Roman" w:hAnsi="Times New Roman"/>
            <w:lang w:val="fr-FR"/>
          </w:rPr>
          <w:t>http://go.worldbank.org/ZA4YFV9OL0</w:t>
        </w:r>
      </w:hyperlink>
      <w:r>
        <w:rPr>
          <w:rFonts w:ascii="Times New Roman" w:hAnsi="Times New Roman"/>
          <w:lang w:val="fr-FR"/>
        </w:rPr>
        <w:t>.</w:t>
      </w:r>
    </w:p>
  </w:footnote>
  <w:footnote w:id="6">
    <w:p w:rsidR="00B22B22" w:rsidRDefault="00B22B22" w:rsidP="00AB5072">
      <w:pPr>
        <w:pStyle w:val="FootnoteText"/>
        <w:jc w:val="both"/>
      </w:pPr>
      <w:r>
        <w:rPr>
          <w:rStyle w:val="FootnoteReference"/>
        </w:rPr>
        <w:footnoteRef/>
      </w:r>
      <w:r>
        <w:t xml:space="preserve"> </w:t>
      </w:r>
      <w:r>
        <w:rPr>
          <w:rFonts w:ascii="Times New Roman" w:hAnsi="Times New Roman"/>
        </w:rPr>
        <w:t xml:space="preserve">Ver o website sobre efetividade da ajuda, </w:t>
      </w:r>
      <w:r w:rsidRPr="00AB5072">
        <w:rPr>
          <w:rFonts w:ascii="Times New Roman" w:hAnsi="Times New Roman"/>
        </w:rPr>
        <w:t>http://www.oecd.org/dac/aideffectiveness/.</w:t>
      </w:r>
      <w:r>
        <w:rPr>
          <w:rFonts w:ascii="Times New Roman" w:hAnsi="Times New Roman"/>
        </w:rPr>
        <w:t xml:space="preserve"> A Declaração de Paris, adotada em 2 de março de 2005, é um acordo internacional ao qual aderiram mais de cem ministros, chefes de agências e outros altos funcionários, com a promessa de que seus países e organizações continuariam aumentando os esforços para harmonização, alinhamento e gestão da ajuda visando resultados, com um conjunto de ações e indicadores monitorizáveis.</w:t>
      </w:r>
    </w:p>
  </w:footnote>
  <w:footnote w:id="7">
    <w:p w:rsidR="00B22B22" w:rsidRDefault="00B22B22" w:rsidP="00056D81">
      <w:pPr>
        <w:pStyle w:val="FootnoteText"/>
        <w:jc w:val="both"/>
      </w:pPr>
      <w:r w:rsidRPr="00B643CC">
        <w:rPr>
          <w:rStyle w:val="FootnoteReference"/>
          <w:rFonts w:ascii="Times New Roman" w:hAnsi="Times New Roman"/>
        </w:rPr>
        <w:footnoteRef/>
      </w:r>
      <w:r w:rsidRPr="00B643CC">
        <w:rPr>
          <w:rFonts w:ascii="Times New Roman" w:hAnsi="Times New Roman"/>
        </w:rPr>
        <w:t xml:space="preserve"> A Agenda de Ação de Acra foi redigida em 2008 e </w:t>
      </w:r>
      <w:r>
        <w:rPr>
          <w:rFonts w:ascii="Times New Roman" w:hAnsi="Times New Roman"/>
        </w:rPr>
        <w:t>toma por base os compromissos acordados</w:t>
      </w:r>
      <w:r w:rsidRPr="00B643CC">
        <w:rPr>
          <w:rFonts w:ascii="Times New Roman" w:hAnsi="Times New Roman"/>
        </w:rPr>
        <w:t xml:space="preserve"> na Declaração de Paris.</w:t>
      </w:r>
    </w:p>
  </w:footnote>
  <w:footnote w:id="8">
    <w:p w:rsidR="00B22B22" w:rsidRDefault="00B22B22">
      <w:pPr>
        <w:pStyle w:val="FootnoteText"/>
      </w:pPr>
      <w:r w:rsidRPr="00B643CC">
        <w:rPr>
          <w:rStyle w:val="FootnoteReference"/>
          <w:rFonts w:ascii="Times New Roman" w:hAnsi="Times New Roman"/>
        </w:rPr>
        <w:footnoteRef/>
      </w:r>
      <w:r w:rsidRPr="00B643CC">
        <w:rPr>
          <w:rFonts w:ascii="Times New Roman" w:hAnsi="Times New Roman"/>
        </w:rPr>
        <w:t xml:space="preserve"> </w:t>
      </w:r>
      <w:hyperlink r:id="rId2" w:history="1">
        <w:r w:rsidRPr="0045317D">
          <w:rPr>
            <w:rStyle w:val="Hyperlink"/>
            <w:rFonts w:ascii="Times New Roman" w:hAnsi="Times New Roman"/>
          </w:rPr>
          <w:t>http://www.aideffectiveness.org/busanhlf4/</w:t>
        </w:r>
      </w:hyperlink>
      <w:r>
        <w:rPr>
          <w:rFonts w:ascii="Times New Roman" w:hAnsi="Times New Roman"/>
        </w:rPr>
        <w:t>.</w:t>
      </w:r>
    </w:p>
  </w:footnote>
  <w:footnote w:id="9">
    <w:p w:rsidR="00B22B22" w:rsidRDefault="00B22B22" w:rsidP="00B643CC">
      <w:pPr>
        <w:pStyle w:val="FootnoteText"/>
        <w:jc w:val="both"/>
      </w:pPr>
      <w:r>
        <w:rPr>
          <w:rStyle w:val="FootnoteReference"/>
        </w:rPr>
        <w:footnoteRef/>
      </w:r>
      <w:r>
        <w:t xml:space="preserve"> </w:t>
      </w:r>
      <w:r>
        <w:rPr>
          <w:rFonts w:ascii="Times New Roman" w:hAnsi="Times New Roman"/>
        </w:rPr>
        <w:t xml:space="preserve">Ver o website do Banco para Uso de Sistemas Nacionais, </w:t>
      </w:r>
      <w:hyperlink r:id="rId3" w:history="1">
        <w:r w:rsidRPr="0045317D">
          <w:rPr>
            <w:rStyle w:val="Hyperlink"/>
            <w:rFonts w:ascii="Times New Roman" w:hAnsi="Times New Roman"/>
          </w:rPr>
          <w:t>http://go.worldbank.org/RHRJVXDW60</w:t>
        </w:r>
      </w:hyperlink>
      <w:r w:rsidRPr="00B643CC">
        <w:rPr>
          <w:rFonts w:ascii="Times New Roman" w:hAnsi="Times New Roman"/>
        </w:rPr>
        <w:t>.</w:t>
      </w:r>
    </w:p>
  </w:footnote>
  <w:footnote w:id="10">
    <w:p w:rsidR="00B22B22" w:rsidRDefault="00B22B22" w:rsidP="005C56EE">
      <w:pPr>
        <w:pStyle w:val="FootnoteText"/>
        <w:jc w:val="both"/>
      </w:pPr>
      <w:r>
        <w:rPr>
          <w:rStyle w:val="FootnoteReference"/>
        </w:rPr>
        <w:footnoteRef/>
      </w:r>
      <w:r>
        <w:t xml:space="preserve"> </w:t>
      </w:r>
      <w:r>
        <w:rPr>
          <w:rFonts w:ascii="Times New Roman" w:hAnsi="Times New Roman"/>
        </w:rPr>
        <w:t xml:space="preserve">Ver o website da Reforma do Financiamento de Investimentos: </w:t>
      </w:r>
      <w:r w:rsidRPr="005C56EE">
        <w:rPr>
          <w:rFonts w:ascii="Times New Roman" w:hAnsi="Times New Roman"/>
        </w:rPr>
        <w:t>http://go.worldbank.org/QE64AT0D50.</w:t>
      </w:r>
    </w:p>
  </w:footnote>
  <w:footnote w:id="11">
    <w:p w:rsidR="00B22B22" w:rsidRPr="00726174" w:rsidRDefault="00B22B22" w:rsidP="004504A5">
      <w:pPr>
        <w:pStyle w:val="FootnoteText"/>
        <w:jc w:val="both"/>
        <w:rPr>
          <w:lang w:val="en-US"/>
        </w:rPr>
      </w:pPr>
      <w:r>
        <w:rPr>
          <w:rStyle w:val="FootnoteReference"/>
        </w:rPr>
        <w:footnoteRef/>
      </w:r>
      <w:r w:rsidRPr="004504A5">
        <w:rPr>
          <w:lang w:val="en-US"/>
        </w:rPr>
        <w:t xml:space="preserve"> </w:t>
      </w:r>
      <w:r w:rsidRPr="004504A5">
        <w:rPr>
          <w:rFonts w:ascii="Times New Roman" w:hAnsi="Times New Roman"/>
          <w:i/>
          <w:lang w:val="en-US"/>
        </w:rPr>
        <w:t>Proposed Adoption and Application of World Bank Performance Standards for Private Sector Projects Supported by</w:t>
      </w:r>
      <w:r>
        <w:rPr>
          <w:rFonts w:ascii="Times New Roman" w:hAnsi="Times New Roman"/>
          <w:i/>
          <w:lang w:val="en-US"/>
        </w:rPr>
        <w:t xml:space="preserve"> </w:t>
      </w:r>
      <w:r w:rsidRPr="004504A5">
        <w:rPr>
          <w:rFonts w:ascii="Times New Roman" w:hAnsi="Times New Roman"/>
          <w:i/>
          <w:lang w:val="en-US"/>
        </w:rPr>
        <w:t xml:space="preserve">IBRD/IDA </w:t>
      </w:r>
      <w:r w:rsidRPr="004504A5">
        <w:rPr>
          <w:rFonts w:ascii="Times New Roman" w:hAnsi="Times New Roman"/>
          <w:lang w:val="en-US"/>
        </w:rPr>
        <w:t>(R2012-0130)</w:t>
      </w:r>
      <w:r>
        <w:rPr>
          <w:rFonts w:ascii="Times New Roman" w:hAnsi="Times New Roman"/>
          <w:lang w:val="en-US"/>
        </w:rPr>
        <w:t>.</w:t>
      </w:r>
    </w:p>
  </w:footnote>
  <w:footnote w:id="12">
    <w:p w:rsidR="00B22B22" w:rsidRDefault="00B22B22" w:rsidP="00221E2C">
      <w:pPr>
        <w:pStyle w:val="FootnoteText"/>
        <w:jc w:val="both"/>
      </w:pPr>
      <w:r>
        <w:rPr>
          <w:rStyle w:val="FootnoteReference"/>
        </w:rPr>
        <w:footnoteRef/>
      </w:r>
      <w:r>
        <w:t xml:space="preserve"> </w:t>
      </w:r>
      <w:r>
        <w:rPr>
          <w:rFonts w:ascii="Times New Roman" w:hAnsi="Times New Roman"/>
        </w:rPr>
        <w:t>Para uma comparação detalhada das políticas de salvaguarda em relação aos Padrões de Desempenho de 2012, favor visitar o site www.ifc.org/sustainability.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22" w:rsidRDefault="00C007D1">
    <w:pPr>
      <w:pStyle w:val="Header"/>
      <w:jc w:val="center"/>
    </w:pPr>
    <w:r>
      <w:fldChar w:fldCharType="begin"/>
    </w:r>
    <w:r w:rsidR="00B22B22">
      <w:instrText xml:space="preserve"> PAGE   \* MERGEFORMAT </w:instrText>
    </w:r>
    <w:r>
      <w:fldChar w:fldCharType="separate"/>
    </w:r>
    <w:r w:rsidR="00B9043F">
      <w:rPr>
        <w:noProof/>
      </w:rPr>
      <w:t>2</w:t>
    </w:r>
    <w:r>
      <w:rPr>
        <w:noProof/>
      </w:rPr>
      <w:fldChar w:fldCharType="end"/>
    </w:r>
  </w:p>
  <w:p w:rsidR="00B22B22" w:rsidRDefault="00B22B22" w:rsidP="00AA1B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530"/>
    <w:multiLevelType w:val="hybridMultilevel"/>
    <w:tmpl w:val="4E5CA1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A9017A"/>
    <w:multiLevelType w:val="hybridMultilevel"/>
    <w:tmpl w:val="7DE42090"/>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C481F"/>
    <w:multiLevelType w:val="hybridMultilevel"/>
    <w:tmpl w:val="037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D0884"/>
    <w:multiLevelType w:val="hybridMultilevel"/>
    <w:tmpl w:val="A5482A04"/>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77FA3"/>
    <w:multiLevelType w:val="hybridMultilevel"/>
    <w:tmpl w:val="B2FAB9BA"/>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35BF3"/>
    <w:multiLevelType w:val="hybridMultilevel"/>
    <w:tmpl w:val="72FE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6384"/>
    <w:multiLevelType w:val="hybridMultilevel"/>
    <w:tmpl w:val="41B07D32"/>
    <w:lvl w:ilvl="0" w:tplc="7DF2320C">
      <w:start w:val="7"/>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887C74"/>
    <w:multiLevelType w:val="hybridMultilevel"/>
    <w:tmpl w:val="8BB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63229"/>
    <w:multiLevelType w:val="hybridMultilevel"/>
    <w:tmpl w:val="0AAA8F46"/>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C3EAC"/>
    <w:multiLevelType w:val="hybridMultilevel"/>
    <w:tmpl w:val="118A2A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42F76C3"/>
    <w:multiLevelType w:val="hybridMultilevel"/>
    <w:tmpl w:val="F7260B1C"/>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B5189"/>
    <w:multiLevelType w:val="hybridMultilevel"/>
    <w:tmpl w:val="148487A8"/>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659E2"/>
    <w:multiLevelType w:val="hybridMultilevel"/>
    <w:tmpl w:val="3526579C"/>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C7F74"/>
    <w:multiLevelType w:val="hybridMultilevel"/>
    <w:tmpl w:val="EEE43D4A"/>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6646A"/>
    <w:multiLevelType w:val="hybridMultilevel"/>
    <w:tmpl w:val="FB60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A02F8"/>
    <w:multiLevelType w:val="hybridMultilevel"/>
    <w:tmpl w:val="4A52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251D6"/>
    <w:multiLevelType w:val="hybridMultilevel"/>
    <w:tmpl w:val="9B06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45E6E"/>
    <w:multiLevelType w:val="hybridMultilevel"/>
    <w:tmpl w:val="C4244DEA"/>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6"/>
  </w:num>
  <w:num w:numId="5">
    <w:abstractNumId w:val="15"/>
  </w:num>
  <w:num w:numId="6">
    <w:abstractNumId w:val="14"/>
  </w:num>
  <w:num w:numId="7">
    <w:abstractNumId w:val="2"/>
  </w:num>
  <w:num w:numId="8">
    <w:abstractNumId w:val="8"/>
  </w:num>
  <w:num w:numId="9">
    <w:abstractNumId w:val="4"/>
  </w:num>
  <w:num w:numId="10">
    <w:abstractNumId w:val="3"/>
  </w:num>
  <w:num w:numId="11">
    <w:abstractNumId w:val="12"/>
  </w:num>
  <w:num w:numId="12">
    <w:abstractNumId w:val="10"/>
  </w:num>
  <w:num w:numId="13">
    <w:abstractNumId w:val="17"/>
  </w:num>
  <w:num w:numId="14">
    <w:abstractNumId w:val="13"/>
  </w:num>
  <w:num w:numId="15">
    <w:abstractNumId w:val="11"/>
  </w:num>
  <w:num w:numId="16">
    <w:abstractNumId w:val="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E2781"/>
    <w:rsid w:val="00005F5B"/>
    <w:rsid w:val="00006751"/>
    <w:rsid w:val="000148AD"/>
    <w:rsid w:val="00021D88"/>
    <w:rsid w:val="00022231"/>
    <w:rsid w:val="00022E40"/>
    <w:rsid w:val="00025865"/>
    <w:rsid w:val="000305F7"/>
    <w:rsid w:val="00030F0A"/>
    <w:rsid w:val="0003670A"/>
    <w:rsid w:val="000552D3"/>
    <w:rsid w:val="00056D81"/>
    <w:rsid w:val="000602FF"/>
    <w:rsid w:val="00066073"/>
    <w:rsid w:val="00073CFE"/>
    <w:rsid w:val="0008325A"/>
    <w:rsid w:val="00086A97"/>
    <w:rsid w:val="00090AA5"/>
    <w:rsid w:val="000B3D77"/>
    <w:rsid w:val="000C45EB"/>
    <w:rsid w:val="000C5915"/>
    <w:rsid w:val="000D4EA4"/>
    <w:rsid w:val="000D62D6"/>
    <w:rsid w:val="000E18FD"/>
    <w:rsid w:val="000E2781"/>
    <w:rsid w:val="000F02AB"/>
    <w:rsid w:val="00105E05"/>
    <w:rsid w:val="001130D7"/>
    <w:rsid w:val="00117381"/>
    <w:rsid w:val="001256E2"/>
    <w:rsid w:val="00130029"/>
    <w:rsid w:val="00130CCD"/>
    <w:rsid w:val="00133795"/>
    <w:rsid w:val="00141F87"/>
    <w:rsid w:val="001509B3"/>
    <w:rsid w:val="00160F9C"/>
    <w:rsid w:val="001630BD"/>
    <w:rsid w:val="00163748"/>
    <w:rsid w:val="001648CF"/>
    <w:rsid w:val="0017494C"/>
    <w:rsid w:val="00175F02"/>
    <w:rsid w:val="0017606E"/>
    <w:rsid w:val="00183209"/>
    <w:rsid w:val="00183F42"/>
    <w:rsid w:val="00184CFE"/>
    <w:rsid w:val="0018576A"/>
    <w:rsid w:val="001944A7"/>
    <w:rsid w:val="001A0750"/>
    <w:rsid w:val="001A4617"/>
    <w:rsid w:val="001A721E"/>
    <w:rsid w:val="001B3B60"/>
    <w:rsid w:val="001C4F3B"/>
    <w:rsid w:val="001C7754"/>
    <w:rsid w:val="001F0016"/>
    <w:rsid w:val="001F04DD"/>
    <w:rsid w:val="001F1777"/>
    <w:rsid w:val="00202483"/>
    <w:rsid w:val="00205EC9"/>
    <w:rsid w:val="002122EA"/>
    <w:rsid w:val="00213E6E"/>
    <w:rsid w:val="00221E2C"/>
    <w:rsid w:val="002271F4"/>
    <w:rsid w:val="00227CCF"/>
    <w:rsid w:val="00232B75"/>
    <w:rsid w:val="00245F32"/>
    <w:rsid w:val="00271DAC"/>
    <w:rsid w:val="00272D35"/>
    <w:rsid w:val="0027567F"/>
    <w:rsid w:val="00280975"/>
    <w:rsid w:val="00287199"/>
    <w:rsid w:val="002872F1"/>
    <w:rsid w:val="0029139A"/>
    <w:rsid w:val="002A26FF"/>
    <w:rsid w:val="002B2CC2"/>
    <w:rsid w:val="002C015A"/>
    <w:rsid w:val="002C0421"/>
    <w:rsid w:val="002C428B"/>
    <w:rsid w:val="002D6A02"/>
    <w:rsid w:val="002D75CC"/>
    <w:rsid w:val="002F72B0"/>
    <w:rsid w:val="00302856"/>
    <w:rsid w:val="00320AAF"/>
    <w:rsid w:val="00321EE1"/>
    <w:rsid w:val="00326B80"/>
    <w:rsid w:val="00333FBE"/>
    <w:rsid w:val="00341A67"/>
    <w:rsid w:val="00351F14"/>
    <w:rsid w:val="00355724"/>
    <w:rsid w:val="00374286"/>
    <w:rsid w:val="00374E60"/>
    <w:rsid w:val="00375A78"/>
    <w:rsid w:val="003878AA"/>
    <w:rsid w:val="00387A3B"/>
    <w:rsid w:val="003905A7"/>
    <w:rsid w:val="00391911"/>
    <w:rsid w:val="003A0E58"/>
    <w:rsid w:val="003A35DB"/>
    <w:rsid w:val="003A62B8"/>
    <w:rsid w:val="003B5E40"/>
    <w:rsid w:val="003B738D"/>
    <w:rsid w:val="003C5B10"/>
    <w:rsid w:val="003C6968"/>
    <w:rsid w:val="003C6C41"/>
    <w:rsid w:val="003D35B6"/>
    <w:rsid w:val="003D4B65"/>
    <w:rsid w:val="003E7245"/>
    <w:rsid w:val="003F3953"/>
    <w:rsid w:val="0040636C"/>
    <w:rsid w:val="00413E75"/>
    <w:rsid w:val="00423D60"/>
    <w:rsid w:val="00432127"/>
    <w:rsid w:val="00434B71"/>
    <w:rsid w:val="0043691A"/>
    <w:rsid w:val="00437D44"/>
    <w:rsid w:val="00440494"/>
    <w:rsid w:val="004412FA"/>
    <w:rsid w:val="004417E3"/>
    <w:rsid w:val="0044564A"/>
    <w:rsid w:val="0045005C"/>
    <w:rsid w:val="004504A5"/>
    <w:rsid w:val="0045317D"/>
    <w:rsid w:val="004571EB"/>
    <w:rsid w:val="00464BD5"/>
    <w:rsid w:val="00465DCE"/>
    <w:rsid w:val="00467C1D"/>
    <w:rsid w:val="0047166A"/>
    <w:rsid w:val="00480B8A"/>
    <w:rsid w:val="0048397B"/>
    <w:rsid w:val="004920D7"/>
    <w:rsid w:val="00497275"/>
    <w:rsid w:val="004A4E30"/>
    <w:rsid w:val="004A6C7F"/>
    <w:rsid w:val="004A72FB"/>
    <w:rsid w:val="004A76F6"/>
    <w:rsid w:val="004B32E9"/>
    <w:rsid w:val="004C5C0F"/>
    <w:rsid w:val="004C71A6"/>
    <w:rsid w:val="004D3FB0"/>
    <w:rsid w:val="004E1365"/>
    <w:rsid w:val="004E3110"/>
    <w:rsid w:val="004E6C7D"/>
    <w:rsid w:val="004F5BD2"/>
    <w:rsid w:val="004F6682"/>
    <w:rsid w:val="00503C84"/>
    <w:rsid w:val="00506443"/>
    <w:rsid w:val="00510F2C"/>
    <w:rsid w:val="005228FD"/>
    <w:rsid w:val="005257BA"/>
    <w:rsid w:val="005312B2"/>
    <w:rsid w:val="00531954"/>
    <w:rsid w:val="0053465C"/>
    <w:rsid w:val="005429DC"/>
    <w:rsid w:val="00545A60"/>
    <w:rsid w:val="0054612B"/>
    <w:rsid w:val="00547163"/>
    <w:rsid w:val="005478E1"/>
    <w:rsid w:val="005671AB"/>
    <w:rsid w:val="005705A1"/>
    <w:rsid w:val="00573314"/>
    <w:rsid w:val="00573E15"/>
    <w:rsid w:val="00583552"/>
    <w:rsid w:val="00584510"/>
    <w:rsid w:val="0059242A"/>
    <w:rsid w:val="005A2B67"/>
    <w:rsid w:val="005A43F9"/>
    <w:rsid w:val="005B7358"/>
    <w:rsid w:val="005B7D6E"/>
    <w:rsid w:val="005C227A"/>
    <w:rsid w:val="005C56EE"/>
    <w:rsid w:val="005D3C0C"/>
    <w:rsid w:val="005D68FB"/>
    <w:rsid w:val="005E0904"/>
    <w:rsid w:val="005E2DB6"/>
    <w:rsid w:val="005E3E0E"/>
    <w:rsid w:val="005E4312"/>
    <w:rsid w:val="005F0D61"/>
    <w:rsid w:val="005F332E"/>
    <w:rsid w:val="005F56CC"/>
    <w:rsid w:val="00602D11"/>
    <w:rsid w:val="006111D0"/>
    <w:rsid w:val="00612F5A"/>
    <w:rsid w:val="00626A9A"/>
    <w:rsid w:val="0063374A"/>
    <w:rsid w:val="00646553"/>
    <w:rsid w:val="006551F1"/>
    <w:rsid w:val="006608D8"/>
    <w:rsid w:val="006653B6"/>
    <w:rsid w:val="0067778D"/>
    <w:rsid w:val="00681E75"/>
    <w:rsid w:val="00690900"/>
    <w:rsid w:val="006A0645"/>
    <w:rsid w:val="006A4AC6"/>
    <w:rsid w:val="006A6926"/>
    <w:rsid w:val="006D06B3"/>
    <w:rsid w:val="006D7C2B"/>
    <w:rsid w:val="006F3B22"/>
    <w:rsid w:val="006F7B10"/>
    <w:rsid w:val="00706873"/>
    <w:rsid w:val="00713385"/>
    <w:rsid w:val="00714AB7"/>
    <w:rsid w:val="00716589"/>
    <w:rsid w:val="00726174"/>
    <w:rsid w:val="00730CA4"/>
    <w:rsid w:val="00732337"/>
    <w:rsid w:val="00741B24"/>
    <w:rsid w:val="0075250B"/>
    <w:rsid w:val="00753E4B"/>
    <w:rsid w:val="0075522C"/>
    <w:rsid w:val="00762240"/>
    <w:rsid w:val="00762353"/>
    <w:rsid w:val="007658DB"/>
    <w:rsid w:val="00771C28"/>
    <w:rsid w:val="00786359"/>
    <w:rsid w:val="00790FFA"/>
    <w:rsid w:val="00796E7B"/>
    <w:rsid w:val="007B075B"/>
    <w:rsid w:val="007B4CE4"/>
    <w:rsid w:val="007B7FDF"/>
    <w:rsid w:val="007C03EA"/>
    <w:rsid w:val="007C44F5"/>
    <w:rsid w:val="007D2A63"/>
    <w:rsid w:val="007D7129"/>
    <w:rsid w:val="007D7BEB"/>
    <w:rsid w:val="007D7CE8"/>
    <w:rsid w:val="007E5E73"/>
    <w:rsid w:val="007E5F78"/>
    <w:rsid w:val="007F7ED2"/>
    <w:rsid w:val="008038A8"/>
    <w:rsid w:val="0080677C"/>
    <w:rsid w:val="00811D1C"/>
    <w:rsid w:val="00825835"/>
    <w:rsid w:val="00842A47"/>
    <w:rsid w:val="008436EC"/>
    <w:rsid w:val="00846247"/>
    <w:rsid w:val="00863E78"/>
    <w:rsid w:val="00870568"/>
    <w:rsid w:val="00873707"/>
    <w:rsid w:val="00887B88"/>
    <w:rsid w:val="00891A90"/>
    <w:rsid w:val="00893385"/>
    <w:rsid w:val="008A4984"/>
    <w:rsid w:val="008B0128"/>
    <w:rsid w:val="008B12E8"/>
    <w:rsid w:val="008B467A"/>
    <w:rsid w:val="008B7AB6"/>
    <w:rsid w:val="008C21CE"/>
    <w:rsid w:val="008C69F7"/>
    <w:rsid w:val="008D4988"/>
    <w:rsid w:val="008D72D9"/>
    <w:rsid w:val="008E13BD"/>
    <w:rsid w:val="008E7523"/>
    <w:rsid w:val="008E75EB"/>
    <w:rsid w:val="008F1E46"/>
    <w:rsid w:val="008F638B"/>
    <w:rsid w:val="008F6E4D"/>
    <w:rsid w:val="009011FE"/>
    <w:rsid w:val="00910846"/>
    <w:rsid w:val="009158DE"/>
    <w:rsid w:val="00923418"/>
    <w:rsid w:val="00924574"/>
    <w:rsid w:val="009272CA"/>
    <w:rsid w:val="00940F73"/>
    <w:rsid w:val="009501A6"/>
    <w:rsid w:val="00951FA4"/>
    <w:rsid w:val="00952E43"/>
    <w:rsid w:val="00956EEE"/>
    <w:rsid w:val="0097250A"/>
    <w:rsid w:val="009739D1"/>
    <w:rsid w:val="009747F5"/>
    <w:rsid w:val="00990349"/>
    <w:rsid w:val="00996194"/>
    <w:rsid w:val="009A3DDF"/>
    <w:rsid w:val="009B1E8C"/>
    <w:rsid w:val="009B567C"/>
    <w:rsid w:val="009C2288"/>
    <w:rsid w:val="009C326F"/>
    <w:rsid w:val="009E0A1E"/>
    <w:rsid w:val="009E0F2A"/>
    <w:rsid w:val="009E3A74"/>
    <w:rsid w:val="009E3FBE"/>
    <w:rsid w:val="009E6029"/>
    <w:rsid w:val="009F041E"/>
    <w:rsid w:val="009F09D4"/>
    <w:rsid w:val="009F64E0"/>
    <w:rsid w:val="00A03BE2"/>
    <w:rsid w:val="00A0560C"/>
    <w:rsid w:val="00A060D3"/>
    <w:rsid w:val="00A06AD9"/>
    <w:rsid w:val="00A07C2B"/>
    <w:rsid w:val="00A11A13"/>
    <w:rsid w:val="00A2159F"/>
    <w:rsid w:val="00A27C87"/>
    <w:rsid w:val="00A33DCB"/>
    <w:rsid w:val="00A376E9"/>
    <w:rsid w:val="00A4420F"/>
    <w:rsid w:val="00A45B08"/>
    <w:rsid w:val="00A4648E"/>
    <w:rsid w:val="00A476D6"/>
    <w:rsid w:val="00A47CB8"/>
    <w:rsid w:val="00A50102"/>
    <w:rsid w:val="00A5278B"/>
    <w:rsid w:val="00A5387B"/>
    <w:rsid w:val="00A62F7E"/>
    <w:rsid w:val="00A636C5"/>
    <w:rsid w:val="00A70CE7"/>
    <w:rsid w:val="00A76A52"/>
    <w:rsid w:val="00A95CB4"/>
    <w:rsid w:val="00AA12B4"/>
    <w:rsid w:val="00AA1B1E"/>
    <w:rsid w:val="00AA2583"/>
    <w:rsid w:val="00AA65C4"/>
    <w:rsid w:val="00AB0DF3"/>
    <w:rsid w:val="00AB5072"/>
    <w:rsid w:val="00AB633F"/>
    <w:rsid w:val="00AC5364"/>
    <w:rsid w:val="00AD32E2"/>
    <w:rsid w:val="00AD4808"/>
    <w:rsid w:val="00AD78F3"/>
    <w:rsid w:val="00AE225F"/>
    <w:rsid w:val="00AF1836"/>
    <w:rsid w:val="00AF24DB"/>
    <w:rsid w:val="00B06353"/>
    <w:rsid w:val="00B1121C"/>
    <w:rsid w:val="00B12751"/>
    <w:rsid w:val="00B16F4D"/>
    <w:rsid w:val="00B21B50"/>
    <w:rsid w:val="00B22B22"/>
    <w:rsid w:val="00B23E1F"/>
    <w:rsid w:val="00B25BA6"/>
    <w:rsid w:val="00B3155A"/>
    <w:rsid w:val="00B417B8"/>
    <w:rsid w:val="00B41AA7"/>
    <w:rsid w:val="00B53D6D"/>
    <w:rsid w:val="00B6319E"/>
    <w:rsid w:val="00B643CC"/>
    <w:rsid w:val="00B70FF5"/>
    <w:rsid w:val="00B7194E"/>
    <w:rsid w:val="00B779DA"/>
    <w:rsid w:val="00B9043F"/>
    <w:rsid w:val="00B9147F"/>
    <w:rsid w:val="00BA51A9"/>
    <w:rsid w:val="00BA7C2E"/>
    <w:rsid w:val="00BB2CDE"/>
    <w:rsid w:val="00BB4A9C"/>
    <w:rsid w:val="00BB58C7"/>
    <w:rsid w:val="00BC1BC3"/>
    <w:rsid w:val="00BC208A"/>
    <w:rsid w:val="00BD4705"/>
    <w:rsid w:val="00BD59E5"/>
    <w:rsid w:val="00BD5F4B"/>
    <w:rsid w:val="00BE4741"/>
    <w:rsid w:val="00BF09D1"/>
    <w:rsid w:val="00BF51FC"/>
    <w:rsid w:val="00C007D1"/>
    <w:rsid w:val="00C14653"/>
    <w:rsid w:val="00C165F5"/>
    <w:rsid w:val="00C21814"/>
    <w:rsid w:val="00C330EA"/>
    <w:rsid w:val="00C41A88"/>
    <w:rsid w:val="00C7082D"/>
    <w:rsid w:val="00C76B56"/>
    <w:rsid w:val="00C83C88"/>
    <w:rsid w:val="00C91284"/>
    <w:rsid w:val="00C91F43"/>
    <w:rsid w:val="00C947F6"/>
    <w:rsid w:val="00CB1663"/>
    <w:rsid w:val="00CB278B"/>
    <w:rsid w:val="00CB7B13"/>
    <w:rsid w:val="00CC2364"/>
    <w:rsid w:val="00CC5E89"/>
    <w:rsid w:val="00CC63EE"/>
    <w:rsid w:val="00CD7AB0"/>
    <w:rsid w:val="00CF0A81"/>
    <w:rsid w:val="00CF5B91"/>
    <w:rsid w:val="00CF7473"/>
    <w:rsid w:val="00D0415D"/>
    <w:rsid w:val="00D052E5"/>
    <w:rsid w:val="00D16A36"/>
    <w:rsid w:val="00D33175"/>
    <w:rsid w:val="00D345E0"/>
    <w:rsid w:val="00D34B51"/>
    <w:rsid w:val="00D5408A"/>
    <w:rsid w:val="00D544BE"/>
    <w:rsid w:val="00D5599C"/>
    <w:rsid w:val="00D55BF2"/>
    <w:rsid w:val="00D56961"/>
    <w:rsid w:val="00D71DEF"/>
    <w:rsid w:val="00D758C0"/>
    <w:rsid w:val="00D76577"/>
    <w:rsid w:val="00D77059"/>
    <w:rsid w:val="00D80952"/>
    <w:rsid w:val="00D843DE"/>
    <w:rsid w:val="00D8696B"/>
    <w:rsid w:val="00D95DA7"/>
    <w:rsid w:val="00DA20A0"/>
    <w:rsid w:val="00DA4596"/>
    <w:rsid w:val="00DA4D36"/>
    <w:rsid w:val="00DB6893"/>
    <w:rsid w:val="00DB7774"/>
    <w:rsid w:val="00DD0F86"/>
    <w:rsid w:val="00DD50E8"/>
    <w:rsid w:val="00DE359A"/>
    <w:rsid w:val="00DF0BFB"/>
    <w:rsid w:val="00E0658F"/>
    <w:rsid w:val="00E079A0"/>
    <w:rsid w:val="00E16838"/>
    <w:rsid w:val="00E26B29"/>
    <w:rsid w:val="00E340EB"/>
    <w:rsid w:val="00E404AA"/>
    <w:rsid w:val="00E426F6"/>
    <w:rsid w:val="00E57156"/>
    <w:rsid w:val="00E714C4"/>
    <w:rsid w:val="00E92A32"/>
    <w:rsid w:val="00E92B18"/>
    <w:rsid w:val="00EA2972"/>
    <w:rsid w:val="00EC7B26"/>
    <w:rsid w:val="00EC7B8B"/>
    <w:rsid w:val="00ED5534"/>
    <w:rsid w:val="00ED6487"/>
    <w:rsid w:val="00EE0464"/>
    <w:rsid w:val="00EE618C"/>
    <w:rsid w:val="00EE77DC"/>
    <w:rsid w:val="00EF1F5B"/>
    <w:rsid w:val="00F00CF2"/>
    <w:rsid w:val="00F04E87"/>
    <w:rsid w:val="00F07C62"/>
    <w:rsid w:val="00F20959"/>
    <w:rsid w:val="00F22A73"/>
    <w:rsid w:val="00F23A91"/>
    <w:rsid w:val="00F30504"/>
    <w:rsid w:val="00F344D7"/>
    <w:rsid w:val="00F34835"/>
    <w:rsid w:val="00F37162"/>
    <w:rsid w:val="00F47623"/>
    <w:rsid w:val="00F53666"/>
    <w:rsid w:val="00F5383E"/>
    <w:rsid w:val="00F53D68"/>
    <w:rsid w:val="00F679B7"/>
    <w:rsid w:val="00F718D9"/>
    <w:rsid w:val="00F740D4"/>
    <w:rsid w:val="00F85460"/>
    <w:rsid w:val="00F94FC0"/>
    <w:rsid w:val="00F96C85"/>
    <w:rsid w:val="00F97841"/>
    <w:rsid w:val="00F97FEC"/>
    <w:rsid w:val="00FA2567"/>
    <w:rsid w:val="00FA7B15"/>
    <w:rsid w:val="00FB07C8"/>
    <w:rsid w:val="00FB0F4A"/>
    <w:rsid w:val="00FB246C"/>
    <w:rsid w:val="00FB3692"/>
    <w:rsid w:val="00FC58ED"/>
    <w:rsid w:val="00FE6695"/>
    <w:rsid w:val="00FE69ED"/>
    <w:rsid w:val="00FE7D2E"/>
    <w:rsid w:val="00FF5F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90A80A-C051-475A-96E6-A029D58F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C2"/>
    <w:pPr>
      <w:spacing w:after="200" w:line="276" w:lineRule="auto"/>
    </w:pPr>
    <w:rPr>
      <w:lang w:val="pt-BR"/>
    </w:rPr>
  </w:style>
  <w:style w:type="paragraph" w:styleId="Heading1">
    <w:name w:val="heading 1"/>
    <w:basedOn w:val="Normal"/>
    <w:next w:val="Normal"/>
    <w:link w:val="Heading1Char"/>
    <w:uiPriority w:val="9"/>
    <w:qFormat/>
    <w:rsid w:val="0072617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1"/>
    <w:uiPriority w:val="9"/>
    <w:unhideWhenUsed/>
    <w:qFormat/>
    <w:rsid w:val="00726174"/>
    <w:pPr>
      <w:widowControl w:val="0"/>
      <w:spacing w:before="360" w:after="120" w:line="240" w:lineRule="auto"/>
      <w:jc w:val="center"/>
      <w:outlineLvl w:val="2"/>
    </w:pPr>
    <w:rPr>
      <w:rFonts w:ascii="Times New Roman Bold" w:hAnsi="Times New Roman Bold"/>
      <w:b/>
      <w:smallCap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2781"/>
    <w:rPr>
      <w:rFonts w:cs="Times New Roman"/>
      <w:color w:val="0000FF"/>
      <w:u w:val="single"/>
    </w:rPr>
  </w:style>
  <w:style w:type="paragraph" w:styleId="TOC1">
    <w:name w:val="toc 1"/>
    <w:basedOn w:val="Normal"/>
    <w:next w:val="Normal"/>
    <w:autoRedefine/>
    <w:uiPriority w:val="39"/>
    <w:rsid w:val="000E2781"/>
    <w:pPr>
      <w:widowControl w:val="0"/>
      <w:tabs>
        <w:tab w:val="left" w:pos="720"/>
        <w:tab w:val="right" w:leader="dot" w:pos="9350"/>
      </w:tabs>
      <w:spacing w:after="100" w:line="240" w:lineRule="auto"/>
      <w:ind w:left="720" w:hanging="720"/>
    </w:pPr>
    <w:rPr>
      <w:sz w:val="24"/>
      <w:lang w:val="en-US"/>
    </w:rPr>
  </w:style>
  <w:style w:type="paragraph" w:styleId="ListParagraph">
    <w:name w:val="List Paragraph"/>
    <w:basedOn w:val="Normal"/>
    <w:uiPriority w:val="99"/>
    <w:qFormat/>
    <w:rsid w:val="00375A78"/>
    <w:pPr>
      <w:ind w:left="720"/>
      <w:contextualSpacing/>
    </w:pPr>
  </w:style>
  <w:style w:type="paragraph" w:styleId="FootnoteText">
    <w:name w:val="footnote text"/>
    <w:basedOn w:val="Normal"/>
    <w:link w:val="FootnoteTextChar"/>
    <w:uiPriority w:val="99"/>
    <w:semiHidden/>
    <w:rsid w:val="00573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314"/>
    <w:rPr>
      <w:rFonts w:cs="Times New Roman"/>
      <w:sz w:val="20"/>
      <w:szCs w:val="20"/>
      <w:lang w:val="pt-BR"/>
    </w:rPr>
  </w:style>
  <w:style w:type="character" w:styleId="FootnoteReference">
    <w:name w:val="footnote reference"/>
    <w:basedOn w:val="DefaultParagraphFont"/>
    <w:uiPriority w:val="99"/>
    <w:semiHidden/>
    <w:rsid w:val="00573314"/>
    <w:rPr>
      <w:rFonts w:cs="Times New Roman"/>
      <w:vertAlign w:val="superscript"/>
    </w:rPr>
  </w:style>
  <w:style w:type="paragraph" w:styleId="Header">
    <w:name w:val="header"/>
    <w:basedOn w:val="Normal"/>
    <w:link w:val="HeaderChar"/>
    <w:uiPriority w:val="99"/>
    <w:rsid w:val="00AA1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B1E"/>
    <w:rPr>
      <w:rFonts w:cs="Times New Roman"/>
      <w:lang w:val="pt-BR"/>
    </w:rPr>
  </w:style>
  <w:style w:type="paragraph" w:styleId="Footer">
    <w:name w:val="footer"/>
    <w:basedOn w:val="Normal"/>
    <w:link w:val="FooterChar"/>
    <w:uiPriority w:val="99"/>
    <w:rsid w:val="00AA1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B1E"/>
    <w:rPr>
      <w:rFonts w:cs="Times New Roman"/>
      <w:lang w:val="pt-BR"/>
    </w:rPr>
  </w:style>
  <w:style w:type="table" w:styleId="TableGrid">
    <w:name w:val="Table Grid"/>
    <w:basedOn w:val="TableNormal"/>
    <w:uiPriority w:val="99"/>
    <w:rsid w:val="00FB07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D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9E5"/>
    <w:rPr>
      <w:rFonts w:ascii="Tahoma" w:hAnsi="Tahoma" w:cs="Tahoma"/>
      <w:sz w:val="16"/>
      <w:szCs w:val="16"/>
      <w:lang w:val="pt-BR"/>
    </w:rPr>
  </w:style>
  <w:style w:type="character" w:styleId="FollowedHyperlink">
    <w:name w:val="FollowedHyperlink"/>
    <w:basedOn w:val="DefaultParagraphFont"/>
    <w:uiPriority w:val="99"/>
    <w:semiHidden/>
    <w:unhideWhenUsed/>
    <w:rsid w:val="00726174"/>
    <w:rPr>
      <w:color w:val="800080" w:themeColor="followedHyperlink"/>
      <w:u w:val="single"/>
    </w:rPr>
  </w:style>
  <w:style w:type="character" w:customStyle="1" w:styleId="Heading3Char">
    <w:name w:val="Heading 3 Char"/>
    <w:basedOn w:val="DefaultParagraphFont"/>
    <w:uiPriority w:val="9"/>
    <w:semiHidden/>
    <w:rsid w:val="00726174"/>
    <w:rPr>
      <w:rFonts w:asciiTheme="majorHAnsi" w:eastAsiaTheme="majorEastAsia" w:hAnsiTheme="majorHAnsi" w:cstheme="majorBidi"/>
      <w:b/>
      <w:bCs/>
      <w:sz w:val="26"/>
      <w:szCs w:val="26"/>
      <w:lang w:val="pt-BR"/>
    </w:rPr>
  </w:style>
  <w:style w:type="character" w:customStyle="1" w:styleId="Heading3Char1">
    <w:name w:val="Heading 3 Char1"/>
    <w:link w:val="Heading3"/>
    <w:uiPriority w:val="9"/>
    <w:rsid w:val="00726174"/>
    <w:rPr>
      <w:rFonts w:ascii="Times New Roman Bold" w:hAnsi="Times New Roman Bold"/>
      <w:b/>
      <w:smallCaps/>
      <w:sz w:val="24"/>
    </w:rPr>
  </w:style>
  <w:style w:type="character" w:customStyle="1" w:styleId="Heading1Char">
    <w:name w:val="Heading 1 Char"/>
    <w:basedOn w:val="DefaultParagraphFont"/>
    <w:link w:val="Heading1"/>
    <w:uiPriority w:val="9"/>
    <w:rsid w:val="00726174"/>
    <w:rPr>
      <w:rFonts w:asciiTheme="majorHAnsi" w:eastAsiaTheme="majorEastAsia" w:hAnsiTheme="majorHAnsi" w:cstheme="majorBidi"/>
      <w:b/>
      <w:bCs/>
      <w:kern w:val="32"/>
      <w:sz w:val="32"/>
      <w:szCs w:val="32"/>
      <w:lang w:val="pt-BR"/>
    </w:rPr>
  </w:style>
  <w:style w:type="paragraph" w:styleId="TOCHeading">
    <w:name w:val="TOC Heading"/>
    <w:basedOn w:val="Heading1"/>
    <w:next w:val="Normal"/>
    <w:uiPriority w:val="39"/>
    <w:semiHidden/>
    <w:unhideWhenUsed/>
    <w:qFormat/>
    <w:rsid w:val="00726174"/>
    <w:pPr>
      <w:keepLines/>
      <w:spacing w:before="480" w:after="0"/>
      <w:outlineLvl w:val="9"/>
    </w:pPr>
    <w:rPr>
      <w:color w:val="365F91"/>
      <w:kern w:val="0"/>
      <w:sz w:val="28"/>
      <w:szCs w:val="28"/>
      <w:lang w:val="en-US" w:eastAsia="ja-JP"/>
    </w:rPr>
  </w:style>
  <w:style w:type="paragraph" w:styleId="TOC3">
    <w:name w:val="toc 3"/>
    <w:basedOn w:val="Normal"/>
    <w:next w:val="Normal"/>
    <w:autoRedefine/>
    <w:uiPriority w:val="39"/>
    <w:unhideWhenUsed/>
    <w:rsid w:val="0072617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safeguardconssult@worldban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safeguardsconsult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o.worldbank.org/RHRJVXDW60" TargetMode="External"/><Relationship Id="rId2" Type="http://schemas.openxmlformats.org/officeDocument/2006/relationships/hyperlink" Target="http://www.aideffectiveness.org/busanhlf4/" TargetMode="External"/><Relationship Id="rId1" Type="http://schemas.openxmlformats.org/officeDocument/2006/relationships/hyperlink" Target="http://go.worldbank.org/ZA4YFV9O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8EA4-AD0B-4B5E-9EDC-F7CD85215D51}">
  <ds:schemaRefs>
    <ds:schemaRef ds:uri="http://schemas.microsoft.com/office/2006/metadata/properties"/>
  </ds:schemaRefs>
</ds:datastoreItem>
</file>

<file path=customXml/itemProps2.xml><?xml version="1.0" encoding="utf-8"?>
<ds:datastoreItem xmlns:ds="http://schemas.openxmlformats.org/officeDocument/2006/customXml" ds:itemID="{87F84D52-6943-4DE8-B106-FD80753455F3}">
  <ds:schemaRefs>
    <ds:schemaRef ds:uri="http://schemas.microsoft.com/sharepoint/v3/contenttype/forms"/>
  </ds:schemaRefs>
</ds:datastoreItem>
</file>

<file path=customXml/itemProps3.xml><?xml version="1.0" encoding="utf-8"?>
<ds:datastoreItem xmlns:ds="http://schemas.openxmlformats.org/officeDocument/2006/customXml" ds:itemID="{647EBCFB-1C50-4514-868D-7536C1C8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0B33F5-18EA-43AE-9FEC-17DEB0CE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7881</Words>
  <Characters>44927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POLÍTICAS DE SALVAGUARDA DO BANCO MUNDIAL</vt:lpstr>
    </vt:vector>
  </TitlesOfParts>
  <Company>Lenovo</Company>
  <LinksUpToDate>false</LinksUpToDate>
  <CharactersWithSpaces>52703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POLÍTICAS DE SALVAGUARDA DO BANCO MUNDIAL</dc:title>
  <dc:creator>Neil R daSilva</dc:creator>
  <cp:lastModifiedBy>Jennifer Chato</cp:lastModifiedBy>
  <cp:revision>2</cp:revision>
  <dcterms:created xsi:type="dcterms:W3CDTF">2015-10-28T15:43:00Z</dcterms:created>
  <dcterms:modified xsi:type="dcterms:W3CDTF">2015-10-28T15:43:00Z</dcterms:modified>
</cp:coreProperties>
</file>