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ED" w:rsidRPr="00D472C9" w:rsidRDefault="00F020A9" w:rsidP="002508ED">
      <w:pPr>
        <w:spacing w:after="200" w:line="276" w:lineRule="auto"/>
        <w:rPr>
          <w:rFonts w:cs="Times New Roman"/>
          <w:smallCaps/>
          <w:lang w:val="es-ES_tradnl"/>
        </w:rPr>
      </w:pPr>
      <w:bookmarkStart w:id="0" w:name="_GoBack"/>
      <w:bookmarkEnd w:id="0"/>
      <w:r>
        <w:rPr>
          <w:rFonts w:cs="Times New Roman"/>
          <w:smallCaps/>
          <w:noProof/>
        </w:rPr>
        <w:pict>
          <v:shapetype id="_x0000_t202" coordsize="21600,21600" o:spt="202" path="m,l,21600r21600,l21600,xe">
            <v:stroke joinstyle="miter"/>
            <v:path gradientshapeok="t" o:connecttype="rect"/>
          </v:shapetype>
          <v:shape id="Text Box 2" o:spid="_x0000_s1026" type="#_x0000_t202" style="position:absolute;margin-left:11.25pt;margin-top:-3.35pt;width:440.25pt;height:6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7 -25 -37 21575 21637 21575 21637 -25 -37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8mLAIAAFEEAAAOAAAAZHJzL2Uyb0RvYy54bWysVNuO0zAQfUfiHyy/0zShoduo6WrpUoS0&#10;XKRdPsBxnMTC8RjbbVK+nrHTLRHwhMiDZXvGx2fOGWd7O/aKnIR1EnRJ08WSEqE51FK3Jf36dHh1&#10;Q4nzTNdMgRYlPQtHb3cvX2wHU4gMOlC1sARBtCsGU9LOe1MkieOd6JlbgBEagw3Ynnlc2japLRsQ&#10;vVdJtly+SQawtbHAhXO4ez8F6S7iN43g/nPTOOGJKily83G0cazCmOy2rGgtM53kFxrsH1j0TGq8&#10;9Ap1zzwjRyv/gOolt+Cg8QsOfQJNI7mINWA16fK3ah47ZkSsBcVx5iqT+3+w/NPpiyWyRu8o0axH&#10;i57E6MlbGEkW1BmMKzDp0WCaH3E7ZIZKnXkA/s0RDfuO6VbcWQtDJ1iN7NJwMpkdnXBcAKmGj1Dj&#10;NezoIQKNje0DIIpBEB1dOl+dCVQ4bub5Jk3XOSUcYzfZOn+dRe8SVjwfN9b59wJ6EiYltWh9hGen&#10;B+cDHVY8p0T6oGR9kErFhW2rvbLkxLBNDvGLFWCV8zSlyVDSTZ7lkwLzmJtDLOP3N4heeux3JXss&#10;45rEiqDbO13HbvRMqmmOlJW+CBm0m1T0YzVejKmgPqOkFqa+xneIkw7sD0oG7OmSuu9HZgUl6oNG&#10;WzbpahUeQVys8jVqSOw8Us0jTHOEKqmnZJru/fRwjsbKtsObpkbQcIdWNjKKHDyfWF14Y99G7S9v&#10;LDyM+Tpm/foT7H4CAAD//wMAUEsDBBQABgAIAAAAIQAwDp4K4AAAAAoBAAAPAAAAZHJzL2Rvd25y&#10;ZXYueG1sTI/BTsMwEETvSPyDtUhcUOuQ0rQJcSqEBKI3KAiubrxNIux1iN00/D3LCY6reZp9U24m&#10;Z8WIQ+g8KbieJyCQam86ahS8vT7M1iBC1GS09YQKvjHApjo/K3Vh/IlecNzFRnAJhUIraGPsCylD&#10;3aLTYe57JM4OfnA68jk00gz6xOXOyjRJMul0R/yh1T3et1h/7o5OwfrmafwI28Xze50dbB6vVuPj&#10;16DU5cV0dwsi4hT/YPjVZ3Wo2Gnvj2SCsArSdMmkglm2AsF5nix4257BNM+WIKtS/p9Q/QAAAP//&#10;AwBQSwECLQAUAAYACAAAACEAtoM4kv4AAADhAQAAEwAAAAAAAAAAAAAAAAAAAAAAW0NvbnRlbnRf&#10;VHlwZXNdLnhtbFBLAQItABQABgAIAAAAIQA4/SH/1gAAAJQBAAALAAAAAAAAAAAAAAAAAC8BAABf&#10;cmVscy8ucmVsc1BLAQItABQABgAIAAAAIQBNt18mLAIAAFEEAAAOAAAAAAAAAAAAAAAAAC4CAABk&#10;cnMvZTJvRG9jLnhtbFBLAQItABQABgAIAAAAIQAwDp4K4AAAAAoBAAAPAAAAAAAAAAAAAAAAAIYE&#10;AABkcnMvZG93bnJldi54bWxQSwUGAAAAAAQABADzAAAAkwUAAAAA&#10;">
            <v:textbox>
              <w:txbxContent>
                <w:p w:rsidR="00CA2480" w:rsidRDefault="00CA2480" w:rsidP="003B754F">
                  <w:pPr>
                    <w:rPr>
                      <w:rFonts w:cs="Times New Roman"/>
                      <w:smallCaps/>
                    </w:rPr>
                  </w:pPr>
                </w:p>
                <w:p w:rsidR="00CA2480" w:rsidRPr="002508ED" w:rsidRDefault="00CA2480" w:rsidP="002508ED">
                  <w:pPr>
                    <w:jc w:val="center"/>
                    <w:rPr>
                      <w:rFonts w:cs="Times New Roman"/>
                      <w:b/>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Default="00CA2480" w:rsidP="003B754F">
                  <w:pPr>
                    <w:rPr>
                      <w:rFonts w:cs="Times New Roman"/>
                      <w:smallCaps/>
                    </w:rPr>
                  </w:pPr>
                </w:p>
                <w:p w:rsidR="00CA2480" w:rsidRPr="00CB45C5" w:rsidRDefault="00CA2480" w:rsidP="003B754F">
                  <w:pPr>
                    <w:jc w:val="center"/>
                    <w:rPr>
                      <w:rFonts w:cs="Times New Roman"/>
                      <w:b/>
                      <w:bCs/>
                      <w:smallCaps/>
                      <w:sz w:val="36"/>
                      <w:szCs w:val="36"/>
                      <w:lang w:val="es-ES_tradnl"/>
                    </w:rPr>
                  </w:pPr>
                  <w:r w:rsidRPr="00CB45C5">
                    <w:rPr>
                      <w:rFonts w:cs="Times New Roman"/>
                      <w:b/>
                      <w:bCs/>
                      <w:smallCaps/>
                      <w:sz w:val="36"/>
                      <w:szCs w:val="36"/>
                      <w:lang w:val="es-ES_tradnl"/>
                    </w:rPr>
                    <w:t xml:space="preserve">Propuesta de examen y actualización </w:t>
                  </w:r>
                </w:p>
                <w:p w:rsidR="00CA2480" w:rsidRPr="00CB45C5" w:rsidRDefault="00CA2480" w:rsidP="003B754F">
                  <w:pPr>
                    <w:jc w:val="center"/>
                    <w:rPr>
                      <w:rFonts w:cs="Times New Roman"/>
                      <w:b/>
                      <w:bCs/>
                      <w:smallCaps/>
                      <w:sz w:val="36"/>
                      <w:szCs w:val="36"/>
                      <w:lang w:val="es-ES_tradnl"/>
                    </w:rPr>
                  </w:pPr>
                  <w:r w:rsidRPr="00CB45C5">
                    <w:rPr>
                      <w:rFonts w:cs="Times New Roman"/>
                      <w:b/>
                      <w:bCs/>
                      <w:smallCaps/>
                      <w:sz w:val="36"/>
                      <w:szCs w:val="36"/>
                      <w:lang w:val="es-ES_tradnl"/>
                    </w:rPr>
                    <w:t xml:space="preserve">de las políticas de salvaguardia </w:t>
                  </w:r>
                </w:p>
                <w:p w:rsidR="00CA2480" w:rsidRPr="00CB45C5" w:rsidRDefault="00CA2480" w:rsidP="003B754F">
                  <w:pPr>
                    <w:jc w:val="center"/>
                    <w:rPr>
                      <w:rFonts w:cs="Times New Roman"/>
                      <w:b/>
                      <w:bCs/>
                      <w:smallCaps/>
                      <w:sz w:val="36"/>
                      <w:szCs w:val="36"/>
                      <w:lang w:val="es-ES_tradnl"/>
                    </w:rPr>
                  </w:pPr>
                  <w:r w:rsidRPr="00CB45C5">
                    <w:rPr>
                      <w:rFonts w:cs="Times New Roman"/>
                      <w:b/>
                      <w:bCs/>
                      <w:smallCaps/>
                      <w:sz w:val="36"/>
                      <w:szCs w:val="36"/>
                      <w:lang w:val="es-ES_tradnl"/>
                    </w:rPr>
                    <w:t>del Banco Mundial</w:t>
                  </w:r>
                </w:p>
                <w:p w:rsidR="00CA2480" w:rsidRPr="00CB45C5" w:rsidRDefault="00CA2480" w:rsidP="003B754F">
                  <w:pPr>
                    <w:jc w:val="center"/>
                    <w:rPr>
                      <w:rFonts w:cs="Times New Roman"/>
                      <w:b/>
                      <w:bCs/>
                      <w:smallCaps/>
                      <w:sz w:val="36"/>
                      <w:szCs w:val="36"/>
                      <w:lang w:val="es-ES_tradnl"/>
                    </w:rPr>
                  </w:pPr>
                </w:p>
                <w:p w:rsidR="00CA2480" w:rsidRPr="00CB45C5" w:rsidRDefault="00CA2480" w:rsidP="003B754F">
                  <w:pPr>
                    <w:jc w:val="center"/>
                    <w:rPr>
                      <w:rFonts w:cs="Times New Roman"/>
                      <w:b/>
                      <w:bCs/>
                      <w:smallCaps/>
                      <w:sz w:val="36"/>
                      <w:szCs w:val="36"/>
                      <w:lang w:val="es-ES_tradnl"/>
                    </w:rPr>
                  </w:pPr>
                </w:p>
                <w:p w:rsidR="00CA2480" w:rsidRPr="00CB45C5" w:rsidRDefault="00CA2480" w:rsidP="003B754F">
                  <w:pPr>
                    <w:jc w:val="center"/>
                    <w:rPr>
                      <w:rFonts w:cs="Times New Roman"/>
                      <w:b/>
                      <w:bCs/>
                      <w:smallCaps/>
                      <w:sz w:val="36"/>
                      <w:szCs w:val="36"/>
                      <w:lang w:val="es-ES_tradnl"/>
                    </w:rPr>
                  </w:pPr>
                </w:p>
                <w:p w:rsidR="00CA2480" w:rsidRPr="00CB45C5" w:rsidRDefault="00CA2480" w:rsidP="003B754F">
                  <w:pPr>
                    <w:jc w:val="center"/>
                    <w:rPr>
                      <w:rFonts w:cs="Times New Roman"/>
                      <w:b/>
                      <w:bCs/>
                      <w:smallCaps/>
                      <w:sz w:val="36"/>
                      <w:szCs w:val="36"/>
                      <w:lang w:val="es-ES_tradnl"/>
                    </w:rPr>
                  </w:pPr>
                  <w:r w:rsidRPr="00CB45C5">
                    <w:rPr>
                      <w:rFonts w:cs="Times New Roman"/>
                      <w:b/>
                      <w:bCs/>
                      <w:smallCaps/>
                      <w:sz w:val="36"/>
                      <w:szCs w:val="36"/>
                      <w:lang w:val="es-ES_tradnl"/>
                    </w:rPr>
                    <w:t>Documento expositivo</w:t>
                  </w:r>
                </w:p>
                <w:p w:rsidR="00CA2480" w:rsidRPr="00CB45C5" w:rsidRDefault="00CA2480" w:rsidP="003B754F">
                  <w:pPr>
                    <w:pStyle w:val="Heading2notoc"/>
                    <w:rPr>
                      <w:lang w:val="es-ES_tradnl"/>
                    </w:rPr>
                  </w:pPr>
                </w:p>
                <w:p w:rsidR="00CA2480" w:rsidRPr="00CB45C5" w:rsidRDefault="00CA2480" w:rsidP="003B754F">
                  <w:pPr>
                    <w:pStyle w:val="Heading2notoc"/>
                    <w:rPr>
                      <w:lang w:val="es-ES_tradnl"/>
                    </w:rPr>
                  </w:pPr>
                </w:p>
                <w:p w:rsidR="00CA2480" w:rsidRPr="00CB45C5" w:rsidRDefault="00CA2480" w:rsidP="003B754F">
                  <w:pPr>
                    <w:pStyle w:val="Heading2notoc"/>
                    <w:rPr>
                      <w:lang w:val="es-ES_tradnl"/>
                    </w:rPr>
                  </w:pPr>
                </w:p>
                <w:p w:rsidR="00CA2480" w:rsidRPr="00CB45C5" w:rsidRDefault="00CA2480" w:rsidP="003B754F">
                  <w:pPr>
                    <w:pStyle w:val="Heading2notoc"/>
                    <w:rPr>
                      <w:lang w:val="es-ES_tradnl"/>
                    </w:rPr>
                  </w:pPr>
                </w:p>
                <w:p w:rsidR="00CA2480" w:rsidRPr="00CB45C5" w:rsidRDefault="00CA2480" w:rsidP="003B754F">
                  <w:pPr>
                    <w:pStyle w:val="Heading2notoc"/>
                    <w:rPr>
                      <w:lang w:val="es-ES_tradnl"/>
                    </w:rPr>
                  </w:pPr>
                </w:p>
                <w:p w:rsidR="00CA2480" w:rsidRPr="00CB45C5" w:rsidRDefault="00CA2480" w:rsidP="003B754F">
                  <w:pPr>
                    <w:pStyle w:val="Heading2notoc"/>
                    <w:rPr>
                      <w:lang w:val="es-ES_tradnl"/>
                    </w:rPr>
                  </w:pPr>
                </w:p>
                <w:p w:rsidR="00CA2480" w:rsidRPr="00CB45C5" w:rsidRDefault="00CA2480" w:rsidP="003B754F">
                  <w:pPr>
                    <w:pStyle w:val="Heading2notoc"/>
                    <w:rPr>
                      <w:lang w:val="es-ES_tradnl"/>
                    </w:rPr>
                  </w:pPr>
                </w:p>
                <w:p w:rsidR="00CA2480" w:rsidRDefault="00973350" w:rsidP="00EB4127">
                  <w:pPr>
                    <w:jc w:val="center"/>
                    <w:rPr>
                      <w:rFonts w:cs="Times New Roman"/>
                      <w:b/>
                      <w:bCs/>
                      <w:sz w:val="28"/>
                      <w:szCs w:val="28"/>
                      <w:lang w:val="es-ES_tradnl"/>
                    </w:rPr>
                  </w:pPr>
                  <w:r>
                    <w:rPr>
                      <w:rFonts w:cs="Times New Roman"/>
                      <w:b/>
                      <w:bCs/>
                      <w:sz w:val="28"/>
                      <w:szCs w:val="28"/>
                      <w:lang w:val="es-ES_tradnl"/>
                    </w:rPr>
                    <w:t>10</w:t>
                  </w:r>
                  <w:r w:rsidR="00CA2480">
                    <w:rPr>
                      <w:rFonts w:cs="Times New Roman"/>
                      <w:b/>
                      <w:bCs/>
                      <w:sz w:val="28"/>
                      <w:szCs w:val="28"/>
                      <w:lang w:val="es-ES_tradnl"/>
                    </w:rPr>
                    <w:t xml:space="preserve"> de octubre</w:t>
                  </w:r>
                  <w:r w:rsidR="00CA2480" w:rsidRPr="00CB45C5">
                    <w:rPr>
                      <w:rFonts w:cs="Times New Roman"/>
                      <w:b/>
                      <w:bCs/>
                      <w:sz w:val="28"/>
                      <w:szCs w:val="28"/>
                      <w:lang w:val="es-ES_tradnl"/>
                    </w:rPr>
                    <w:t xml:space="preserve"> de 2012</w:t>
                  </w:r>
                </w:p>
                <w:p w:rsidR="00CA2480" w:rsidRPr="00601B75" w:rsidRDefault="00CA2480" w:rsidP="00EB4127">
                  <w:pPr>
                    <w:jc w:val="center"/>
                    <w:rPr>
                      <w:rFonts w:cs="Times New Roman"/>
                      <w:b/>
                      <w:bCs/>
                      <w:sz w:val="28"/>
                      <w:szCs w:val="28"/>
                    </w:rPr>
                  </w:pPr>
                </w:p>
                <w:p w:rsidR="00CA2480" w:rsidRPr="00601B75" w:rsidRDefault="00CA2480" w:rsidP="00EB4127">
                  <w:pPr>
                    <w:jc w:val="center"/>
                    <w:rPr>
                      <w:rFonts w:cs="Times New Roman"/>
                      <w:b/>
                      <w:bCs/>
                      <w:sz w:val="20"/>
                      <w:szCs w:val="20"/>
                    </w:rPr>
                  </w:pPr>
                </w:p>
                <w:p w:rsidR="00CA2480" w:rsidRPr="00195426" w:rsidRDefault="00CA2480" w:rsidP="00B06DBC">
                  <w:pPr>
                    <w:widowControl/>
                    <w:autoSpaceDE w:val="0"/>
                    <w:autoSpaceDN w:val="0"/>
                    <w:adjustRightInd w:val="0"/>
                    <w:rPr>
                      <w:rFonts w:cs="Times New Roman"/>
                      <w:color w:val="000000"/>
                      <w:sz w:val="20"/>
                      <w:szCs w:val="20"/>
                    </w:rPr>
                  </w:pPr>
                  <w:r w:rsidRPr="00195426">
                    <w:rPr>
                      <w:rFonts w:cs="Times New Roman"/>
                      <w:color w:val="000000"/>
                      <w:sz w:val="20"/>
                      <w:szCs w:val="20"/>
                    </w:rPr>
                    <w:t xml:space="preserve">Este documento es una traducción de </w:t>
                  </w:r>
                  <w:r w:rsidRPr="00195426">
                    <w:rPr>
                      <w:rFonts w:cs="Times New Roman"/>
                      <w:i/>
                      <w:iCs/>
                      <w:color w:val="000000"/>
                      <w:sz w:val="20"/>
                      <w:szCs w:val="20"/>
                    </w:rPr>
                    <w:t>The World Bank's Safeguard Policies Proposed Review and Update: Approach Paper,</w:t>
                  </w:r>
                  <w:r w:rsidRPr="00195426">
                    <w:rPr>
                      <w:rFonts w:cs="Times New Roman"/>
                      <w:color w:val="000000"/>
                      <w:sz w:val="20"/>
                      <w:szCs w:val="20"/>
                    </w:rPr>
                    <w:t xml:space="preserve">con fecha del </w:t>
                  </w:r>
                  <w:r w:rsidR="00973350">
                    <w:rPr>
                      <w:rFonts w:cs="Times New Roman"/>
                      <w:color w:val="000000"/>
                      <w:sz w:val="20"/>
                      <w:szCs w:val="20"/>
                    </w:rPr>
                    <w:t>10</w:t>
                  </w:r>
                  <w:r w:rsidRPr="00195426">
                    <w:rPr>
                      <w:rFonts w:cs="Times New Roman"/>
                      <w:color w:val="000000"/>
                      <w:sz w:val="20"/>
                      <w:szCs w:val="20"/>
                    </w:rPr>
                    <w:t xml:space="preserve"> de octubre de 2012, y está previsto como un servicio a las partes interesadas. Si el texto de la traducción no es consistente con el documento oficial original en inglés, éste último es el que debe gobernar.</w:t>
                  </w:r>
                </w:p>
                <w:p w:rsidR="00CA2480" w:rsidRPr="00B06DBC" w:rsidRDefault="00CA2480" w:rsidP="00B06DBC">
                  <w:pPr>
                    <w:jc w:val="center"/>
                    <w:rPr>
                      <w:rFonts w:cs="Times New Roman"/>
                      <w:b/>
                      <w:bCs/>
                      <w:sz w:val="28"/>
                      <w:szCs w:val="28"/>
                    </w:rPr>
                  </w:pPr>
                  <w:r>
                    <w:rPr>
                      <w:rFonts w:ascii="Helv" w:hAnsi="Helv" w:cs="Helv"/>
                      <w:color w:val="000000"/>
                      <w:sz w:val="20"/>
                      <w:szCs w:val="20"/>
                    </w:rPr>
                    <w:br/>
                  </w:r>
                </w:p>
              </w:txbxContent>
            </v:textbox>
            <w10:wrap type="tight"/>
          </v:shape>
        </w:pict>
      </w:r>
    </w:p>
    <w:p w:rsidR="002508ED" w:rsidRPr="00D472C9" w:rsidRDefault="002508ED" w:rsidP="002508ED">
      <w:pPr>
        <w:pStyle w:val="Heading1"/>
        <w:spacing w:before="0" w:after="200" w:line="276" w:lineRule="auto"/>
        <w:rPr>
          <w:sz w:val="24"/>
          <w:szCs w:val="24"/>
          <w:lang w:val="es-ES_tradnl"/>
        </w:rPr>
      </w:pPr>
      <w:bookmarkStart w:id="1" w:name="_Toc316390050"/>
      <w:bookmarkStart w:id="2" w:name="_Toc335318947"/>
      <w:bookmarkStart w:id="3" w:name="_Toc337242328"/>
      <w:r w:rsidRPr="00D472C9">
        <w:rPr>
          <w:sz w:val="24"/>
          <w:szCs w:val="24"/>
          <w:lang w:val="es-ES_tradnl"/>
        </w:rPr>
        <w:lastRenderedPageBreak/>
        <w:t>Ab</w:t>
      </w:r>
      <w:r w:rsidR="003D1960" w:rsidRPr="00D472C9">
        <w:rPr>
          <w:sz w:val="24"/>
          <w:szCs w:val="24"/>
          <w:lang w:val="es-ES_tradnl"/>
        </w:rPr>
        <w:t xml:space="preserve">reviaturas y </w:t>
      </w:r>
      <w:bookmarkEnd w:id="1"/>
      <w:bookmarkEnd w:id="2"/>
      <w:bookmarkEnd w:id="3"/>
      <w:r w:rsidR="00450679">
        <w:rPr>
          <w:sz w:val="24"/>
          <w:szCs w:val="24"/>
          <w:lang w:val="es-ES_tradnl"/>
        </w:rPr>
        <w:t>siglas</w:t>
      </w:r>
    </w:p>
    <w:p w:rsidR="003A3AC6" w:rsidRDefault="003A3AC6">
      <w:pPr>
        <w:widowControl/>
        <w:spacing w:after="120" w:line="276" w:lineRule="auto"/>
        <w:ind w:left="2880" w:hanging="1440"/>
        <w:rPr>
          <w:lang w:val="es-ES_tradnl"/>
        </w:rPr>
      </w:pPr>
      <w:r>
        <w:rPr>
          <w:lang w:val="es-ES_tradnl"/>
        </w:rPr>
        <w:t>BAsD</w:t>
      </w:r>
      <w:r>
        <w:rPr>
          <w:lang w:val="es-ES_tradnl"/>
        </w:rPr>
        <w:tab/>
        <w:t>Banco Asiático de Desarrollo</w:t>
      </w:r>
    </w:p>
    <w:p w:rsidR="00692F69" w:rsidRDefault="00692F69">
      <w:pPr>
        <w:widowControl/>
        <w:spacing w:after="120" w:line="276" w:lineRule="auto"/>
        <w:ind w:left="2880" w:hanging="1440"/>
        <w:rPr>
          <w:lang w:val="es-ES_tradnl"/>
        </w:rPr>
      </w:pPr>
      <w:r>
        <w:rPr>
          <w:lang w:val="es-ES_tradnl"/>
        </w:rPr>
        <w:t>BERD</w:t>
      </w:r>
      <w:r>
        <w:rPr>
          <w:lang w:val="es-ES_tradnl"/>
        </w:rPr>
        <w:tab/>
        <w:t>Banco Europeo de Reconstrucción y Desarrollo</w:t>
      </w:r>
    </w:p>
    <w:p w:rsidR="00692F69" w:rsidRDefault="00692F69">
      <w:pPr>
        <w:widowControl/>
        <w:spacing w:after="120" w:line="276" w:lineRule="auto"/>
        <w:ind w:left="2880" w:hanging="1440"/>
        <w:rPr>
          <w:lang w:val="es-ES_tradnl"/>
        </w:rPr>
      </w:pPr>
      <w:r>
        <w:rPr>
          <w:lang w:val="es-ES_tradnl"/>
        </w:rPr>
        <w:t>BID</w:t>
      </w:r>
      <w:r>
        <w:rPr>
          <w:lang w:val="es-ES_tradnl"/>
        </w:rPr>
        <w:tab/>
        <w:t>Banco Interamericano de Desarrollo</w:t>
      </w:r>
    </w:p>
    <w:p w:rsidR="00931EE7" w:rsidRPr="00D472C9" w:rsidRDefault="00931EE7">
      <w:pPr>
        <w:widowControl/>
        <w:spacing w:after="120" w:line="276" w:lineRule="auto"/>
        <w:ind w:left="2880" w:hanging="1440"/>
        <w:rPr>
          <w:lang w:val="es-ES_tradnl"/>
        </w:rPr>
      </w:pPr>
      <w:r w:rsidRPr="00D472C9">
        <w:rPr>
          <w:lang w:val="es-ES_tradnl"/>
        </w:rPr>
        <w:t>BMD</w:t>
      </w:r>
      <w:r w:rsidRPr="00D472C9">
        <w:rPr>
          <w:lang w:val="es-ES_tradnl"/>
        </w:rPr>
        <w:tab/>
        <w:t>Banco multilateral de desarrollo</w:t>
      </w:r>
    </w:p>
    <w:p w:rsidR="00931EE7" w:rsidRPr="00D472C9" w:rsidRDefault="00931EE7" w:rsidP="002508ED">
      <w:pPr>
        <w:widowControl/>
        <w:spacing w:after="120" w:line="276" w:lineRule="auto"/>
        <w:ind w:left="2880" w:hanging="1440"/>
        <w:rPr>
          <w:lang w:val="es-ES_tradnl"/>
        </w:rPr>
      </w:pPr>
      <w:r w:rsidRPr="00D472C9">
        <w:rPr>
          <w:lang w:val="es-ES_tradnl"/>
        </w:rPr>
        <w:t>BP</w:t>
      </w:r>
      <w:r w:rsidRPr="00D472C9">
        <w:rPr>
          <w:lang w:val="es-ES_tradnl"/>
        </w:rPr>
        <w:tab/>
        <w:t>Normas de procedimiento del Banco</w:t>
      </w:r>
    </w:p>
    <w:p w:rsidR="00931EE7" w:rsidRPr="00D472C9" w:rsidRDefault="00931EE7" w:rsidP="002508ED">
      <w:pPr>
        <w:widowControl/>
        <w:spacing w:after="120" w:line="276" w:lineRule="auto"/>
        <w:ind w:left="2880" w:hanging="1440"/>
        <w:rPr>
          <w:lang w:val="es-ES_tradnl"/>
        </w:rPr>
      </w:pPr>
      <w:r w:rsidRPr="00D472C9">
        <w:rPr>
          <w:lang w:val="es-ES_tradnl"/>
        </w:rPr>
        <w:t>CODE</w:t>
      </w:r>
      <w:r w:rsidRPr="00D472C9">
        <w:rPr>
          <w:lang w:val="es-ES_tradnl"/>
        </w:rPr>
        <w:tab/>
        <w:t xml:space="preserve">Comité sobre la Eficacia en </w:t>
      </w:r>
      <w:r>
        <w:rPr>
          <w:lang w:val="es-ES_tradnl"/>
        </w:rPr>
        <w:t>t</w:t>
      </w:r>
      <w:r w:rsidRPr="00D472C9">
        <w:rPr>
          <w:lang w:val="es-ES_tradnl"/>
        </w:rPr>
        <w:t>érminos de Desarrollo</w:t>
      </w:r>
    </w:p>
    <w:p w:rsidR="00931EE7" w:rsidRPr="00D472C9" w:rsidRDefault="00931EE7" w:rsidP="002508ED">
      <w:pPr>
        <w:widowControl/>
        <w:spacing w:after="120" w:line="276" w:lineRule="auto"/>
        <w:ind w:left="2880" w:hanging="1440"/>
        <w:rPr>
          <w:lang w:val="es-ES_tradnl"/>
        </w:rPr>
      </w:pPr>
      <w:r w:rsidRPr="00D472C9">
        <w:rPr>
          <w:lang w:val="es-ES_tradnl"/>
        </w:rPr>
        <w:t>DPL</w:t>
      </w:r>
      <w:r w:rsidRPr="00D472C9">
        <w:rPr>
          <w:lang w:val="es-ES_tradnl"/>
        </w:rPr>
        <w:tab/>
      </w:r>
      <w:r w:rsidR="00B27FF8">
        <w:rPr>
          <w:lang w:val="es-ES_tradnl"/>
        </w:rPr>
        <w:t>P</w:t>
      </w:r>
      <w:r w:rsidRPr="00D472C9">
        <w:rPr>
          <w:lang w:val="es-ES_tradnl"/>
        </w:rPr>
        <w:t xml:space="preserve">réstamo para </w:t>
      </w:r>
      <w:r w:rsidR="00B27FF8">
        <w:rPr>
          <w:lang w:val="es-ES_tradnl"/>
        </w:rPr>
        <w:t>p</w:t>
      </w:r>
      <w:r w:rsidRPr="00D472C9" w:rsidDel="000C2D0D">
        <w:rPr>
          <w:lang w:val="es-ES_tradnl"/>
        </w:rPr>
        <w:t xml:space="preserve">olíticas </w:t>
      </w:r>
      <w:r w:rsidRPr="00D472C9">
        <w:rPr>
          <w:lang w:val="es-ES_tradnl"/>
        </w:rPr>
        <w:t xml:space="preserve">de </w:t>
      </w:r>
      <w:r>
        <w:rPr>
          <w:lang w:val="es-ES_tradnl"/>
        </w:rPr>
        <w:t>d</w:t>
      </w:r>
      <w:r w:rsidRPr="00D472C9">
        <w:rPr>
          <w:lang w:val="es-ES_tradnl"/>
        </w:rPr>
        <w:t>esarrollo</w:t>
      </w:r>
    </w:p>
    <w:p w:rsidR="00931EE7" w:rsidRPr="00D472C9" w:rsidRDefault="00931EE7" w:rsidP="002508ED">
      <w:pPr>
        <w:widowControl/>
        <w:spacing w:after="120" w:line="276" w:lineRule="auto"/>
        <w:ind w:left="2880" w:hanging="1440"/>
        <w:rPr>
          <w:lang w:val="es-ES_tradnl"/>
        </w:rPr>
      </w:pPr>
      <w:r w:rsidRPr="00D472C9">
        <w:rPr>
          <w:lang w:val="es-ES_tradnl"/>
        </w:rPr>
        <w:t>EXT</w:t>
      </w:r>
      <w:r w:rsidRPr="00D472C9">
        <w:rPr>
          <w:lang w:val="es-ES_tradnl"/>
        </w:rPr>
        <w:tab/>
        <w:t>Asuntos Externos</w:t>
      </w:r>
    </w:p>
    <w:p w:rsidR="00931EE7" w:rsidRPr="00D472C9" w:rsidRDefault="00931EE7" w:rsidP="002508ED">
      <w:pPr>
        <w:widowControl/>
        <w:spacing w:after="120" w:line="276" w:lineRule="auto"/>
        <w:ind w:left="2880" w:hanging="1440"/>
        <w:rPr>
          <w:lang w:val="es-ES_tradnl"/>
        </w:rPr>
      </w:pPr>
      <w:r w:rsidRPr="00D472C9">
        <w:rPr>
          <w:lang w:val="es-ES_tradnl"/>
        </w:rPr>
        <w:t>IEG</w:t>
      </w:r>
      <w:r w:rsidRPr="00D472C9">
        <w:rPr>
          <w:lang w:val="es-ES_tradnl"/>
        </w:rPr>
        <w:tab/>
        <w:t>Grupo de Evaluación Independiente</w:t>
      </w:r>
    </w:p>
    <w:p w:rsidR="00931EE7" w:rsidRPr="00D472C9" w:rsidRDefault="00931EE7" w:rsidP="002508ED">
      <w:pPr>
        <w:widowControl/>
        <w:spacing w:after="120" w:line="276" w:lineRule="auto"/>
        <w:ind w:left="2880" w:hanging="1440"/>
        <w:rPr>
          <w:lang w:val="es-ES_tradnl"/>
        </w:rPr>
      </w:pPr>
      <w:r w:rsidRPr="00D472C9">
        <w:rPr>
          <w:lang w:val="es-ES_tradnl"/>
        </w:rPr>
        <w:t>IFC</w:t>
      </w:r>
      <w:r w:rsidRPr="00D472C9">
        <w:rPr>
          <w:lang w:val="es-ES_tradnl"/>
        </w:rPr>
        <w:tab/>
        <w:t>Corporación Financiera Internacional</w:t>
      </w:r>
    </w:p>
    <w:p w:rsidR="00931EE7" w:rsidRPr="00D472C9" w:rsidRDefault="00931EE7" w:rsidP="002508ED">
      <w:pPr>
        <w:widowControl/>
        <w:spacing w:after="120" w:line="276" w:lineRule="auto"/>
        <w:ind w:left="2880" w:hanging="1440"/>
        <w:rPr>
          <w:lang w:val="es-ES_tradnl"/>
        </w:rPr>
      </w:pPr>
      <w:r w:rsidRPr="00D472C9">
        <w:rPr>
          <w:lang w:val="es-ES_tradnl"/>
        </w:rPr>
        <w:t>LEG</w:t>
      </w:r>
      <w:r w:rsidRPr="00D472C9">
        <w:rPr>
          <w:lang w:val="es-ES_tradnl"/>
        </w:rPr>
        <w:tab/>
        <w:t>Departamento Jurídico</w:t>
      </w:r>
    </w:p>
    <w:p w:rsidR="00931EE7" w:rsidRPr="00D472C9" w:rsidRDefault="00931EE7" w:rsidP="002508ED">
      <w:pPr>
        <w:widowControl/>
        <w:spacing w:after="120" w:line="276" w:lineRule="auto"/>
        <w:ind w:left="2880" w:hanging="1440"/>
        <w:rPr>
          <w:lang w:val="es-ES_tradnl"/>
        </w:rPr>
      </w:pPr>
      <w:r w:rsidRPr="00D472C9">
        <w:rPr>
          <w:lang w:val="es-ES_tradnl"/>
        </w:rPr>
        <w:t>MIGA</w:t>
      </w:r>
      <w:r w:rsidRPr="00D472C9">
        <w:rPr>
          <w:lang w:val="es-ES_tradnl"/>
        </w:rPr>
        <w:tab/>
        <w:t>Organismo Multilateral de Garantía de Inversiones</w:t>
      </w:r>
    </w:p>
    <w:p w:rsidR="00931EE7" w:rsidRPr="00D472C9" w:rsidRDefault="00931EE7" w:rsidP="002508ED">
      <w:pPr>
        <w:widowControl/>
        <w:spacing w:after="120" w:line="276" w:lineRule="auto"/>
        <w:ind w:left="2880" w:hanging="1440"/>
        <w:rPr>
          <w:lang w:val="es-ES_tradnl"/>
        </w:rPr>
      </w:pPr>
      <w:r w:rsidRPr="00D472C9">
        <w:rPr>
          <w:lang w:val="es-ES_tradnl"/>
        </w:rPr>
        <w:t>OCDE</w:t>
      </w:r>
      <w:r w:rsidRPr="00D472C9">
        <w:rPr>
          <w:lang w:val="es-ES_tradnl"/>
        </w:rPr>
        <w:tab/>
        <w:t xml:space="preserve">Organización </w:t>
      </w:r>
      <w:r w:rsidR="006806DF">
        <w:rPr>
          <w:lang w:val="es-ES_tradnl"/>
        </w:rPr>
        <w:t>para la</w:t>
      </w:r>
      <w:r w:rsidRPr="00D472C9">
        <w:rPr>
          <w:lang w:val="es-ES_tradnl"/>
        </w:rPr>
        <w:t xml:space="preserve"> Cooperación y </w:t>
      </w:r>
      <w:r w:rsidR="006806DF">
        <w:rPr>
          <w:lang w:val="es-ES_tradnl"/>
        </w:rPr>
        <w:t xml:space="preserve">el </w:t>
      </w:r>
      <w:r w:rsidRPr="00D472C9">
        <w:rPr>
          <w:lang w:val="es-ES_tradnl"/>
        </w:rPr>
        <w:t>Desarrollo Económicos</w:t>
      </w:r>
    </w:p>
    <w:p w:rsidR="00931EE7" w:rsidRPr="00D472C9" w:rsidRDefault="00931EE7" w:rsidP="002508ED">
      <w:pPr>
        <w:widowControl/>
        <w:spacing w:after="120" w:line="276" w:lineRule="auto"/>
        <w:ind w:left="2880" w:hanging="1440"/>
        <w:rPr>
          <w:lang w:val="es-ES_tradnl"/>
        </w:rPr>
      </w:pPr>
      <w:r w:rsidRPr="00D472C9">
        <w:rPr>
          <w:lang w:val="es-ES_tradnl"/>
        </w:rPr>
        <w:t>OD</w:t>
      </w:r>
      <w:r w:rsidRPr="00D472C9">
        <w:rPr>
          <w:lang w:val="es-ES_tradnl"/>
        </w:rPr>
        <w:tab/>
        <w:t>Directriz operacional</w:t>
      </w:r>
    </w:p>
    <w:p w:rsidR="00931EE7" w:rsidRPr="00D472C9" w:rsidRDefault="00931EE7" w:rsidP="002508ED">
      <w:pPr>
        <w:widowControl/>
        <w:spacing w:after="120" w:line="276" w:lineRule="auto"/>
        <w:ind w:left="2880" w:hanging="1440"/>
        <w:rPr>
          <w:lang w:val="es-ES_tradnl"/>
        </w:rPr>
      </w:pPr>
      <w:r w:rsidRPr="00D472C9">
        <w:rPr>
          <w:lang w:val="es-ES_tradnl"/>
        </w:rPr>
        <w:t>OMS</w:t>
      </w:r>
      <w:r w:rsidRPr="00D472C9">
        <w:rPr>
          <w:lang w:val="es-ES_tradnl"/>
        </w:rPr>
        <w:tab/>
        <w:t>Documento del Manual de Operaciones</w:t>
      </w:r>
    </w:p>
    <w:p w:rsidR="00931EE7" w:rsidRPr="00D472C9" w:rsidRDefault="00931EE7" w:rsidP="002508ED">
      <w:pPr>
        <w:widowControl/>
        <w:spacing w:after="120" w:line="276" w:lineRule="auto"/>
        <w:ind w:left="2880" w:hanging="1440"/>
        <w:rPr>
          <w:lang w:val="es-ES_tradnl"/>
        </w:rPr>
      </w:pPr>
      <w:r w:rsidRPr="00D472C9">
        <w:rPr>
          <w:lang w:val="es-ES_tradnl"/>
        </w:rPr>
        <w:t>OP</w:t>
      </w:r>
      <w:r w:rsidRPr="00D472C9">
        <w:rPr>
          <w:lang w:val="es-ES_tradnl"/>
        </w:rPr>
        <w:tab/>
        <w:t>Política operacional</w:t>
      </w:r>
    </w:p>
    <w:p w:rsidR="00931EE7" w:rsidRPr="00D472C9" w:rsidRDefault="00931EE7" w:rsidP="002508ED">
      <w:pPr>
        <w:widowControl/>
        <w:spacing w:after="120" w:line="276" w:lineRule="auto"/>
        <w:ind w:left="2880" w:hanging="1440"/>
        <w:rPr>
          <w:lang w:val="es-ES_tradnl"/>
        </w:rPr>
      </w:pPr>
      <w:r w:rsidRPr="00D472C9">
        <w:rPr>
          <w:lang w:val="es-ES_tradnl"/>
        </w:rPr>
        <w:t>OPCS</w:t>
      </w:r>
      <w:r w:rsidRPr="00D472C9">
        <w:rPr>
          <w:lang w:val="es-ES_tradnl"/>
        </w:rPr>
        <w:tab/>
      </w:r>
      <w:r w:rsidR="008021A5">
        <w:rPr>
          <w:lang w:val="es-ES_tradnl"/>
        </w:rPr>
        <w:t xml:space="preserve">Vicepresidencia de </w:t>
      </w:r>
      <w:r w:rsidRPr="00D472C9">
        <w:rPr>
          <w:lang w:val="es-ES_tradnl"/>
        </w:rPr>
        <w:t>Políticas de Operaciones y Servicios a los Países</w:t>
      </w:r>
    </w:p>
    <w:p w:rsidR="00931EE7" w:rsidRPr="00D472C9" w:rsidRDefault="00931EE7" w:rsidP="002508ED">
      <w:pPr>
        <w:widowControl/>
        <w:spacing w:after="120" w:line="276" w:lineRule="auto"/>
        <w:ind w:left="2880" w:hanging="1440"/>
        <w:rPr>
          <w:lang w:val="es-ES_tradnl"/>
        </w:rPr>
      </w:pPr>
      <w:r w:rsidRPr="00D472C9">
        <w:rPr>
          <w:lang w:val="es-ES_tradnl"/>
        </w:rPr>
        <w:t>OPN</w:t>
      </w:r>
      <w:r w:rsidRPr="00D472C9">
        <w:rPr>
          <w:lang w:val="es-ES_tradnl"/>
        </w:rPr>
        <w:tab/>
        <w:t>Nota de política operacional</w:t>
      </w:r>
    </w:p>
    <w:p w:rsidR="00931EE7" w:rsidRPr="00D472C9" w:rsidRDefault="00931EE7" w:rsidP="002508ED">
      <w:pPr>
        <w:widowControl/>
        <w:spacing w:after="120" w:line="276" w:lineRule="auto"/>
        <w:ind w:left="2880" w:hanging="1440"/>
        <w:rPr>
          <w:lang w:val="es-ES_tradnl"/>
        </w:rPr>
      </w:pPr>
      <w:r w:rsidRPr="00D472C9">
        <w:rPr>
          <w:lang w:val="es-ES_tradnl"/>
        </w:rPr>
        <w:t>OPSOR</w:t>
      </w:r>
      <w:r w:rsidRPr="00D472C9">
        <w:rPr>
          <w:lang w:val="es-ES_tradnl"/>
        </w:rPr>
        <w:tab/>
        <w:t>Departamento de Gestión de Riesgos Operativos</w:t>
      </w:r>
    </w:p>
    <w:p w:rsidR="00931EE7" w:rsidRPr="00D472C9" w:rsidRDefault="00931EE7" w:rsidP="002508ED">
      <w:pPr>
        <w:widowControl/>
        <w:spacing w:after="120" w:line="276" w:lineRule="auto"/>
        <w:ind w:left="2880" w:hanging="1440"/>
        <w:rPr>
          <w:lang w:val="es-ES_tradnl"/>
        </w:rPr>
      </w:pPr>
      <w:r w:rsidRPr="00D472C9">
        <w:rPr>
          <w:lang w:val="es-ES_tradnl"/>
        </w:rPr>
        <w:t>SDN</w:t>
      </w:r>
      <w:r w:rsidRPr="00D472C9">
        <w:rPr>
          <w:lang w:val="es-ES_tradnl"/>
        </w:rPr>
        <w:tab/>
        <w:t>Red sobre Desarrollo Sostenible</w:t>
      </w:r>
    </w:p>
    <w:p w:rsidR="00CE08A7" w:rsidRPr="00D472C9" w:rsidRDefault="00CE08A7">
      <w:pPr>
        <w:widowControl/>
        <w:spacing w:after="200" w:line="276" w:lineRule="auto"/>
        <w:rPr>
          <w:lang w:val="es-ES_tradnl"/>
        </w:rPr>
      </w:pPr>
    </w:p>
    <w:p w:rsidR="00CE08A7" w:rsidRPr="00D472C9" w:rsidRDefault="003B754F">
      <w:pPr>
        <w:widowControl/>
        <w:spacing w:after="200" w:line="276" w:lineRule="auto"/>
        <w:rPr>
          <w:lang w:val="es-ES_tradnl"/>
        </w:rPr>
      </w:pPr>
      <w:r w:rsidRPr="00D472C9">
        <w:rPr>
          <w:lang w:val="es-ES_tradnl"/>
        </w:rPr>
        <w:br w:type="page"/>
      </w:r>
    </w:p>
    <w:p w:rsidR="002508ED" w:rsidRPr="00D472C9" w:rsidRDefault="004B4E5A" w:rsidP="002508ED">
      <w:pPr>
        <w:spacing w:after="200" w:line="276" w:lineRule="auto"/>
        <w:jc w:val="center"/>
        <w:rPr>
          <w:rFonts w:cs="Times New Roman"/>
          <w:b/>
          <w:bCs/>
          <w:smallCaps/>
          <w:sz w:val="28"/>
          <w:szCs w:val="28"/>
          <w:lang w:val="es-ES_tradnl"/>
        </w:rPr>
      </w:pPr>
      <w:r w:rsidRPr="00D472C9">
        <w:rPr>
          <w:rFonts w:cs="Times New Roman"/>
          <w:b/>
          <w:bCs/>
          <w:smallCaps/>
          <w:sz w:val="28"/>
          <w:szCs w:val="28"/>
          <w:lang w:val="es-ES_tradnl"/>
        </w:rPr>
        <w:lastRenderedPageBreak/>
        <w:t>Propuesta de examen y actualización de las políticas de salvaguardia del Banco Mundial</w:t>
      </w:r>
    </w:p>
    <w:p w:rsidR="002508ED" w:rsidRPr="00D472C9" w:rsidRDefault="004B4E5A" w:rsidP="002508ED">
      <w:pPr>
        <w:spacing w:after="200" w:line="276" w:lineRule="auto"/>
        <w:jc w:val="center"/>
        <w:rPr>
          <w:rFonts w:cs="Times New Roman"/>
          <w:b/>
          <w:bCs/>
          <w:smallCaps/>
          <w:sz w:val="28"/>
          <w:szCs w:val="28"/>
          <w:lang w:val="es-ES_tradnl"/>
        </w:rPr>
      </w:pPr>
      <w:r w:rsidRPr="00D472C9">
        <w:rPr>
          <w:rFonts w:cs="Times New Roman"/>
          <w:b/>
          <w:bCs/>
          <w:smallCaps/>
          <w:sz w:val="28"/>
          <w:szCs w:val="28"/>
          <w:lang w:val="es-ES_tradnl"/>
        </w:rPr>
        <w:t>Documento exposi</w:t>
      </w:r>
      <w:r w:rsidR="001733CA" w:rsidRPr="00D472C9">
        <w:rPr>
          <w:rFonts w:cs="Times New Roman"/>
          <w:b/>
          <w:bCs/>
          <w:smallCaps/>
          <w:sz w:val="28"/>
          <w:szCs w:val="28"/>
          <w:lang w:val="es-ES_tradnl"/>
        </w:rPr>
        <w:t>tivo</w:t>
      </w:r>
    </w:p>
    <w:p w:rsidR="002508ED" w:rsidRPr="00D472C9" w:rsidRDefault="002508ED" w:rsidP="002508ED">
      <w:pPr>
        <w:spacing w:after="200" w:line="276" w:lineRule="auto"/>
        <w:jc w:val="center"/>
        <w:rPr>
          <w:rFonts w:cs="Times New Roman"/>
          <w:b/>
          <w:bCs/>
          <w:smallCaps/>
          <w:szCs w:val="24"/>
          <w:lang w:val="es-ES_tradnl"/>
        </w:rPr>
      </w:pPr>
    </w:p>
    <w:p w:rsidR="002508ED" w:rsidRPr="00D472C9" w:rsidRDefault="004B4E5A" w:rsidP="002508ED">
      <w:pPr>
        <w:spacing w:after="200" w:line="276" w:lineRule="auto"/>
        <w:jc w:val="center"/>
        <w:rPr>
          <w:rFonts w:cs="Times New Roman"/>
          <w:b/>
          <w:bCs/>
          <w:smallCaps/>
          <w:szCs w:val="24"/>
          <w:lang w:val="es-ES_tradnl"/>
        </w:rPr>
      </w:pPr>
      <w:r w:rsidRPr="00D472C9">
        <w:rPr>
          <w:rFonts w:cs="Times New Roman"/>
          <w:b/>
          <w:bCs/>
          <w:smallCaps/>
          <w:szCs w:val="24"/>
          <w:lang w:val="es-ES_tradnl"/>
        </w:rPr>
        <w:t>Índice</w:t>
      </w:r>
    </w:p>
    <w:p w:rsidR="0033102F" w:rsidRPr="00D472C9" w:rsidRDefault="00CF5846" w:rsidP="0033102F">
      <w:pPr>
        <w:pStyle w:val="TOC1"/>
        <w:rPr>
          <w:rFonts w:asciiTheme="minorHAnsi" w:eastAsiaTheme="minorEastAsia" w:hAnsiTheme="minorHAnsi"/>
          <w:noProof/>
          <w:sz w:val="22"/>
          <w:lang w:val="es-ES_tradnl" w:eastAsia="es-AR"/>
        </w:rPr>
      </w:pPr>
      <w:r w:rsidRPr="00D472C9">
        <w:rPr>
          <w:lang w:val="es-ES_tradnl"/>
        </w:rPr>
        <w:fldChar w:fldCharType="begin"/>
      </w:r>
      <w:r w:rsidR="002459DB" w:rsidRPr="00D472C9">
        <w:rPr>
          <w:lang w:val="es-ES_tradnl"/>
        </w:rPr>
        <w:instrText xml:space="preserve"> TOC \o "1-3" \h \z \u </w:instrText>
      </w:r>
      <w:r w:rsidRPr="00D472C9">
        <w:rPr>
          <w:lang w:val="es-ES_tradnl"/>
        </w:rPr>
        <w:fldChar w:fldCharType="separate"/>
      </w:r>
    </w:p>
    <w:p w:rsidR="0083220A" w:rsidRDefault="00F020A9">
      <w:pPr>
        <w:pStyle w:val="TOC3"/>
        <w:rPr>
          <w:rFonts w:asciiTheme="minorHAnsi" w:eastAsiaTheme="minorEastAsia" w:hAnsiTheme="minorHAnsi"/>
          <w:noProof/>
          <w:sz w:val="22"/>
          <w:lang w:val="es-ES_tradnl" w:eastAsia="es-AR"/>
        </w:rPr>
      </w:pPr>
      <w:hyperlink w:anchor="_Toc337242331" w:history="1">
        <w:r w:rsidR="0033102F" w:rsidRPr="00D472C9">
          <w:rPr>
            <w:rStyle w:val="Hyperlink"/>
            <w:noProof/>
            <w:lang w:val="es-ES_tradnl"/>
          </w:rPr>
          <w:t>Resumen</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_Toc337242331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1</w:t>
        </w:r>
        <w:r w:rsidR="00CF5846" w:rsidRPr="00D472C9">
          <w:rPr>
            <w:noProof/>
            <w:webHidden/>
            <w:lang w:val="es-ES_tradnl"/>
          </w:rPr>
          <w:fldChar w:fldCharType="end"/>
        </w:r>
      </w:hyperlink>
    </w:p>
    <w:p w:rsidR="0083220A" w:rsidRDefault="00F020A9">
      <w:pPr>
        <w:pStyle w:val="TOC3"/>
        <w:rPr>
          <w:rFonts w:asciiTheme="minorHAnsi" w:eastAsiaTheme="minorEastAsia" w:hAnsiTheme="minorHAnsi"/>
          <w:noProof/>
          <w:sz w:val="22"/>
          <w:lang w:val="es-ES_tradnl" w:eastAsia="es-AR"/>
        </w:rPr>
      </w:pPr>
      <w:hyperlink w:anchor="_Toc337242332" w:history="1">
        <w:r w:rsidR="0033102F" w:rsidRPr="00D472C9">
          <w:rPr>
            <w:rStyle w:val="Hyperlink"/>
            <w:noProof/>
            <w:lang w:val="es-ES_tradnl"/>
          </w:rPr>
          <w:t>I.</w:t>
        </w:r>
        <w:r w:rsidR="0033102F" w:rsidRPr="00D472C9">
          <w:rPr>
            <w:rFonts w:asciiTheme="minorHAnsi" w:eastAsiaTheme="minorEastAsia" w:hAnsiTheme="minorHAnsi"/>
            <w:noProof/>
            <w:sz w:val="22"/>
            <w:lang w:val="es-ES_tradnl" w:eastAsia="es-AR"/>
          </w:rPr>
          <w:tab/>
        </w:r>
        <w:r w:rsidR="0033102F" w:rsidRPr="00D472C9">
          <w:rPr>
            <w:rStyle w:val="Hyperlink"/>
            <w:noProof/>
            <w:lang w:val="es-ES_tradnl"/>
          </w:rPr>
          <w:t>Antecedentes</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_Toc337242332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2</w:t>
        </w:r>
        <w:r w:rsidR="00CF5846" w:rsidRPr="00D472C9">
          <w:rPr>
            <w:noProof/>
            <w:webHidden/>
            <w:lang w:val="es-ES_tradnl"/>
          </w:rPr>
          <w:fldChar w:fldCharType="end"/>
        </w:r>
      </w:hyperlink>
    </w:p>
    <w:p w:rsidR="0083220A" w:rsidRDefault="00F020A9">
      <w:pPr>
        <w:pStyle w:val="TOC3"/>
        <w:rPr>
          <w:rFonts w:asciiTheme="minorHAnsi" w:eastAsiaTheme="minorEastAsia" w:hAnsiTheme="minorHAnsi"/>
          <w:noProof/>
          <w:sz w:val="22"/>
          <w:lang w:val="es-ES_tradnl" w:eastAsia="es-AR"/>
        </w:rPr>
      </w:pPr>
      <w:hyperlink w:anchor="_Toc337242333" w:history="1">
        <w:r w:rsidR="0033102F" w:rsidRPr="00D472C9">
          <w:rPr>
            <w:rStyle w:val="Hyperlink"/>
            <w:noProof/>
            <w:lang w:val="es-ES_tradnl"/>
          </w:rPr>
          <w:t>II.</w:t>
        </w:r>
        <w:r w:rsidR="0033102F" w:rsidRPr="00D472C9">
          <w:rPr>
            <w:rFonts w:asciiTheme="minorHAnsi" w:eastAsiaTheme="minorEastAsia" w:hAnsiTheme="minorHAnsi"/>
            <w:noProof/>
            <w:sz w:val="22"/>
            <w:lang w:val="es-ES_tradnl" w:eastAsia="es-AR"/>
          </w:rPr>
          <w:tab/>
        </w:r>
        <w:r w:rsidR="0033102F" w:rsidRPr="00D472C9">
          <w:rPr>
            <w:rStyle w:val="Hyperlink"/>
            <w:noProof/>
            <w:lang w:val="es-ES_tradnl"/>
          </w:rPr>
          <w:t>Fundamentos del proceso de examen y actualización</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_Toc337242333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5</w:t>
        </w:r>
        <w:r w:rsidR="00CF5846" w:rsidRPr="00D472C9">
          <w:rPr>
            <w:noProof/>
            <w:webHidden/>
            <w:lang w:val="es-ES_tradnl"/>
          </w:rPr>
          <w:fldChar w:fldCharType="end"/>
        </w:r>
      </w:hyperlink>
    </w:p>
    <w:p w:rsidR="0083220A" w:rsidRDefault="00F020A9">
      <w:pPr>
        <w:pStyle w:val="TOC3"/>
        <w:rPr>
          <w:rFonts w:asciiTheme="minorHAnsi" w:eastAsiaTheme="minorEastAsia" w:hAnsiTheme="minorHAnsi"/>
          <w:noProof/>
          <w:sz w:val="22"/>
          <w:lang w:val="es-ES_tradnl" w:eastAsia="es-AR"/>
        </w:rPr>
      </w:pPr>
      <w:hyperlink w:anchor="_Toc337242334" w:history="1">
        <w:r w:rsidR="0033102F" w:rsidRPr="00D472C9">
          <w:rPr>
            <w:rStyle w:val="Hyperlink"/>
            <w:noProof/>
            <w:lang w:val="es-ES_tradnl"/>
          </w:rPr>
          <w:t>III.</w:t>
        </w:r>
        <w:r w:rsidR="0033102F" w:rsidRPr="00D472C9">
          <w:rPr>
            <w:rFonts w:asciiTheme="minorHAnsi" w:eastAsiaTheme="minorEastAsia" w:hAnsiTheme="minorHAnsi"/>
            <w:noProof/>
            <w:sz w:val="22"/>
            <w:lang w:val="es-ES_tradnl" w:eastAsia="es-AR"/>
          </w:rPr>
          <w:tab/>
        </w:r>
        <w:r w:rsidR="0033102F" w:rsidRPr="00D472C9">
          <w:rPr>
            <w:rStyle w:val="Hyperlink"/>
            <w:noProof/>
            <w:lang w:val="es-ES_tradnl"/>
          </w:rPr>
          <w:t>Objetivos del proceso de examen y actualización</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_Toc337242334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8</w:t>
        </w:r>
        <w:r w:rsidR="00CF5846" w:rsidRPr="00D472C9">
          <w:rPr>
            <w:noProof/>
            <w:webHidden/>
            <w:lang w:val="es-ES_tradnl"/>
          </w:rPr>
          <w:fldChar w:fldCharType="end"/>
        </w:r>
      </w:hyperlink>
    </w:p>
    <w:p w:rsidR="0083220A" w:rsidRDefault="00F020A9">
      <w:pPr>
        <w:pStyle w:val="TOC3"/>
        <w:rPr>
          <w:rFonts w:asciiTheme="minorHAnsi" w:eastAsiaTheme="minorEastAsia" w:hAnsiTheme="minorHAnsi"/>
          <w:noProof/>
          <w:sz w:val="22"/>
          <w:lang w:val="es-ES_tradnl" w:eastAsia="es-AR"/>
        </w:rPr>
      </w:pPr>
      <w:hyperlink w:anchor="_Toc337242335" w:history="1">
        <w:r w:rsidR="0033102F" w:rsidRPr="00D472C9">
          <w:rPr>
            <w:rStyle w:val="Hyperlink"/>
            <w:noProof/>
            <w:lang w:val="es-ES_tradnl"/>
          </w:rPr>
          <w:t>IV.</w:t>
        </w:r>
        <w:r w:rsidR="0033102F" w:rsidRPr="00D472C9">
          <w:rPr>
            <w:rFonts w:asciiTheme="minorHAnsi" w:eastAsiaTheme="minorEastAsia" w:hAnsiTheme="minorHAnsi"/>
            <w:noProof/>
            <w:sz w:val="22"/>
            <w:lang w:val="es-ES_tradnl" w:eastAsia="es-AR"/>
          </w:rPr>
          <w:tab/>
        </w:r>
        <w:r w:rsidR="0033102F" w:rsidRPr="00D472C9">
          <w:rPr>
            <w:rStyle w:val="Hyperlink"/>
            <w:noProof/>
            <w:lang w:val="es-ES_tradnl"/>
          </w:rPr>
          <w:t>Alcance del proceso de examen y actualización</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_Toc337242335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11</w:t>
        </w:r>
        <w:r w:rsidR="00CF5846" w:rsidRPr="00D472C9">
          <w:rPr>
            <w:noProof/>
            <w:webHidden/>
            <w:lang w:val="es-ES_tradnl"/>
          </w:rPr>
          <w:fldChar w:fldCharType="end"/>
        </w:r>
      </w:hyperlink>
    </w:p>
    <w:p w:rsidR="0083220A" w:rsidRDefault="00F020A9">
      <w:pPr>
        <w:pStyle w:val="TOC3"/>
        <w:rPr>
          <w:rFonts w:asciiTheme="minorHAnsi" w:eastAsiaTheme="minorEastAsia" w:hAnsiTheme="minorHAnsi"/>
          <w:noProof/>
          <w:sz w:val="22"/>
          <w:lang w:val="es-ES_tradnl" w:eastAsia="es-AR"/>
        </w:rPr>
      </w:pPr>
      <w:hyperlink w:anchor="_Toc337242336" w:history="1">
        <w:r w:rsidR="0033102F" w:rsidRPr="00D472C9">
          <w:rPr>
            <w:rStyle w:val="Hyperlink"/>
            <w:noProof/>
            <w:lang w:val="es-ES_tradnl"/>
          </w:rPr>
          <w:t>V.</w:t>
        </w:r>
        <w:r w:rsidR="0033102F" w:rsidRPr="00D472C9">
          <w:rPr>
            <w:rFonts w:asciiTheme="minorHAnsi" w:eastAsiaTheme="minorEastAsia" w:hAnsiTheme="minorHAnsi"/>
            <w:noProof/>
            <w:sz w:val="22"/>
            <w:lang w:val="es-ES_tradnl" w:eastAsia="es-AR"/>
          </w:rPr>
          <w:tab/>
        </w:r>
        <w:r w:rsidR="0033102F" w:rsidRPr="00D472C9">
          <w:rPr>
            <w:rStyle w:val="Hyperlink"/>
            <w:noProof/>
            <w:lang w:val="es-ES_tradnl"/>
          </w:rPr>
          <w:t xml:space="preserve">Actividades complementarias de la administración: Fortalecimiento de la  </w:t>
        </w:r>
        <w:r w:rsidR="0033102F" w:rsidRPr="00D472C9">
          <w:rPr>
            <w:rStyle w:val="Hyperlink"/>
            <w:noProof/>
            <w:lang w:val="es-ES_tradnl"/>
          </w:rPr>
          <w:br/>
          <w:t xml:space="preserve">          implementación, la supervisión, el seguimiento y la presentación de informes</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_Toc337242336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13</w:t>
        </w:r>
        <w:r w:rsidR="00CF5846" w:rsidRPr="00D472C9">
          <w:rPr>
            <w:noProof/>
            <w:webHidden/>
            <w:lang w:val="es-ES_tradnl"/>
          </w:rPr>
          <w:fldChar w:fldCharType="end"/>
        </w:r>
      </w:hyperlink>
    </w:p>
    <w:p w:rsidR="0083220A" w:rsidRDefault="00F020A9">
      <w:pPr>
        <w:pStyle w:val="TOC3"/>
        <w:rPr>
          <w:rFonts w:asciiTheme="minorHAnsi" w:eastAsiaTheme="minorEastAsia" w:hAnsiTheme="minorHAnsi"/>
          <w:noProof/>
          <w:sz w:val="22"/>
          <w:lang w:val="es-ES_tradnl" w:eastAsia="es-AR"/>
        </w:rPr>
      </w:pPr>
      <w:hyperlink w:anchor="_Toc337242337" w:history="1">
        <w:r w:rsidR="0033102F" w:rsidRPr="00D472C9">
          <w:rPr>
            <w:rStyle w:val="Hyperlink"/>
            <w:bCs/>
            <w:noProof/>
            <w:spacing w:val="5"/>
            <w:lang w:val="es-ES_tradnl"/>
          </w:rPr>
          <w:t>VI.</w:t>
        </w:r>
        <w:r w:rsidR="0033102F" w:rsidRPr="00D472C9">
          <w:rPr>
            <w:rFonts w:asciiTheme="minorHAnsi" w:eastAsiaTheme="minorEastAsia" w:hAnsiTheme="minorHAnsi"/>
            <w:noProof/>
            <w:sz w:val="22"/>
            <w:lang w:val="es-ES_tradnl" w:eastAsia="es-AR"/>
          </w:rPr>
          <w:tab/>
        </w:r>
        <w:r w:rsidR="0033102F" w:rsidRPr="00D472C9">
          <w:rPr>
            <w:rStyle w:val="Hyperlink"/>
            <w:noProof/>
            <w:lang w:val="es-ES_tradnl"/>
          </w:rPr>
          <w:t>Oportunidades y riesgos</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_Toc337242337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14</w:t>
        </w:r>
        <w:r w:rsidR="00CF5846" w:rsidRPr="00D472C9">
          <w:rPr>
            <w:noProof/>
            <w:webHidden/>
            <w:lang w:val="es-ES_tradnl"/>
          </w:rPr>
          <w:fldChar w:fldCharType="end"/>
        </w:r>
      </w:hyperlink>
    </w:p>
    <w:p w:rsidR="0083220A" w:rsidRDefault="00F020A9">
      <w:pPr>
        <w:pStyle w:val="TOC3"/>
        <w:rPr>
          <w:rFonts w:asciiTheme="minorHAnsi" w:eastAsiaTheme="minorEastAsia" w:hAnsiTheme="minorHAnsi"/>
          <w:noProof/>
          <w:sz w:val="22"/>
          <w:lang w:val="es-ES_tradnl" w:eastAsia="es-AR"/>
        </w:rPr>
      </w:pPr>
      <w:hyperlink w:anchor="_Toc337242338" w:history="1">
        <w:r w:rsidR="0033102F" w:rsidRPr="00D472C9">
          <w:rPr>
            <w:rStyle w:val="Hyperlink"/>
            <w:noProof/>
            <w:lang w:val="es-ES_tradnl"/>
          </w:rPr>
          <w:t>VII.</w:t>
        </w:r>
        <w:r w:rsidR="0033102F" w:rsidRPr="00D472C9">
          <w:rPr>
            <w:rFonts w:asciiTheme="minorHAnsi" w:eastAsiaTheme="minorEastAsia" w:hAnsiTheme="minorHAnsi"/>
            <w:noProof/>
            <w:sz w:val="22"/>
            <w:lang w:val="es-ES_tradnl" w:eastAsia="es-AR"/>
          </w:rPr>
          <w:tab/>
        </w:r>
        <w:r w:rsidR="0033102F" w:rsidRPr="00D472C9">
          <w:rPr>
            <w:rStyle w:val="Hyperlink"/>
            <w:noProof/>
            <w:lang w:val="es-ES_tradnl"/>
          </w:rPr>
          <w:t>El proceso de examen y actualización y las consultas</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_Toc337242338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14</w:t>
        </w:r>
        <w:r w:rsidR="00CF5846" w:rsidRPr="00D472C9">
          <w:rPr>
            <w:noProof/>
            <w:webHidden/>
            <w:lang w:val="es-ES_tradnl"/>
          </w:rPr>
          <w:fldChar w:fldCharType="end"/>
        </w:r>
      </w:hyperlink>
    </w:p>
    <w:p w:rsidR="0083220A" w:rsidRDefault="00F020A9">
      <w:pPr>
        <w:pStyle w:val="TOC3"/>
        <w:rPr>
          <w:rFonts w:asciiTheme="minorHAnsi" w:eastAsiaTheme="minorEastAsia" w:hAnsiTheme="minorHAnsi"/>
          <w:noProof/>
          <w:sz w:val="22"/>
          <w:lang w:val="es-ES_tradnl" w:eastAsia="es-AR"/>
        </w:rPr>
      </w:pPr>
      <w:hyperlink w:anchor="_Toc337242339" w:history="1">
        <w:r w:rsidR="0033102F" w:rsidRPr="00D472C9">
          <w:rPr>
            <w:rStyle w:val="Hyperlink"/>
            <w:noProof/>
            <w:lang w:val="es-ES_tradnl"/>
          </w:rPr>
          <w:t>VIII.  Dotación de personal y gestión</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_Toc337242339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18</w:t>
        </w:r>
        <w:r w:rsidR="00CF5846" w:rsidRPr="00D472C9">
          <w:rPr>
            <w:noProof/>
            <w:webHidden/>
            <w:lang w:val="es-ES_tradnl"/>
          </w:rPr>
          <w:fldChar w:fldCharType="end"/>
        </w:r>
      </w:hyperlink>
    </w:p>
    <w:p w:rsidR="0083220A" w:rsidRDefault="00F020A9">
      <w:pPr>
        <w:pStyle w:val="TOC3"/>
        <w:rPr>
          <w:rFonts w:asciiTheme="minorHAnsi" w:eastAsiaTheme="minorEastAsia" w:hAnsiTheme="minorHAnsi"/>
          <w:noProof/>
          <w:sz w:val="22"/>
          <w:lang w:val="es-ES_tradnl" w:eastAsia="es-AR"/>
        </w:rPr>
      </w:pPr>
      <w:hyperlink w:anchor="_Toc337242340" w:history="1">
        <w:r w:rsidR="0033102F" w:rsidRPr="00D472C9">
          <w:rPr>
            <w:rStyle w:val="Hyperlink"/>
            <w:noProof/>
            <w:lang w:val="es-ES_tradnl"/>
          </w:rPr>
          <w:t>IX.</w:t>
        </w:r>
        <w:r w:rsidR="0033102F" w:rsidRPr="00D472C9">
          <w:rPr>
            <w:rFonts w:asciiTheme="minorHAnsi" w:eastAsiaTheme="minorEastAsia" w:hAnsiTheme="minorHAnsi"/>
            <w:noProof/>
            <w:sz w:val="22"/>
            <w:lang w:val="es-ES_tradnl" w:eastAsia="es-AR"/>
          </w:rPr>
          <w:tab/>
        </w:r>
        <w:r w:rsidR="0033102F" w:rsidRPr="00D472C9">
          <w:rPr>
            <w:rStyle w:val="Hyperlink"/>
            <w:noProof/>
            <w:lang w:val="es-ES_tradnl"/>
          </w:rPr>
          <w:t>Próximos pasos</w:t>
        </w:r>
        <w:r w:rsidR="0033102F" w:rsidRPr="00D472C9">
          <w:rPr>
            <w:noProof/>
            <w:webHidden/>
            <w:lang w:val="es-ES_tradnl"/>
          </w:rPr>
          <w:tab/>
        </w:r>
        <w:r w:rsidR="00CF5846" w:rsidRPr="00D472C9">
          <w:rPr>
            <w:noProof/>
            <w:webHidden/>
            <w:lang w:val="es-ES_tradnl"/>
          </w:rPr>
          <w:fldChar w:fldCharType="begin"/>
        </w:r>
        <w:r w:rsidR="0033102F" w:rsidRPr="00D472C9">
          <w:rPr>
            <w:noProof/>
            <w:webHidden/>
            <w:lang w:val="es-ES_tradnl"/>
          </w:rPr>
          <w:instrText xml:space="preserve"> PAGEREF _Toc337242340 \h </w:instrText>
        </w:r>
        <w:r w:rsidR="00CF5846" w:rsidRPr="00D472C9">
          <w:rPr>
            <w:noProof/>
            <w:webHidden/>
            <w:lang w:val="es-ES_tradnl"/>
          </w:rPr>
        </w:r>
        <w:r w:rsidR="00CF5846" w:rsidRPr="00D472C9">
          <w:rPr>
            <w:noProof/>
            <w:webHidden/>
            <w:lang w:val="es-ES_tradnl"/>
          </w:rPr>
          <w:fldChar w:fldCharType="separate"/>
        </w:r>
        <w:r w:rsidR="00CA2480">
          <w:rPr>
            <w:noProof/>
            <w:webHidden/>
            <w:lang w:val="es-ES_tradnl"/>
          </w:rPr>
          <w:t>19</w:t>
        </w:r>
        <w:r w:rsidR="00CF5846" w:rsidRPr="00D472C9">
          <w:rPr>
            <w:noProof/>
            <w:webHidden/>
            <w:lang w:val="es-ES_tradnl"/>
          </w:rPr>
          <w:fldChar w:fldCharType="end"/>
        </w:r>
      </w:hyperlink>
    </w:p>
    <w:p w:rsidR="002508ED" w:rsidRPr="00D472C9" w:rsidRDefault="00CF5846" w:rsidP="00C84B8E">
      <w:pPr>
        <w:spacing w:after="200" w:line="276" w:lineRule="auto"/>
        <w:rPr>
          <w:smallCaps/>
          <w:lang w:val="es-ES_tradnl"/>
        </w:rPr>
      </w:pPr>
      <w:r w:rsidRPr="00D472C9">
        <w:rPr>
          <w:lang w:val="es-ES_tradnl"/>
        </w:rPr>
        <w:fldChar w:fldCharType="end"/>
      </w:r>
    </w:p>
    <w:p w:rsidR="00CE08A7" w:rsidRPr="00D472C9" w:rsidRDefault="003B754F">
      <w:pPr>
        <w:widowControl/>
        <w:spacing w:after="200" w:line="276" w:lineRule="auto"/>
        <w:rPr>
          <w:rFonts w:ascii="Times New Roman Bold" w:hAnsi="Times New Roman Bold" w:cs="Times New Roman"/>
          <w:b/>
          <w:smallCaps/>
          <w:szCs w:val="24"/>
          <w:lang w:val="es-ES_tradnl"/>
        </w:rPr>
      </w:pPr>
      <w:r w:rsidRPr="00D472C9">
        <w:rPr>
          <w:rFonts w:ascii="Times New Roman Bold" w:hAnsi="Times New Roman Bold" w:cs="Times New Roman"/>
          <w:b/>
          <w:smallCaps/>
          <w:szCs w:val="24"/>
          <w:lang w:val="es-ES_tradnl"/>
        </w:rPr>
        <w:br w:type="page"/>
      </w:r>
    </w:p>
    <w:p w:rsidR="003B754F" w:rsidRPr="00D472C9" w:rsidRDefault="003B754F" w:rsidP="00A57E83">
      <w:pPr>
        <w:widowControl/>
        <w:spacing w:after="200" w:line="276" w:lineRule="auto"/>
        <w:rPr>
          <w:rFonts w:ascii="Times New Roman Bold" w:hAnsi="Times New Roman Bold" w:cs="Times New Roman"/>
          <w:b/>
          <w:smallCaps/>
          <w:szCs w:val="24"/>
          <w:lang w:val="es-ES_tradnl"/>
        </w:rPr>
        <w:sectPr w:rsidR="003B754F" w:rsidRPr="00D472C9" w:rsidSect="00E048C2">
          <w:headerReference w:type="default" r:id="rId13"/>
          <w:footerReference w:type="default" r:id="rId14"/>
          <w:pgSz w:w="12240" w:h="15840"/>
          <w:pgMar w:top="1440" w:right="1440" w:bottom="1440" w:left="1440" w:header="720" w:footer="720" w:gutter="0"/>
          <w:cols w:space="720"/>
          <w:docGrid w:linePitch="360"/>
        </w:sectPr>
      </w:pPr>
    </w:p>
    <w:p w:rsidR="002508ED" w:rsidRPr="00D472C9" w:rsidRDefault="004B4E5A" w:rsidP="002508ED">
      <w:pPr>
        <w:pStyle w:val="Heading1"/>
        <w:widowControl/>
        <w:spacing w:before="0" w:after="200" w:line="276" w:lineRule="auto"/>
        <w:rPr>
          <w:smallCaps w:val="0"/>
          <w:lang w:val="es-ES_tradnl"/>
        </w:rPr>
      </w:pPr>
      <w:bookmarkStart w:id="4" w:name="_Toc335318948"/>
      <w:bookmarkStart w:id="5" w:name="_Toc337242329"/>
      <w:r w:rsidRPr="00D472C9">
        <w:rPr>
          <w:smallCaps w:val="0"/>
          <w:lang w:val="es-ES_tradnl"/>
        </w:rPr>
        <w:lastRenderedPageBreak/>
        <w:t>Documento exposi</w:t>
      </w:r>
      <w:r w:rsidR="001733CA" w:rsidRPr="00D472C9">
        <w:rPr>
          <w:smallCaps w:val="0"/>
          <w:lang w:val="es-ES_tradnl"/>
        </w:rPr>
        <w:t>tivo</w:t>
      </w:r>
      <w:r w:rsidRPr="00D472C9">
        <w:rPr>
          <w:smallCaps w:val="0"/>
          <w:lang w:val="es-ES_tradnl"/>
        </w:rPr>
        <w:t xml:space="preserve"> para</w:t>
      </w:r>
      <w:bookmarkEnd w:id="4"/>
      <w:bookmarkEnd w:id="5"/>
    </w:p>
    <w:p w:rsidR="002508ED" w:rsidRPr="00D472C9" w:rsidRDefault="004B4E5A" w:rsidP="002508ED">
      <w:pPr>
        <w:pStyle w:val="Heading1"/>
        <w:widowControl/>
        <w:spacing w:before="0" w:after="200" w:line="276" w:lineRule="auto"/>
        <w:rPr>
          <w:smallCaps w:val="0"/>
          <w:lang w:val="es-ES_tradnl"/>
        </w:rPr>
      </w:pPr>
      <w:bookmarkStart w:id="6" w:name="_Toc335318949"/>
      <w:bookmarkStart w:id="7" w:name="_Toc337242330"/>
      <w:r w:rsidRPr="00D472C9">
        <w:rPr>
          <w:smallCaps w:val="0"/>
          <w:lang w:val="es-ES_tradnl"/>
        </w:rPr>
        <w:t xml:space="preserve">el </w:t>
      </w:r>
      <w:r w:rsidR="00C62480" w:rsidRPr="00D472C9">
        <w:rPr>
          <w:smallCaps w:val="0"/>
          <w:lang w:val="es-ES_tradnl"/>
        </w:rPr>
        <w:t xml:space="preserve">proceso de </w:t>
      </w:r>
      <w:r w:rsidRPr="00D472C9">
        <w:rPr>
          <w:smallCaps w:val="0"/>
          <w:lang w:val="es-ES_tradnl"/>
        </w:rPr>
        <w:t>examen y actualización de las políticas de salvaguardia</w:t>
      </w:r>
      <w:bookmarkEnd w:id="6"/>
      <w:bookmarkEnd w:id="7"/>
      <w:r w:rsidR="00126879" w:rsidRPr="00D472C9">
        <w:rPr>
          <w:smallCaps w:val="0"/>
          <w:lang w:val="es-ES_tradnl"/>
        </w:rPr>
        <w:t xml:space="preserve"> </w:t>
      </w:r>
    </w:p>
    <w:p w:rsidR="002508ED" w:rsidRPr="00D472C9" w:rsidRDefault="001733CA" w:rsidP="002508ED">
      <w:pPr>
        <w:pStyle w:val="Heading3"/>
        <w:spacing w:before="0" w:after="200" w:line="276" w:lineRule="auto"/>
        <w:rPr>
          <w:bCs/>
          <w:i/>
          <w:smallCaps w:val="0"/>
          <w:szCs w:val="24"/>
          <w:lang w:val="es-ES_tradnl"/>
        </w:rPr>
      </w:pPr>
      <w:bookmarkStart w:id="8" w:name="_Toc337242331"/>
      <w:r w:rsidRPr="00D472C9">
        <w:rPr>
          <w:szCs w:val="24"/>
          <w:lang w:val="es-ES_tradnl"/>
        </w:rPr>
        <w:t>Resumen</w:t>
      </w:r>
      <w:bookmarkEnd w:id="8"/>
    </w:p>
    <w:p w:rsidR="002508ED" w:rsidRPr="00D472C9" w:rsidRDefault="006428CC" w:rsidP="002508ED">
      <w:pPr>
        <w:pStyle w:val="ippara2"/>
        <w:widowControl/>
        <w:spacing w:after="200" w:line="276" w:lineRule="auto"/>
        <w:ind w:left="0" w:firstLine="0"/>
        <w:jc w:val="both"/>
        <w:rPr>
          <w:lang w:val="es-ES_tradnl"/>
        </w:rPr>
      </w:pPr>
      <w:r w:rsidRPr="00D472C9">
        <w:rPr>
          <w:b/>
          <w:i/>
          <w:lang w:val="es-ES_tradnl"/>
        </w:rPr>
        <w:t>Objetivo del presente documento</w:t>
      </w:r>
      <w:r w:rsidR="00EF3737" w:rsidRPr="00D472C9">
        <w:rPr>
          <w:b/>
          <w:i/>
          <w:lang w:val="es-ES_tradnl"/>
        </w:rPr>
        <w:t>.</w:t>
      </w:r>
      <w:r w:rsidR="00EF3737" w:rsidRPr="00D472C9">
        <w:rPr>
          <w:b/>
          <w:lang w:val="es-ES_tradnl"/>
        </w:rPr>
        <w:t xml:space="preserve"> </w:t>
      </w:r>
      <w:r w:rsidRPr="00D472C9">
        <w:rPr>
          <w:lang w:val="es-ES_tradnl"/>
        </w:rPr>
        <w:t xml:space="preserve">Mediante este </w:t>
      </w:r>
      <w:r w:rsidR="00594AAD">
        <w:rPr>
          <w:lang w:val="es-ES_tradnl"/>
        </w:rPr>
        <w:t>d</w:t>
      </w:r>
      <w:r w:rsidR="00594AAD" w:rsidRPr="00D472C9">
        <w:rPr>
          <w:lang w:val="es-ES_tradnl"/>
        </w:rPr>
        <w:t xml:space="preserve">ocumento </w:t>
      </w:r>
      <w:r w:rsidRPr="00D472C9">
        <w:rPr>
          <w:lang w:val="es-ES_tradnl"/>
        </w:rPr>
        <w:t>expositivo, el Banco Mundial pone en marcha un proceso de dos años para examinar y actualizar sus actuales políticas de salvaguardia ambiental y social. Las políticas de salvaguardia ayudan a evitar o mitigar los perjuicios para las personas y el medio ambiente y de esa manera contribuyen a la sostenibilidad y la eficacia en términos de desarrollo de los proyectos y programas del Banco. Este proceso de examen y actualización permitirá lograr una mayor convergencia entre las políticas y los cambios e</w:t>
      </w:r>
      <w:r w:rsidR="00293B83" w:rsidRPr="00D472C9">
        <w:rPr>
          <w:lang w:val="es-ES_tradnl"/>
        </w:rPr>
        <w:t>n</w:t>
      </w:r>
      <w:r w:rsidRPr="00D472C9">
        <w:rPr>
          <w:lang w:val="es-ES_tradnl"/>
        </w:rPr>
        <w:t xml:space="preserve"> las necesidades y aspiraciones de los prestatarios, el contexto externo y las actividades del Banco. El presente documento contiene una síntesis de la evolución de las políticas de salvaguardia</w:t>
      </w:r>
      <w:r w:rsidR="000179AB" w:rsidRPr="00D472C9">
        <w:rPr>
          <w:lang w:val="es-ES_tradnl"/>
        </w:rPr>
        <w:t>,</w:t>
      </w:r>
      <w:r w:rsidRPr="00D472C9">
        <w:rPr>
          <w:lang w:val="es-ES_tradnl"/>
        </w:rPr>
        <w:t xml:space="preserve"> una explicación del enfoque aplicado pa</w:t>
      </w:r>
      <w:r w:rsidR="000179AB" w:rsidRPr="00D472C9">
        <w:rPr>
          <w:lang w:val="es-ES_tradnl"/>
        </w:rPr>
        <w:t>ra el examen y la actualización, l</w:t>
      </w:r>
      <w:r w:rsidR="00C17146" w:rsidRPr="00D472C9">
        <w:rPr>
          <w:lang w:val="es-ES_tradnl"/>
        </w:rPr>
        <w:t>o</w:t>
      </w:r>
      <w:r w:rsidR="000179AB" w:rsidRPr="00D472C9">
        <w:rPr>
          <w:lang w:val="es-ES_tradnl"/>
        </w:rPr>
        <w:t xml:space="preserve">s </w:t>
      </w:r>
      <w:r w:rsidR="00C17146" w:rsidRPr="00D472C9">
        <w:rPr>
          <w:lang w:val="es-ES_tradnl"/>
        </w:rPr>
        <w:t>fundamentos de</w:t>
      </w:r>
      <w:r w:rsidR="000179AB" w:rsidRPr="00D472C9">
        <w:rPr>
          <w:lang w:val="es-ES_tradnl"/>
        </w:rPr>
        <w:t xml:space="preserve"> este proceso y sus objetivos, y una breve descripción de los parámetros del proceso</w:t>
      </w:r>
      <w:r w:rsidR="00EF3737" w:rsidRPr="00D472C9">
        <w:rPr>
          <w:lang w:val="es-ES_tradnl"/>
        </w:rPr>
        <w:t xml:space="preserve">. </w:t>
      </w:r>
    </w:p>
    <w:p w:rsidR="002508ED" w:rsidRPr="00D472C9" w:rsidRDefault="00C17146" w:rsidP="002508ED">
      <w:pPr>
        <w:pStyle w:val="ippara2"/>
        <w:widowControl/>
        <w:spacing w:after="200" w:line="276" w:lineRule="auto"/>
        <w:ind w:left="0" w:firstLine="0"/>
        <w:jc w:val="both"/>
        <w:rPr>
          <w:lang w:val="es-ES_tradnl"/>
        </w:rPr>
      </w:pPr>
      <w:r w:rsidRPr="00D472C9">
        <w:rPr>
          <w:b/>
          <w:i/>
          <w:lang w:val="es-ES_tradnl"/>
        </w:rPr>
        <w:t>Fundamentos</w:t>
      </w:r>
      <w:r w:rsidR="000179AB" w:rsidRPr="00D472C9">
        <w:rPr>
          <w:b/>
          <w:i/>
          <w:lang w:val="es-ES_tradnl"/>
        </w:rPr>
        <w:t xml:space="preserve"> </w:t>
      </w:r>
      <w:r w:rsidRPr="00D472C9">
        <w:rPr>
          <w:b/>
          <w:i/>
          <w:lang w:val="es-ES_tradnl"/>
        </w:rPr>
        <w:t>d</w:t>
      </w:r>
      <w:r w:rsidR="000179AB" w:rsidRPr="00D472C9">
        <w:rPr>
          <w:b/>
          <w:i/>
          <w:lang w:val="es-ES_tradnl"/>
        </w:rPr>
        <w:t>el examen</w:t>
      </w:r>
      <w:r w:rsidR="00EF3737" w:rsidRPr="00D472C9">
        <w:rPr>
          <w:b/>
          <w:i/>
          <w:lang w:val="es-ES_tradnl"/>
        </w:rPr>
        <w:t xml:space="preserve">. </w:t>
      </w:r>
      <w:r w:rsidR="001A35BF" w:rsidRPr="00D472C9">
        <w:rPr>
          <w:lang w:val="es-ES_tradnl"/>
        </w:rPr>
        <w:t xml:space="preserve">Existen muchas razones para llevar a cabo este proceso de examen y actualización de las políticas de salvaguardia, entre ellas: </w:t>
      </w:r>
      <w:r w:rsidR="00563834" w:rsidRPr="00D472C9">
        <w:rPr>
          <w:lang w:val="es-ES_tradnl"/>
        </w:rPr>
        <w:t>los cambios e</w:t>
      </w:r>
      <w:r w:rsidR="00293B83" w:rsidRPr="00D472C9">
        <w:rPr>
          <w:lang w:val="es-ES_tradnl"/>
        </w:rPr>
        <w:t>n</w:t>
      </w:r>
      <w:r w:rsidR="00563834" w:rsidRPr="00D472C9">
        <w:rPr>
          <w:lang w:val="es-ES_tradnl"/>
        </w:rPr>
        <w:t xml:space="preserve"> </w:t>
      </w:r>
      <w:r w:rsidR="009C2BB5" w:rsidRPr="00D472C9">
        <w:rPr>
          <w:lang w:val="es-ES_tradnl"/>
        </w:rPr>
        <w:t>e</w:t>
      </w:r>
      <w:r w:rsidR="00563834" w:rsidRPr="00D472C9">
        <w:rPr>
          <w:lang w:val="es-ES_tradnl"/>
        </w:rPr>
        <w:t xml:space="preserve">l perfil de los prestatarios; </w:t>
      </w:r>
      <w:r w:rsidR="00293B83" w:rsidRPr="00D472C9">
        <w:rPr>
          <w:lang w:val="es-ES_tradnl"/>
        </w:rPr>
        <w:t xml:space="preserve">la mayor sensibilización respecto de la importancia y </w:t>
      </w:r>
      <w:r w:rsidR="00C62480" w:rsidRPr="00D472C9">
        <w:rPr>
          <w:lang w:val="es-ES_tradnl"/>
        </w:rPr>
        <w:t xml:space="preserve">la </w:t>
      </w:r>
      <w:r w:rsidR="00293B83" w:rsidRPr="00D472C9">
        <w:rPr>
          <w:lang w:val="es-ES_tradnl"/>
        </w:rPr>
        <w:t xml:space="preserve">vulnerabilidad del patrimonio común de la humanidad; los cambios en las operaciones del Banco; </w:t>
      </w:r>
      <w:r w:rsidR="00A131AE" w:rsidRPr="00D472C9">
        <w:rPr>
          <w:lang w:val="es-ES_tradnl"/>
        </w:rPr>
        <w:t xml:space="preserve">el creciente papel del sector privado y la evaluación de las políticas de salvaguardia que se llevó a cabo en 2010. </w:t>
      </w:r>
      <w:r w:rsidR="00A47816" w:rsidRPr="00D472C9">
        <w:rPr>
          <w:lang w:val="es-ES_tradnl"/>
        </w:rPr>
        <w:t xml:space="preserve">El Banco reconoce la confluencia de factores internos y externos que hacen que el momento sea propicio para examinar y actualizar las políticas de salvaguardia. El Banco </w:t>
      </w:r>
      <w:r w:rsidR="002777C8" w:rsidRPr="00D472C9">
        <w:rPr>
          <w:lang w:val="es-ES_tradnl"/>
        </w:rPr>
        <w:t>tiene sumo interés</w:t>
      </w:r>
      <w:r w:rsidR="00A47816" w:rsidRPr="00D472C9">
        <w:rPr>
          <w:lang w:val="es-ES_tradnl"/>
        </w:rPr>
        <w:t xml:space="preserve"> en promover el desarrollo ambiental y socialmente sostenible </w:t>
      </w:r>
      <w:r w:rsidR="002777C8" w:rsidRPr="00D472C9">
        <w:rPr>
          <w:lang w:val="es-ES_tradnl"/>
        </w:rPr>
        <w:t xml:space="preserve">como un bien público mundial, en </w:t>
      </w:r>
      <w:r w:rsidR="009C2BB5" w:rsidRPr="00D472C9">
        <w:rPr>
          <w:lang w:val="es-ES_tradnl"/>
        </w:rPr>
        <w:t>forma conjunta</w:t>
      </w:r>
      <w:r w:rsidR="002777C8" w:rsidRPr="00D472C9">
        <w:rPr>
          <w:lang w:val="es-ES_tradnl"/>
        </w:rPr>
        <w:t xml:space="preserve"> con sus prestatarios, </w:t>
      </w:r>
      <w:r w:rsidR="009C2BB5" w:rsidRPr="00D472C9">
        <w:rPr>
          <w:lang w:val="es-ES_tradnl"/>
        </w:rPr>
        <w:t xml:space="preserve">los </w:t>
      </w:r>
      <w:r w:rsidR="00717C83" w:rsidRPr="00D472C9">
        <w:rPr>
          <w:lang w:val="es-ES_tradnl"/>
        </w:rPr>
        <w:t xml:space="preserve">asociados en el desarrollo, </w:t>
      </w:r>
      <w:r w:rsidR="009C2BB5" w:rsidRPr="00D472C9">
        <w:rPr>
          <w:lang w:val="es-ES_tradnl"/>
        </w:rPr>
        <w:t xml:space="preserve">las </w:t>
      </w:r>
      <w:r w:rsidR="00717C83" w:rsidRPr="00D472C9">
        <w:rPr>
          <w:lang w:val="es-ES_tradnl"/>
        </w:rPr>
        <w:t xml:space="preserve">instituciones participantes, </w:t>
      </w:r>
      <w:r w:rsidR="009C2BB5" w:rsidRPr="00D472C9">
        <w:rPr>
          <w:lang w:val="es-ES_tradnl"/>
        </w:rPr>
        <w:t xml:space="preserve">los </w:t>
      </w:r>
      <w:r w:rsidR="00717C83" w:rsidRPr="00D472C9">
        <w:rPr>
          <w:lang w:val="es-ES_tradnl"/>
        </w:rPr>
        <w:t xml:space="preserve">profesionales y </w:t>
      </w:r>
      <w:r w:rsidR="009C2BB5" w:rsidRPr="00D472C9">
        <w:rPr>
          <w:lang w:val="es-ES_tradnl"/>
        </w:rPr>
        <w:t>la ciudadanía</w:t>
      </w:r>
      <w:r w:rsidR="00717C83" w:rsidRPr="00D472C9">
        <w:rPr>
          <w:lang w:val="es-ES_tradnl"/>
        </w:rPr>
        <w:t xml:space="preserve"> en general.</w:t>
      </w:r>
    </w:p>
    <w:p w:rsidR="002508ED" w:rsidRPr="00D472C9" w:rsidRDefault="00717C83" w:rsidP="002508ED">
      <w:pPr>
        <w:pStyle w:val="ippara2"/>
        <w:widowControl/>
        <w:spacing w:after="200" w:line="276" w:lineRule="auto"/>
        <w:ind w:left="0" w:firstLine="0"/>
        <w:jc w:val="both"/>
        <w:rPr>
          <w:rFonts w:cs="Times New Roman"/>
          <w:bCs/>
          <w:szCs w:val="24"/>
          <w:lang w:val="es-ES_tradnl"/>
        </w:rPr>
      </w:pPr>
      <w:r w:rsidRPr="00D472C9">
        <w:rPr>
          <w:b/>
          <w:i/>
          <w:lang w:val="es-ES_tradnl"/>
        </w:rPr>
        <w:t>Políticas fundamentales sujetas a examen</w:t>
      </w:r>
      <w:r w:rsidR="00EF3737" w:rsidRPr="00D472C9">
        <w:rPr>
          <w:b/>
          <w:i/>
          <w:lang w:val="es-ES_tradnl"/>
        </w:rPr>
        <w:t>.</w:t>
      </w:r>
      <w:r w:rsidR="00EF3737" w:rsidRPr="00D472C9">
        <w:rPr>
          <w:lang w:val="es-ES_tradnl"/>
        </w:rPr>
        <w:t xml:space="preserve"> </w:t>
      </w:r>
      <w:r w:rsidR="00154F73" w:rsidRPr="00D472C9">
        <w:rPr>
          <w:lang w:val="es-ES_tradnl"/>
        </w:rPr>
        <w:t>Primordialmente, se examinarán las ocho políticas de salvaguardia ambiental y social —</w:t>
      </w:r>
      <w:r w:rsidR="00EF3737" w:rsidRPr="00D472C9">
        <w:rPr>
          <w:bCs/>
          <w:lang w:val="es-ES_tradnl"/>
        </w:rPr>
        <w:t>OP 4.01</w:t>
      </w:r>
      <w:r w:rsidR="00154F73" w:rsidRPr="00D472C9">
        <w:rPr>
          <w:bCs/>
          <w:lang w:val="es-ES_tradnl"/>
        </w:rPr>
        <w:t xml:space="preserve">, Evaluación </w:t>
      </w:r>
      <w:r w:rsidR="00444B53" w:rsidRPr="00D472C9">
        <w:rPr>
          <w:bCs/>
          <w:lang w:val="es-ES_tradnl"/>
        </w:rPr>
        <w:t>A</w:t>
      </w:r>
      <w:r w:rsidR="00154F73" w:rsidRPr="00D472C9">
        <w:rPr>
          <w:bCs/>
          <w:lang w:val="es-ES_tradnl"/>
        </w:rPr>
        <w:t xml:space="preserve">mbiental; </w:t>
      </w:r>
      <w:r w:rsidR="00EF3737" w:rsidRPr="00D472C9">
        <w:rPr>
          <w:bCs/>
          <w:lang w:val="es-ES_tradnl"/>
        </w:rPr>
        <w:t>OP 4.04</w:t>
      </w:r>
      <w:r w:rsidR="00154F73" w:rsidRPr="00D472C9">
        <w:rPr>
          <w:bCs/>
          <w:lang w:val="es-ES_tradnl"/>
        </w:rPr>
        <w:t xml:space="preserve">, Hábitats </w:t>
      </w:r>
      <w:r w:rsidR="00444B53" w:rsidRPr="00D472C9">
        <w:rPr>
          <w:bCs/>
          <w:lang w:val="es-ES_tradnl"/>
        </w:rPr>
        <w:t>N</w:t>
      </w:r>
      <w:r w:rsidR="00154F73" w:rsidRPr="00D472C9">
        <w:rPr>
          <w:bCs/>
          <w:lang w:val="es-ES_tradnl"/>
        </w:rPr>
        <w:t>aturales;</w:t>
      </w:r>
      <w:r w:rsidR="00EF3737" w:rsidRPr="00D472C9">
        <w:rPr>
          <w:bCs/>
          <w:lang w:val="es-ES_tradnl"/>
        </w:rPr>
        <w:t xml:space="preserve"> OP </w:t>
      </w:r>
      <w:r w:rsidR="00EF3737" w:rsidRPr="00D472C9">
        <w:rPr>
          <w:lang w:val="es-ES_tradnl"/>
        </w:rPr>
        <w:t>4.09</w:t>
      </w:r>
      <w:r w:rsidR="00154F73" w:rsidRPr="00D472C9">
        <w:rPr>
          <w:lang w:val="es-ES_tradnl"/>
        </w:rPr>
        <w:t xml:space="preserve">, Control de </w:t>
      </w:r>
      <w:r w:rsidR="00444B53" w:rsidRPr="00D472C9">
        <w:rPr>
          <w:lang w:val="es-ES_tradnl"/>
        </w:rPr>
        <w:t>P</w:t>
      </w:r>
      <w:r w:rsidR="00154F73" w:rsidRPr="00D472C9">
        <w:rPr>
          <w:lang w:val="es-ES_tradnl"/>
        </w:rPr>
        <w:t xml:space="preserve">lagas; </w:t>
      </w:r>
      <w:r w:rsidR="00EF3737" w:rsidRPr="00D472C9">
        <w:rPr>
          <w:bCs/>
          <w:lang w:val="es-ES_tradnl"/>
        </w:rPr>
        <w:t>OP 4.10</w:t>
      </w:r>
      <w:r w:rsidR="00154F73" w:rsidRPr="00D472C9">
        <w:rPr>
          <w:bCs/>
          <w:lang w:val="es-ES_tradnl"/>
        </w:rPr>
        <w:t xml:space="preserve">, Pueblos </w:t>
      </w:r>
      <w:r w:rsidR="00444B53" w:rsidRPr="00D472C9">
        <w:rPr>
          <w:bCs/>
          <w:lang w:val="es-ES_tradnl"/>
        </w:rPr>
        <w:t>I</w:t>
      </w:r>
      <w:r w:rsidR="00154F73" w:rsidRPr="00D472C9">
        <w:rPr>
          <w:bCs/>
          <w:lang w:val="es-ES_tradnl"/>
        </w:rPr>
        <w:t>ndígenas;</w:t>
      </w:r>
      <w:r w:rsidR="00EF3737" w:rsidRPr="00D472C9">
        <w:rPr>
          <w:bCs/>
          <w:lang w:val="es-ES_tradnl"/>
        </w:rPr>
        <w:t xml:space="preserve"> OP 4.11</w:t>
      </w:r>
      <w:r w:rsidR="00154F73" w:rsidRPr="00D472C9">
        <w:rPr>
          <w:bCs/>
          <w:lang w:val="es-ES_tradnl"/>
        </w:rPr>
        <w:t xml:space="preserve">, Recursos </w:t>
      </w:r>
      <w:r w:rsidR="00444B53" w:rsidRPr="00D472C9">
        <w:rPr>
          <w:bCs/>
          <w:lang w:val="es-ES_tradnl"/>
        </w:rPr>
        <w:t>C</w:t>
      </w:r>
      <w:r w:rsidR="00154F73" w:rsidRPr="00D472C9">
        <w:rPr>
          <w:bCs/>
          <w:lang w:val="es-ES_tradnl"/>
        </w:rPr>
        <w:t xml:space="preserve">ulturales </w:t>
      </w:r>
      <w:r w:rsidR="00444B53" w:rsidRPr="00D472C9">
        <w:rPr>
          <w:bCs/>
          <w:lang w:val="es-ES_tradnl"/>
        </w:rPr>
        <w:t>F</w:t>
      </w:r>
      <w:r w:rsidR="00154F73" w:rsidRPr="00D472C9">
        <w:rPr>
          <w:bCs/>
          <w:lang w:val="es-ES_tradnl"/>
        </w:rPr>
        <w:t xml:space="preserve">ísicos; </w:t>
      </w:r>
      <w:r w:rsidR="00EF3737" w:rsidRPr="00D472C9">
        <w:rPr>
          <w:bCs/>
          <w:lang w:val="es-ES_tradnl"/>
        </w:rPr>
        <w:t>OP 4.12</w:t>
      </w:r>
      <w:r w:rsidR="00154F73" w:rsidRPr="00D472C9">
        <w:rPr>
          <w:bCs/>
          <w:lang w:val="es-ES_tradnl"/>
        </w:rPr>
        <w:t xml:space="preserve">, Reasentamiento </w:t>
      </w:r>
      <w:r w:rsidR="00444B53" w:rsidRPr="00D472C9">
        <w:rPr>
          <w:bCs/>
          <w:lang w:val="es-ES_tradnl"/>
        </w:rPr>
        <w:t>I</w:t>
      </w:r>
      <w:r w:rsidR="00154F73" w:rsidRPr="00D472C9">
        <w:rPr>
          <w:bCs/>
          <w:lang w:val="es-ES_tradnl"/>
        </w:rPr>
        <w:t>nvoluntario;</w:t>
      </w:r>
      <w:r w:rsidR="00EF3737" w:rsidRPr="00D472C9">
        <w:rPr>
          <w:bCs/>
          <w:lang w:val="es-ES_tradnl"/>
        </w:rPr>
        <w:t xml:space="preserve"> </w:t>
      </w:r>
      <w:r w:rsidR="00EF3737" w:rsidRPr="00D472C9">
        <w:rPr>
          <w:lang w:val="es-ES_tradnl"/>
        </w:rPr>
        <w:t>OP 4.36</w:t>
      </w:r>
      <w:r w:rsidR="00154F73" w:rsidRPr="00D472C9">
        <w:rPr>
          <w:lang w:val="es-ES_tradnl"/>
        </w:rPr>
        <w:t>, Bosques;</w:t>
      </w:r>
      <w:r w:rsidR="00EF3737" w:rsidRPr="00D472C9">
        <w:rPr>
          <w:lang w:val="es-ES_tradnl"/>
        </w:rPr>
        <w:t xml:space="preserve"> </w:t>
      </w:r>
      <w:r w:rsidR="00EF3737" w:rsidRPr="00D472C9">
        <w:rPr>
          <w:bCs/>
          <w:lang w:val="es-ES_tradnl"/>
        </w:rPr>
        <w:t>OP 4.37</w:t>
      </w:r>
      <w:r w:rsidR="00154F73" w:rsidRPr="00D472C9">
        <w:rPr>
          <w:bCs/>
          <w:lang w:val="es-ES_tradnl"/>
        </w:rPr>
        <w:t xml:space="preserve">, Seguridad de las </w:t>
      </w:r>
      <w:r w:rsidR="00444B53" w:rsidRPr="00D472C9">
        <w:rPr>
          <w:bCs/>
          <w:lang w:val="es-ES_tradnl"/>
        </w:rPr>
        <w:t>P</w:t>
      </w:r>
      <w:r w:rsidR="00154F73" w:rsidRPr="00D472C9">
        <w:rPr>
          <w:bCs/>
          <w:lang w:val="es-ES_tradnl"/>
        </w:rPr>
        <w:t xml:space="preserve">resas— así como la </w:t>
      </w:r>
      <w:r w:rsidR="00444B53" w:rsidRPr="00D472C9">
        <w:rPr>
          <w:bCs/>
          <w:lang w:val="es-ES_tradnl"/>
        </w:rPr>
        <w:t>P</w:t>
      </w:r>
      <w:r w:rsidR="00154F73" w:rsidRPr="00D472C9">
        <w:rPr>
          <w:bCs/>
          <w:lang w:val="es-ES_tradnl"/>
        </w:rPr>
        <w:t xml:space="preserve">olítica sobre el </w:t>
      </w:r>
      <w:r w:rsidR="00444B53" w:rsidRPr="00D472C9">
        <w:rPr>
          <w:bCs/>
          <w:lang w:val="es-ES_tradnl"/>
        </w:rPr>
        <w:t>U</w:t>
      </w:r>
      <w:r w:rsidR="00154F73" w:rsidRPr="00D472C9">
        <w:rPr>
          <w:rFonts w:cs="Times New Roman"/>
          <w:bCs/>
          <w:iCs/>
          <w:szCs w:val="24"/>
          <w:lang w:val="es-ES_tradnl"/>
        </w:rPr>
        <w:t xml:space="preserve">so </w:t>
      </w:r>
      <w:r w:rsidR="00444B53" w:rsidRPr="00D472C9">
        <w:rPr>
          <w:rFonts w:cs="Times New Roman"/>
          <w:bCs/>
          <w:iCs/>
          <w:szCs w:val="24"/>
          <w:lang w:val="es-ES_tradnl"/>
        </w:rPr>
        <w:t>E</w:t>
      </w:r>
      <w:r w:rsidR="00154F73" w:rsidRPr="00D472C9">
        <w:rPr>
          <w:rFonts w:cs="Times New Roman"/>
          <w:bCs/>
          <w:iCs/>
          <w:szCs w:val="24"/>
          <w:lang w:val="es-ES_tradnl"/>
        </w:rPr>
        <w:t xml:space="preserve">xperimental de los </w:t>
      </w:r>
      <w:r w:rsidR="00444B53" w:rsidRPr="00D472C9">
        <w:rPr>
          <w:rFonts w:cs="Times New Roman"/>
          <w:bCs/>
          <w:iCs/>
          <w:szCs w:val="24"/>
          <w:lang w:val="es-ES_tradnl"/>
        </w:rPr>
        <w:t>S</w:t>
      </w:r>
      <w:r w:rsidR="00154F73" w:rsidRPr="00D472C9">
        <w:rPr>
          <w:rFonts w:cs="Times New Roman"/>
          <w:bCs/>
          <w:iCs/>
          <w:szCs w:val="24"/>
          <w:lang w:val="es-ES_tradnl"/>
        </w:rPr>
        <w:t xml:space="preserve">istemas de los </w:t>
      </w:r>
      <w:r w:rsidR="00444B53" w:rsidRPr="00D472C9">
        <w:rPr>
          <w:rFonts w:cs="Times New Roman"/>
          <w:bCs/>
          <w:iCs/>
          <w:szCs w:val="24"/>
          <w:lang w:val="es-ES_tradnl"/>
        </w:rPr>
        <w:t>P</w:t>
      </w:r>
      <w:r w:rsidR="00154F73" w:rsidRPr="00D472C9">
        <w:rPr>
          <w:rFonts w:cs="Times New Roman"/>
          <w:bCs/>
          <w:iCs/>
          <w:szCs w:val="24"/>
          <w:lang w:val="es-ES_tradnl"/>
        </w:rPr>
        <w:t xml:space="preserve">restatarios para abordar las </w:t>
      </w:r>
      <w:r w:rsidR="00444B53" w:rsidRPr="00D472C9">
        <w:rPr>
          <w:rFonts w:cs="Times New Roman"/>
          <w:bCs/>
          <w:iCs/>
          <w:szCs w:val="24"/>
          <w:lang w:val="es-ES_tradnl"/>
        </w:rPr>
        <w:t>C</w:t>
      </w:r>
      <w:r w:rsidR="00154F73" w:rsidRPr="00D472C9">
        <w:rPr>
          <w:rFonts w:cs="Times New Roman"/>
          <w:bCs/>
          <w:iCs/>
          <w:szCs w:val="24"/>
          <w:lang w:val="es-ES_tradnl"/>
        </w:rPr>
        <w:t xml:space="preserve">uestiones </w:t>
      </w:r>
      <w:r w:rsidR="00444B53" w:rsidRPr="00D472C9">
        <w:rPr>
          <w:rFonts w:cs="Times New Roman"/>
          <w:bCs/>
          <w:iCs/>
          <w:szCs w:val="24"/>
          <w:lang w:val="es-ES_tradnl"/>
        </w:rPr>
        <w:t>R</w:t>
      </w:r>
      <w:r w:rsidR="00154F73" w:rsidRPr="00D472C9">
        <w:rPr>
          <w:rFonts w:cs="Times New Roman"/>
          <w:bCs/>
          <w:iCs/>
          <w:szCs w:val="24"/>
          <w:lang w:val="es-ES_tradnl"/>
        </w:rPr>
        <w:t xml:space="preserve">elativas a las </w:t>
      </w:r>
      <w:r w:rsidR="00444B53" w:rsidRPr="00D472C9">
        <w:rPr>
          <w:rFonts w:cs="Times New Roman"/>
          <w:bCs/>
          <w:iCs/>
          <w:szCs w:val="24"/>
          <w:lang w:val="es-ES_tradnl"/>
        </w:rPr>
        <w:t>S</w:t>
      </w:r>
      <w:r w:rsidR="00154F73" w:rsidRPr="00D472C9">
        <w:rPr>
          <w:rFonts w:cs="Times New Roman"/>
          <w:bCs/>
          <w:iCs/>
          <w:szCs w:val="24"/>
          <w:lang w:val="es-ES_tradnl"/>
        </w:rPr>
        <w:t xml:space="preserve">alvaguardias </w:t>
      </w:r>
      <w:r w:rsidR="00444B53" w:rsidRPr="00D472C9">
        <w:rPr>
          <w:rFonts w:cs="Times New Roman"/>
          <w:bCs/>
          <w:iCs/>
          <w:szCs w:val="24"/>
          <w:lang w:val="es-ES_tradnl"/>
        </w:rPr>
        <w:t>A</w:t>
      </w:r>
      <w:r w:rsidR="00154F73" w:rsidRPr="00D472C9">
        <w:rPr>
          <w:rFonts w:cs="Times New Roman"/>
          <w:bCs/>
          <w:iCs/>
          <w:szCs w:val="24"/>
          <w:lang w:val="es-ES_tradnl"/>
        </w:rPr>
        <w:t xml:space="preserve">mbientales y </w:t>
      </w:r>
      <w:r w:rsidR="00444B53" w:rsidRPr="00D472C9">
        <w:rPr>
          <w:rFonts w:cs="Times New Roman"/>
          <w:bCs/>
          <w:iCs/>
          <w:szCs w:val="24"/>
          <w:lang w:val="es-ES_tradnl"/>
        </w:rPr>
        <w:t>S</w:t>
      </w:r>
      <w:r w:rsidR="00154F73" w:rsidRPr="00D472C9">
        <w:rPr>
          <w:rFonts w:cs="Times New Roman"/>
          <w:bCs/>
          <w:iCs/>
          <w:szCs w:val="24"/>
          <w:lang w:val="es-ES_tradnl"/>
        </w:rPr>
        <w:t>ociales en los proyectos financiados por el Banco (OP 4.00), también denominada “</w:t>
      </w:r>
      <w:r w:rsidR="004908FC">
        <w:rPr>
          <w:rFonts w:cs="Times New Roman"/>
          <w:bCs/>
          <w:iCs/>
          <w:szCs w:val="24"/>
          <w:lang w:val="es-ES_tradnl"/>
        </w:rPr>
        <w:t>U</w:t>
      </w:r>
      <w:r w:rsidR="004908FC" w:rsidRPr="00D472C9">
        <w:rPr>
          <w:rFonts w:cs="Times New Roman"/>
          <w:bCs/>
          <w:iCs/>
          <w:szCs w:val="24"/>
          <w:lang w:val="es-ES_tradnl"/>
        </w:rPr>
        <w:t xml:space="preserve">so </w:t>
      </w:r>
      <w:r w:rsidR="00154F73" w:rsidRPr="00D472C9">
        <w:rPr>
          <w:rFonts w:cs="Times New Roman"/>
          <w:bCs/>
          <w:iCs/>
          <w:szCs w:val="24"/>
          <w:lang w:val="es-ES_tradnl"/>
        </w:rPr>
        <w:t xml:space="preserve">de los </w:t>
      </w:r>
      <w:r w:rsidR="004908FC">
        <w:rPr>
          <w:rFonts w:cs="Times New Roman"/>
          <w:bCs/>
          <w:iCs/>
          <w:szCs w:val="24"/>
          <w:lang w:val="es-ES_tradnl"/>
        </w:rPr>
        <w:t>S</w:t>
      </w:r>
      <w:r w:rsidR="004908FC" w:rsidRPr="00D472C9">
        <w:rPr>
          <w:rFonts w:cs="Times New Roman"/>
          <w:bCs/>
          <w:iCs/>
          <w:szCs w:val="24"/>
          <w:lang w:val="es-ES_tradnl"/>
        </w:rPr>
        <w:t xml:space="preserve">istemas </w:t>
      </w:r>
      <w:r w:rsidR="004908FC">
        <w:rPr>
          <w:rFonts w:cs="Times New Roman"/>
          <w:bCs/>
          <w:iCs/>
          <w:szCs w:val="24"/>
          <w:lang w:val="es-ES_tradnl"/>
        </w:rPr>
        <w:t>N</w:t>
      </w:r>
      <w:r w:rsidR="004908FC" w:rsidRPr="00D472C9">
        <w:rPr>
          <w:rFonts w:cs="Times New Roman"/>
          <w:bCs/>
          <w:iCs/>
          <w:szCs w:val="24"/>
          <w:lang w:val="es-ES_tradnl"/>
        </w:rPr>
        <w:t>acionales</w:t>
      </w:r>
      <w:r w:rsidR="00154F73" w:rsidRPr="00D472C9">
        <w:rPr>
          <w:rFonts w:cs="Times New Roman"/>
          <w:bCs/>
          <w:iCs/>
          <w:szCs w:val="24"/>
          <w:lang w:val="es-ES_tradnl"/>
        </w:rPr>
        <w:t>”</w:t>
      </w:r>
      <w:r w:rsidR="00EF3737" w:rsidRPr="00D472C9">
        <w:rPr>
          <w:lang w:val="es-ES_tradnl"/>
        </w:rPr>
        <w:t>.</w:t>
      </w:r>
      <w:r w:rsidR="00113B10" w:rsidRPr="00D472C9">
        <w:rPr>
          <w:lang w:val="es-ES_tradnl"/>
        </w:rPr>
        <w:t xml:space="preserve"> </w:t>
      </w:r>
    </w:p>
    <w:p w:rsidR="002508ED" w:rsidRPr="00D472C9" w:rsidRDefault="00F3148F" w:rsidP="002508ED">
      <w:pPr>
        <w:pStyle w:val="ippara2"/>
        <w:widowControl/>
        <w:spacing w:after="200" w:line="276" w:lineRule="auto"/>
        <w:ind w:left="0" w:firstLine="0"/>
        <w:jc w:val="both"/>
        <w:rPr>
          <w:b/>
          <w:i/>
          <w:lang w:val="es-ES_tradnl"/>
        </w:rPr>
      </w:pPr>
      <w:r w:rsidRPr="00D472C9">
        <w:rPr>
          <w:b/>
          <w:i/>
          <w:lang w:val="es-ES_tradnl"/>
        </w:rPr>
        <w:t>Hacia un</w:t>
      </w:r>
      <w:r w:rsidR="00C62480" w:rsidRPr="00D472C9">
        <w:rPr>
          <w:b/>
          <w:i/>
          <w:lang w:val="es-ES_tradnl"/>
        </w:rPr>
        <w:t xml:space="preserve"> nuevo</w:t>
      </w:r>
      <w:r w:rsidRPr="00D472C9">
        <w:rPr>
          <w:b/>
          <w:i/>
          <w:lang w:val="es-ES_tradnl"/>
        </w:rPr>
        <w:t xml:space="preserve"> marco integrado</w:t>
      </w:r>
      <w:r w:rsidR="00EF3737" w:rsidRPr="00D472C9">
        <w:rPr>
          <w:b/>
          <w:i/>
          <w:lang w:val="es-ES_tradnl"/>
        </w:rPr>
        <w:t>.</w:t>
      </w:r>
      <w:r w:rsidR="00EF3737" w:rsidRPr="00D472C9">
        <w:rPr>
          <w:lang w:val="es-ES_tradnl"/>
        </w:rPr>
        <w:t xml:space="preserve"> </w:t>
      </w:r>
      <w:r w:rsidRPr="00D472C9">
        <w:rPr>
          <w:lang w:val="es-ES_tradnl"/>
        </w:rPr>
        <w:t xml:space="preserve">Se prevé que el proceso de examen y actualización dará lugar a un nuevo marco integrado que aprovechará los principios básicos existentes de las políticas de salvaguardia y podría incluir varios componentes, entre ellos principios, políticas, procedimientos y orientaciones. El marco integrado propuesto tiene por objeto lograr una mayor </w:t>
      </w:r>
      <w:r w:rsidRPr="00D472C9">
        <w:rPr>
          <w:lang w:val="es-ES_tradnl"/>
        </w:rPr>
        <w:lastRenderedPageBreak/>
        <w:t>convergencia entre la</w:t>
      </w:r>
      <w:r w:rsidR="00C62480" w:rsidRPr="00D472C9">
        <w:rPr>
          <w:lang w:val="es-ES_tradnl"/>
        </w:rPr>
        <w:t>s</w:t>
      </w:r>
      <w:r w:rsidRPr="00D472C9">
        <w:rPr>
          <w:lang w:val="es-ES_tradnl"/>
        </w:rPr>
        <w:t xml:space="preserve"> política</w:t>
      </w:r>
      <w:r w:rsidR="00C62480" w:rsidRPr="00D472C9">
        <w:rPr>
          <w:lang w:val="es-ES_tradnl"/>
        </w:rPr>
        <w:t>s</w:t>
      </w:r>
      <w:r w:rsidRPr="00D472C9">
        <w:rPr>
          <w:lang w:val="es-ES_tradnl"/>
        </w:rPr>
        <w:t xml:space="preserve"> y los cambios internos y externos, y proporcionar bases sólidas para establecer una asociación renovada y más sólida con los prestatarios del Banco, que generará una mayor eficacia en términos de desarrollo</w:t>
      </w:r>
      <w:r w:rsidR="00EF3737" w:rsidRPr="00D472C9">
        <w:rPr>
          <w:lang w:val="es-ES_tradnl"/>
        </w:rPr>
        <w:t xml:space="preserve">. </w:t>
      </w:r>
    </w:p>
    <w:p w:rsidR="002508ED" w:rsidRPr="00D472C9" w:rsidRDefault="00EF3737" w:rsidP="00EB4127">
      <w:pPr>
        <w:pStyle w:val="ippara2"/>
        <w:widowControl/>
        <w:spacing w:after="200" w:line="276" w:lineRule="auto"/>
        <w:ind w:left="0" w:firstLine="0"/>
        <w:jc w:val="both"/>
        <w:rPr>
          <w:lang w:val="es-ES_tradnl"/>
        </w:rPr>
      </w:pPr>
      <w:r w:rsidRPr="00D472C9">
        <w:rPr>
          <w:b/>
          <w:i/>
          <w:lang w:val="es-ES_tradnl"/>
        </w:rPr>
        <w:t>Oportuni</w:t>
      </w:r>
      <w:r w:rsidR="000D001E" w:rsidRPr="00D472C9">
        <w:rPr>
          <w:b/>
          <w:i/>
          <w:lang w:val="es-ES_tradnl"/>
        </w:rPr>
        <w:t>dades y riesgos</w:t>
      </w:r>
      <w:r w:rsidRPr="00D472C9">
        <w:rPr>
          <w:b/>
          <w:i/>
          <w:lang w:val="es-ES_tradnl"/>
        </w:rPr>
        <w:t>.</w:t>
      </w:r>
      <w:r w:rsidRPr="00D472C9">
        <w:rPr>
          <w:lang w:val="es-ES_tradnl"/>
        </w:rPr>
        <w:t xml:space="preserve"> </w:t>
      </w:r>
      <w:r w:rsidR="000D001E" w:rsidRPr="00D472C9">
        <w:rPr>
          <w:lang w:val="es-ES_tradnl"/>
        </w:rPr>
        <w:t>El proceso de examen y actualización brinda al Banco la oportunidad de mejorar la manera en que puede: i) lograr mejores resultados ambientales y sociales; ii) fortalecer los sistemas y las instituciones nacionales, y iii) mejorar la cobertura de los riesg</w:t>
      </w:r>
      <w:r w:rsidR="00C62480" w:rsidRPr="00D472C9">
        <w:rPr>
          <w:lang w:val="es-ES_tradnl"/>
        </w:rPr>
        <w:t>os ambientales y</w:t>
      </w:r>
      <w:r w:rsidR="00455C5E" w:rsidRPr="00D472C9">
        <w:rPr>
          <w:lang w:val="es-ES_tradnl"/>
        </w:rPr>
        <w:t xml:space="preserve"> </w:t>
      </w:r>
      <w:r w:rsidR="00C62480" w:rsidRPr="00D472C9">
        <w:rPr>
          <w:lang w:val="es-ES_tradnl"/>
        </w:rPr>
        <w:t>sociales. La a</w:t>
      </w:r>
      <w:r w:rsidR="000D001E" w:rsidRPr="00D472C9">
        <w:rPr>
          <w:lang w:val="es-ES_tradnl"/>
        </w:rPr>
        <w:t xml:space="preserve">dministración reconoce que las políticas de salvaguardia del Banco Mundial se han </w:t>
      </w:r>
      <w:r w:rsidR="007C7EBA" w:rsidRPr="00D472C9">
        <w:rPr>
          <w:lang w:val="es-ES_tradnl"/>
        </w:rPr>
        <w:t>convertido</w:t>
      </w:r>
      <w:r w:rsidR="000D001E" w:rsidRPr="00D472C9">
        <w:rPr>
          <w:lang w:val="es-ES_tradnl"/>
        </w:rPr>
        <w:t xml:space="preserve"> en una norma mundial para otros asociados en el desarrollo. </w:t>
      </w:r>
      <w:r w:rsidR="00CD7C1B" w:rsidRPr="00D472C9">
        <w:rPr>
          <w:lang w:val="es-ES_tradnl"/>
        </w:rPr>
        <w:t>A pesar del objetivo explícito de intensificar la eficacia de las salvaguardias, e</w:t>
      </w:r>
      <w:r w:rsidR="000C355F" w:rsidRPr="00D472C9">
        <w:rPr>
          <w:lang w:val="es-ES_tradnl"/>
        </w:rPr>
        <w:t xml:space="preserve">xiste el riesgo de que </w:t>
      </w:r>
      <w:r w:rsidR="00F609A9" w:rsidRPr="00D472C9">
        <w:rPr>
          <w:lang w:val="es-ES_tradnl"/>
        </w:rPr>
        <w:t>cualquier cambio propuesto en la actual redacción de las políticas de salvaguardia se interprete como un debilitamiento de los requisitos vigentes</w:t>
      </w:r>
      <w:r w:rsidR="000C355F" w:rsidRPr="00D472C9">
        <w:rPr>
          <w:lang w:val="es-ES_tradnl"/>
        </w:rPr>
        <w:t xml:space="preserve">. </w:t>
      </w:r>
      <w:r w:rsidR="00D067B7" w:rsidRPr="00D472C9">
        <w:rPr>
          <w:lang w:val="es-ES_tradnl"/>
        </w:rPr>
        <w:t>Se tomarán todos los recaudos para establecer un justo equilibrio entre exigencias, necesidades y aspiraciones que en ocasiones se contraponen, pues</w:t>
      </w:r>
      <w:r w:rsidR="00103BCC" w:rsidRPr="00D472C9">
        <w:rPr>
          <w:lang w:val="es-ES_tradnl"/>
        </w:rPr>
        <w:t xml:space="preserve"> este</w:t>
      </w:r>
      <w:r w:rsidR="00D067B7" w:rsidRPr="00D472C9">
        <w:rPr>
          <w:lang w:val="es-ES_tradnl"/>
        </w:rPr>
        <w:t xml:space="preserve"> proceso</w:t>
      </w:r>
      <w:r w:rsidR="00103BCC" w:rsidRPr="00D472C9">
        <w:rPr>
          <w:lang w:val="es-ES_tradnl"/>
        </w:rPr>
        <w:t xml:space="preserve">, si culmina con éxito, puede </w:t>
      </w:r>
      <w:r w:rsidR="00642B3D" w:rsidRPr="00D472C9">
        <w:rPr>
          <w:lang w:val="es-ES_tradnl"/>
        </w:rPr>
        <w:t>redituar múltiples beneficios al Banco, sus accionistas y las partes interesadas internas y externas</w:t>
      </w:r>
      <w:r w:rsidR="00FA0326" w:rsidRPr="00D472C9">
        <w:rPr>
          <w:lang w:val="es-ES_tradnl"/>
        </w:rPr>
        <w:t>.</w:t>
      </w:r>
    </w:p>
    <w:p w:rsidR="002508ED" w:rsidRPr="00D472C9" w:rsidRDefault="00EF3737" w:rsidP="002508ED">
      <w:pPr>
        <w:pStyle w:val="ippara2"/>
        <w:widowControl/>
        <w:spacing w:after="200" w:line="276" w:lineRule="auto"/>
        <w:ind w:left="0" w:firstLine="0"/>
        <w:jc w:val="both"/>
        <w:rPr>
          <w:lang w:val="es-ES_tradnl"/>
        </w:rPr>
      </w:pPr>
      <w:r w:rsidRPr="00D472C9">
        <w:rPr>
          <w:b/>
          <w:i/>
          <w:lang w:val="es-ES_tradnl"/>
        </w:rPr>
        <w:t>Ren</w:t>
      </w:r>
      <w:r w:rsidR="00642B3D" w:rsidRPr="00D472C9">
        <w:rPr>
          <w:b/>
          <w:i/>
          <w:lang w:val="es-ES_tradnl"/>
        </w:rPr>
        <w:t>ovada asociación con los prestatarios</w:t>
      </w:r>
      <w:r w:rsidRPr="00D472C9">
        <w:rPr>
          <w:b/>
          <w:i/>
          <w:lang w:val="es-ES_tradnl"/>
        </w:rPr>
        <w:t>.</w:t>
      </w:r>
      <w:r w:rsidRPr="00D472C9">
        <w:rPr>
          <w:lang w:val="es-ES_tradnl"/>
        </w:rPr>
        <w:t xml:space="preserve"> </w:t>
      </w:r>
      <w:r w:rsidR="00642B3D" w:rsidRPr="00D472C9">
        <w:rPr>
          <w:lang w:val="es-ES_tradnl"/>
        </w:rPr>
        <w:t>Para adaptarse a las nuevas necesidades de sus prestatarios, a través de este proceso el Banco procurará renovar su asociación con ellos, sobre la base de un compromiso común de lograr que los proyectos y programas generen resultados en términos de sostenibilidad social y ambiental</w:t>
      </w:r>
      <w:r w:rsidR="00E13273" w:rsidRPr="00D472C9">
        <w:rPr>
          <w:lang w:val="es-ES_tradnl"/>
        </w:rPr>
        <w:t>, con mayor claridad respecto de las responsabilidades de cada asociado. La próxima generación de políticas de salvaguardia respaldará esta asociación, al tiempo que se reafirman los principios y objetivos básicos de las políticas establecidos durante las últimas dos décadas</w:t>
      </w:r>
      <w:r w:rsidRPr="00D472C9">
        <w:rPr>
          <w:lang w:val="es-ES_tradnl"/>
        </w:rPr>
        <w:t>.</w:t>
      </w:r>
    </w:p>
    <w:p w:rsidR="002508ED" w:rsidRPr="00D472C9" w:rsidRDefault="00E13273" w:rsidP="002508ED">
      <w:pPr>
        <w:pStyle w:val="ippara2"/>
        <w:widowControl/>
        <w:spacing w:after="200" w:line="276" w:lineRule="auto"/>
        <w:ind w:left="0" w:firstLine="0"/>
        <w:jc w:val="both"/>
        <w:rPr>
          <w:lang w:val="es-ES_tradnl"/>
        </w:rPr>
      </w:pPr>
      <w:r w:rsidRPr="00D472C9">
        <w:rPr>
          <w:b/>
          <w:bCs/>
          <w:i/>
          <w:lang w:val="es-ES_tradnl"/>
        </w:rPr>
        <w:t>Proceso de consulta amplio, incluyente y transparente</w:t>
      </w:r>
      <w:r w:rsidR="00EF3737" w:rsidRPr="00D472C9">
        <w:rPr>
          <w:b/>
          <w:bCs/>
          <w:i/>
          <w:lang w:val="es-ES_tradnl"/>
        </w:rPr>
        <w:t>.</w:t>
      </w:r>
      <w:r w:rsidR="00EF3737" w:rsidRPr="00D472C9">
        <w:rPr>
          <w:bCs/>
          <w:lang w:val="es-ES_tradnl"/>
        </w:rPr>
        <w:t xml:space="preserve"> </w:t>
      </w:r>
      <w:r w:rsidRPr="00D472C9">
        <w:rPr>
          <w:lang w:val="es-ES_tradnl"/>
        </w:rPr>
        <w:t>El Banco emprenderá este proceso de manera consultiva y con el debido cuidad</w:t>
      </w:r>
      <w:r w:rsidR="00037FBB" w:rsidRPr="00D472C9">
        <w:rPr>
          <w:lang w:val="es-ES_tradnl"/>
        </w:rPr>
        <w:t>o</w:t>
      </w:r>
      <w:r w:rsidRPr="00D472C9">
        <w:rPr>
          <w:lang w:val="es-ES_tradnl"/>
        </w:rPr>
        <w:t xml:space="preserve"> y</w:t>
      </w:r>
      <w:r w:rsidR="00037FBB" w:rsidRPr="00D472C9">
        <w:rPr>
          <w:lang w:val="es-ES_tradnl"/>
        </w:rPr>
        <w:t xml:space="preserve"> grado de amplitud </w:t>
      </w:r>
      <w:r w:rsidR="00AE214E" w:rsidRPr="00D472C9">
        <w:rPr>
          <w:lang w:val="es-ES_tradnl"/>
        </w:rPr>
        <w:t>que exige todo</w:t>
      </w:r>
      <w:r w:rsidR="00037FBB" w:rsidRPr="00D472C9">
        <w:rPr>
          <w:lang w:val="es-ES_tradnl"/>
        </w:rPr>
        <w:t xml:space="preserve"> ejercicio </w:t>
      </w:r>
      <w:r w:rsidR="00AE214E" w:rsidRPr="00D472C9">
        <w:rPr>
          <w:lang w:val="es-ES_tradnl"/>
        </w:rPr>
        <w:t xml:space="preserve">importante </w:t>
      </w:r>
      <w:r w:rsidR="00006E94" w:rsidRPr="00D472C9">
        <w:rPr>
          <w:lang w:val="es-ES_tradnl"/>
        </w:rPr>
        <w:t>con consecuencias potencialmente trascendentales</w:t>
      </w:r>
      <w:r w:rsidR="00037FBB" w:rsidRPr="00D472C9">
        <w:rPr>
          <w:lang w:val="es-ES_tradnl"/>
        </w:rPr>
        <w:t xml:space="preserve">. El proceso de 24 meses se llevará a cabo en tres fases, que en cada caso incluirán un proceso de consulta para recibir aportes </w:t>
      </w:r>
      <w:r w:rsidR="00C62480" w:rsidRPr="00D472C9">
        <w:rPr>
          <w:lang w:val="es-ES_tradnl"/>
        </w:rPr>
        <w:t>y comentarios</w:t>
      </w:r>
      <w:r w:rsidR="00037FBB" w:rsidRPr="00D472C9">
        <w:rPr>
          <w:lang w:val="es-ES_tradnl"/>
        </w:rPr>
        <w:t xml:space="preserve"> de un amplio espectro de partes interesadas, de la manera más amplia, incluyente y transparente posible</w:t>
      </w:r>
      <w:r w:rsidR="00EF3737" w:rsidRPr="00D472C9">
        <w:rPr>
          <w:color w:val="000000"/>
          <w:lang w:val="es-ES_tradnl"/>
        </w:rPr>
        <w:t xml:space="preserve">. </w:t>
      </w:r>
    </w:p>
    <w:p w:rsidR="002508ED" w:rsidRPr="00D472C9" w:rsidRDefault="00037FBB" w:rsidP="002508ED">
      <w:pPr>
        <w:pStyle w:val="Heading3"/>
        <w:keepNext/>
        <w:widowControl/>
        <w:numPr>
          <w:ilvl w:val="0"/>
          <w:numId w:val="38"/>
        </w:numPr>
        <w:spacing w:before="0" w:after="200" w:line="276" w:lineRule="auto"/>
        <w:rPr>
          <w:szCs w:val="24"/>
          <w:lang w:val="es-ES_tradnl"/>
        </w:rPr>
      </w:pPr>
      <w:bookmarkStart w:id="9" w:name="_Toc337242332"/>
      <w:r w:rsidRPr="00D472C9">
        <w:rPr>
          <w:szCs w:val="24"/>
          <w:lang w:val="es-ES_tradnl"/>
        </w:rPr>
        <w:t>Antecedentes</w:t>
      </w:r>
      <w:bookmarkEnd w:id="9"/>
    </w:p>
    <w:p w:rsidR="007563F6" w:rsidRPr="00D472C9" w:rsidRDefault="003D6ADE" w:rsidP="002508ED">
      <w:pPr>
        <w:pStyle w:val="ippara2"/>
        <w:widowControl/>
        <w:spacing w:after="200" w:line="276" w:lineRule="auto"/>
        <w:ind w:left="0" w:firstLine="0"/>
        <w:jc w:val="both"/>
        <w:rPr>
          <w:lang w:val="es-ES_tradnl"/>
        </w:rPr>
      </w:pPr>
      <w:r w:rsidRPr="00D472C9">
        <w:rPr>
          <w:b/>
          <w:i/>
          <w:lang w:val="es-ES_tradnl"/>
        </w:rPr>
        <w:t>La evolución de las políticas de salvaguardia</w:t>
      </w:r>
      <w:r w:rsidR="00EA1F93" w:rsidRPr="00D472C9">
        <w:rPr>
          <w:b/>
          <w:i/>
          <w:lang w:val="es-ES_tradnl"/>
        </w:rPr>
        <w:t>.</w:t>
      </w:r>
      <w:r w:rsidR="0095163E" w:rsidRPr="00D472C9">
        <w:rPr>
          <w:b/>
          <w:lang w:val="es-ES_tradnl"/>
        </w:rPr>
        <w:t xml:space="preserve"> </w:t>
      </w:r>
      <w:r w:rsidR="00E342FB" w:rsidRPr="00D472C9">
        <w:rPr>
          <w:lang w:val="es-ES_tradnl"/>
        </w:rPr>
        <w:t>Las políticas de salvaguardia del Banco Mundial encarnan los valores fundamentales de la institución. Estas políticas son la piedra angular de los esfuerzos que emprende el Banco para proteger a las personas y el medio ambiente</w:t>
      </w:r>
      <w:r w:rsidR="0069264C" w:rsidRPr="00D472C9">
        <w:rPr>
          <w:lang w:val="es-ES_tradnl"/>
        </w:rPr>
        <w:t xml:space="preserve"> y para propiciar resultados sostenibles en </w:t>
      </w:r>
      <w:r w:rsidR="009955DA">
        <w:rPr>
          <w:lang w:val="es-ES_tradnl"/>
        </w:rPr>
        <w:t>materia</w:t>
      </w:r>
      <w:r w:rsidR="0069264C" w:rsidRPr="00D472C9">
        <w:rPr>
          <w:lang w:val="es-ES_tradnl"/>
        </w:rPr>
        <w:t xml:space="preserve"> de desarrollo. Han sido de gran utilidad para el Banco, sus países clientes y la comunidad del desarrollo durante las últimas dos décadas. El Banco examina y actualiza estas políticas </w:t>
      </w:r>
      <w:r w:rsidR="0091121C">
        <w:rPr>
          <w:lang w:val="es-ES_tradnl"/>
        </w:rPr>
        <w:t>esenciales</w:t>
      </w:r>
      <w:r w:rsidR="0069264C" w:rsidRPr="00D472C9">
        <w:rPr>
          <w:lang w:val="es-ES_tradnl"/>
        </w:rPr>
        <w:t xml:space="preserve"> con el objeto de atender más adecuadamente las diversas necesidades de los prestatarios y </w:t>
      </w:r>
      <w:r w:rsidR="00D472C9" w:rsidRPr="00D472C9">
        <w:rPr>
          <w:lang w:val="es-ES_tradnl"/>
        </w:rPr>
        <w:t>abordar</w:t>
      </w:r>
      <w:r w:rsidR="0069264C" w:rsidRPr="00D472C9">
        <w:rPr>
          <w:lang w:val="es-ES_tradnl"/>
        </w:rPr>
        <w:t xml:space="preserve"> las nuevas exigencias y desafíos del desarrollo. El Banco confía en que este proceso de examen y actualización </w:t>
      </w:r>
      <w:r w:rsidR="00B2289B" w:rsidRPr="00D472C9">
        <w:rPr>
          <w:lang w:val="es-ES_tradnl"/>
        </w:rPr>
        <w:t>d</w:t>
      </w:r>
      <w:r w:rsidR="00B2289B">
        <w:rPr>
          <w:lang w:val="es-ES_tradnl"/>
        </w:rPr>
        <w:t>é</w:t>
      </w:r>
      <w:r w:rsidR="00B2289B" w:rsidRPr="00D472C9">
        <w:rPr>
          <w:lang w:val="es-ES_tradnl"/>
        </w:rPr>
        <w:t xml:space="preserve"> </w:t>
      </w:r>
      <w:r w:rsidR="00AC63A9" w:rsidRPr="00D472C9">
        <w:rPr>
          <w:lang w:val="es-ES_tradnl"/>
        </w:rPr>
        <w:t xml:space="preserve">por resultado la próxima generación de políticas de salvaguardia que lo </w:t>
      </w:r>
      <w:r w:rsidR="00B2289B" w:rsidRPr="00D472C9">
        <w:rPr>
          <w:lang w:val="es-ES_tradnl"/>
        </w:rPr>
        <w:t>ayud</w:t>
      </w:r>
      <w:r w:rsidR="00B2289B">
        <w:rPr>
          <w:lang w:val="es-ES_tradnl"/>
        </w:rPr>
        <w:t>e</w:t>
      </w:r>
      <w:r w:rsidR="00B2289B" w:rsidRPr="00D472C9">
        <w:rPr>
          <w:lang w:val="es-ES_tradnl"/>
        </w:rPr>
        <w:t xml:space="preserve">n </w:t>
      </w:r>
      <w:r w:rsidR="00AC63A9" w:rsidRPr="00D472C9">
        <w:rPr>
          <w:lang w:val="es-ES_tradnl"/>
        </w:rPr>
        <w:t xml:space="preserve">a respaldar resultados </w:t>
      </w:r>
      <w:r w:rsidR="00AC63A9" w:rsidRPr="00D472C9">
        <w:rPr>
          <w:lang w:val="es-ES_tradnl"/>
        </w:rPr>
        <w:lastRenderedPageBreak/>
        <w:t xml:space="preserve">cuantificables en </w:t>
      </w:r>
      <w:r w:rsidR="009955DA">
        <w:rPr>
          <w:lang w:val="es-ES_tradnl"/>
        </w:rPr>
        <w:t>materia</w:t>
      </w:r>
      <w:r w:rsidR="00AC63A9" w:rsidRPr="00D472C9">
        <w:rPr>
          <w:lang w:val="es-ES_tradnl"/>
        </w:rPr>
        <w:t xml:space="preserve"> de desarrollo —en otras palabras, “hacer el bien”—, además de mantener los principios de “no hacer daño” establecidos en las políticas de salvaguardia vigentes</w:t>
      </w:r>
      <w:r w:rsidR="007563F6" w:rsidRPr="00D472C9">
        <w:rPr>
          <w:lang w:val="es-ES_tradnl"/>
        </w:rPr>
        <w:t>.</w:t>
      </w:r>
    </w:p>
    <w:p w:rsidR="002508ED" w:rsidRPr="00D472C9" w:rsidRDefault="00107CC9" w:rsidP="002508ED">
      <w:pPr>
        <w:pStyle w:val="ippara2"/>
        <w:widowControl/>
        <w:spacing w:after="200" w:line="276" w:lineRule="auto"/>
        <w:ind w:left="0" w:firstLine="0"/>
        <w:jc w:val="both"/>
        <w:rPr>
          <w:lang w:val="es-ES_tradnl"/>
        </w:rPr>
      </w:pPr>
      <w:r w:rsidRPr="00D472C9">
        <w:rPr>
          <w:lang w:val="es-ES_tradnl"/>
        </w:rPr>
        <w:t xml:space="preserve">Durante varias décadas, uno de los principales motivos de preocupación del Banco Mundial ha sido cómo evaluar y gestionar eficazmente los impactos ambientales y sociales de los proyectos que financia, y esta cuestión se refleja en muchas de sus políticas operacionales y normas de procedimiento. </w:t>
      </w:r>
      <w:r w:rsidR="00A678B5" w:rsidRPr="00D472C9">
        <w:rPr>
          <w:lang w:val="es-ES_tradnl"/>
        </w:rPr>
        <w:t xml:space="preserve">A partir de los años setenta, el Banco </w:t>
      </w:r>
      <w:r w:rsidR="008D41A3" w:rsidRPr="00D472C9">
        <w:rPr>
          <w:lang w:val="es-ES_tradnl"/>
        </w:rPr>
        <w:t>dedica cada vez más atención a las oportunidades y riesgos ambientales y sociales relacionados con el proceso de desarrollo.</w:t>
      </w:r>
      <w:r w:rsidR="00455C5E" w:rsidRPr="00D472C9">
        <w:rPr>
          <w:lang w:val="es-ES_tradnl"/>
        </w:rPr>
        <w:t xml:space="preserve"> </w:t>
      </w:r>
      <w:r w:rsidR="008D41A3" w:rsidRPr="00D472C9">
        <w:rPr>
          <w:lang w:val="es-ES_tradnl"/>
        </w:rPr>
        <w:t xml:space="preserve">En 1984, el Banco emitió un </w:t>
      </w:r>
      <w:r w:rsidR="003A5FA9">
        <w:rPr>
          <w:lang w:val="es-ES_tradnl"/>
        </w:rPr>
        <w:t>d</w:t>
      </w:r>
      <w:r w:rsidR="003A5FA9" w:rsidRPr="00D472C9">
        <w:rPr>
          <w:lang w:val="es-ES_tradnl"/>
        </w:rPr>
        <w:t xml:space="preserve">ocumento </w:t>
      </w:r>
      <w:r w:rsidR="008D41A3" w:rsidRPr="00D472C9">
        <w:rPr>
          <w:lang w:val="es-ES_tradnl"/>
        </w:rPr>
        <w:t>del Manual de Operaciones sobre los aspectos ambientales de la labor del Banco Mundial, que contenía una breve descripción de las políticas y las normas de procedimiento del Banco relacionadas con los proyectos, la asistencia técnica y otros aspectos de su labor que podrían tener consecuencias ambientales. El término “ambientales” se interpretaba de manera amplia, a fin de incluir tanto condiciones naturales como sociales, y el bienestar de las generaciones actuales y futuras</w:t>
      </w:r>
      <w:r w:rsidR="00EA1F93" w:rsidRPr="00D472C9">
        <w:rPr>
          <w:lang w:val="es-ES_tradnl"/>
        </w:rPr>
        <w:t xml:space="preserve">. </w:t>
      </w:r>
    </w:p>
    <w:p w:rsidR="002508ED" w:rsidRPr="00D472C9" w:rsidRDefault="008D41A3" w:rsidP="002508ED">
      <w:pPr>
        <w:pStyle w:val="ippara2"/>
        <w:widowControl/>
        <w:spacing w:after="200" w:line="276" w:lineRule="auto"/>
        <w:ind w:left="0" w:firstLine="0"/>
        <w:jc w:val="both"/>
        <w:rPr>
          <w:lang w:val="es-ES_tradnl"/>
        </w:rPr>
      </w:pPr>
      <w:r w:rsidRPr="00D472C9">
        <w:rPr>
          <w:lang w:val="es-ES_tradnl"/>
        </w:rPr>
        <w:t xml:space="preserve">Tras la importante reorganización del Banco en 1987, </w:t>
      </w:r>
      <w:r w:rsidR="00ED2842" w:rsidRPr="00D472C9">
        <w:rPr>
          <w:lang w:val="es-ES_tradnl"/>
        </w:rPr>
        <w:t xml:space="preserve">las Directrices </w:t>
      </w:r>
      <w:r w:rsidR="000232F8" w:rsidRPr="00D472C9">
        <w:rPr>
          <w:lang w:val="es-ES_tradnl"/>
        </w:rPr>
        <w:t>o</w:t>
      </w:r>
      <w:r w:rsidR="00ED2842" w:rsidRPr="00D472C9">
        <w:rPr>
          <w:lang w:val="es-ES_tradnl"/>
        </w:rPr>
        <w:t>peracionales (O</w:t>
      </w:r>
      <w:r w:rsidR="004C5881" w:rsidRPr="00D472C9">
        <w:rPr>
          <w:lang w:val="es-ES_tradnl"/>
        </w:rPr>
        <w:t>D</w:t>
      </w:r>
      <w:r w:rsidR="00ED2842" w:rsidRPr="00D472C9">
        <w:rPr>
          <w:lang w:val="es-ES_tradnl"/>
        </w:rPr>
        <w:t xml:space="preserve">) reemplazaron gradualmente a los </w:t>
      </w:r>
      <w:r w:rsidR="006E5B3E">
        <w:rPr>
          <w:lang w:val="es-ES_tradnl"/>
        </w:rPr>
        <w:t>d</w:t>
      </w:r>
      <w:r w:rsidR="006E5B3E" w:rsidRPr="00D472C9">
        <w:rPr>
          <w:lang w:val="es-ES_tradnl"/>
        </w:rPr>
        <w:t xml:space="preserve">ocumentos </w:t>
      </w:r>
      <w:r w:rsidR="00ED2842" w:rsidRPr="00D472C9">
        <w:rPr>
          <w:lang w:val="es-ES_tradnl"/>
        </w:rPr>
        <w:t xml:space="preserve">del Manual de Operaciones </w:t>
      </w:r>
      <w:r w:rsidR="00301CEE" w:rsidRPr="00D472C9">
        <w:rPr>
          <w:lang w:val="es-ES_tradnl"/>
        </w:rPr>
        <w:t>(OMS)</w:t>
      </w:r>
      <w:r w:rsidR="00ED2842" w:rsidRPr="00D472C9">
        <w:rPr>
          <w:lang w:val="es-ES_tradnl"/>
        </w:rPr>
        <w:t>. Con frecuencia, las directrices contenían políticas previamente establecidas en los OMS</w:t>
      </w:r>
      <w:r w:rsidR="00503364" w:rsidRPr="00D472C9">
        <w:rPr>
          <w:vertAlign w:val="superscript"/>
          <w:lang w:val="es-ES_tradnl"/>
        </w:rPr>
        <w:footnoteReference w:id="1"/>
      </w:r>
      <w:r w:rsidR="00F50F94" w:rsidRPr="00D472C9">
        <w:rPr>
          <w:lang w:val="es-ES_tradnl"/>
        </w:rPr>
        <w:t xml:space="preserve">, pero en otros casos enunciaban nuevas políticas. </w:t>
      </w:r>
      <w:r w:rsidR="00FA7DC5" w:rsidRPr="00D472C9">
        <w:rPr>
          <w:lang w:val="es-ES_tradnl"/>
        </w:rPr>
        <w:t>L</w:t>
      </w:r>
      <w:r w:rsidR="00F50F94" w:rsidRPr="00D472C9">
        <w:rPr>
          <w:lang w:val="es-ES_tradnl"/>
        </w:rPr>
        <w:t xml:space="preserve">a evaluación ambiental se abordó </w:t>
      </w:r>
      <w:r w:rsidR="00FA7DC5" w:rsidRPr="00D472C9">
        <w:rPr>
          <w:lang w:val="es-ES_tradnl"/>
        </w:rPr>
        <w:t xml:space="preserve">inicialmente </w:t>
      </w:r>
      <w:r w:rsidR="00F50F94" w:rsidRPr="00D472C9">
        <w:rPr>
          <w:lang w:val="es-ES_tradnl"/>
        </w:rPr>
        <w:t>en el Anexo A</w:t>
      </w:r>
      <w:r w:rsidR="00EA1F93" w:rsidRPr="00D472C9">
        <w:rPr>
          <w:lang w:val="es-ES_tradnl"/>
        </w:rPr>
        <w:t xml:space="preserve"> </w:t>
      </w:r>
      <w:r w:rsidR="00F50F94" w:rsidRPr="00D472C9">
        <w:rPr>
          <w:lang w:val="es-ES_tradnl"/>
        </w:rPr>
        <w:t xml:space="preserve">de la </w:t>
      </w:r>
      <w:r w:rsidR="00EA1F93" w:rsidRPr="00D472C9">
        <w:rPr>
          <w:lang w:val="es-ES_tradnl"/>
        </w:rPr>
        <w:t>OD 4.00</w:t>
      </w:r>
      <w:r w:rsidR="00503364" w:rsidRPr="00D472C9">
        <w:rPr>
          <w:vertAlign w:val="superscript"/>
          <w:lang w:val="es-ES_tradnl"/>
        </w:rPr>
        <w:footnoteReference w:id="2"/>
      </w:r>
      <w:r w:rsidR="00F50F94" w:rsidRPr="00D472C9">
        <w:rPr>
          <w:lang w:val="es-ES_tradnl"/>
        </w:rPr>
        <w:t xml:space="preserve">, </w:t>
      </w:r>
      <w:r w:rsidR="0096716B" w:rsidRPr="00D472C9">
        <w:rPr>
          <w:lang w:val="es-ES_tradnl"/>
        </w:rPr>
        <w:t>que</w:t>
      </w:r>
      <w:r w:rsidR="001B771B" w:rsidRPr="00D472C9">
        <w:rPr>
          <w:lang w:val="es-ES_tradnl"/>
        </w:rPr>
        <w:t xml:space="preserve"> </w:t>
      </w:r>
      <w:r w:rsidR="00FA7DC5" w:rsidRPr="00D472C9">
        <w:rPr>
          <w:lang w:val="es-ES_tradnl"/>
        </w:rPr>
        <w:t>luego</w:t>
      </w:r>
      <w:r w:rsidR="001B771B" w:rsidRPr="00D472C9">
        <w:rPr>
          <w:lang w:val="es-ES_tradnl"/>
        </w:rPr>
        <w:t xml:space="preserve"> fue reemplazad</w:t>
      </w:r>
      <w:r w:rsidR="0096716B" w:rsidRPr="00D472C9">
        <w:rPr>
          <w:lang w:val="es-ES_tradnl"/>
        </w:rPr>
        <w:t>o</w:t>
      </w:r>
      <w:r w:rsidR="001B771B" w:rsidRPr="00D472C9">
        <w:rPr>
          <w:lang w:val="es-ES_tradnl"/>
        </w:rPr>
        <w:t xml:space="preserve"> por la OD </w:t>
      </w:r>
      <w:r w:rsidR="00EA1F93" w:rsidRPr="00D472C9">
        <w:rPr>
          <w:lang w:val="es-ES_tradnl"/>
        </w:rPr>
        <w:t>4.01</w:t>
      </w:r>
      <w:r w:rsidR="001B771B" w:rsidRPr="00D472C9">
        <w:rPr>
          <w:lang w:val="es-ES_tradnl"/>
        </w:rPr>
        <w:t>, Evaluación ambiental.</w:t>
      </w:r>
      <w:r w:rsidR="00455C5E" w:rsidRPr="00D472C9">
        <w:rPr>
          <w:lang w:val="es-ES_tradnl"/>
        </w:rPr>
        <w:t xml:space="preserve"> </w:t>
      </w:r>
      <w:r w:rsidR="001B771B" w:rsidRPr="00D472C9">
        <w:rPr>
          <w:lang w:val="es-ES_tradnl"/>
        </w:rPr>
        <w:t>A raíz de cuestiones relacionadas con</w:t>
      </w:r>
      <w:r w:rsidR="00C34510" w:rsidRPr="00D472C9">
        <w:rPr>
          <w:lang w:val="es-ES_tradnl"/>
        </w:rPr>
        <w:t xml:space="preserve"> el carácter</w:t>
      </w:r>
      <w:r w:rsidR="001B771B" w:rsidRPr="00D472C9">
        <w:rPr>
          <w:lang w:val="es-ES_tradnl"/>
        </w:rPr>
        <w:t xml:space="preserve"> ampli</w:t>
      </w:r>
      <w:r w:rsidR="00C34510" w:rsidRPr="00D472C9">
        <w:rPr>
          <w:lang w:val="es-ES_tradnl"/>
        </w:rPr>
        <w:t>o</w:t>
      </w:r>
      <w:r w:rsidR="001B771B" w:rsidRPr="00D472C9">
        <w:rPr>
          <w:lang w:val="es-ES_tradnl"/>
        </w:rPr>
        <w:t xml:space="preserve"> de las OD y</w:t>
      </w:r>
      <w:r w:rsidR="00FA7DC5" w:rsidRPr="00D472C9">
        <w:rPr>
          <w:lang w:val="es-ES_tradnl"/>
        </w:rPr>
        <w:t xml:space="preserve"> el deseo de la administración del Banco de simplificar </w:t>
      </w:r>
      <w:r w:rsidR="0000559F" w:rsidRPr="00D472C9">
        <w:rPr>
          <w:lang w:val="es-ES_tradnl"/>
        </w:rPr>
        <w:t xml:space="preserve">y aclarar las prácticas y responsabilidades del </w:t>
      </w:r>
      <w:r w:rsidR="00CC6DAF">
        <w:rPr>
          <w:lang w:val="es-ES_tradnl"/>
        </w:rPr>
        <w:t>mism</w:t>
      </w:r>
      <w:r w:rsidR="00CC6DAF" w:rsidRPr="00D472C9">
        <w:rPr>
          <w:lang w:val="es-ES_tradnl"/>
        </w:rPr>
        <w:t>o</w:t>
      </w:r>
      <w:r w:rsidR="0000559F" w:rsidRPr="00D472C9">
        <w:rPr>
          <w:lang w:val="es-ES_tradnl"/>
        </w:rPr>
        <w:t>, en 1992 se tomó la decisión de reemplazar gradualmente la</w:t>
      </w:r>
      <w:r w:rsidR="00C62480" w:rsidRPr="00D472C9">
        <w:rPr>
          <w:lang w:val="es-ES_tradnl"/>
        </w:rPr>
        <w:t>s</w:t>
      </w:r>
      <w:r w:rsidR="0000559F" w:rsidRPr="00D472C9">
        <w:rPr>
          <w:lang w:val="es-ES_tradnl"/>
        </w:rPr>
        <w:t xml:space="preserve"> OD por políticas operacionales y normas de procedimiento del Banco, cuyo contenido tendría carácter obligatorio para el personal del Banco</w:t>
      </w:r>
      <w:r w:rsidR="001D15F0" w:rsidRPr="00D472C9">
        <w:rPr>
          <w:lang w:val="es-ES_tradnl"/>
        </w:rPr>
        <w:t>.</w:t>
      </w:r>
    </w:p>
    <w:p w:rsidR="002508ED" w:rsidRPr="00D472C9" w:rsidRDefault="0000559F" w:rsidP="002508ED">
      <w:pPr>
        <w:pStyle w:val="ippara2"/>
        <w:widowControl/>
        <w:spacing w:after="200" w:line="276" w:lineRule="auto"/>
        <w:ind w:left="0" w:firstLine="0"/>
        <w:jc w:val="both"/>
        <w:rPr>
          <w:lang w:val="es-ES_tradnl"/>
        </w:rPr>
      </w:pPr>
      <w:r w:rsidRPr="00D472C9">
        <w:rPr>
          <w:lang w:val="es-ES_tradnl"/>
        </w:rPr>
        <w:t>E</w:t>
      </w:r>
      <w:r w:rsidR="00EA1F93" w:rsidRPr="00D472C9">
        <w:rPr>
          <w:lang w:val="es-ES_tradnl"/>
        </w:rPr>
        <w:t xml:space="preserve">n 1997, </w:t>
      </w:r>
      <w:r w:rsidRPr="00D472C9">
        <w:rPr>
          <w:lang w:val="es-ES_tradnl"/>
        </w:rPr>
        <w:t xml:space="preserve">el Banco Mundial reagrupó 10 políticas operacionales </w:t>
      </w:r>
      <w:r w:rsidR="001624E4" w:rsidRPr="00D472C9">
        <w:rPr>
          <w:lang w:val="es-ES_tradnl"/>
        </w:rPr>
        <w:t>como políticas de salvaguardia específicas —seis políticas ambientales, dos sociales y dos legales</w:t>
      </w:r>
      <w:r w:rsidR="00503364" w:rsidRPr="00D472C9">
        <w:rPr>
          <w:vertAlign w:val="superscript"/>
          <w:lang w:val="es-ES_tradnl"/>
        </w:rPr>
        <w:footnoteReference w:id="3"/>
      </w:r>
      <w:r w:rsidR="001624E4" w:rsidRPr="00D472C9">
        <w:rPr>
          <w:lang w:val="es-ES_tradnl"/>
        </w:rPr>
        <w:t>— y estableció procedimientos administrativos para respaldar el cumplimiento de las políticas de salvaguardia durante la</w:t>
      </w:r>
      <w:r w:rsidR="008333AC" w:rsidRPr="00D472C9">
        <w:rPr>
          <w:lang w:val="es-ES_tradnl"/>
        </w:rPr>
        <w:t>s etapas de</w:t>
      </w:r>
      <w:r w:rsidR="001624E4" w:rsidRPr="00D472C9">
        <w:rPr>
          <w:lang w:val="es-ES_tradnl"/>
        </w:rPr>
        <w:t xml:space="preserve"> preparación y ejecución de los proyectos. Las políticas se diseñaron de modo de ayudar al Banco a abordar las cuestiones ambientales y sociales derivadas</w:t>
      </w:r>
      <w:r w:rsidR="00FA0DC1" w:rsidRPr="00D472C9">
        <w:rPr>
          <w:lang w:val="es-ES_tradnl"/>
        </w:rPr>
        <w:t xml:space="preserve"> primordialmente</w:t>
      </w:r>
      <w:r w:rsidR="001624E4" w:rsidRPr="00D472C9">
        <w:rPr>
          <w:lang w:val="es-ES_tradnl"/>
        </w:rPr>
        <w:t xml:space="preserve"> de </w:t>
      </w:r>
      <w:r w:rsidR="00FA0DC1" w:rsidRPr="00D472C9">
        <w:rPr>
          <w:lang w:val="es-ES_tradnl"/>
        </w:rPr>
        <w:t>proyectos de financiamiento para inversión</w:t>
      </w:r>
      <w:r w:rsidR="00074E29" w:rsidRPr="00D472C9">
        <w:rPr>
          <w:lang w:val="es-ES_tradnl"/>
        </w:rPr>
        <w:t>,</w:t>
      </w:r>
      <w:r w:rsidR="00FA0DC1" w:rsidRPr="00D472C9">
        <w:rPr>
          <w:lang w:val="es-ES_tradnl"/>
        </w:rPr>
        <w:t xml:space="preserve"> relacionados con bienes, obras y servicios en un amplio espectro de sectores, que en ese momento constituían la principal línea de actividad del Banco Mundial. También se aplicaban a las actividades de asistencia técnica respaldadas por el Banco y a los </w:t>
      </w:r>
      <w:r w:rsidR="00B004DC" w:rsidRPr="00D472C9">
        <w:rPr>
          <w:lang w:val="es-ES_tradnl"/>
        </w:rPr>
        <w:t>f</w:t>
      </w:r>
      <w:r w:rsidR="00FA0DC1" w:rsidRPr="00D472C9">
        <w:rPr>
          <w:lang w:val="es-ES_tradnl"/>
        </w:rPr>
        <w:t xml:space="preserve">ondos </w:t>
      </w:r>
      <w:r w:rsidR="00B004DC" w:rsidRPr="00D472C9">
        <w:rPr>
          <w:lang w:val="es-ES_tradnl"/>
        </w:rPr>
        <w:t>f</w:t>
      </w:r>
      <w:r w:rsidR="00FA0DC1" w:rsidRPr="00D472C9">
        <w:rPr>
          <w:lang w:val="es-ES_tradnl"/>
        </w:rPr>
        <w:t xml:space="preserve">iduciarios que este administra. </w:t>
      </w:r>
      <w:r w:rsidR="003A7EBA" w:rsidRPr="00D472C9">
        <w:rPr>
          <w:lang w:val="es-ES_tradnl"/>
        </w:rPr>
        <w:t xml:space="preserve">Las exigencias </w:t>
      </w:r>
      <w:r w:rsidR="000E1D39" w:rsidRPr="00D472C9">
        <w:rPr>
          <w:lang w:val="es-ES_tradnl"/>
        </w:rPr>
        <w:t>ambientales y sociales</w:t>
      </w:r>
      <w:r w:rsidR="003A7EBA" w:rsidRPr="00D472C9">
        <w:rPr>
          <w:lang w:val="es-ES_tradnl"/>
        </w:rPr>
        <w:t xml:space="preserve"> correspondientes a los otros instrumentos de financiamiento del Banco</w:t>
      </w:r>
      <w:r w:rsidR="000E1D39" w:rsidRPr="00D472C9">
        <w:rPr>
          <w:lang w:val="es-ES_tradnl"/>
        </w:rPr>
        <w:t xml:space="preserve">, </w:t>
      </w:r>
      <w:r w:rsidR="000E1D39" w:rsidRPr="00D472C9">
        <w:rPr>
          <w:lang w:val="es-ES_tradnl"/>
        </w:rPr>
        <w:lastRenderedPageBreak/>
        <w:t xml:space="preserve">principalmente </w:t>
      </w:r>
      <w:r w:rsidR="00DC715F" w:rsidRPr="00D472C9">
        <w:rPr>
          <w:lang w:val="es-ES_tradnl"/>
        </w:rPr>
        <w:t>los Préstamos para Políticas de Desarrollo (DPL) y los Préstamos para Programas por Resultados—</w:t>
      </w:r>
      <w:r w:rsidR="003A7EBA" w:rsidRPr="00D472C9">
        <w:rPr>
          <w:lang w:val="es-ES_tradnl"/>
        </w:rPr>
        <w:t xml:space="preserve"> se incluyen en la</w:t>
      </w:r>
      <w:r w:rsidR="00324923">
        <w:rPr>
          <w:lang w:val="es-ES_tradnl"/>
        </w:rPr>
        <w:t>s declaraciones de</w:t>
      </w:r>
      <w:r w:rsidR="003A7EBA" w:rsidRPr="00D472C9">
        <w:rPr>
          <w:lang w:val="es-ES_tradnl"/>
        </w:rPr>
        <w:t xml:space="preserve"> política operacional individual</w:t>
      </w:r>
      <w:r w:rsidR="00324923">
        <w:rPr>
          <w:lang w:val="es-ES_tradnl"/>
        </w:rPr>
        <w:t>es</w:t>
      </w:r>
      <w:r w:rsidR="003A7EBA" w:rsidRPr="00D472C9">
        <w:rPr>
          <w:lang w:val="es-ES_tradnl"/>
        </w:rPr>
        <w:t xml:space="preserve"> que regula</w:t>
      </w:r>
      <w:r w:rsidR="00324923">
        <w:rPr>
          <w:lang w:val="es-ES_tradnl"/>
        </w:rPr>
        <w:t>n</w:t>
      </w:r>
      <w:r w:rsidR="003A7EBA" w:rsidRPr="00D472C9">
        <w:rPr>
          <w:lang w:val="es-ES_tradnl"/>
        </w:rPr>
        <w:t xml:space="preserve"> todos los aspectos de</w:t>
      </w:r>
      <w:r w:rsidR="00324923">
        <w:rPr>
          <w:lang w:val="es-ES_tradnl"/>
        </w:rPr>
        <w:t xml:space="preserve"> </w:t>
      </w:r>
      <w:r w:rsidR="003A7EBA" w:rsidRPr="00D472C9">
        <w:rPr>
          <w:lang w:val="es-ES_tradnl"/>
        </w:rPr>
        <w:t>l</w:t>
      </w:r>
      <w:r w:rsidR="00324923">
        <w:rPr>
          <w:lang w:val="es-ES_tradnl"/>
        </w:rPr>
        <w:t>os</w:t>
      </w:r>
      <w:r w:rsidR="003A7EBA" w:rsidRPr="00D472C9">
        <w:rPr>
          <w:lang w:val="es-ES_tradnl"/>
        </w:rPr>
        <w:t xml:space="preserve"> instrumento</w:t>
      </w:r>
      <w:r w:rsidR="00324923">
        <w:rPr>
          <w:lang w:val="es-ES_tradnl"/>
        </w:rPr>
        <w:t>s</w:t>
      </w:r>
      <w:r w:rsidR="003A7EBA" w:rsidRPr="00D472C9">
        <w:rPr>
          <w:lang w:val="es-ES_tradnl"/>
        </w:rPr>
        <w:t xml:space="preserve"> </w:t>
      </w:r>
      <w:r w:rsidR="00324923">
        <w:rPr>
          <w:lang w:val="es-ES_tradnl"/>
        </w:rPr>
        <w:t>respectivos</w:t>
      </w:r>
      <w:r w:rsidR="00B82C2D" w:rsidRPr="00D472C9">
        <w:rPr>
          <w:lang w:val="es-ES_tradnl"/>
        </w:rPr>
        <w:t>.</w:t>
      </w:r>
    </w:p>
    <w:p w:rsidR="002508ED" w:rsidRPr="00D472C9" w:rsidRDefault="00EA1F93" w:rsidP="002508ED">
      <w:pPr>
        <w:pStyle w:val="ippara2"/>
        <w:widowControl/>
        <w:spacing w:after="200" w:line="276" w:lineRule="auto"/>
        <w:ind w:left="0" w:firstLine="0"/>
        <w:jc w:val="both"/>
        <w:rPr>
          <w:lang w:val="es-ES_tradnl"/>
        </w:rPr>
      </w:pPr>
      <w:r w:rsidRPr="00D472C9">
        <w:rPr>
          <w:b/>
          <w:i/>
          <w:lang w:val="es-ES_tradnl"/>
        </w:rPr>
        <w:t>Evalua</w:t>
      </w:r>
      <w:r w:rsidR="003A7EBA" w:rsidRPr="00D472C9">
        <w:rPr>
          <w:b/>
          <w:i/>
          <w:lang w:val="es-ES_tradnl"/>
        </w:rPr>
        <w:t>ción de las políticas y normas de salvaguardia del Grupo del Banco Mundial</w:t>
      </w:r>
      <w:r w:rsidRPr="00D472C9">
        <w:rPr>
          <w:b/>
          <w:i/>
          <w:lang w:val="es-ES_tradnl"/>
        </w:rPr>
        <w:t>.</w:t>
      </w:r>
      <w:r w:rsidR="00467DFC" w:rsidRPr="00D472C9">
        <w:rPr>
          <w:lang w:val="es-ES_tradnl"/>
        </w:rPr>
        <w:t xml:space="preserve"> </w:t>
      </w:r>
      <w:r w:rsidR="003A7EBA" w:rsidRPr="00D472C9">
        <w:rPr>
          <w:lang w:val="es-ES_tradnl"/>
        </w:rPr>
        <w:t>E</w:t>
      </w:r>
      <w:r w:rsidRPr="00D472C9">
        <w:rPr>
          <w:lang w:val="es-ES_tradnl"/>
        </w:rPr>
        <w:t xml:space="preserve">n 2010, </w:t>
      </w:r>
      <w:r w:rsidR="003A7EBA" w:rsidRPr="00D472C9">
        <w:rPr>
          <w:lang w:val="es-ES_tradnl"/>
        </w:rPr>
        <w:t xml:space="preserve">más de 20 años después </w:t>
      </w:r>
      <w:r w:rsidR="004033CF" w:rsidRPr="00D472C9">
        <w:rPr>
          <w:lang w:val="es-ES_tradnl"/>
        </w:rPr>
        <w:t xml:space="preserve">de la incorporación de la exigencia relativa a la evaluación ambiental, el </w:t>
      </w:r>
      <w:r w:rsidR="004033CF" w:rsidRPr="00D472C9">
        <w:rPr>
          <w:i/>
          <w:lang w:val="es-ES_tradnl"/>
        </w:rPr>
        <w:t>Grupo de Evaluación Independiente</w:t>
      </w:r>
      <w:r w:rsidRPr="00D472C9">
        <w:rPr>
          <w:i/>
          <w:lang w:val="es-ES_tradnl"/>
        </w:rPr>
        <w:t xml:space="preserve"> (IEG) </w:t>
      </w:r>
      <w:r w:rsidR="004033CF" w:rsidRPr="00D472C9">
        <w:rPr>
          <w:lang w:val="es-ES_tradnl"/>
        </w:rPr>
        <w:t>del Banco Mundial llevó a cabo una evaluación de las políticas de salvaguardia del Banco</w:t>
      </w:r>
      <w:r w:rsidR="003B754F" w:rsidRPr="00D472C9">
        <w:rPr>
          <w:vertAlign w:val="superscript"/>
          <w:lang w:val="es-ES_tradnl"/>
        </w:rPr>
        <w:footnoteReference w:id="4"/>
      </w:r>
      <w:r w:rsidR="004033CF" w:rsidRPr="00D472C9">
        <w:rPr>
          <w:lang w:val="es-ES_tradnl"/>
        </w:rPr>
        <w:t>.</w:t>
      </w:r>
      <w:r w:rsidR="00467DFC" w:rsidRPr="00D472C9">
        <w:rPr>
          <w:lang w:val="es-ES_tradnl"/>
        </w:rPr>
        <w:t xml:space="preserve"> </w:t>
      </w:r>
      <w:r w:rsidR="00DE7695" w:rsidRPr="00D472C9">
        <w:rPr>
          <w:lang w:val="es-ES_tradnl"/>
        </w:rPr>
        <w:t xml:space="preserve">Este estudio permite establecer que las políticas de salvaguardia han sido eficaces para evitar o mitigar impactos negativos, especialmente en los proyectos de alto riesgo. </w:t>
      </w:r>
      <w:r w:rsidR="00F7405D" w:rsidRPr="00D472C9">
        <w:rPr>
          <w:lang w:val="es-ES_tradnl"/>
        </w:rPr>
        <w:t xml:space="preserve">Asimismo, el IEG determinó que la calidad de la labor en materia de salvaguardias durante </w:t>
      </w:r>
      <w:r w:rsidR="00C34510" w:rsidRPr="00D472C9">
        <w:rPr>
          <w:lang w:val="es-ES_tradnl"/>
        </w:rPr>
        <w:t xml:space="preserve">las etapas de </w:t>
      </w:r>
      <w:r w:rsidR="00F7405D" w:rsidRPr="00D472C9">
        <w:rPr>
          <w:lang w:val="es-ES_tradnl"/>
        </w:rPr>
        <w:t xml:space="preserve">diseño y evaluación inicial había mejorado durante el período comprendido en el examen </w:t>
      </w:r>
      <w:r w:rsidRPr="00D472C9">
        <w:rPr>
          <w:lang w:val="es-ES_tradnl"/>
        </w:rPr>
        <w:t xml:space="preserve">(1999-2008). </w:t>
      </w:r>
      <w:r w:rsidR="00F7405D" w:rsidRPr="00D472C9">
        <w:rPr>
          <w:lang w:val="es-ES_tradnl"/>
        </w:rPr>
        <w:t xml:space="preserve">Sin embargo, el IEG también señaló que era necesario adaptar las políticas de salvaguardia en consonancia con los cambios en el contexto en el que el Banco Mundial realiza sus actividades, </w:t>
      </w:r>
      <w:r w:rsidR="00F63731" w:rsidRPr="00D472C9">
        <w:rPr>
          <w:lang w:val="es-ES_tradnl"/>
        </w:rPr>
        <w:t xml:space="preserve">que incluyen un entorno empresarial en rápida evolución, nuevas modalidades crediticias y nuevos instrumentos de financiamiento, así como cambios en las prácticas óptimas y las necesidades de los prestatarios. También recomendó </w:t>
      </w:r>
      <w:r w:rsidR="00DE3FC4" w:rsidRPr="00D472C9">
        <w:rPr>
          <w:lang w:val="es-ES_tradnl"/>
        </w:rPr>
        <w:t>dedicar mayor atención al</w:t>
      </w:r>
      <w:r w:rsidR="00F63731" w:rsidRPr="00D472C9">
        <w:rPr>
          <w:lang w:val="es-ES_tradnl"/>
        </w:rPr>
        <w:t xml:space="preserve"> uso de las políticas de salvaguardia para </w:t>
      </w:r>
      <w:r w:rsidR="00DE3FC4" w:rsidRPr="00D472C9">
        <w:rPr>
          <w:lang w:val="es-ES_tradnl"/>
        </w:rPr>
        <w:t>promover un</w:t>
      </w:r>
      <w:r w:rsidR="00F63731" w:rsidRPr="00D472C9">
        <w:rPr>
          <w:lang w:val="es-ES_tradnl"/>
        </w:rPr>
        <w:t xml:space="preserve"> desarrollo ambiental y socialmente sostenible y </w:t>
      </w:r>
      <w:r w:rsidR="00E838BF" w:rsidRPr="00D472C9">
        <w:rPr>
          <w:lang w:val="es-ES_tradnl"/>
        </w:rPr>
        <w:t>determina</w:t>
      </w:r>
      <w:r w:rsidR="00C62480" w:rsidRPr="00D472C9">
        <w:rPr>
          <w:lang w:val="es-ES_tradnl"/>
        </w:rPr>
        <w:t>r</w:t>
      </w:r>
      <w:r w:rsidR="00DE3FC4" w:rsidRPr="00D472C9">
        <w:rPr>
          <w:lang w:val="es-ES_tradnl"/>
        </w:rPr>
        <w:t xml:space="preserve"> </w:t>
      </w:r>
      <w:r w:rsidR="00F63731" w:rsidRPr="00D472C9">
        <w:rPr>
          <w:lang w:val="es-ES_tradnl"/>
        </w:rPr>
        <w:t xml:space="preserve">un espectro más amplio de </w:t>
      </w:r>
      <w:r w:rsidR="00DE3FC4" w:rsidRPr="00D472C9">
        <w:rPr>
          <w:lang w:val="es-ES_tradnl"/>
        </w:rPr>
        <w:t>posibles impactos y</w:t>
      </w:r>
      <w:r w:rsidR="00F63FA8" w:rsidRPr="00D472C9">
        <w:rPr>
          <w:lang w:val="es-ES_tradnl"/>
        </w:rPr>
        <w:t xml:space="preserve"> riesgos sociales</w:t>
      </w:r>
      <w:r w:rsidR="00472D24" w:rsidRPr="00D472C9">
        <w:rPr>
          <w:lang w:val="es-ES_tradnl"/>
        </w:rPr>
        <w:t>.</w:t>
      </w:r>
      <w:r w:rsidR="00A24FB2" w:rsidRPr="00D472C9">
        <w:rPr>
          <w:lang w:val="es-ES_tradnl"/>
        </w:rPr>
        <w:t xml:space="preserve"> </w:t>
      </w:r>
    </w:p>
    <w:p w:rsidR="002508ED" w:rsidRPr="00D472C9" w:rsidRDefault="00F63FA8" w:rsidP="002508ED">
      <w:pPr>
        <w:pStyle w:val="ippara2"/>
        <w:widowControl/>
        <w:spacing w:after="200" w:line="276" w:lineRule="auto"/>
        <w:ind w:left="0" w:firstLine="0"/>
        <w:jc w:val="both"/>
        <w:rPr>
          <w:lang w:val="es-ES_tradnl"/>
        </w:rPr>
      </w:pPr>
      <w:r w:rsidRPr="00D472C9">
        <w:rPr>
          <w:b/>
          <w:i/>
          <w:lang w:val="es-ES_tradnl"/>
        </w:rPr>
        <w:t xml:space="preserve">Registro de </w:t>
      </w:r>
      <w:r w:rsidR="002A4BF7">
        <w:rPr>
          <w:b/>
          <w:i/>
          <w:lang w:val="es-ES_tradnl"/>
        </w:rPr>
        <w:t>medidas</w:t>
      </w:r>
      <w:r w:rsidR="002A4BF7" w:rsidRPr="00D472C9">
        <w:rPr>
          <w:b/>
          <w:i/>
          <w:lang w:val="es-ES_tradnl"/>
        </w:rPr>
        <w:t xml:space="preserve"> </w:t>
      </w:r>
      <w:r w:rsidRPr="00D472C9">
        <w:rPr>
          <w:b/>
          <w:i/>
          <w:lang w:val="es-ES_tradnl"/>
        </w:rPr>
        <w:t xml:space="preserve">adoptadas por la </w:t>
      </w:r>
      <w:r w:rsidR="00BE57F4" w:rsidRPr="00D472C9">
        <w:rPr>
          <w:b/>
          <w:i/>
          <w:lang w:val="es-ES_tradnl"/>
        </w:rPr>
        <w:t>a</w:t>
      </w:r>
      <w:r w:rsidRPr="00D472C9">
        <w:rPr>
          <w:b/>
          <w:i/>
          <w:lang w:val="es-ES_tradnl"/>
        </w:rPr>
        <w:t>dministración</w:t>
      </w:r>
      <w:r w:rsidR="00EA1F93" w:rsidRPr="00D472C9">
        <w:rPr>
          <w:b/>
          <w:i/>
          <w:lang w:val="es-ES_tradnl"/>
        </w:rPr>
        <w:t>.</w:t>
      </w:r>
      <w:r w:rsidR="00467DFC" w:rsidRPr="00D472C9">
        <w:rPr>
          <w:lang w:val="es-ES_tradnl"/>
        </w:rPr>
        <w:t xml:space="preserve"> </w:t>
      </w:r>
      <w:r w:rsidR="00BE57F4" w:rsidRPr="00D472C9">
        <w:rPr>
          <w:lang w:val="es-ES_tradnl"/>
        </w:rPr>
        <w:t>E</w:t>
      </w:r>
      <w:r w:rsidR="00D07EFB" w:rsidRPr="00D472C9">
        <w:rPr>
          <w:lang w:val="es-ES_tradnl"/>
        </w:rPr>
        <w:t xml:space="preserve">n </w:t>
      </w:r>
      <w:r w:rsidR="00BE57F4" w:rsidRPr="00D472C9">
        <w:rPr>
          <w:lang w:val="es-ES_tradnl"/>
        </w:rPr>
        <w:t xml:space="preserve">julio de </w:t>
      </w:r>
      <w:r w:rsidR="00D07EFB" w:rsidRPr="00D472C9">
        <w:rPr>
          <w:lang w:val="es-ES_tradnl"/>
        </w:rPr>
        <w:t xml:space="preserve">2010, </w:t>
      </w:r>
      <w:r w:rsidR="00BE57F4" w:rsidRPr="00D472C9">
        <w:rPr>
          <w:lang w:val="es-ES_tradnl"/>
        </w:rPr>
        <w:t xml:space="preserve">el Directorio Ejecutivo del Banco analizó la evaluación del IEG y el registro de </w:t>
      </w:r>
      <w:r w:rsidR="002A4BF7">
        <w:rPr>
          <w:lang w:val="es-ES_tradnl"/>
        </w:rPr>
        <w:t>medida</w:t>
      </w:r>
      <w:r w:rsidR="002A4BF7" w:rsidRPr="00D472C9">
        <w:rPr>
          <w:lang w:val="es-ES_tradnl"/>
        </w:rPr>
        <w:t xml:space="preserve">s </w:t>
      </w:r>
      <w:r w:rsidR="00BE57F4" w:rsidRPr="00D472C9">
        <w:rPr>
          <w:lang w:val="es-ES_tradnl"/>
        </w:rPr>
        <w:t>adoptadas por la administración</w:t>
      </w:r>
      <w:r w:rsidR="00B70E55" w:rsidRPr="00D472C9">
        <w:rPr>
          <w:rStyle w:val="FootnoteReference"/>
          <w:lang w:val="es-ES_tradnl"/>
        </w:rPr>
        <w:footnoteReference w:id="5"/>
      </w:r>
      <w:r w:rsidR="00BE57F4" w:rsidRPr="00D472C9">
        <w:rPr>
          <w:lang w:val="es-ES_tradnl"/>
        </w:rPr>
        <w:t xml:space="preserve">, en cuyo marco la administración se comprometía a llevar a cabo un proceso integral de actualización y consolidación de las políticas de salvaguardia del Banco. La administración dio respuesta a las conclusiones y recomendaciones formuladas por el IEG, entre ellas la necesidad de </w:t>
      </w:r>
      <w:r w:rsidR="00DE3FC4" w:rsidRPr="00D472C9">
        <w:rPr>
          <w:lang w:val="es-ES_tradnl"/>
        </w:rPr>
        <w:t>dedicar mayor atención al</w:t>
      </w:r>
      <w:r w:rsidR="00BE57F4" w:rsidRPr="00D472C9">
        <w:rPr>
          <w:lang w:val="es-ES_tradnl"/>
        </w:rPr>
        <w:t xml:space="preserve"> uso de </w:t>
      </w:r>
      <w:r w:rsidR="00BE57F4" w:rsidRPr="00D472C9">
        <w:rPr>
          <w:szCs w:val="24"/>
          <w:lang w:val="es-ES_tradnl"/>
        </w:rPr>
        <w:t xml:space="preserve">las políticas de salvaguardia para </w:t>
      </w:r>
      <w:r w:rsidR="00DE3FC4" w:rsidRPr="00D472C9">
        <w:rPr>
          <w:szCs w:val="24"/>
          <w:lang w:val="es-ES_tradnl"/>
        </w:rPr>
        <w:t>promover un</w:t>
      </w:r>
      <w:r w:rsidR="00BE57F4" w:rsidRPr="00D472C9">
        <w:rPr>
          <w:szCs w:val="24"/>
          <w:lang w:val="es-ES_tradnl"/>
        </w:rPr>
        <w:t xml:space="preserve"> desarrollo ambiental y socialmente sostenible</w:t>
      </w:r>
      <w:r w:rsidR="00DE3FC4" w:rsidRPr="00D472C9">
        <w:rPr>
          <w:szCs w:val="24"/>
          <w:lang w:val="es-ES_tradnl"/>
        </w:rPr>
        <w:t xml:space="preserve">; </w:t>
      </w:r>
      <w:r w:rsidR="00E838BF" w:rsidRPr="00D472C9">
        <w:rPr>
          <w:szCs w:val="24"/>
          <w:lang w:val="es-ES_tradnl"/>
        </w:rPr>
        <w:t xml:space="preserve">poner </w:t>
      </w:r>
      <w:r w:rsidR="00DE3FC4" w:rsidRPr="00D472C9">
        <w:rPr>
          <w:szCs w:val="24"/>
          <w:lang w:val="es-ES_tradnl"/>
        </w:rPr>
        <w:t xml:space="preserve">mayor énfasis en </w:t>
      </w:r>
      <w:r w:rsidR="00E838BF" w:rsidRPr="00D472C9">
        <w:rPr>
          <w:lang w:val="es-ES_tradnl"/>
        </w:rPr>
        <w:t>la determinación de un espectro más amplio de posibles impactos y riesgos sociales</w:t>
      </w:r>
      <w:r w:rsidR="00DE3FC4" w:rsidRPr="00D472C9">
        <w:rPr>
          <w:szCs w:val="24"/>
          <w:lang w:val="es-ES_tradnl"/>
        </w:rPr>
        <w:t>;</w:t>
      </w:r>
      <w:r w:rsidR="00E838BF" w:rsidRPr="00D472C9">
        <w:rPr>
          <w:szCs w:val="24"/>
          <w:lang w:val="es-ES_tradnl"/>
        </w:rPr>
        <w:t xml:space="preserve"> incorporar mejoras en la supervisión</w:t>
      </w:r>
      <w:r w:rsidR="00DE3FC4" w:rsidRPr="00D472C9">
        <w:rPr>
          <w:szCs w:val="24"/>
          <w:lang w:val="es-ES_tradnl"/>
        </w:rPr>
        <w:t xml:space="preserve">, y </w:t>
      </w:r>
      <w:r w:rsidR="00E838BF" w:rsidRPr="00D472C9">
        <w:rPr>
          <w:szCs w:val="24"/>
          <w:lang w:val="es-ES_tradnl"/>
        </w:rPr>
        <w:t>adoptar</w:t>
      </w:r>
      <w:r w:rsidR="00DE3FC4" w:rsidRPr="00D472C9">
        <w:rPr>
          <w:szCs w:val="24"/>
          <w:lang w:val="es-ES_tradnl"/>
        </w:rPr>
        <w:t xml:space="preserve"> enfoques más </w:t>
      </w:r>
      <w:r w:rsidR="00E838BF" w:rsidRPr="00D472C9">
        <w:rPr>
          <w:szCs w:val="24"/>
          <w:lang w:val="es-ES_tradnl"/>
        </w:rPr>
        <w:t xml:space="preserve">eficientes y </w:t>
      </w:r>
      <w:r w:rsidR="00DE3FC4" w:rsidRPr="00D472C9">
        <w:rPr>
          <w:szCs w:val="24"/>
          <w:lang w:val="es-ES_tradnl"/>
        </w:rPr>
        <w:t>eficaces con respecto al seguimiento, la evaluación y la presentación de informes finales de ejecución, incluido un mayor uso de indicadores</w:t>
      </w:r>
      <w:r w:rsidR="00D07EFB" w:rsidRPr="00D472C9">
        <w:rPr>
          <w:lang w:val="es-ES_tradnl"/>
        </w:rPr>
        <w:t>.</w:t>
      </w:r>
      <w:r w:rsidR="003A06B9" w:rsidRPr="00D472C9">
        <w:rPr>
          <w:lang w:val="es-ES_tradnl"/>
        </w:rPr>
        <w:t xml:space="preserve"> </w:t>
      </w:r>
    </w:p>
    <w:p w:rsidR="007563F6" w:rsidRPr="00D472C9" w:rsidRDefault="007347AF" w:rsidP="007563F6">
      <w:pPr>
        <w:pStyle w:val="ippara2"/>
        <w:widowControl/>
        <w:spacing w:after="200" w:line="276" w:lineRule="auto"/>
        <w:ind w:left="0" w:firstLine="0"/>
        <w:jc w:val="both"/>
        <w:rPr>
          <w:lang w:val="es-ES_tradnl"/>
        </w:rPr>
      </w:pPr>
      <w:r w:rsidRPr="00D472C9">
        <w:rPr>
          <w:b/>
          <w:i/>
          <w:lang w:val="es-ES_tradnl"/>
        </w:rPr>
        <w:t>Avances realizados desde el estudio del IEG</w:t>
      </w:r>
      <w:r w:rsidR="007563F6" w:rsidRPr="00D472C9">
        <w:rPr>
          <w:b/>
          <w:i/>
          <w:lang w:val="es-ES_tradnl"/>
        </w:rPr>
        <w:t xml:space="preserve">. </w:t>
      </w:r>
      <w:r w:rsidR="001106F5" w:rsidRPr="00D472C9">
        <w:rPr>
          <w:lang w:val="es-ES_tradnl"/>
        </w:rPr>
        <w:t xml:space="preserve">Desde la finalización del estudio del IEG, la administración ha realizado numerosas actividades, </w:t>
      </w:r>
      <w:r w:rsidR="001932F8">
        <w:rPr>
          <w:lang w:val="es-ES_tradnl"/>
        </w:rPr>
        <w:t>entre ellas</w:t>
      </w:r>
      <w:r w:rsidR="001106F5" w:rsidRPr="00D472C9">
        <w:rPr>
          <w:lang w:val="es-ES_tradnl"/>
        </w:rPr>
        <w:t xml:space="preserve"> generar consenso interno respecto del enfoque adecuado para este proceso de examen y actualización. </w:t>
      </w:r>
      <w:r w:rsidR="00304BDA" w:rsidRPr="00D472C9">
        <w:rPr>
          <w:lang w:val="es-ES_tradnl"/>
        </w:rPr>
        <w:t xml:space="preserve">Al mismo tiempo, como parte de las medidas generales de modernización, la administración </w:t>
      </w:r>
      <w:r w:rsidR="00B800F0">
        <w:rPr>
          <w:lang w:val="es-ES_tradnl"/>
        </w:rPr>
        <w:t xml:space="preserve">ha </w:t>
      </w:r>
      <w:r w:rsidR="00B800F0" w:rsidRPr="00D472C9">
        <w:rPr>
          <w:lang w:val="es-ES_tradnl"/>
        </w:rPr>
        <w:t>est</w:t>
      </w:r>
      <w:r w:rsidR="00B800F0">
        <w:rPr>
          <w:lang w:val="es-ES_tradnl"/>
        </w:rPr>
        <w:t>ado</w:t>
      </w:r>
      <w:r w:rsidR="00B800F0" w:rsidRPr="00D472C9">
        <w:rPr>
          <w:lang w:val="es-ES_tradnl"/>
        </w:rPr>
        <w:t xml:space="preserve"> </w:t>
      </w:r>
      <w:r w:rsidR="00304BDA" w:rsidRPr="00D472C9">
        <w:rPr>
          <w:lang w:val="es-ES_tradnl"/>
        </w:rPr>
        <w:t xml:space="preserve">llevando a cabo varios procesos de reforma importantes, como las relativas al financiamiento para proyectos </w:t>
      </w:r>
      <w:r w:rsidR="00304BDA" w:rsidRPr="00D472C9">
        <w:rPr>
          <w:lang w:val="es-ES_tradnl"/>
        </w:rPr>
        <w:lastRenderedPageBreak/>
        <w:t>de inversión y las adquisiciones, así como la iniciativa de Programas por Resultados</w:t>
      </w:r>
      <w:r w:rsidR="009B584D" w:rsidRPr="00D472C9">
        <w:rPr>
          <w:lang w:val="es-ES_tradnl"/>
        </w:rPr>
        <w:t xml:space="preserve"> y</w:t>
      </w:r>
      <w:r w:rsidR="00450679">
        <w:rPr>
          <w:lang w:val="es-ES_tradnl"/>
        </w:rPr>
        <w:t xml:space="preserve"> </w:t>
      </w:r>
      <w:r w:rsidR="009B584D" w:rsidRPr="00D472C9">
        <w:rPr>
          <w:lang w:val="es-ES_tradnl"/>
        </w:rPr>
        <w:t>los avances en materia de mecanismos de reclamación, que en todos los casos han demandado más tiempo del previsto. Ahora que estas reformas se han completado o están en marcha, la administración tiene la firme determinación de llevar adelante el proceso de examen y actualización de las salvaguardias, en consonancia con las recomendaciones formuladas en el estudio del IEG.</w:t>
      </w:r>
    </w:p>
    <w:p w:rsidR="007563F6" w:rsidRPr="00D472C9" w:rsidRDefault="009B584D" w:rsidP="007563F6">
      <w:pPr>
        <w:pStyle w:val="ippara2"/>
        <w:widowControl/>
        <w:spacing w:after="200" w:line="276" w:lineRule="auto"/>
        <w:ind w:left="0" w:firstLine="0"/>
        <w:jc w:val="both"/>
        <w:rPr>
          <w:lang w:val="es-ES_tradnl"/>
        </w:rPr>
      </w:pPr>
      <w:r w:rsidRPr="00D472C9">
        <w:rPr>
          <w:b/>
          <w:i/>
          <w:lang w:val="es-ES_tradnl"/>
        </w:rPr>
        <w:t xml:space="preserve">El estudio del </w:t>
      </w:r>
      <w:r w:rsidR="007563F6" w:rsidRPr="00D472C9">
        <w:rPr>
          <w:b/>
          <w:i/>
          <w:lang w:val="es-ES_tradnl"/>
        </w:rPr>
        <w:t xml:space="preserve">IEG </w:t>
      </w:r>
      <w:r w:rsidRPr="00D472C9">
        <w:rPr>
          <w:b/>
          <w:i/>
          <w:lang w:val="es-ES_tradnl"/>
        </w:rPr>
        <w:t>y el proceso de examen y actualización de las salvaguardias</w:t>
      </w:r>
      <w:r w:rsidR="007563F6" w:rsidRPr="00D472C9">
        <w:rPr>
          <w:b/>
          <w:i/>
          <w:lang w:val="es-ES_tradnl"/>
        </w:rPr>
        <w:t>.</w:t>
      </w:r>
      <w:r w:rsidR="007563F6" w:rsidRPr="00D472C9">
        <w:rPr>
          <w:lang w:val="es-ES_tradnl"/>
        </w:rPr>
        <w:t xml:space="preserve"> </w:t>
      </w:r>
      <w:r w:rsidRPr="00D472C9">
        <w:rPr>
          <w:lang w:val="es-ES_tradnl"/>
        </w:rPr>
        <w:t xml:space="preserve">Además </w:t>
      </w:r>
      <w:r w:rsidR="00F10885" w:rsidRPr="00D472C9">
        <w:rPr>
          <w:lang w:val="es-ES_tradnl"/>
        </w:rPr>
        <w:t xml:space="preserve">de </w:t>
      </w:r>
      <w:r w:rsidR="00B84AF3">
        <w:rPr>
          <w:lang w:val="es-ES_tradnl"/>
        </w:rPr>
        <w:t>los</w:t>
      </w:r>
      <w:r w:rsidR="00F10885" w:rsidRPr="00D472C9">
        <w:rPr>
          <w:lang w:val="es-ES_tradnl"/>
        </w:rPr>
        <w:t xml:space="preserve"> avance</w:t>
      </w:r>
      <w:r w:rsidR="00B84AF3">
        <w:rPr>
          <w:lang w:val="es-ES_tradnl"/>
        </w:rPr>
        <w:t>s</w:t>
      </w:r>
      <w:r w:rsidR="00F10885" w:rsidRPr="00D472C9">
        <w:rPr>
          <w:lang w:val="es-ES_tradnl"/>
        </w:rPr>
        <w:t xml:space="preserve"> en la aplicación de los compromisos asumidos en el registro de </w:t>
      </w:r>
      <w:r w:rsidR="00717804">
        <w:rPr>
          <w:lang w:val="es-ES_tradnl"/>
        </w:rPr>
        <w:t>medida</w:t>
      </w:r>
      <w:r w:rsidR="00717804" w:rsidRPr="00D472C9">
        <w:rPr>
          <w:lang w:val="es-ES_tradnl"/>
        </w:rPr>
        <w:t xml:space="preserve">s </w:t>
      </w:r>
      <w:r w:rsidR="00F10885" w:rsidRPr="00D472C9">
        <w:rPr>
          <w:lang w:val="es-ES_tradnl"/>
        </w:rPr>
        <w:t>adoptadas por la administración, las conclusiones del IEG constituyen un recurso y un punto de referencia valiosos para el proceso de examen y actualización. Primero, en el estudio se establece una vinculación entre la importancia de aumentar la cobertura social y cuestiones nuevas concretas, como los impactos en la comunidad y en materia de género</w:t>
      </w:r>
      <w:r w:rsidR="005E589B">
        <w:rPr>
          <w:lang w:val="es-ES_tradnl"/>
        </w:rPr>
        <w:t>,</w:t>
      </w:r>
      <w:r w:rsidR="00F10885" w:rsidRPr="00D472C9">
        <w:rPr>
          <w:lang w:val="es-ES_tradnl"/>
        </w:rPr>
        <w:t xml:space="preserve"> y la salud y la seguridad. Segundo,</w:t>
      </w:r>
      <w:r w:rsidR="00CC643E">
        <w:rPr>
          <w:lang w:val="es-ES_tradnl"/>
        </w:rPr>
        <w:t xml:space="preserve"> en el estudio</w:t>
      </w:r>
      <w:r w:rsidR="00F10885" w:rsidRPr="00D472C9">
        <w:rPr>
          <w:lang w:val="es-ES_tradnl"/>
        </w:rPr>
        <w:t xml:space="preserve"> se presentan argumentos a favor de mejorar el uso de los sistemas nacionales a través de la revisión de los enfoques adoptados hasta la fecha para evaluar los sistemas y</w:t>
      </w:r>
      <w:r w:rsidR="009955DA">
        <w:rPr>
          <w:lang w:val="es-ES_tradnl"/>
        </w:rPr>
        <w:t xml:space="preserve"> mediante</w:t>
      </w:r>
      <w:r w:rsidR="00F10885" w:rsidRPr="00D472C9">
        <w:rPr>
          <w:lang w:val="es-ES_tradnl"/>
        </w:rPr>
        <w:t xml:space="preserve"> un mayor énfasis en el fortalecimiento de las instituciones nacionales. Tercero, </w:t>
      </w:r>
      <w:r w:rsidR="00CC643E">
        <w:rPr>
          <w:lang w:val="es-ES_tradnl"/>
        </w:rPr>
        <w:t xml:space="preserve">en el estudio </w:t>
      </w:r>
      <w:r w:rsidR="007C68B9" w:rsidRPr="00D472C9">
        <w:rPr>
          <w:lang w:val="es-ES_tradnl"/>
        </w:rPr>
        <w:t xml:space="preserve">se prevé incluir medidas para reforzar el enfoque utilizado para diseñar y ejecutar proyectos que apliquen marcos de gestión ambiental y social para mejorar su eficacia. Por último, </w:t>
      </w:r>
      <w:r w:rsidR="00CC643E">
        <w:rPr>
          <w:lang w:val="es-ES_tradnl"/>
        </w:rPr>
        <w:t xml:space="preserve">en el estudio del IEG </w:t>
      </w:r>
      <w:r w:rsidR="007C68B9" w:rsidRPr="00D472C9">
        <w:rPr>
          <w:lang w:val="es-ES_tradnl"/>
        </w:rPr>
        <w:t xml:space="preserve">se presentan argumentos a favor de mejorar los sistemas e instrumentos de rendición de cuentas y resarcimiento de reclamaciones. La administración </w:t>
      </w:r>
      <w:r w:rsidR="00F00087" w:rsidRPr="00D472C9">
        <w:rPr>
          <w:lang w:val="es-ES_tradnl"/>
        </w:rPr>
        <w:t xml:space="preserve">se </w:t>
      </w:r>
      <w:r w:rsidR="00FB4B22" w:rsidRPr="00D472C9">
        <w:rPr>
          <w:lang w:val="es-ES_tradnl"/>
        </w:rPr>
        <w:t>cerciorará de que las conclusiones del estudio del IEG</w:t>
      </w:r>
      <w:r w:rsidR="00F00087" w:rsidRPr="00D472C9">
        <w:rPr>
          <w:lang w:val="es-ES_tradnl"/>
        </w:rPr>
        <w:t xml:space="preserve"> se tengan especialmente en cuenta en el proceso de examen y actualización de las políticas de salvaguardia</w:t>
      </w:r>
      <w:r w:rsidR="007563F6" w:rsidRPr="00D472C9">
        <w:rPr>
          <w:lang w:val="es-ES_tradnl"/>
        </w:rPr>
        <w:t>.</w:t>
      </w:r>
    </w:p>
    <w:p w:rsidR="002508ED" w:rsidRPr="00D472C9" w:rsidRDefault="00C17146" w:rsidP="002508ED">
      <w:pPr>
        <w:pStyle w:val="Heading3"/>
        <w:keepNext/>
        <w:widowControl/>
        <w:numPr>
          <w:ilvl w:val="0"/>
          <w:numId w:val="38"/>
        </w:numPr>
        <w:spacing w:before="0" w:after="200" w:line="276" w:lineRule="auto"/>
        <w:rPr>
          <w:szCs w:val="24"/>
          <w:lang w:val="es-ES_tradnl"/>
        </w:rPr>
      </w:pPr>
      <w:bookmarkStart w:id="10" w:name="_Toc337242333"/>
      <w:r w:rsidRPr="00D472C9">
        <w:rPr>
          <w:szCs w:val="24"/>
          <w:lang w:val="es-ES_tradnl"/>
        </w:rPr>
        <w:t>Fundamentos</w:t>
      </w:r>
      <w:r w:rsidR="00395895" w:rsidRPr="00D472C9">
        <w:rPr>
          <w:szCs w:val="24"/>
          <w:lang w:val="es-ES_tradnl"/>
        </w:rPr>
        <w:t xml:space="preserve"> </w:t>
      </w:r>
      <w:r w:rsidRPr="00D472C9">
        <w:rPr>
          <w:szCs w:val="24"/>
          <w:lang w:val="es-ES_tradnl"/>
        </w:rPr>
        <w:t>d</w:t>
      </w:r>
      <w:r w:rsidR="00395895" w:rsidRPr="00D472C9">
        <w:rPr>
          <w:szCs w:val="24"/>
          <w:lang w:val="es-ES_tradnl"/>
        </w:rPr>
        <w:t xml:space="preserve">el </w:t>
      </w:r>
      <w:r w:rsidRPr="00D472C9">
        <w:rPr>
          <w:szCs w:val="24"/>
          <w:lang w:val="es-ES_tradnl"/>
        </w:rPr>
        <w:t xml:space="preserve">proceso de </w:t>
      </w:r>
      <w:r w:rsidR="00395895" w:rsidRPr="00D472C9">
        <w:rPr>
          <w:szCs w:val="24"/>
          <w:lang w:val="es-ES_tradnl"/>
        </w:rPr>
        <w:t>examen y actualización</w:t>
      </w:r>
      <w:bookmarkEnd w:id="10"/>
    </w:p>
    <w:p w:rsidR="002508ED" w:rsidRPr="00D472C9" w:rsidRDefault="00395895" w:rsidP="002508ED">
      <w:pPr>
        <w:pStyle w:val="ippara2"/>
        <w:widowControl/>
        <w:spacing w:after="200" w:line="276" w:lineRule="auto"/>
        <w:ind w:left="0" w:firstLine="0"/>
        <w:jc w:val="both"/>
        <w:rPr>
          <w:lang w:val="es-ES_tradnl"/>
        </w:rPr>
      </w:pPr>
      <w:r w:rsidRPr="00D472C9">
        <w:rPr>
          <w:b/>
          <w:i/>
          <w:lang w:val="es-ES_tradnl"/>
        </w:rPr>
        <w:t>Una confluencia de factores</w:t>
      </w:r>
      <w:r w:rsidR="006C60C3" w:rsidRPr="00D472C9">
        <w:rPr>
          <w:b/>
          <w:i/>
          <w:lang w:val="es-ES_tradnl"/>
        </w:rPr>
        <w:t>.</w:t>
      </w:r>
      <w:r w:rsidR="00EA1F93" w:rsidRPr="00D472C9">
        <w:rPr>
          <w:lang w:val="es-ES_tradnl"/>
        </w:rPr>
        <w:t xml:space="preserve"> </w:t>
      </w:r>
      <w:r w:rsidRPr="00D472C9">
        <w:rPr>
          <w:lang w:val="es-ES_tradnl"/>
        </w:rPr>
        <w:t>El Banco reconoce la confluencia de factores internos y externos que hacen que el momento sea propicio para examinar y actualizar las políticas de salvaguardia</w:t>
      </w:r>
      <w:r w:rsidR="00EA1F93" w:rsidRPr="00D472C9">
        <w:rPr>
          <w:lang w:val="es-ES_tradnl"/>
        </w:rPr>
        <w:t>.</w:t>
      </w:r>
      <w:r w:rsidR="00467DFC" w:rsidRPr="00D472C9">
        <w:rPr>
          <w:lang w:val="es-ES_tradnl"/>
        </w:rPr>
        <w:t xml:space="preserve"> </w:t>
      </w:r>
      <w:r w:rsidRPr="00D472C9">
        <w:rPr>
          <w:lang w:val="es-ES_tradnl"/>
        </w:rPr>
        <w:t xml:space="preserve">La administración </w:t>
      </w:r>
      <w:r w:rsidR="00917FC2" w:rsidRPr="00D472C9">
        <w:rPr>
          <w:lang w:val="es-ES_tradnl"/>
        </w:rPr>
        <w:t xml:space="preserve">observa </w:t>
      </w:r>
      <w:r w:rsidR="008341C0" w:rsidRPr="00D472C9">
        <w:rPr>
          <w:lang w:val="es-ES_tradnl"/>
        </w:rPr>
        <w:t>que</w:t>
      </w:r>
      <w:r w:rsidR="00763556" w:rsidRPr="00D472C9">
        <w:rPr>
          <w:lang w:val="es-ES_tradnl"/>
        </w:rPr>
        <w:t xml:space="preserve"> </w:t>
      </w:r>
      <w:r w:rsidR="006D70E5" w:rsidRPr="00D472C9">
        <w:rPr>
          <w:lang w:val="es-ES_tradnl"/>
        </w:rPr>
        <w:t>para alcanzar la meta d</w:t>
      </w:r>
      <w:r w:rsidR="00763556" w:rsidRPr="00D472C9">
        <w:rPr>
          <w:lang w:val="es-ES_tradnl"/>
        </w:rPr>
        <w:t xml:space="preserve">el desarrollo </w:t>
      </w:r>
      <w:r w:rsidR="006D70E5" w:rsidRPr="00D472C9">
        <w:rPr>
          <w:lang w:val="es-ES_tradnl"/>
        </w:rPr>
        <w:t>es imperioso</w:t>
      </w:r>
      <w:r w:rsidR="008341C0" w:rsidRPr="00D472C9">
        <w:rPr>
          <w:lang w:val="es-ES_tradnl"/>
        </w:rPr>
        <w:t xml:space="preserve"> lograr resultados ambiental y socialmente sostenibles, usar en mayor medida las instituciones y los sistemas nacionales de los prestatarios y fortalecerlos, abordar los nuevos desafíos a nivel regional y nacional y con respecto al patrimonio común de la humanidad, y </w:t>
      </w:r>
      <w:r w:rsidR="000829F1" w:rsidRPr="00D472C9">
        <w:rPr>
          <w:lang w:val="es-ES_tradnl"/>
        </w:rPr>
        <w:t>adaptarse a los cambios en las operaciones del Banco</w:t>
      </w:r>
      <w:r w:rsidR="00763556" w:rsidRPr="00D472C9">
        <w:rPr>
          <w:lang w:val="es-ES_tradnl"/>
        </w:rPr>
        <w:t xml:space="preserve">. </w:t>
      </w:r>
      <w:r w:rsidR="00264B28" w:rsidRPr="00D472C9">
        <w:rPr>
          <w:lang w:val="es-ES_tradnl"/>
        </w:rPr>
        <w:t xml:space="preserve">La administración también es consciente de los progresos realizados en materia de prácticas regionales e internacionales para abordar las cuestiones ambientales y sociales, y de los nuevos marcos de sostenibilidad que utiliza la comunidad </w:t>
      </w:r>
      <w:r w:rsidR="00012EC0">
        <w:rPr>
          <w:lang w:val="es-ES_tradnl"/>
        </w:rPr>
        <w:t xml:space="preserve">internacional </w:t>
      </w:r>
      <w:r w:rsidR="00FA04A3">
        <w:rPr>
          <w:lang w:val="es-ES_tradnl"/>
        </w:rPr>
        <w:t xml:space="preserve">más </w:t>
      </w:r>
      <w:r w:rsidR="00264B28" w:rsidRPr="00D472C9">
        <w:rPr>
          <w:lang w:val="es-ES_tradnl"/>
        </w:rPr>
        <w:t xml:space="preserve">amplia de financiamiento para el desarrollo. El Banco tiene sumo interés en promover el desarrollo ambiental y socialmente sostenible como un bien público mundial, en </w:t>
      </w:r>
      <w:r w:rsidR="009C2BB5" w:rsidRPr="00D472C9">
        <w:rPr>
          <w:lang w:val="es-ES_tradnl"/>
        </w:rPr>
        <w:t>forma conjunta</w:t>
      </w:r>
      <w:r w:rsidR="00264B28" w:rsidRPr="00D472C9">
        <w:rPr>
          <w:lang w:val="es-ES_tradnl"/>
        </w:rPr>
        <w:t xml:space="preserve"> con sus prestatarios, </w:t>
      </w:r>
      <w:r w:rsidR="009C2BB5" w:rsidRPr="00D472C9">
        <w:rPr>
          <w:lang w:val="es-ES_tradnl"/>
        </w:rPr>
        <w:t xml:space="preserve">los </w:t>
      </w:r>
      <w:r w:rsidR="00264B28" w:rsidRPr="00D472C9">
        <w:rPr>
          <w:lang w:val="es-ES_tradnl"/>
        </w:rPr>
        <w:t xml:space="preserve">asociados en el desarrollo, </w:t>
      </w:r>
      <w:r w:rsidR="009C2BB5" w:rsidRPr="00D472C9">
        <w:rPr>
          <w:lang w:val="es-ES_tradnl"/>
        </w:rPr>
        <w:t xml:space="preserve">las </w:t>
      </w:r>
      <w:r w:rsidR="00264B28" w:rsidRPr="00D472C9">
        <w:rPr>
          <w:lang w:val="es-ES_tradnl"/>
        </w:rPr>
        <w:t xml:space="preserve">instituciones participantes, </w:t>
      </w:r>
      <w:r w:rsidR="009C2BB5" w:rsidRPr="00D472C9">
        <w:rPr>
          <w:lang w:val="es-ES_tradnl"/>
        </w:rPr>
        <w:t xml:space="preserve">los </w:t>
      </w:r>
      <w:r w:rsidR="00264B28" w:rsidRPr="00D472C9">
        <w:rPr>
          <w:lang w:val="es-ES_tradnl"/>
        </w:rPr>
        <w:t xml:space="preserve">profesionales y </w:t>
      </w:r>
      <w:r w:rsidR="00D77A9E" w:rsidRPr="00D472C9">
        <w:rPr>
          <w:lang w:val="es-ES_tradnl"/>
        </w:rPr>
        <w:t>la ciudadanía</w:t>
      </w:r>
      <w:r w:rsidR="00264B28" w:rsidRPr="00D472C9">
        <w:rPr>
          <w:lang w:val="es-ES_tradnl"/>
        </w:rPr>
        <w:t xml:space="preserve"> en general</w:t>
      </w:r>
      <w:r w:rsidR="00EA1F93" w:rsidRPr="00D472C9">
        <w:rPr>
          <w:lang w:val="es-ES_tradnl"/>
        </w:rPr>
        <w:t>.</w:t>
      </w:r>
      <w:r w:rsidR="00467DFC" w:rsidRPr="00D472C9">
        <w:rPr>
          <w:lang w:val="es-ES_tradnl"/>
        </w:rPr>
        <w:t xml:space="preserve"> </w:t>
      </w:r>
    </w:p>
    <w:p w:rsidR="002508ED" w:rsidRPr="00D472C9" w:rsidRDefault="00EA1F93" w:rsidP="002508ED">
      <w:pPr>
        <w:pStyle w:val="ippara2"/>
        <w:widowControl/>
        <w:spacing w:after="200" w:line="276" w:lineRule="auto"/>
        <w:ind w:left="0" w:firstLine="0"/>
        <w:jc w:val="both"/>
        <w:rPr>
          <w:lang w:val="es-ES_tradnl"/>
        </w:rPr>
      </w:pPr>
      <w:r w:rsidRPr="00D472C9">
        <w:rPr>
          <w:b/>
          <w:i/>
          <w:lang w:val="es-ES_tradnl"/>
        </w:rPr>
        <w:t>C</w:t>
      </w:r>
      <w:r w:rsidR="00264B28" w:rsidRPr="00D472C9">
        <w:rPr>
          <w:b/>
          <w:i/>
          <w:lang w:val="es-ES_tradnl"/>
        </w:rPr>
        <w:t xml:space="preserve">ambios en </w:t>
      </w:r>
      <w:r w:rsidR="006D70E5" w:rsidRPr="00D472C9">
        <w:rPr>
          <w:b/>
          <w:i/>
          <w:lang w:val="es-ES_tradnl"/>
        </w:rPr>
        <w:t>e</w:t>
      </w:r>
      <w:r w:rsidR="00264B28" w:rsidRPr="00D472C9">
        <w:rPr>
          <w:b/>
          <w:i/>
          <w:lang w:val="es-ES_tradnl"/>
        </w:rPr>
        <w:t>l perfil de los prestatarios</w:t>
      </w:r>
      <w:r w:rsidRPr="00D472C9">
        <w:rPr>
          <w:b/>
          <w:i/>
          <w:lang w:val="es-ES_tradnl"/>
        </w:rPr>
        <w:t>.</w:t>
      </w:r>
      <w:r w:rsidR="00467DFC" w:rsidRPr="00D472C9">
        <w:rPr>
          <w:lang w:val="es-ES_tradnl"/>
        </w:rPr>
        <w:t xml:space="preserve"> </w:t>
      </w:r>
      <w:r w:rsidR="00264B28" w:rsidRPr="00D472C9">
        <w:rPr>
          <w:lang w:val="es-ES_tradnl"/>
        </w:rPr>
        <w:t xml:space="preserve">En la actualidad, el perfil de los prestatarios del Banco es mucho más </w:t>
      </w:r>
      <w:r w:rsidR="00BA33FC" w:rsidRPr="00D472C9">
        <w:rPr>
          <w:lang w:val="es-ES_tradnl"/>
        </w:rPr>
        <w:t>heterogéneo</w:t>
      </w:r>
      <w:r w:rsidR="00264B28" w:rsidRPr="00D472C9">
        <w:rPr>
          <w:lang w:val="es-ES_tradnl"/>
        </w:rPr>
        <w:t xml:space="preserve"> de lo que era cuando las políticas de salvaguardia se comenzaron a formular.</w:t>
      </w:r>
      <w:r w:rsidR="00455C5E" w:rsidRPr="00D472C9">
        <w:rPr>
          <w:lang w:val="es-ES_tradnl"/>
        </w:rPr>
        <w:t xml:space="preserve"> </w:t>
      </w:r>
      <w:r w:rsidR="00264B28" w:rsidRPr="00D472C9">
        <w:rPr>
          <w:lang w:val="es-ES_tradnl"/>
        </w:rPr>
        <w:t xml:space="preserve">Hoy, los prestatarios del Banco abarcan desde países de ingreso </w:t>
      </w:r>
      <w:r w:rsidR="00264B28" w:rsidRPr="00D472C9">
        <w:rPr>
          <w:lang w:val="es-ES_tradnl"/>
        </w:rPr>
        <w:lastRenderedPageBreak/>
        <w:t xml:space="preserve">mediano, </w:t>
      </w:r>
      <w:r w:rsidR="001F3762" w:rsidRPr="00D472C9">
        <w:rPr>
          <w:lang w:val="es-ES_tradnl"/>
        </w:rPr>
        <w:t>cuyas instituciones y capacidades están bien desarrolladas, hasta países de ingreso bajo con instituciones y una gestión de gobierno más débiles</w:t>
      </w:r>
      <w:r w:rsidR="00537393" w:rsidRPr="00D472C9">
        <w:rPr>
          <w:lang w:val="es-ES_tradnl"/>
        </w:rPr>
        <w:t>,</w:t>
      </w:r>
      <w:r w:rsidR="001F3762" w:rsidRPr="00D472C9">
        <w:rPr>
          <w:lang w:val="es-ES_tradnl"/>
        </w:rPr>
        <w:t xml:space="preserve"> y Estados frágiles y afectados por un conflicto donde es preciso adaptar y coordinar más adecuadamente las intervenciones. Dentro de este perfil heterogéneo, hay países que poseen garantías constitucionales </w:t>
      </w:r>
      <w:r w:rsidR="008C26BD">
        <w:rPr>
          <w:lang w:val="es-ES_tradnl"/>
        </w:rPr>
        <w:t>o</w:t>
      </w:r>
      <w:r w:rsidR="008C26BD" w:rsidRPr="00D472C9">
        <w:rPr>
          <w:lang w:val="es-ES_tradnl"/>
        </w:rPr>
        <w:t xml:space="preserve"> </w:t>
      </w:r>
      <w:r w:rsidR="001F3762" w:rsidRPr="00D472C9">
        <w:rPr>
          <w:lang w:val="es-ES_tradnl"/>
        </w:rPr>
        <w:t xml:space="preserve">legislación moderna formulada para proteger a sus habitantes y al </w:t>
      </w:r>
      <w:r w:rsidR="00E63D31" w:rsidRPr="00D472C9">
        <w:rPr>
          <w:lang w:val="es-ES_tradnl"/>
        </w:rPr>
        <w:t xml:space="preserve">medio ambiente natural, </w:t>
      </w:r>
      <w:r w:rsidR="00D3353E" w:rsidRPr="00D472C9">
        <w:rPr>
          <w:lang w:val="es-ES_tradnl"/>
        </w:rPr>
        <w:t xml:space="preserve">y otros cuya capacidad técnica e institucional para gestionar cuestiones ambientales y sociales está evolucionando. Asimismo, los organismos reguladores de un amplio espectro de países están probando incentivos, modelos económicos y mecanismos de colaboración, además de los métodos prescriptivos </w:t>
      </w:r>
      <w:r w:rsidR="005B3C20" w:rsidRPr="00D472C9">
        <w:rPr>
          <w:lang w:val="es-ES_tradnl"/>
        </w:rPr>
        <w:t>que ya se utilizan para abordar los impactos y los riesgos ambientales y sociales</w:t>
      </w:r>
      <w:r w:rsidR="00C8143F" w:rsidRPr="00D472C9">
        <w:rPr>
          <w:lang w:val="es-ES_tradnl"/>
        </w:rPr>
        <w:t>.</w:t>
      </w:r>
      <w:r w:rsidR="00DA02B4" w:rsidRPr="00D472C9">
        <w:rPr>
          <w:lang w:val="es-ES_tradnl"/>
        </w:rPr>
        <w:t xml:space="preserve"> </w:t>
      </w:r>
    </w:p>
    <w:p w:rsidR="002508ED" w:rsidRPr="00D472C9" w:rsidRDefault="008374A3" w:rsidP="00344A2D">
      <w:pPr>
        <w:pStyle w:val="ippara2"/>
        <w:widowControl/>
        <w:spacing w:after="200" w:line="276" w:lineRule="auto"/>
        <w:ind w:left="0" w:firstLine="0"/>
        <w:jc w:val="both"/>
        <w:rPr>
          <w:lang w:val="es-ES_tradnl"/>
        </w:rPr>
      </w:pPr>
      <w:r w:rsidRPr="00D472C9">
        <w:rPr>
          <w:lang w:val="es-ES_tradnl"/>
        </w:rPr>
        <w:t>Estos cambios a lo largo del tiempo impulsaron</w:t>
      </w:r>
      <w:r w:rsidR="0045132C" w:rsidRPr="00D472C9">
        <w:rPr>
          <w:lang w:val="es-ES_tradnl"/>
        </w:rPr>
        <w:t xml:space="preserve"> una evolución del enfoque de la ayuda internacional aplicado por los asociados en el desarrollo. Como parte del esfuerzo por intensificar la eficacia de la ayuda y la armonización entre los asociados en el desarrollo, se puso más énfasis en </w:t>
      </w:r>
      <w:r w:rsidR="008C26BD">
        <w:rPr>
          <w:lang w:val="es-ES_tradnl"/>
        </w:rPr>
        <w:t>hacer concordar</w:t>
      </w:r>
      <w:r w:rsidR="008C26BD" w:rsidRPr="00D472C9">
        <w:rPr>
          <w:lang w:val="es-ES_tradnl"/>
        </w:rPr>
        <w:t xml:space="preserve"> </w:t>
      </w:r>
      <w:r w:rsidR="0045132C" w:rsidRPr="00D472C9">
        <w:rPr>
          <w:lang w:val="es-ES_tradnl"/>
        </w:rPr>
        <w:t xml:space="preserve">y armonizar los enfoques de sostenibilidad ambiental y social y los instrumentos de los asociados en el desarrollo con los sistemas de los países prestatarios, como quedó plasmado en la Declaración de París </w:t>
      </w:r>
      <w:r w:rsidR="00AD5C00" w:rsidRPr="00D472C9">
        <w:rPr>
          <w:lang w:val="es-ES_tradnl"/>
        </w:rPr>
        <w:t>(2005)</w:t>
      </w:r>
      <w:r w:rsidR="00E53177" w:rsidRPr="00D472C9">
        <w:rPr>
          <w:vertAlign w:val="superscript"/>
          <w:lang w:val="es-ES_tradnl"/>
        </w:rPr>
        <w:footnoteReference w:id="6"/>
      </w:r>
      <w:r w:rsidR="00AD5C00" w:rsidRPr="00D472C9">
        <w:rPr>
          <w:lang w:val="es-ES_tradnl"/>
        </w:rPr>
        <w:t xml:space="preserve"> </w:t>
      </w:r>
      <w:r w:rsidR="0045132C" w:rsidRPr="00D472C9">
        <w:rPr>
          <w:lang w:val="es-ES_tradnl"/>
        </w:rPr>
        <w:t xml:space="preserve">y el Programa de Acción de </w:t>
      </w:r>
      <w:r w:rsidR="00AD5C00" w:rsidRPr="00D472C9">
        <w:rPr>
          <w:lang w:val="es-ES_tradnl"/>
        </w:rPr>
        <w:t>Accra (2008)</w:t>
      </w:r>
      <w:r w:rsidR="00C32A25" w:rsidRPr="00D472C9">
        <w:rPr>
          <w:rStyle w:val="FootnoteReference"/>
          <w:lang w:val="es-ES_tradnl"/>
        </w:rPr>
        <w:footnoteReference w:id="7"/>
      </w:r>
      <w:r w:rsidR="0045132C" w:rsidRPr="00D472C9">
        <w:rPr>
          <w:lang w:val="es-ES_tradnl"/>
        </w:rPr>
        <w:t xml:space="preserve">, y fue reforzado por el Foro de Alto Nivel sobre la Eficacia de la Ayuda que se llevó a cabo en Busan </w:t>
      </w:r>
      <w:r w:rsidR="00AD5C00" w:rsidRPr="00D472C9">
        <w:rPr>
          <w:lang w:val="es-ES_tradnl"/>
        </w:rPr>
        <w:t>(2011)</w:t>
      </w:r>
      <w:r w:rsidR="000F262B" w:rsidRPr="00D472C9">
        <w:rPr>
          <w:rStyle w:val="FootnoteReference"/>
          <w:lang w:val="es-ES_tradnl"/>
        </w:rPr>
        <w:footnoteReference w:id="8"/>
      </w:r>
      <w:r w:rsidR="0045132C" w:rsidRPr="00D472C9">
        <w:rPr>
          <w:lang w:val="es-ES_tradnl"/>
        </w:rPr>
        <w:t>.</w:t>
      </w:r>
      <w:r w:rsidR="0095163E" w:rsidRPr="00D472C9">
        <w:rPr>
          <w:lang w:val="es-ES_tradnl"/>
        </w:rPr>
        <w:t xml:space="preserve"> </w:t>
      </w:r>
      <w:r w:rsidR="00FF5222" w:rsidRPr="00D472C9">
        <w:rPr>
          <w:lang w:val="es-ES_tradnl"/>
        </w:rPr>
        <w:t xml:space="preserve">El Banco también respondió a los cambios en los desafíos en materia de sostenibilidad ambiental y social a través del </w:t>
      </w:r>
      <w:r w:rsidR="00537393" w:rsidRPr="00D472C9">
        <w:rPr>
          <w:lang w:val="es-ES_tradnl"/>
        </w:rPr>
        <w:t>P</w:t>
      </w:r>
      <w:r w:rsidR="00FF5222" w:rsidRPr="00D472C9">
        <w:rPr>
          <w:lang w:val="es-ES_tradnl"/>
        </w:rPr>
        <w:t xml:space="preserve">rograma </w:t>
      </w:r>
      <w:r w:rsidR="00537393" w:rsidRPr="00D472C9">
        <w:rPr>
          <w:lang w:val="es-ES_tradnl"/>
        </w:rPr>
        <w:t>P</w:t>
      </w:r>
      <w:r w:rsidR="00FF5222" w:rsidRPr="00D472C9">
        <w:rPr>
          <w:lang w:val="es-ES_tradnl"/>
        </w:rPr>
        <w:t xml:space="preserve">iloto sobre el </w:t>
      </w:r>
      <w:r w:rsidR="00886FD3" w:rsidRPr="00D472C9">
        <w:rPr>
          <w:lang w:val="es-ES_tradnl"/>
        </w:rPr>
        <w:t>U</w:t>
      </w:r>
      <w:r w:rsidR="00FF5222" w:rsidRPr="00D472C9">
        <w:rPr>
          <w:lang w:val="es-ES_tradnl"/>
        </w:rPr>
        <w:t xml:space="preserve">so de los </w:t>
      </w:r>
      <w:r w:rsidR="00886FD3" w:rsidRPr="00D472C9">
        <w:rPr>
          <w:lang w:val="es-ES_tradnl"/>
        </w:rPr>
        <w:t>S</w:t>
      </w:r>
      <w:r w:rsidR="00FF5222" w:rsidRPr="00D472C9">
        <w:rPr>
          <w:lang w:val="es-ES_tradnl"/>
        </w:rPr>
        <w:t xml:space="preserve">istemas </w:t>
      </w:r>
      <w:r w:rsidR="00886FD3" w:rsidRPr="00D472C9">
        <w:rPr>
          <w:lang w:val="es-ES_tradnl"/>
        </w:rPr>
        <w:t>N</w:t>
      </w:r>
      <w:r w:rsidR="00FF5222" w:rsidRPr="00D472C9">
        <w:rPr>
          <w:lang w:val="es-ES_tradnl"/>
        </w:rPr>
        <w:t>acionales</w:t>
      </w:r>
      <w:r w:rsidR="008E6047" w:rsidRPr="00D472C9">
        <w:rPr>
          <w:vertAlign w:val="superscript"/>
          <w:lang w:val="es-ES_tradnl"/>
        </w:rPr>
        <w:footnoteReference w:id="9"/>
      </w:r>
      <w:r w:rsidR="00FF5222" w:rsidRPr="00D472C9">
        <w:rPr>
          <w:lang w:val="es-ES_tradnl"/>
        </w:rPr>
        <w:t>.</w:t>
      </w:r>
      <w:r w:rsidR="0095163E" w:rsidRPr="00D472C9">
        <w:rPr>
          <w:lang w:val="es-ES_tradnl"/>
        </w:rPr>
        <w:t xml:space="preserve"> </w:t>
      </w:r>
      <w:r w:rsidR="00BD458E" w:rsidRPr="00D472C9">
        <w:rPr>
          <w:lang w:val="es-ES_tradnl"/>
        </w:rPr>
        <w:t xml:space="preserve">En el marco de este enfoque se utilizan los marcos jurídicos y las instituciones de los países prestatarios para abordar las cuestiones </w:t>
      </w:r>
      <w:r w:rsidR="00512075">
        <w:rPr>
          <w:lang w:val="es-ES_tradnl"/>
        </w:rPr>
        <w:t>abarcad</w:t>
      </w:r>
      <w:r w:rsidR="00512075" w:rsidRPr="00D472C9">
        <w:rPr>
          <w:lang w:val="es-ES_tradnl"/>
        </w:rPr>
        <w:t xml:space="preserve">as </w:t>
      </w:r>
      <w:r w:rsidR="00BD458E" w:rsidRPr="00D472C9">
        <w:rPr>
          <w:lang w:val="es-ES_tradnl"/>
        </w:rPr>
        <w:t xml:space="preserve">por las políticas de salvaguardia en las etapas de diseño y ejecución de los proyectos, cuando el Banco determina que tienen una cobertura equivalente y </w:t>
      </w:r>
      <w:r w:rsidR="000F47C3" w:rsidRPr="00D472C9">
        <w:rPr>
          <w:lang w:val="es-ES_tradnl"/>
        </w:rPr>
        <w:t>que su implementación es aceptable. Aunque en un principio l</w:t>
      </w:r>
      <w:r w:rsidR="00097864" w:rsidRPr="00D472C9">
        <w:rPr>
          <w:lang w:val="es-ES_tradnl"/>
        </w:rPr>
        <w:t>os</w:t>
      </w:r>
      <w:r w:rsidR="000F47C3" w:rsidRPr="00D472C9">
        <w:rPr>
          <w:lang w:val="es-ES_tradnl"/>
        </w:rPr>
        <w:t xml:space="preserve"> programa</w:t>
      </w:r>
      <w:r w:rsidR="00097864" w:rsidRPr="00D472C9">
        <w:rPr>
          <w:lang w:val="es-ES_tradnl"/>
        </w:rPr>
        <w:t>s</w:t>
      </w:r>
      <w:r w:rsidR="000F47C3" w:rsidRPr="00D472C9">
        <w:rPr>
          <w:lang w:val="es-ES_tradnl"/>
        </w:rPr>
        <w:t xml:space="preserve"> piloto se centraba</w:t>
      </w:r>
      <w:r w:rsidR="00097864" w:rsidRPr="00D472C9">
        <w:rPr>
          <w:lang w:val="es-ES_tradnl"/>
        </w:rPr>
        <w:t>n</w:t>
      </w:r>
      <w:r w:rsidR="000F47C3" w:rsidRPr="00D472C9">
        <w:rPr>
          <w:lang w:val="es-ES_tradnl"/>
        </w:rPr>
        <w:t xml:space="preserve"> en proyectos independientes, posteriormente se ampli</w:t>
      </w:r>
      <w:r w:rsidR="00097864" w:rsidRPr="00D472C9">
        <w:rPr>
          <w:lang w:val="es-ES_tradnl"/>
        </w:rPr>
        <w:t>aron</w:t>
      </w:r>
      <w:r w:rsidR="000F47C3" w:rsidRPr="00D472C9">
        <w:rPr>
          <w:lang w:val="es-ES_tradnl"/>
        </w:rPr>
        <w:t xml:space="preserve"> a fin de incluir programas a nivel sectorial. En la actualidad, el Banco cuenta con una sólida metodología de </w:t>
      </w:r>
      <w:r w:rsidR="00097864" w:rsidRPr="00D472C9">
        <w:rPr>
          <w:lang w:val="es-ES_tradnl"/>
        </w:rPr>
        <w:t>análisis de los sistemas. El Banco utiliza la experiencia que ha adquirido a través de estos programas piloto, así como la experiencia del Banco Asiático de Desarrollo en materia de sistemas nacionales, para concebir ideas que le permiten ayudar a los prestatarios a fortalecer sus instituciones y sistemas nacionales</w:t>
      </w:r>
      <w:r w:rsidR="008E6047" w:rsidRPr="00D472C9">
        <w:rPr>
          <w:lang w:val="es-ES_tradnl"/>
        </w:rPr>
        <w:t>.</w:t>
      </w:r>
    </w:p>
    <w:p w:rsidR="002508ED" w:rsidRPr="00D472C9" w:rsidRDefault="00097864" w:rsidP="002508ED">
      <w:pPr>
        <w:pStyle w:val="ippara2"/>
        <w:widowControl/>
        <w:spacing w:after="200" w:line="276" w:lineRule="auto"/>
        <w:ind w:left="0" w:firstLine="0"/>
        <w:jc w:val="both"/>
        <w:rPr>
          <w:lang w:val="es-ES_tradnl"/>
        </w:rPr>
      </w:pPr>
      <w:r w:rsidRPr="00D472C9">
        <w:rPr>
          <w:b/>
          <w:i/>
          <w:lang w:val="es-ES_tradnl"/>
        </w:rPr>
        <w:t>Un panorama externo en constante evolución</w:t>
      </w:r>
      <w:r w:rsidR="00EA1F93" w:rsidRPr="00D472C9">
        <w:rPr>
          <w:b/>
          <w:i/>
          <w:lang w:val="es-ES_tradnl"/>
        </w:rPr>
        <w:t>.</w:t>
      </w:r>
      <w:r w:rsidR="00467DFC" w:rsidRPr="00D472C9">
        <w:rPr>
          <w:lang w:val="es-ES_tradnl"/>
        </w:rPr>
        <w:t xml:space="preserve"> </w:t>
      </w:r>
      <w:r w:rsidRPr="00D472C9">
        <w:rPr>
          <w:lang w:val="es-ES_tradnl"/>
        </w:rPr>
        <w:t xml:space="preserve">Durante las últimas dos décadas, </w:t>
      </w:r>
      <w:r w:rsidR="009468CA" w:rsidRPr="00D472C9">
        <w:rPr>
          <w:lang w:val="es-ES_tradnl"/>
        </w:rPr>
        <w:t xml:space="preserve">se ha registrado un aumento gradual de </w:t>
      </w:r>
      <w:r w:rsidRPr="00D472C9">
        <w:rPr>
          <w:lang w:val="es-ES_tradnl"/>
        </w:rPr>
        <w:t>la sensibilización acerca de la importancia y la vulnerabilidad del patrimonio común de la humanidad</w:t>
      </w:r>
      <w:r w:rsidR="009468CA" w:rsidRPr="00D472C9">
        <w:rPr>
          <w:lang w:val="es-ES_tradnl"/>
        </w:rPr>
        <w:t xml:space="preserve">, que incluye a la atmósfera y los océanos, y los bienes públicos mundiales, entre ellos la biodiversidad. Aunque se han realizado avances a nivel </w:t>
      </w:r>
      <w:r w:rsidR="009468CA" w:rsidRPr="00D472C9">
        <w:rPr>
          <w:lang w:val="es-ES_tradnl"/>
        </w:rPr>
        <w:lastRenderedPageBreak/>
        <w:t xml:space="preserve">nacional, las autoridades normativas y decisorias siguen </w:t>
      </w:r>
      <w:r w:rsidR="00011C07" w:rsidRPr="00D472C9">
        <w:rPr>
          <w:lang w:val="es-ES_tradnl"/>
        </w:rPr>
        <w:t>afrontando</w:t>
      </w:r>
      <w:r w:rsidR="009468CA" w:rsidRPr="00D472C9">
        <w:rPr>
          <w:lang w:val="es-ES_tradnl"/>
        </w:rPr>
        <w:t xml:space="preserve"> desafíos ambientales y sociales </w:t>
      </w:r>
      <w:r w:rsidR="00011C07" w:rsidRPr="00D472C9">
        <w:rPr>
          <w:lang w:val="es-ES_tradnl"/>
        </w:rPr>
        <w:t xml:space="preserve">a nivel mundial o regional, y se esfuerzan por encontrar medidas que permitan incorporar las cuestiones ambientales y sociales en las decisiones </w:t>
      </w:r>
      <w:r w:rsidR="00B25896" w:rsidRPr="00D472C9">
        <w:rPr>
          <w:lang w:val="es-ES_tradnl"/>
        </w:rPr>
        <w:t>e iniciativas colectivas. En particular, el cambio climático tiene un impacto en el desarrollo que es cada vez más negativo, pues contribuye a la volatilidad de l</w:t>
      </w:r>
      <w:r w:rsidR="00C2713E" w:rsidRPr="00D472C9">
        <w:rPr>
          <w:lang w:val="es-ES_tradnl"/>
        </w:rPr>
        <w:t>o</w:t>
      </w:r>
      <w:r w:rsidR="00B25896" w:rsidRPr="00D472C9">
        <w:rPr>
          <w:lang w:val="es-ES_tradnl"/>
        </w:rPr>
        <w:t xml:space="preserve">s </w:t>
      </w:r>
      <w:r w:rsidR="00C2713E" w:rsidRPr="00D472C9">
        <w:rPr>
          <w:lang w:val="es-ES_tradnl"/>
        </w:rPr>
        <w:t xml:space="preserve">patrones </w:t>
      </w:r>
      <w:r w:rsidR="00B25896" w:rsidRPr="00D472C9">
        <w:rPr>
          <w:lang w:val="es-ES_tradnl"/>
        </w:rPr>
        <w:t>meteorológic</w:t>
      </w:r>
      <w:r w:rsidR="00C2713E" w:rsidRPr="00D472C9">
        <w:rPr>
          <w:lang w:val="es-ES_tradnl"/>
        </w:rPr>
        <w:t>o</w:t>
      </w:r>
      <w:r w:rsidR="00B25896" w:rsidRPr="00D472C9">
        <w:rPr>
          <w:lang w:val="es-ES_tradnl"/>
        </w:rPr>
        <w:t>s</w:t>
      </w:r>
      <w:r w:rsidR="00AB27CD" w:rsidRPr="00D472C9">
        <w:rPr>
          <w:lang w:val="es-ES_tradnl"/>
        </w:rPr>
        <w:t xml:space="preserve"> y al aumento de la frecuencia de desastres naturales tales como inundaciones y sequías. Estos impactos, a su vez, inciden en la volatilidad de los mercados de alimentos y amenazan a los grupos que ya están marginados o son vulnerables. </w:t>
      </w:r>
      <w:r w:rsidR="00632C6B" w:rsidRPr="00D472C9">
        <w:rPr>
          <w:lang w:val="es-ES_tradnl"/>
        </w:rPr>
        <w:t xml:space="preserve">Las cuestiones vinculadas con la tierra, los recursos naturales y los ecosistemas; la urbanización, la migración forzada o por motivos económicos, la marginación y la desigualdad, y las crisis de los alimentos y la energía son solo algunos ejemplos </w:t>
      </w:r>
      <w:r w:rsidR="00BA33FC" w:rsidRPr="00D472C9">
        <w:rPr>
          <w:lang w:val="es-ES_tradnl"/>
        </w:rPr>
        <w:t>importantes</w:t>
      </w:r>
      <w:r w:rsidR="00632C6B" w:rsidRPr="00D472C9">
        <w:rPr>
          <w:lang w:val="es-ES_tradnl"/>
        </w:rPr>
        <w:t xml:space="preserve"> de los temas a los que hoy se debe prestar atención en los proyectos y programas del Banco. Estos desafíos plantean un gran riesgo para el desarrollo en las próximas décadas. En el proceso de examen y actualización se tendrán en cuenta estos importantes riesgos </w:t>
      </w:r>
      <w:r w:rsidR="00F7346E" w:rsidRPr="00D472C9">
        <w:rPr>
          <w:lang w:val="es-ES_tradnl"/>
        </w:rPr>
        <w:t xml:space="preserve">para </w:t>
      </w:r>
      <w:r w:rsidR="00632C6B" w:rsidRPr="00D472C9">
        <w:rPr>
          <w:lang w:val="es-ES_tradnl"/>
        </w:rPr>
        <w:t>el desarrollo</w:t>
      </w:r>
      <w:r w:rsidR="009C3A68" w:rsidRPr="00D472C9">
        <w:rPr>
          <w:lang w:val="es-ES_tradnl"/>
        </w:rPr>
        <w:t>.</w:t>
      </w:r>
    </w:p>
    <w:p w:rsidR="002508ED" w:rsidRPr="00D472C9" w:rsidRDefault="00EA1F93" w:rsidP="002508ED">
      <w:pPr>
        <w:pStyle w:val="ippara2"/>
        <w:widowControl/>
        <w:spacing w:after="200" w:line="276" w:lineRule="auto"/>
        <w:ind w:left="0" w:firstLine="0"/>
        <w:jc w:val="both"/>
        <w:rPr>
          <w:lang w:val="es-ES_tradnl"/>
        </w:rPr>
      </w:pPr>
      <w:r w:rsidRPr="00D472C9">
        <w:rPr>
          <w:b/>
          <w:i/>
          <w:lang w:val="es-ES_tradnl"/>
        </w:rPr>
        <w:t>C</w:t>
      </w:r>
      <w:r w:rsidR="006B370A" w:rsidRPr="00D472C9">
        <w:rPr>
          <w:b/>
          <w:i/>
          <w:lang w:val="es-ES_tradnl"/>
        </w:rPr>
        <w:t>ambios en las operaciones del Banco</w:t>
      </w:r>
      <w:r w:rsidRPr="00D472C9">
        <w:rPr>
          <w:b/>
          <w:i/>
          <w:lang w:val="es-ES_tradnl"/>
        </w:rPr>
        <w:t>.</w:t>
      </w:r>
      <w:r w:rsidR="00467DFC" w:rsidRPr="00D472C9">
        <w:rPr>
          <w:lang w:val="es-ES_tradnl"/>
        </w:rPr>
        <w:t xml:space="preserve"> </w:t>
      </w:r>
      <w:r w:rsidR="006B370A" w:rsidRPr="00D472C9">
        <w:rPr>
          <w:lang w:val="es-ES_tradnl"/>
        </w:rPr>
        <w:t>Durante la última década se ha registrado un cambio significativo en los tipos de proyectos y programas financiados por el Banco</w:t>
      </w:r>
      <w:r w:rsidR="00BE7E28" w:rsidRPr="00D472C9">
        <w:rPr>
          <w:lang w:val="es-ES_tradnl"/>
        </w:rPr>
        <w:t>,</w:t>
      </w:r>
      <w:r w:rsidR="006B370A" w:rsidRPr="00D472C9">
        <w:rPr>
          <w:lang w:val="es-ES_tradnl"/>
        </w:rPr>
        <w:t xml:space="preserve"> así como en </w:t>
      </w:r>
      <w:r w:rsidR="00F7346E" w:rsidRPr="00D472C9">
        <w:rPr>
          <w:lang w:val="es-ES_tradnl"/>
        </w:rPr>
        <w:t>sus</w:t>
      </w:r>
      <w:r w:rsidR="006B370A" w:rsidRPr="00D472C9">
        <w:rPr>
          <w:lang w:val="es-ES_tradnl"/>
        </w:rPr>
        <w:t xml:space="preserve"> </w:t>
      </w:r>
      <w:r w:rsidR="00BF05B2">
        <w:rPr>
          <w:lang w:val="es-ES_tradnl"/>
        </w:rPr>
        <w:t xml:space="preserve">diversos </w:t>
      </w:r>
      <w:r w:rsidR="006B370A" w:rsidRPr="00D472C9">
        <w:rPr>
          <w:lang w:val="es-ES_tradnl"/>
        </w:rPr>
        <w:t>instrumentos de financiamiento. En la actualidad, el Banco ofrece a sus prestatarios</w:t>
      </w:r>
      <w:r w:rsidR="00455C5E" w:rsidRPr="00D472C9">
        <w:rPr>
          <w:lang w:val="es-ES_tradnl"/>
        </w:rPr>
        <w:t xml:space="preserve"> </w:t>
      </w:r>
      <w:r w:rsidR="006B370A" w:rsidRPr="00D472C9">
        <w:rPr>
          <w:lang w:val="es-ES_tradnl"/>
        </w:rPr>
        <w:t xml:space="preserve">DPL </w:t>
      </w:r>
      <w:r w:rsidR="003B5726" w:rsidRPr="00D472C9">
        <w:rPr>
          <w:lang w:val="es-ES_tradnl"/>
        </w:rPr>
        <w:t>(2004)</w:t>
      </w:r>
      <w:r w:rsidRPr="00D472C9">
        <w:rPr>
          <w:lang w:val="es-ES_tradnl"/>
        </w:rPr>
        <w:t xml:space="preserve"> </w:t>
      </w:r>
      <w:r w:rsidR="006B370A" w:rsidRPr="00D472C9">
        <w:rPr>
          <w:lang w:val="es-ES_tradnl"/>
        </w:rPr>
        <w:t xml:space="preserve">y </w:t>
      </w:r>
      <w:r w:rsidR="00E452C2" w:rsidRPr="00D472C9">
        <w:rPr>
          <w:lang w:val="es-ES_tradnl"/>
        </w:rPr>
        <w:t>P</w:t>
      </w:r>
      <w:r w:rsidR="006B370A" w:rsidRPr="00D472C9">
        <w:rPr>
          <w:lang w:val="es-ES_tradnl"/>
        </w:rPr>
        <w:t xml:space="preserve">réstamos para </w:t>
      </w:r>
      <w:r w:rsidR="00E452C2" w:rsidRPr="00D472C9">
        <w:rPr>
          <w:lang w:val="es-ES_tradnl"/>
        </w:rPr>
        <w:t>P</w:t>
      </w:r>
      <w:r w:rsidR="006B370A" w:rsidRPr="00D472C9">
        <w:rPr>
          <w:lang w:val="es-ES_tradnl"/>
        </w:rPr>
        <w:t xml:space="preserve">rogramas por </w:t>
      </w:r>
      <w:r w:rsidR="00E452C2" w:rsidRPr="00D472C9">
        <w:rPr>
          <w:lang w:val="es-ES_tradnl"/>
        </w:rPr>
        <w:t>R</w:t>
      </w:r>
      <w:r w:rsidR="006B370A" w:rsidRPr="00D472C9">
        <w:rPr>
          <w:lang w:val="es-ES_tradnl"/>
        </w:rPr>
        <w:t xml:space="preserve">esultados </w:t>
      </w:r>
      <w:r w:rsidR="003B5726" w:rsidRPr="00D472C9">
        <w:rPr>
          <w:lang w:val="es-ES_tradnl"/>
        </w:rPr>
        <w:t>(2012)</w:t>
      </w:r>
      <w:r w:rsidR="008F4879" w:rsidRPr="00D472C9">
        <w:rPr>
          <w:lang w:val="es-ES_tradnl"/>
        </w:rPr>
        <w:t xml:space="preserve">, </w:t>
      </w:r>
      <w:r w:rsidR="006B370A" w:rsidRPr="00D472C9">
        <w:rPr>
          <w:lang w:val="es-ES_tradnl"/>
        </w:rPr>
        <w:t xml:space="preserve">además de financiamiento para proyectos de inversión. Este último sigue siendo un elemento central de las operaciones del Banco: durante los últimos tres años, las operaciones de inversión representaron el 82% de los proyectos del Banco y el 66% de </w:t>
      </w:r>
      <w:r w:rsidR="00BA33FC" w:rsidRPr="00D472C9">
        <w:rPr>
          <w:lang w:val="es-ES_tradnl"/>
        </w:rPr>
        <w:t>su</w:t>
      </w:r>
      <w:r w:rsidR="006B370A" w:rsidRPr="00D472C9">
        <w:rPr>
          <w:lang w:val="es-ES_tradnl"/>
        </w:rPr>
        <w:t>s compromisos</w:t>
      </w:r>
      <w:r w:rsidR="00F00087" w:rsidRPr="00D472C9">
        <w:rPr>
          <w:lang w:val="es-ES_tradnl"/>
        </w:rPr>
        <w:t xml:space="preserve"> financieros</w:t>
      </w:r>
      <w:r w:rsidR="006B370A" w:rsidRPr="00D472C9">
        <w:rPr>
          <w:lang w:val="es-ES_tradnl"/>
        </w:rPr>
        <w:t>. Al mismo tiempo, los prestatarios han comenzado a utilizar est</w:t>
      </w:r>
      <w:r w:rsidR="00FC105E" w:rsidRPr="00D472C9">
        <w:rPr>
          <w:lang w:val="es-ES_tradnl"/>
        </w:rPr>
        <w:t>e financiamiento</w:t>
      </w:r>
      <w:r w:rsidR="006B370A" w:rsidRPr="00D472C9">
        <w:rPr>
          <w:lang w:val="es-ES_tradnl"/>
        </w:rPr>
        <w:t xml:space="preserve"> para una gran variedad de iniciativas. </w:t>
      </w:r>
      <w:r w:rsidR="00223948" w:rsidRPr="00D472C9">
        <w:rPr>
          <w:lang w:val="es-ES_tradnl"/>
        </w:rPr>
        <w:t xml:space="preserve">Además de adquirir activos físicos, como infraestructura, los préstamos para proyectos de inversión se utilizan para financiar el fortalecimiento institucional, el desarrollo social y </w:t>
      </w:r>
      <w:r w:rsidR="00BE7E28" w:rsidRPr="00D472C9">
        <w:rPr>
          <w:lang w:val="es-ES_tradnl"/>
        </w:rPr>
        <w:t xml:space="preserve">las </w:t>
      </w:r>
      <w:r w:rsidR="00223948" w:rsidRPr="00D472C9">
        <w:rPr>
          <w:lang w:val="es-ES_tradnl"/>
        </w:rPr>
        <w:t xml:space="preserve">mejoras del entorno de políticas públicas para atraer capital privado. Actualmente, se están revisando los procedimientos relacionados con los </w:t>
      </w:r>
      <w:r w:rsidR="007C7EBA" w:rsidRPr="00D472C9">
        <w:rPr>
          <w:lang w:val="es-ES_tradnl"/>
        </w:rPr>
        <w:t>instrumentos</w:t>
      </w:r>
      <w:r w:rsidR="00223948" w:rsidRPr="00D472C9">
        <w:rPr>
          <w:lang w:val="es-ES_tradnl"/>
        </w:rPr>
        <w:t xml:space="preserve"> de financiamiento para proyectos de inversión </w:t>
      </w:r>
      <w:r w:rsidR="005E589B">
        <w:rPr>
          <w:lang w:val="es-ES_tradnl"/>
        </w:rPr>
        <w:t>para</w:t>
      </w:r>
      <w:r w:rsidR="00223948" w:rsidRPr="00D472C9">
        <w:rPr>
          <w:lang w:val="es-ES_tradnl"/>
        </w:rPr>
        <w:t xml:space="preserve"> brindar a los prestatarios la flexibilidad necesaria para </w:t>
      </w:r>
      <w:r w:rsidR="00BF05B2" w:rsidRPr="00D472C9">
        <w:rPr>
          <w:lang w:val="es-ES_tradnl"/>
        </w:rPr>
        <w:t>adaptar</w:t>
      </w:r>
      <w:r w:rsidR="00BF05B2">
        <w:rPr>
          <w:lang w:val="es-ES_tradnl"/>
        </w:rPr>
        <w:t>se</w:t>
      </w:r>
      <w:r w:rsidR="00BF05B2" w:rsidRPr="00D472C9">
        <w:rPr>
          <w:lang w:val="es-ES_tradnl"/>
        </w:rPr>
        <w:t xml:space="preserve"> </w:t>
      </w:r>
      <w:r w:rsidR="00223948" w:rsidRPr="00D472C9">
        <w:rPr>
          <w:lang w:val="es-ES_tradnl"/>
        </w:rPr>
        <w:t>a diversas condiciones, un tiempo de respuesta más rápido y mejores resultados en materia de desarrollo</w:t>
      </w:r>
      <w:r w:rsidR="008F28C5" w:rsidRPr="00D472C9">
        <w:rPr>
          <w:vertAlign w:val="superscript"/>
          <w:lang w:val="es-ES_tradnl"/>
        </w:rPr>
        <w:footnoteReference w:id="10"/>
      </w:r>
      <w:r w:rsidR="00223948" w:rsidRPr="00D472C9">
        <w:rPr>
          <w:lang w:val="es-ES_tradnl"/>
        </w:rPr>
        <w:t>.</w:t>
      </w:r>
      <w:r w:rsidR="0095163E" w:rsidRPr="00D472C9">
        <w:rPr>
          <w:lang w:val="es-ES_tradnl"/>
        </w:rPr>
        <w:t xml:space="preserve"> </w:t>
      </w:r>
      <w:r w:rsidR="00BB56EE" w:rsidRPr="00D472C9">
        <w:rPr>
          <w:lang w:val="es-ES_tradnl"/>
        </w:rPr>
        <w:t>As</w:t>
      </w:r>
      <w:r w:rsidR="00223948" w:rsidRPr="00D472C9">
        <w:rPr>
          <w:lang w:val="es-ES_tradnl"/>
        </w:rPr>
        <w:t xml:space="preserve">imismo, las </w:t>
      </w:r>
      <w:r w:rsidR="00E6436E" w:rsidRPr="00D472C9">
        <w:rPr>
          <w:lang w:val="es-ES_tradnl"/>
        </w:rPr>
        <w:t xml:space="preserve">declaraciones de </w:t>
      </w:r>
      <w:r w:rsidR="00223948" w:rsidRPr="00D472C9">
        <w:rPr>
          <w:lang w:val="es-ES_tradnl"/>
        </w:rPr>
        <w:t>política operacional que regulan los</w:t>
      </w:r>
      <w:r w:rsidR="00E6436E" w:rsidRPr="00D472C9">
        <w:rPr>
          <w:lang w:val="es-ES_tradnl"/>
        </w:rPr>
        <w:t xml:space="preserve"> instrumentos de financiamiento de los</w:t>
      </w:r>
      <w:r w:rsidR="00223948" w:rsidRPr="00D472C9">
        <w:rPr>
          <w:lang w:val="es-ES_tradnl"/>
        </w:rPr>
        <w:t xml:space="preserve"> DPL</w:t>
      </w:r>
      <w:r w:rsidR="00E6436E" w:rsidRPr="00D472C9">
        <w:rPr>
          <w:lang w:val="es-ES_tradnl"/>
        </w:rPr>
        <w:t xml:space="preserve"> y los programas por resultados incluyen disposiciones específicas sobre </w:t>
      </w:r>
      <w:r w:rsidR="00F00087" w:rsidRPr="00D472C9">
        <w:rPr>
          <w:lang w:val="es-ES_tradnl"/>
        </w:rPr>
        <w:t>aspectos ambientales y sociales</w:t>
      </w:r>
      <w:r w:rsidR="00E6436E" w:rsidRPr="00D472C9">
        <w:rPr>
          <w:lang w:val="es-ES_tradnl"/>
        </w:rPr>
        <w:t xml:space="preserve">. Estas </w:t>
      </w:r>
      <w:r w:rsidR="00BF05B2">
        <w:rPr>
          <w:lang w:val="es-ES_tradnl"/>
        </w:rPr>
        <w:t>declaracione</w:t>
      </w:r>
      <w:r w:rsidR="00BF05B2" w:rsidRPr="00D472C9">
        <w:rPr>
          <w:lang w:val="es-ES_tradnl"/>
        </w:rPr>
        <w:t xml:space="preserve">s </w:t>
      </w:r>
      <w:r w:rsidR="00E6436E" w:rsidRPr="00D472C9">
        <w:rPr>
          <w:lang w:val="es-ES_tradnl"/>
        </w:rPr>
        <w:t xml:space="preserve">se incluyen en los exámenes, que se realizan de manera periódica y por separado, de la experiencia adquirida a través de la aplicación de esos instrumentos. En el marco del examen de las políticas de salvaguardia aplicables al financiamiento para proyectos de inversión, se procurará responder a los cambios en las operaciones del Banco señalados </w:t>
      </w:r>
      <w:r w:rsidR="00E6436E" w:rsidRPr="00D472C9">
        <w:rPr>
          <w:i/>
          <w:lang w:val="es-ES_tradnl"/>
        </w:rPr>
        <w:t>supra</w:t>
      </w:r>
      <w:r w:rsidR="00E6436E" w:rsidRPr="00D472C9">
        <w:rPr>
          <w:lang w:val="es-ES_tradnl"/>
        </w:rPr>
        <w:t>, teniendo en cuenta que todos los instrumentos de financiamiento del Banco tienen la finalidad de promover resultados ambiental y socialmente sostenibles</w:t>
      </w:r>
      <w:r w:rsidR="000A3536" w:rsidRPr="00D472C9">
        <w:rPr>
          <w:lang w:val="es-ES_tradnl"/>
        </w:rPr>
        <w:t>.</w:t>
      </w:r>
    </w:p>
    <w:p w:rsidR="002508ED" w:rsidRPr="00D472C9" w:rsidRDefault="00E6436E" w:rsidP="002508ED">
      <w:pPr>
        <w:pStyle w:val="ippara2"/>
        <w:widowControl/>
        <w:spacing w:after="200" w:line="276" w:lineRule="auto"/>
        <w:ind w:left="0" w:firstLine="0"/>
        <w:jc w:val="both"/>
        <w:rPr>
          <w:lang w:val="es-ES_tradnl"/>
        </w:rPr>
      </w:pPr>
      <w:r w:rsidRPr="00D472C9">
        <w:rPr>
          <w:b/>
          <w:i/>
          <w:lang w:val="es-ES_tradnl"/>
        </w:rPr>
        <w:lastRenderedPageBreak/>
        <w:t>El creciente papel del sector privado</w:t>
      </w:r>
      <w:r w:rsidR="00EA1F93" w:rsidRPr="00D472C9">
        <w:rPr>
          <w:b/>
          <w:i/>
          <w:lang w:val="es-ES_tradnl"/>
        </w:rPr>
        <w:t>.</w:t>
      </w:r>
      <w:r w:rsidR="00467DFC" w:rsidRPr="00D472C9">
        <w:rPr>
          <w:b/>
          <w:lang w:val="es-ES_tradnl"/>
        </w:rPr>
        <w:t xml:space="preserve"> </w:t>
      </w:r>
      <w:r w:rsidR="00CA0DDA" w:rsidRPr="00D472C9">
        <w:rPr>
          <w:lang w:val="es-ES_tradnl"/>
        </w:rPr>
        <w:t xml:space="preserve">El papel del sector privado también ha evolucionado durante las últimas dos décadas. El sector privado hace cada vez más inversiones en forma de asociaciones público-privadas en diversos sectores que son beneficiosas para el desarrollo y, en consecuencia, es un importante cliente y asociado en los proyectos de desarrollo respaldados por el Grupo del Banco. </w:t>
      </w:r>
      <w:r w:rsidR="00E43802" w:rsidRPr="00D472C9">
        <w:rPr>
          <w:lang w:val="es-ES_tradnl"/>
        </w:rPr>
        <w:t xml:space="preserve">En 2006, </w:t>
      </w:r>
      <w:r w:rsidR="008115EB">
        <w:rPr>
          <w:lang w:val="es-ES_tradnl"/>
        </w:rPr>
        <w:t>la Corporación Financiera Internacional (</w:t>
      </w:r>
      <w:r w:rsidR="00E43802" w:rsidRPr="00D472C9">
        <w:rPr>
          <w:lang w:val="es-ES_tradnl"/>
        </w:rPr>
        <w:t>IFC</w:t>
      </w:r>
      <w:r w:rsidR="008115EB">
        <w:rPr>
          <w:lang w:val="es-ES_tradnl"/>
        </w:rPr>
        <w:t>)</w:t>
      </w:r>
      <w:r w:rsidR="00E43802" w:rsidRPr="00D472C9">
        <w:rPr>
          <w:lang w:val="es-ES_tradnl"/>
        </w:rPr>
        <w:t xml:space="preserve"> transformó sus políticas de salvaguardia en normas de desempeño diseñadas para ayudar a la institución y a sus clientes a gestionar los riesgos y obtener resultados en materia de sostenibilidad. A raíz de esta transformación, se dejó de poner énfasis en medidas prescriptivas </w:t>
      </w:r>
      <w:r w:rsidR="00DD44B7" w:rsidRPr="00D472C9">
        <w:rPr>
          <w:lang w:val="es-ES_tradnl"/>
        </w:rPr>
        <w:t xml:space="preserve">y se centró la atención </w:t>
      </w:r>
      <w:r w:rsidR="00BA33FC" w:rsidRPr="00D472C9">
        <w:rPr>
          <w:lang w:val="es-ES_tradnl"/>
        </w:rPr>
        <w:t>explícita</w:t>
      </w:r>
      <w:r w:rsidR="00DD44B7" w:rsidRPr="00D472C9">
        <w:rPr>
          <w:lang w:val="es-ES_tradnl"/>
        </w:rPr>
        <w:t xml:space="preserve">mente en los sistemas de gestión de riesgos ambientales y sociales de los clientes. </w:t>
      </w:r>
      <w:r w:rsidR="00D3488E">
        <w:rPr>
          <w:lang w:val="es-ES_tradnl"/>
        </w:rPr>
        <w:t>U</w:t>
      </w:r>
      <w:r w:rsidR="00DD44B7" w:rsidRPr="00D472C9">
        <w:rPr>
          <w:lang w:val="es-ES_tradnl"/>
        </w:rPr>
        <w:t>na masa crítica de instituciones financieras internacionales que participan en proyectos del sector privado</w:t>
      </w:r>
      <w:r w:rsidR="00D3488E">
        <w:rPr>
          <w:lang w:val="es-ES_tradnl"/>
        </w:rPr>
        <w:t xml:space="preserve"> adoptaron estas normas de desempeño</w:t>
      </w:r>
      <w:r w:rsidR="00DD44B7" w:rsidRPr="00D472C9">
        <w:rPr>
          <w:lang w:val="es-ES_tradnl"/>
        </w:rPr>
        <w:t>, y el Organismo Multilateral de Garantía de Inversiones (MIGA) las viene aplicando desde 2007. A partir del ejercicio de 2013, el Banco también aplicará las normas de desempeño cuando financie o respalde proyectos del sector privado a través de asociaciones público-privadas en el sector de infraestructura y los sectores conexos</w:t>
      </w:r>
      <w:r w:rsidR="00263C05" w:rsidRPr="00D472C9">
        <w:rPr>
          <w:rStyle w:val="FootnoteReference"/>
          <w:bCs/>
          <w:color w:val="000000"/>
          <w:lang w:val="es-ES_tradnl"/>
        </w:rPr>
        <w:footnoteReference w:id="11"/>
      </w:r>
      <w:r w:rsidR="00DD44B7" w:rsidRPr="00D472C9">
        <w:rPr>
          <w:lang w:val="es-ES_tradnl"/>
        </w:rPr>
        <w:t>.</w:t>
      </w:r>
      <w:r w:rsidR="00563E75" w:rsidRPr="00D472C9">
        <w:rPr>
          <w:lang w:val="es-ES_tradnl"/>
        </w:rPr>
        <w:t xml:space="preserve"> </w:t>
      </w:r>
      <w:r w:rsidR="00B867B2" w:rsidRPr="00D472C9">
        <w:rPr>
          <w:lang w:val="es-ES_tradnl"/>
        </w:rPr>
        <w:t>A</w:t>
      </w:r>
      <w:r w:rsidR="00DD44B7" w:rsidRPr="00D472C9">
        <w:rPr>
          <w:lang w:val="es-ES_tradnl"/>
        </w:rPr>
        <w:t xml:space="preserve">unque el sector público y el Banco Mundial no tienen las mismas funciones y responsabilidades que IFC y el sector privado, </w:t>
      </w:r>
      <w:r w:rsidR="00625391" w:rsidRPr="00D472C9">
        <w:rPr>
          <w:lang w:val="es-ES_tradnl"/>
        </w:rPr>
        <w:t xml:space="preserve">en el marco del proceso de examen y actualización podría ser provechoso establecer hasta qué punto y en qué medida sería importante coordinar el enfoque del Banco en materia de sostenibilidad ambiental y social con la </w:t>
      </w:r>
      <w:r w:rsidR="000531A0" w:rsidRPr="00D472C9">
        <w:rPr>
          <w:lang w:val="es-ES_tradnl"/>
        </w:rPr>
        <w:t>P</w:t>
      </w:r>
      <w:r w:rsidR="00625391" w:rsidRPr="00D472C9">
        <w:rPr>
          <w:lang w:val="es-ES_tradnl"/>
        </w:rPr>
        <w:t xml:space="preserve">olítica de </w:t>
      </w:r>
      <w:r w:rsidR="000531A0" w:rsidRPr="00D472C9">
        <w:rPr>
          <w:lang w:val="es-ES_tradnl"/>
        </w:rPr>
        <w:t>S</w:t>
      </w:r>
      <w:r w:rsidR="00625391" w:rsidRPr="00D472C9">
        <w:rPr>
          <w:lang w:val="es-ES_tradnl"/>
        </w:rPr>
        <w:t xml:space="preserve">ostenibilidad y las </w:t>
      </w:r>
      <w:r w:rsidR="009D2E9B" w:rsidRPr="00D472C9">
        <w:rPr>
          <w:lang w:val="es-ES_tradnl"/>
        </w:rPr>
        <w:t>N</w:t>
      </w:r>
      <w:r w:rsidR="00625391" w:rsidRPr="00D472C9">
        <w:rPr>
          <w:lang w:val="es-ES_tradnl"/>
        </w:rPr>
        <w:t>ormas de desempeño de IFC</w:t>
      </w:r>
      <w:r w:rsidR="002F3972" w:rsidRPr="00D472C9">
        <w:rPr>
          <w:lang w:val="es-ES_tradnl"/>
        </w:rPr>
        <w:t xml:space="preserve"> y las otras iniciativas relacionadas con ellas</w:t>
      </w:r>
      <w:r w:rsidR="002C4B41" w:rsidRPr="00D472C9">
        <w:rPr>
          <w:lang w:val="es-ES_tradnl"/>
        </w:rPr>
        <w:t>.</w:t>
      </w:r>
    </w:p>
    <w:p w:rsidR="002508ED" w:rsidRPr="00D472C9" w:rsidRDefault="00126879" w:rsidP="002508ED">
      <w:pPr>
        <w:pStyle w:val="Heading3"/>
        <w:keepNext/>
        <w:widowControl/>
        <w:numPr>
          <w:ilvl w:val="0"/>
          <w:numId w:val="38"/>
        </w:numPr>
        <w:spacing w:before="0" w:after="200" w:line="276" w:lineRule="auto"/>
        <w:rPr>
          <w:szCs w:val="24"/>
          <w:lang w:val="es-ES_tradnl"/>
        </w:rPr>
      </w:pPr>
      <w:bookmarkStart w:id="11" w:name="_Toc337242334"/>
      <w:r w:rsidRPr="00D472C9">
        <w:rPr>
          <w:szCs w:val="24"/>
          <w:lang w:val="es-ES_tradnl"/>
        </w:rPr>
        <w:t>Obje</w:t>
      </w:r>
      <w:r w:rsidR="002F3972" w:rsidRPr="00D472C9">
        <w:rPr>
          <w:szCs w:val="24"/>
          <w:lang w:val="es-ES_tradnl"/>
        </w:rPr>
        <w:t>tivos del proceso de examen y actualización</w:t>
      </w:r>
      <w:bookmarkEnd w:id="11"/>
    </w:p>
    <w:p w:rsidR="002508ED" w:rsidRPr="00D472C9" w:rsidRDefault="002F3972" w:rsidP="00344A2D">
      <w:pPr>
        <w:pStyle w:val="ippara2"/>
        <w:widowControl/>
        <w:spacing w:after="200" w:line="276" w:lineRule="auto"/>
        <w:ind w:left="0" w:firstLine="0"/>
        <w:jc w:val="both"/>
        <w:rPr>
          <w:lang w:val="es-ES_tradnl"/>
        </w:rPr>
      </w:pPr>
      <w:r w:rsidRPr="00D472C9">
        <w:rPr>
          <w:b/>
          <w:i/>
          <w:lang w:val="es-ES_tradnl"/>
        </w:rPr>
        <w:t>Principal objetivo</w:t>
      </w:r>
      <w:r w:rsidR="00841D08" w:rsidRPr="00D472C9">
        <w:rPr>
          <w:b/>
          <w:i/>
          <w:lang w:val="es-ES_tradnl"/>
        </w:rPr>
        <w:t>.</w:t>
      </w:r>
      <w:r w:rsidR="00467DFC" w:rsidRPr="00D472C9">
        <w:rPr>
          <w:lang w:val="es-ES_tradnl"/>
        </w:rPr>
        <w:t xml:space="preserve"> </w:t>
      </w:r>
      <w:r w:rsidR="00BD60A6" w:rsidRPr="00D472C9">
        <w:rPr>
          <w:lang w:val="es-ES_tradnl"/>
        </w:rPr>
        <w:t xml:space="preserve">El principal objetivo del examen consiste en fortalecer </w:t>
      </w:r>
      <w:r w:rsidR="00AD32D7" w:rsidRPr="00D472C9">
        <w:rPr>
          <w:lang w:val="es-ES_tradnl"/>
        </w:rPr>
        <w:t xml:space="preserve">la eficacia de </w:t>
      </w:r>
      <w:r w:rsidR="00BD60A6" w:rsidRPr="00D472C9">
        <w:rPr>
          <w:lang w:val="es-ES_tradnl"/>
        </w:rPr>
        <w:t xml:space="preserve">las políticas de salvaguardia a fin de </w:t>
      </w:r>
      <w:r w:rsidR="00327829">
        <w:rPr>
          <w:lang w:val="es-ES_tradnl"/>
        </w:rPr>
        <w:t>mejor</w:t>
      </w:r>
      <w:r w:rsidR="00327829" w:rsidRPr="00D472C9">
        <w:rPr>
          <w:lang w:val="es-ES_tradnl"/>
        </w:rPr>
        <w:t xml:space="preserve">ar </w:t>
      </w:r>
      <w:r w:rsidR="00AD32D7" w:rsidRPr="00D472C9">
        <w:rPr>
          <w:lang w:val="es-ES_tradnl"/>
        </w:rPr>
        <w:t>los resultados</w:t>
      </w:r>
      <w:r w:rsidR="00BD60A6" w:rsidRPr="00D472C9">
        <w:rPr>
          <w:lang w:val="es-ES_tradnl"/>
        </w:rPr>
        <w:t xml:space="preserve"> </w:t>
      </w:r>
      <w:r w:rsidR="008330C9">
        <w:rPr>
          <w:lang w:val="es-ES_tradnl"/>
        </w:rPr>
        <w:t xml:space="preserve">en materia </w:t>
      </w:r>
      <w:r w:rsidR="00BD60A6" w:rsidRPr="00D472C9">
        <w:rPr>
          <w:lang w:val="es-ES_tradnl"/>
        </w:rPr>
        <w:t xml:space="preserve">de desarrollo de las operaciones del Banco. En el examen se prevé un nuevo marco integrado </w:t>
      </w:r>
      <w:r w:rsidR="00A72A13" w:rsidRPr="00D472C9">
        <w:rPr>
          <w:lang w:val="es-ES_tradnl"/>
        </w:rPr>
        <w:t>en el que se enunciarían los objetivos, se definirían las políticas operacionales para cumplir los objetivos y se describirían los procedimientos para aplicar las políticas.</w:t>
      </w:r>
      <w:r w:rsidR="00455C5E" w:rsidRPr="00D472C9">
        <w:rPr>
          <w:lang w:val="es-ES_tradnl"/>
        </w:rPr>
        <w:t xml:space="preserve"> </w:t>
      </w:r>
      <w:r w:rsidR="00327829">
        <w:rPr>
          <w:lang w:val="es-ES_tradnl"/>
        </w:rPr>
        <w:t>E</w:t>
      </w:r>
      <w:r w:rsidR="00D70715" w:rsidRPr="00D472C9">
        <w:rPr>
          <w:lang w:val="es-ES_tradnl"/>
        </w:rPr>
        <w:t>l</w:t>
      </w:r>
      <w:r w:rsidR="00A72A13" w:rsidRPr="00D472C9">
        <w:rPr>
          <w:lang w:val="es-ES_tradnl"/>
        </w:rPr>
        <w:t xml:space="preserve"> proceso de examen y actualización</w:t>
      </w:r>
      <w:r w:rsidR="00D70715" w:rsidRPr="00D472C9">
        <w:rPr>
          <w:lang w:val="es-ES_tradnl"/>
        </w:rPr>
        <w:t xml:space="preserve"> se </w:t>
      </w:r>
      <w:r w:rsidR="00327829">
        <w:rPr>
          <w:lang w:val="es-ES_tradnl"/>
        </w:rPr>
        <w:t>basará en</w:t>
      </w:r>
      <w:r w:rsidR="00A72A13" w:rsidRPr="00D472C9">
        <w:rPr>
          <w:lang w:val="es-ES_tradnl"/>
        </w:rPr>
        <w:t xml:space="preserve"> los </w:t>
      </w:r>
      <w:r w:rsidR="00327829">
        <w:rPr>
          <w:lang w:val="es-ES_tradnl"/>
        </w:rPr>
        <w:t xml:space="preserve">actuales </w:t>
      </w:r>
      <w:r w:rsidR="00A72A13" w:rsidRPr="00D472C9">
        <w:rPr>
          <w:lang w:val="es-ES_tradnl"/>
        </w:rPr>
        <w:t xml:space="preserve">principios básicos de las políticas de salvaguardia; </w:t>
      </w:r>
      <w:r w:rsidR="00D70715" w:rsidRPr="00D472C9">
        <w:rPr>
          <w:lang w:val="es-ES_tradnl"/>
        </w:rPr>
        <w:t>definir</w:t>
      </w:r>
      <w:r w:rsidR="00327829">
        <w:rPr>
          <w:lang w:val="es-ES_tradnl"/>
        </w:rPr>
        <w:t>á</w:t>
      </w:r>
      <w:r w:rsidR="00A72A13" w:rsidRPr="00D472C9">
        <w:rPr>
          <w:lang w:val="es-ES_tradnl"/>
        </w:rPr>
        <w:t xml:space="preserve"> con claridad los objetivos y los resultados </w:t>
      </w:r>
      <w:r w:rsidR="00BA33FC" w:rsidRPr="00D472C9">
        <w:rPr>
          <w:lang w:val="es-ES_tradnl"/>
        </w:rPr>
        <w:t>deseados</w:t>
      </w:r>
      <w:r w:rsidR="00A72A13" w:rsidRPr="00D472C9">
        <w:rPr>
          <w:lang w:val="es-ES_tradnl"/>
        </w:rPr>
        <w:t xml:space="preserve">; </w:t>
      </w:r>
      <w:r w:rsidR="00D70715" w:rsidRPr="00D472C9">
        <w:rPr>
          <w:lang w:val="es-ES_tradnl"/>
        </w:rPr>
        <w:t>establecer</w:t>
      </w:r>
      <w:r w:rsidR="00A17221">
        <w:rPr>
          <w:lang w:val="es-ES_tradnl"/>
        </w:rPr>
        <w:t>á</w:t>
      </w:r>
      <w:r w:rsidR="00A72A13" w:rsidRPr="00D472C9">
        <w:rPr>
          <w:lang w:val="es-ES_tradnl"/>
        </w:rPr>
        <w:t xml:space="preserve"> la distinción entre </w:t>
      </w:r>
      <w:r w:rsidR="00D70715" w:rsidRPr="00D472C9">
        <w:rPr>
          <w:lang w:val="es-ES_tradnl"/>
        </w:rPr>
        <w:t>la política, los principios y el procedimiento; mejorar</w:t>
      </w:r>
      <w:r w:rsidR="00A17221">
        <w:rPr>
          <w:lang w:val="es-ES_tradnl"/>
        </w:rPr>
        <w:t>á</w:t>
      </w:r>
      <w:r w:rsidR="00D70715" w:rsidRPr="00D472C9">
        <w:rPr>
          <w:lang w:val="es-ES_tradnl"/>
        </w:rPr>
        <w:t xml:space="preserve"> la sinergia entre las políticas; consolidar</w:t>
      </w:r>
      <w:r w:rsidR="00A17221">
        <w:rPr>
          <w:lang w:val="es-ES_tradnl"/>
        </w:rPr>
        <w:t>á</w:t>
      </w:r>
      <w:r w:rsidR="00D70715" w:rsidRPr="00D472C9">
        <w:rPr>
          <w:lang w:val="es-ES_tradnl"/>
        </w:rPr>
        <w:t xml:space="preserve"> las políticas fragmentadas o duplicadas</w:t>
      </w:r>
      <w:r w:rsidR="00A17221">
        <w:rPr>
          <w:lang w:val="es-ES_tradnl"/>
        </w:rPr>
        <w:t>,</w:t>
      </w:r>
      <w:r w:rsidR="00AD32D7" w:rsidRPr="00D472C9">
        <w:rPr>
          <w:lang w:val="es-ES_tradnl"/>
        </w:rPr>
        <w:t xml:space="preserve"> y</w:t>
      </w:r>
      <w:r w:rsidR="00D70715" w:rsidRPr="00D472C9">
        <w:rPr>
          <w:lang w:val="es-ES_tradnl"/>
        </w:rPr>
        <w:t xml:space="preserve"> simplificar</w:t>
      </w:r>
      <w:r w:rsidR="00A17221">
        <w:rPr>
          <w:lang w:val="es-ES_tradnl"/>
        </w:rPr>
        <w:t>á</w:t>
      </w:r>
      <w:r w:rsidR="00D70715" w:rsidRPr="00D472C9">
        <w:rPr>
          <w:lang w:val="es-ES_tradnl"/>
        </w:rPr>
        <w:t xml:space="preserve"> las orientaciones</w:t>
      </w:r>
      <w:r w:rsidR="00AD32D7" w:rsidRPr="00D472C9">
        <w:rPr>
          <w:lang w:val="es-ES_tradnl"/>
        </w:rPr>
        <w:t>. Además, en el marco se</w:t>
      </w:r>
      <w:r w:rsidR="00D70715" w:rsidRPr="00D472C9">
        <w:rPr>
          <w:lang w:val="es-ES_tradnl"/>
        </w:rPr>
        <w:t xml:space="preserve"> delinear</w:t>
      </w:r>
      <w:r w:rsidR="00AD32D7" w:rsidRPr="00D472C9">
        <w:rPr>
          <w:lang w:val="es-ES_tradnl"/>
        </w:rPr>
        <w:t>án claramente</w:t>
      </w:r>
      <w:r w:rsidR="00D70715" w:rsidRPr="00D472C9">
        <w:rPr>
          <w:lang w:val="es-ES_tradnl"/>
        </w:rPr>
        <w:t xml:space="preserve"> las funciones y responsabilidades</w:t>
      </w:r>
      <w:r w:rsidR="00AD32D7" w:rsidRPr="00D472C9">
        <w:rPr>
          <w:lang w:val="es-ES_tradnl"/>
        </w:rPr>
        <w:t xml:space="preserve"> diferentes, si bien complementarias,</w:t>
      </w:r>
      <w:r w:rsidR="00D70715" w:rsidRPr="00D472C9">
        <w:rPr>
          <w:lang w:val="es-ES_tradnl"/>
        </w:rPr>
        <w:t xml:space="preserve"> del Banco y del prestatario</w:t>
      </w:r>
      <w:r w:rsidR="00AD32D7" w:rsidRPr="00D472C9">
        <w:rPr>
          <w:lang w:val="es-ES_tradnl"/>
        </w:rPr>
        <w:t>. Por último, el marco incluirá sistemas e instrumentos</w:t>
      </w:r>
      <w:r w:rsidR="00450679">
        <w:rPr>
          <w:lang w:val="es-ES_tradnl"/>
        </w:rPr>
        <w:t xml:space="preserve"> </w:t>
      </w:r>
      <w:r w:rsidR="00D70715" w:rsidRPr="00D472C9">
        <w:rPr>
          <w:lang w:val="es-ES_tradnl"/>
        </w:rPr>
        <w:t>para la aplicación</w:t>
      </w:r>
      <w:r w:rsidR="00AD32D7" w:rsidRPr="00D472C9">
        <w:rPr>
          <w:lang w:val="es-ES_tradnl"/>
        </w:rPr>
        <w:t xml:space="preserve"> diaria de las políticas por parte del Banco y el prestatario</w:t>
      </w:r>
      <w:r w:rsidR="000501E9" w:rsidRPr="00D472C9">
        <w:rPr>
          <w:lang w:val="es-ES_tradnl"/>
        </w:rPr>
        <w:t>.</w:t>
      </w:r>
      <w:r w:rsidR="00467DFC" w:rsidRPr="00D472C9">
        <w:rPr>
          <w:lang w:val="es-ES_tradnl"/>
        </w:rPr>
        <w:t xml:space="preserve"> </w:t>
      </w:r>
      <w:r w:rsidR="00C908FE" w:rsidRPr="00D472C9">
        <w:rPr>
          <w:lang w:val="es-ES_tradnl"/>
        </w:rPr>
        <w:t xml:space="preserve">El enfoque refleja iniciativas en materia de políticas emprendidas en los últimos años por IFC, otros bancos multilaterales de desarrollo (BMD), entre ellos el Banco Asiático de Desarrollo (BAsD), el Banco Europeo de Reconstrucción y Desarrollo (BERD) y el Banco Interamericano de Desarrollo (BID), así como otras instituciones que han incorporado nuevos elementos, como principios generales, </w:t>
      </w:r>
      <w:r w:rsidR="00DB4AC9" w:rsidRPr="00D472C9">
        <w:rPr>
          <w:lang w:val="es-ES_tradnl"/>
        </w:rPr>
        <w:t xml:space="preserve">una </w:t>
      </w:r>
      <w:r w:rsidR="00C908FE" w:rsidRPr="00D472C9">
        <w:rPr>
          <w:lang w:val="es-ES_tradnl"/>
        </w:rPr>
        <w:t xml:space="preserve">clara definición de las funciones </w:t>
      </w:r>
      <w:r w:rsidR="00C908FE" w:rsidRPr="00D472C9">
        <w:rPr>
          <w:lang w:val="es-ES_tradnl"/>
        </w:rPr>
        <w:lastRenderedPageBreak/>
        <w:t>y responsabilidades del prestamista y del prestatario</w:t>
      </w:r>
      <w:r w:rsidR="00DB4AC9" w:rsidRPr="00D472C9">
        <w:rPr>
          <w:lang w:val="es-ES_tradnl"/>
        </w:rPr>
        <w:t xml:space="preserve">, y </w:t>
      </w:r>
      <w:r w:rsidR="008330C9">
        <w:rPr>
          <w:lang w:val="es-ES_tradnl"/>
        </w:rPr>
        <w:t>la</w:t>
      </w:r>
      <w:r w:rsidR="00C908FE" w:rsidRPr="00D472C9">
        <w:rPr>
          <w:lang w:val="es-ES_tradnl"/>
        </w:rPr>
        <w:t xml:space="preserve"> </w:t>
      </w:r>
      <w:r w:rsidR="00DB4AC9" w:rsidRPr="00D472C9">
        <w:rPr>
          <w:lang w:val="es-ES_tradnl"/>
        </w:rPr>
        <w:t>consideración de las cuestiones ambientales y sociales en forma integrada.</w:t>
      </w:r>
    </w:p>
    <w:p w:rsidR="002508ED" w:rsidRPr="00D472C9" w:rsidRDefault="00D70715" w:rsidP="002508ED">
      <w:pPr>
        <w:pStyle w:val="ippara2"/>
        <w:widowControl/>
        <w:spacing w:after="200" w:line="276" w:lineRule="auto"/>
        <w:ind w:left="0" w:firstLine="0"/>
        <w:jc w:val="both"/>
        <w:rPr>
          <w:lang w:val="es-ES_tradnl"/>
        </w:rPr>
      </w:pPr>
      <w:r w:rsidRPr="00D472C9">
        <w:rPr>
          <w:lang w:val="es-ES_tradnl"/>
        </w:rPr>
        <w:t xml:space="preserve">Desde la perspectiva de la eficacia </w:t>
      </w:r>
      <w:r w:rsidR="00DB4AC9" w:rsidRPr="00D472C9">
        <w:rPr>
          <w:lang w:val="es-ES_tradnl"/>
        </w:rPr>
        <w:t xml:space="preserve">operacional y </w:t>
      </w:r>
      <w:r w:rsidRPr="00D472C9">
        <w:rPr>
          <w:lang w:val="es-ES_tradnl"/>
        </w:rPr>
        <w:t xml:space="preserve">en términos de desarrollo del Banco, el proceso de examen y actualización </w:t>
      </w:r>
      <w:r w:rsidR="00AE09C5" w:rsidRPr="00D472C9">
        <w:rPr>
          <w:lang w:val="es-ES_tradnl"/>
        </w:rPr>
        <w:t>tiene la finalidad de dotar al Banco de los medios para lograr lo</w:t>
      </w:r>
      <w:r w:rsidR="00E52458" w:rsidRPr="00D472C9">
        <w:rPr>
          <w:lang w:val="es-ES_tradnl"/>
        </w:rPr>
        <w:t>s</w:t>
      </w:r>
      <w:r w:rsidR="00AE09C5" w:rsidRPr="00D472C9">
        <w:rPr>
          <w:lang w:val="es-ES_tradnl"/>
        </w:rPr>
        <w:t xml:space="preserve"> siguiente</w:t>
      </w:r>
      <w:r w:rsidR="00E52458" w:rsidRPr="00D472C9">
        <w:rPr>
          <w:lang w:val="es-ES_tradnl"/>
        </w:rPr>
        <w:t>s resultados</w:t>
      </w:r>
      <w:r w:rsidR="00AE09C5" w:rsidRPr="00D472C9">
        <w:rPr>
          <w:lang w:val="es-ES_tradnl"/>
        </w:rPr>
        <w:t>: renova</w:t>
      </w:r>
      <w:r w:rsidR="00BA33FC" w:rsidRPr="00D472C9">
        <w:rPr>
          <w:lang w:val="es-ES_tradnl"/>
        </w:rPr>
        <w:t>r</w:t>
      </w:r>
      <w:r w:rsidR="00AE09C5" w:rsidRPr="00D472C9">
        <w:rPr>
          <w:lang w:val="es-ES_tradnl"/>
        </w:rPr>
        <w:t xml:space="preserve"> su asociación con los prestatarios; colabora</w:t>
      </w:r>
      <w:r w:rsidR="00BA33FC" w:rsidRPr="00D472C9">
        <w:rPr>
          <w:lang w:val="es-ES_tradnl"/>
        </w:rPr>
        <w:t>r</w:t>
      </w:r>
      <w:r w:rsidR="00AE09C5" w:rsidRPr="00D472C9">
        <w:rPr>
          <w:lang w:val="es-ES_tradnl"/>
        </w:rPr>
        <w:t xml:space="preserve"> para abordar los riesgos ambientales y sociales de la próxima década; aument</w:t>
      </w:r>
      <w:r w:rsidR="00BA33FC" w:rsidRPr="00D472C9">
        <w:rPr>
          <w:lang w:val="es-ES_tradnl"/>
        </w:rPr>
        <w:t>ar</w:t>
      </w:r>
      <w:r w:rsidR="00AE09C5" w:rsidRPr="00D472C9">
        <w:rPr>
          <w:lang w:val="es-ES_tradnl"/>
        </w:rPr>
        <w:t xml:space="preserve"> la eficacia, eficiencia y puntualidad, y </w:t>
      </w:r>
      <w:r w:rsidR="00BA33FC" w:rsidRPr="00D472C9">
        <w:rPr>
          <w:lang w:val="es-ES_tradnl"/>
        </w:rPr>
        <w:t xml:space="preserve">lograr la </w:t>
      </w:r>
      <w:r w:rsidR="00AE09C5" w:rsidRPr="00D472C9">
        <w:rPr>
          <w:lang w:val="es-ES_tradnl"/>
        </w:rPr>
        <w:t>armonización, coherencia y convergencia de las políticas</w:t>
      </w:r>
      <w:r w:rsidR="002508ED" w:rsidRPr="00D472C9">
        <w:rPr>
          <w:bCs/>
          <w:color w:val="000000"/>
          <w:lang w:val="es-ES_tradnl"/>
        </w:rPr>
        <w:t>.</w:t>
      </w:r>
    </w:p>
    <w:p w:rsidR="002508ED" w:rsidRPr="00D472C9" w:rsidRDefault="00FC54AD" w:rsidP="002508ED">
      <w:pPr>
        <w:pStyle w:val="ippara2"/>
        <w:widowControl/>
        <w:spacing w:after="200" w:line="276" w:lineRule="auto"/>
        <w:ind w:left="0" w:firstLine="0"/>
        <w:jc w:val="both"/>
        <w:rPr>
          <w:lang w:val="es-ES_tradnl"/>
        </w:rPr>
      </w:pPr>
      <w:r w:rsidRPr="00D472C9">
        <w:rPr>
          <w:b/>
          <w:i/>
          <w:color w:val="000000"/>
          <w:lang w:val="es-ES_tradnl"/>
        </w:rPr>
        <w:t>R</w:t>
      </w:r>
      <w:r w:rsidR="00AE09C5" w:rsidRPr="00D472C9">
        <w:rPr>
          <w:b/>
          <w:i/>
          <w:color w:val="000000"/>
          <w:lang w:val="es-ES_tradnl"/>
        </w:rPr>
        <w:t>enovada asociación con los prestatarios</w:t>
      </w:r>
      <w:r w:rsidR="00ED3E26" w:rsidRPr="00D472C9">
        <w:rPr>
          <w:b/>
          <w:i/>
          <w:color w:val="000000"/>
          <w:lang w:val="es-ES_tradnl"/>
        </w:rPr>
        <w:t>.</w:t>
      </w:r>
      <w:r w:rsidR="00ED3E26" w:rsidRPr="00D472C9">
        <w:rPr>
          <w:lang w:val="es-ES_tradnl"/>
        </w:rPr>
        <w:t xml:space="preserve"> </w:t>
      </w:r>
      <w:r w:rsidRPr="00D472C9">
        <w:rPr>
          <w:lang w:val="es-ES_tradnl"/>
        </w:rPr>
        <w:t xml:space="preserve">El Banco procura renovar su asociación con sus prestatarios, sobre la base de un compromiso común de lograr que los proyectos y programas respaldados por el Banco generen resultados en términos de sostenibilidad social y ambiental, con mayor </w:t>
      </w:r>
      <w:r w:rsidR="00C117F3" w:rsidRPr="00D472C9">
        <w:rPr>
          <w:lang w:val="es-ES_tradnl"/>
        </w:rPr>
        <w:t xml:space="preserve">transparencia </w:t>
      </w:r>
      <w:r w:rsidRPr="00D472C9">
        <w:rPr>
          <w:lang w:val="es-ES_tradnl"/>
        </w:rPr>
        <w:t xml:space="preserve">respecto de las responsabilidades </w:t>
      </w:r>
      <w:r w:rsidR="00F2330F" w:rsidRPr="00D472C9">
        <w:rPr>
          <w:lang w:val="es-ES_tradnl"/>
        </w:rPr>
        <w:t xml:space="preserve">que le competen a </w:t>
      </w:r>
      <w:r w:rsidRPr="00D472C9">
        <w:rPr>
          <w:lang w:val="es-ES_tradnl"/>
        </w:rPr>
        <w:t>cada asociado</w:t>
      </w:r>
      <w:r w:rsidR="00F2330F" w:rsidRPr="00D472C9">
        <w:rPr>
          <w:lang w:val="es-ES_tradnl"/>
        </w:rPr>
        <w:t xml:space="preserve">. </w:t>
      </w:r>
      <w:r w:rsidR="001174F2" w:rsidRPr="00D472C9">
        <w:rPr>
          <w:lang w:val="es-ES_tradnl"/>
        </w:rPr>
        <w:t xml:space="preserve">Este tipo de asociación permitiría aprovechar más adecuadamente el aumento de la capacidad de muchos prestatarios para identificar y gestionar los impactos y riesgos ambientales y sociales con el objeto de </w:t>
      </w:r>
      <w:r w:rsidR="00A43F35">
        <w:rPr>
          <w:lang w:val="es-ES_tradnl"/>
        </w:rPr>
        <w:t>aument</w:t>
      </w:r>
      <w:r w:rsidR="00A43F35" w:rsidRPr="00D472C9">
        <w:rPr>
          <w:lang w:val="es-ES_tradnl"/>
        </w:rPr>
        <w:t xml:space="preserve">ar </w:t>
      </w:r>
      <w:r w:rsidR="001174F2" w:rsidRPr="00D472C9">
        <w:rPr>
          <w:lang w:val="es-ES_tradnl"/>
        </w:rPr>
        <w:t xml:space="preserve">la eficacia </w:t>
      </w:r>
      <w:r w:rsidR="00BA33FC" w:rsidRPr="00D472C9">
        <w:rPr>
          <w:lang w:val="es-ES_tradnl"/>
        </w:rPr>
        <w:t xml:space="preserve">en términos </w:t>
      </w:r>
      <w:r w:rsidR="001174F2" w:rsidRPr="00D472C9">
        <w:rPr>
          <w:lang w:val="es-ES_tradnl"/>
        </w:rPr>
        <w:t>de desarrollo. En los casos en que el prestatario carezca de tal capacidad, el Banco podría proporcionar programas de fortalecimiento de la capacidad y las instituciones adaptad</w:t>
      </w:r>
      <w:r w:rsidR="00AA2F6D" w:rsidRPr="00D472C9">
        <w:rPr>
          <w:lang w:val="es-ES_tradnl"/>
        </w:rPr>
        <w:t>o</w:t>
      </w:r>
      <w:r w:rsidR="001174F2" w:rsidRPr="00D472C9">
        <w:rPr>
          <w:lang w:val="es-ES_tradnl"/>
        </w:rPr>
        <w:t>s a las circunstancias de ese prestatario a fin de fortalecer sus instituciones y sistemas. Este enfoque es coherente con las tendencias a avanzar en la aplicación de un modelo de colaboración y facilitación entre las instituciones financieras y los prestatarios</w:t>
      </w:r>
      <w:r w:rsidR="005C4B62" w:rsidRPr="00D472C9">
        <w:rPr>
          <w:lang w:val="es-ES_tradnl"/>
        </w:rPr>
        <w:t>, que se observan en la comunidad internacional del desarrollo</w:t>
      </w:r>
      <w:r w:rsidR="001174F2" w:rsidRPr="00D472C9">
        <w:rPr>
          <w:lang w:val="es-ES_tradnl"/>
        </w:rPr>
        <w:t>.</w:t>
      </w:r>
      <w:r w:rsidR="005C4B62" w:rsidRPr="00D472C9">
        <w:rPr>
          <w:lang w:val="es-ES_tradnl"/>
        </w:rPr>
        <w:t xml:space="preserve"> Aunque se trata de un cambio complejo que no puede lograrse en las operaciones del Banco exclusivamente a través de revisiones de las políticas, un marco integrado permitiría: a) establecer una visión común de los resultados deseados en materia de sostenibilidad ambiental y social, y enunciar los valores en los que se sustentan las operaciones del Banco; b) profundizar las vinculaciones entre las instituciones nacionales y el Banco y ayudar a los países a intensificar la sostenibilidad ambiental y social, y c) ayudar al Banco a diseñar y </w:t>
      </w:r>
      <w:r w:rsidR="004C297A" w:rsidRPr="00D472C9">
        <w:rPr>
          <w:lang w:val="es-ES_tradnl"/>
        </w:rPr>
        <w:t>ofrecer conocimientos y programas de fortalecimiento de la capacidad y las instituciones nacionales que se adapten mejor a las circunstancias de cada país</w:t>
      </w:r>
      <w:r w:rsidR="00ED3E26" w:rsidRPr="00D472C9">
        <w:rPr>
          <w:lang w:val="es-ES_tradnl"/>
        </w:rPr>
        <w:t>.</w:t>
      </w:r>
      <w:r w:rsidR="0095163E" w:rsidRPr="00D472C9">
        <w:rPr>
          <w:lang w:val="es-ES_tradnl"/>
        </w:rPr>
        <w:t xml:space="preserve"> </w:t>
      </w:r>
    </w:p>
    <w:p w:rsidR="002508ED" w:rsidRPr="00D472C9" w:rsidRDefault="004C297A" w:rsidP="002508ED">
      <w:pPr>
        <w:pStyle w:val="ippara2"/>
        <w:widowControl/>
        <w:spacing w:after="200" w:line="276" w:lineRule="auto"/>
        <w:ind w:left="0" w:firstLine="0"/>
        <w:jc w:val="both"/>
        <w:rPr>
          <w:lang w:val="es-ES_tradnl"/>
        </w:rPr>
      </w:pPr>
      <w:r w:rsidRPr="00D472C9">
        <w:rPr>
          <w:b/>
          <w:bCs/>
          <w:i/>
          <w:color w:val="000000"/>
          <w:lang w:val="es-ES_tradnl"/>
        </w:rPr>
        <w:t>Ayuda para abordar los riesgos ambientales y sociales de la próxima década</w:t>
      </w:r>
      <w:r w:rsidR="000C0C23" w:rsidRPr="00D472C9">
        <w:rPr>
          <w:b/>
          <w:bCs/>
          <w:i/>
          <w:lang w:val="es-ES_tradnl"/>
        </w:rPr>
        <w:t>.</w:t>
      </w:r>
      <w:r w:rsidR="000C0C23" w:rsidRPr="00D472C9">
        <w:rPr>
          <w:bCs/>
          <w:lang w:val="es-ES_tradnl"/>
        </w:rPr>
        <w:t xml:space="preserve"> </w:t>
      </w:r>
      <w:r w:rsidRPr="00D472C9">
        <w:rPr>
          <w:bCs/>
          <w:lang w:val="es-ES_tradnl"/>
        </w:rPr>
        <w:t xml:space="preserve">Un marco integrado podría aportar información acerca de medidas adecuadas para evaluar y gestionar los impactos y los riesgos ambientales y sociales, tanto </w:t>
      </w:r>
      <w:r w:rsidR="00AA2F6D" w:rsidRPr="00D472C9">
        <w:rPr>
          <w:bCs/>
          <w:lang w:val="es-ES_tradnl"/>
        </w:rPr>
        <w:t>permanentes</w:t>
      </w:r>
      <w:r w:rsidRPr="00D472C9">
        <w:rPr>
          <w:bCs/>
          <w:lang w:val="es-ES_tradnl"/>
        </w:rPr>
        <w:t xml:space="preserve"> como </w:t>
      </w:r>
      <w:r w:rsidR="00703F24" w:rsidRPr="00D472C9">
        <w:rPr>
          <w:bCs/>
          <w:lang w:val="es-ES_tradnl"/>
        </w:rPr>
        <w:t>nuevos</w:t>
      </w:r>
      <w:r w:rsidRPr="00D472C9">
        <w:rPr>
          <w:bCs/>
          <w:lang w:val="es-ES_tradnl"/>
        </w:rPr>
        <w:t xml:space="preserve">. Esas cuestiones incluyen, entre otras, el cambio climático, la pérdida de biodiversidad, la acidificación de los océanos, la migración forzada y por motivos económicos, y las epidemias </w:t>
      </w:r>
      <w:r w:rsidR="00703F24" w:rsidRPr="00D472C9">
        <w:rPr>
          <w:bCs/>
          <w:lang w:val="es-ES_tradnl"/>
        </w:rPr>
        <w:t xml:space="preserve">de salud pública. Algunos de estos desafíos pueden afectar específicamente al patrimonio común de la humanidad; otros, por su naturaleza, pueden afectar a una determinada región o un país concreto. Un nuevo marco integrado podría brindar al Banco, sus prestatarios y sus asociados en el desarrollo una metodología actualizada para abordar los impactos y riesgos generales y específicos asociados con </w:t>
      </w:r>
      <w:r w:rsidR="00AA2F6D" w:rsidRPr="00D472C9">
        <w:rPr>
          <w:bCs/>
          <w:lang w:val="es-ES_tradnl"/>
        </w:rPr>
        <w:t>lo</w:t>
      </w:r>
      <w:r w:rsidR="00703F24" w:rsidRPr="00D472C9">
        <w:rPr>
          <w:bCs/>
          <w:lang w:val="es-ES_tradnl"/>
        </w:rPr>
        <w:t>s desafíos</w:t>
      </w:r>
      <w:r w:rsidR="00AA2F6D" w:rsidRPr="00D472C9">
        <w:rPr>
          <w:bCs/>
          <w:lang w:val="es-ES_tradnl"/>
        </w:rPr>
        <w:t xml:space="preserve"> permanentes y</w:t>
      </w:r>
      <w:r w:rsidRPr="00D472C9">
        <w:rPr>
          <w:bCs/>
          <w:lang w:val="es-ES_tradnl"/>
        </w:rPr>
        <w:t xml:space="preserve"> nuevos</w:t>
      </w:r>
      <w:r w:rsidR="00703F24" w:rsidRPr="00D472C9">
        <w:rPr>
          <w:bCs/>
          <w:lang w:val="es-ES_tradnl"/>
        </w:rPr>
        <w:t xml:space="preserve">. Además, </w:t>
      </w:r>
      <w:r w:rsidR="00D56D21" w:rsidRPr="00D472C9">
        <w:rPr>
          <w:bCs/>
          <w:lang w:val="es-ES_tradnl"/>
        </w:rPr>
        <w:t xml:space="preserve">podría reflejar aspectos pertinentes de los enfoques de evaluación </w:t>
      </w:r>
      <w:r w:rsidR="000B616E" w:rsidRPr="00D472C9">
        <w:rPr>
          <w:bCs/>
          <w:lang w:val="es-ES_tradnl"/>
        </w:rPr>
        <w:t xml:space="preserve">ambiental y social y gestión de riesgos que no se incluyen en las actuales políticas de salvaguardia, aunque han sido utilizados con éxito por instituciones tanto públicas </w:t>
      </w:r>
      <w:r w:rsidR="000B616E" w:rsidRPr="00D472C9">
        <w:rPr>
          <w:bCs/>
          <w:lang w:val="es-ES_tradnl"/>
        </w:rPr>
        <w:lastRenderedPageBreak/>
        <w:t xml:space="preserve">como privadas o se reconoce </w:t>
      </w:r>
      <w:r w:rsidR="007C7EBA" w:rsidRPr="00D472C9">
        <w:rPr>
          <w:bCs/>
          <w:lang w:val="es-ES_tradnl"/>
        </w:rPr>
        <w:t>ampliamente</w:t>
      </w:r>
      <w:r w:rsidR="000B616E" w:rsidRPr="00D472C9">
        <w:rPr>
          <w:bCs/>
          <w:lang w:val="es-ES_tradnl"/>
        </w:rPr>
        <w:t xml:space="preserve"> que constituyen prácticas recomendadas internacionalmente en las esferas de evaluación ambiental y social y gestión de riesgos</w:t>
      </w:r>
      <w:r w:rsidR="00965882" w:rsidRPr="00D472C9">
        <w:rPr>
          <w:lang w:val="es-ES_tradnl"/>
        </w:rPr>
        <w:t xml:space="preserve">. </w:t>
      </w:r>
    </w:p>
    <w:p w:rsidR="002508ED" w:rsidRPr="00D472C9" w:rsidRDefault="000B616E" w:rsidP="002508ED">
      <w:pPr>
        <w:pStyle w:val="ippara2"/>
        <w:widowControl/>
        <w:spacing w:after="200" w:line="276" w:lineRule="auto"/>
        <w:ind w:left="0" w:firstLine="0"/>
        <w:jc w:val="both"/>
        <w:rPr>
          <w:lang w:val="es-ES_tradnl"/>
        </w:rPr>
      </w:pPr>
      <w:r w:rsidRPr="00D472C9">
        <w:rPr>
          <w:b/>
          <w:i/>
          <w:color w:val="000000"/>
          <w:lang w:val="es-ES_tradnl"/>
        </w:rPr>
        <w:t>Aumento de la eficacia, la eficiencia y la puntualidad</w:t>
      </w:r>
      <w:r w:rsidR="005D5612" w:rsidRPr="00D472C9">
        <w:rPr>
          <w:b/>
          <w:i/>
          <w:lang w:val="es-ES_tradnl"/>
        </w:rPr>
        <w:t>.</w:t>
      </w:r>
      <w:r w:rsidR="00467DFC" w:rsidRPr="00D472C9">
        <w:rPr>
          <w:lang w:val="es-ES_tradnl"/>
        </w:rPr>
        <w:t xml:space="preserve"> </w:t>
      </w:r>
      <w:r w:rsidR="00EA1F93" w:rsidRPr="00D472C9">
        <w:rPr>
          <w:lang w:val="es-ES_tradnl"/>
        </w:rPr>
        <w:t>A</w:t>
      </w:r>
      <w:r w:rsidR="00D36477" w:rsidRPr="00D472C9">
        <w:rPr>
          <w:lang w:val="es-ES_tradnl"/>
        </w:rPr>
        <w:t xml:space="preserve"> través de un marco integrado se podría mejorar la calidad y velocidad del proceso decisorio y la gestión de riesgos, enunciar las funciones y responsabilidades de las partes involucradas y mejorar las actividades de seguimiento y supervisión. Específicamente, se podrían obtener varios beneficios operacionales, a saber</w:t>
      </w:r>
      <w:r w:rsidR="00A85D2B" w:rsidRPr="00D472C9">
        <w:rPr>
          <w:lang w:val="es-ES_tradnl"/>
        </w:rPr>
        <w:t>:</w:t>
      </w:r>
    </w:p>
    <w:p w:rsidR="002508ED" w:rsidRPr="00D472C9" w:rsidRDefault="00D36477" w:rsidP="002508ED">
      <w:pPr>
        <w:pStyle w:val="BodyText"/>
        <w:widowControl/>
        <w:numPr>
          <w:ilvl w:val="0"/>
          <w:numId w:val="9"/>
        </w:numPr>
        <w:spacing w:before="0" w:after="200" w:line="276" w:lineRule="auto"/>
        <w:ind w:left="720"/>
        <w:rPr>
          <w:lang w:val="es-ES_tradnl"/>
        </w:rPr>
      </w:pPr>
      <w:r w:rsidRPr="00D472C9">
        <w:rPr>
          <w:i/>
          <w:lang w:val="es-ES_tradnl"/>
        </w:rPr>
        <w:t>Mejor orientación a los resultados</w:t>
      </w:r>
      <w:r w:rsidR="00CA2325" w:rsidRPr="00CA2325">
        <w:rPr>
          <w:i/>
          <w:lang w:val="es-ES_tradnl"/>
        </w:rPr>
        <w:t>,</w:t>
      </w:r>
      <w:r w:rsidRPr="00D472C9">
        <w:rPr>
          <w:lang w:val="es-ES_tradnl"/>
        </w:rPr>
        <w:t xml:space="preserve"> mediante la promoción de un mayor énfasis en los resultados deseados en materia de desarrollo sostenible, junto con herramientas para medir los resultados, por ejemplo indicadores, a fin de ayudar a los equipos </w:t>
      </w:r>
      <w:r w:rsidR="00967BE8">
        <w:rPr>
          <w:lang w:val="es-ES_tradnl"/>
        </w:rPr>
        <w:t xml:space="preserve">a cargo de un proyecto </w:t>
      </w:r>
      <w:r w:rsidRPr="00D472C9">
        <w:rPr>
          <w:lang w:val="es-ES_tradnl"/>
        </w:rPr>
        <w:t xml:space="preserve">a </w:t>
      </w:r>
      <w:r w:rsidR="00967BE8">
        <w:rPr>
          <w:lang w:val="es-ES_tradnl"/>
        </w:rPr>
        <w:t xml:space="preserve">centrarse en </w:t>
      </w:r>
      <w:r w:rsidRPr="00D472C9">
        <w:rPr>
          <w:lang w:val="es-ES_tradnl"/>
        </w:rPr>
        <w:t>lograr los resultados de los proyectos</w:t>
      </w:r>
      <w:r w:rsidR="00A85D2B" w:rsidRPr="00D472C9">
        <w:rPr>
          <w:lang w:val="es-ES_tradnl"/>
        </w:rPr>
        <w:t>.</w:t>
      </w:r>
    </w:p>
    <w:p w:rsidR="002508ED" w:rsidRPr="00D472C9" w:rsidRDefault="00D36477" w:rsidP="002508ED">
      <w:pPr>
        <w:pStyle w:val="BodyText"/>
        <w:widowControl/>
        <w:numPr>
          <w:ilvl w:val="0"/>
          <w:numId w:val="9"/>
        </w:numPr>
        <w:spacing w:before="0" w:after="200" w:line="276" w:lineRule="auto"/>
        <w:ind w:left="720"/>
        <w:rPr>
          <w:lang w:val="es-ES_tradnl"/>
        </w:rPr>
      </w:pPr>
      <w:r w:rsidRPr="00D472C9">
        <w:rPr>
          <w:i/>
          <w:lang w:val="es-ES_tradnl"/>
        </w:rPr>
        <w:t>Mayor claridad acerca de las funciones y responsabilidades del Banco y del prestatario,</w:t>
      </w:r>
      <w:r w:rsidR="00EA1F93" w:rsidRPr="00D472C9">
        <w:rPr>
          <w:i/>
          <w:lang w:val="es-ES_tradnl"/>
        </w:rPr>
        <w:t xml:space="preserve"> </w:t>
      </w:r>
      <w:r w:rsidRPr="00D472C9">
        <w:rPr>
          <w:lang w:val="es-ES_tradnl"/>
        </w:rPr>
        <w:t xml:space="preserve">mediante la diferenciación de las funciones y responsabilidades separadas, si bien complementarias, </w:t>
      </w:r>
      <w:r w:rsidR="00BB4FB1" w:rsidRPr="00D472C9">
        <w:rPr>
          <w:lang w:val="es-ES_tradnl"/>
        </w:rPr>
        <w:t xml:space="preserve">que cumple cada uno de ellos, </w:t>
      </w:r>
      <w:r w:rsidRPr="00D472C9">
        <w:rPr>
          <w:lang w:val="es-ES_tradnl"/>
        </w:rPr>
        <w:t xml:space="preserve">así como </w:t>
      </w:r>
      <w:r w:rsidR="00967BE8" w:rsidRPr="00D472C9">
        <w:rPr>
          <w:lang w:val="es-ES_tradnl"/>
        </w:rPr>
        <w:t>otr</w:t>
      </w:r>
      <w:r w:rsidR="00967BE8">
        <w:rPr>
          <w:lang w:val="es-ES_tradnl"/>
        </w:rPr>
        <w:t>o</w:t>
      </w:r>
      <w:r w:rsidR="00967BE8" w:rsidRPr="00D472C9">
        <w:rPr>
          <w:lang w:val="es-ES_tradnl"/>
        </w:rPr>
        <w:t xml:space="preserve">s </w:t>
      </w:r>
      <w:r w:rsidR="00967BE8">
        <w:rPr>
          <w:lang w:val="es-ES_tradnl"/>
        </w:rPr>
        <w:t>terceros</w:t>
      </w:r>
      <w:r w:rsidR="00967BE8" w:rsidRPr="00D472C9">
        <w:rPr>
          <w:lang w:val="es-ES_tradnl"/>
        </w:rPr>
        <w:t xml:space="preserve"> </w:t>
      </w:r>
      <w:r w:rsidRPr="00D472C9">
        <w:rPr>
          <w:lang w:val="es-ES_tradnl"/>
        </w:rPr>
        <w:t xml:space="preserve">pertinentes, </w:t>
      </w:r>
      <w:r w:rsidR="00BB4FB1" w:rsidRPr="00D472C9">
        <w:rPr>
          <w:lang w:val="es-ES_tradnl"/>
        </w:rPr>
        <w:t>por ejemplo</w:t>
      </w:r>
      <w:r w:rsidRPr="00D472C9">
        <w:rPr>
          <w:lang w:val="es-ES_tradnl"/>
        </w:rPr>
        <w:t xml:space="preserve"> los asociados en el desarrollo, </w:t>
      </w:r>
      <w:r w:rsidR="00BB4FB1" w:rsidRPr="00D472C9">
        <w:rPr>
          <w:lang w:val="es-ES_tradnl"/>
        </w:rPr>
        <w:t>para abordar la sostenibilidad ambiental y social durante todo el ciclo del proyecto o programa</w:t>
      </w:r>
      <w:r w:rsidR="00BC59A0" w:rsidRPr="00D472C9">
        <w:rPr>
          <w:lang w:val="es-ES_tradnl"/>
        </w:rPr>
        <w:t>.</w:t>
      </w:r>
    </w:p>
    <w:p w:rsidR="002508ED" w:rsidRPr="00D472C9" w:rsidRDefault="00BB4FB1" w:rsidP="002508ED">
      <w:pPr>
        <w:pStyle w:val="BodyText"/>
        <w:widowControl/>
        <w:numPr>
          <w:ilvl w:val="0"/>
          <w:numId w:val="9"/>
        </w:numPr>
        <w:spacing w:before="0" w:after="200" w:line="276" w:lineRule="auto"/>
        <w:ind w:left="720"/>
        <w:rPr>
          <w:lang w:val="es-ES_tradnl"/>
        </w:rPr>
      </w:pPr>
      <w:r w:rsidRPr="00D472C9">
        <w:rPr>
          <w:i/>
          <w:lang w:val="es-ES_tradnl"/>
        </w:rPr>
        <w:t>Mejor gestión de riesgos,</w:t>
      </w:r>
      <w:r w:rsidR="00522B61" w:rsidRPr="00D472C9">
        <w:rPr>
          <w:i/>
          <w:lang w:val="es-ES_tradnl"/>
        </w:rPr>
        <w:t xml:space="preserve"> </w:t>
      </w:r>
      <w:r w:rsidR="00522B61" w:rsidRPr="00D472C9">
        <w:rPr>
          <w:lang w:val="es-ES_tradnl"/>
        </w:rPr>
        <w:t>a</w:t>
      </w:r>
      <w:r w:rsidRPr="00D472C9">
        <w:rPr>
          <w:lang w:val="es-ES_tradnl"/>
        </w:rPr>
        <w:t xml:space="preserve"> través de una reorientación </w:t>
      </w:r>
      <w:r w:rsidR="007B2176" w:rsidRPr="00D472C9">
        <w:rPr>
          <w:lang w:val="es-ES_tradnl"/>
        </w:rPr>
        <w:t xml:space="preserve">reglada en pro de la mitigación y la gestión de los riesgos durante toda la vigencia de una operación, de manera proporcional a la escala de esos riesgos. El Banco podría utilizar en mayor medida un enfoque basado en los riesgos para la gestión de su cartera, con indicadores de riesgo susceptibles de seguimiento y medición, de manera </w:t>
      </w:r>
      <w:r w:rsidR="00613B2E" w:rsidRPr="00D472C9">
        <w:rPr>
          <w:lang w:val="es-ES_tradnl"/>
        </w:rPr>
        <w:t>de aportar al</w:t>
      </w:r>
      <w:r w:rsidR="007B2176" w:rsidRPr="00D472C9">
        <w:rPr>
          <w:lang w:val="es-ES_tradnl"/>
        </w:rPr>
        <w:t xml:space="preserve"> proceso decisorio</w:t>
      </w:r>
      <w:r w:rsidR="00613B2E" w:rsidRPr="00D472C9">
        <w:rPr>
          <w:lang w:val="es-ES_tradnl"/>
        </w:rPr>
        <w:t xml:space="preserve"> información sobre tolerancias al riesgo predeterminadas. </w:t>
      </w:r>
      <w:r w:rsidR="00DC701C" w:rsidRPr="00D472C9">
        <w:rPr>
          <w:lang w:val="es-ES_tradnl"/>
        </w:rPr>
        <w:t xml:space="preserve">Esta reorientación hacia la gestión de riesgos durante toda la vigencia de una operación permitiría al Banco mejorar los resultados en materia de sostenibilidad. Asimismo, permitiría que los equipos </w:t>
      </w:r>
      <w:r w:rsidR="00692F69">
        <w:rPr>
          <w:lang w:val="es-ES_tradnl"/>
        </w:rPr>
        <w:t xml:space="preserve">a cargo de un proyecto </w:t>
      </w:r>
      <w:r w:rsidR="00DC701C" w:rsidRPr="00D472C9">
        <w:rPr>
          <w:lang w:val="es-ES_tradnl"/>
        </w:rPr>
        <w:t>calculen con más precisión los costos relativos al cumplimiento de los objetivos de las políticas y los requisitos para el proyecto o programa. Se trata de una labor compleja que también exigiría una armonización de los incentivos internos que asigne igual importancia a la preparación y a la ejecución de los proyectos</w:t>
      </w:r>
      <w:r w:rsidR="00E77E13" w:rsidRPr="00D472C9">
        <w:rPr>
          <w:lang w:val="es-ES_tradnl"/>
        </w:rPr>
        <w:t>.</w:t>
      </w:r>
    </w:p>
    <w:p w:rsidR="007563F6" w:rsidRPr="00D472C9" w:rsidRDefault="00DC701C" w:rsidP="007563F6">
      <w:pPr>
        <w:pStyle w:val="ippara2"/>
        <w:widowControl/>
        <w:spacing w:after="200" w:line="276" w:lineRule="auto"/>
        <w:ind w:left="0" w:firstLine="0"/>
        <w:jc w:val="both"/>
        <w:rPr>
          <w:lang w:val="es-ES_tradnl"/>
        </w:rPr>
      </w:pPr>
      <w:r w:rsidRPr="00D472C9">
        <w:rPr>
          <w:b/>
          <w:bCs/>
          <w:i/>
          <w:color w:val="000000"/>
          <w:lang w:val="es-ES_tradnl"/>
        </w:rPr>
        <w:t>Armonización, coherencia y convergencia de las política</w:t>
      </w:r>
      <w:r w:rsidR="00DE0F81" w:rsidRPr="00D472C9">
        <w:rPr>
          <w:b/>
          <w:bCs/>
          <w:i/>
          <w:color w:val="000000"/>
          <w:lang w:val="es-ES_tradnl"/>
        </w:rPr>
        <w:t>s</w:t>
      </w:r>
      <w:r w:rsidR="006814DE" w:rsidRPr="00D472C9">
        <w:rPr>
          <w:b/>
          <w:bCs/>
          <w:i/>
          <w:color w:val="000000"/>
          <w:lang w:val="es-ES_tradnl"/>
        </w:rPr>
        <w:t xml:space="preserve">. </w:t>
      </w:r>
      <w:r w:rsidR="00DE0F81" w:rsidRPr="00D472C9">
        <w:rPr>
          <w:lang w:val="es-ES_tradnl"/>
        </w:rPr>
        <w:t xml:space="preserve">En el proceso de examen y actualización se tendrán en cuenta los beneficios </w:t>
      </w:r>
      <w:r w:rsidR="00AA2F6D" w:rsidRPr="00D472C9">
        <w:rPr>
          <w:lang w:val="es-ES_tradnl"/>
        </w:rPr>
        <w:t xml:space="preserve">de </w:t>
      </w:r>
      <w:r w:rsidR="00DE0F81" w:rsidRPr="00D472C9">
        <w:rPr>
          <w:lang w:val="es-ES_tradnl"/>
        </w:rPr>
        <w:t xml:space="preserve">armonizar las políticas y lograr que sean coherentes con los aspectos pertinentes de otros marcos de sostenibilidad y las prácticas recomendadas reconocidas a nivel mundial. Asimismo, se tendrán en cuenta las actualizaciones de las salvaguardias realizadas recientemente por otros BMD, en particular las que se refieren a prestatarios tanto del sector público como del privado. Dentro del Grupo del Banco Mundial, el proceso se basará en la información que obtenga el Banco a través de la aplicación de las normas de desempeño en proyectos del sector privado financiados o respaldados por el Banco. Además, se tendrán en cuenta los enfoques de desarrollo sostenible que estén aplicando otras instituciones, </w:t>
      </w:r>
      <w:r w:rsidR="00DE0F81" w:rsidRPr="00D472C9">
        <w:rPr>
          <w:lang w:val="es-ES_tradnl"/>
        </w:rPr>
        <w:lastRenderedPageBreak/>
        <w:t>con inclusión de las iniciativas del sector privado y del sector público que se remitan a las normas de desempeño (como por ejemplo los Principios Ecuatoriales</w:t>
      </w:r>
      <w:r w:rsidR="00A5050D" w:rsidRPr="00D472C9">
        <w:rPr>
          <w:lang w:val="es-ES_tradnl"/>
        </w:rPr>
        <w:t>, el planteamiento común para los organismos de crédito a la exportación formulado por la Organización para la Cooperación y el Desarrollo Económicos (OCDE)</w:t>
      </w:r>
      <w:r w:rsidR="00AA2F6D" w:rsidRPr="00D472C9">
        <w:rPr>
          <w:lang w:val="es-ES_tradnl"/>
        </w:rPr>
        <w:t xml:space="preserve"> y</w:t>
      </w:r>
      <w:r w:rsidR="00A5050D" w:rsidRPr="00D472C9">
        <w:rPr>
          <w:lang w:val="es-ES_tradnl"/>
        </w:rPr>
        <w:t xml:space="preserve"> las instituciones europeas de financiamiento para el desarrollo), los organismos pertinentes de las Naciones Unidas, otros BMD, los asociados bilaterales en el desarrollo y los </w:t>
      </w:r>
      <w:r w:rsidR="00243A04">
        <w:rPr>
          <w:lang w:val="es-ES_tradnl"/>
        </w:rPr>
        <w:t>G</w:t>
      </w:r>
      <w:r w:rsidR="00243A04" w:rsidRPr="00D472C9">
        <w:rPr>
          <w:lang w:val="es-ES_tradnl"/>
        </w:rPr>
        <w:t xml:space="preserve">obiernos </w:t>
      </w:r>
      <w:r w:rsidR="00A5050D" w:rsidRPr="00D472C9">
        <w:rPr>
          <w:lang w:val="es-ES_tradnl"/>
        </w:rPr>
        <w:t>de los países miembros.</w:t>
      </w:r>
      <w:r w:rsidR="007563F6" w:rsidRPr="00D472C9">
        <w:rPr>
          <w:lang w:val="es-ES_tradnl"/>
        </w:rPr>
        <w:t xml:space="preserve"> </w:t>
      </w:r>
    </w:p>
    <w:p w:rsidR="002508ED" w:rsidRPr="00D472C9" w:rsidRDefault="00F00768" w:rsidP="007563F6">
      <w:pPr>
        <w:pStyle w:val="ippara2"/>
        <w:widowControl/>
        <w:spacing w:after="200" w:line="276" w:lineRule="auto"/>
        <w:ind w:left="0" w:firstLine="0"/>
        <w:jc w:val="both"/>
        <w:rPr>
          <w:lang w:val="es-ES_tradnl"/>
        </w:rPr>
      </w:pPr>
      <w:r w:rsidRPr="00D472C9">
        <w:rPr>
          <w:b/>
          <w:i/>
          <w:lang w:val="es-ES_tradnl"/>
        </w:rPr>
        <w:t>Mayor transparencia en las operaciones del Banco</w:t>
      </w:r>
      <w:r w:rsidR="007563F6" w:rsidRPr="00D472C9">
        <w:rPr>
          <w:b/>
          <w:i/>
          <w:lang w:val="es-ES_tradnl"/>
        </w:rPr>
        <w:t>.</w:t>
      </w:r>
      <w:r w:rsidR="007563F6" w:rsidRPr="00D472C9">
        <w:rPr>
          <w:lang w:val="es-ES_tradnl"/>
        </w:rPr>
        <w:t xml:space="preserve"> </w:t>
      </w:r>
      <w:r w:rsidRPr="00D472C9">
        <w:rPr>
          <w:lang w:val="es-ES_tradnl"/>
        </w:rPr>
        <w:t xml:space="preserve">Por último, la administración hace notar que este proceso de examen y actualización tiene lugar en una época de transparencia sin precedentes en todos los aspectos de las operaciones del Banco. Esa transparencia debería </w:t>
      </w:r>
      <w:r w:rsidR="0071653F">
        <w:rPr>
          <w:lang w:val="es-ES_tradnl"/>
        </w:rPr>
        <w:t xml:space="preserve">ser el pilar en el que se asiente </w:t>
      </w:r>
      <w:r w:rsidRPr="00D472C9">
        <w:rPr>
          <w:lang w:val="es-ES_tradnl"/>
        </w:rPr>
        <w:t xml:space="preserve">el proceso de examen y actualización </w:t>
      </w:r>
      <w:r w:rsidR="0071653F">
        <w:rPr>
          <w:lang w:val="es-ES_tradnl"/>
        </w:rPr>
        <w:t>para alcanzar</w:t>
      </w:r>
      <w:r w:rsidRPr="00D472C9">
        <w:rPr>
          <w:lang w:val="es-ES_tradnl"/>
        </w:rPr>
        <w:t xml:space="preserve"> sus objetivos </w:t>
      </w:r>
      <w:r w:rsidR="00045866" w:rsidRPr="00D472C9">
        <w:rPr>
          <w:lang w:val="es-ES_tradnl"/>
        </w:rPr>
        <w:t>primordiales en la formulación del marco integrado</w:t>
      </w:r>
      <w:r w:rsidR="007563F6" w:rsidRPr="00D472C9">
        <w:rPr>
          <w:lang w:val="es-ES_tradnl"/>
        </w:rPr>
        <w:t>.</w:t>
      </w:r>
      <w:r w:rsidR="000F6A2C" w:rsidRPr="00D472C9">
        <w:rPr>
          <w:lang w:val="es-ES_tradnl"/>
        </w:rPr>
        <w:t xml:space="preserve"> </w:t>
      </w:r>
    </w:p>
    <w:p w:rsidR="002508ED" w:rsidRPr="00D472C9" w:rsidRDefault="00A5050D" w:rsidP="002508ED">
      <w:pPr>
        <w:pStyle w:val="Heading3"/>
        <w:keepNext/>
        <w:widowControl/>
        <w:numPr>
          <w:ilvl w:val="0"/>
          <w:numId w:val="38"/>
        </w:numPr>
        <w:spacing w:before="0" w:after="200" w:line="276" w:lineRule="auto"/>
        <w:rPr>
          <w:szCs w:val="24"/>
          <w:lang w:val="es-ES_tradnl"/>
        </w:rPr>
      </w:pPr>
      <w:bookmarkStart w:id="12" w:name="_Toc337242335"/>
      <w:r w:rsidRPr="00D472C9">
        <w:rPr>
          <w:szCs w:val="24"/>
          <w:lang w:val="es-ES_tradnl"/>
        </w:rPr>
        <w:t>Alcance del proceso de examen y actualización</w:t>
      </w:r>
      <w:bookmarkEnd w:id="12"/>
    </w:p>
    <w:p w:rsidR="002508ED" w:rsidRPr="00D472C9" w:rsidRDefault="00A5050D" w:rsidP="00EB4127">
      <w:pPr>
        <w:pStyle w:val="ippara2"/>
        <w:widowControl/>
        <w:spacing w:after="200" w:line="276" w:lineRule="auto"/>
        <w:ind w:left="0" w:firstLine="0"/>
        <w:jc w:val="both"/>
        <w:rPr>
          <w:lang w:val="es-ES_tradnl"/>
        </w:rPr>
      </w:pPr>
      <w:r w:rsidRPr="00D472C9">
        <w:rPr>
          <w:b/>
          <w:i/>
          <w:lang w:val="es-ES_tradnl"/>
        </w:rPr>
        <w:t>Alcance general</w:t>
      </w:r>
      <w:r w:rsidR="00EA1F93" w:rsidRPr="00D472C9">
        <w:rPr>
          <w:b/>
          <w:i/>
          <w:lang w:val="es-ES_tradnl"/>
        </w:rPr>
        <w:t>.</w:t>
      </w:r>
      <w:r w:rsidR="00467DFC" w:rsidRPr="00D472C9">
        <w:rPr>
          <w:lang w:val="es-ES_tradnl"/>
        </w:rPr>
        <w:t xml:space="preserve"> </w:t>
      </w:r>
      <w:r w:rsidR="00A96012" w:rsidRPr="00D472C9">
        <w:rPr>
          <w:lang w:val="es-ES_tradnl"/>
        </w:rPr>
        <w:t xml:space="preserve">Como se señaló en el párrafo </w:t>
      </w:r>
      <w:r w:rsidR="00D02506" w:rsidRPr="00D472C9">
        <w:rPr>
          <w:lang w:val="es-ES_tradnl"/>
        </w:rPr>
        <w:t>19</w:t>
      </w:r>
      <w:r w:rsidR="00860D5B" w:rsidRPr="00D472C9">
        <w:rPr>
          <w:lang w:val="es-ES_tradnl"/>
        </w:rPr>
        <w:t>,</w:t>
      </w:r>
      <w:r w:rsidR="006C45EF" w:rsidRPr="00D472C9">
        <w:rPr>
          <w:lang w:val="es-ES_tradnl"/>
        </w:rPr>
        <w:t xml:space="preserve"> </w:t>
      </w:r>
      <w:r w:rsidR="00A96012" w:rsidRPr="00D472C9">
        <w:rPr>
          <w:lang w:val="es-ES_tradnl"/>
        </w:rPr>
        <w:t xml:space="preserve">en el proceso de examen y actualización se prevé un nuevo marco integrado </w:t>
      </w:r>
      <w:r w:rsidR="00715DE3" w:rsidRPr="00D472C9">
        <w:rPr>
          <w:lang w:val="es-ES_tradnl"/>
        </w:rPr>
        <w:t xml:space="preserve">que contendrá una descripción de la manera en que todos los instrumentos del Banco pueden </w:t>
      </w:r>
      <w:r w:rsidR="00C42CD7" w:rsidRPr="00D472C9">
        <w:rPr>
          <w:lang w:val="es-ES_tradnl"/>
        </w:rPr>
        <w:t>generar</w:t>
      </w:r>
      <w:r w:rsidR="00715DE3" w:rsidRPr="00D472C9">
        <w:rPr>
          <w:lang w:val="es-ES_tradnl"/>
        </w:rPr>
        <w:t xml:space="preserve"> mejores resultados en materia de desarrollo. </w:t>
      </w:r>
      <w:r w:rsidR="00F75E42" w:rsidRPr="00D472C9">
        <w:rPr>
          <w:lang w:val="es-ES_tradnl"/>
        </w:rPr>
        <w:t xml:space="preserve">Dentro de ese marco, las revisiones normativas propuestas se centrarán en la aplicación de las políticas de salvaguardia </w:t>
      </w:r>
      <w:r w:rsidR="005A6F51" w:rsidRPr="00D472C9">
        <w:rPr>
          <w:lang w:val="es-ES_tradnl"/>
        </w:rPr>
        <w:t xml:space="preserve">en lo referente al financiamiento para proyectos de inversión, dada la importancia de este instrumento tanto para el Banco como para sus prestatarios. Con este enfoque en mente, </w:t>
      </w:r>
      <w:r w:rsidR="00C0762A" w:rsidRPr="00D472C9">
        <w:rPr>
          <w:lang w:val="es-ES_tradnl"/>
        </w:rPr>
        <w:t>e</w:t>
      </w:r>
      <w:r w:rsidR="005A6F51" w:rsidRPr="00D472C9">
        <w:rPr>
          <w:lang w:val="es-ES_tradnl"/>
        </w:rPr>
        <w:t>l proceso de examen y actualización</w:t>
      </w:r>
      <w:r w:rsidR="00F75E42" w:rsidRPr="00D472C9">
        <w:rPr>
          <w:lang w:val="es-ES_tradnl"/>
        </w:rPr>
        <w:t xml:space="preserve"> </w:t>
      </w:r>
      <w:r w:rsidR="00C0762A" w:rsidRPr="00D472C9">
        <w:rPr>
          <w:lang w:val="es-ES_tradnl"/>
        </w:rPr>
        <w:t>abarca el siguiente conjunto</w:t>
      </w:r>
      <w:r w:rsidR="001D3A8E" w:rsidRPr="00D472C9">
        <w:rPr>
          <w:lang w:val="es-ES_tradnl"/>
        </w:rPr>
        <w:t xml:space="preserve"> básico</w:t>
      </w:r>
      <w:r w:rsidR="00C0762A" w:rsidRPr="00D472C9">
        <w:rPr>
          <w:lang w:val="es-ES_tradnl"/>
        </w:rPr>
        <w:t xml:space="preserve"> de políticas de salvaguardia</w:t>
      </w:r>
      <w:r w:rsidR="00EA1F93" w:rsidRPr="00D472C9">
        <w:rPr>
          <w:lang w:val="es-ES_tradnl"/>
        </w:rPr>
        <w:t>:</w:t>
      </w:r>
    </w:p>
    <w:p w:rsidR="002508ED" w:rsidRPr="00D472C9" w:rsidRDefault="001D3A8E" w:rsidP="002508ED">
      <w:pPr>
        <w:pStyle w:val="BodyText"/>
        <w:widowControl/>
        <w:numPr>
          <w:ilvl w:val="0"/>
          <w:numId w:val="9"/>
        </w:numPr>
        <w:spacing w:before="0" w:after="200" w:line="276" w:lineRule="auto"/>
        <w:ind w:left="720"/>
        <w:rPr>
          <w:lang w:val="es-ES_tradnl"/>
        </w:rPr>
      </w:pPr>
      <w:r w:rsidRPr="00D472C9">
        <w:rPr>
          <w:lang w:val="es-ES_tradnl"/>
        </w:rPr>
        <w:t>o</w:t>
      </w:r>
      <w:r w:rsidR="00C0762A" w:rsidRPr="00D472C9">
        <w:rPr>
          <w:lang w:val="es-ES_tradnl"/>
        </w:rPr>
        <w:t xml:space="preserve">cho políticas de salvaguardia ambiental y social (véase el recuadro 1 </w:t>
      </w:r>
      <w:r w:rsidR="00C0762A" w:rsidRPr="00D472C9">
        <w:rPr>
          <w:i/>
          <w:lang w:val="es-ES_tradnl"/>
        </w:rPr>
        <w:t>infra</w:t>
      </w:r>
      <w:r w:rsidR="00C0762A" w:rsidRPr="00D472C9">
        <w:rPr>
          <w:lang w:val="es-ES_tradnl"/>
        </w:rPr>
        <w:t>)</w:t>
      </w:r>
      <w:r w:rsidR="00EA1F93" w:rsidRPr="00D472C9">
        <w:rPr>
          <w:lang w:val="es-ES_tradnl"/>
        </w:rPr>
        <w:t>;</w:t>
      </w:r>
    </w:p>
    <w:p w:rsidR="002508ED" w:rsidRPr="00D472C9" w:rsidRDefault="001D3A8E" w:rsidP="002508ED">
      <w:pPr>
        <w:pStyle w:val="BodyText"/>
        <w:widowControl/>
        <w:numPr>
          <w:ilvl w:val="0"/>
          <w:numId w:val="9"/>
        </w:numPr>
        <w:spacing w:before="0" w:after="200" w:line="276" w:lineRule="auto"/>
        <w:ind w:left="720"/>
        <w:rPr>
          <w:lang w:val="es-ES_tradnl"/>
        </w:rPr>
      </w:pPr>
      <w:r w:rsidRPr="00D472C9">
        <w:rPr>
          <w:lang w:val="es-ES_tradnl"/>
        </w:rPr>
        <w:t xml:space="preserve">la política sobre el </w:t>
      </w:r>
      <w:r w:rsidR="00AF3B8B" w:rsidRPr="00D472C9">
        <w:rPr>
          <w:lang w:val="es-ES_tradnl"/>
        </w:rPr>
        <w:t>U</w:t>
      </w:r>
      <w:r w:rsidRPr="00D472C9">
        <w:rPr>
          <w:iCs/>
          <w:color w:val="000000"/>
          <w:lang w:val="es-ES_tradnl"/>
        </w:rPr>
        <w:t xml:space="preserve">so </w:t>
      </w:r>
      <w:r w:rsidR="00AF3B8B" w:rsidRPr="00D472C9">
        <w:rPr>
          <w:iCs/>
          <w:color w:val="000000"/>
          <w:lang w:val="es-ES_tradnl"/>
        </w:rPr>
        <w:t>E</w:t>
      </w:r>
      <w:r w:rsidRPr="00D472C9">
        <w:rPr>
          <w:iCs/>
          <w:color w:val="000000"/>
          <w:lang w:val="es-ES_tradnl"/>
        </w:rPr>
        <w:t xml:space="preserve">xperimental de los </w:t>
      </w:r>
      <w:r w:rsidR="00AF3B8B" w:rsidRPr="00D472C9">
        <w:rPr>
          <w:iCs/>
          <w:color w:val="000000"/>
          <w:lang w:val="es-ES_tradnl"/>
        </w:rPr>
        <w:t>S</w:t>
      </w:r>
      <w:r w:rsidRPr="00D472C9">
        <w:rPr>
          <w:iCs/>
          <w:color w:val="000000"/>
          <w:lang w:val="es-ES_tradnl"/>
        </w:rPr>
        <w:t xml:space="preserve">istemas de los </w:t>
      </w:r>
      <w:r w:rsidR="00AF3B8B" w:rsidRPr="00D472C9">
        <w:rPr>
          <w:iCs/>
          <w:color w:val="000000"/>
          <w:lang w:val="es-ES_tradnl"/>
        </w:rPr>
        <w:t>P</w:t>
      </w:r>
      <w:r w:rsidRPr="00D472C9">
        <w:rPr>
          <w:iCs/>
          <w:color w:val="000000"/>
          <w:lang w:val="es-ES_tradnl"/>
        </w:rPr>
        <w:t xml:space="preserve">restatarios para abordar las </w:t>
      </w:r>
      <w:r w:rsidR="00AF3B8B" w:rsidRPr="00D472C9">
        <w:rPr>
          <w:iCs/>
          <w:color w:val="000000"/>
          <w:lang w:val="es-ES_tradnl"/>
        </w:rPr>
        <w:t>C</w:t>
      </w:r>
      <w:r w:rsidRPr="00D472C9">
        <w:rPr>
          <w:iCs/>
          <w:color w:val="000000"/>
          <w:lang w:val="es-ES_tradnl"/>
        </w:rPr>
        <w:t xml:space="preserve">uestiones </w:t>
      </w:r>
      <w:r w:rsidR="00AF3B8B" w:rsidRPr="00D472C9">
        <w:rPr>
          <w:iCs/>
          <w:color w:val="000000"/>
          <w:lang w:val="es-ES_tradnl"/>
        </w:rPr>
        <w:t>R</w:t>
      </w:r>
      <w:r w:rsidRPr="00D472C9">
        <w:rPr>
          <w:iCs/>
          <w:color w:val="000000"/>
          <w:lang w:val="es-ES_tradnl"/>
        </w:rPr>
        <w:t xml:space="preserve">elativas a las </w:t>
      </w:r>
      <w:r w:rsidR="00AF3B8B" w:rsidRPr="00D472C9">
        <w:rPr>
          <w:iCs/>
          <w:color w:val="000000"/>
          <w:lang w:val="es-ES_tradnl"/>
        </w:rPr>
        <w:t>S</w:t>
      </w:r>
      <w:r w:rsidRPr="00D472C9">
        <w:rPr>
          <w:iCs/>
          <w:color w:val="000000"/>
          <w:lang w:val="es-ES_tradnl"/>
        </w:rPr>
        <w:t xml:space="preserve">alvaguardias </w:t>
      </w:r>
      <w:r w:rsidR="00703470" w:rsidRPr="00D472C9">
        <w:rPr>
          <w:iCs/>
          <w:color w:val="000000"/>
          <w:lang w:val="es-ES_tradnl"/>
        </w:rPr>
        <w:t>A</w:t>
      </w:r>
      <w:r w:rsidRPr="00D472C9">
        <w:rPr>
          <w:iCs/>
          <w:color w:val="000000"/>
          <w:lang w:val="es-ES_tradnl"/>
        </w:rPr>
        <w:t xml:space="preserve">mbientales y </w:t>
      </w:r>
      <w:r w:rsidR="00703470" w:rsidRPr="00D472C9">
        <w:rPr>
          <w:iCs/>
          <w:color w:val="000000"/>
          <w:lang w:val="es-ES_tradnl"/>
        </w:rPr>
        <w:t>S</w:t>
      </w:r>
      <w:r w:rsidRPr="00D472C9">
        <w:rPr>
          <w:iCs/>
          <w:color w:val="000000"/>
          <w:lang w:val="es-ES_tradnl"/>
        </w:rPr>
        <w:t>ociales en los proyectos financiados por el Banco</w:t>
      </w:r>
      <w:r w:rsidRPr="00D472C9">
        <w:rPr>
          <w:i/>
          <w:iCs/>
          <w:color w:val="000000"/>
          <w:lang w:val="es-ES_tradnl"/>
        </w:rPr>
        <w:t xml:space="preserve"> </w:t>
      </w:r>
      <w:r w:rsidR="00EA1F93" w:rsidRPr="00D472C9">
        <w:rPr>
          <w:lang w:val="es-ES_tradnl"/>
        </w:rPr>
        <w:t>(“</w:t>
      </w:r>
      <w:r w:rsidR="004C116A" w:rsidRPr="00D472C9">
        <w:rPr>
          <w:lang w:val="es-ES_tradnl"/>
        </w:rPr>
        <w:t>U</w:t>
      </w:r>
      <w:r w:rsidRPr="00D472C9">
        <w:rPr>
          <w:lang w:val="es-ES_tradnl"/>
        </w:rPr>
        <w:t xml:space="preserve">so de los </w:t>
      </w:r>
      <w:r w:rsidR="004C116A" w:rsidRPr="00D472C9">
        <w:rPr>
          <w:lang w:val="es-ES_tradnl"/>
        </w:rPr>
        <w:t>S</w:t>
      </w:r>
      <w:r w:rsidRPr="00D472C9">
        <w:rPr>
          <w:lang w:val="es-ES_tradnl"/>
        </w:rPr>
        <w:t xml:space="preserve">istemas </w:t>
      </w:r>
      <w:r w:rsidR="004C116A" w:rsidRPr="00D472C9">
        <w:rPr>
          <w:lang w:val="es-ES_tradnl"/>
        </w:rPr>
        <w:t>N</w:t>
      </w:r>
      <w:r w:rsidRPr="00D472C9">
        <w:rPr>
          <w:lang w:val="es-ES_tradnl"/>
        </w:rPr>
        <w:t>acionales</w:t>
      </w:r>
      <w:r w:rsidR="00EA1F93" w:rsidRPr="00D472C9">
        <w:rPr>
          <w:lang w:val="es-ES_tradnl"/>
        </w:rPr>
        <w:t>”), OP 4.00</w:t>
      </w:r>
      <w:r w:rsidR="00243A04">
        <w:rPr>
          <w:lang w:val="es-ES_tradnl"/>
        </w:rPr>
        <w:t>.</w:t>
      </w:r>
    </w:p>
    <w:tbl>
      <w:tblPr>
        <w:tblStyle w:val="TableGrid"/>
        <w:tblW w:w="9356" w:type="dxa"/>
        <w:tblInd w:w="250" w:type="dxa"/>
        <w:tblLayout w:type="fixed"/>
        <w:tblLook w:val="04A0" w:firstRow="1" w:lastRow="0" w:firstColumn="1" w:lastColumn="0" w:noHBand="0" w:noVBand="1"/>
      </w:tblPr>
      <w:tblGrid>
        <w:gridCol w:w="9356"/>
      </w:tblGrid>
      <w:tr w:rsidR="00FD570A" w:rsidRPr="00594A68">
        <w:tc>
          <w:tcPr>
            <w:tcW w:w="9356" w:type="dxa"/>
          </w:tcPr>
          <w:p w:rsidR="002508ED" w:rsidRPr="00D472C9" w:rsidRDefault="001D3A8E" w:rsidP="002508ED">
            <w:pPr>
              <w:keepNext/>
              <w:keepLines/>
              <w:widowControl/>
              <w:spacing w:after="200" w:line="276" w:lineRule="auto"/>
              <w:rPr>
                <w:rFonts w:cs="Times New Roman"/>
                <w:b/>
                <w:bCs/>
                <w:szCs w:val="24"/>
                <w:lang w:val="es-ES_tradnl"/>
              </w:rPr>
            </w:pPr>
            <w:r w:rsidRPr="00D472C9">
              <w:rPr>
                <w:rFonts w:cs="Times New Roman"/>
                <w:b/>
                <w:bCs/>
                <w:szCs w:val="24"/>
                <w:lang w:val="es-ES_tradnl"/>
              </w:rPr>
              <w:t>Recuadro</w:t>
            </w:r>
            <w:r w:rsidR="00EA1F93" w:rsidRPr="00D472C9">
              <w:rPr>
                <w:rFonts w:cs="Times New Roman"/>
                <w:b/>
                <w:bCs/>
                <w:szCs w:val="24"/>
                <w:lang w:val="es-ES_tradnl"/>
              </w:rPr>
              <w:t xml:space="preserve"> 1</w:t>
            </w:r>
            <w:r w:rsidRPr="00D472C9">
              <w:rPr>
                <w:rFonts w:cs="Times New Roman"/>
                <w:b/>
                <w:bCs/>
                <w:szCs w:val="24"/>
                <w:lang w:val="es-ES_tradnl"/>
              </w:rPr>
              <w:t>.</w:t>
            </w:r>
            <w:r w:rsidR="00467DFC" w:rsidRPr="00D472C9">
              <w:rPr>
                <w:rFonts w:cs="Times New Roman"/>
                <w:b/>
                <w:bCs/>
                <w:szCs w:val="24"/>
                <w:lang w:val="es-ES_tradnl"/>
              </w:rPr>
              <w:t xml:space="preserve"> </w:t>
            </w:r>
            <w:r w:rsidRPr="00D472C9">
              <w:rPr>
                <w:rFonts w:cs="Times New Roman"/>
                <w:b/>
                <w:bCs/>
                <w:szCs w:val="24"/>
                <w:lang w:val="es-ES_tradnl"/>
              </w:rPr>
              <w:t>Políticas básicas de salvaguardia ambiental y social</w:t>
            </w:r>
          </w:p>
          <w:tbl>
            <w:tblPr>
              <w:tblStyle w:val="TableGrid"/>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103"/>
            </w:tblGrid>
            <w:tr w:rsidR="00FD570A" w:rsidRPr="00594A68">
              <w:tc>
                <w:tcPr>
                  <w:tcW w:w="4570" w:type="dxa"/>
                </w:tcPr>
                <w:p w:rsidR="002508ED" w:rsidRPr="00D472C9" w:rsidRDefault="00EA1F93" w:rsidP="002508ED">
                  <w:pPr>
                    <w:pStyle w:val="NormalWeb"/>
                    <w:keepNext/>
                    <w:keepLines/>
                    <w:widowControl/>
                    <w:numPr>
                      <w:ilvl w:val="0"/>
                      <w:numId w:val="1"/>
                    </w:numPr>
                    <w:spacing w:before="0" w:beforeAutospacing="0" w:after="200" w:afterAutospacing="0" w:line="276" w:lineRule="auto"/>
                    <w:ind w:left="318" w:right="284" w:hanging="284"/>
                    <w:rPr>
                      <w:b/>
                      <w:bCs/>
                      <w:lang w:val="es-ES_tradnl"/>
                    </w:rPr>
                  </w:pPr>
                  <w:r w:rsidRPr="00D472C9">
                    <w:rPr>
                      <w:b/>
                      <w:bCs/>
                      <w:lang w:val="es-ES_tradnl"/>
                    </w:rPr>
                    <w:t xml:space="preserve">OP 4.01, </w:t>
                  </w:r>
                  <w:r w:rsidR="001D3A8E" w:rsidRPr="00D472C9">
                    <w:rPr>
                      <w:b/>
                      <w:bCs/>
                      <w:lang w:val="es-ES_tradnl"/>
                    </w:rPr>
                    <w:t xml:space="preserve">Evaluación </w:t>
                  </w:r>
                  <w:r w:rsidR="00703470" w:rsidRPr="00D472C9">
                    <w:rPr>
                      <w:b/>
                      <w:bCs/>
                      <w:lang w:val="es-ES_tradnl"/>
                    </w:rPr>
                    <w:t>A</w:t>
                  </w:r>
                  <w:r w:rsidR="001D3A8E" w:rsidRPr="00D472C9">
                    <w:rPr>
                      <w:b/>
                      <w:bCs/>
                      <w:lang w:val="es-ES_tradnl"/>
                    </w:rPr>
                    <w:t>mbiental</w:t>
                  </w:r>
                </w:p>
                <w:p w:rsidR="002508ED" w:rsidRPr="00D472C9" w:rsidRDefault="00EA1F93" w:rsidP="002508ED">
                  <w:pPr>
                    <w:pStyle w:val="NormalWeb"/>
                    <w:keepNext/>
                    <w:keepLines/>
                    <w:widowControl/>
                    <w:numPr>
                      <w:ilvl w:val="0"/>
                      <w:numId w:val="1"/>
                    </w:numPr>
                    <w:spacing w:before="0" w:beforeAutospacing="0" w:after="200" w:afterAutospacing="0" w:line="276" w:lineRule="auto"/>
                    <w:ind w:left="318" w:right="284" w:hanging="284"/>
                    <w:rPr>
                      <w:b/>
                      <w:bCs/>
                      <w:lang w:val="es-ES_tradnl"/>
                    </w:rPr>
                  </w:pPr>
                  <w:r w:rsidRPr="00D472C9">
                    <w:rPr>
                      <w:b/>
                      <w:bCs/>
                      <w:lang w:val="es-ES_tradnl"/>
                    </w:rPr>
                    <w:t xml:space="preserve">OP 4.04, </w:t>
                  </w:r>
                  <w:r w:rsidR="001D3A8E" w:rsidRPr="00D472C9">
                    <w:rPr>
                      <w:b/>
                      <w:bCs/>
                      <w:lang w:val="es-ES_tradnl"/>
                    </w:rPr>
                    <w:t xml:space="preserve">Hábitats </w:t>
                  </w:r>
                  <w:r w:rsidR="00703470" w:rsidRPr="00D472C9">
                    <w:rPr>
                      <w:b/>
                      <w:bCs/>
                      <w:lang w:val="es-ES_tradnl"/>
                    </w:rPr>
                    <w:t>N</w:t>
                  </w:r>
                  <w:r w:rsidR="001D3A8E" w:rsidRPr="00D472C9">
                    <w:rPr>
                      <w:b/>
                      <w:bCs/>
                      <w:lang w:val="es-ES_tradnl"/>
                    </w:rPr>
                    <w:t>aturales</w:t>
                  </w:r>
                </w:p>
                <w:p w:rsidR="002508ED" w:rsidRPr="00D472C9" w:rsidRDefault="00EA1F93" w:rsidP="002508ED">
                  <w:pPr>
                    <w:pStyle w:val="NormalWeb"/>
                    <w:keepNext/>
                    <w:keepLines/>
                    <w:widowControl/>
                    <w:numPr>
                      <w:ilvl w:val="0"/>
                      <w:numId w:val="1"/>
                    </w:numPr>
                    <w:spacing w:before="0" w:beforeAutospacing="0" w:after="200" w:afterAutospacing="0" w:line="276" w:lineRule="auto"/>
                    <w:ind w:left="318" w:right="284" w:hanging="284"/>
                    <w:rPr>
                      <w:b/>
                      <w:lang w:val="es-ES_tradnl"/>
                    </w:rPr>
                  </w:pPr>
                  <w:r w:rsidRPr="00D472C9">
                    <w:rPr>
                      <w:b/>
                      <w:bCs/>
                      <w:lang w:val="es-ES_tradnl"/>
                    </w:rPr>
                    <w:t xml:space="preserve">OP </w:t>
                  </w:r>
                  <w:r w:rsidRPr="00D472C9">
                    <w:rPr>
                      <w:b/>
                      <w:lang w:val="es-ES_tradnl"/>
                    </w:rPr>
                    <w:t>4.09</w:t>
                  </w:r>
                  <w:r w:rsidR="006975DB" w:rsidRPr="00D472C9">
                    <w:rPr>
                      <w:b/>
                      <w:lang w:val="es-ES_tradnl"/>
                    </w:rPr>
                    <w:t>,</w:t>
                  </w:r>
                  <w:r w:rsidRPr="00D472C9">
                    <w:rPr>
                      <w:b/>
                      <w:lang w:val="es-ES_tradnl"/>
                    </w:rPr>
                    <w:t xml:space="preserve"> </w:t>
                  </w:r>
                  <w:r w:rsidR="001D3A8E" w:rsidRPr="00D472C9">
                    <w:rPr>
                      <w:b/>
                      <w:lang w:val="es-ES_tradnl"/>
                    </w:rPr>
                    <w:t xml:space="preserve">Control de </w:t>
                  </w:r>
                  <w:r w:rsidR="00703470" w:rsidRPr="00D472C9">
                    <w:rPr>
                      <w:b/>
                      <w:lang w:val="es-ES_tradnl"/>
                    </w:rPr>
                    <w:t>P</w:t>
                  </w:r>
                  <w:r w:rsidR="001D3A8E" w:rsidRPr="00D472C9">
                    <w:rPr>
                      <w:b/>
                      <w:lang w:val="es-ES_tradnl"/>
                    </w:rPr>
                    <w:t>lagas</w:t>
                  </w:r>
                  <w:r w:rsidRPr="00D472C9">
                    <w:rPr>
                      <w:b/>
                      <w:lang w:val="es-ES_tradnl"/>
                    </w:rPr>
                    <w:t xml:space="preserve"> </w:t>
                  </w:r>
                </w:p>
                <w:p w:rsidR="002508ED" w:rsidRPr="00D472C9" w:rsidRDefault="00EA1F93" w:rsidP="00703470">
                  <w:pPr>
                    <w:pStyle w:val="NormalWeb"/>
                    <w:keepNext/>
                    <w:keepLines/>
                    <w:widowControl/>
                    <w:numPr>
                      <w:ilvl w:val="0"/>
                      <w:numId w:val="8"/>
                    </w:numPr>
                    <w:spacing w:before="0" w:beforeAutospacing="0" w:after="200" w:afterAutospacing="0" w:line="276" w:lineRule="auto"/>
                    <w:ind w:left="318" w:right="284" w:hanging="284"/>
                    <w:rPr>
                      <w:b/>
                      <w:bCs/>
                      <w:lang w:val="es-ES_tradnl"/>
                    </w:rPr>
                  </w:pPr>
                  <w:r w:rsidRPr="00D472C9">
                    <w:rPr>
                      <w:b/>
                      <w:bCs/>
                      <w:lang w:val="es-ES_tradnl"/>
                    </w:rPr>
                    <w:t xml:space="preserve">OP 4.10, </w:t>
                  </w:r>
                  <w:r w:rsidR="001D3A8E" w:rsidRPr="00D472C9">
                    <w:rPr>
                      <w:b/>
                      <w:bCs/>
                      <w:lang w:val="es-ES_tradnl"/>
                    </w:rPr>
                    <w:t xml:space="preserve">Pueblos </w:t>
                  </w:r>
                  <w:r w:rsidR="00703470" w:rsidRPr="00D472C9">
                    <w:rPr>
                      <w:b/>
                      <w:bCs/>
                      <w:lang w:val="es-ES_tradnl"/>
                    </w:rPr>
                    <w:t>I</w:t>
                  </w:r>
                  <w:r w:rsidR="001D3A8E" w:rsidRPr="00D472C9">
                    <w:rPr>
                      <w:b/>
                      <w:bCs/>
                      <w:lang w:val="es-ES_tradnl"/>
                    </w:rPr>
                    <w:t>ndígenas</w:t>
                  </w:r>
                </w:p>
              </w:tc>
              <w:tc>
                <w:tcPr>
                  <w:tcW w:w="5103" w:type="dxa"/>
                </w:tcPr>
                <w:p w:rsidR="002508ED" w:rsidRPr="00D472C9" w:rsidRDefault="00EA1F93"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lang w:val="es-ES_tradnl"/>
                    </w:rPr>
                  </w:pPr>
                  <w:r w:rsidRPr="00D472C9">
                    <w:rPr>
                      <w:b/>
                      <w:bCs/>
                      <w:lang w:val="es-ES_tradnl"/>
                    </w:rPr>
                    <w:t>OP 4.11</w:t>
                  </w:r>
                  <w:r w:rsidR="006975DB" w:rsidRPr="00D472C9">
                    <w:rPr>
                      <w:b/>
                      <w:bCs/>
                      <w:lang w:val="es-ES_tradnl"/>
                    </w:rPr>
                    <w:t>,</w:t>
                  </w:r>
                  <w:r w:rsidRPr="00D472C9">
                    <w:rPr>
                      <w:b/>
                      <w:bCs/>
                      <w:lang w:val="es-ES_tradnl"/>
                    </w:rPr>
                    <w:t xml:space="preserve"> </w:t>
                  </w:r>
                  <w:r w:rsidR="001D3A8E" w:rsidRPr="00D472C9">
                    <w:rPr>
                      <w:b/>
                      <w:bCs/>
                      <w:lang w:val="es-ES_tradnl"/>
                    </w:rPr>
                    <w:t xml:space="preserve">Recursos </w:t>
                  </w:r>
                  <w:r w:rsidR="00703470" w:rsidRPr="00D472C9">
                    <w:rPr>
                      <w:b/>
                      <w:bCs/>
                      <w:lang w:val="es-ES_tradnl"/>
                    </w:rPr>
                    <w:t>C</w:t>
                  </w:r>
                  <w:r w:rsidR="001D3A8E" w:rsidRPr="00D472C9">
                    <w:rPr>
                      <w:b/>
                      <w:bCs/>
                      <w:lang w:val="es-ES_tradnl"/>
                    </w:rPr>
                    <w:t xml:space="preserve">ulturales </w:t>
                  </w:r>
                  <w:r w:rsidR="00703470" w:rsidRPr="00D472C9">
                    <w:rPr>
                      <w:b/>
                      <w:bCs/>
                      <w:lang w:val="es-ES_tradnl"/>
                    </w:rPr>
                    <w:t>F</w:t>
                  </w:r>
                  <w:r w:rsidR="001D3A8E" w:rsidRPr="00D472C9">
                    <w:rPr>
                      <w:b/>
                      <w:bCs/>
                      <w:lang w:val="es-ES_tradnl"/>
                    </w:rPr>
                    <w:t>ísicos</w:t>
                  </w:r>
                </w:p>
                <w:p w:rsidR="002508ED" w:rsidRPr="00D472C9" w:rsidRDefault="00EA1F93"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lang w:val="es-ES_tradnl"/>
                    </w:rPr>
                  </w:pPr>
                  <w:r w:rsidRPr="00D472C9">
                    <w:rPr>
                      <w:b/>
                      <w:bCs/>
                      <w:lang w:val="es-ES_tradnl"/>
                    </w:rPr>
                    <w:t xml:space="preserve">OP 4.12, </w:t>
                  </w:r>
                  <w:r w:rsidR="001D3A8E" w:rsidRPr="00D472C9">
                    <w:rPr>
                      <w:b/>
                      <w:bCs/>
                      <w:lang w:val="es-ES_tradnl"/>
                    </w:rPr>
                    <w:t xml:space="preserve">Reasentamiento </w:t>
                  </w:r>
                  <w:r w:rsidR="00703470" w:rsidRPr="00D472C9">
                    <w:rPr>
                      <w:b/>
                      <w:bCs/>
                      <w:lang w:val="es-ES_tradnl"/>
                    </w:rPr>
                    <w:t>I</w:t>
                  </w:r>
                  <w:r w:rsidR="001D3A8E" w:rsidRPr="00D472C9">
                    <w:rPr>
                      <w:b/>
                      <w:bCs/>
                      <w:lang w:val="es-ES_tradnl"/>
                    </w:rPr>
                    <w:t>nvoluntario</w:t>
                  </w:r>
                </w:p>
                <w:p w:rsidR="002508ED" w:rsidRPr="00D472C9" w:rsidRDefault="00EA1F93"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lang w:val="es-ES_tradnl"/>
                    </w:rPr>
                  </w:pPr>
                  <w:r w:rsidRPr="00D472C9">
                    <w:rPr>
                      <w:b/>
                      <w:lang w:val="es-ES_tradnl"/>
                    </w:rPr>
                    <w:t xml:space="preserve">OP 4.36, </w:t>
                  </w:r>
                  <w:r w:rsidR="001D3A8E" w:rsidRPr="00D472C9">
                    <w:rPr>
                      <w:b/>
                      <w:lang w:val="es-ES_tradnl"/>
                    </w:rPr>
                    <w:t>Bosques</w:t>
                  </w:r>
                  <w:r w:rsidRPr="00D472C9">
                    <w:rPr>
                      <w:b/>
                      <w:bCs/>
                      <w:lang w:val="es-ES_tradnl"/>
                    </w:rPr>
                    <w:t xml:space="preserve"> </w:t>
                  </w:r>
                </w:p>
                <w:p w:rsidR="002508ED" w:rsidRPr="00D472C9" w:rsidRDefault="00EA1F93" w:rsidP="00703470">
                  <w:pPr>
                    <w:pStyle w:val="NormalWeb"/>
                    <w:keepNext/>
                    <w:keepLines/>
                    <w:widowControl/>
                    <w:numPr>
                      <w:ilvl w:val="0"/>
                      <w:numId w:val="2"/>
                    </w:numPr>
                    <w:tabs>
                      <w:tab w:val="clear" w:pos="720"/>
                    </w:tabs>
                    <w:spacing w:before="0" w:beforeAutospacing="0" w:after="200" w:afterAutospacing="0" w:line="276" w:lineRule="auto"/>
                    <w:ind w:left="568" w:hanging="284"/>
                    <w:rPr>
                      <w:b/>
                      <w:bCs/>
                      <w:lang w:val="es-ES_tradnl"/>
                    </w:rPr>
                  </w:pPr>
                  <w:r w:rsidRPr="00D472C9">
                    <w:rPr>
                      <w:b/>
                      <w:bCs/>
                      <w:lang w:val="es-ES_tradnl"/>
                    </w:rPr>
                    <w:t>OP 4.37, S</w:t>
                  </w:r>
                  <w:r w:rsidR="001D3A8E" w:rsidRPr="00D472C9">
                    <w:rPr>
                      <w:b/>
                      <w:bCs/>
                      <w:lang w:val="es-ES_tradnl"/>
                    </w:rPr>
                    <w:t xml:space="preserve">eguridad de las </w:t>
                  </w:r>
                  <w:r w:rsidR="00703470" w:rsidRPr="00D472C9">
                    <w:rPr>
                      <w:b/>
                      <w:bCs/>
                      <w:lang w:val="es-ES_tradnl"/>
                    </w:rPr>
                    <w:t>P</w:t>
                  </w:r>
                  <w:r w:rsidR="001D3A8E" w:rsidRPr="00D472C9">
                    <w:rPr>
                      <w:b/>
                      <w:bCs/>
                      <w:lang w:val="es-ES_tradnl"/>
                    </w:rPr>
                    <w:t>resas</w:t>
                  </w:r>
                </w:p>
              </w:tc>
            </w:tr>
          </w:tbl>
          <w:p w:rsidR="002508ED" w:rsidRPr="00D472C9" w:rsidRDefault="002508ED" w:rsidP="002508ED">
            <w:pPr>
              <w:pStyle w:val="ListParagraph"/>
              <w:keepNext/>
              <w:keepLines/>
              <w:widowControl/>
              <w:autoSpaceDE w:val="0"/>
              <w:autoSpaceDN w:val="0"/>
              <w:adjustRightInd w:val="0"/>
              <w:spacing w:before="0" w:after="200" w:line="276" w:lineRule="auto"/>
              <w:ind w:left="1800" w:right="547"/>
              <w:contextualSpacing w:val="0"/>
              <w:jc w:val="both"/>
              <w:rPr>
                <w:lang w:val="es-ES_tradnl"/>
              </w:rPr>
            </w:pPr>
          </w:p>
        </w:tc>
      </w:tr>
    </w:tbl>
    <w:p w:rsidR="002508ED" w:rsidRPr="00D472C9" w:rsidRDefault="002508ED" w:rsidP="002508ED">
      <w:pPr>
        <w:keepNext/>
        <w:keepLines/>
        <w:widowControl/>
        <w:autoSpaceDE w:val="0"/>
        <w:autoSpaceDN w:val="0"/>
        <w:adjustRightInd w:val="0"/>
        <w:spacing w:after="200" w:line="276" w:lineRule="auto"/>
        <w:ind w:right="547"/>
        <w:jc w:val="both"/>
        <w:rPr>
          <w:rFonts w:cs="Times New Roman"/>
          <w:b/>
          <w:bCs/>
          <w:i/>
          <w:szCs w:val="24"/>
          <w:lang w:val="es-ES_tradnl"/>
        </w:rPr>
      </w:pPr>
    </w:p>
    <w:p w:rsidR="002508ED" w:rsidRPr="00D472C9" w:rsidRDefault="001D3A8E" w:rsidP="002508ED">
      <w:pPr>
        <w:pStyle w:val="ippara2"/>
        <w:widowControl/>
        <w:spacing w:after="200" w:line="276" w:lineRule="auto"/>
        <w:ind w:left="0" w:firstLine="0"/>
        <w:jc w:val="both"/>
        <w:rPr>
          <w:rFonts w:cs="Times New Roman"/>
          <w:bCs/>
          <w:szCs w:val="24"/>
          <w:lang w:val="es-ES_tradnl"/>
        </w:rPr>
      </w:pPr>
      <w:r w:rsidRPr="00D472C9">
        <w:rPr>
          <w:lang w:val="es-ES_tradnl"/>
        </w:rPr>
        <w:t xml:space="preserve">Se está llevando a cabo un proceso de revisión de la </w:t>
      </w:r>
      <w:r w:rsidR="00EA1F93" w:rsidRPr="00D472C9">
        <w:rPr>
          <w:lang w:val="es-ES_tradnl"/>
        </w:rPr>
        <w:t>OP 7.50</w:t>
      </w:r>
      <w:r w:rsidRPr="00D472C9">
        <w:rPr>
          <w:lang w:val="es-ES_tradnl"/>
        </w:rPr>
        <w:t xml:space="preserve">, Proyectos </w:t>
      </w:r>
      <w:r w:rsidR="00703470" w:rsidRPr="00D472C9">
        <w:rPr>
          <w:lang w:val="es-ES_tradnl"/>
        </w:rPr>
        <w:t>R</w:t>
      </w:r>
      <w:r w:rsidR="00B77B8F" w:rsidRPr="00D472C9">
        <w:rPr>
          <w:lang w:val="es-ES_tradnl"/>
        </w:rPr>
        <w:t>elativos a</w:t>
      </w:r>
      <w:r w:rsidRPr="00D472C9">
        <w:rPr>
          <w:lang w:val="es-ES_tradnl"/>
        </w:rPr>
        <w:t xml:space="preserve"> </w:t>
      </w:r>
      <w:r w:rsidR="00703470" w:rsidRPr="00D472C9">
        <w:rPr>
          <w:lang w:val="es-ES_tradnl"/>
        </w:rPr>
        <w:t>C</w:t>
      </w:r>
      <w:r w:rsidRPr="00D472C9">
        <w:rPr>
          <w:lang w:val="es-ES_tradnl"/>
        </w:rPr>
        <w:t xml:space="preserve">ursos de </w:t>
      </w:r>
      <w:r w:rsidR="00703470" w:rsidRPr="00D472C9">
        <w:rPr>
          <w:lang w:val="es-ES_tradnl"/>
        </w:rPr>
        <w:t>A</w:t>
      </w:r>
      <w:r w:rsidRPr="00D472C9">
        <w:rPr>
          <w:lang w:val="es-ES_tradnl"/>
        </w:rPr>
        <w:t xml:space="preserve">guas </w:t>
      </w:r>
      <w:r w:rsidR="00703470" w:rsidRPr="00D472C9">
        <w:rPr>
          <w:lang w:val="es-ES_tradnl"/>
        </w:rPr>
        <w:t>I</w:t>
      </w:r>
      <w:r w:rsidRPr="00D472C9">
        <w:rPr>
          <w:lang w:val="es-ES_tradnl"/>
        </w:rPr>
        <w:t>nternacionales.</w:t>
      </w:r>
      <w:r w:rsidR="00455C5E" w:rsidRPr="00D472C9">
        <w:rPr>
          <w:lang w:val="es-ES_tradnl"/>
        </w:rPr>
        <w:t xml:space="preserve"> </w:t>
      </w:r>
      <w:r w:rsidR="00B77B8F" w:rsidRPr="00D472C9">
        <w:rPr>
          <w:lang w:val="es-ES_tradnl"/>
        </w:rPr>
        <w:t xml:space="preserve">Una vez terminado este proceso, el Banco analizará la </w:t>
      </w:r>
      <w:r w:rsidR="00B77B8F" w:rsidRPr="00D472C9">
        <w:rPr>
          <w:lang w:val="es-ES_tradnl"/>
        </w:rPr>
        <w:lastRenderedPageBreak/>
        <w:t xml:space="preserve">situación de la política en relación con el proceso de examen y actualización. La </w:t>
      </w:r>
      <w:r w:rsidR="00182397" w:rsidRPr="00D472C9">
        <w:rPr>
          <w:rFonts w:cs="Times New Roman"/>
          <w:bCs/>
          <w:szCs w:val="24"/>
          <w:lang w:val="es-ES_tradnl"/>
        </w:rPr>
        <w:t>OP 7.60</w:t>
      </w:r>
      <w:r w:rsidR="00B77B8F" w:rsidRPr="00D472C9">
        <w:rPr>
          <w:rFonts w:cs="Times New Roman"/>
          <w:bCs/>
          <w:szCs w:val="24"/>
          <w:lang w:val="es-ES_tradnl"/>
        </w:rPr>
        <w:t xml:space="preserve">, Proyectos en </w:t>
      </w:r>
      <w:r w:rsidR="00703470" w:rsidRPr="00D472C9">
        <w:rPr>
          <w:rFonts w:cs="Times New Roman"/>
          <w:bCs/>
          <w:szCs w:val="24"/>
          <w:lang w:val="es-ES_tradnl"/>
        </w:rPr>
        <w:t>Z</w:t>
      </w:r>
      <w:r w:rsidR="00B77B8F" w:rsidRPr="00D472C9">
        <w:rPr>
          <w:rFonts w:cs="Times New Roman"/>
          <w:bCs/>
          <w:szCs w:val="24"/>
          <w:lang w:val="es-ES_tradnl"/>
        </w:rPr>
        <w:t xml:space="preserve">onas en </w:t>
      </w:r>
      <w:r w:rsidR="00703470" w:rsidRPr="00D472C9">
        <w:rPr>
          <w:rFonts w:cs="Times New Roman"/>
          <w:bCs/>
          <w:szCs w:val="24"/>
          <w:lang w:val="es-ES_tradnl"/>
        </w:rPr>
        <w:t>D</w:t>
      </w:r>
      <w:r w:rsidR="00B77B8F" w:rsidRPr="00D472C9">
        <w:rPr>
          <w:rFonts w:cs="Times New Roman"/>
          <w:bCs/>
          <w:szCs w:val="24"/>
          <w:lang w:val="es-ES_tradnl"/>
        </w:rPr>
        <w:t>isputa, no formará parte de este proceso</w:t>
      </w:r>
      <w:r w:rsidR="00F137F1" w:rsidRPr="00D472C9">
        <w:rPr>
          <w:rFonts w:cs="Times New Roman"/>
          <w:bCs/>
          <w:szCs w:val="24"/>
          <w:lang w:val="es-ES_tradnl"/>
        </w:rPr>
        <w:t xml:space="preserve">. </w:t>
      </w:r>
    </w:p>
    <w:p w:rsidR="002508ED" w:rsidRPr="00D472C9" w:rsidRDefault="00B77B8F" w:rsidP="002508ED">
      <w:pPr>
        <w:pStyle w:val="ippara2"/>
        <w:widowControl/>
        <w:spacing w:after="200" w:line="276" w:lineRule="auto"/>
        <w:ind w:left="0" w:firstLine="0"/>
        <w:jc w:val="both"/>
        <w:rPr>
          <w:rFonts w:cs="Times New Roman"/>
          <w:bCs/>
          <w:szCs w:val="24"/>
          <w:lang w:val="es-ES_tradnl"/>
        </w:rPr>
      </w:pPr>
      <w:r w:rsidRPr="00D472C9">
        <w:rPr>
          <w:lang w:val="es-ES_tradnl"/>
        </w:rPr>
        <w:t xml:space="preserve">Asimismo, el Banco podría revisar otras políticas operacionales pertinentes, como algunas de las restantes en la serie de OP 4, así como políticas operacionales anteriores. El Banco no examinará la </w:t>
      </w:r>
      <w:r w:rsidR="002508ED" w:rsidRPr="00D472C9">
        <w:rPr>
          <w:lang w:val="es-ES_tradnl"/>
        </w:rPr>
        <w:t xml:space="preserve">BP 17.55, </w:t>
      </w:r>
      <w:r w:rsidRPr="00D472C9">
        <w:rPr>
          <w:lang w:val="es-ES_tradnl"/>
        </w:rPr>
        <w:t xml:space="preserve">Panel de </w:t>
      </w:r>
      <w:r w:rsidR="00703470" w:rsidRPr="00D472C9">
        <w:rPr>
          <w:lang w:val="es-ES_tradnl"/>
        </w:rPr>
        <w:t>I</w:t>
      </w:r>
      <w:r w:rsidRPr="00D472C9">
        <w:rPr>
          <w:lang w:val="es-ES_tradnl"/>
        </w:rPr>
        <w:t>nspección, en el marco de este proceso de examen y actualización</w:t>
      </w:r>
      <w:r w:rsidR="002508ED" w:rsidRPr="00D472C9">
        <w:rPr>
          <w:lang w:val="es-ES_tradnl"/>
        </w:rPr>
        <w:t>.</w:t>
      </w:r>
    </w:p>
    <w:p w:rsidR="002508ED" w:rsidRPr="00D472C9" w:rsidRDefault="00B77B8F" w:rsidP="002508ED">
      <w:pPr>
        <w:pStyle w:val="ippara2"/>
        <w:widowControl/>
        <w:spacing w:after="200" w:line="276" w:lineRule="auto"/>
        <w:ind w:left="0" w:firstLine="0"/>
        <w:jc w:val="both"/>
        <w:rPr>
          <w:rFonts w:cs="Times New Roman"/>
          <w:bCs/>
          <w:szCs w:val="24"/>
          <w:lang w:val="es-ES_tradnl"/>
        </w:rPr>
      </w:pPr>
      <w:r w:rsidRPr="00D472C9">
        <w:rPr>
          <w:b/>
          <w:i/>
          <w:lang w:val="es-ES_tradnl"/>
        </w:rPr>
        <w:t>Instituciones y sistemas de los prestatarios</w:t>
      </w:r>
      <w:r w:rsidR="00B03213" w:rsidRPr="00D472C9">
        <w:rPr>
          <w:b/>
          <w:i/>
          <w:lang w:val="es-ES_tradnl"/>
        </w:rPr>
        <w:t>.</w:t>
      </w:r>
      <w:r w:rsidR="0095163E" w:rsidRPr="00D472C9">
        <w:rPr>
          <w:b/>
          <w:i/>
          <w:lang w:val="es-ES_tradnl"/>
        </w:rPr>
        <w:t xml:space="preserve"> </w:t>
      </w:r>
      <w:r w:rsidR="00E17F61" w:rsidRPr="00D472C9">
        <w:rPr>
          <w:lang w:val="es-ES_tradnl"/>
        </w:rPr>
        <w:t xml:space="preserve">El Banco solicitará a los prestatarios que emitan opinión y formulen recomendaciones acerca de las medidas que </w:t>
      </w:r>
      <w:r w:rsidR="00AA2F6D" w:rsidRPr="00D472C9">
        <w:rPr>
          <w:lang w:val="es-ES_tradnl"/>
        </w:rPr>
        <w:t xml:space="preserve">el Banco </w:t>
      </w:r>
      <w:r w:rsidR="00E17F61" w:rsidRPr="00D472C9">
        <w:rPr>
          <w:lang w:val="es-ES_tradnl"/>
        </w:rPr>
        <w:t xml:space="preserve">puede adoptar para respaldar y fortalecer las instituciones y los sistemas de los prestatarios </w:t>
      </w:r>
      <w:r w:rsidR="00AA2F6D" w:rsidRPr="00D472C9">
        <w:rPr>
          <w:lang w:val="es-ES_tradnl"/>
        </w:rPr>
        <w:t xml:space="preserve">de una manera más adecuada </w:t>
      </w:r>
      <w:r w:rsidR="00142BA2">
        <w:rPr>
          <w:lang w:val="es-ES_tradnl"/>
        </w:rPr>
        <w:t>a fin de</w:t>
      </w:r>
      <w:r w:rsidR="00142BA2" w:rsidRPr="00D472C9">
        <w:rPr>
          <w:lang w:val="es-ES_tradnl"/>
        </w:rPr>
        <w:t xml:space="preserve"> </w:t>
      </w:r>
      <w:r w:rsidR="00E17F61" w:rsidRPr="00D472C9">
        <w:rPr>
          <w:lang w:val="es-ES_tradnl"/>
        </w:rPr>
        <w:t xml:space="preserve">lograr resultados cuantificables. A partir de la primera etapa de la consulta (véase </w:t>
      </w:r>
      <w:r w:rsidR="00E17F61" w:rsidRPr="00D472C9">
        <w:rPr>
          <w:i/>
          <w:lang w:val="es-ES_tradnl"/>
        </w:rPr>
        <w:t>infra</w:t>
      </w:r>
      <w:r w:rsidR="00E17F61" w:rsidRPr="00D472C9">
        <w:rPr>
          <w:lang w:val="es-ES_tradnl"/>
        </w:rPr>
        <w:t>) y durante todo el período de examen y actualización, el Banco organizará reuniones con las oficinas de los Directores Ejecutivos</w:t>
      </w:r>
      <w:r w:rsidR="00DE4C23">
        <w:rPr>
          <w:lang w:val="es-ES_tradnl"/>
        </w:rPr>
        <w:t>,</w:t>
      </w:r>
      <w:r w:rsidR="00E17F61" w:rsidRPr="00D472C9">
        <w:rPr>
          <w:lang w:val="es-ES_tradnl"/>
        </w:rPr>
        <w:t xml:space="preserve"> así como con los representantes en los países y los organismos pertinentes de los prestatarios, para solicitar su opinión y sus recomendaciones</w:t>
      </w:r>
      <w:r w:rsidR="00B03213" w:rsidRPr="00D472C9">
        <w:rPr>
          <w:lang w:val="es-ES_tradnl"/>
        </w:rPr>
        <w:t>.</w:t>
      </w:r>
      <w:r w:rsidR="0095163E" w:rsidRPr="00D472C9">
        <w:rPr>
          <w:lang w:val="es-ES_tradnl"/>
        </w:rPr>
        <w:t xml:space="preserve"> </w:t>
      </w:r>
    </w:p>
    <w:p w:rsidR="002508ED" w:rsidRPr="00D472C9" w:rsidRDefault="001E3140" w:rsidP="002508ED">
      <w:pPr>
        <w:pStyle w:val="ippara2"/>
        <w:widowControl/>
        <w:spacing w:after="200" w:line="276" w:lineRule="auto"/>
        <w:ind w:left="0" w:firstLine="0"/>
        <w:jc w:val="both"/>
        <w:rPr>
          <w:rFonts w:cs="Times New Roman"/>
          <w:bCs/>
          <w:szCs w:val="24"/>
          <w:lang w:val="es-ES_tradnl"/>
        </w:rPr>
      </w:pPr>
      <w:r w:rsidRPr="00D472C9">
        <w:rPr>
          <w:b/>
          <w:i/>
          <w:lang w:val="es-ES_tradnl"/>
        </w:rPr>
        <w:t>Tratamiento de las cuestiones sociales</w:t>
      </w:r>
      <w:r w:rsidR="00EA1F93" w:rsidRPr="00D472C9">
        <w:rPr>
          <w:b/>
          <w:i/>
          <w:lang w:val="es-ES_tradnl"/>
        </w:rPr>
        <w:t>.</w:t>
      </w:r>
      <w:r w:rsidR="00467DFC" w:rsidRPr="00D472C9">
        <w:rPr>
          <w:b/>
          <w:i/>
          <w:lang w:val="es-ES_tradnl"/>
        </w:rPr>
        <w:t xml:space="preserve"> </w:t>
      </w:r>
      <w:r w:rsidR="00E82FD3" w:rsidRPr="00D472C9">
        <w:rPr>
          <w:lang w:val="es-ES_tradnl"/>
        </w:rPr>
        <w:t>En el</w:t>
      </w:r>
      <w:r w:rsidR="00252AAC" w:rsidRPr="00D472C9">
        <w:rPr>
          <w:lang w:val="es-ES_tradnl"/>
        </w:rPr>
        <w:t xml:space="preserve"> examen se analizarán</w:t>
      </w:r>
      <w:r w:rsidR="00E82FD3" w:rsidRPr="00D472C9">
        <w:rPr>
          <w:lang w:val="es-ES_tradnl"/>
        </w:rPr>
        <w:t xml:space="preserve"> las maneras en que </w:t>
      </w:r>
      <w:r w:rsidR="002E6533" w:rsidRPr="00D472C9">
        <w:rPr>
          <w:lang w:val="es-ES_tradnl"/>
        </w:rPr>
        <w:t xml:space="preserve">un marco </w:t>
      </w:r>
      <w:r w:rsidR="00252AAC" w:rsidRPr="00D472C9">
        <w:rPr>
          <w:lang w:val="es-ES_tradnl"/>
        </w:rPr>
        <w:t>integrado</w:t>
      </w:r>
      <w:r w:rsidR="00445C4D" w:rsidRPr="00D472C9">
        <w:rPr>
          <w:lang w:val="es-ES_tradnl"/>
        </w:rPr>
        <w:t xml:space="preserve"> </w:t>
      </w:r>
      <w:r w:rsidR="00491096" w:rsidRPr="00D472C9">
        <w:rPr>
          <w:lang w:val="es-ES_tradnl"/>
        </w:rPr>
        <w:t xml:space="preserve">podría ser más adecuado para </w:t>
      </w:r>
      <w:r w:rsidR="006F714D" w:rsidRPr="00D472C9">
        <w:rPr>
          <w:lang w:val="es-ES_tradnl"/>
        </w:rPr>
        <w:t>garantizar un tratamiento</w:t>
      </w:r>
      <w:r w:rsidR="00491096" w:rsidRPr="00D472C9">
        <w:rPr>
          <w:lang w:val="es-ES_tradnl"/>
        </w:rPr>
        <w:t xml:space="preserve"> </w:t>
      </w:r>
      <w:r w:rsidR="00E82FD3" w:rsidRPr="00D472C9">
        <w:rPr>
          <w:lang w:val="es-ES_tradnl"/>
        </w:rPr>
        <w:t>integral</w:t>
      </w:r>
      <w:r w:rsidR="006F714D" w:rsidRPr="00D472C9">
        <w:rPr>
          <w:lang w:val="es-ES_tradnl"/>
        </w:rPr>
        <w:t xml:space="preserve"> de</w:t>
      </w:r>
      <w:r w:rsidR="00E82FD3" w:rsidRPr="00D472C9">
        <w:rPr>
          <w:lang w:val="es-ES_tradnl"/>
        </w:rPr>
        <w:t xml:space="preserve"> </w:t>
      </w:r>
      <w:r w:rsidR="00445C4D" w:rsidRPr="00D472C9">
        <w:rPr>
          <w:lang w:val="es-ES_tradnl"/>
        </w:rPr>
        <w:t xml:space="preserve">los riesgos y las oportunidades ambientales y sociales </w:t>
      </w:r>
      <w:r w:rsidR="00252AAC" w:rsidRPr="00D472C9">
        <w:rPr>
          <w:lang w:val="es-ES_tradnl"/>
        </w:rPr>
        <w:t>dentro de un proceso de evaluación</w:t>
      </w:r>
      <w:r w:rsidR="002E6533" w:rsidRPr="00D472C9">
        <w:rPr>
          <w:lang w:val="es-ES_tradnl"/>
        </w:rPr>
        <w:t xml:space="preserve"> </w:t>
      </w:r>
      <w:r w:rsidR="00491096" w:rsidRPr="00D472C9">
        <w:rPr>
          <w:lang w:val="es-ES_tradnl"/>
        </w:rPr>
        <w:t>integrada</w:t>
      </w:r>
      <w:r w:rsidR="00252AAC" w:rsidRPr="00D472C9">
        <w:rPr>
          <w:lang w:val="es-ES_tradnl"/>
        </w:rPr>
        <w:t xml:space="preserve"> que complement</w:t>
      </w:r>
      <w:r w:rsidR="00E82FD3" w:rsidRPr="00D472C9">
        <w:rPr>
          <w:lang w:val="es-ES_tradnl"/>
        </w:rPr>
        <w:t>ara</w:t>
      </w:r>
      <w:r w:rsidR="00252AAC" w:rsidRPr="00D472C9">
        <w:rPr>
          <w:lang w:val="es-ES_tradnl"/>
        </w:rPr>
        <w:t xml:space="preserve"> el uso con</w:t>
      </w:r>
      <w:r w:rsidR="00491096" w:rsidRPr="00D472C9">
        <w:rPr>
          <w:lang w:val="es-ES_tradnl"/>
        </w:rPr>
        <w:t>stante</w:t>
      </w:r>
      <w:r w:rsidR="00252AAC" w:rsidRPr="00D472C9">
        <w:rPr>
          <w:lang w:val="es-ES_tradnl"/>
        </w:rPr>
        <w:t xml:space="preserve"> de procesos específicos para proyectos que entra</w:t>
      </w:r>
      <w:r w:rsidR="00AA2F6D" w:rsidRPr="00D472C9">
        <w:rPr>
          <w:lang w:val="es-ES_tradnl"/>
        </w:rPr>
        <w:t>ñe</w:t>
      </w:r>
      <w:r w:rsidR="00252AAC" w:rsidRPr="00D472C9">
        <w:rPr>
          <w:lang w:val="es-ES_tradnl"/>
        </w:rPr>
        <w:t xml:space="preserve">n un reasentamiento involuntario </w:t>
      </w:r>
      <w:r w:rsidR="00445C4D" w:rsidRPr="00D472C9">
        <w:rPr>
          <w:lang w:val="es-ES_tradnl"/>
        </w:rPr>
        <w:t>o involucren</w:t>
      </w:r>
      <w:r w:rsidR="00DE4C23">
        <w:rPr>
          <w:lang w:val="es-ES_tradnl"/>
        </w:rPr>
        <w:t xml:space="preserve"> a los pueblos indígenas</w:t>
      </w:r>
      <w:r w:rsidR="00252AAC" w:rsidRPr="00D472C9">
        <w:rPr>
          <w:lang w:val="es-ES_tradnl"/>
        </w:rPr>
        <w:t>. También se llevará a cabo un examen del acceso a la información, las consultas, la participación permanente de la comunidad y las partes interesadas, la solución y prevención de diferencias y la gestión de reclamos a nivel de los proyectos o programas</w:t>
      </w:r>
      <w:r w:rsidR="00EA1F93" w:rsidRPr="00D472C9">
        <w:rPr>
          <w:lang w:val="es-ES_tradnl"/>
        </w:rPr>
        <w:t>.</w:t>
      </w:r>
    </w:p>
    <w:p w:rsidR="002508ED" w:rsidRPr="00D472C9" w:rsidRDefault="00252AAC" w:rsidP="002508ED">
      <w:pPr>
        <w:pStyle w:val="ippara2"/>
        <w:widowControl/>
        <w:spacing w:after="200" w:line="276" w:lineRule="auto"/>
        <w:ind w:left="0" w:firstLine="0"/>
        <w:jc w:val="both"/>
        <w:rPr>
          <w:rFonts w:cs="Times New Roman"/>
          <w:bCs/>
          <w:szCs w:val="24"/>
          <w:lang w:val="es-ES_tradnl"/>
        </w:rPr>
      </w:pPr>
      <w:r w:rsidRPr="00D472C9">
        <w:rPr>
          <w:b/>
          <w:i/>
          <w:lang w:val="es-ES_tradnl"/>
        </w:rPr>
        <w:t>Tratamiento de cuestiones contenidas en las normas de desempeño de IFC</w:t>
      </w:r>
      <w:r w:rsidR="00EA1F93" w:rsidRPr="00D472C9">
        <w:rPr>
          <w:b/>
          <w:i/>
          <w:lang w:val="es-ES_tradnl"/>
        </w:rPr>
        <w:t>.</w:t>
      </w:r>
      <w:r w:rsidR="00467DFC" w:rsidRPr="00D472C9">
        <w:rPr>
          <w:lang w:val="es-ES_tradnl"/>
        </w:rPr>
        <w:t xml:space="preserve"> </w:t>
      </w:r>
      <w:r w:rsidRPr="00D472C9">
        <w:rPr>
          <w:lang w:val="es-ES_tradnl"/>
        </w:rPr>
        <w:t xml:space="preserve">En las versiones de </w:t>
      </w:r>
      <w:r w:rsidR="00EA1F93" w:rsidRPr="00D472C9">
        <w:rPr>
          <w:lang w:val="es-ES_tradnl"/>
        </w:rPr>
        <w:t xml:space="preserve">2006 </w:t>
      </w:r>
      <w:r w:rsidRPr="00D472C9">
        <w:rPr>
          <w:lang w:val="es-ES_tradnl"/>
        </w:rPr>
        <w:t>y</w:t>
      </w:r>
      <w:r w:rsidR="000B62E6" w:rsidRPr="00D472C9">
        <w:rPr>
          <w:lang w:val="es-ES_tradnl"/>
        </w:rPr>
        <w:t xml:space="preserve"> 2012 </w:t>
      </w:r>
      <w:r w:rsidRPr="00D472C9">
        <w:rPr>
          <w:lang w:val="es-ES_tradnl"/>
        </w:rPr>
        <w:t>de sus normas de desempeño, IFC incluyó varias esferas nuevas</w:t>
      </w:r>
      <w:r w:rsidR="00503364" w:rsidRPr="00D472C9">
        <w:rPr>
          <w:rStyle w:val="FootnoteReference"/>
          <w:color w:val="000000"/>
          <w:lang w:val="es-ES_tradnl"/>
        </w:rPr>
        <w:footnoteReference w:id="12"/>
      </w:r>
      <w:r w:rsidRPr="00D472C9">
        <w:rPr>
          <w:lang w:val="es-ES_tradnl"/>
        </w:rPr>
        <w:t>.</w:t>
      </w:r>
      <w:r w:rsidR="00467DFC" w:rsidRPr="00D472C9">
        <w:rPr>
          <w:lang w:val="es-ES_tradnl"/>
        </w:rPr>
        <w:t xml:space="preserve"> </w:t>
      </w:r>
      <w:r w:rsidR="007916C5" w:rsidRPr="00D472C9">
        <w:rPr>
          <w:lang w:val="es-ES_tradnl"/>
        </w:rPr>
        <w:t xml:space="preserve">IFC estableció que estas </w:t>
      </w:r>
      <w:r w:rsidRPr="00D472C9">
        <w:rPr>
          <w:lang w:val="es-ES_tradnl"/>
        </w:rPr>
        <w:t>esferas de riesgo</w:t>
      </w:r>
      <w:r w:rsidR="007916C5" w:rsidRPr="00D472C9">
        <w:rPr>
          <w:lang w:val="es-ES_tradnl"/>
        </w:rPr>
        <w:t xml:space="preserve"> se repiten habitualmente en los proyectos internacionales y, consiguientemente, exigen revisar los procesos de IFC relativos a la evaluación inicial y la supervisión de los proyectos. La experiencia de IFC indica que</w:t>
      </w:r>
      <w:r w:rsidR="003F7B0B">
        <w:rPr>
          <w:lang w:val="es-ES_tradnl"/>
        </w:rPr>
        <w:t>,</w:t>
      </w:r>
      <w:r w:rsidR="007916C5" w:rsidRPr="00D472C9">
        <w:rPr>
          <w:lang w:val="es-ES_tradnl"/>
        </w:rPr>
        <w:t xml:space="preserve"> cuando estas cuestiones se solucionan, es posible realizar inversiones en contextos de alto riesgo. Aunque la manera en que IFC trata estos riesgos se diseñó para su modelo de actividades orientado al sector privado, un análisis de es</w:t>
      </w:r>
      <w:r w:rsidR="00AA2F6D" w:rsidRPr="00D472C9">
        <w:rPr>
          <w:lang w:val="es-ES_tradnl"/>
        </w:rPr>
        <w:t>t</w:t>
      </w:r>
      <w:r w:rsidR="007916C5" w:rsidRPr="00D472C9">
        <w:rPr>
          <w:lang w:val="es-ES_tradnl"/>
        </w:rPr>
        <w:t>as esferas de riesgo en el presente proceso de examen aportaría información al Banco</w:t>
      </w:r>
      <w:r w:rsidR="00EA1F93" w:rsidRPr="00D472C9">
        <w:rPr>
          <w:lang w:val="es-ES_tradnl"/>
        </w:rPr>
        <w:t>.</w:t>
      </w:r>
    </w:p>
    <w:p w:rsidR="002508ED" w:rsidRPr="00D472C9" w:rsidRDefault="0023745D" w:rsidP="002508ED">
      <w:pPr>
        <w:pStyle w:val="ippara2"/>
        <w:widowControl/>
        <w:spacing w:after="200" w:line="276" w:lineRule="auto"/>
        <w:ind w:left="0" w:firstLine="0"/>
        <w:jc w:val="both"/>
        <w:rPr>
          <w:rFonts w:cs="Times New Roman"/>
          <w:bCs/>
          <w:szCs w:val="24"/>
          <w:lang w:val="es-ES_tradnl"/>
        </w:rPr>
      </w:pPr>
      <w:r w:rsidRPr="00D472C9">
        <w:rPr>
          <w:b/>
          <w:i/>
          <w:lang w:val="es-ES_tradnl"/>
        </w:rPr>
        <w:t>Tratamiento de nuevas esferas</w:t>
      </w:r>
      <w:r w:rsidR="00EA1F93" w:rsidRPr="00D472C9">
        <w:rPr>
          <w:b/>
          <w:i/>
          <w:lang w:val="es-ES_tradnl"/>
        </w:rPr>
        <w:t>.</w:t>
      </w:r>
      <w:r w:rsidR="00467DFC" w:rsidRPr="00D472C9">
        <w:rPr>
          <w:lang w:val="es-ES_tradnl"/>
        </w:rPr>
        <w:t xml:space="preserve"> </w:t>
      </w:r>
      <w:r w:rsidRPr="00D472C9">
        <w:rPr>
          <w:lang w:val="es-ES_tradnl"/>
        </w:rPr>
        <w:t xml:space="preserve">Algunas partes interesadas han solicitado que el Banco tenga en cuenta en el proceso de examen y actualización varias esferas que no se abordan en el actual conjunto de políticas de salvaguardia. Esas esferas incluyen los derechos humanos, el trabajo y la salud y seguridad en el trabajo, las cuestiones de género, la discapacidad, el consentimiento libre, previo </w:t>
      </w:r>
      <w:r w:rsidR="003F7B0B">
        <w:rPr>
          <w:lang w:val="es-ES_tradnl"/>
        </w:rPr>
        <w:t>y fundamentado</w:t>
      </w:r>
      <w:r w:rsidRPr="00D472C9">
        <w:rPr>
          <w:lang w:val="es-ES_tradnl"/>
        </w:rPr>
        <w:t xml:space="preserve"> de los pueblos indígenas, la tenencia de la tierra y </w:t>
      </w:r>
      <w:r w:rsidRPr="00D472C9">
        <w:rPr>
          <w:lang w:val="es-ES_tradnl"/>
        </w:rPr>
        <w:lastRenderedPageBreak/>
        <w:t>los recursos naturales y el cambio climático. El examen de estas esferas</w:t>
      </w:r>
      <w:r w:rsidR="00AA563A" w:rsidRPr="00D472C9">
        <w:rPr>
          <w:lang w:val="es-ES_tradnl"/>
        </w:rPr>
        <w:t>,</w:t>
      </w:r>
      <w:r w:rsidRPr="00D472C9">
        <w:rPr>
          <w:lang w:val="es-ES_tradnl"/>
        </w:rPr>
        <w:t xml:space="preserve"> y </w:t>
      </w:r>
      <w:r w:rsidR="00AA563A" w:rsidRPr="00D472C9">
        <w:rPr>
          <w:lang w:val="es-ES_tradnl"/>
        </w:rPr>
        <w:t>la posibilidad y la manera óptima en que el Banco podría abordarlas, formarán parte del proceso de examen. El Banco emprenderá primero un diálogo interno sobre estas esferas, y luego llevará a cabo consultas con partes interesadas y especialistas externos</w:t>
      </w:r>
      <w:r w:rsidR="00F33445" w:rsidRPr="00D472C9">
        <w:rPr>
          <w:bCs/>
          <w:lang w:val="es-ES_tradnl"/>
        </w:rPr>
        <w:t>.</w:t>
      </w:r>
      <w:r w:rsidR="003354F3" w:rsidRPr="00D472C9">
        <w:rPr>
          <w:bCs/>
          <w:lang w:val="es-ES_tradnl"/>
        </w:rPr>
        <w:t xml:space="preserve"> </w:t>
      </w:r>
    </w:p>
    <w:p w:rsidR="002508ED" w:rsidRPr="00D472C9" w:rsidRDefault="00EA1F93" w:rsidP="002508ED">
      <w:pPr>
        <w:pStyle w:val="ippara2"/>
        <w:widowControl/>
        <w:spacing w:after="200" w:line="276" w:lineRule="auto"/>
        <w:ind w:left="0" w:firstLine="0"/>
        <w:jc w:val="both"/>
        <w:rPr>
          <w:rFonts w:cs="Times New Roman"/>
          <w:bCs/>
          <w:szCs w:val="24"/>
          <w:lang w:val="es-ES_tradnl"/>
        </w:rPr>
      </w:pPr>
      <w:r w:rsidRPr="00D472C9">
        <w:rPr>
          <w:b/>
          <w:bCs/>
          <w:i/>
          <w:lang w:val="es-ES_tradnl"/>
        </w:rPr>
        <w:t>An</w:t>
      </w:r>
      <w:r w:rsidR="00AA563A" w:rsidRPr="00D472C9">
        <w:rPr>
          <w:b/>
          <w:bCs/>
          <w:i/>
          <w:lang w:val="es-ES_tradnl"/>
        </w:rPr>
        <w:t>álisis de las lecciones aprendidas</w:t>
      </w:r>
      <w:r w:rsidRPr="00D472C9">
        <w:rPr>
          <w:b/>
          <w:bCs/>
          <w:i/>
          <w:lang w:val="es-ES_tradnl"/>
        </w:rPr>
        <w:t>.</w:t>
      </w:r>
      <w:r w:rsidR="00467DFC" w:rsidRPr="00D472C9">
        <w:rPr>
          <w:bCs/>
          <w:lang w:val="es-ES_tradnl"/>
        </w:rPr>
        <w:t xml:space="preserve"> </w:t>
      </w:r>
      <w:r w:rsidR="009E53D8" w:rsidRPr="00D472C9">
        <w:rPr>
          <w:bCs/>
          <w:lang w:val="es-ES_tradnl"/>
        </w:rPr>
        <w:t>En el proceso de examen y actualización se utilizará l</w:t>
      </w:r>
      <w:r w:rsidR="00AA563A" w:rsidRPr="00D472C9">
        <w:rPr>
          <w:bCs/>
          <w:lang w:val="es-ES_tradnl"/>
        </w:rPr>
        <w:t>a información aportada por los estudios analíticos y los exámenes que el Banco</w:t>
      </w:r>
      <w:r w:rsidR="009E53D8" w:rsidRPr="00D472C9">
        <w:rPr>
          <w:bCs/>
          <w:lang w:val="es-ES_tradnl"/>
        </w:rPr>
        <w:t xml:space="preserve"> realizó en el pasado y realiza actualmente, así como las lecciones derivadas de evaluaciones y exámenes del cumplimiento que se llevaron a cabo con anterioridad. Durante los últimos meses, el Banco ha mantenido conversaciones con sus asociados </w:t>
      </w:r>
      <w:r w:rsidR="007C7EBA" w:rsidRPr="00D472C9">
        <w:rPr>
          <w:bCs/>
          <w:lang w:val="es-ES_tradnl"/>
        </w:rPr>
        <w:t>multilaterales</w:t>
      </w:r>
      <w:r w:rsidR="009E53D8" w:rsidRPr="00D472C9">
        <w:rPr>
          <w:bCs/>
          <w:lang w:val="es-ES_tradnl"/>
        </w:rPr>
        <w:t xml:space="preserve"> y bilaterales en el desarrollo con el propósito de </w:t>
      </w:r>
      <w:r w:rsidR="00B86C56" w:rsidRPr="00D472C9">
        <w:rPr>
          <w:bCs/>
          <w:lang w:val="es-ES_tradnl"/>
        </w:rPr>
        <w:t xml:space="preserve">identificar las lecciones que ellos han aprendido a través </w:t>
      </w:r>
      <w:r w:rsidR="00881111" w:rsidRPr="00D472C9">
        <w:rPr>
          <w:bCs/>
          <w:lang w:val="es-ES_tradnl"/>
        </w:rPr>
        <w:t xml:space="preserve">de </w:t>
      </w:r>
      <w:r w:rsidR="00B86C56" w:rsidRPr="00D472C9">
        <w:rPr>
          <w:bCs/>
          <w:lang w:val="es-ES_tradnl"/>
        </w:rPr>
        <w:t xml:space="preserve">la aplicación de políticas ambientales y sociales y las innovaciones que han incorporado en la materia. Será instructivo considerar la experiencia adquirida por IFC a través de la aplicación del </w:t>
      </w:r>
      <w:r w:rsidR="00FB1EAA" w:rsidRPr="00D472C9">
        <w:rPr>
          <w:bCs/>
          <w:lang w:val="es-ES_tradnl"/>
        </w:rPr>
        <w:t>M</w:t>
      </w:r>
      <w:r w:rsidR="00B86C56" w:rsidRPr="00D472C9">
        <w:rPr>
          <w:bCs/>
          <w:lang w:val="es-ES_tradnl"/>
        </w:rPr>
        <w:t xml:space="preserve">arco de </w:t>
      </w:r>
      <w:r w:rsidR="00FB1EAA" w:rsidRPr="00D472C9">
        <w:rPr>
          <w:bCs/>
          <w:lang w:val="es-ES_tradnl"/>
        </w:rPr>
        <w:t>S</w:t>
      </w:r>
      <w:r w:rsidR="00B86C56" w:rsidRPr="00D472C9">
        <w:rPr>
          <w:bCs/>
          <w:lang w:val="es-ES_tradnl"/>
        </w:rPr>
        <w:t xml:space="preserve">ostenibilidad diseñado específicamente para proyectos del sector privado así como el enfoque adoptado por algunos BMD que formularon sus políticas de salvaguardia de manera de atender las necesidades de los </w:t>
      </w:r>
      <w:r w:rsidR="00EE6636" w:rsidRPr="00D472C9">
        <w:rPr>
          <w:bCs/>
          <w:lang w:val="es-ES_tradnl"/>
        </w:rPr>
        <w:t>proyectos tanto del sector público como del privado</w:t>
      </w:r>
      <w:r w:rsidR="00431EC9" w:rsidRPr="00D472C9">
        <w:rPr>
          <w:bCs/>
          <w:lang w:val="es-ES_tradnl"/>
        </w:rPr>
        <w:t>.</w:t>
      </w:r>
      <w:r w:rsidR="0095163E" w:rsidRPr="00D472C9">
        <w:rPr>
          <w:bCs/>
          <w:lang w:val="es-ES_tradnl"/>
        </w:rPr>
        <w:t xml:space="preserve"> </w:t>
      </w:r>
    </w:p>
    <w:p w:rsidR="002508ED" w:rsidRPr="00D472C9" w:rsidRDefault="00EE6636" w:rsidP="002508ED">
      <w:pPr>
        <w:pStyle w:val="ippara2"/>
        <w:widowControl/>
        <w:spacing w:after="200" w:line="276" w:lineRule="auto"/>
        <w:ind w:left="0" w:firstLine="0"/>
        <w:jc w:val="both"/>
        <w:rPr>
          <w:rFonts w:cs="Times New Roman"/>
          <w:bCs/>
          <w:szCs w:val="24"/>
          <w:lang w:val="es-ES_tradnl"/>
        </w:rPr>
      </w:pPr>
      <w:r w:rsidRPr="00D472C9">
        <w:rPr>
          <w:b/>
          <w:bCs/>
          <w:i/>
          <w:lang w:val="es-ES_tradnl"/>
        </w:rPr>
        <w:t xml:space="preserve">Análisis de las opciones </w:t>
      </w:r>
      <w:r w:rsidR="007E132D" w:rsidRPr="00D472C9">
        <w:rPr>
          <w:b/>
          <w:bCs/>
          <w:i/>
          <w:lang w:val="es-ES_tradnl"/>
        </w:rPr>
        <w:t>de incluir contenido en las políticas o no incluirlo</w:t>
      </w:r>
      <w:r w:rsidR="00820EEE" w:rsidRPr="00D472C9">
        <w:rPr>
          <w:b/>
          <w:bCs/>
          <w:i/>
          <w:lang w:val="es-ES_tradnl"/>
        </w:rPr>
        <w:t>.</w:t>
      </w:r>
      <w:r w:rsidR="006D3175" w:rsidRPr="00D472C9">
        <w:rPr>
          <w:b/>
          <w:bCs/>
          <w:i/>
          <w:lang w:val="es-ES_tradnl"/>
        </w:rPr>
        <w:t xml:space="preserve"> </w:t>
      </w:r>
      <w:r w:rsidR="007E132D" w:rsidRPr="00D472C9">
        <w:rPr>
          <w:bCs/>
          <w:lang w:val="es-ES_tradnl"/>
        </w:rPr>
        <w:t xml:space="preserve">Si bien el Banco llevará a cabo un proceso de investigación respecto de las esferas descritas en los párrafos anteriores, hay varias maneras posibles de abordarlas, y es posible que en algunos casos no sea apropiado expresarlas en forma de una política de salvaguardia. Existen otras opciones posibles que incluyen abordar las cuestiones como parte de los principios, </w:t>
      </w:r>
      <w:r w:rsidR="00BF06C5" w:rsidRPr="00D472C9">
        <w:rPr>
          <w:bCs/>
          <w:lang w:val="es-ES_tradnl"/>
        </w:rPr>
        <w:t xml:space="preserve">los </w:t>
      </w:r>
      <w:r w:rsidR="007E132D" w:rsidRPr="00D472C9">
        <w:rPr>
          <w:bCs/>
          <w:lang w:val="es-ES_tradnl"/>
        </w:rPr>
        <w:t xml:space="preserve">procedimientos </w:t>
      </w:r>
      <w:r w:rsidR="00BF06C5" w:rsidRPr="00D472C9">
        <w:rPr>
          <w:bCs/>
          <w:lang w:val="es-ES_tradnl"/>
        </w:rPr>
        <w:t>o las</w:t>
      </w:r>
      <w:r w:rsidR="007E132D" w:rsidRPr="00D472C9">
        <w:rPr>
          <w:bCs/>
          <w:lang w:val="es-ES_tradnl"/>
        </w:rPr>
        <w:t xml:space="preserve"> orientaciones en un marco integrado, o a través de otras intervenciones del Banco, como por ejemplo los estudios analíticos iniciales, el diálogo sobre políticas, las discusiones en el marco de las estrategias de alianza con los países, los programas de alcance mundial o regional, </w:t>
      </w:r>
      <w:r w:rsidR="00481B8D" w:rsidRPr="00D472C9">
        <w:rPr>
          <w:bCs/>
          <w:lang w:val="es-ES_tradnl"/>
        </w:rPr>
        <w:t xml:space="preserve">o la creación de una plataforma de acción con los asociados externos. </w:t>
      </w:r>
      <w:r w:rsidR="00EF2857" w:rsidRPr="00D472C9">
        <w:rPr>
          <w:bCs/>
          <w:lang w:val="es-ES_tradnl"/>
        </w:rPr>
        <w:t>Cabe señalar, además, que puesto que el Banco debe trabajar dentro de los parámetros de su mandato y su modelo de actividades, quizás no sea posible o apropiado abordar todas las esferas que se identifiquen o consideren en el curso del proceso de examen y actualización. Asimismo, se realizará un análisis de todas las propuestas de políticas a fin de corroborar que sean congruentes con el mandato del Banco conforme se establece en su Convenio Constitutivo</w:t>
      </w:r>
      <w:r w:rsidR="003354F3" w:rsidRPr="00D472C9">
        <w:rPr>
          <w:lang w:val="es-ES_tradnl"/>
        </w:rPr>
        <w:t>.</w:t>
      </w:r>
    </w:p>
    <w:p w:rsidR="002508ED" w:rsidRPr="00D472C9" w:rsidRDefault="00D1773B" w:rsidP="002508ED">
      <w:pPr>
        <w:pStyle w:val="Heading3"/>
        <w:keepNext/>
        <w:widowControl/>
        <w:numPr>
          <w:ilvl w:val="0"/>
          <w:numId w:val="38"/>
        </w:numPr>
        <w:spacing w:before="0" w:after="200" w:line="276" w:lineRule="auto"/>
        <w:rPr>
          <w:szCs w:val="24"/>
          <w:lang w:val="es-ES_tradnl"/>
        </w:rPr>
      </w:pPr>
      <w:bookmarkStart w:id="13" w:name="_Toc337242336"/>
      <w:r w:rsidRPr="00D472C9">
        <w:rPr>
          <w:szCs w:val="24"/>
          <w:lang w:val="es-ES_tradnl"/>
        </w:rPr>
        <w:t>Actividades complementarias de la administración</w:t>
      </w:r>
      <w:r w:rsidR="00126879" w:rsidRPr="00D472C9">
        <w:rPr>
          <w:szCs w:val="24"/>
          <w:lang w:val="es-ES_tradnl"/>
        </w:rPr>
        <w:t>:</w:t>
      </w:r>
      <w:r w:rsidR="00126879" w:rsidRPr="00D472C9">
        <w:rPr>
          <w:szCs w:val="24"/>
          <w:lang w:val="es-ES_tradnl"/>
        </w:rPr>
        <w:br/>
      </w:r>
      <w:r w:rsidRPr="00D472C9">
        <w:rPr>
          <w:szCs w:val="24"/>
          <w:lang w:val="es-ES_tradnl"/>
        </w:rPr>
        <w:t>Fortalecimiento de la implementación, la supervisión, el seguimiento y la presentación de informes</w:t>
      </w:r>
      <w:bookmarkEnd w:id="13"/>
    </w:p>
    <w:p w:rsidR="002508ED" w:rsidRPr="00D472C9" w:rsidRDefault="00D1773B" w:rsidP="002508ED">
      <w:pPr>
        <w:pStyle w:val="ippara2"/>
        <w:widowControl/>
        <w:spacing w:after="200" w:line="276" w:lineRule="auto"/>
        <w:ind w:left="0" w:firstLine="0"/>
        <w:jc w:val="both"/>
        <w:rPr>
          <w:lang w:val="es-ES_tradnl"/>
        </w:rPr>
      </w:pPr>
      <w:r w:rsidRPr="00D472C9">
        <w:rPr>
          <w:lang w:val="es-ES_tradnl"/>
        </w:rPr>
        <w:t>El proceso de examen y actualización brinda a la administración la oportunidad de emprender en forma simultánea varias actividades complementarias para mejorar la aplicación, la implementación, la supervisión, el seguimiento, la presentación de informes y la evaluación de las actividades comprendidas en las políticas de salvaguardia existentes. Algunas de estas acciones ya se han incluido en el</w:t>
      </w:r>
      <w:r w:rsidR="00455C5E" w:rsidRPr="00D472C9">
        <w:rPr>
          <w:lang w:val="es-ES_tradnl"/>
        </w:rPr>
        <w:t xml:space="preserve"> </w:t>
      </w:r>
      <w:r w:rsidRPr="00D472C9">
        <w:rPr>
          <w:lang w:val="es-ES_tradnl"/>
        </w:rPr>
        <w:t xml:space="preserve">registro de </w:t>
      </w:r>
      <w:r w:rsidR="0012666F">
        <w:rPr>
          <w:lang w:val="es-ES_tradnl"/>
        </w:rPr>
        <w:t>medidas</w:t>
      </w:r>
      <w:r w:rsidR="0012666F" w:rsidRPr="00D472C9">
        <w:rPr>
          <w:lang w:val="es-ES_tradnl"/>
        </w:rPr>
        <w:t xml:space="preserve"> </w:t>
      </w:r>
      <w:r w:rsidRPr="00D472C9">
        <w:rPr>
          <w:lang w:val="es-ES_tradnl"/>
        </w:rPr>
        <w:t xml:space="preserve">adoptadas por la administración, en respuesta a la evaluación del IEG, y se están llevando a cabo. En la actualidad, se están </w:t>
      </w:r>
      <w:r w:rsidRPr="00D472C9">
        <w:rPr>
          <w:lang w:val="es-ES_tradnl"/>
        </w:rPr>
        <w:lastRenderedPageBreak/>
        <w:t xml:space="preserve">identificando otros cambios complementarios en materia de procedimientos y orientaciones que no entrañan necesariamente modificaciones de las políticas, con miras a mejorar la calidad de los proyectos tanto durante la etapa inicial de preparación como posteriormente durante la supervisión. </w:t>
      </w:r>
      <w:r w:rsidR="00A649CA" w:rsidRPr="00D472C9">
        <w:rPr>
          <w:lang w:val="es-ES_tradnl"/>
        </w:rPr>
        <w:t xml:space="preserve">Asimismo, la administración está analizando diversas medidas para transformar </w:t>
      </w:r>
      <w:r w:rsidR="00BD1AE2" w:rsidRPr="00D472C9">
        <w:rPr>
          <w:lang w:val="es-ES_tradnl"/>
        </w:rPr>
        <w:t>la cultura de aprobación del Banco en otra centrada en la aplicación, la calidad y los resultados. Estas actividades, a su vez, aportarán información al proceso de examen y actualización, y también ayudarán al personal y a la administración del Banco a prepararse para una transición ordenada a un nuevo marco integrado</w:t>
      </w:r>
      <w:r w:rsidR="00EA1F93" w:rsidRPr="00D472C9">
        <w:rPr>
          <w:lang w:val="es-ES_tradnl"/>
        </w:rPr>
        <w:t>.</w:t>
      </w:r>
    </w:p>
    <w:p w:rsidR="002508ED" w:rsidRPr="00AC2B6D" w:rsidRDefault="00F80034" w:rsidP="002508ED">
      <w:pPr>
        <w:pStyle w:val="Heading3"/>
        <w:keepNext/>
        <w:widowControl/>
        <w:numPr>
          <w:ilvl w:val="0"/>
          <w:numId w:val="38"/>
        </w:numPr>
        <w:spacing w:before="0" w:after="200" w:line="276" w:lineRule="auto"/>
        <w:rPr>
          <w:rStyle w:val="IntenseReference"/>
          <w:rFonts w:ascii="Times New Roman" w:hAnsi="Times New Roman"/>
          <w:b/>
          <w:smallCaps/>
          <w:color w:val="auto"/>
          <w:lang w:val="es-ES_tradnl"/>
        </w:rPr>
      </w:pPr>
      <w:bookmarkStart w:id="14" w:name="_Toc337242337"/>
      <w:r w:rsidRPr="00AC2B6D">
        <w:rPr>
          <w:rStyle w:val="IntenseReference"/>
          <w:b/>
          <w:bCs w:val="0"/>
          <w:smallCaps/>
          <w:color w:val="auto"/>
          <w:spacing w:val="0"/>
          <w:u w:val="none"/>
          <w:lang w:val="es-ES_tradnl"/>
        </w:rPr>
        <w:t>Oportuni</w:t>
      </w:r>
      <w:r w:rsidR="00BD1AE2" w:rsidRPr="00AC2B6D">
        <w:rPr>
          <w:rStyle w:val="IntenseReference"/>
          <w:b/>
          <w:bCs w:val="0"/>
          <w:smallCaps/>
          <w:color w:val="auto"/>
          <w:spacing w:val="0"/>
          <w:u w:val="none"/>
          <w:lang w:val="es-ES_tradnl"/>
        </w:rPr>
        <w:t>dades y riesgos</w:t>
      </w:r>
      <w:bookmarkEnd w:id="14"/>
    </w:p>
    <w:p w:rsidR="002508ED" w:rsidRPr="00D472C9" w:rsidRDefault="00860D5B" w:rsidP="00EB4127">
      <w:pPr>
        <w:pStyle w:val="ippara2"/>
        <w:widowControl/>
        <w:spacing w:after="200" w:line="276" w:lineRule="auto"/>
        <w:ind w:left="0" w:firstLine="0"/>
        <w:jc w:val="both"/>
        <w:rPr>
          <w:lang w:val="es-ES_tradnl"/>
        </w:rPr>
      </w:pPr>
      <w:r w:rsidRPr="00D472C9">
        <w:rPr>
          <w:b/>
          <w:i/>
          <w:lang w:val="es-ES_tradnl"/>
        </w:rPr>
        <w:t>Oportuni</w:t>
      </w:r>
      <w:r w:rsidR="00BD1AE2" w:rsidRPr="00D472C9">
        <w:rPr>
          <w:b/>
          <w:i/>
          <w:lang w:val="es-ES_tradnl"/>
        </w:rPr>
        <w:t>dade</w:t>
      </w:r>
      <w:r w:rsidRPr="00D472C9">
        <w:rPr>
          <w:b/>
          <w:i/>
          <w:lang w:val="es-ES_tradnl"/>
        </w:rPr>
        <w:t>s</w:t>
      </w:r>
      <w:r w:rsidR="00CA2325" w:rsidRPr="00CA2325">
        <w:rPr>
          <w:b/>
          <w:lang w:val="es-ES_tradnl"/>
        </w:rPr>
        <w:t>.</w:t>
      </w:r>
      <w:r w:rsidR="0095163E" w:rsidRPr="00D472C9">
        <w:rPr>
          <w:lang w:val="es-ES_tradnl"/>
        </w:rPr>
        <w:t xml:space="preserve"> </w:t>
      </w:r>
      <w:r w:rsidR="00F05411" w:rsidRPr="00D472C9">
        <w:rPr>
          <w:lang w:val="es-ES_tradnl"/>
        </w:rPr>
        <w:t>Este</w:t>
      </w:r>
      <w:r w:rsidR="00BD1AE2" w:rsidRPr="00D472C9">
        <w:rPr>
          <w:lang w:val="es-ES_tradnl"/>
        </w:rPr>
        <w:t xml:space="preserve"> proceso de examen y actualización</w:t>
      </w:r>
      <w:r w:rsidR="00F05411" w:rsidRPr="00D472C9">
        <w:rPr>
          <w:lang w:val="es-ES_tradnl"/>
        </w:rPr>
        <w:t>, si culmina con éxito, puede redituar múltiples beneficios al Banco, sus accionistas y las partes interesadas internas y externas</w:t>
      </w:r>
      <w:r w:rsidR="00D40BF8" w:rsidRPr="00D472C9">
        <w:rPr>
          <w:lang w:val="es-ES_tradnl"/>
        </w:rPr>
        <w:t>,</w:t>
      </w:r>
      <w:r w:rsidR="00BD1AE2" w:rsidRPr="00D472C9">
        <w:rPr>
          <w:lang w:val="es-ES_tradnl"/>
        </w:rPr>
        <w:t xml:space="preserve"> ya que permitiría i) lograr mejores resultados ambientales y sociales; ii) fortalecer los sistemas y las instituciones nacionales, y iii) mejorar la cobertura de los riesgos ambientales y</w:t>
      </w:r>
      <w:r w:rsidR="00455C5E" w:rsidRPr="00D472C9">
        <w:rPr>
          <w:lang w:val="es-ES_tradnl"/>
        </w:rPr>
        <w:t xml:space="preserve"> </w:t>
      </w:r>
      <w:r w:rsidR="00BD1AE2" w:rsidRPr="00D472C9">
        <w:rPr>
          <w:lang w:val="es-ES_tradnl"/>
        </w:rPr>
        <w:t>sociales.</w:t>
      </w:r>
      <w:r w:rsidR="00EB4127" w:rsidRPr="00D472C9">
        <w:rPr>
          <w:lang w:val="es-ES_tradnl"/>
        </w:rPr>
        <w:t xml:space="preserve"> </w:t>
      </w:r>
      <w:r w:rsidR="00145C73" w:rsidRPr="00D472C9">
        <w:rPr>
          <w:lang w:val="es-ES_tradnl"/>
        </w:rPr>
        <w:t xml:space="preserve">Un marco integrado podría constituir, en la práctica, un punto de referencia de la gestión de riesgos para otros BMD y otras instituciones financieras internacionales que colaboran con el sector público, convirtiéndose así eficazmente en un bien público mundial. Esto podría dar lugar a una gestión más adecuada de los impactos </w:t>
      </w:r>
      <w:r w:rsidR="003546C5" w:rsidRPr="00D472C9">
        <w:rPr>
          <w:lang w:val="es-ES_tradnl"/>
        </w:rPr>
        <w:t xml:space="preserve">negativos y los riesgos </w:t>
      </w:r>
      <w:r w:rsidR="00145C73" w:rsidRPr="00D472C9">
        <w:rPr>
          <w:lang w:val="es-ES_tradnl"/>
        </w:rPr>
        <w:t xml:space="preserve">ambientales y sociales, y a </w:t>
      </w:r>
      <w:r w:rsidR="00E26D2A" w:rsidRPr="00D472C9">
        <w:rPr>
          <w:lang w:val="es-ES_tradnl"/>
        </w:rPr>
        <w:t>un aumento de los impactos positivos cuantificables en la sostenibilidad ambiental y social, la eficacia en términos de desarrollo y la eficiencia de las operaciones</w:t>
      </w:r>
      <w:r w:rsidR="00D77F75" w:rsidRPr="00D472C9">
        <w:rPr>
          <w:lang w:val="es-ES_tradnl"/>
        </w:rPr>
        <w:t>.</w:t>
      </w:r>
      <w:r w:rsidR="0095163E" w:rsidRPr="00D472C9">
        <w:rPr>
          <w:lang w:val="es-ES_tradnl"/>
        </w:rPr>
        <w:t xml:space="preserve"> </w:t>
      </w:r>
    </w:p>
    <w:p w:rsidR="00860D5B" w:rsidRPr="00D472C9" w:rsidRDefault="00860D5B" w:rsidP="00EB4127">
      <w:pPr>
        <w:pStyle w:val="ippara2"/>
        <w:widowControl/>
        <w:spacing w:after="200" w:line="276" w:lineRule="auto"/>
        <w:ind w:left="0" w:firstLine="0"/>
        <w:jc w:val="both"/>
        <w:rPr>
          <w:lang w:val="es-ES_tradnl"/>
        </w:rPr>
      </w:pPr>
      <w:r w:rsidRPr="00D472C9">
        <w:rPr>
          <w:b/>
          <w:i/>
          <w:lang w:val="es-ES_tradnl"/>
        </w:rPr>
        <w:t>Ri</w:t>
      </w:r>
      <w:r w:rsidR="00E26D2A" w:rsidRPr="00D472C9">
        <w:rPr>
          <w:b/>
          <w:i/>
          <w:lang w:val="es-ES_tradnl"/>
        </w:rPr>
        <w:t>esgos</w:t>
      </w:r>
      <w:r w:rsidRPr="00D472C9">
        <w:rPr>
          <w:b/>
          <w:i/>
          <w:lang w:val="es-ES_tradnl"/>
        </w:rPr>
        <w:t>.</w:t>
      </w:r>
      <w:r w:rsidRPr="00D472C9">
        <w:rPr>
          <w:lang w:val="es-ES_tradnl"/>
        </w:rPr>
        <w:t xml:space="preserve"> </w:t>
      </w:r>
      <w:r w:rsidR="00E26D2A" w:rsidRPr="00D472C9">
        <w:rPr>
          <w:lang w:val="es-ES_tradnl"/>
        </w:rPr>
        <w:t xml:space="preserve">Las políticas de salvaguardia </w:t>
      </w:r>
      <w:r w:rsidR="00A35CD7" w:rsidRPr="00D472C9">
        <w:rPr>
          <w:lang w:val="es-ES_tradnl"/>
        </w:rPr>
        <w:t xml:space="preserve">forman parte del </w:t>
      </w:r>
      <w:r w:rsidR="00F16839" w:rsidRPr="00D472C9">
        <w:rPr>
          <w:lang w:val="es-ES_tradnl"/>
        </w:rPr>
        <w:t>conjunto</w:t>
      </w:r>
      <w:r w:rsidR="00A35CD7" w:rsidRPr="00D472C9">
        <w:rPr>
          <w:lang w:val="es-ES_tradnl"/>
        </w:rPr>
        <w:t xml:space="preserve"> más visible de políticas operacionales del Banco. </w:t>
      </w:r>
      <w:r w:rsidR="00700183" w:rsidRPr="00D472C9">
        <w:rPr>
          <w:lang w:val="es-ES_tradnl"/>
        </w:rPr>
        <w:t xml:space="preserve">Son complejas y concitan gran interés por parte de </w:t>
      </w:r>
      <w:r w:rsidR="00AA2F6D" w:rsidRPr="00D472C9">
        <w:rPr>
          <w:lang w:val="es-ES_tradnl"/>
        </w:rPr>
        <w:t xml:space="preserve">un </w:t>
      </w:r>
      <w:r w:rsidR="00700183" w:rsidRPr="00D472C9">
        <w:rPr>
          <w:lang w:val="es-ES_tradnl"/>
        </w:rPr>
        <w:t xml:space="preserve">grupo </w:t>
      </w:r>
      <w:r w:rsidR="00AA2F6D" w:rsidRPr="00D472C9">
        <w:rPr>
          <w:lang w:val="es-ES_tradnl"/>
        </w:rPr>
        <w:t>amplio</w:t>
      </w:r>
      <w:r w:rsidR="00700183" w:rsidRPr="00D472C9">
        <w:rPr>
          <w:lang w:val="es-ES_tradnl"/>
        </w:rPr>
        <w:t xml:space="preserve"> y </w:t>
      </w:r>
      <w:r w:rsidR="00AA2F6D" w:rsidRPr="00D472C9">
        <w:rPr>
          <w:lang w:val="es-ES_tradnl"/>
        </w:rPr>
        <w:t>heterogéneo</w:t>
      </w:r>
      <w:r w:rsidR="00700183" w:rsidRPr="00D472C9">
        <w:rPr>
          <w:lang w:val="es-ES_tradnl"/>
        </w:rPr>
        <w:t xml:space="preserve"> de partes interesadas. Se han ido desarrollando con el correr del tiempo y son producto del aprendizaje y la adaptación permanente del Banco en materia de gestión de los riesgos ambientales y sociales. Si bien el proceso de examen y actualización brinda una oportunidad valiosa y oportuna para modificar las políticas de salvaguardia, también entraña desafíos en múltiples niveles.</w:t>
      </w:r>
      <w:r w:rsidR="00455C5E" w:rsidRPr="00D472C9">
        <w:rPr>
          <w:lang w:val="es-ES_tradnl"/>
        </w:rPr>
        <w:t xml:space="preserve"> </w:t>
      </w:r>
      <w:r w:rsidR="00700183" w:rsidRPr="00D472C9">
        <w:rPr>
          <w:lang w:val="es-ES_tradnl"/>
        </w:rPr>
        <w:t xml:space="preserve">Existe la posibilidad, empero, de que cualquier cambio propuesto en la actual redacción de las políticas de salvaguardia se interprete como un debilitamiento de los requisitos vigentes. </w:t>
      </w:r>
      <w:r w:rsidR="004800CC" w:rsidRPr="00D472C9">
        <w:rPr>
          <w:lang w:val="es-ES_tradnl"/>
        </w:rPr>
        <w:t xml:space="preserve">A raíz de que las voces que alegan representar los intereses de las partes involucradas son numerosas y algunas veces se contraponen, el debate se podría polarizar y sería difícil llegar a un consenso. </w:t>
      </w:r>
      <w:r w:rsidR="00BD1748" w:rsidRPr="00D472C9">
        <w:rPr>
          <w:lang w:val="es-ES_tradnl"/>
        </w:rPr>
        <w:t>El Banco procurará establecer un justo equilibrio, teniendo en cuenta su mandato, sus objetivos de desarrollo generales y cuestiones relativas a la implementación</w:t>
      </w:r>
      <w:r w:rsidRPr="00D472C9">
        <w:rPr>
          <w:lang w:val="es-ES_tradnl"/>
        </w:rPr>
        <w:t>.</w:t>
      </w:r>
    </w:p>
    <w:p w:rsidR="002508ED" w:rsidRPr="00D472C9" w:rsidRDefault="00BD1748" w:rsidP="002508ED">
      <w:pPr>
        <w:pStyle w:val="Heading3"/>
        <w:keepNext/>
        <w:widowControl/>
        <w:numPr>
          <w:ilvl w:val="0"/>
          <w:numId w:val="38"/>
        </w:numPr>
        <w:spacing w:before="0" w:after="200" w:line="276" w:lineRule="auto"/>
        <w:rPr>
          <w:szCs w:val="24"/>
          <w:lang w:val="es-ES_tradnl"/>
        </w:rPr>
      </w:pPr>
      <w:bookmarkStart w:id="15" w:name="_Toc337242338"/>
      <w:r w:rsidRPr="00D472C9">
        <w:rPr>
          <w:szCs w:val="24"/>
          <w:lang w:val="es-ES_tradnl"/>
        </w:rPr>
        <w:t>El proceso de examen y actualización y las consultas</w:t>
      </w:r>
      <w:bookmarkEnd w:id="15"/>
    </w:p>
    <w:p w:rsidR="002508ED" w:rsidRPr="00D472C9" w:rsidRDefault="00BD1748" w:rsidP="002508ED">
      <w:pPr>
        <w:keepNext/>
        <w:spacing w:after="200" w:line="276" w:lineRule="auto"/>
        <w:rPr>
          <w:lang w:val="es-ES_tradnl"/>
        </w:rPr>
      </w:pPr>
      <w:r w:rsidRPr="00D472C9">
        <w:rPr>
          <w:b/>
          <w:lang w:val="es-ES_tradnl"/>
        </w:rPr>
        <w:t>Partes interesadas</w:t>
      </w:r>
    </w:p>
    <w:p w:rsidR="002508ED" w:rsidRPr="00D472C9" w:rsidRDefault="00EA1F93" w:rsidP="002508ED">
      <w:pPr>
        <w:pStyle w:val="ippara2"/>
        <w:widowControl/>
        <w:spacing w:after="200" w:line="276" w:lineRule="auto"/>
        <w:ind w:left="0" w:firstLine="0"/>
        <w:jc w:val="both"/>
        <w:rPr>
          <w:lang w:val="es-ES_tradnl"/>
        </w:rPr>
      </w:pPr>
      <w:r w:rsidRPr="00D472C9">
        <w:rPr>
          <w:b/>
          <w:i/>
          <w:lang w:val="es-ES_tradnl"/>
        </w:rPr>
        <w:t>Reco</w:t>
      </w:r>
      <w:r w:rsidR="00BD1748" w:rsidRPr="00D472C9">
        <w:rPr>
          <w:b/>
          <w:i/>
          <w:lang w:val="es-ES_tradnl"/>
        </w:rPr>
        <w:t>nocimiento de un amplio espectro de partes interesadas</w:t>
      </w:r>
      <w:r w:rsidRPr="00D472C9">
        <w:rPr>
          <w:b/>
          <w:i/>
          <w:lang w:val="es-ES_tradnl"/>
        </w:rPr>
        <w:t>.</w:t>
      </w:r>
      <w:r w:rsidR="00467DFC" w:rsidRPr="00D472C9">
        <w:rPr>
          <w:lang w:val="es-ES_tradnl"/>
        </w:rPr>
        <w:t xml:space="preserve"> </w:t>
      </w:r>
      <w:r w:rsidR="00AA2F6D" w:rsidRPr="00D472C9">
        <w:rPr>
          <w:lang w:val="es-ES_tradnl"/>
        </w:rPr>
        <w:t xml:space="preserve">El Banco tiene sumo interés en lograr que un gran número de partes interesadas participe y realice aportaciones durante todo </w:t>
      </w:r>
      <w:r w:rsidR="009A419D" w:rsidRPr="00D472C9">
        <w:rPr>
          <w:lang w:val="es-ES_tradnl"/>
        </w:rPr>
        <w:t xml:space="preserve">el proceso de examen y actualización. Con ese fin, solicitará a sus accionistas y a las partes interesadas internas y externas que proporcionen sus opiniones y comentarios. Al </w:t>
      </w:r>
      <w:r w:rsidR="009A419D" w:rsidRPr="00D472C9">
        <w:rPr>
          <w:lang w:val="es-ES_tradnl"/>
        </w:rPr>
        <w:lastRenderedPageBreak/>
        <w:t xml:space="preserve">lograr que un amplio espectro de partes interesadas participe en el diálogo, el proceso de consulta </w:t>
      </w:r>
      <w:r w:rsidR="00B576BE" w:rsidRPr="00D472C9">
        <w:rPr>
          <w:lang w:val="es-ES_tradnl"/>
        </w:rPr>
        <w:t>también permitirá sentar las bases para el diálogo entre el Banco y las partes interesadas de manera que la implementación de un nuevo marco integrado se siga beneficiando de diversas perspectivas tras la finalización de este proceso</w:t>
      </w:r>
      <w:r w:rsidRPr="00D472C9">
        <w:rPr>
          <w:lang w:val="es-ES_tradnl"/>
        </w:rPr>
        <w:t>.</w:t>
      </w:r>
      <w:r w:rsidR="00411B60" w:rsidRPr="00D472C9">
        <w:rPr>
          <w:lang w:val="es-ES_tradnl"/>
        </w:rPr>
        <w:t xml:space="preserve"> </w:t>
      </w:r>
    </w:p>
    <w:p w:rsidR="002508ED" w:rsidRPr="00D472C9" w:rsidRDefault="00EA1F93" w:rsidP="002508ED">
      <w:pPr>
        <w:pStyle w:val="ippara2"/>
        <w:widowControl/>
        <w:spacing w:after="200" w:line="276" w:lineRule="auto"/>
        <w:ind w:left="0" w:firstLine="0"/>
        <w:jc w:val="both"/>
        <w:rPr>
          <w:lang w:val="es-ES_tradnl"/>
        </w:rPr>
      </w:pPr>
      <w:r w:rsidRPr="00D472C9">
        <w:rPr>
          <w:b/>
          <w:i/>
          <w:lang w:val="es-ES_tradnl"/>
        </w:rPr>
        <w:t>Consulta</w:t>
      </w:r>
      <w:r w:rsidR="00B576BE" w:rsidRPr="00D472C9">
        <w:rPr>
          <w:b/>
          <w:i/>
          <w:lang w:val="es-ES_tradnl"/>
        </w:rPr>
        <w:t xml:space="preserve">s con los </w:t>
      </w:r>
      <w:r w:rsidR="00AC2B6D">
        <w:rPr>
          <w:b/>
          <w:i/>
          <w:lang w:val="es-ES_tradnl"/>
        </w:rPr>
        <w:t>G</w:t>
      </w:r>
      <w:r w:rsidR="00AC2B6D" w:rsidRPr="00D472C9">
        <w:rPr>
          <w:b/>
          <w:i/>
          <w:lang w:val="es-ES_tradnl"/>
        </w:rPr>
        <w:t xml:space="preserve">obiernos </w:t>
      </w:r>
      <w:r w:rsidR="00B576BE" w:rsidRPr="00D472C9">
        <w:rPr>
          <w:b/>
          <w:i/>
          <w:lang w:val="es-ES_tradnl"/>
        </w:rPr>
        <w:t>de los países accionistas</w:t>
      </w:r>
      <w:r w:rsidRPr="00D472C9">
        <w:rPr>
          <w:b/>
          <w:i/>
          <w:lang w:val="es-ES_tradnl"/>
        </w:rPr>
        <w:t>.</w:t>
      </w:r>
      <w:r w:rsidR="00467DFC" w:rsidRPr="00D472C9">
        <w:rPr>
          <w:i/>
          <w:lang w:val="es-ES_tradnl"/>
        </w:rPr>
        <w:t xml:space="preserve"> </w:t>
      </w:r>
      <w:r w:rsidR="00045866" w:rsidRPr="00D472C9">
        <w:rPr>
          <w:lang w:val="es-ES_tradnl"/>
        </w:rPr>
        <w:t>L</w:t>
      </w:r>
      <w:r w:rsidR="00897AFE" w:rsidRPr="00D472C9">
        <w:rPr>
          <w:lang w:val="es-ES_tradnl"/>
        </w:rPr>
        <w:t>a diversidad de experiencias, perspectivas</w:t>
      </w:r>
      <w:r w:rsidR="00045866" w:rsidRPr="00D472C9">
        <w:rPr>
          <w:lang w:val="es-ES_tradnl"/>
        </w:rPr>
        <w:t>,</w:t>
      </w:r>
      <w:r w:rsidR="00897AFE" w:rsidRPr="00D472C9">
        <w:rPr>
          <w:lang w:val="es-ES_tradnl"/>
        </w:rPr>
        <w:t xml:space="preserve"> conocimientos</w:t>
      </w:r>
      <w:r w:rsidR="00045866" w:rsidRPr="00D472C9">
        <w:rPr>
          <w:lang w:val="es-ES_tradnl"/>
        </w:rPr>
        <w:t xml:space="preserve"> y expectativas</w:t>
      </w:r>
      <w:r w:rsidR="00897AFE" w:rsidRPr="00D472C9">
        <w:rPr>
          <w:lang w:val="es-ES_tradnl"/>
        </w:rPr>
        <w:t xml:space="preserve"> de los </w:t>
      </w:r>
      <w:r w:rsidR="00AC2B6D">
        <w:rPr>
          <w:lang w:val="es-ES_tradnl"/>
        </w:rPr>
        <w:t>G</w:t>
      </w:r>
      <w:r w:rsidR="00AC2B6D" w:rsidRPr="00D472C9">
        <w:rPr>
          <w:lang w:val="es-ES_tradnl"/>
        </w:rPr>
        <w:t xml:space="preserve">obiernos </w:t>
      </w:r>
      <w:r w:rsidR="00897AFE" w:rsidRPr="00D472C9">
        <w:rPr>
          <w:lang w:val="es-ES_tradnl"/>
        </w:rPr>
        <w:t xml:space="preserve">de </w:t>
      </w:r>
      <w:r w:rsidR="00045866" w:rsidRPr="00D472C9">
        <w:rPr>
          <w:lang w:val="es-ES_tradnl"/>
        </w:rPr>
        <w:t xml:space="preserve">los </w:t>
      </w:r>
      <w:r w:rsidR="00897AFE" w:rsidRPr="00D472C9">
        <w:rPr>
          <w:lang w:val="es-ES_tradnl"/>
        </w:rPr>
        <w:t>países accionistas</w:t>
      </w:r>
      <w:r w:rsidR="00045866" w:rsidRPr="00D472C9">
        <w:rPr>
          <w:lang w:val="es-ES_tradnl"/>
        </w:rPr>
        <w:t xml:space="preserve"> del Banco es fundamental para el proceso de examen y actualización</w:t>
      </w:r>
      <w:r w:rsidR="00897AFE" w:rsidRPr="00D472C9">
        <w:rPr>
          <w:lang w:val="es-ES_tradnl"/>
        </w:rPr>
        <w:t xml:space="preserve">. </w:t>
      </w:r>
      <w:r w:rsidR="00045866" w:rsidRPr="00D472C9">
        <w:rPr>
          <w:lang w:val="es-ES_tradnl"/>
        </w:rPr>
        <w:t xml:space="preserve">La administración solicitará el asesoramiento de los Directores Ejecutivos respecto de la manera óptima de organizar las consultas en los países </w:t>
      </w:r>
      <w:r w:rsidR="00897AFE" w:rsidRPr="00D472C9">
        <w:rPr>
          <w:lang w:val="es-ES_tradnl"/>
        </w:rPr>
        <w:t xml:space="preserve">con los accionistas para entender sus experiencias, opiniones y prioridades a nivel nacional y subnacional. En el caso de los países donantes, en las deliberaciones se procurará establecer si les interesa y están dispuestos a </w:t>
      </w:r>
      <w:r w:rsidR="009C3D3D" w:rsidRPr="00D472C9">
        <w:rPr>
          <w:lang w:val="es-ES_tradnl"/>
        </w:rPr>
        <w:t xml:space="preserve">formular y </w:t>
      </w:r>
      <w:r w:rsidR="00897AFE" w:rsidRPr="00D472C9">
        <w:rPr>
          <w:lang w:val="es-ES_tradnl"/>
        </w:rPr>
        <w:t>proporcionar asistencia focalizada para facilitar el fortalecimiento institucional y el desarrollo de la capacidad en los países prestatarios</w:t>
      </w:r>
      <w:r w:rsidRPr="00D472C9">
        <w:rPr>
          <w:lang w:val="es-ES_tradnl"/>
        </w:rPr>
        <w:t>.</w:t>
      </w:r>
    </w:p>
    <w:p w:rsidR="002508ED" w:rsidRPr="00D472C9" w:rsidRDefault="00EA1F93" w:rsidP="002508ED">
      <w:pPr>
        <w:pStyle w:val="ippara2"/>
        <w:widowControl/>
        <w:spacing w:after="200" w:line="276" w:lineRule="auto"/>
        <w:ind w:left="0" w:firstLine="0"/>
        <w:jc w:val="both"/>
        <w:rPr>
          <w:lang w:val="es-ES_tradnl"/>
        </w:rPr>
      </w:pPr>
      <w:r w:rsidRPr="00D472C9">
        <w:rPr>
          <w:b/>
          <w:bCs/>
          <w:i/>
          <w:lang w:val="es-ES_tradnl"/>
        </w:rPr>
        <w:t>Consulta</w:t>
      </w:r>
      <w:r w:rsidR="00897AFE" w:rsidRPr="00D472C9">
        <w:rPr>
          <w:b/>
          <w:bCs/>
          <w:i/>
          <w:lang w:val="es-ES_tradnl"/>
        </w:rPr>
        <w:t>s con partes interesadas internas</w:t>
      </w:r>
      <w:r w:rsidRPr="00D472C9">
        <w:rPr>
          <w:b/>
          <w:bCs/>
          <w:i/>
          <w:lang w:val="es-ES_tradnl"/>
        </w:rPr>
        <w:t>.</w:t>
      </w:r>
      <w:r w:rsidRPr="00D472C9">
        <w:rPr>
          <w:bCs/>
          <w:i/>
          <w:lang w:val="es-ES_tradnl"/>
        </w:rPr>
        <w:t xml:space="preserve"> </w:t>
      </w:r>
      <w:r w:rsidR="00337C79" w:rsidRPr="00D472C9">
        <w:rPr>
          <w:bCs/>
          <w:lang w:val="es-ES_tradnl"/>
        </w:rPr>
        <w:t>La administración y el personal del Banco tienen dos décadas de experiencia en la aplicación e implementación de las políticas de salvaguardia. Esta experiencia será de suma utilidad en el proceso de examen y actualización. Para aprovecharla, se llevarán a cabo consultas internas con el personal del Banco destacado en las oficinas en los países y en la sede central. En el marco de estas consultas, el personal del Banco tendrá la oportunidad de debatir y difundir sus opiniones acerca de las medidas necesarias para mejorar el diseño y la implementación de las actuales políticas de salvaguardia y para avanzar hacia un marco integrado. Para realizar las consultas, que serán tanto virtuales como presenciales, se utilizarán varias modalidades, entre ellas foros abiertos, reuniones focalizadas, grupos de debate y videoconferencias</w:t>
      </w:r>
      <w:r w:rsidRPr="00D472C9">
        <w:rPr>
          <w:lang w:val="es-ES_tradnl"/>
        </w:rPr>
        <w:t xml:space="preserve">. </w:t>
      </w:r>
    </w:p>
    <w:p w:rsidR="002508ED" w:rsidRPr="00D472C9" w:rsidRDefault="00EA1F93" w:rsidP="002508ED">
      <w:pPr>
        <w:pStyle w:val="ippara2"/>
        <w:widowControl/>
        <w:spacing w:after="200" w:line="276" w:lineRule="auto"/>
        <w:ind w:left="0" w:firstLine="0"/>
        <w:jc w:val="both"/>
        <w:rPr>
          <w:lang w:val="es-ES_tradnl"/>
        </w:rPr>
      </w:pPr>
      <w:r w:rsidRPr="00D472C9">
        <w:rPr>
          <w:b/>
          <w:bCs/>
          <w:i/>
          <w:lang w:val="es-ES_tradnl"/>
        </w:rPr>
        <w:t>Consulta</w:t>
      </w:r>
      <w:r w:rsidR="00337C79" w:rsidRPr="00D472C9">
        <w:rPr>
          <w:b/>
          <w:bCs/>
          <w:i/>
          <w:lang w:val="es-ES_tradnl"/>
        </w:rPr>
        <w:t>s con partes interesadas externas</w:t>
      </w:r>
      <w:r w:rsidRPr="00D472C9">
        <w:rPr>
          <w:b/>
          <w:bCs/>
          <w:i/>
          <w:lang w:val="es-ES_tradnl"/>
        </w:rPr>
        <w:t>.</w:t>
      </w:r>
      <w:r w:rsidR="00467DFC" w:rsidRPr="00D472C9">
        <w:rPr>
          <w:bCs/>
          <w:i/>
          <w:lang w:val="es-ES_tradnl"/>
        </w:rPr>
        <w:t xml:space="preserve"> </w:t>
      </w:r>
      <w:r w:rsidR="00D22AD1" w:rsidRPr="00D472C9">
        <w:rPr>
          <w:bCs/>
          <w:lang w:val="es-ES_tradnl"/>
        </w:rPr>
        <w:t xml:space="preserve">A través del proceso de consulta se procurará conocer las opiniones de un grupo amplio y </w:t>
      </w:r>
      <w:r w:rsidR="00A15DDA" w:rsidRPr="00D472C9">
        <w:rPr>
          <w:bCs/>
          <w:lang w:val="es-ES_tradnl"/>
        </w:rPr>
        <w:t>heterogéneo</w:t>
      </w:r>
      <w:r w:rsidR="00D22AD1" w:rsidRPr="00D472C9">
        <w:rPr>
          <w:bCs/>
          <w:lang w:val="es-ES_tradnl"/>
        </w:rPr>
        <w:t xml:space="preserve"> de partes interesadas. En las actividades con las partes interesadas y los grupos de países representados intervendrán, entre otros, los siguientes participantes: a) representantes de los prestatarios; b) organismos de las Naciones Unidas; c) asociados multilaterales y bilaterales en el desarrollo; d) representantes del sector privado; e) organizaciones y fundaciones orientadas al desarrollo; f) instituciones académicas y de investigación aplicada; g) organizaciones y asociaciones de profesionales; h) organizaciones laborales; i) representantes de pueblos indígenas; j) dirigentes y representantes de una muestra de comunidades afectadas por operaciones del Banco, y k) organizaciones de la sociedad civil a nivel internacional, nacional y local </w:t>
      </w:r>
      <w:r w:rsidR="00137333" w:rsidRPr="00D472C9">
        <w:rPr>
          <w:bCs/>
          <w:lang w:val="es-ES_tradnl"/>
        </w:rPr>
        <w:t>que se dedican a actividades de promoción o prestan servicios</w:t>
      </w:r>
      <w:r w:rsidRPr="00D472C9">
        <w:rPr>
          <w:lang w:val="es-ES_tradnl"/>
        </w:rPr>
        <w:t>.</w:t>
      </w:r>
      <w:r w:rsidR="002E18E1" w:rsidRPr="00D472C9">
        <w:rPr>
          <w:b/>
          <w:color w:val="000000"/>
          <w:lang w:val="es-ES_tradnl"/>
        </w:rPr>
        <w:t xml:space="preserve"> </w:t>
      </w:r>
      <w:r w:rsidR="009C3D3D" w:rsidRPr="00D472C9">
        <w:rPr>
          <w:lang w:val="es-ES_tradnl"/>
        </w:rPr>
        <w:t xml:space="preserve">Los comentarios formulados por comunidades directamente afectadas por proyectos financiados por el Banco Mundial que han aplicado las políticas de salvaguardia revisten especial importancia. El Banco llevará a cabo reuniones de grupos de debate con comunidades situadas </w:t>
      </w:r>
      <w:r w:rsidR="00383EBD" w:rsidRPr="00D472C9">
        <w:rPr>
          <w:lang w:val="es-ES_tradnl"/>
        </w:rPr>
        <w:t>en diversas ubicaciones geográficas que han tropezado con cuestiones sociales y ambientales durante el diseño o la ejecución de proyectos financiados por el Banco (</w:t>
      </w:r>
      <w:r w:rsidR="00557F16" w:rsidRPr="00D472C9">
        <w:rPr>
          <w:lang w:val="es-ES_tradnl"/>
        </w:rPr>
        <w:t>entre ellas,</w:t>
      </w:r>
      <w:r w:rsidR="00450679">
        <w:rPr>
          <w:lang w:val="es-ES_tradnl"/>
        </w:rPr>
        <w:t xml:space="preserve"> </w:t>
      </w:r>
      <w:r w:rsidR="00557F16" w:rsidRPr="00D472C9">
        <w:rPr>
          <w:lang w:val="es-ES_tradnl"/>
        </w:rPr>
        <w:lastRenderedPageBreak/>
        <w:t xml:space="preserve">algunas </w:t>
      </w:r>
      <w:r w:rsidR="00383EBD" w:rsidRPr="00D472C9">
        <w:rPr>
          <w:lang w:val="es-ES_tradnl"/>
        </w:rPr>
        <w:t xml:space="preserve">comunidades entrevistadas anteriormente por el Banco </w:t>
      </w:r>
      <w:r w:rsidR="00557F16" w:rsidRPr="00D472C9">
        <w:rPr>
          <w:lang w:val="es-ES_tradnl"/>
        </w:rPr>
        <w:t>y otras que</w:t>
      </w:r>
      <w:r w:rsidR="00383EBD" w:rsidRPr="00D472C9">
        <w:rPr>
          <w:lang w:val="es-ES_tradnl"/>
        </w:rPr>
        <w:t xml:space="preserve"> no</w:t>
      </w:r>
      <w:r w:rsidR="00557F16" w:rsidRPr="00D472C9">
        <w:rPr>
          <w:lang w:val="es-ES_tradnl"/>
        </w:rPr>
        <w:t xml:space="preserve"> han sido</w:t>
      </w:r>
      <w:r w:rsidR="00383EBD" w:rsidRPr="00D472C9">
        <w:rPr>
          <w:lang w:val="es-ES_tradnl"/>
        </w:rPr>
        <w:t xml:space="preserve"> entrevistadas</w:t>
      </w:r>
      <w:r w:rsidR="007563F6" w:rsidRPr="00D472C9">
        <w:rPr>
          <w:lang w:val="es-ES_tradnl"/>
        </w:rPr>
        <w:t>).</w:t>
      </w:r>
    </w:p>
    <w:p w:rsidR="002508ED" w:rsidRPr="00D472C9" w:rsidRDefault="00137333" w:rsidP="002508ED">
      <w:pPr>
        <w:keepNext/>
        <w:spacing w:after="200" w:line="276" w:lineRule="auto"/>
        <w:rPr>
          <w:b/>
          <w:lang w:val="es-ES_tradnl"/>
        </w:rPr>
      </w:pPr>
      <w:r w:rsidRPr="00D472C9">
        <w:rPr>
          <w:b/>
          <w:lang w:val="es-ES_tradnl"/>
        </w:rPr>
        <w:t>Proceso general</w:t>
      </w:r>
    </w:p>
    <w:p w:rsidR="002508ED" w:rsidRPr="00D472C9" w:rsidRDefault="00137333" w:rsidP="002508ED">
      <w:pPr>
        <w:pStyle w:val="ippara2"/>
        <w:widowControl/>
        <w:spacing w:after="200" w:line="276" w:lineRule="auto"/>
        <w:ind w:left="0" w:firstLine="0"/>
        <w:jc w:val="both"/>
        <w:rPr>
          <w:color w:val="000000"/>
          <w:lang w:val="es-ES_tradnl"/>
        </w:rPr>
      </w:pPr>
      <w:r w:rsidRPr="00D472C9">
        <w:rPr>
          <w:b/>
          <w:i/>
          <w:color w:val="000000"/>
          <w:lang w:val="es-ES_tradnl"/>
        </w:rPr>
        <w:t>El proceso de examen y actualización se divide en tres fases</w:t>
      </w:r>
      <w:r w:rsidR="00CA3C13" w:rsidRPr="00D472C9">
        <w:rPr>
          <w:b/>
          <w:i/>
          <w:color w:val="000000"/>
          <w:lang w:val="es-ES_tradnl"/>
        </w:rPr>
        <w:t>.</w:t>
      </w:r>
      <w:r w:rsidR="00CA3C13" w:rsidRPr="00D472C9">
        <w:rPr>
          <w:color w:val="000000"/>
          <w:lang w:val="es-ES_tradnl"/>
        </w:rPr>
        <w:t xml:space="preserve"> </w:t>
      </w:r>
      <w:r w:rsidRPr="00D472C9">
        <w:rPr>
          <w:color w:val="000000"/>
          <w:lang w:val="es-ES_tradnl"/>
        </w:rPr>
        <w:t>La administración prevé que todo el proceso de exam</w:t>
      </w:r>
      <w:r w:rsidR="009F2C24" w:rsidRPr="00D472C9">
        <w:rPr>
          <w:color w:val="000000"/>
          <w:lang w:val="es-ES_tradnl"/>
        </w:rPr>
        <w:t>en</w:t>
      </w:r>
      <w:r w:rsidRPr="00D472C9">
        <w:rPr>
          <w:color w:val="000000"/>
          <w:lang w:val="es-ES_tradnl"/>
        </w:rPr>
        <w:t xml:space="preserve"> y actualiza</w:t>
      </w:r>
      <w:r w:rsidR="009F2C24" w:rsidRPr="00D472C9">
        <w:rPr>
          <w:color w:val="000000"/>
          <w:lang w:val="es-ES_tradnl"/>
        </w:rPr>
        <w:t>ción de</w:t>
      </w:r>
      <w:r w:rsidRPr="00D472C9">
        <w:rPr>
          <w:color w:val="000000"/>
          <w:lang w:val="es-ES_tradnl"/>
        </w:rPr>
        <w:t xml:space="preserve"> las políticas de salvaguardia </w:t>
      </w:r>
      <w:r w:rsidR="009F2C24" w:rsidRPr="00D472C9">
        <w:rPr>
          <w:color w:val="000000"/>
          <w:lang w:val="es-ES_tradnl"/>
        </w:rPr>
        <w:t xml:space="preserve">abarcará 24 meses y constará de tres fases importantes. </w:t>
      </w:r>
      <w:r w:rsidR="003853E5" w:rsidRPr="00D472C9">
        <w:rPr>
          <w:color w:val="000000"/>
          <w:lang w:val="es-ES_tradnl"/>
        </w:rPr>
        <w:t xml:space="preserve">Para respaldar este examen en tres fases, se llevará a cabo un proceso de consulta a nivel mundial, en el que participará un amplio espectro de partes interesadas, con el objeto de obtener sus comentarios de la manera más amplia e incluyente posible. En el siguiente cuadro se indican las principales actividades que se realizarán en cada fase del proceso (el plan de consultas y comunicaciones, que se dará a conocer en forma simultánea </w:t>
      </w:r>
      <w:r w:rsidR="00BB3169" w:rsidRPr="00D472C9">
        <w:rPr>
          <w:color w:val="000000"/>
          <w:lang w:val="es-ES_tradnl"/>
        </w:rPr>
        <w:t>con</w:t>
      </w:r>
      <w:r w:rsidR="003853E5" w:rsidRPr="00D472C9">
        <w:rPr>
          <w:color w:val="000000"/>
          <w:lang w:val="es-ES_tradnl"/>
        </w:rPr>
        <w:t xml:space="preserve"> este documento, contendrá detalles adicionales)</w:t>
      </w:r>
      <w:r w:rsidR="00CA3C13" w:rsidRPr="00D472C9">
        <w:rPr>
          <w:color w:val="000000"/>
          <w:lang w:val="es-ES_tradnl"/>
        </w:rPr>
        <w:t>:</w:t>
      </w:r>
    </w:p>
    <w:tbl>
      <w:tblPr>
        <w:tblStyle w:val="TableGrid"/>
        <w:tblW w:w="0" w:type="auto"/>
        <w:tblInd w:w="-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CellMar>
          <w:top w:w="29" w:type="dxa"/>
          <w:left w:w="115" w:type="dxa"/>
          <w:bottom w:w="29" w:type="dxa"/>
          <w:right w:w="115" w:type="dxa"/>
        </w:tblCellMar>
        <w:tblLook w:val="04A0" w:firstRow="1" w:lastRow="0" w:firstColumn="1" w:lastColumn="0" w:noHBand="0" w:noVBand="1"/>
      </w:tblPr>
      <w:tblGrid>
        <w:gridCol w:w="1481"/>
        <w:gridCol w:w="2666"/>
        <w:gridCol w:w="5494"/>
      </w:tblGrid>
      <w:tr w:rsidR="00CA3C13" w:rsidRPr="00D472C9">
        <w:trPr>
          <w:tblHeader/>
        </w:trPr>
        <w:tc>
          <w:tcPr>
            <w:tcW w:w="1481" w:type="dxa"/>
            <w:shd w:val="clear" w:color="auto" w:fill="FFFFFF" w:themeFill="background1"/>
          </w:tcPr>
          <w:p w:rsidR="002508ED" w:rsidRPr="00D472C9" w:rsidRDefault="00CA3C13" w:rsidP="003853E5">
            <w:pPr>
              <w:pStyle w:val="BodyText"/>
              <w:keepNext/>
              <w:keepLines/>
              <w:widowControl/>
              <w:spacing w:before="0" w:after="0"/>
              <w:rPr>
                <w:b/>
                <w:i/>
                <w:color w:val="000000"/>
                <w:lang w:val="es-ES_tradnl"/>
              </w:rPr>
            </w:pPr>
            <w:r w:rsidRPr="00D472C9">
              <w:rPr>
                <w:color w:val="000000"/>
                <w:lang w:val="es-ES_tradnl"/>
              </w:rPr>
              <w:br w:type="page"/>
            </w:r>
            <w:r w:rsidR="003853E5" w:rsidRPr="00D472C9">
              <w:rPr>
                <w:b/>
                <w:i/>
                <w:color w:val="000000"/>
                <w:lang w:val="es-ES_tradnl"/>
              </w:rPr>
              <w:t>Cronograma</w:t>
            </w:r>
          </w:p>
        </w:tc>
        <w:tc>
          <w:tcPr>
            <w:tcW w:w="2666" w:type="dxa"/>
            <w:shd w:val="clear" w:color="auto" w:fill="FFFFFF" w:themeFill="background1"/>
          </w:tcPr>
          <w:p w:rsidR="002508ED" w:rsidRPr="00D472C9" w:rsidRDefault="003853E5" w:rsidP="002508ED">
            <w:pPr>
              <w:pStyle w:val="BodyText"/>
              <w:keepNext/>
              <w:keepLines/>
              <w:widowControl/>
              <w:spacing w:before="0" w:after="0"/>
              <w:jc w:val="left"/>
              <w:rPr>
                <w:b/>
                <w:i/>
                <w:color w:val="000000"/>
                <w:lang w:val="es-ES_tradnl"/>
              </w:rPr>
            </w:pPr>
            <w:r w:rsidRPr="00D472C9">
              <w:rPr>
                <w:b/>
                <w:i/>
                <w:color w:val="000000"/>
                <w:lang w:val="es-ES_tradnl"/>
              </w:rPr>
              <w:t>Fase</w:t>
            </w:r>
          </w:p>
        </w:tc>
        <w:tc>
          <w:tcPr>
            <w:tcW w:w="5494" w:type="dxa"/>
            <w:shd w:val="clear" w:color="auto" w:fill="FFFFFF" w:themeFill="background1"/>
          </w:tcPr>
          <w:p w:rsidR="002508ED" w:rsidRPr="00D472C9" w:rsidRDefault="003853E5" w:rsidP="002508ED">
            <w:pPr>
              <w:pStyle w:val="BodyText"/>
              <w:keepNext/>
              <w:keepLines/>
              <w:widowControl/>
              <w:spacing w:before="0" w:after="0"/>
              <w:jc w:val="left"/>
              <w:rPr>
                <w:b/>
                <w:i/>
                <w:color w:val="000000"/>
                <w:lang w:val="es-ES_tradnl"/>
              </w:rPr>
            </w:pPr>
            <w:r w:rsidRPr="00D472C9">
              <w:rPr>
                <w:b/>
                <w:i/>
                <w:color w:val="000000"/>
                <w:lang w:val="es-ES_tradnl"/>
              </w:rPr>
              <w:t>Descripción</w:t>
            </w:r>
          </w:p>
        </w:tc>
      </w:tr>
      <w:tr w:rsidR="00CA3C13" w:rsidRPr="00594A68">
        <w:tc>
          <w:tcPr>
            <w:tcW w:w="1481" w:type="dxa"/>
            <w:shd w:val="clear" w:color="auto" w:fill="FFFFFF" w:themeFill="background1"/>
          </w:tcPr>
          <w:p w:rsidR="002508ED" w:rsidRPr="00D472C9" w:rsidRDefault="00CA3C13" w:rsidP="00557F16">
            <w:pPr>
              <w:pStyle w:val="BodyText"/>
              <w:keepNext/>
              <w:keepLines/>
              <w:widowControl/>
              <w:spacing w:before="0" w:after="0"/>
              <w:rPr>
                <w:b/>
                <w:i/>
                <w:color w:val="000000"/>
                <w:lang w:val="es-ES_tradnl"/>
              </w:rPr>
            </w:pPr>
            <w:r w:rsidRPr="00D472C9">
              <w:rPr>
                <w:b/>
                <w:i/>
                <w:color w:val="000000"/>
                <w:lang w:val="es-ES_tradnl"/>
              </w:rPr>
              <w:t>Jul</w:t>
            </w:r>
            <w:r w:rsidR="003853E5" w:rsidRPr="00D472C9">
              <w:rPr>
                <w:b/>
                <w:i/>
                <w:color w:val="000000"/>
                <w:lang w:val="es-ES_tradnl"/>
              </w:rPr>
              <w:t>io de</w:t>
            </w:r>
            <w:r w:rsidRPr="00D472C9">
              <w:rPr>
                <w:b/>
                <w:i/>
                <w:color w:val="000000"/>
                <w:lang w:val="es-ES_tradnl"/>
              </w:rPr>
              <w:t xml:space="preserve"> 2012</w:t>
            </w:r>
            <w:r w:rsidR="00487551" w:rsidRPr="00D472C9">
              <w:rPr>
                <w:b/>
                <w:i/>
                <w:color w:val="000000"/>
                <w:lang w:val="es-ES_tradnl"/>
              </w:rPr>
              <w:t xml:space="preserve"> –</w:t>
            </w:r>
            <w:r w:rsidR="003853E5" w:rsidRPr="00D472C9">
              <w:rPr>
                <w:b/>
                <w:i/>
                <w:color w:val="000000"/>
                <w:lang w:val="es-ES_tradnl"/>
              </w:rPr>
              <w:t xml:space="preserve"> </w:t>
            </w:r>
            <w:r w:rsidR="00557F16" w:rsidRPr="00D472C9">
              <w:rPr>
                <w:b/>
                <w:i/>
                <w:color w:val="000000"/>
                <w:lang w:val="es-ES_tradnl"/>
              </w:rPr>
              <w:t xml:space="preserve">abril </w:t>
            </w:r>
            <w:r w:rsidR="003853E5" w:rsidRPr="00D472C9">
              <w:rPr>
                <w:b/>
                <w:i/>
                <w:color w:val="000000"/>
                <w:lang w:val="es-ES_tradnl"/>
              </w:rPr>
              <w:t>de</w:t>
            </w:r>
            <w:r w:rsidRPr="00D472C9">
              <w:rPr>
                <w:b/>
                <w:i/>
                <w:color w:val="000000"/>
                <w:lang w:val="es-ES_tradnl"/>
              </w:rPr>
              <w:t xml:space="preserve"> 2013</w:t>
            </w:r>
          </w:p>
        </w:tc>
        <w:tc>
          <w:tcPr>
            <w:tcW w:w="2666" w:type="dxa"/>
            <w:shd w:val="clear" w:color="auto" w:fill="FFFFFF" w:themeFill="background1"/>
          </w:tcPr>
          <w:p w:rsidR="002508ED" w:rsidRPr="00D472C9" w:rsidRDefault="003853E5" w:rsidP="003853E5">
            <w:pPr>
              <w:pStyle w:val="BodyText"/>
              <w:keepNext/>
              <w:keepLines/>
              <w:widowControl/>
              <w:spacing w:before="0" w:after="0"/>
              <w:jc w:val="left"/>
              <w:rPr>
                <w:b/>
                <w:color w:val="000000"/>
                <w:lang w:val="es-ES_tradnl"/>
              </w:rPr>
            </w:pPr>
            <w:r w:rsidRPr="00D472C9">
              <w:rPr>
                <w:b/>
                <w:i/>
                <w:color w:val="000000"/>
                <w:lang w:val="es-ES_tradnl"/>
              </w:rPr>
              <w:t>Primera fase</w:t>
            </w:r>
            <w:r w:rsidR="00CA3C13" w:rsidRPr="00D472C9">
              <w:rPr>
                <w:b/>
                <w:i/>
                <w:color w:val="000000"/>
                <w:lang w:val="es-ES_tradnl"/>
              </w:rPr>
              <w:t xml:space="preserve">: </w:t>
            </w:r>
            <w:r w:rsidRPr="00D472C9">
              <w:rPr>
                <w:b/>
                <w:i/>
                <w:color w:val="000000"/>
                <w:lang w:val="es-ES_tradnl"/>
              </w:rPr>
              <w:t>Examen global</w:t>
            </w:r>
          </w:p>
        </w:tc>
        <w:tc>
          <w:tcPr>
            <w:tcW w:w="5494" w:type="dxa"/>
            <w:shd w:val="clear" w:color="auto" w:fill="FFFFFF" w:themeFill="background1"/>
          </w:tcPr>
          <w:p w:rsidR="002508ED" w:rsidRPr="00D472C9" w:rsidRDefault="001E09B4" w:rsidP="002508ED">
            <w:pPr>
              <w:pStyle w:val="BodyText"/>
              <w:keepNext/>
              <w:keepLines/>
              <w:widowControl/>
              <w:spacing w:before="0" w:after="0"/>
              <w:jc w:val="left"/>
              <w:rPr>
                <w:i/>
                <w:color w:val="000000"/>
                <w:lang w:val="es-ES_tradnl"/>
              </w:rPr>
            </w:pPr>
            <w:r w:rsidRPr="00D472C9">
              <w:rPr>
                <w:color w:val="000000"/>
                <w:lang w:val="es-ES_tradnl"/>
              </w:rPr>
              <w:t xml:space="preserve">La primera fase incluirá las siguientes </w:t>
            </w:r>
            <w:r w:rsidRPr="00D472C9">
              <w:rPr>
                <w:i/>
                <w:color w:val="000000"/>
                <w:lang w:val="es-ES_tradnl"/>
              </w:rPr>
              <w:t>actividades simultáneas</w:t>
            </w:r>
            <w:r w:rsidR="00CA2325" w:rsidRPr="00CA2325">
              <w:rPr>
                <w:color w:val="000000"/>
                <w:lang w:val="es-ES_tradnl"/>
              </w:rPr>
              <w:t>:</w:t>
            </w:r>
          </w:p>
          <w:p w:rsidR="002508ED" w:rsidRPr="00D472C9" w:rsidRDefault="001E09B4" w:rsidP="002508ED">
            <w:pPr>
              <w:pStyle w:val="BodyText"/>
              <w:keepNext/>
              <w:keepLines/>
              <w:widowControl/>
              <w:numPr>
                <w:ilvl w:val="0"/>
                <w:numId w:val="3"/>
              </w:numPr>
              <w:spacing w:before="0" w:after="0"/>
              <w:jc w:val="left"/>
              <w:rPr>
                <w:color w:val="000000"/>
                <w:lang w:val="es-ES_tradnl"/>
              </w:rPr>
            </w:pPr>
            <w:r w:rsidRPr="00D472C9">
              <w:rPr>
                <w:color w:val="000000"/>
                <w:lang w:val="es-ES_tradnl"/>
              </w:rPr>
              <w:t xml:space="preserve">examen </w:t>
            </w:r>
            <w:r w:rsidR="00CA3C13" w:rsidRPr="00D472C9">
              <w:rPr>
                <w:color w:val="000000"/>
                <w:lang w:val="es-ES_tradnl"/>
              </w:rPr>
              <w:t xml:space="preserve">global </w:t>
            </w:r>
            <w:r w:rsidRPr="00D472C9">
              <w:rPr>
                <w:color w:val="000000"/>
                <w:lang w:val="es-ES_tradnl"/>
              </w:rPr>
              <w:t>de las prácticas recomendadas y las lecciones aprendidas</w:t>
            </w:r>
          </w:p>
          <w:p w:rsidR="002508ED" w:rsidRPr="00D472C9" w:rsidRDefault="001E09B4" w:rsidP="002508ED">
            <w:pPr>
              <w:pStyle w:val="BodyText"/>
              <w:keepNext/>
              <w:keepLines/>
              <w:widowControl/>
              <w:numPr>
                <w:ilvl w:val="0"/>
                <w:numId w:val="3"/>
              </w:numPr>
              <w:spacing w:before="0" w:after="0"/>
              <w:jc w:val="left"/>
              <w:rPr>
                <w:color w:val="000000"/>
                <w:lang w:val="es-ES_tradnl"/>
              </w:rPr>
            </w:pPr>
            <w:r w:rsidRPr="00D472C9">
              <w:rPr>
                <w:color w:val="000000"/>
                <w:lang w:val="es-ES_tradnl"/>
              </w:rPr>
              <w:t xml:space="preserve">preparación de este documento expositivo y su presentación al Comité sobre la Eficacia en </w:t>
            </w:r>
            <w:r w:rsidR="00AC2B6D">
              <w:rPr>
                <w:color w:val="000000"/>
                <w:lang w:val="es-ES_tradnl"/>
              </w:rPr>
              <w:t>t</w:t>
            </w:r>
            <w:r w:rsidR="00AC2B6D" w:rsidRPr="00D472C9">
              <w:rPr>
                <w:color w:val="000000"/>
                <w:lang w:val="es-ES_tradnl"/>
              </w:rPr>
              <w:t xml:space="preserve">érminos </w:t>
            </w:r>
            <w:r w:rsidRPr="00D472C9">
              <w:rPr>
                <w:color w:val="000000"/>
                <w:lang w:val="es-ES_tradnl"/>
              </w:rPr>
              <w:t>de Desarrollo (</w:t>
            </w:r>
            <w:r w:rsidR="00CA3C13" w:rsidRPr="00D472C9">
              <w:rPr>
                <w:color w:val="000000"/>
                <w:lang w:val="es-ES_tradnl"/>
              </w:rPr>
              <w:t>CODE)</w:t>
            </w:r>
          </w:p>
          <w:p w:rsidR="002508ED" w:rsidRPr="00D472C9" w:rsidRDefault="001E09B4" w:rsidP="002508ED">
            <w:pPr>
              <w:pStyle w:val="BodyText"/>
              <w:keepNext/>
              <w:keepLines/>
              <w:widowControl/>
              <w:numPr>
                <w:ilvl w:val="0"/>
                <w:numId w:val="3"/>
              </w:numPr>
              <w:spacing w:before="0" w:after="0"/>
              <w:jc w:val="left"/>
              <w:rPr>
                <w:color w:val="000000"/>
                <w:lang w:val="es-ES_tradnl"/>
              </w:rPr>
            </w:pPr>
            <w:r w:rsidRPr="00D472C9">
              <w:rPr>
                <w:color w:val="000000"/>
                <w:lang w:val="es-ES_tradnl"/>
              </w:rPr>
              <w:t>consultas iniciales con los accionistas y las partes interesadas internas</w:t>
            </w:r>
          </w:p>
          <w:p w:rsidR="002508ED" w:rsidRPr="00D472C9" w:rsidRDefault="001E09B4" w:rsidP="002508ED">
            <w:pPr>
              <w:pStyle w:val="BodyText"/>
              <w:keepNext/>
              <w:keepLines/>
              <w:widowControl/>
              <w:numPr>
                <w:ilvl w:val="0"/>
                <w:numId w:val="3"/>
              </w:numPr>
              <w:spacing w:before="0" w:after="0"/>
              <w:jc w:val="left"/>
              <w:rPr>
                <w:color w:val="000000"/>
                <w:lang w:val="es-ES_tradnl"/>
              </w:rPr>
            </w:pPr>
            <w:r w:rsidRPr="00D472C9">
              <w:rPr>
                <w:color w:val="000000"/>
                <w:lang w:val="es-ES_tradnl"/>
              </w:rPr>
              <w:t>consultas externas para obtener información sobre oportunidades, nuevas orientaciones y opciones, que se utilizará para redactar la versión preliminar de un marco integrado, y abarcará un período de cuatro meses desde la publicación del presente documento expositivo</w:t>
            </w:r>
          </w:p>
          <w:p w:rsidR="002508ED" w:rsidRPr="00D472C9" w:rsidRDefault="00D93417" w:rsidP="002508ED">
            <w:pPr>
              <w:pStyle w:val="BodyText"/>
              <w:keepNext/>
              <w:keepLines/>
              <w:widowControl/>
              <w:numPr>
                <w:ilvl w:val="0"/>
                <w:numId w:val="3"/>
              </w:numPr>
              <w:spacing w:before="0" w:after="0"/>
              <w:jc w:val="left"/>
              <w:rPr>
                <w:color w:val="000000"/>
                <w:lang w:val="es-ES_tradnl"/>
              </w:rPr>
            </w:pPr>
            <w:r w:rsidRPr="00D472C9">
              <w:rPr>
                <w:color w:val="000000"/>
                <w:lang w:val="es-ES_tradnl"/>
              </w:rPr>
              <w:t>reuniones de expertos sobre nuevas cuestiones</w:t>
            </w:r>
          </w:p>
          <w:p w:rsidR="002508ED" w:rsidRPr="00D472C9" w:rsidRDefault="00D93417" w:rsidP="00D93417">
            <w:pPr>
              <w:pStyle w:val="BodyText"/>
              <w:keepNext/>
              <w:keepLines/>
              <w:widowControl/>
              <w:numPr>
                <w:ilvl w:val="0"/>
                <w:numId w:val="3"/>
              </w:numPr>
              <w:spacing w:before="0" w:after="0"/>
              <w:jc w:val="left"/>
              <w:rPr>
                <w:color w:val="000000"/>
                <w:lang w:val="es-ES_tradnl"/>
              </w:rPr>
            </w:pPr>
            <w:r w:rsidRPr="00D472C9">
              <w:rPr>
                <w:color w:val="000000"/>
                <w:lang w:val="es-ES_tradnl"/>
              </w:rPr>
              <w:t>preparación de una versión preliminar inicial de un marco integrado, que incorporará los objetivos del proceso de examen y actualización y tendrá en cuenta los comentarios formulados por las partes interesadas</w:t>
            </w:r>
          </w:p>
        </w:tc>
      </w:tr>
      <w:tr w:rsidR="00CA3C13" w:rsidRPr="00594A68">
        <w:tc>
          <w:tcPr>
            <w:tcW w:w="1481" w:type="dxa"/>
            <w:shd w:val="clear" w:color="auto" w:fill="FFFFFF" w:themeFill="background1"/>
          </w:tcPr>
          <w:p w:rsidR="002508ED" w:rsidRPr="00D472C9" w:rsidRDefault="00557F16" w:rsidP="001E09B4">
            <w:pPr>
              <w:pStyle w:val="BodyText"/>
              <w:widowControl/>
              <w:spacing w:before="0" w:after="0"/>
              <w:rPr>
                <w:b/>
                <w:i/>
                <w:color w:val="000000"/>
                <w:lang w:val="es-ES_tradnl"/>
              </w:rPr>
            </w:pPr>
            <w:r w:rsidRPr="00D472C9">
              <w:rPr>
                <w:b/>
                <w:i/>
                <w:color w:val="000000"/>
                <w:lang w:val="es-ES_tradnl"/>
              </w:rPr>
              <w:t xml:space="preserve">Mayo </w:t>
            </w:r>
            <w:r w:rsidR="001E09B4" w:rsidRPr="00D472C9">
              <w:rPr>
                <w:b/>
                <w:i/>
                <w:color w:val="000000"/>
                <w:lang w:val="es-ES_tradnl"/>
              </w:rPr>
              <w:t>de</w:t>
            </w:r>
            <w:r w:rsidR="00CA3C13" w:rsidRPr="00D472C9">
              <w:rPr>
                <w:b/>
                <w:i/>
                <w:color w:val="000000"/>
                <w:lang w:val="es-ES_tradnl"/>
              </w:rPr>
              <w:t xml:space="preserve"> 2013</w:t>
            </w:r>
            <w:r w:rsidR="00487551" w:rsidRPr="00D472C9">
              <w:rPr>
                <w:b/>
                <w:i/>
                <w:color w:val="000000"/>
                <w:lang w:val="es-ES_tradnl"/>
              </w:rPr>
              <w:t xml:space="preserve"> – </w:t>
            </w:r>
            <w:r w:rsidR="001E09B4" w:rsidRPr="00D472C9">
              <w:rPr>
                <w:b/>
                <w:i/>
                <w:color w:val="000000"/>
                <w:lang w:val="es-ES_tradnl"/>
              </w:rPr>
              <w:t>noviembre de</w:t>
            </w:r>
            <w:r w:rsidR="00CA3C13" w:rsidRPr="00D472C9">
              <w:rPr>
                <w:b/>
                <w:i/>
                <w:color w:val="000000"/>
                <w:lang w:val="es-ES_tradnl"/>
              </w:rPr>
              <w:t xml:space="preserve"> 2013</w:t>
            </w:r>
          </w:p>
        </w:tc>
        <w:tc>
          <w:tcPr>
            <w:tcW w:w="2666" w:type="dxa"/>
            <w:shd w:val="clear" w:color="auto" w:fill="FFFFFF" w:themeFill="background1"/>
          </w:tcPr>
          <w:p w:rsidR="002508ED" w:rsidRPr="00D472C9" w:rsidRDefault="001E09B4" w:rsidP="001E09B4">
            <w:pPr>
              <w:pStyle w:val="BodyText"/>
              <w:widowControl/>
              <w:spacing w:before="0" w:after="0"/>
              <w:jc w:val="left"/>
              <w:rPr>
                <w:b/>
                <w:color w:val="000000"/>
                <w:lang w:val="es-ES_tradnl"/>
              </w:rPr>
            </w:pPr>
            <w:r w:rsidRPr="00D472C9">
              <w:rPr>
                <w:b/>
                <w:i/>
                <w:color w:val="000000"/>
                <w:lang w:val="es-ES_tradnl"/>
              </w:rPr>
              <w:t>Segunda fase: Versión preliminar inicial del marco integrado</w:t>
            </w:r>
            <w:r w:rsidR="00CA3C13" w:rsidRPr="00D472C9">
              <w:rPr>
                <w:b/>
                <w:i/>
                <w:color w:val="000000"/>
                <w:lang w:val="es-ES_tradnl"/>
              </w:rPr>
              <w:t xml:space="preserve"> </w:t>
            </w:r>
          </w:p>
        </w:tc>
        <w:tc>
          <w:tcPr>
            <w:tcW w:w="5494" w:type="dxa"/>
            <w:shd w:val="clear" w:color="auto" w:fill="FFFFFF" w:themeFill="background1"/>
          </w:tcPr>
          <w:p w:rsidR="002508ED" w:rsidRPr="00D472C9" w:rsidRDefault="00D93417" w:rsidP="002508ED">
            <w:pPr>
              <w:pStyle w:val="BodyText"/>
              <w:widowControl/>
              <w:spacing w:before="0" w:after="0"/>
              <w:jc w:val="left"/>
              <w:rPr>
                <w:color w:val="000000"/>
                <w:lang w:val="es-ES_tradnl"/>
              </w:rPr>
            </w:pPr>
            <w:r w:rsidRPr="00D472C9">
              <w:rPr>
                <w:color w:val="000000"/>
                <w:lang w:val="es-ES_tradnl"/>
              </w:rPr>
              <w:t>La segunda fase incluirá</w:t>
            </w:r>
            <w:r w:rsidR="00CA3C13" w:rsidRPr="00D472C9">
              <w:rPr>
                <w:color w:val="000000"/>
                <w:lang w:val="es-ES_tradnl"/>
              </w:rPr>
              <w:t>:</w:t>
            </w:r>
          </w:p>
          <w:p w:rsidR="002508ED" w:rsidRPr="00D472C9" w:rsidRDefault="00DB36F2" w:rsidP="002508ED">
            <w:pPr>
              <w:pStyle w:val="BodyText"/>
              <w:widowControl/>
              <w:numPr>
                <w:ilvl w:val="0"/>
                <w:numId w:val="4"/>
              </w:numPr>
              <w:spacing w:before="0" w:after="0"/>
              <w:jc w:val="left"/>
              <w:rPr>
                <w:color w:val="000000"/>
                <w:lang w:val="es-ES_tradnl"/>
              </w:rPr>
            </w:pPr>
            <w:r w:rsidRPr="00D472C9">
              <w:rPr>
                <w:color w:val="000000"/>
                <w:lang w:val="es-ES_tradnl"/>
              </w:rPr>
              <w:t xml:space="preserve">informe al </w:t>
            </w:r>
            <w:r w:rsidR="00CA3C13" w:rsidRPr="00D472C9">
              <w:rPr>
                <w:color w:val="000000"/>
                <w:lang w:val="es-ES_tradnl"/>
              </w:rPr>
              <w:t xml:space="preserve">CODE </w:t>
            </w:r>
            <w:r w:rsidRPr="00D472C9">
              <w:rPr>
                <w:color w:val="000000"/>
                <w:lang w:val="es-ES_tradnl"/>
              </w:rPr>
              <w:t>sobre los resultados de las actividades de la primera fase, y presentación de una versión preliminar inicial del marco integrado</w:t>
            </w:r>
          </w:p>
          <w:p w:rsidR="002508ED" w:rsidRPr="00D472C9" w:rsidRDefault="00DB36F2" w:rsidP="002508ED">
            <w:pPr>
              <w:pStyle w:val="BodyText"/>
              <w:widowControl/>
              <w:numPr>
                <w:ilvl w:val="0"/>
                <w:numId w:val="4"/>
              </w:numPr>
              <w:spacing w:before="0" w:after="0"/>
              <w:jc w:val="left"/>
              <w:rPr>
                <w:color w:val="000000"/>
                <w:lang w:val="es-ES_tradnl"/>
              </w:rPr>
            </w:pPr>
            <w:r w:rsidRPr="00D472C9">
              <w:rPr>
                <w:color w:val="000000"/>
                <w:lang w:val="es-ES_tradnl"/>
              </w:rPr>
              <w:t>consultas externas para obtener comentarios respecto de la versión preliminar inicial del marco integrado, que abarcarán un período de tres meses</w:t>
            </w:r>
            <w:r w:rsidR="00CA3C13" w:rsidRPr="00D472C9">
              <w:rPr>
                <w:color w:val="000000"/>
                <w:lang w:val="es-ES_tradnl"/>
              </w:rPr>
              <w:t xml:space="preserve"> </w:t>
            </w:r>
          </w:p>
          <w:p w:rsidR="002508ED" w:rsidRPr="00D472C9" w:rsidRDefault="00DB36F2" w:rsidP="00826878">
            <w:pPr>
              <w:pStyle w:val="BodyText"/>
              <w:widowControl/>
              <w:numPr>
                <w:ilvl w:val="0"/>
                <w:numId w:val="4"/>
              </w:numPr>
              <w:spacing w:before="0" w:after="0"/>
              <w:jc w:val="left"/>
              <w:rPr>
                <w:color w:val="000000"/>
                <w:lang w:val="es-ES_tradnl"/>
              </w:rPr>
            </w:pPr>
            <w:r w:rsidRPr="00D472C9">
              <w:rPr>
                <w:color w:val="000000"/>
                <w:lang w:val="es-ES_tradnl"/>
              </w:rPr>
              <w:t xml:space="preserve">preparación de una versión preliminar del marco integrado </w:t>
            </w:r>
            <w:r w:rsidR="00826878" w:rsidRPr="00D472C9">
              <w:rPr>
                <w:color w:val="000000"/>
                <w:lang w:val="es-ES_tradnl"/>
              </w:rPr>
              <w:t>teniendo</w:t>
            </w:r>
            <w:r w:rsidRPr="00D472C9">
              <w:rPr>
                <w:color w:val="000000"/>
                <w:lang w:val="es-ES_tradnl"/>
              </w:rPr>
              <w:t xml:space="preserve"> en cuenta los comentarios formulados por las partes interesadas</w:t>
            </w:r>
          </w:p>
        </w:tc>
      </w:tr>
      <w:tr w:rsidR="00CA3C13" w:rsidRPr="00594A68">
        <w:tc>
          <w:tcPr>
            <w:tcW w:w="1481" w:type="dxa"/>
            <w:shd w:val="clear" w:color="auto" w:fill="FFFFFF" w:themeFill="background1"/>
          </w:tcPr>
          <w:p w:rsidR="002508ED" w:rsidRPr="00D472C9" w:rsidRDefault="00031C2B" w:rsidP="002508ED">
            <w:pPr>
              <w:pStyle w:val="BodyText"/>
              <w:widowControl/>
              <w:spacing w:before="0" w:after="0"/>
              <w:rPr>
                <w:b/>
                <w:i/>
                <w:color w:val="000000"/>
                <w:lang w:val="es-ES_tradnl"/>
              </w:rPr>
            </w:pPr>
            <w:r w:rsidRPr="00D472C9">
              <w:rPr>
                <w:b/>
                <w:i/>
                <w:color w:val="000000"/>
                <w:lang w:val="es-ES_tradnl"/>
              </w:rPr>
              <w:t>D</w:t>
            </w:r>
            <w:r w:rsidR="001E09B4" w:rsidRPr="00D472C9">
              <w:rPr>
                <w:b/>
                <w:i/>
                <w:color w:val="000000"/>
                <w:lang w:val="es-ES_tradnl"/>
              </w:rPr>
              <w:t>iciembre de</w:t>
            </w:r>
            <w:r w:rsidRPr="00D472C9">
              <w:rPr>
                <w:b/>
                <w:i/>
                <w:color w:val="000000"/>
                <w:lang w:val="es-ES_tradnl"/>
              </w:rPr>
              <w:t xml:space="preserve"> </w:t>
            </w:r>
            <w:r w:rsidR="00CA3C13" w:rsidRPr="00D472C9">
              <w:rPr>
                <w:b/>
                <w:i/>
                <w:color w:val="000000"/>
                <w:lang w:val="es-ES_tradnl"/>
              </w:rPr>
              <w:lastRenderedPageBreak/>
              <w:t>2013</w:t>
            </w:r>
            <w:r w:rsidR="00487551" w:rsidRPr="00D472C9">
              <w:rPr>
                <w:b/>
                <w:i/>
                <w:color w:val="000000"/>
                <w:lang w:val="es-ES_tradnl"/>
              </w:rPr>
              <w:t xml:space="preserve"> – </w:t>
            </w:r>
            <w:r w:rsidR="001E09B4" w:rsidRPr="00D472C9">
              <w:rPr>
                <w:b/>
                <w:i/>
                <w:color w:val="000000"/>
                <w:lang w:val="es-ES_tradnl"/>
              </w:rPr>
              <w:t>junio de</w:t>
            </w:r>
            <w:r w:rsidR="00455C5E" w:rsidRPr="00D472C9">
              <w:rPr>
                <w:b/>
                <w:i/>
                <w:color w:val="000000"/>
                <w:lang w:val="es-ES_tradnl"/>
              </w:rPr>
              <w:t xml:space="preserve"> </w:t>
            </w:r>
            <w:r w:rsidR="00CA3C13" w:rsidRPr="00D472C9">
              <w:rPr>
                <w:b/>
                <w:i/>
                <w:color w:val="000000"/>
                <w:lang w:val="es-ES_tradnl"/>
              </w:rPr>
              <w:t>2014</w:t>
            </w:r>
          </w:p>
          <w:p w:rsidR="002508ED" w:rsidRPr="00D472C9" w:rsidRDefault="002508ED" w:rsidP="002508ED">
            <w:pPr>
              <w:pStyle w:val="BodyText"/>
              <w:widowControl/>
              <w:spacing w:before="0" w:after="0"/>
              <w:rPr>
                <w:b/>
                <w:i/>
                <w:color w:val="000000"/>
                <w:lang w:val="es-ES_tradnl"/>
              </w:rPr>
            </w:pPr>
          </w:p>
        </w:tc>
        <w:tc>
          <w:tcPr>
            <w:tcW w:w="2666" w:type="dxa"/>
            <w:shd w:val="clear" w:color="auto" w:fill="FFFFFF" w:themeFill="background1"/>
          </w:tcPr>
          <w:p w:rsidR="002508ED" w:rsidRPr="00D472C9" w:rsidRDefault="001E09B4" w:rsidP="001E09B4">
            <w:pPr>
              <w:pStyle w:val="BodyText"/>
              <w:widowControl/>
              <w:spacing w:before="0" w:after="0"/>
              <w:jc w:val="left"/>
              <w:rPr>
                <w:b/>
                <w:i/>
                <w:color w:val="000000"/>
                <w:lang w:val="es-ES_tradnl"/>
              </w:rPr>
            </w:pPr>
            <w:r w:rsidRPr="00D472C9">
              <w:rPr>
                <w:b/>
                <w:i/>
                <w:color w:val="000000"/>
                <w:lang w:val="es-ES_tradnl"/>
              </w:rPr>
              <w:lastRenderedPageBreak/>
              <w:t xml:space="preserve">Tercera fase: Marco </w:t>
            </w:r>
            <w:r w:rsidRPr="00D472C9">
              <w:rPr>
                <w:b/>
                <w:i/>
                <w:color w:val="000000"/>
                <w:lang w:val="es-ES_tradnl"/>
              </w:rPr>
              <w:lastRenderedPageBreak/>
              <w:t>integrado definitivo y recomendaciones normativas</w:t>
            </w:r>
          </w:p>
        </w:tc>
        <w:tc>
          <w:tcPr>
            <w:tcW w:w="5494" w:type="dxa"/>
            <w:shd w:val="clear" w:color="auto" w:fill="FFFFFF" w:themeFill="background1"/>
          </w:tcPr>
          <w:p w:rsidR="002508ED" w:rsidRPr="00D472C9" w:rsidRDefault="00DB36F2" w:rsidP="002508ED">
            <w:pPr>
              <w:pStyle w:val="BodyText"/>
              <w:widowControl/>
              <w:spacing w:before="0" w:after="0"/>
              <w:jc w:val="left"/>
              <w:rPr>
                <w:color w:val="000000"/>
                <w:lang w:val="es-ES_tradnl"/>
              </w:rPr>
            </w:pPr>
            <w:r w:rsidRPr="00D472C9">
              <w:rPr>
                <w:color w:val="000000"/>
                <w:lang w:val="es-ES_tradnl"/>
              </w:rPr>
              <w:lastRenderedPageBreak/>
              <w:t>La tercera fase incluirá</w:t>
            </w:r>
            <w:r w:rsidR="00CA3C13" w:rsidRPr="00D472C9">
              <w:rPr>
                <w:color w:val="000000"/>
                <w:lang w:val="es-ES_tradnl"/>
              </w:rPr>
              <w:t>:</w:t>
            </w:r>
          </w:p>
          <w:p w:rsidR="002508ED" w:rsidRPr="00D472C9" w:rsidRDefault="00DB36F2" w:rsidP="002508ED">
            <w:pPr>
              <w:pStyle w:val="BodyText"/>
              <w:widowControl/>
              <w:numPr>
                <w:ilvl w:val="0"/>
                <w:numId w:val="5"/>
              </w:numPr>
              <w:spacing w:before="0" w:after="0"/>
              <w:jc w:val="left"/>
              <w:rPr>
                <w:color w:val="000000"/>
                <w:lang w:val="es-ES_tradnl"/>
              </w:rPr>
            </w:pPr>
            <w:r w:rsidRPr="00D472C9">
              <w:rPr>
                <w:color w:val="000000"/>
                <w:lang w:val="es-ES_tradnl"/>
              </w:rPr>
              <w:lastRenderedPageBreak/>
              <w:t xml:space="preserve">informe al CODE sobre los resultados de las actividades de la segunda fase, y presentación de la </w:t>
            </w:r>
            <w:r w:rsidR="007C7EBA" w:rsidRPr="00D472C9">
              <w:rPr>
                <w:color w:val="000000"/>
                <w:lang w:val="es-ES_tradnl"/>
              </w:rPr>
              <w:t>segunda</w:t>
            </w:r>
            <w:r w:rsidRPr="00D472C9">
              <w:rPr>
                <w:color w:val="000000"/>
                <w:lang w:val="es-ES_tradnl"/>
              </w:rPr>
              <w:t xml:space="preserve"> versión preliminar del marco integrado</w:t>
            </w:r>
          </w:p>
          <w:p w:rsidR="002508ED" w:rsidRPr="00D472C9" w:rsidRDefault="00E94B0F" w:rsidP="002508ED">
            <w:pPr>
              <w:pStyle w:val="BodyText"/>
              <w:widowControl/>
              <w:numPr>
                <w:ilvl w:val="0"/>
                <w:numId w:val="5"/>
              </w:numPr>
              <w:spacing w:before="0" w:after="0"/>
              <w:jc w:val="left"/>
              <w:rPr>
                <w:color w:val="000000"/>
                <w:lang w:val="es-ES_tradnl"/>
              </w:rPr>
            </w:pPr>
            <w:r w:rsidRPr="00D472C9">
              <w:rPr>
                <w:color w:val="000000"/>
                <w:lang w:val="es-ES_tradnl"/>
              </w:rPr>
              <w:t>consultas externas para obtener comentarios respecto de la segunda versión preliminar del marco integrado, que abarcarán un período de tres meses</w:t>
            </w:r>
          </w:p>
          <w:p w:rsidR="002508ED" w:rsidRPr="00D472C9" w:rsidRDefault="00E94B0F" w:rsidP="002508ED">
            <w:pPr>
              <w:pStyle w:val="BodyText"/>
              <w:widowControl/>
              <w:numPr>
                <w:ilvl w:val="0"/>
                <w:numId w:val="5"/>
              </w:numPr>
              <w:spacing w:before="0" w:after="0"/>
              <w:jc w:val="left"/>
              <w:rPr>
                <w:color w:val="000000"/>
                <w:lang w:val="es-ES_tradnl"/>
              </w:rPr>
            </w:pPr>
            <w:r w:rsidRPr="00D472C9">
              <w:rPr>
                <w:color w:val="000000"/>
                <w:lang w:val="es-ES_tradnl"/>
              </w:rPr>
              <w:t xml:space="preserve">preparación de un marco integrado definitivo </w:t>
            </w:r>
            <w:r w:rsidR="00826878" w:rsidRPr="00D472C9">
              <w:rPr>
                <w:color w:val="000000"/>
                <w:lang w:val="es-ES_tradnl"/>
              </w:rPr>
              <w:t>teniendo</w:t>
            </w:r>
            <w:r w:rsidRPr="00D472C9">
              <w:rPr>
                <w:color w:val="000000"/>
                <w:lang w:val="es-ES_tradnl"/>
              </w:rPr>
              <w:t xml:space="preserve"> en cuenta los comentarios formulados por las partes interesadas</w:t>
            </w:r>
          </w:p>
          <w:p w:rsidR="002508ED" w:rsidRPr="00D472C9" w:rsidRDefault="00E94B0F" w:rsidP="00E94B0F">
            <w:pPr>
              <w:pStyle w:val="BodyText"/>
              <w:widowControl/>
              <w:numPr>
                <w:ilvl w:val="0"/>
                <w:numId w:val="5"/>
              </w:numPr>
              <w:spacing w:before="0" w:after="0"/>
              <w:jc w:val="left"/>
              <w:rPr>
                <w:rFonts w:cs="Times New Roman"/>
                <w:color w:val="000000"/>
                <w:szCs w:val="24"/>
                <w:lang w:val="es-ES_tradnl"/>
              </w:rPr>
            </w:pPr>
            <w:r w:rsidRPr="00D472C9">
              <w:rPr>
                <w:color w:val="000000"/>
                <w:lang w:val="es-ES_tradnl"/>
              </w:rPr>
              <w:t>informe al Directorio sobre los resultados de las consultas sobre la segunda versión preliminar del marco integrado, y presentación de las recomendaciones normativas para su aprobación</w:t>
            </w:r>
          </w:p>
        </w:tc>
      </w:tr>
    </w:tbl>
    <w:p w:rsidR="002508ED" w:rsidRPr="00D472C9" w:rsidRDefault="002508ED" w:rsidP="002508ED">
      <w:pPr>
        <w:pStyle w:val="BodyText"/>
        <w:widowControl/>
        <w:spacing w:before="0" w:after="200" w:line="276" w:lineRule="auto"/>
        <w:rPr>
          <w:color w:val="000000"/>
          <w:lang w:val="es-ES_tradnl"/>
        </w:rPr>
      </w:pPr>
    </w:p>
    <w:p w:rsidR="002508ED" w:rsidRPr="00D472C9" w:rsidRDefault="00E94B0F" w:rsidP="002508ED">
      <w:pPr>
        <w:pStyle w:val="ippara2"/>
        <w:widowControl/>
        <w:spacing w:after="200" w:line="276" w:lineRule="auto"/>
        <w:ind w:left="0" w:firstLine="0"/>
        <w:jc w:val="both"/>
        <w:rPr>
          <w:color w:val="000000"/>
          <w:lang w:val="es-ES_tradnl"/>
        </w:rPr>
      </w:pPr>
      <w:r w:rsidRPr="00D472C9">
        <w:rPr>
          <w:b/>
          <w:i/>
          <w:color w:val="000000"/>
          <w:lang w:val="es-ES_tradnl"/>
        </w:rPr>
        <w:t>Proceso de tres fases con tres períodos de consulta</w:t>
      </w:r>
      <w:r w:rsidR="00CA3C13" w:rsidRPr="00D472C9">
        <w:rPr>
          <w:b/>
          <w:i/>
          <w:color w:val="000000"/>
          <w:lang w:val="es-ES_tradnl"/>
        </w:rPr>
        <w:t xml:space="preserve">. </w:t>
      </w:r>
      <w:r w:rsidRPr="00D472C9">
        <w:rPr>
          <w:color w:val="000000"/>
          <w:lang w:val="es-ES_tradnl"/>
        </w:rPr>
        <w:t>Se incluirá un período de consulta pública en cada una de las tres fases del proceso de examen y actualización</w:t>
      </w:r>
      <w:r w:rsidR="00CA3C13" w:rsidRPr="00D472C9">
        <w:rPr>
          <w:color w:val="000000"/>
          <w:lang w:val="es-ES_tradnl"/>
        </w:rPr>
        <w:t>.</w:t>
      </w:r>
      <w:r w:rsidR="007563F6" w:rsidRPr="00D472C9">
        <w:rPr>
          <w:color w:val="000000"/>
          <w:lang w:val="es-ES_tradnl"/>
        </w:rPr>
        <w:t xml:space="preserve"> </w:t>
      </w:r>
      <w:r w:rsidR="00557F16" w:rsidRPr="00D472C9">
        <w:rPr>
          <w:lang w:val="es-ES_tradnl"/>
        </w:rPr>
        <w:t>Una vez que el CODE apruebe este documento expositivo, se pondrá en marcha la</w:t>
      </w:r>
      <w:r w:rsidR="008E6945" w:rsidRPr="00D472C9">
        <w:rPr>
          <w:lang w:val="es-ES_tradnl"/>
        </w:rPr>
        <w:t xml:space="preserve"> consulta correspondiente a la</w:t>
      </w:r>
      <w:r w:rsidR="00450679">
        <w:rPr>
          <w:lang w:val="es-ES_tradnl"/>
        </w:rPr>
        <w:t xml:space="preserve"> </w:t>
      </w:r>
      <w:r w:rsidR="00557F16" w:rsidRPr="00D472C9">
        <w:rPr>
          <w:lang w:val="es-ES_tradnl"/>
        </w:rPr>
        <w:t xml:space="preserve"> </w:t>
      </w:r>
      <w:r w:rsidR="008021A5">
        <w:rPr>
          <w:lang w:val="es-ES_tradnl"/>
        </w:rPr>
        <w:t>f</w:t>
      </w:r>
      <w:r w:rsidR="008021A5" w:rsidRPr="00D472C9">
        <w:rPr>
          <w:lang w:val="es-ES_tradnl"/>
        </w:rPr>
        <w:t xml:space="preserve">ase </w:t>
      </w:r>
      <w:r w:rsidR="00557F16" w:rsidRPr="00D472C9">
        <w:rPr>
          <w:lang w:val="es-ES_tradnl"/>
        </w:rPr>
        <w:t xml:space="preserve">1. </w:t>
      </w:r>
      <w:r w:rsidR="008E6945" w:rsidRPr="00D472C9">
        <w:rPr>
          <w:lang w:val="es-ES_tradnl"/>
        </w:rPr>
        <w:t>Posteriormente, la administración analizará con el CODE la versión preliminar de los documentos antes del inicio de las consultas correspondientes a las Fases 2 y 3 y antes de publicar dichas versiones</w:t>
      </w:r>
      <w:r w:rsidR="007563F6" w:rsidRPr="00D472C9">
        <w:rPr>
          <w:lang w:val="es-ES_tradnl"/>
        </w:rPr>
        <w:t>.</w:t>
      </w:r>
      <w:r w:rsidR="00CA3C13" w:rsidRPr="00D472C9">
        <w:rPr>
          <w:color w:val="000000"/>
          <w:lang w:val="es-ES_tradnl"/>
        </w:rPr>
        <w:t xml:space="preserve"> </w:t>
      </w:r>
    </w:p>
    <w:p w:rsidR="002508ED" w:rsidRPr="00D472C9" w:rsidRDefault="008E6945" w:rsidP="002508ED">
      <w:pPr>
        <w:pStyle w:val="BodyText"/>
        <w:widowControl/>
        <w:numPr>
          <w:ilvl w:val="0"/>
          <w:numId w:val="9"/>
        </w:numPr>
        <w:spacing w:before="0" w:after="200" w:line="276" w:lineRule="auto"/>
        <w:ind w:left="720"/>
        <w:rPr>
          <w:color w:val="000000"/>
          <w:lang w:val="es-ES_tradnl"/>
        </w:rPr>
      </w:pPr>
      <w:r w:rsidRPr="00D472C9">
        <w:rPr>
          <w:i/>
          <w:color w:val="000000"/>
          <w:lang w:val="es-ES_tradnl"/>
        </w:rPr>
        <w:t>F</w:t>
      </w:r>
      <w:r w:rsidR="00E94B0F" w:rsidRPr="00D472C9">
        <w:rPr>
          <w:i/>
          <w:color w:val="000000"/>
          <w:lang w:val="es-ES_tradnl"/>
        </w:rPr>
        <w:t>ase</w:t>
      </w:r>
      <w:r w:rsidRPr="00D472C9">
        <w:rPr>
          <w:i/>
          <w:color w:val="000000"/>
          <w:lang w:val="es-ES_tradnl"/>
        </w:rPr>
        <w:t xml:space="preserve"> 1</w:t>
      </w:r>
      <w:r w:rsidR="00913DD1" w:rsidRPr="00D472C9">
        <w:rPr>
          <w:i/>
          <w:color w:val="000000"/>
          <w:lang w:val="es-ES_tradnl"/>
        </w:rPr>
        <w:t>.</w:t>
      </w:r>
      <w:r w:rsidR="00CA3C13" w:rsidRPr="00D472C9">
        <w:rPr>
          <w:b/>
          <w:color w:val="000000"/>
          <w:lang w:val="es-ES_tradnl"/>
        </w:rPr>
        <w:t xml:space="preserve"> </w:t>
      </w:r>
      <w:r w:rsidR="00E94B0F" w:rsidRPr="00D472C9">
        <w:rPr>
          <w:color w:val="000000"/>
          <w:lang w:val="es-ES_tradnl"/>
        </w:rPr>
        <w:t xml:space="preserve">Este documento expositivo y algunas preguntas para la consulta inicial </w:t>
      </w:r>
      <w:r w:rsidR="00FD77B9">
        <w:rPr>
          <w:color w:val="000000"/>
          <w:lang w:val="es-ES_tradnl"/>
        </w:rPr>
        <w:t xml:space="preserve">(véase el anexo A) </w:t>
      </w:r>
      <w:r w:rsidR="00E94B0F" w:rsidRPr="00D472C9">
        <w:rPr>
          <w:color w:val="000000"/>
          <w:lang w:val="es-ES_tradnl"/>
        </w:rPr>
        <w:t xml:space="preserve">se publicarán en el sitio web de las consultas </w:t>
      </w:r>
      <w:r w:rsidR="00AF5F36" w:rsidRPr="00D472C9">
        <w:rPr>
          <w:color w:val="000000"/>
          <w:lang w:val="es-ES_tradnl"/>
        </w:rPr>
        <w:t xml:space="preserve">a los efectos de recibir comentarios. </w:t>
      </w:r>
      <w:r w:rsidR="008F237C" w:rsidRPr="00D472C9">
        <w:rPr>
          <w:color w:val="000000"/>
          <w:lang w:val="es-ES_tradnl"/>
        </w:rPr>
        <w:t xml:space="preserve">El Banco comenzará a interactuar con sus accionistas y partes interesadas internas para lograr consenso respecto del enfoque del proceso de examen y actualización. </w:t>
      </w:r>
      <w:r w:rsidR="00901681" w:rsidRPr="00D472C9">
        <w:rPr>
          <w:color w:val="000000"/>
          <w:lang w:val="es-ES_tradnl"/>
        </w:rPr>
        <w:t xml:space="preserve">Durante este período, a continuación de las consultas internas, el Banco pondrá en marcha una serie de diálogos con un conjunto de especialistas </w:t>
      </w:r>
      <w:r w:rsidR="00A15DDA" w:rsidRPr="00D472C9">
        <w:rPr>
          <w:color w:val="000000"/>
          <w:lang w:val="es-ES_tradnl"/>
        </w:rPr>
        <w:t>sobre</w:t>
      </w:r>
      <w:r w:rsidR="00901681" w:rsidRPr="00D472C9">
        <w:rPr>
          <w:color w:val="000000"/>
          <w:lang w:val="es-ES_tradnl"/>
        </w:rPr>
        <w:t xml:space="preserve"> las nuevas esferas, con el objeto de aportar información para el análisis y comenzar a formular la primera versión preliminar del marco integrado. Además, se realizarán reuniones focalizadas presenciales con grupos de partes interesadas, entre ellas algunas comunidades afectadas por proyectos</w:t>
      </w:r>
      <w:r w:rsidR="00CA3C13" w:rsidRPr="00D472C9">
        <w:rPr>
          <w:color w:val="000000"/>
          <w:lang w:val="es-ES_tradnl"/>
        </w:rPr>
        <w:t>.</w:t>
      </w:r>
      <w:r w:rsidR="006867EB" w:rsidRPr="00D472C9">
        <w:rPr>
          <w:color w:val="000000"/>
          <w:lang w:val="es-ES_tradnl"/>
        </w:rPr>
        <w:t xml:space="preserve"> </w:t>
      </w:r>
    </w:p>
    <w:p w:rsidR="002508ED" w:rsidRPr="00D472C9" w:rsidRDefault="008E6945" w:rsidP="002508ED">
      <w:pPr>
        <w:pStyle w:val="BodyText"/>
        <w:widowControl/>
        <w:numPr>
          <w:ilvl w:val="0"/>
          <w:numId w:val="9"/>
        </w:numPr>
        <w:spacing w:before="0" w:after="200" w:line="276" w:lineRule="auto"/>
        <w:ind w:left="720"/>
        <w:rPr>
          <w:color w:val="000000"/>
          <w:lang w:val="es-ES_tradnl"/>
        </w:rPr>
      </w:pPr>
      <w:r w:rsidRPr="00D472C9">
        <w:rPr>
          <w:i/>
          <w:color w:val="000000"/>
          <w:lang w:val="es-ES_tradnl"/>
        </w:rPr>
        <w:t>F</w:t>
      </w:r>
      <w:r w:rsidR="00901681" w:rsidRPr="00D472C9">
        <w:rPr>
          <w:i/>
          <w:color w:val="000000"/>
          <w:lang w:val="es-ES_tradnl"/>
        </w:rPr>
        <w:t>ase</w:t>
      </w:r>
      <w:r w:rsidRPr="00D472C9">
        <w:rPr>
          <w:i/>
          <w:color w:val="000000"/>
          <w:lang w:val="es-ES_tradnl"/>
        </w:rPr>
        <w:t xml:space="preserve"> 2</w:t>
      </w:r>
      <w:r w:rsidR="00A533C2" w:rsidRPr="00D472C9">
        <w:rPr>
          <w:i/>
          <w:color w:val="000000"/>
          <w:lang w:val="es-ES_tradnl"/>
        </w:rPr>
        <w:t>.</w:t>
      </w:r>
      <w:r w:rsidR="00CA3C13" w:rsidRPr="00D472C9">
        <w:rPr>
          <w:b/>
          <w:color w:val="000000"/>
          <w:lang w:val="es-ES_tradnl"/>
        </w:rPr>
        <w:t xml:space="preserve"> </w:t>
      </w:r>
      <w:r w:rsidR="00901681" w:rsidRPr="00D472C9">
        <w:rPr>
          <w:color w:val="000000"/>
          <w:lang w:val="es-ES_tradnl"/>
        </w:rPr>
        <w:t xml:space="preserve">Durante esta fase, las consultas tendrán por objeto solicitar comentarios sobre la primera versión preliminar del marco integrado. El Banco organizará reuniones presenciales y también conectará numerosos sitios a través de videoconferencias para lograr llegar al mayor número posible de países. </w:t>
      </w:r>
      <w:r w:rsidR="00E104FC" w:rsidRPr="00D472C9">
        <w:rPr>
          <w:color w:val="000000"/>
          <w:lang w:val="es-ES_tradnl"/>
        </w:rPr>
        <w:t>Los grupos de debate con comunidades afectadas por proyectos continuarán durante est</w:t>
      </w:r>
      <w:r w:rsidR="002B6B1E" w:rsidRPr="00D472C9">
        <w:rPr>
          <w:color w:val="000000"/>
          <w:lang w:val="es-ES_tradnl"/>
        </w:rPr>
        <w:t>a</w:t>
      </w:r>
      <w:r w:rsidR="00E104FC" w:rsidRPr="00D472C9">
        <w:rPr>
          <w:color w:val="000000"/>
          <w:lang w:val="es-ES_tradnl"/>
        </w:rPr>
        <w:t xml:space="preserve"> fase, y las partes interesadas también podrán formular comentarios a través del sitio web. Además, se realizará un conjunto de conferencias virtuales sobre cuestiones específicas para obtener comentarios sobre temas concretos</w:t>
      </w:r>
      <w:r w:rsidR="00CA3C13" w:rsidRPr="00D472C9">
        <w:rPr>
          <w:color w:val="000000"/>
          <w:lang w:val="es-ES_tradnl"/>
        </w:rPr>
        <w:t xml:space="preserve">. </w:t>
      </w:r>
    </w:p>
    <w:p w:rsidR="002508ED" w:rsidRPr="00D472C9" w:rsidRDefault="008E6945" w:rsidP="002508ED">
      <w:pPr>
        <w:pStyle w:val="BodyText"/>
        <w:widowControl/>
        <w:numPr>
          <w:ilvl w:val="0"/>
          <w:numId w:val="9"/>
        </w:numPr>
        <w:spacing w:before="0" w:after="200" w:line="276" w:lineRule="auto"/>
        <w:ind w:left="720"/>
        <w:rPr>
          <w:color w:val="000000"/>
          <w:lang w:val="es-ES_tradnl"/>
        </w:rPr>
      </w:pPr>
      <w:r w:rsidRPr="00D472C9">
        <w:rPr>
          <w:i/>
          <w:color w:val="000000"/>
          <w:lang w:val="es-ES_tradnl"/>
        </w:rPr>
        <w:lastRenderedPageBreak/>
        <w:t>F</w:t>
      </w:r>
      <w:r w:rsidR="00E104FC" w:rsidRPr="00D472C9">
        <w:rPr>
          <w:i/>
          <w:color w:val="000000"/>
          <w:lang w:val="es-ES_tradnl"/>
        </w:rPr>
        <w:t>ase</w:t>
      </w:r>
      <w:r w:rsidRPr="00D472C9">
        <w:rPr>
          <w:i/>
          <w:color w:val="000000"/>
          <w:lang w:val="es-ES_tradnl"/>
        </w:rPr>
        <w:t xml:space="preserve"> 3</w:t>
      </w:r>
      <w:r w:rsidR="00A533C2" w:rsidRPr="00D472C9">
        <w:rPr>
          <w:i/>
          <w:color w:val="000000"/>
          <w:lang w:val="es-ES_tradnl"/>
        </w:rPr>
        <w:t>.</w:t>
      </w:r>
      <w:r w:rsidR="00913DD1" w:rsidRPr="00D472C9">
        <w:rPr>
          <w:b/>
          <w:color w:val="000000"/>
          <w:lang w:val="es-ES_tradnl"/>
        </w:rPr>
        <w:t xml:space="preserve"> </w:t>
      </w:r>
      <w:r w:rsidR="00CA3C13" w:rsidRPr="00D472C9">
        <w:rPr>
          <w:color w:val="000000"/>
          <w:lang w:val="es-ES_tradnl"/>
        </w:rPr>
        <w:t>Dur</w:t>
      </w:r>
      <w:r w:rsidR="00E104FC" w:rsidRPr="00D472C9">
        <w:rPr>
          <w:color w:val="000000"/>
          <w:lang w:val="es-ES_tradnl"/>
        </w:rPr>
        <w:t>ante la tercera y última fase, la mayor parte de la consulta se realizará a través de internet, y en caso de ser necesario se realizarán otras reuniones focalizadas presenciales</w:t>
      </w:r>
      <w:r w:rsidR="00CA3C13" w:rsidRPr="00D472C9">
        <w:rPr>
          <w:color w:val="000000"/>
          <w:lang w:val="es-ES_tradnl"/>
        </w:rPr>
        <w:t>.</w:t>
      </w:r>
    </w:p>
    <w:p w:rsidR="002508ED" w:rsidRPr="00D472C9" w:rsidRDefault="00E104FC" w:rsidP="002508ED">
      <w:pPr>
        <w:pStyle w:val="ippara2"/>
        <w:widowControl/>
        <w:spacing w:after="200" w:line="276" w:lineRule="auto"/>
        <w:ind w:left="0" w:firstLine="0"/>
        <w:jc w:val="both"/>
        <w:rPr>
          <w:color w:val="000000"/>
          <w:lang w:val="es-ES_tradnl"/>
        </w:rPr>
      </w:pPr>
      <w:r w:rsidRPr="00D472C9">
        <w:rPr>
          <w:b/>
          <w:i/>
          <w:color w:val="000000"/>
          <w:lang w:val="es-ES_tradnl"/>
        </w:rPr>
        <w:t>Sitio web de las consultas</w:t>
      </w:r>
      <w:r w:rsidR="006867EB" w:rsidRPr="00D472C9">
        <w:rPr>
          <w:b/>
          <w:i/>
          <w:color w:val="000000"/>
          <w:lang w:val="es-ES_tradnl"/>
        </w:rPr>
        <w:t>.</w:t>
      </w:r>
      <w:r w:rsidR="00CA3C13" w:rsidRPr="00D472C9">
        <w:rPr>
          <w:b/>
          <w:color w:val="000000"/>
          <w:lang w:val="es-ES_tradnl"/>
        </w:rPr>
        <w:t xml:space="preserve"> </w:t>
      </w:r>
      <w:r w:rsidR="008E6945" w:rsidRPr="00D472C9">
        <w:rPr>
          <w:color w:val="000000"/>
          <w:lang w:val="es-ES_tradnl"/>
        </w:rPr>
        <w:t>S</w:t>
      </w:r>
      <w:r w:rsidR="00635B60" w:rsidRPr="00D472C9">
        <w:rPr>
          <w:color w:val="000000"/>
          <w:lang w:val="es-ES_tradnl"/>
        </w:rPr>
        <w:t xml:space="preserve">e pondrá en marcha un sitio web </w:t>
      </w:r>
      <w:r w:rsidR="00C746C5" w:rsidRPr="00D472C9">
        <w:rPr>
          <w:color w:val="000000"/>
          <w:lang w:val="es-ES_tradnl"/>
        </w:rPr>
        <w:t xml:space="preserve">destinado </w:t>
      </w:r>
      <w:r w:rsidR="00635B60" w:rsidRPr="00D472C9">
        <w:rPr>
          <w:color w:val="000000"/>
          <w:lang w:val="es-ES_tradnl"/>
        </w:rPr>
        <w:t>específic</w:t>
      </w:r>
      <w:r w:rsidR="00C746C5" w:rsidRPr="00D472C9">
        <w:rPr>
          <w:color w:val="000000"/>
          <w:lang w:val="es-ES_tradnl"/>
        </w:rPr>
        <w:t>amente</w:t>
      </w:r>
      <w:r w:rsidR="00635B60" w:rsidRPr="00D472C9">
        <w:rPr>
          <w:color w:val="000000"/>
          <w:lang w:val="es-ES_tradnl"/>
        </w:rPr>
        <w:t xml:space="preserve"> a las consultas</w:t>
      </w:r>
      <w:r w:rsidR="00C746C5" w:rsidRPr="00D472C9">
        <w:rPr>
          <w:color w:val="000000"/>
          <w:lang w:val="es-ES_tradnl"/>
        </w:rPr>
        <w:t xml:space="preserve"> </w:t>
      </w:r>
      <w:r w:rsidR="00147C00" w:rsidRPr="00D472C9">
        <w:rPr>
          <w:color w:val="000000"/>
          <w:lang w:val="es-ES_tradnl"/>
        </w:rPr>
        <w:t>que servirá como plataforma para difundir información sobre el proceso de consulta, publicar documentos de consulta, realizar debates en línea, y publicar documentos de referencia o respaldo para incorporar las aportaciones de las partes interesadas en el proceso de comentarios. El sitio web incluirá un mecanismo para recibir comentarios escritos en línea. Todos los comentarios recibidos a través de estas distintas modalidades se resumirán y difundirán a través del sitio web de las consultas y se publicarán en forma constante durante las tres fases del proceso de consulta</w:t>
      </w:r>
      <w:r w:rsidR="00CA3C13" w:rsidRPr="00D472C9">
        <w:rPr>
          <w:color w:val="000000"/>
          <w:lang w:val="es-ES_tradnl"/>
        </w:rPr>
        <w:t xml:space="preserve">. </w:t>
      </w:r>
    </w:p>
    <w:p w:rsidR="002508ED" w:rsidRPr="00D472C9" w:rsidRDefault="00147C00" w:rsidP="00281AD2">
      <w:pPr>
        <w:pStyle w:val="ippara2"/>
        <w:widowControl/>
        <w:spacing w:before="120" w:after="200" w:line="276" w:lineRule="auto"/>
        <w:ind w:left="0" w:firstLine="0"/>
        <w:jc w:val="both"/>
        <w:rPr>
          <w:color w:val="000000"/>
          <w:lang w:val="es-ES_tradnl"/>
        </w:rPr>
      </w:pPr>
      <w:r w:rsidRPr="00D472C9">
        <w:rPr>
          <w:b/>
          <w:i/>
          <w:color w:val="000000"/>
          <w:lang w:val="es-ES_tradnl"/>
        </w:rPr>
        <w:t>Idiomas de las consultas</w:t>
      </w:r>
      <w:r w:rsidR="006867EB" w:rsidRPr="00D472C9">
        <w:rPr>
          <w:b/>
          <w:i/>
          <w:color w:val="000000"/>
          <w:lang w:val="es-ES_tradnl"/>
        </w:rPr>
        <w:t>.</w:t>
      </w:r>
      <w:r w:rsidR="00CA3C13" w:rsidRPr="00D472C9">
        <w:rPr>
          <w:color w:val="000000"/>
          <w:lang w:val="es-ES_tradnl"/>
        </w:rPr>
        <w:t xml:space="preserve"> </w:t>
      </w:r>
      <w:r w:rsidRPr="00D472C9">
        <w:rPr>
          <w:color w:val="000000"/>
          <w:lang w:val="es-ES_tradnl"/>
        </w:rPr>
        <w:t xml:space="preserve">Los principales documentos de consulta (por ejemplo, el </w:t>
      </w:r>
      <w:r w:rsidR="008021A5">
        <w:rPr>
          <w:color w:val="000000"/>
          <w:lang w:val="es-ES_tradnl"/>
        </w:rPr>
        <w:t>d</w:t>
      </w:r>
      <w:r w:rsidR="008021A5" w:rsidRPr="00D472C9">
        <w:rPr>
          <w:color w:val="000000"/>
          <w:lang w:val="es-ES_tradnl"/>
        </w:rPr>
        <w:t xml:space="preserve">ocumento </w:t>
      </w:r>
      <w:r w:rsidRPr="00D472C9">
        <w:rPr>
          <w:color w:val="000000"/>
          <w:lang w:val="es-ES_tradnl"/>
        </w:rPr>
        <w:t>expositivo</w:t>
      </w:r>
      <w:r w:rsidR="00C52031" w:rsidRPr="00D472C9">
        <w:rPr>
          <w:color w:val="000000"/>
          <w:lang w:val="es-ES_tradnl"/>
        </w:rPr>
        <w:t xml:space="preserve">, el </w:t>
      </w:r>
      <w:r w:rsidR="008021A5">
        <w:rPr>
          <w:color w:val="000000"/>
          <w:lang w:val="es-ES_tradnl"/>
        </w:rPr>
        <w:t>p</w:t>
      </w:r>
      <w:r w:rsidR="008021A5" w:rsidRPr="00D472C9">
        <w:rPr>
          <w:color w:val="000000"/>
          <w:lang w:val="es-ES_tradnl"/>
        </w:rPr>
        <w:t xml:space="preserve">lan </w:t>
      </w:r>
      <w:r w:rsidR="00C52031" w:rsidRPr="00D472C9">
        <w:rPr>
          <w:color w:val="000000"/>
          <w:lang w:val="es-ES_tradnl"/>
        </w:rPr>
        <w:t xml:space="preserve">de </w:t>
      </w:r>
      <w:r w:rsidR="008021A5">
        <w:rPr>
          <w:color w:val="000000"/>
          <w:lang w:val="es-ES_tradnl"/>
        </w:rPr>
        <w:t>c</w:t>
      </w:r>
      <w:r w:rsidR="008021A5" w:rsidRPr="00D472C9">
        <w:rPr>
          <w:color w:val="000000"/>
          <w:lang w:val="es-ES_tradnl"/>
        </w:rPr>
        <w:t xml:space="preserve">onsultas </w:t>
      </w:r>
      <w:r w:rsidR="00C52031" w:rsidRPr="00D472C9">
        <w:rPr>
          <w:color w:val="000000"/>
          <w:lang w:val="es-ES_tradnl"/>
        </w:rPr>
        <w:t xml:space="preserve">y </w:t>
      </w:r>
      <w:r w:rsidR="008021A5">
        <w:rPr>
          <w:color w:val="000000"/>
          <w:lang w:val="es-ES_tradnl"/>
        </w:rPr>
        <w:t>c</w:t>
      </w:r>
      <w:r w:rsidR="008021A5" w:rsidRPr="00D472C9">
        <w:rPr>
          <w:color w:val="000000"/>
          <w:lang w:val="es-ES_tradnl"/>
        </w:rPr>
        <w:t>omunicaciones</w:t>
      </w:r>
      <w:r w:rsidR="00C52031" w:rsidRPr="00D472C9">
        <w:rPr>
          <w:color w:val="000000"/>
          <w:lang w:val="es-ES_tradnl"/>
        </w:rPr>
        <w:t>, y las primera y segunda versiones preliminares del marco integrado) estarán disponibles en árabe, chino, español, francés, inglés, portugués y ruso</w:t>
      </w:r>
      <w:r w:rsidR="00CA3C13" w:rsidRPr="00D472C9">
        <w:rPr>
          <w:color w:val="000000"/>
          <w:lang w:val="es-ES_tradnl"/>
        </w:rPr>
        <w:t xml:space="preserve">. </w:t>
      </w:r>
    </w:p>
    <w:p w:rsidR="002508ED" w:rsidRPr="00D472C9" w:rsidRDefault="00C52031" w:rsidP="002508ED">
      <w:pPr>
        <w:pStyle w:val="Heading3"/>
        <w:keepNext/>
        <w:widowControl/>
        <w:numPr>
          <w:ilvl w:val="0"/>
          <w:numId w:val="38"/>
        </w:numPr>
        <w:spacing w:before="0" w:after="200" w:line="276" w:lineRule="auto"/>
        <w:rPr>
          <w:szCs w:val="24"/>
          <w:lang w:val="es-ES_tradnl"/>
        </w:rPr>
      </w:pPr>
      <w:bookmarkStart w:id="16" w:name="_Toc337242339"/>
      <w:r w:rsidRPr="00D472C9">
        <w:rPr>
          <w:szCs w:val="24"/>
          <w:lang w:val="es-ES_tradnl"/>
        </w:rPr>
        <w:t>Dotación de personal y gestión</w:t>
      </w:r>
      <w:bookmarkEnd w:id="16"/>
    </w:p>
    <w:p w:rsidR="002508ED" w:rsidRPr="00D472C9" w:rsidRDefault="00C52031" w:rsidP="002508ED">
      <w:pPr>
        <w:pStyle w:val="ippara2"/>
        <w:widowControl/>
        <w:spacing w:after="200" w:line="276" w:lineRule="auto"/>
        <w:ind w:left="0" w:firstLine="0"/>
        <w:jc w:val="both"/>
        <w:rPr>
          <w:lang w:val="es-ES_tradnl"/>
        </w:rPr>
      </w:pPr>
      <w:r w:rsidRPr="00D472C9">
        <w:rPr>
          <w:b/>
          <w:i/>
          <w:lang w:val="es-ES_tradnl"/>
        </w:rPr>
        <w:t>Dotación de personal y gestión del proceso</w:t>
      </w:r>
      <w:r w:rsidR="00EA1F93" w:rsidRPr="00D472C9">
        <w:rPr>
          <w:b/>
          <w:i/>
          <w:lang w:val="es-ES_tradnl"/>
        </w:rPr>
        <w:t>.</w:t>
      </w:r>
      <w:r w:rsidR="00EA1F93" w:rsidRPr="00D472C9">
        <w:rPr>
          <w:lang w:val="es-ES_tradnl"/>
        </w:rPr>
        <w:t xml:space="preserve"> </w:t>
      </w:r>
      <w:r w:rsidRPr="00D472C9">
        <w:rPr>
          <w:lang w:val="es-ES_tradnl"/>
        </w:rPr>
        <w:t>Un equipo integrado por la Vicepresidencia de Políticas de Operaciones y Servicios a los Países (</w:t>
      </w:r>
      <w:r w:rsidR="00F67C48" w:rsidRPr="00D472C9">
        <w:rPr>
          <w:lang w:val="es-ES_tradnl"/>
        </w:rPr>
        <w:t>OPCS</w:t>
      </w:r>
      <w:r w:rsidRPr="00D472C9">
        <w:rPr>
          <w:lang w:val="es-ES_tradnl"/>
        </w:rPr>
        <w:t>)</w:t>
      </w:r>
      <w:r w:rsidR="0039539D" w:rsidRPr="00D472C9">
        <w:rPr>
          <w:lang w:val="es-ES_tradnl"/>
        </w:rPr>
        <w:t xml:space="preserve">, </w:t>
      </w:r>
      <w:r w:rsidRPr="00D472C9">
        <w:rPr>
          <w:lang w:val="es-ES_tradnl"/>
        </w:rPr>
        <w:t>la Red sobre Desarrollo Sostenible (</w:t>
      </w:r>
      <w:r w:rsidR="00F67C48" w:rsidRPr="00D472C9">
        <w:rPr>
          <w:lang w:val="es-ES_tradnl"/>
        </w:rPr>
        <w:t>SDN</w:t>
      </w:r>
      <w:r w:rsidRPr="00D472C9">
        <w:rPr>
          <w:lang w:val="es-ES_tradnl"/>
        </w:rPr>
        <w:t>) y el Departamento Jurídico</w:t>
      </w:r>
      <w:r w:rsidR="00C95FD3" w:rsidRPr="00D472C9">
        <w:rPr>
          <w:lang w:val="es-ES_tradnl"/>
        </w:rPr>
        <w:t xml:space="preserve"> </w:t>
      </w:r>
      <w:r w:rsidRPr="00D472C9">
        <w:rPr>
          <w:lang w:val="es-ES_tradnl"/>
        </w:rPr>
        <w:t>(</w:t>
      </w:r>
      <w:r w:rsidR="00EA1F93" w:rsidRPr="00D472C9">
        <w:rPr>
          <w:lang w:val="es-ES_tradnl"/>
        </w:rPr>
        <w:t>LEG</w:t>
      </w:r>
      <w:r w:rsidRPr="00D472C9">
        <w:rPr>
          <w:lang w:val="es-ES_tradnl"/>
        </w:rPr>
        <w:t>)</w:t>
      </w:r>
      <w:r w:rsidR="002A4CE0" w:rsidRPr="00D472C9">
        <w:rPr>
          <w:lang w:val="es-ES_tradnl"/>
        </w:rPr>
        <w:t>,</w:t>
      </w:r>
      <w:r w:rsidR="00C95FD3" w:rsidRPr="00D472C9">
        <w:rPr>
          <w:lang w:val="es-ES_tradnl"/>
        </w:rPr>
        <w:t xml:space="preserve"> </w:t>
      </w:r>
      <w:r w:rsidRPr="00D472C9">
        <w:rPr>
          <w:lang w:val="es-ES_tradnl"/>
        </w:rPr>
        <w:t>con la participación de Asuntos Externos (</w:t>
      </w:r>
      <w:r w:rsidR="00EA1F93" w:rsidRPr="00D472C9">
        <w:rPr>
          <w:lang w:val="es-ES_tradnl"/>
        </w:rPr>
        <w:t>EXT</w:t>
      </w:r>
      <w:r w:rsidRPr="00D472C9">
        <w:rPr>
          <w:lang w:val="es-ES_tradnl"/>
        </w:rPr>
        <w:t xml:space="preserve">) y las Oficinas Regionales, llevará a cabo el proceso de examen y actualización de las políticas de salvaguardia. El Departamento de Gestión de Riesgos Operativos </w:t>
      </w:r>
      <w:r w:rsidR="007F0A63" w:rsidRPr="00D472C9">
        <w:rPr>
          <w:lang w:val="es-ES_tradnl"/>
        </w:rPr>
        <w:t>(OP</w:t>
      </w:r>
      <w:r w:rsidR="001272E9" w:rsidRPr="00D472C9">
        <w:rPr>
          <w:lang w:val="es-ES_tradnl"/>
        </w:rPr>
        <w:t>S</w:t>
      </w:r>
      <w:r w:rsidR="007F0A63" w:rsidRPr="00D472C9">
        <w:rPr>
          <w:lang w:val="es-ES_tradnl"/>
        </w:rPr>
        <w:t xml:space="preserve">OR) </w:t>
      </w:r>
      <w:r w:rsidRPr="00D472C9">
        <w:rPr>
          <w:lang w:val="es-ES_tradnl"/>
        </w:rPr>
        <w:t xml:space="preserve">coordinará la labor del equipo. </w:t>
      </w:r>
      <w:r w:rsidR="00F5462B" w:rsidRPr="00D472C9">
        <w:rPr>
          <w:lang w:val="es-ES_tradnl"/>
        </w:rPr>
        <w:t xml:space="preserve">El equipo conjunto aprovechará los conocimientos y la experiencia de otras Redes según sea pertinente. El equipo también trabajará en estrecha colaboración con IFC y MIGA, y solicitará información al IEG así como a otras partes interesadas internas. Durante todo este proceso, la administración colaborará con el Directorio a través del </w:t>
      </w:r>
      <w:r w:rsidR="00933BBF" w:rsidRPr="00D472C9">
        <w:rPr>
          <w:lang w:val="es-ES_tradnl"/>
        </w:rPr>
        <w:t>CODE</w:t>
      </w:r>
      <w:r w:rsidR="00F5462B" w:rsidRPr="00D472C9">
        <w:rPr>
          <w:lang w:val="es-ES_tradnl"/>
        </w:rPr>
        <w:t xml:space="preserve"> y organizará reuniones informativas en forma periódica a fin de permitir que el proceso se beneficie de las opiniones del Directorio</w:t>
      </w:r>
      <w:r w:rsidR="00EA1F93" w:rsidRPr="00D472C9">
        <w:rPr>
          <w:lang w:val="es-ES_tradnl"/>
        </w:rPr>
        <w:t>.</w:t>
      </w:r>
    </w:p>
    <w:p w:rsidR="002508ED" w:rsidRPr="00D472C9" w:rsidRDefault="00F5462B" w:rsidP="002508ED">
      <w:pPr>
        <w:pStyle w:val="Heading3"/>
        <w:keepNext/>
        <w:widowControl/>
        <w:numPr>
          <w:ilvl w:val="0"/>
          <w:numId w:val="38"/>
        </w:numPr>
        <w:spacing w:before="0" w:after="200" w:line="276" w:lineRule="auto"/>
        <w:rPr>
          <w:szCs w:val="24"/>
          <w:lang w:val="es-ES_tradnl"/>
        </w:rPr>
      </w:pPr>
      <w:bookmarkStart w:id="17" w:name="_Toc337242340"/>
      <w:r w:rsidRPr="00D472C9">
        <w:rPr>
          <w:szCs w:val="24"/>
          <w:lang w:val="es-ES_tradnl"/>
        </w:rPr>
        <w:t>Próximos pasos</w:t>
      </w:r>
      <w:bookmarkEnd w:id="17"/>
    </w:p>
    <w:p w:rsidR="002147F4" w:rsidRPr="00D472C9" w:rsidRDefault="00F5462B">
      <w:pPr>
        <w:pStyle w:val="ippara2"/>
        <w:widowControl/>
        <w:spacing w:after="200" w:line="276" w:lineRule="auto"/>
        <w:ind w:left="0" w:firstLine="0"/>
        <w:jc w:val="both"/>
        <w:rPr>
          <w:lang w:val="es-ES_tradnl"/>
        </w:rPr>
      </w:pPr>
      <w:r w:rsidRPr="00D472C9">
        <w:rPr>
          <w:b/>
          <w:i/>
          <w:lang w:val="es-ES_tradnl"/>
        </w:rPr>
        <w:t>Puesta en marcha de la</w:t>
      </w:r>
      <w:r w:rsidR="008E6945" w:rsidRPr="00D472C9">
        <w:rPr>
          <w:b/>
          <w:i/>
          <w:lang w:val="es-ES_tradnl"/>
        </w:rPr>
        <w:t>s actividades de consulta de la</w:t>
      </w:r>
      <w:r w:rsidRPr="00D472C9">
        <w:rPr>
          <w:b/>
          <w:i/>
          <w:lang w:val="es-ES_tradnl"/>
        </w:rPr>
        <w:t xml:space="preserve"> </w:t>
      </w:r>
      <w:r w:rsidR="008E6945" w:rsidRPr="00D472C9">
        <w:rPr>
          <w:b/>
          <w:i/>
          <w:lang w:val="es-ES_tradnl"/>
        </w:rPr>
        <w:t>F</w:t>
      </w:r>
      <w:r w:rsidRPr="00D472C9">
        <w:rPr>
          <w:b/>
          <w:i/>
          <w:lang w:val="es-ES_tradnl"/>
        </w:rPr>
        <w:t xml:space="preserve">ase </w:t>
      </w:r>
      <w:r w:rsidR="008E6945" w:rsidRPr="00D472C9">
        <w:rPr>
          <w:b/>
          <w:i/>
          <w:lang w:val="es-ES_tradnl"/>
        </w:rPr>
        <w:t>1</w:t>
      </w:r>
      <w:r w:rsidR="00EA1F93" w:rsidRPr="00D472C9">
        <w:rPr>
          <w:b/>
          <w:i/>
          <w:lang w:val="es-ES_tradnl"/>
        </w:rPr>
        <w:t>.</w:t>
      </w:r>
      <w:r w:rsidR="00467DFC" w:rsidRPr="00D472C9">
        <w:rPr>
          <w:lang w:val="es-ES_tradnl"/>
        </w:rPr>
        <w:t xml:space="preserve"> </w:t>
      </w:r>
      <w:r w:rsidRPr="00D472C9">
        <w:rPr>
          <w:lang w:val="es-ES_tradnl"/>
        </w:rPr>
        <w:t xml:space="preserve">Tras </w:t>
      </w:r>
      <w:r w:rsidR="009B12D2" w:rsidRPr="00D472C9">
        <w:rPr>
          <w:lang w:val="es-ES_tradnl"/>
        </w:rPr>
        <w:t>las deliberaciones</w:t>
      </w:r>
      <w:r w:rsidRPr="00D472C9">
        <w:rPr>
          <w:lang w:val="es-ES_tradnl"/>
        </w:rPr>
        <w:t xml:space="preserve"> con el </w:t>
      </w:r>
      <w:r w:rsidR="007F0A63" w:rsidRPr="00D472C9">
        <w:rPr>
          <w:lang w:val="es-ES_tradnl"/>
        </w:rPr>
        <w:t xml:space="preserve">CODE, </w:t>
      </w:r>
      <w:r w:rsidRPr="00D472C9">
        <w:rPr>
          <w:lang w:val="es-ES_tradnl"/>
        </w:rPr>
        <w:t xml:space="preserve">la administración pondrá en marcha la primera fase de las actividades de consulta. </w:t>
      </w:r>
      <w:r w:rsidR="008D267A" w:rsidRPr="00D472C9">
        <w:rPr>
          <w:lang w:val="es-ES_tradnl"/>
        </w:rPr>
        <w:t>El presente documento se traducirá y se publicará después de las deliberaciones del CODE con el objeto de recibir comentarios durante un período de cuatro meses. El documento está disponible en</w:t>
      </w:r>
      <w:r w:rsidR="007F0A63" w:rsidRPr="00D472C9">
        <w:rPr>
          <w:lang w:val="es-ES_tradnl"/>
        </w:rPr>
        <w:t>:</w:t>
      </w:r>
      <w:r w:rsidR="006867EB" w:rsidRPr="00D472C9">
        <w:rPr>
          <w:lang w:val="es-ES_tradnl"/>
        </w:rPr>
        <w:t xml:space="preserve"> </w:t>
      </w:r>
      <w:hyperlink r:id="rId15" w:history="1">
        <w:r w:rsidR="003C7480" w:rsidRPr="00601B75">
          <w:rPr>
            <w:rStyle w:val="Hyperlink"/>
            <w:rFonts w:cs="Times New Roman"/>
            <w:szCs w:val="24"/>
            <w:lang w:val="es-ES_tradnl"/>
          </w:rPr>
          <w:t>www.worldbank.org/safeguardsconsultation</w:t>
        </w:r>
        <w:r w:rsidR="00601B75" w:rsidRPr="00601B75">
          <w:rPr>
            <w:rStyle w:val="Hyperlink"/>
            <w:rFonts w:cs="Times New Roman"/>
            <w:szCs w:val="24"/>
            <w:lang w:val="es-ES_tradnl"/>
          </w:rPr>
          <w:t>s</w:t>
        </w:r>
      </w:hyperlink>
      <w:r w:rsidR="00AD2C27" w:rsidRPr="00D472C9">
        <w:rPr>
          <w:lang w:val="es-ES_tradnl"/>
        </w:rPr>
        <w:t xml:space="preserve">. </w:t>
      </w:r>
      <w:r w:rsidR="00641287" w:rsidRPr="00D472C9">
        <w:rPr>
          <w:lang w:val="es-ES_tradnl"/>
        </w:rPr>
        <w:t xml:space="preserve">Este sitio comenzará a funcionar poco después de las deliberaciones del </w:t>
      </w:r>
      <w:r w:rsidR="007F0A63" w:rsidRPr="00D472C9">
        <w:rPr>
          <w:lang w:val="es-ES_tradnl"/>
        </w:rPr>
        <w:t>CODE</w:t>
      </w:r>
      <w:r w:rsidR="00641287" w:rsidRPr="00D472C9">
        <w:rPr>
          <w:lang w:val="es-ES_tradnl"/>
        </w:rPr>
        <w:t>. El plan de comunicaciones y consultas también se publicará en el sitio web</w:t>
      </w:r>
      <w:r w:rsidR="004B4442" w:rsidRPr="00D472C9">
        <w:rPr>
          <w:lang w:val="es-ES_tradnl"/>
        </w:rPr>
        <w:t xml:space="preserve"> (véase el anexo A)</w:t>
      </w:r>
      <w:r w:rsidR="00641287" w:rsidRPr="00D472C9">
        <w:rPr>
          <w:lang w:val="es-ES_tradnl"/>
        </w:rPr>
        <w:t>. Si las partes interesadas externas desean formular preguntas y comentarios sobre este documento, o sobre cualquier cuestión relacionada con el proceso de examen y actualización, pueden remitir su consulta a la siguiente dirección de correo electrónico</w:t>
      </w:r>
      <w:r w:rsidR="006B510C" w:rsidRPr="00D472C9">
        <w:rPr>
          <w:lang w:val="es-ES_tradnl"/>
        </w:rPr>
        <w:t xml:space="preserve">: </w:t>
      </w:r>
      <w:hyperlink r:id="rId16" w:history="1">
        <w:r w:rsidR="00E259B8" w:rsidRPr="00D472C9">
          <w:rPr>
            <w:rStyle w:val="Hyperlink"/>
            <w:lang w:val="es-ES_tradnl"/>
          </w:rPr>
          <w:t>safeguardconsult</w:t>
        </w:r>
        <w:r w:rsidR="00134D90" w:rsidRPr="00D472C9">
          <w:rPr>
            <w:rStyle w:val="Hyperlink"/>
            <w:lang w:val="es-ES_tradnl"/>
          </w:rPr>
          <w:t>@worldbank.org</w:t>
        </w:r>
      </w:hyperlink>
      <w:r w:rsidR="006B510C" w:rsidRPr="00D472C9">
        <w:rPr>
          <w:lang w:val="es-ES_tradnl"/>
        </w:rPr>
        <w:t>.</w:t>
      </w:r>
      <w:r w:rsidR="0095163E" w:rsidRPr="00D472C9">
        <w:rPr>
          <w:lang w:val="es-ES_tradnl"/>
        </w:rPr>
        <w:t xml:space="preserve"> </w:t>
      </w:r>
      <w:r w:rsidR="006B510C" w:rsidRPr="00D472C9">
        <w:rPr>
          <w:lang w:val="es-ES_tradnl"/>
        </w:rPr>
        <w:t>A</w:t>
      </w:r>
      <w:r w:rsidR="00641287" w:rsidRPr="00D472C9">
        <w:rPr>
          <w:lang w:val="es-ES_tradnl"/>
        </w:rPr>
        <w:t xml:space="preserve">demás de este </w:t>
      </w:r>
      <w:r w:rsidR="008021A5">
        <w:rPr>
          <w:lang w:val="es-ES_tradnl"/>
        </w:rPr>
        <w:t>d</w:t>
      </w:r>
      <w:r w:rsidR="008021A5" w:rsidRPr="00D472C9">
        <w:rPr>
          <w:lang w:val="es-ES_tradnl"/>
        </w:rPr>
        <w:t xml:space="preserve">ocumento </w:t>
      </w:r>
      <w:r w:rsidR="00641287" w:rsidRPr="00D472C9">
        <w:rPr>
          <w:lang w:val="es-ES_tradnl"/>
        </w:rPr>
        <w:t xml:space="preserve">expositivo, se publicará en línea un conjunto de preguntas de orientación. </w:t>
      </w:r>
      <w:r w:rsidR="005D3A83" w:rsidRPr="00D472C9">
        <w:rPr>
          <w:lang w:val="es-ES_tradnl"/>
        </w:rPr>
        <w:t xml:space="preserve">Para proporcionar sus respuestas, las partes interesadas pueden usar el </w:t>
      </w:r>
      <w:r w:rsidR="005D3A83" w:rsidRPr="00D472C9">
        <w:rPr>
          <w:i/>
          <w:lang w:val="es-ES_tradnl"/>
        </w:rPr>
        <w:t>software</w:t>
      </w:r>
      <w:r w:rsidR="005D3A83" w:rsidRPr="00D472C9">
        <w:rPr>
          <w:lang w:val="es-ES_tradnl"/>
        </w:rPr>
        <w:t xml:space="preserve"> del proceso de consulta que está disponible en el sitio web de las consultas</w:t>
      </w:r>
      <w:r w:rsidR="006B510C" w:rsidRPr="00D472C9">
        <w:rPr>
          <w:lang w:val="es-ES_tradnl"/>
        </w:rPr>
        <w:t xml:space="preserve">. </w:t>
      </w:r>
    </w:p>
    <w:p w:rsidR="007563F6" w:rsidRPr="00D472C9" w:rsidRDefault="007563F6">
      <w:pPr>
        <w:widowControl/>
        <w:spacing w:after="200" w:line="276" w:lineRule="auto"/>
        <w:rPr>
          <w:rFonts w:cs="Times New Roman"/>
          <w:szCs w:val="24"/>
          <w:lang w:val="es-ES_tradnl"/>
        </w:rPr>
      </w:pPr>
      <w:r w:rsidRPr="00D472C9">
        <w:rPr>
          <w:rFonts w:cs="Times New Roman"/>
          <w:szCs w:val="24"/>
          <w:lang w:val="es-ES_tradnl"/>
        </w:rPr>
        <w:br w:type="page"/>
      </w:r>
    </w:p>
    <w:p w:rsidR="007563F6" w:rsidRPr="00D472C9" w:rsidRDefault="007563F6" w:rsidP="007563F6">
      <w:pPr>
        <w:pStyle w:val="ListParagraph"/>
        <w:widowControl/>
        <w:spacing w:before="0" w:after="200" w:line="276" w:lineRule="auto"/>
        <w:contextualSpacing w:val="0"/>
        <w:jc w:val="center"/>
        <w:rPr>
          <w:rFonts w:cs="Times New Roman"/>
          <w:b/>
          <w:szCs w:val="24"/>
          <w:lang w:val="es-ES_tradnl"/>
        </w:rPr>
      </w:pPr>
      <w:r w:rsidRPr="00D472C9">
        <w:rPr>
          <w:rFonts w:cs="Times New Roman"/>
          <w:b/>
          <w:szCs w:val="24"/>
          <w:lang w:val="es-ES_tradnl"/>
        </w:rPr>
        <w:lastRenderedPageBreak/>
        <w:t>Anex</w:t>
      </w:r>
      <w:r w:rsidR="004B4442" w:rsidRPr="00D472C9">
        <w:rPr>
          <w:rFonts w:cs="Times New Roman"/>
          <w:b/>
          <w:szCs w:val="24"/>
          <w:lang w:val="es-ES_tradnl"/>
        </w:rPr>
        <w:t>o</w:t>
      </w:r>
      <w:r w:rsidRPr="00D472C9">
        <w:rPr>
          <w:rFonts w:cs="Times New Roman"/>
          <w:b/>
          <w:szCs w:val="24"/>
          <w:lang w:val="es-ES_tradnl"/>
        </w:rPr>
        <w:t xml:space="preserve"> A</w:t>
      </w:r>
      <w:r w:rsidR="004B4442" w:rsidRPr="00D472C9">
        <w:rPr>
          <w:rFonts w:cs="Times New Roman"/>
          <w:b/>
          <w:szCs w:val="24"/>
          <w:lang w:val="es-ES_tradnl"/>
        </w:rPr>
        <w:t>.</w:t>
      </w:r>
      <w:r w:rsidRPr="00D472C9">
        <w:rPr>
          <w:rFonts w:cs="Times New Roman"/>
          <w:b/>
          <w:szCs w:val="24"/>
          <w:lang w:val="es-ES_tradnl"/>
        </w:rPr>
        <w:t xml:space="preserve"> </w:t>
      </w:r>
      <w:r w:rsidR="004B4442" w:rsidRPr="00D472C9">
        <w:rPr>
          <w:rFonts w:cs="Times New Roman"/>
          <w:b/>
          <w:szCs w:val="24"/>
          <w:lang w:val="es-ES_tradnl"/>
        </w:rPr>
        <w:t xml:space="preserve">Consulta correspondiente a la Fase </w:t>
      </w:r>
      <w:r w:rsidRPr="00D472C9">
        <w:rPr>
          <w:rFonts w:cs="Times New Roman"/>
          <w:b/>
          <w:szCs w:val="24"/>
          <w:lang w:val="es-ES_tradnl"/>
        </w:rPr>
        <w:t>1</w:t>
      </w:r>
    </w:p>
    <w:p w:rsidR="007563F6" w:rsidRPr="00D472C9" w:rsidRDefault="007563F6" w:rsidP="007563F6">
      <w:pPr>
        <w:pStyle w:val="ListParagraph"/>
        <w:spacing w:after="200" w:line="276" w:lineRule="auto"/>
        <w:ind w:left="0"/>
        <w:rPr>
          <w:rFonts w:cs="Times New Roman"/>
          <w:szCs w:val="24"/>
          <w:lang w:val="es-ES_tradnl"/>
        </w:rPr>
      </w:pPr>
      <w:r w:rsidRPr="00D472C9">
        <w:rPr>
          <w:rFonts w:cs="Times New Roman"/>
          <w:szCs w:val="24"/>
          <w:lang w:val="es-ES_tradnl"/>
        </w:rPr>
        <w:t>Dur</w:t>
      </w:r>
      <w:r w:rsidR="00555887" w:rsidRPr="00D472C9">
        <w:rPr>
          <w:rFonts w:cs="Times New Roman"/>
          <w:szCs w:val="24"/>
          <w:lang w:val="es-ES_tradnl"/>
        </w:rPr>
        <w:t>ante la primera fase de las consultas externas, el Banco procurará obtener aportes y comentarios sobre el documento expositivo, incluidas las siguientes esferas que serán útiles para elaborar la versión preliminar del marco integrado</w:t>
      </w:r>
      <w:r w:rsidRPr="00D472C9">
        <w:rPr>
          <w:rFonts w:cs="Times New Roman"/>
          <w:szCs w:val="24"/>
          <w:lang w:val="es-ES_tradnl"/>
        </w:rPr>
        <w:t>:</w:t>
      </w:r>
    </w:p>
    <w:p w:rsidR="007563F6" w:rsidRPr="00D472C9" w:rsidRDefault="007563F6" w:rsidP="007563F6">
      <w:pPr>
        <w:pStyle w:val="ListParagraph"/>
        <w:spacing w:after="200" w:line="276" w:lineRule="auto"/>
        <w:rPr>
          <w:rFonts w:cs="Times New Roman"/>
          <w:szCs w:val="24"/>
          <w:lang w:val="es-ES_tradnl"/>
        </w:rPr>
      </w:pPr>
    </w:p>
    <w:p w:rsidR="007563F6" w:rsidRPr="00D472C9" w:rsidRDefault="00555887"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 xml:space="preserve">los </w:t>
      </w:r>
      <w:r w:rsidR="007563F6" w:rsidRPr="00D472C9">
        <w:rPr>
          <w:rFonts w:cs="Times New Roman"/>
          <w:szCs w:val="24"/>
          <w:lang w:val="es-ES_tradnl"/>
        </w:rPr>
        <w:t>aspect</w:t>
      </w:r>
      <w:r w:rsidRPr="00D472C9">
        <w:rPr>
          <w:rFonts w:cs="Times New Roman"/>
          <w:szCs w:val="24"/>
          <w:lang w:val="es-ES_tradnl"/>
        </w:rPr>
        <w:t>o</w:t>
      </w:r>
      <w:r w:rsidR="007563F6" w:rsidRPr="00D472C9">
        <w:rPr>
          <w:rFonts w:cs="Times New Roman"/>
          <w:szCs w:val="24"/>
          <w:lang w:val="es-ES_tradnl"/>
        </w:rPr>
        <w:t xml:space="preserve">s </w:t>
      </w:r>
      <w:r w:rsidRPr="00D472C9">
        <w:rPr>
          <w:rFonts w:cs="Times New Roman"/>
          <w:szCs w:val="24"/>
          <w:lang w:val="es-ES_tradnl"/>
        </w:rPr>
        <w:t>de las políticas de salvaguardia ambiental y social que el Banco puede mejorar para lograr que estas políticas sigan siendo un instrumento eficaz y eficiente para alcanzar el desarrollo sostenible y obtener resultados sobre el terreno</w:t>
      </w:r>
      <w:r w:rsidR="007563F6" w:rsidRPr="00D472C9">
        <w:rPr>
          <w:rFonts w:cs="Times New Roman"/>
          <w:szCs w:val="24"/>
          <w:lang w:val="es-ES_tradnl"/>
        </w:rPr>
        <w:t>;</w:t>
      </w:r>
    </w:p>
    <w:p w:rsidR="007563F6" w:rsidRPr="00D472C9" w:rsidRDefault="007563F6" w:rsidP="007563F6">
      <w:pPr>
        <w:pStyle w:val="ListParagraph"/>
        <w:spacing w:after="200" w:line="276" w:lineRule="auto"/>
        <w:ind w:left="1080"/>
        <w:rPr>
          <w:rFonts w:cs="Times New Roman"/>
          <w:szCs w:val="24"/>
          <w:lang w:val="es-ES_tradnl"/>
        </w:rPr>
      </w:pPr>
    </w:p>
    <w:p w:rsidR="007563F6" w:rsidRPr="00D472C9" w:rsidRDefault="00555887"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las cuestiones y dificultades encontradas durante la aplicación de las políticas de salvaguardia</w:t>
      </w:r>
      <w:r w:rsidR="007563F6" w:rsidRPr="00D472C9">
        <w:rPr>
          <w:rFonts w:cs="Times New Roman"/>
          <w:szCs w:val="24"/>
          <w:lang w:val="es-ES_tradnl"/>
        </w:rPr>
        <w:t>;</w:t>
      </w:r>
    </w:p>
    <w:p w:rsidR="007563F6" w:rsidRPr="00D472C9" w:rsidRDefault="007563F6" w:rsidP="007563F6">
      <w:pPr>
        <w:pStyle w:val="ListParagraph"/>
        <w:rPr>
          <w:rFonts w:cs="Times New Roman"/>
          <w:szCs w:val="24"/>
          <w:lang w:val="es-ES_tradnl"/>
        </w:rPr>
      </w:pPr>
    </w:p>
    <w:p w:rsidR="007563F6" w:rsidRPr="00D472C9" w:rsidRDefault="00555887"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 xml:space="preserve">los principios básicos que </w:t>
      </w:r>
      <w:r w:rsidR="0018269F" w:rsidRPr="00D472C9">
        <w:rPr>
          <w:rFonts w:cs="Times New Roman"/>
          <w:szCs w:val="24"/>
          <w:lang w:val="es-ES_tradnl"/>
        </w:rPr>
        <w:t>promueven el desarrollo sostenible y que el Banco debería tener en cuenta, incluidos los que ya se reflejan en las políticas de salvaguardia vigentes</w:t>
      </w:r>
      <w:r w:rsidR="007563F6" w:rsidRPr="00D472C9">
        <w:rPr>
          <w:rFonts w:cs="Times New Roman"/>
          <w:szCs w:val="24"/>
          <w:lang w:val="es-ES_tradnl"/>
        </w:rPr>
        <w:t>;</w:t>
      </w:r>
    </w:p>
    <w:p w:rsidR="007563F6" w:rsidRPr="00D472C9" w:rsidRDefault="007563F6" w:rsidP="007563F6">
      <w:pPr>
        <w:pStyle w:val="ListParagraph"/>
        <w:rPr>
          <w:rFonts w:cs="Times New Roman"/>
          <w:szCs w:val="24"/>
          <w:lang w:val="es-ES_tradnl"/>
        </w:rPr>
      </w:pPr>
    </w:p>
    <w:p w:rsidR="007563F6" w:rsidRPr="00D472C9" w:rsidRDefault="0018269F"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los ejemplos de marcos de sostenibilidad ambiental y social que el Banco debería tener en cuenta en el curso del examen</w:t>
      </w:r>
      <w:r w:rsidR="007563F6" w:rsidRPr="00D472C9">
        <w:rPr>
          <w:rFonts w:cs="Times New Roman"/>
          <w:szCs w:val="24"/>
          <w:lang w:val="es-ES_tradnl"/>
        </w:rPr>
        <w:t>;</w:t>
      </w:r>
    </w:p>
    <w:p w:rsidR="007563F6" w:rsidRPr="00D472C9" w:rsidRDefault="007563F6" w:rsidP="007563F6">
      <w:pPr>
        <w:pStyle w:val="ListParagraph"/>
        <w:rPr>
          <w:rFonts w:cs="Times New Roman"/>
          <w:szCs w:val="24"/>
          <w:lang w:val="es-ES_tradnl"/>
        </w:rPr>
      </w:pPr>
    </w:p>
    <w:p w:rsidR="007563F6" w:rsidRPr="00D472C9" w:rsidRDefault="0018269F"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los factores adicionales que el Banco debería tener en cuenta además de los factores internos y externos descritos en el documento</w:t>
      </w:r>
      <w:r w:rsidR="007563F6" w:rsidRPr="00D472C9">
        <w:rPr>
          <w:rFonts w:cs="Times New Roman"/>
          <w:szCs w:val="24"/>
          <w:lang w:val="es-ES_tradnl"/>
        </w:rPr>
        <w:t xml:space="preserve">; </w:t>
      </w:r>
    </w:p>
    <w:p w:rsidR="007563F6" w:rsidRPr="00D472C9" w:rsidRDefault="007563F6" w:rsidP="007563F6">
      <w:pPr>
        <w:pStyle w:val="ListParagraph"/>
        <w:rPr>
          <w:rFonts w:cs="Times New Roman"/>
          <w:szCs w:val="24"/>
          <w:lang w:val="es-ES_tradnl"/>
        </w:rPr>
      </w:pPr>
    </w:p>
    <w:p w:rsidR="007563F6" w:rsidRPr="00D472C9" w:rsidRDefault="0018269F"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las recomendaciones relativas a las nuevas esferas descritas en el documento (</w:t>
      </w:r>
      <w:r w:rsidR="00102B6C" w:rsidRPr="00D472C9">
        <w:rPr>
          <w:rFonts w:cs="Times New Roman"/>
          <w:szCs w:val="24"/>
          <w:lang w:val="es-ES_tradnl"/>
        </w:rPr>
        <w:t>la discapacidad, el trabajo y la salud y seguridad en el trabajo, los derechos humanos, la tenencia de la tierra y los recursos naturales, el consentimiento libre, previo e informado de los pueblos indígenas, las cuestiones de género y el cambio climático</w:t>
      </w:r>
      <w:r w:rsidR="007563F6" w:rsidRPr="00D472C9">
        <w:rPr>
          <w:rFonts w:cs="Times New Roman"/>
          <w:szCs w:val="24"/>
          <w:lang w:val="es-ES_tradnl"/>
        </w:rPr>
        <w:t xml:space="preserve">); </w:t>
      </w:r>
    </w:p>
    <w:p w:rsidR="007563F6" w:rsidRPr="00D472C9" w:rsidRDefault="007563F6" w:rsidP="007563F6">
      <w:pPr>
        <w:pStyle w:val="ListParagraph"/>
        <w:rPr>
          <w:rFonts w:cs="Times New Roman"/>
          <w:szCs w:val="24"/>
          <w:lang w:val="es-ES_tradnl"/>
        </w:rPr>
      </w:pPr>
    </w:p>
    <w:p w:rsidR="007563F6" w:rsidRPr="00D472C9" w:rsidRDefault="00102B6C"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 xml:space="preserve">los ejemplos de evaluación ambiental y social y </w:t>
      </w:r>
      <w:r w:rsidR="00FD77B9">
        <w:rPr>
          <w:rFonts w:cs="Times New Roman"/>
          <w:szCs w:val="24"/>
          <w:lang w:val="es-ES_tradnl"/>
        </w:rPr>
        <w:t>de</w:t>
      </w:r>
      <w:r w:rsidRPr="00D472C9">
        <w:rPr>
          <w:rFonts w:cs="Times New Roman"/>
          <w:szCs w:val="24"/>
          <w:lang w:val="es-ES_tradnl"/>
        </w:rPr>
        <w:t xml:space="preserve"> enfoques de gestión de riesgos (utilizados por instituciones tanto públicas como privadas) que si bien no se reflejan en las políticas de salvaguardia vigentes, se deberían tener en cuenta en el curso del examen</w:t>
      </w:r>
      <w:r w:rsidR="007563F6" w:rsidRPr="00D472C9">
        <w:rPr>
          <w:rFonts w:cs="Times New Roman"/>
          <w:szCs w:val="24"/>
          <w:lang w:val="es-ES_tradnl"/>
        </w:rPr>
        <w:t>;</w:t>
      </w:r>
    </w:p>
    <w:p w:rsidR="007563F6" w:rsidRPr="00D472C9" w:rsidRDefault="007563F6" w:rsidP="007563F6">
      <w:pPr>
        <w:pStyle w:val="ListParagraph"/>
        <w:rPr>
          <w:rFonts w:cs="Times New Roman"/>
          <w:szCs w:val="24"/>
          <w:lang w:val="es-ES_tradnl"/>
        </w:rPr>
      </w:pPr>
    </w:p>
    <w:p w:rsidR="007563F6" w:rsidRPr="00D472C9" w:rsidRDefault="00102B6C"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los aspectos del estudio del IEG (2010) relativos a las políticas de salvaguardia y las recomendaciones conexas que revisten especial importancia para el proceso de examen y actualización</w:t>
      </w:r>
      <w:r w:rsidR="007563F6" w:rsidRPr="00D472C9">
        <w:rPr>
          <w:rFonts w:cs="Times New Roman"/>
          <w:szCs w:val="24"/>
          <w:lang w:val="es-ES_tradnl"/>
        </w:rPr>
        <w:t>;</w:t>
      </w:r>
    </w:p>
    <w:p w:rsidR="007563F6" w:rsidRPr="00D472C9" w:rsidRDefault="007563F6" w:rsidP="007563F6">
      <w:pPr>
        <w:pStyle w:val="ListParagraph"/>
        <w:rPr>
          <w:rFonts w:cs="Times New Roman"/>
          <w:szCs w:val="24"/>
          <w:lang w:val="es-ES_tradnl"/>
        </w:rPr>
      </w:pPr>
    </w:p>
    <w:p w:rsidR="007563F6" w:rsidRPr="00D472C9" w:rsidRDefault="00BF3FB6"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las recomendaciones para ayudar al Banco a promover una renovada asociación con sus prestatarios que se base en un compromiso común de lograr la sostenibilidad ambiental y social</w:t>
      </w:r>
      <w:r w:rsidR="007563F6" w:rsidRPr="00D472C9">
        <w:rPr>
          <w:rFonts w:cs="Times New Roman"/>
          <w:szCs w:val="24"/>
          <w:lang w:val="es-ES_tradnl"/>
        </w:rPr>
        <w:t>;</w:t>
      </w:r>
    </w:p>
    <w:p w:rsidR="007563F6" w:rsidRPr="00D472C9" w:rsidRDefault="007563F6" w:rsidP="007563F6">
      <w:pPr>
        <w:pStyle w:val="ListParagraph"/>
        <w:rPr>
          <w:rFonts w:cs="Times New Roman"/>
          <w:szCs w:val="24"/>
          <w:lang w:val="es-ES_tradnl"/>
        </w:rPr>
      </w:pPr>
    </w:p>
    <w:p w:rsidR="007563F6" w:rsidRPr="00D472C9" w:rsidRDefault="00BF3FB6" w:rsidP="007563F6">
      <w:pPr>
        <w:pStyle w:val="ListParagraph"/>
        <w:numPr>
          <w:ilvl w:val="0"/>
          <w:numId w:val="47"/>
        </w:numPr>
        <w:spacing w:after="200" w:line="276" w:lineRule="auto"/>
        <w:ind w:left="1080" w:hanging="360"/>
        <w:rPr>
          <w:rFonts w:cs="Times New Roman"/>
          <w:szCs w:val="24"/>
          <w:lang w:val="es-ES_tradnl"/>
        </w:rPr>
      </w:pPr>
      <w:r w:rsidRPr="00D472C9">
        <w:rPr>
          <w:rFonts w:cs="Times New Roman"/>
          <w:szCs w:val="24"/>
          <w:lang w:val="es-ES_tradnl"/>
        </w:rPr>
        <w:t xml:space="preserve">la manera en que el Banco puede respaldar más adecuadamente los esfuerzos de los </w:t>
      </w:r>
      <w:r w:rsidRPr="00D472C9">
        <w:rPr>
          <w:rFonts w:cs="Times New Roman"/>
          <w:szCs w:val="24"/>
          <w:lang w:val="es-ES_tradnl"/>
        </w:rPr>
        <w:lastRenderedPageBreak/>
        <w:t xml:space="preserve">prestatarios para fortalecer sus sistemas e instituciones en lo referente a las prácticas </w:t>
      </w:r>
      <w:r w:rsidR="00965860" w:rsidRPr="00D472C9">
        <w:rPr>
          <w:rFonts w:cs="Times New Roman"/>
          <w:szCs w:val="24"/>
          <w:lang w:val="es-ES_tradnl"/>
        </w:rPr>
        <w:t>en materia de salvaguardias ambientales y sociales con el propósito de lograr resultados más sostenibles sobre el terreno.</w:t>
      </w:r>
    </w:p>
    <w:p w:rsidR="007563F6" w:rsidRPr="00D472C9" w:rsidRDefault="007563F6" w:rsidP="007563F6">
      <w:pPr>
        <w:pStyle w:val="ListParagraph"/>
        <w:widowControl/>
        <w:spacing w:before="0" w:after="200" w:line="276" w:lineRule="auto"/>
        <w:contextualSpacing w:val="0"/>
        <w:rPr>
          <w:rFonts w:cs="Times New Roman"/>
          <w:szCs w:val="24"/>
          <w:lang w:val="es-ES_tradnl"/>
        </w:rPr>
      </w:pPr>
    </w:p>
    <w:p w:rsidR="002147F4" w:rsidRPr="00D472C9" w:rsidRDefault="002147F4" w:rsidP="00D3718B">
      <w:pPr>
        <w:pStyle w:val="ListParagraph"/>
        <w:widowControl/>
        <w:spacing w:before="0" w:after="200" w:line="276" w:lineRule="auto"/>
        <w:contextualSpacing w:val="0"/>
        <w:jc w:val="both"/>
        <w:rPr>
          <w:rFonts w:cs="Times New Roman"/>
          <w:szCs w:val="24"/>
          <w:lang w:val="es-ES_tradnl"/>
        </w:rPr>
      </w:pPr>
    </w:p>
    <w:sectPr w:rsidR="002147F4" w:rsidRPr="00D472C9" w:rsidSect="003B754F">
      <w:head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80" w:rsidRDefault="00CA2480" w:rsidP="00C1064D">
      <w:r>
        <w:separator/>
      </w:r>
    </w:p>
  </w:endnote>
  <w:endnote w:type="continuationSeparator" w:id="0">
    <w:p w:rsidR="00CA2480" w:rsidRDefault="00CA2480"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80" w:rsidRDefault="00CA24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80" w:rsidRDefault="00CA2480" w:rsidP="00C1064D">
      <w:r>
        <w:separator/>
      </w:r>
    </w:p>
  </w:footnote>
  <w:footnote w:type="continuationSeparator" w:id="0">
    <w:p w:rsidR="00CA2480" w:rsidRDefault="00CA2480" w:rsidP="00C1064D">
      <w:r>
        <w:continuationSeparator/>
      </w:r>
    </w:p>
  </w:footnote>
  <w:footnote w:id="1">
    <w:p w:rsidR="00CA2480" w:rsidRPr="00CB45C5" w:rsidRDefault="00CA2480" w:rsidP="001D15F0">
      <w:pPr>
        <w:pStyle w:val="FootnoteText"/>
        <w:rPr>
          <w:lang w:val="es-ES_tradnl"/>
        </w:rPr>
      </w:pPr>
      <w:r w:rsidRPr="00CB45C5">
        <w:rPr>
          <w:rStyle w:val="FootnoteReference"/>
          <w:lang w:val="es-ES_tradnl"/>
        </w:rPr>
        <w:footnoteRef/>
      </w:r>
      <w:r w:rsidRPr="00CB45C5">
        <w:rPr>
          <w:lang w:val="es-ES_tradnl"/>
        </w:rPr>
        <w:t xml:space="preserve"> Antes de la reorganización del Banco en 1987, las políticas operacionales estaban contenidas principalmente en los OMS y las Notas de </w:t>
      </w:r>
      <w:r>
        <w:rPr>
          <w:lang w:val="es-ES_tradnl"/>
        </w:rPr>
        <w:t>p</w:t>
      </w:r>
      <w:r w:rsidRPr="00CB45C5">
        <w:rPr>
          <w:lang w:val="es-ES_tradnl"/>
        </w:rPr>
        <w:t xml:space="preserve">olítica </w:t>
      </w:r>
      <w:r>
        <w:rPr>
          <w:lang w:val="es-ES_tradnl"/>
        </w:rPr>
        <w:t>o</w:t>
      </w:r>
      <w:r w:rsidRPr="00CB45C5">
        <w:rPr>
          <w:lang w:val="es-ES_tradnl"/>
        </w:rPr>
        <w:t>peracional (OPN) que en ambos casos eran emitidos por la Oficina del Primer Vicepresidente, Operaciones, bajo la autoridad del Presidente.</w:t>
      </w:r>
    </w:p>
  </w:footnote>
  <w:footnote w:id="2">
    <w:p w:rsidR="00CA2480" w:rsidRPr="00CB45C5" w:rsidRDefault="00CA2480" w:rsidP="001D15F0">
      <w:pPr>
        <w:pStyle w:val="FootnoteText"/>
        <w:jc w:val="both"/>
        <w:rPr>
          <w:lang w:val="es-ES_tradnl"/>
        </w:rPr>
      </w:pPr>
      <w:r w:rsidRPr="00CB45C5">
        <w:rPr>
          <w:rStyle w:val="FootnoteReference"/>
          <w:lang w:val="es-ES_tradnl"/>
        </w:rPr>
        <w:footnoteRef/>
      </w:r>
      <w:r w:rsidRPr="00CB45C5">
        <w:rPr>
          <w:lang w:val="es-ES_tradnl"/>
        </w:rPr>
        <w:t xml:space="preserve"> Directriz </w:t>
      </w:r>
      <w:r>
        <w:rPr>
          <w:lang w:val="es-ES_tradnl"/>
        </w:rPr>
        <w:t>o</w:t>
      </w:r>
      <w:r w:rsidRPr="00CB45C5">
        <w:rPr>
          <w:lang w:val="es-ES_tradnl"/>
        </w:rPr>
        <w:t>peracional 4.00, Anexo A: Evaluación ambiental (1989).</w:t>
      </w:r>
    </w:p>
  </w:footnote>
  <w:footnote w:id="3">
    <w:p w:rsidR="00CA2480" w:rsidRPr="00CB45C5" w:rsidRDefault="00CA2480" w:rsidP="001D15F0">
      <w:pPr>
        <w:pStyle w:val="FootnoteText"/>
        <w:jc w:val="both"/>
        <w:rPr>
          <w:lang w:val="es-ES_tradnl"/>
        </w:rPr>
      </w:pPr>
      <w:r w:rsidRPr="00CB45C5">
        <w:rPr>
          <w:rStyle w:val="FootnoteReference"/>
          <w:lang w:val="es-ES_tradnl"/>
        </w:rPr>
        <w:footnoteRef/>
      </w:r>
      <w:r w:rsidRPr="00CB45C5">
        <w:rPr>
          <w:lang w:val="es-ES_tradnl"/>
        </w:rPr>
        <w:t xml:space="preserve"> OP 4.01, Evaluación </w:t>
      </w:r>
      <w:r>
        <w:rPr>
          <w:lang w:val="es-ES_tradnl"/>
        </w:rPr>
        <w:t>A</w:t>
      </w:r>
      <w:r w:rsidRPr="00CB45C5">
        <w:rPr>
          <w:lang w:val="es-ES_tradnl"/>
        </w:rPr>
        <w:t xml:space="preserve">mbiental; OP 4.04, Hábitats </w:t>
      </w:r>
      <w:r>
        <w:rPr>
          <w:lang w:val="es-ES_tradnl"/>
        </w:rPr>
        <w:t>N</w:t>
      </w:r>
      <w:r w:rsidRPr="00CB45C5">
        <w:rPr>
          <w:lang w:val="es-ES_tradnl"/>
        </w:rPr>
        <w:t xml:space="preserve">aturales; OP 4.09, Control de </w:t>
      </w:r>
      <w:r>
        <w:rPr>
          <w:lang w:val="es-ES_tradnl"/>
        </w:rPr>
        <w:t>P</w:t>
      </w:r>
      <w:r w:rsidRPr="00CB45C5">
        <w:rPr>
          <w:lang w:val="es-ES_tradnl"/>
        </w:rPr>
        <w:t xml:space="preserve">lagas; OP 4.10 Pueblos </w:t>
      </w:r>
      <w:r>
        <w:rPr>
          <w:lang w:val="es-ES_tradnl"/>
        </w:rPr>
        <w:t>I</w:t>
      </w:r>
      <w:r w:rsidRPr="00CB45C5">
        <w:rPr>
          <w:lang w:val="es-ES_tradnl"/>
        </w:rPr>
        <w:t xml:space="preserve">ndígenas; OP 4.11, Recursos </w:t>
      </w:r>
      <w:r>
        <w:rPr>
          <w:lang w:val="es-ES_tradnl"/>
        </w:rPr>
        <w:t>C</w:t>
      </w:r>
      <w:r w:rsidRPr="00CB45C5">
        <w:rPr>
          <w:lang w:val="es-ES_tradnl"/>
        </w:rPr>
        <w:t xml:space="preserve">ulturales </w:t>
      </w:r>
      <w:r>
        <w:rPr>
          <w:lang w:val="es-ES_tradnl"/>
        </w:rPr>
        <w:t>F</w:t>
      </w:r>
      <w:r w:rsidRPr="00CB45C5">
        <w:rPr>
          <w:lang w:val="es-ES_tradnl"/>
        </w:rPr>
        <w:t xml:space="preserve">ísicos; OP 4.12, Reasentamiento </w:t>
      </w:r>
      <w:r>
        <w:rPr>
          <w:lang w:val="es-ES_tradnl"/>
        </w:rPr>
        <w:t>I</w:t>
      </w:r>
      <w:r w:rsidRPr="00CB45C5">
        <w:rPr>
          <w:lang w:val="es-ES_tradnl"/>
        </w:rPr>
        <w:t>nvoluntario; OP 4.36, Bosques; OP 4.37,</w:t>
      </w:r>
      <w:r>
        <w:rPr>
          <w:lang w:val="es-ES_tradnl"/>
        </w:rPr>
        <w:t xml:space="preserve"> </w:t>
      </w:r>
      <w:r w:rsidRPr="00CB45C5">
        <w:rPr>
          <w:lang w:val="es-ES_tradnl"/>
        </w:rPr>
        <w:t xml:space="preserve">Seguridad de las </w:t>
      </w:r>
      <w:r>
        <w:rPr>
          <w:lang w:val="es-ES_tradnl"/>
        </w:rPr>
        <w:t>P</w:t>
      </w:r>
      <w:r w:rsidRPr="00CB45C5">
        <w:rPr>
          <w:lang w:val="es-ES_tradnl"/>
        </w:rPr>
        <w:t xml:space="preserve">resas; OP 7.50, Proyectos </w:t>
      </w:r>
      <w:r>
        <w:rPr>
          <w:lang w:val="es-ES_tradnl"/>
        </w:rPr>
        <w:t>R</w:t>
      </w:r>
      <w:r w:rsidRPr="00CB45C5">
        <w:rPr>
          <w:lang w:val="es-ES_tradnl"/>
        </w:rPr>
        <w:t xml:space="preserve">elativos a </w:t>
      </w:r>
      <w:r>
        <w:rPr>
          <w:lang w:val="es-ES_tradnl"/>
        </w:rPr>
        <w:t>C</w:t>
      </w:r>
      <w:r w:rsidRPr="00CB45C5">
        <w:rPr>
          <w:lang w:val="es-ES_tradnl"/>
        </w:rPr>
        <w:t xml:space="preserve">ursos de </w:t>
      </w:r>
      <w:r>
        <w:rPr>
          <w:lang w:val="es-ES_tradnl"/>
        </w:rPr>
        <w:t>A</w:t>
      </w:r>
      <w:r w:rsidRPr="00CB45C5">
        <w:rPr>
          <w:lang w:val="es-ES_tradnl"/>
        </w:rPr>
        <w:t xml:space="preserve">guas </w:t>
      </w:r>
      <w:r>
        <w:rPr>
          <w:lang w:val="es-ES_tradnl"/>
        </w:rPr>
        <w:t>I</w:t>
      </w:r>
      <w:r w:rsidRPr="00CB45C5">
        <w:rPr>
          <w:lang w:val="es-ES_tradnl"/>
        </w:rPr>
        <w:t xml:space="preserve">nternacionales; OP 7.60, Proyectos en </w:t>
      </w:r>
      <w:r>
        <w:rPr>
          <w:lang w:val="es-ES_tradnl"/>
        </w:rPr>
        <w:t>Z</w:t>
      </w:r>
      <w:r w:rsidRPr="00CB45C5">
        <w:rPr>
          <w:lang w:val="es-ES_tradnl"/>
        </w:rPr>
        <w:t xml:space="preserve">onas en </w:t>
      </w:r>
      <w:r>
        <w:rPr>
          <w:lang w:val="es-ES_tradnl"/>
        </w:rPr>
        <w:t>D</w:t>
      </w:r>
      <w:r w:rsidRPr="00CB45C5">
        <w:rPr>
          <w:lang w:val="es-ES_tradnl"/>
        </w:rPr>
        <w:t>isputa.</w:t>
      </w:r>
    </w:p>
  </w:footnote>
  <w:footnote w:id="4">
    <w:p w:rsidR="00CA2480" w:rsidRPr="00E72C4E" w:rsidRDefault="00CA2480" w:rsidP="00E72C4E">
      <w:pPr>
        <w:pStyle w:val="FootnoteText"/>
        <w:rPr>
          <w:lang w:val="es-ES_tradnl"/>
        </w:rPr>
      </w:pPr>
      <w:r w:rsidRPr="00CB45C5">
        <w:rPr>
          <w:rStyle w:val="FootnoteReference"/>
          <w:lang w:val="es-ES_tradnl"/>
        </w:rPr>
        <w:footnoteRef/>
      </w:r>
      <w:r w:rsidRPr="00CA2325">
        <w:rPr>
          <w:lang w:val="es-ES_tradnl"/>
        </w:rPr>
        <w:t xml:space="preserve"> </w:t>
      </w:r>
      <w:r w:rsidRPr="00CA2325">
        <w:rPr>
          <w:i/>
          <w:lang w:val="es-ES_tradnl"/>
        </w:rPr>
        <w:t>Safeguards and Sustainability in a Changing World: An Independent Evaluation of World Bank Group Experience</w:t>
      </w:r>
      <w:r w:rsidRPr="00CA2325">
        <w:rPr>
          <w:lang w:val="es-ES_tradnl"/>
        </w:rPr>
        <w:t xml:space="preserve"> </w:t>
      </w:r>
      <w:r>
        <w:rPr>
          <w:lang w:val="es-ES_tradnl"/>
        </w:rPr>
        <w:t>(</w:t>
      </w:r>
      <w:r w:rsidRPr="00CA2325">
        <w:rPr>
          <w:lang w:val="es-ES_tradnl"/>
        </w:rPr>
        <w:t>Salvaguardias y políticas de sostenibilidad en un mundo cambiante</w:t>
      </w:r>
      <w:r>
        <w:rPr>
          <w:lang w:val="es-ES_tradnl"/>
        </w:rPr>
        <w:t>:</w:t>
      </w:r>
      <w:r w:rsidRPr="00CA2325">
        <w:rPr>
          <w:lang w:val="es-ES_tradnl"/>
        </w:rPr>
        <w:t xml:space="preserve"> Una evaluación </w:t>
      </w:r>
    </w:p>
    <w:p w:rsidR="00CA2480" w:rsidRPr="00E72C4E" w:rsidRDefault="00CA2480" w:rsidP="00E72C4E">
      <w:pPr>
        <w:pStyle w:val="FootnoteText"/>
        <w:rPr>
          <w:lang w:val="es-ES"/>
        </w:rPr>
      </w:pPr>
      <w:r w:rsidRPr="00CA2325">
        <w:rPr>
          <w:lang w:val="es-ES"/>
        </w:rPr>
        <w:t xml:space="preserve">independiente de la experiencia del Grupo del Banco Mundial), </w:t>
      </w:r>
      <w:hyperlink r:id="rId1" w:history="1">
        <w:r w:rsidRPr="00CA2325">
          <w:rPr>
            <w:rStyle w:val="Hyperlink"/>
            <w:lang w:val="es-ES_tradnl"/>
          </w:rPr>
          <w:t>http://go.worldbank.org/ZA4YFV9OL0</w:t>
        </w:r>
      </w:hyperlink>
      <w:r w:rsidRPr="00CA2325">
        <w:rPr>
          <w:lang w:val="es-ES"/>
        </w:rPr>
        <w:t xml:space="preserve">. </w:t>
      </w:r>
    </w:p>
  </w:footnote>
  <w:footnote w:id="5">
    <w:p w:rsidR="00CA2480" w:rsidRPr="00CB45C5" w:rsidRDefault="00CA2480">
      <w:pPr>
        <w:pStyle w:val="FootnoteText"/>
        <w:rPr>
          <w:lang w:val="es-ES_tradnl"/>
        </w:rPr>
      </w:pPr>
      <w:r w:rsidRPr="00CB45C5">
        <w:rPr>
          <w:rStyle w:val="FootnoteReference"/>
          <w:lang w:val="es-ES_tradnl"/>
        </w:rPr>
        <w:footnoteRef/>
      </w:r>
      <w:r w:rsidRPr="00CB45C5">
        <w:rPr>
          <w:lang w:val="es-ES_tradnl"/>
        </w:rPr>
        <w:t xml:space="preserve"> Respuesta de la administración/Registro de </w:t>
      </w:r>
      <w:r>
        <w:rPr>
          <w:lang w:val="es-ES_tradnl"/>
        </w:rPr>
        <w:t>medida</w:t>
      </w:r>
      <w:r w:rsidRPr="00CB45C5">
        <w:rPr>
          <w:lang w:val="es-ES_tradnl"/>
        </w:rPr>
        <w:t xml:space="preserve">s </w:t>
      </w:r>
      <w:r>
        <w:rPr>
          <w:lang w:val="es-ES_tradnl"/>
        </w:rPr>
        <w:t>adoptadas por la administración:</w:t>
      </w:r>
      <w:r w:rsidRPr="00CB45C5">
        <w:rPr>
          <w:lang w:val="es-ES_tradnl"/>
        </w:rPr>
        <w:t xml:space="preserve"> </w:t>
      </w:r>
      <w:hyperlink r:id="rId2" w:history="1">
        <w:r w:rsidRPr="00CB45C5">
          <w:rPr>
            <w:rStyle w:val="Hyperlink"/>
            <w:lang w:val="es-ES_tradnl"/>
          </w:rPr>
          <w:t>http://go.worldbank.org/ZA4YFV9OL0</w:t>
        </w:r>
      </w:hyperlink>
      <w:r w:rsidRPr="00CB45C5">
        <w:rPr>
          <w:lang w:val="es-ES_tradnl"/>
        </w:rPr>
        <w:t xml:space="preserve">. </w:t>
      </w:r>
    </w:p>
  </w:footnote>
  <w:footnote w:id="6">
    <w:p w:rsidR="00CA2480" w:rsidRPr="00CB45C5" w:rsidRDefault="00CA2480" w:rsidP="00E53177">
      <w:pPr>
        <w:pStyle w:val="FootnoteText"/>
        <w:rPr>
          <w:lang w:val="es-ES_tradnl"/>
        </w:rPr>
      </w:pPr>
      <w:r w:rsidRPr="00CB45C5">
        <w:rPr>
          <w:rStyle w:val="FootnoteReference"/>
          <w:lang w:val="es-ES_tradnl"/>
        </w:rPr>
        <w:footnoteRef/>
      </w:r>
      <w:r w:rsidRPr="00CB45C5">
        <w:rPr>
          <w:lang w:val="es-ES_tradnl"/>
        </w:rPr>
        <w:t xml:space="preserve"> Véase el sitio web sobre eficacia de la ayuda: </w:t>
      </w:r>
      <w:r w:rsidRPr="000A07EF">
        <w:rPr>
          <w:rStyle w:val="Hyperlink"/>
          <w:lang w:val="es-AR"/>
        </w:rPr>
        <w:t>http://www.oecd.org/dac/aideffectiveness/</w:t>
      </w:r>
      <w:r w:rsidRPr="00CB45C5">
        <w:rPr>
          <w:lang w:val="es-ES_tradnl"/>
        </w:rPr>
        <w:t xml:space="preserve">. La Declaración de París, ratificada el 2 de marzo de 2005, es un acuerdo internacional al que han adherido más de </w:t>
      </w:r>
      <w:r>
        <w:rPr>
          <w:lang w:val="es-ES_tradnl"/>
        </w:rPr>
        <w:t>100</w:t>
      </w:r>
      <w:r w:rsidRPr="00CB45C5">
        <w:rPr>
          <w:lang w:val="es-ES_tradnl"/>
        </w:rPr>
        <w:t xml:space="preserve"> ministros, directores de organismos y otros funcionarios superiores, y en cuyo marco </w:t>
      </w:r>
      <w:r>
        <w:rPr>
          <w:lang w:val="es-ES_tradnl"/>
        </w:rPr>
        <w:t>los</w:t>
      </w:r>
      <w:r w:rsidRPr="00CB45C5">
        <w:rPr>
          <w:lang w:val="es-ES_tradnl"/>
        </w:rPr>
        <w:t xml:space="preserve"> países y organizaciones </w:t>
      </w:r>
      <w:r>
        <w:rPr>
          <w:lang w:val="es-ES_tradnl"/>
        </w:rPr>
        <w:t xml:space="preserve">miembros </w:t>
      </w:r>
      <w:r w:rsidRPr="00CB45C5">
        <w:rPr>
          <w:lang w:val="es-ES_tradnl"/>
        </w:rPr>
        <w:t>se han comprometido a seguir intensificando los esfuerzos en pro de la armonización, la coordinación y la gestión de la ayuda orientada a los resultados, con un conjunto de acciones e indicadores que pueden ser objeto de seguimiento</w:t>
      </w:r>
      <w:r w:rsidRPr="00CB45C5">
        <w:rPr>
          <w:color w:val="333333"/>
          <w:lang w:val="es-ES_tradnl"/>
        </w:rPr>
        <w:t xml:space="preserve">. </w:t>
      </w:r>
    </w:p>
  </w:footnote>
  <w:footnote w:id="7">
    <w:p w:rsidR="00CA2480" w:rsidRPr="00CB45C5" w:rsidRDefault="00CA2480">
      <w:pPr>
        <w:pStyle w:val="FootnoteText"/>
        <w:rPr>
          <w:lang w:val="es-ES_tradnl"/>
        </w:rPr>
      </w:pPr>
      <w:r w:rsidRPr="00CB45C5">
        <w:rPr>
          <w:rStyle w:val="FootnoteReference"/>
          <w:lang w:val="es-ES_tradnl"/>
        </w:rPr>
        <w:footnoteRef/>
      </w:r>
      <w:r w:rsidRPr="00CB45C5">
        <w:rPr>
          <w:lang w:val="es-ES_tradnl"/>
        </w:rPr>
        <w:t xml:space="preserve"> El Programa de Acción de </w:t>
      </w:r>
      <w:r w:rsidRPr="00CB45C5">
        <w:rPr>
          <w:bCs/>
          <w:lang w:val="es-ES_tradnl"/>
        </w:rPr>
        <w:t>Accra, que se formuló en 2008, se basa en los compromisos concertados en la Declaración de París</w:t>
      </w:r>
      <w:r w:rsidRPr="00CB45C5">
        <w:rPr>
          <w:lang w:val="es-ES_tradnl"/>
        </w:rPr>
        <w:t xml:space="preserve">. </w:t>
      </w:r>
    </w:p>
  </w:footnote>
  <w:footnote w:id="8">
    <w:p w:rsidR="00CA2480" w:rsidRPr="00CB45C5" w:rsidRDefault="00CA2480">
      <w:pPr>
        <w:pStyle w:val="FootnoteText"/>
        <w:rPr>
          <w:lang w:val="es-ES_tradnl"/>
        </w:rPr>
      </w:pPr>
      <w:r w:rsidRPr="00CB45C5">
        <w:rPr>
          <w:rStyle w:val="FootnoteReference"/>
          <w:lang w:val="es-ES_tradnl"/>
        </w:rPr>
        <w:footnoteRef/>
      </w:r>
      <w:r w:rsidRPr="00CB45C5">
        <w:rPr>
          <w:lang w:val="es-ES_tradnl"/>
        </w:rPr>
        <w:t xml:space="preserve"> </w:t>
      </w:r>
      <w:hyperlink r:id="rId3" w:history="1">
        <w:r w:rsidRPr="00CB45C5">
          <w:rPr>
            <w:rStyle w:val="Hyperlink"/>
            <w:lang w:val="es-ES_tradnl"/>
          </w:rPr>
          <w:t>http://www.aideffectiveness.org/busanhlf4/</w:t>
        </w:r>
      </w:hyperlink>
      <w:r w:rsidRPr="00CB45C5">
        <w:rPr>
          <w:lang w:val="es-ES_tradnl"/>
        </w:rPr>
        <w:t>.</w:t>
      </w:r>
    </w:p>
  </w:footnote>
  <w:footnote w:id="9">
    <w:p w:rsidR="00CA2480" w:rsidRPr="00CB45C5" w:rsidRDefault="00CA2480" w:rsidP="008E6047">
      <w:pPr>
        <w:pStyle w:val="FootnoteText"/>
        <w:rPr>
          <w:rFonts w:cs="Times New Roman"/>
          <w:lang w:val="es-ES_tradnl"/>
        </w:rPr>
      </w:pPr>
      <w:r w:rsidRPr="00CB45C5">
        <w:rPr>
          <w:rStyle w:val="FootnoteReference"/>
          <w:rFonts w:cs="Times New Roman"/>
          <w:lang w:val="es-ES_tradnl"/>
        </w:rPr>
        <w:footnoteRef/>
      </w:r>
      <w:r w:rsidRPr="00CB45C5">
        <w:rPr>
          <w:rFonts w:cs="Times New Roman"/>
          <w:lang w:val="es-ES_tradnl"/>
        </w:rPr>
        <w:t xml:space="preserve"> Véase el sitio web del Banco para el uso de los sistemas nacionales</w:t>
      </w:r>
      <w:r>
        <w:rPr>
          <w:rFonts w:cs="Times New Roman"/>
          <w:lang w:val="es-ES_tradnl"/>
        </w:rPr>
        <w:t>:</w:t>
      </w:r>
      <w:r w:rsidRPr="00CB45C5">
        <w:rPr>
          <w:rFonts w:cs="Times New Roman"/>
          <w:lang w:val="es-ES_tradnl"/>
        </w:rPr>
        <w:t xml:space="preserve"> </w:t>
      </w:r>
      <w:hyperlink r:id="rId4" w:history="1">
        <w:r w:rsidRPr="000A07EF">
          <w:rPr>
            <w:rStyle w:val="Hyperlink"/>
            <w:lang w:val="es-AR"/>
          </w:rPr>
          <w:t>http://go.worldbank.org/RHRJVXDW60</w:t>
        </w:r>
      </w:hyperlink>
      <w:r w:rsidRPr="00CB45C5">
        <w:rPr>
          <w:rFonts w:cs="Times New Roman"/>
          <w:lang w:val="es-ES_tradnl"/>
        </w:rPr>
        <w:t>.</w:t>
      </w:r>
    </w:p>
  </w:footnote>
  <w:footnote w:id="10">
    <w:p w:rsidR="00CA2480" w:rsidRPr="00CB45C5" w:rsidRDefault="00CA2480" w:rsidP="008F28C5">
      <w:pPr>
        <w:pStyle w:val="FootnoteText"/>
        <w:rPr>
          <w:rFonts w:cs="Times New Roman"/>
          <w:lang w:val="es-ES_tradnl"/>
        </w:rPr>
      </w:pPr>
      <w:r w:rsidRPr="00CB45C5">
        <w:rPr>
          <w:rStyle w:val="FootnoteReference"/>
          <w:rFonts w:cs="Times New Roman"/>
          <w:lang w:val="es-ES_tradnl"/>
        </w:rPr>
        <w:footnoteRef/>
      </w:r>
      <w:r w:rsidRPr="00CB45C5">
        <w:rPr>
          <w:rFonts w:cs="Times New Roman"/>
          <w:lang w:val="es-ES_tradnl"/>
        </w:rPr>
        <w:t xml:space="preserve"> Véase el sitio web de la reforma del financiamiento para proyectos de inversión: </w:t>
      </w:r>
      <w:hyperlink r:id="rId5" w:history="1">
        <w:r w:rsidRPr="00CA2325">
          <w:rPr>
            <w:rStyle w:val="Hyperlink"/>
            <w:lang w:val="es-ES_tradnl"/>
          </w:rPr>
          <w:t>http://go.worldbank.org/QE64AT0D50</w:t>
        </w:r>
      </w:hyperlink>
      <w:r w:rsidRPr="00CB45C5">
        <w:rPr>
          <w:lang w:val="es-ES_tradnl"/>
        </w:rPr>
        <w:t>.</w:t>
      </w:r>
    </w:p>
  </w:footnote>
  <w:footnote w:id="11">
    <w:p w:rsidR="00CA2480" w:rsidRPr="00F115E7" w:rsidRDefault="00CA2480" w:rsidP="00263C05">
      <w:pPr>
        <w:pStyle w:val="FootnoteText"/>
        <w:rPr>
          <w:rFonts w:cs="Times New Roman"/>
          <w:lang w:val="es-ES_tradnl"/>
        </w:rPr>
      </w:pPr>
      <w:r w:rsidRPr="00CB45C5">
        <w:rPr>
          <w:rStyle w:val="FootnoteReference"/>
          <w:rFonts w:cs="Times New Roman"/>
          <w:lang w:val="es-ES_tradnl"/>
        </w:rPr>
        <w:footnoteRef/>
      </w:r>
      <w:r w:rsidRPr="00CA2325">
        <w:rPr>
          <w:rFonts w:cs="Times New Roman"/>
          <w:lang w:val="es-ES_tradnl"/>
        </w:rPr>
        <w:t xml:space="preserve"> </w:t>
      </w:r>
      <w:r w:rsidRPr="00CA2325">
        <w:rPr>
          <w:rFonts w:cs="Times New Roman"/>
          <w:i/>
          <w:lang w:val="es-ES_tradnl"/>
        </w:rPr>
        <w:t>Proposed Adoption and Application of World Bank Performance Standards for Private Sector Projects Supported by IBRD/IDA</w:t>
      </w:r>
      <w:r w:rsidRPr="00CA2325">
        <w:rPr>
          <w:rFonts w:cs="Times New Roman"/>
          <w:lang w:val="es-ES_tradnl"/>
        </w:rPr>
        <w:t xml:space="preserve"> (Propuesta de adopción y aplicación de las normas de desempeño del Banco Mundial </w:t>
      </w:r>
      <w:r>
        <w:rPr>
          <w:rFonts w:cs="Times New Roman"/>
          <w:lang w:val="es-ES_tradnl"/>
        </w:rPr>
        <w:t>en los proyectos del sector privado respaldados por el BIRF y la AIF</w:t>
      </w:r>
      <w:r w:rsidRPr="00CA2325">
        <w:rPr>
          <w:rFonts w:cs="Times New Roman"/>
          <w:lang w:val="es-ES_tradnl"/>
        </w:rPr>
        <w:t>) (R2012-0130).</w:t>
      </w:r>
    </w:p>
  </w:footnote>
  <w:footnote w:id="12">
    <w:p w:rsidR="00CA2480" w:rsidRPr="00CB45C5" w:rsidRDefault="00CA2480">
      <w:pPr>
        <w:pStyle w:val="FootnoteText"/>
        <w:rPr>
          <w:rFonts w:cs="Times New Roman"/>
          <w:lang w:val="es-ES_tradnl"/>
        </w:rPr>
      </w:pPr>
      <w:r w:rsidRPr="00CB45C5">
        <w:rPr>
          <w:rStyle w:val="FootnoteReference"/>
          <w:rFonts w:cs="Times New Roman"/>
          <w:lang w:val="es-ES_tradnl"/>
        </w:rPr>
        <w:footnoteRef/>
      </w:r>
      <w:r w:rsidRPr="00CB45C5">
        <w:rPr>
          <w:rFonts w:cs="Times New Roman"/>
          <w:lang w:val="es-ES_tradnl"/>
        </w:rPr>
        <w:t xml:space="preserve"> Para una comparación detallada de las políticas de salvaguardia con la versión de 2012 de las normas de desempeño de IFC, visite el sitio web: </w:t>
      </w:r>
      <w:r w:rsidRPr="000A07EF">
        <w:rPr>
          <w:rStyle w:val="Hyperlink"/>
          <w:lang w:val="es-AR"/>
        </w:rPr>
        <w:t>www.ifc.org/sustainability</w:t>
      </w:r>
      <w:r w:rsidRPr="00CB45C5">
        <w:rPr>
          <w:rFonts w:cs="Times New Roman"/>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80" w:rsidRDefault="00CA2480" w:rsidP="002508E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23434"/>
      <w:docPartObj>
        <w:docPartGallery w:val="Page Numbers (Top of Page)"/>
        <w:docPartUnique/>
      </w:docPartObj>
    </w:sdtPr>
    <w:sdtEndPr/>
    <w:sdtContent>
      <w:p w:rsidR="00CA2480" w:rsidRDefault="00CA2480">
        <w:pPr>
          <w:pStyle w:val="Header"/>
        </w:pPr>
        <w:r>
          <w:tab/>
        </w:r>
        <w:r w:rsidR="00CF5846">
          <w:fldChar w:fldCharType="begin"/>
        </w:r>
        <w:r>
          <w:instrText xml:space="preserve"> PAGE   \* MERGEFORMAT </w:instrText>
        </w:r>
        <w:r w:rsidR="00CF5846">
          <w:fldChar w:fldCharType="separate"/>
        </w:r>
        <w:r w:rsidR="00F020A9">
          <w:rPr>
            <w:noProof/>
          </w:rPr>
          <w:t>21</w:t>
        </w:r>
        <w:r w:rsidR="00CF5846">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A727C"/>
    <w:lvl w:ilvl="0">
      <w:start w:val="1"/>
      <w:numFmt w:val="decimal"/>
      <w:lvlText w:val="%1."/>
      <w:lvlJc w:val="left"/>
      <w:pPr>
        <w:tabs>
          <w:tab w:val="num" w:pos="1492"/>
        </w:tabs>
        <w:ind w:left="1492" w:hanging="360"/>
      </w:pPr>
    </w:lvl>
  </w:abstractNum>
  <w:abstractNum w:abstractNumId="1">
    <w:nsid w:val="FFFFFF7D"/>
    <w:multiLevelType w:val="singleLevel"/>
    <w:tmpl w:val="B246D048"/>
    <w:lvl w:ilvl="0">
      <w:start w:val="1"/>
      <w:numFmt w:val="decimal"/>
      <w:lvlText w:val="%1."/>
      <w:lvlJc w:val="left"/>
      <w:pPr>
        <w:tabs>
          <w:tab w:val="num" w:pos="1209"/>
        </w:tabs>
        <w:ind w:left="1209" w:hanging="360"/>
      </w:pPr>
    </w:lvl>
  </w:abstractNum>
  <w:abstractNum w:abstractNumId="2">
    <w:nsid w:val="FFFFFF7E"/>
    <w:multiLevelType w:val="singleLevel"/>
    <w:tmpl w:val="7F126CBA"/>
    <w:lvl w:ilvl="0">
      <w:start w:val="1"/>
      <w:numFmt w:val="decimal"/>
      <w:lvlText w:val="%1."/>
      <w:lvlJc w:val="left"/>
      <w:pPr>
        <w:tabs>
          <w:tab w:val="num" w:pos="926"/>
        </w:tabs>
        <w:ind w:left="926" w:hanging="360"/>
      </w:pPr>
    </w:lvl>
  </w:abstractNum>
  <w:abstractNum w:abstractNumId="3">
    <w:nsid w:val="FFFFFF7F"/>
    <w:multiLevelType w:val="singleLevel"/>
    <w:tmpl w:val="81AC2B88"/>
    <w:lvl w:ilvl="0">
      <w:start w:val="1"/>
      <w:numFmt w:val="decimal"/>
      <w:lvlText w:val="%1."/>
      <w:lvlJc w:val="left"/>
      <w:pPr>
        <w:tabs>
          <w:tab w:val="num" w:pos="643"/>
        </w:tabs>
        <w:ind w:left="643" w:hanging="360"/>
      </w:pPr>
    </w:lvl>
  </w:abstractNum>
  <w:abstractNum w:abstractNumId="4">
    <w:nsid w:val="FFFFFF80"/>
    <w:multiLevelType w:val="singleLevel"/>
    <w:tmpl w:val="E14011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2AAD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4E26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D249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9">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A0EA730"/>
    <w:lvl w:ilvl="0">
      <w:numFmt w:val="bullet"/>
      <w:lvlText w:val="*"/>
      <w:lvlJc w:val="left"/>
    </w:lvl>
  </w:abstractNum>
  <w:abstractNum w:abstractNumId="11">
    <w:nsid w:val="00F14B9D"/>
    <w:multiLevelType w:val="hybridMultilevel"/>
    <w:tmpl w:val="85208576"/>
    <w:lvl w:ilvl="0" w:tplc="366093F8">
      <w:start w:val="3"/>
      <w:numFmt w:val="decimal"/>
      <w:lvlText w:val="%1."/>
      <w:lvlJc w:val="left"/>
      <w:pPr>
        <w:ind w:left="360" w:hanging="360"/>
      </w:pPr>
      <w:rPr>
        <w:rFonts w:cstheme="minorBidi"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7410682"/>
    <w:multiLevelType w:val="hybridMultilevel"/>
    <w:tmpl w:val="D5E677BA"/>
    <w:lvl w:ilvl="0" w:tplc="BBBA718A">
      <w:start w:val="1"/>
      <w:numFmt w:val="bullet"/>
      <w:lvlText w:val=""/>
      <w:lvlJc w:val="left"/>
      <w:pPr>
        <w:tabs>
          <w:tab w:val="num" w:pos="720"/>
        </w:tabs>
        <w:ind w:left="720" w:hanging="360"/>
      </w:pPr>
      <w:rPr>
        <w:rFonts w:ascii="Wingdings 2" w:hAnsi="Wingdings 2" w:hint="default"/>
      </w:rPr>
    </w:lvl>
    <w:lvl w:ilvl="1" w:tplc="32707784" w:tentative="1">
      <w:start w:val="1"/>
      <w:numFmt w:val="bullet"/>
      <w:lvlText w:val=""/>
      <w:lvlJc w:val="left"/>
      <w:pPr>
        <w:tabs>
          <w:tab w:val="num" w:pos="1440"/>
        </w:tabs>
        <w:ind w:left="1440" w:hanging="360"/>
      </w:pPr>
      <w:rPr>
        <w:rFonts w:ascii="Wingdings 2" w:hAnsi="Wingdings 2" w:hint="default"/>
      </w:rPr>
    </w:lvl>
    <w:lvl w:ilvl="2" w:tplc="A7222BD6" w:tentative="1">
      <w:start w:val="1"/>
      <w:numFmt w:val="bullet"/>
      <w:lvlText w:val=""/>
      <w:lvlJc w:val="left"/>
      <w:pPr>
        <w:tabs>
          <w:tab w:val="num" w:pos="2160"/>
        </w:tabs>
        <w:ind w:left="2160" w:hanging="360"/>
      </w:pPr>
      <w:rPr>
        <w:rFonts w:ascii="Wingdings 2" w:hAnsi="Wingdings 2" w:hint="default"/>
      </w:rPr>
    </w:lvl>
    <w:lvl w:ilvl="3" w:tplc="1CF66BB4" w:tentative="1">
      <w:start w:val="1"/>
      <w:numFmt w:val="bullet"/>
      <w:lvlText w:val=""/>
      <w:lvlJc w:val="left"/>
      <w:pPr>
        <w:tabs>
          <w:tab w:val="num" w:pos="2880"/>
        </w:tabs>
        <w:ind w:left="2880" w:hanging="360"/>
      </w:pPr>
      <w:rPr>
        <w:rFonts w:ascii="Wingdings 2" w:hAnsi="Wingdings 2" w:hint="default"/>
      </w:rPr>
    </w:lvl>
    <w:lvl w:ilvl="4" w:tplc="5366C12C" w:tentative="1">
      <w:start w:val="1"/>
      <w:numFmt w:val="bullet"/>
      <w:lvlText w:val=""/>
      <w:lvlJc w:val="left"/>
      <w:pPr>
        <w:tabs>
          <w:tab w:val="num" w:pos="3600"/>
        </w:tabs>
        <w:ind w:left="3600" w:hanging="360"/>
      </w:pPr>
      <w:rPr>
        <w:rFonts w:ascii="Wingdings 2" w:hAnsi="Wingdings 2" w:hint="default"/>
      </w:rPr>
    </w:lvl>
    <w:lvl w:ilvl="5" w:tplc="6F86D89A" w:tentative="1">
      <w:start w:val="1"/>
      <w:numFmt w:val="bullet"/>
      <w:lvlText w:val=""/>
      <w:lvlJc w:val="left"/>
      <w:pPr>
        <w:tabs>
          <w:tab w:val="num" w:pos="4320"/>
        </w:tabs>
        <w:ind w:left="4320" w:hanging="360"/>
      </w:pPr>
      <w:rPr>
        <w:rFonts w:ascii="Wingdings 2" w:hAnsi="Wingdings 2" w:hint="default"/>
      </w:rPr>
    </w:lvl>
    <w:lvl w:ilvl="6" w:tplc="0C3CA6EC" w:tentative="1">
      <w:start w:val="1"/>
      <w:numFmt w:val="bullet"/>
      <w:lvlText w:val=""/>
      <w:lvlJc w:val="left"/>
      <w:pPr>
        <w:tabs>
          <w:tab w:val="num" w:pos="5040"/>
        </w:tabs>
        <w:ind w:left="5040" w:hanging="360"/>
      </w:pPr>
      <w:rPr>
        <w:rFonts w:ascii="Wingdings 2" w:hAnsi="Wingdings 2" w:hint="default"/>
      </w:rPr>
    </w:lvl>
    <w:lvl w:ilvl="7" w:tplc="584233E2" w:tentative="1">
      <w:start w:val="1"/>
      <w:numFmt w:val="bullet"/>
      <w:lvlText w:val=""/>
      <w:lvlJc w:val="left"/>
      <w:pPr>
        <w:tabs>
          <w:tab w:val="num" w:pos="5760"/>
        </w:tabs>
        <w:ind w:left="5760" w:hanging="360"/>
      </w:pPr>
      <w:rPr>
        <w:rFonts w:ascii="Wingdings 2" w:hAnsi="Wingdings 2" w:hint="default"/>
      </w:rPr>
    </w:lvl>
    <w:lvl w:ilvl="8" w:tplc="DBAAB44E" w:tentative="1">
      <w:start w:val="1"/>
      <w:numFmt w:val="bullet"/>
      <w:lvlText w:val=""/>
      <w:lvlJc w:val="left"/>
      <w:pPr>
        <w:tabs>
          <w:tab w:val="num" w:pos="6480"/>
        </w:tabs>
        <w:ind w:left="6480" w:hanging="360"/>
      </w:pPr>
      <w:rPr>
        <w:rFonts w:ascii="Wingdings 2" w:hAnsi="Wingdings 2" w:hint="default"/>
      </w:rPr>
    </w:lvl>
  </w:abstractNum>
  <w:abstractNum w:abstractNumId="13">
    <w:nsid w:val="08165A2D"/>
    <w:multiLevelType w:val="hybridMultilevel"/>
    <w:tmpl w:val="67685A64"/>
    <w:lvl w:ilvl="0" w:tplc="366093F8">
      <w:start w:val="3"/>
      <w:numFmt w:val="decimal"/>
      <w:lvlText w:val="%1."/>
      <w:lvlJc w:val="left"/>
      <w:pPr>
        <w:ind w:left="360" w:hanging="360"/>
      </w:pPr>
      <w:rPr>
        <w:rFonts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7452"/>
    <w:multiLevelType w:val="hybridMultilevel"/>
    <w:tmpl w:val="85B0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04BA1"/>
    <w:multiLevelType w:val="hybridMultilevel"/>
    <w:tmpl w:val="33803BBE"/>
    <w:lvl w:ilvl="0" w:tplc="5650B184">
      <w:start w:val="1"/>
      <w:numFmt w:val="bullet"/>
      <w:lvlText w:val=""/>
      <w:lvlJc w:val="left"/>
      <w:pPr>
        <w:tabs>
          <w:tab w:val="num" w:pos="720"/>
        </w:tabs>
        <w:ind w:left="720" w:hanging="360"/>
      </w:pPr>
      <w:rPr>
        <w:rFonts w:ascii="Wingdings 2" w:hAnsi="Wingdings 2" w:hint="default"/>
      </w:rPr>
    </w:lvl>
    <w:lvl w:ilvl="1" w:tplc="A5B80A7C" w:tentative="1">
      <w:start w:val="1"/>
      <w:numFmt w:val="bullet"/>
      <w:lvlText w:val=""/>
      <w:lvlJc w:val="left"/>
      <w:pPr>
        <w:tabs>
          <w:tab w:val="num" w:pos="1440"/>
        </w:tabs>
        <w:ind w:left="1440" w:hanging="360"/>
      </w:pPr>
      <w:rPr>
        <w:rFonts w:ascii="Wingdings 2" w:hAnsi="Wingdings 2" w:hint="default"/>
      </w:rPr>
    </w:lvl>
    <w:lvl w:ilvl="2" w:tplc="A6B62C94" w:tentative="1">
      <w:start w:val="1"/>
      <w:numFmt w:val="bullet"/>
      <w:lvlText w:val=""/>
      <w:lvlJc w:val="left"/>
      <w:pPr>
        <w:tabs>
          <w:tab w:val="num" w:pos="2160"/>
        </w:tabs>
        <w:ind w:left="2160" w:hanging="360"/>
      </w:pPr>
      <w:rPr>
        <w:rFonts w:ascii="Wingdings 2" w:hAnsi="Wingdings 2" w:hint="default"/>
      </w:rPr>
    </w:lvl>
    <w:lvl w:ilvl="3" w:tplc="B7722EFA" w:tentative="1">
      <w:start w:val="1"/>
      <w:numFmt w:val="bullet"/>
      <w:lvlText w:val=""/>
      <w:lvlJc w:val="left"/>
      <w:pPr>
        <w:tabs>
          <w:tab w:val="num" w:pos="2880"/>
        </w:tabs>
        <w:ind w:left="2880" w:hanging="360"/>
      </w:pPr>
      <w:rPr>
        <w:rFonts w:ascii="Wingdings 2" w:hAnsi="Wingdings 2" w:hint="default"/>
      </w:rPr>
    </w:lvl>
    <w:lvl w:ilvl="4" w:tplc="87C64CF6" w:tentative="1">
      <w:start w:val="1"/>
      <w:numFmt w:val="bullet"/>
      <w:lvlText w:val=""/>
      <w:lvlJc w:val="left"/>
      <w:pPr>
        <w:tabs>
          <w:tab w:val="num" w:pos="3600"/>
        </w:tabs>
        <w:ind w:left="3600" w:hanging="360"/>
      </w:pPr>
      <w:rPr>
        <w:rFonts w:ascii="Wingdings 2" w:hAnsi="Wingdings 2" w:hint="default"/>
      </w:rPr>
    </w:lvl>
    <w:lvl w:ilvl="5" w:tplc="C73E1E98" w:tentative="1">
      <w:start w:val="1"/>
      <w:numFmt w:val="bullet"/>
      <w:lvlText w:val=""/>
      <w:lvlJc w:val="left"/>
      <w:pPr>
        <w:tabs>
          <w:tab w:val="num" w:pos="4320"/>
        </w:tabs>
        <w:ind w:left="4320" w:hanging="360"/>
      </w:pPr>
      <w:rPr>
        <w:rFonts w:ascii="Wingdings 2" w:hAnsi="Wingdings 2" w:hint="default"/>
      </w:rPr>
    </w:lvl>
    <w:lvl w:ilvl="6" w:tplc="168A135C" w:tentative="1">
      <w:start w:val="1"/>
      <w:numFmt w:val="bullet"/>
      <w:lvlText w:val=""/>
      <w:lvlJc w:val="left"/>
      <w:pPr>
        <w:tabs>
          <w:tab w:val="num" w:pos="5040"/>
        </w:tabs>
        <w:ind w:left="5040" w:hanging="360"/>
      </w:pPr>
      <w:rPr>
        <w:rFonts w:ascii="Wingdings 2" w:hAnsi="Wingdings 2" w:hint="default"/>
      </w:rPr>
    </w:lvl>
    <w:lvl w:ilvl="7" w:tplc="20A22FE8" w:tentative="1">
      <w:start w:val="1"/>
      <w:numFmt w:val="bullet"/>
      <w:lvlText w:val=""/>
      <w:lvlJc w:val="left"/>
      <w:pPr>
        <w:tabs>
          <w:tab w:val="num" w:pos="5760"/>
        </w:tabs>
        <w:ind w:left="5760" w:hanging="360"/>
      </w:pPr>
      <w:rPr>
        <w:rFonts w:ascii="Wingdings 2" w:hAnsi="Wingdings 2" w:hint="default"/>
      </w:rPr>
    </w:lvl>
    <w:lvl w:ilvl="8" w:tplc="4F3AC980" w:tentative="1">
      <w:start w:val="1"/>
      <w:numFmt w:val="bullet"/>
      <w:lvlText w:val=""/>
      <w:lvlJc w:val="left"/>
      <w:pPr>
        <w:tabs>
          <w:tab w:val="num" w:pos="6480"/>
        </w:tabs>
        <w:ind w:left="6480" w:hanging="360"/>
      </w:pPr>
      <w:rPr>
        <w:rFonts w:ascii="Wingdings 2" w:hAnsi="Wingdings 2" w:hint="default"/>
      </w:rPr>
    </w:lvl>
  </w:abstractNum>
  <w:abstractNum w:abstractNumId="16">
    <w:nsid w:val="35732AA7"/>
    <w:multiLevelType w:val="hybridMultilevel"/>
    <w:tmpl w:val="0B6C9ECA"/>
    <w:lvl w:ilvl="0" w:tplc="493260AC">
      <w:start w:val="1"/>
      <w:numFmt w:val="decimal"/>
      <w:pStyle w:val="ippara2"/>
      <w:lvlText w:val="%1."/>
      <w:lvlJc w:val="left"/>
      <w:pPr>
        <w:ind w:left="5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63229"/>
    <w:multiLevelType w:val="hybridMultilevel"/>
    <w:tmpl w:val="B2FAB9BA"/>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65C7A"/>
    <w:multiLevelType w:val="hybridMultilevel"/>
    <w:tmpl w:val="0950A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AB2285"/>
    <w:multiLevelType w:val="hybridMultilevel"/>
    <w:tmpl w:val="2FB6E1C8"/>
    <w:lvl w:ilvl="0" w:tplc="38B4C8D6">
      <w:start w:val="2"/>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41B0C"/>
    <w:multiLevelType w:val="hybridMultilevel"/>
    <w:tmpl w:val="A09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1437C"/>
    <w:multiLevelType w:val="hybridMultilevel"/>
    <w:tmpl w:val="637AC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705E86"/>
    <w:multiLevelType w:val="hybridMultilevel"/>
    <w:tmpl w:val="AB623BC6"/>
    <w:lvl w:ilvl="0" w:tplc="04090001">
      <w:start w:val="1"/>
      <w:numFmt w:val="bullet"/>
      <w:lvlText w:val=""/>
      <w:lvlJc w:val="left"/>
      <w:pPr>
        <w:ind w:left="45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1817DC"/>
    <w:multiLevelType w:val="hybridMultilevel"/>
    <w:tmpl w:val="EC1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0"/>
  </w:num>
  <w:num w:numId="4">
    <w:abstractNumId w:val="23"/>
  </w:num>
  <w:num w:numId="5">
    <w:abstractNumId w:val="14"/>
  </w:num>
  <w:num w:numId="6">
    <w:abstractNumId w:val="9"/>
  </w:num>
  <w:num w:numId="7">
    <w:abstractNumId w:val="8"/>
  </w:num>
  <w:num w:numId="8">
    <w:abstractNumId w:val="18"/>
  </w:num>
  <w:num w:numId="9">
    <w:abstractNumId w:val="21"/>
  </w:num>
  <w:num w:numId="10">
    <w:abstractNumId w:val="22"/>
  </w:num>
  <w:num w:numId="11">
    <w:abstractNumId w:val="19"/>
  </w:num>
  <w:num w:numId="12">
    <w:abstractNumId w:val="11"/>
  </w:num>
  <w:num w:numId="13">
    <w:abstractNumId w:val="13"/>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24"/>
  </w:num>
  <w:num w:numId="38">
    <w:abstractNumId w:val="17"/>
  </w:num>
  <w:num w:numId="39">
    <w:abstractNumId w:val="3"/>
  </w:num>
  <w:num w:numId="40">
    <w:abstractNumId w:val="2"/>
  </w:num>
  <w:num w:numId="41">
    <w:abstractNumId w:val="1"/>
  </w:num>
  <w:num w:numId="42">
    <w:abstractNumId w:val="0"/>
  </w:num>
  <w:num w:numId="43">
    <w:abstractNumId w:val="7"/>
  </w:num>
  <w:num w:numId="44">
    <w:abstractNumId w:val="6"/>
  </w:num>
  <w:num w:numId="45">
    <w:abstractNumId w:val="5"/>
  </w:num>
  <w:num w:numId="46">
    <w:abstractNumId w:val="4"/>
  </w:num>
  <w:num w:numId="47">
    <w:abstractNumId w:val="10"/>
    <w:lvlOverride w:ilvl="0">
      <w:lvl w:ilvl="0">
        <w:numFmt w:val="bullet"/>
        <w:lvlText w:val=""/>
        <w:legacy w:legacy="1" w:legacySpace="0" w:legacyIndent="0"/>
        <w:lvlJc w:val="left"/>
        <w:rPr>
          <w:rFonts w:ascii="Symbol" w:hAnsi="Symbol" w:hint="default"/>
          <w:sz w:val="22"/>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03C93"/>
    <w:rsid w:val="00000255"/>
    <w:rsid w:val="00000B9B"/>
    <w:rsid w:val="0000559F"/>
    <w:rsid w:val="00006BF0"/>
    <w:rsid w:val="00006E94"/>
    <w:rsid w:val="000078D3"/>
    <w:rsid w:val="00011A20"/>
    <w:rsid w:val="00011C07"/>
    <w:rsid w:val="00011D52"/>
    <w:rsid w:val="00012A61"/>
    <w:rsid w:val="00012EC0"/>
    <w:rsid w:val="00013A04"/>
    <w:rsid w:val="00016512"/>
    <w:rsid w:val="0001664F"/>
    <w:rsid w:val="00016A7C"/>
    <w:rsid w:val="00016DBC"/>
    <w:rsid w:val="000172FD"/>
    <w:rsid w:val="000179AB"/>
    <w:rsid w:val="00020059"/>
    <w:rsid w:val="0002080B"/>
    <w:rsid w:val="00021AEA"/>
    <w:rsid w:val="00022F54"/>
    <w:rsid w:val="00023170"/>
    <w:rsid w:val="000232F8"/>
    <w:rsid w:val="00024E84"/>
    <w:rsid w:val="00025AE0"/>
    <w:rsid w:val="00025EE8"/>
    <w:rsid w:val="000263CE"/>
    <w:rsid w:val="00027A17"/>
    <w:rsid w:val="00027AA5"/>
    <w:rsid w:val="000304B8"/>
    <w:rsid w:val="00031C2B"/>
    <w:rsid w:val="00032883"/>
    <w:rsid w:val="00034174"/>
    <w:rsid w:val="00037FBB"/>
    <w:rsid w:val="0004148B"/>
    <w:rsid w:val="000441DA"/>
    <w:rsid w:val="00045572"/>
    <w:rsid w:val="00045866"/>
    <w:rsid w:val="00045E43"/>
    <w:rsid w:val="000475A3"/>
    <w:rsid w:val="000501E9"/>
    <w:rsid w:val="0005062E"/>
    <w:rsid w:val="000507A7"/>
    <w:rsid w:val="00050DB9"/>
    <w:rsid w:val="00052F03"/>
    <w:rsid w:val="00052F42"/>
    <w:rsid w:val="000531A0"/>
    <w:rsid w:val="00054480"/>
    <w:rsid w:val="000544E7"/>
    <w:rsid w:val="00055555"/>
    <w:rsid w:val="0005570E"/>
    <w:rsid w:val="000557AC"/>
    <w:rsid w:val="00057466"/>
    <w:rsid w:val="00060541"/>
    <w:rsid w:val="0006158E"/>
    <w:rsid w:val="00062187"/>
    <w:rsid w:val="0006221B"/>
    <w:rsid w:val="000636EE"/>
    <w:rsid w:val="0006453F"/>
    <w:rsid w:val="000667C2"/>
    <w:rsid w:val="000670F2"/>
    <w:rsid w:val="00067390"/>
    <w:rsid w:val="0007109E"/>
    <w:rsid w:val="000725D5"/>
    <w:rsid w:val="00074E29"/>
    <w:rsid w:val="00080A29"/>
    <w:rsid w:val="00080BA3"/>
    <w:rsid w:val="000829F1"/>
    <w:rsid w:val="00082B1E"/>
    <w:rsid w:val="0008401C"/>
    <w:rsid w:val="00084407"/>
    <w:rsid w:val="000850D2"/>
    <w:rsid w:val="00091817"/>
    <w:rsid w:val="00091FE7"/>
    <w:rsid w:val="00093CAD"/>
    <w:rsid w:val="000954E3"/>
    <w:rsid w:val="00097021"/>
    <w:rsid w:val="00097864"/>
    <w:rsid w:val="000A05E5"/>
    <w:rsid w:val="000A07EF"/>
    <w:rsid w:val="000A3536"/>
    <w:rsid w:val="000A4C84"/>
    <w:rsid w:val="000A5C6F"/>
    <w:rsid w:val="000A6191"/>
    <w:rsid w:val="000A62D0"/>
    <w:rsid w:val="000A6646"/>
    <w:rsid w:val="000A7DAB"/>
    <w:rsid w:val="000B0E3C"/>
    <w:rsid w:val="000B1C16"/>
    <w:rsid w:val="000B24B8"/>
    <w:rsid w:val="000B3960"/>
    <w:rsid w:val="000B518E"/>
    <w:rsid w:val="000B57AC"/>
    <w:rsid w:val="000B5A5C"/>
    <w:rsid w:val="000B616E"/>
    <w:rsid w:val="000B62E6"/>
    <w:rsid w:val="000C0C23"/>
    <w:rsid w:val="000C1ABC"/>
    <w:rsid w:val="000C1B27"/>
    <w:rsid w:val="000C2775"/>
    <w:rsid w:val="000C2D0D"/>
    <w:rsid w:val="000C354B"/>
    <w:rsid w:val="000C355F"/>
    <w:rsid w:val="000C617E"/>
    <w:rsid w:val="000C657E"/>
    <w:rsid w:val="000C761A"/>
    <w:rsid w:val="000C7994"/>
    <w:rsid w:val="000C7EB8"/>
    <w:rsid w:val="000D001E"/>
    <w:rsid w:val="000D0E64"/>
    <w:rsid w:val="000D10B9"/>
    <w:rsid w:val="000D1ACB"/>
    <w:rsid w:val="000D1F63"/>
    <w:rsid w:val="000D4520"/>
    <w:rsid w:val="000D67DB"/>
    <w:rsid w:val="000E0E30"/>
    <w:rsid w:val="000E18EB"/>
    <w:rsid w:val="000E1D39"/>
    <w:rsid w:val="000E28F8"/>
    <w:rsid w:val="000E30EC"/>
    <w:rsid w:val="000E32D4"/>
    <w:rsid w:val="000E40B1"/>
    <w:rsid w:val="000E461C"/>
    <w:rsid w:val="000E5840"/>
    <w:rsid w:val="000E790B"/>
    <w:rsid w:val="000F0878"/>
    <w:rsid w:val="000F125E"/>
    <w:rsid w:val="000F1CD9"/>
    <w:rsid w:val="000F262B"/>
    <w:rsid w:val="000F3CE7"/>
    <w:rsid w:val="000F4707"/>
    <w:rsid w:val="000F47C3"/>
    <w:rsid w:val="000F6A05"/>
    <w:rsid w:val="000F6A2C"/>
    <w:rsid w:val="000F781F"/>
    <w:rsid w:val="00100CD3"/>
    <w:rsid w:val="00100DE5"/>
    <w:rsid w:val="00100E37"/>
    <w:rsid w:val="0010142B"/>
    <w:rsid w:val="00102044"/>
    <w:rsid w:val="00102817"/>
    <w:rsid w:val="00102B6C"/>
    <w:rsid w:val="00103BCC"/>
    <w:rsid w:val="0010495E"/>
    <w:rsid w:val="00104C95"/>
    <w:rsid w:val="001052B4"/>
    <w:rsid w:val="00107CC9"/>
    <w:rsid w:val="0011017E"/>
    <w:rsid w:val="001104D2"/>
    <w:rsid w:val="001106F5"/>
    <w:rsid w:val="001126E9"/>
    <w:rsid w:val="00112C63"/>
    <w:rsid w:val="00113410"/>
    <w:rsid w:val="00113B10"/>
    <w:rsid w:val="00114B8A"/>
    <w:rsid w:val="00115A27"/>
    <w:rsid w:val="0011682A"/>
    <w:rsid w:val="00116E2F"/>
    <w:rsid w:val="001174B7"/>
    <w:rsid w:val="001174F2"/>
    <w:rsid w:val="00120D84"/>
    <w:rsid w:val="00121FAF"/>
    <w:rsid w:val="00122357"/>
    <w:rsid w:val="00123E14"/>
    <w:rsid w:val="00124319"/>
    <w:rsid w:val="00125816"/>
    <w:rsid w:val="00125A02"/>
    <w:rsid w:val="00125BC2"/>
    <w:rsid w:val="00125C2C"/>
    <w:rsid w:val="0012663D"/>
    <w:rsid w:val="0012666F"/>
    <w:rsid w:val="00126879"/>
    <w:rsid w:val="001272E9"/>
    <w:rsid w:val="0012748C"/>
    <w:rsid w:val="00130EE6"/>
    <w:rsid w:val="00131B6C"/>
    <w:rsid w:val="00131C76"/>
    <w:rsid w:val="00133B8A"/>
    <w:rsid w:val="001348C0"/>
    <w:rsid w:val="00134D90"/>
    <w:rsid w:val="00137333"/>
    <w:rsid w:val="00137C8F"/>
    <w:rsid w:val="00140010"/>
    <w:rsid w:val="001401C2"/>
    <w:rsid w:val="00140B8A"/>
    <w:rsid w:val="001410C8"/>
    <w:rsid w:val="001416C4"/>
    <w:rsid w:val="00142BA2"/>
    <w:rsid w:val="00143089"/>
    <w:rsid w:val="00143443"/>
    <w:rsid w:val="00143BAD"/>
    <w:rsid w:val="00145C73"/>
    <w:rsid w:val="00146472"/>
    <w:rsid w:val="001472C1"/>
    <w:rsid w:val="00147C00"/>
    <w:rsid w:val="0015090A"/>
    <w:rsid w:val="00151FC6"/>
    <w:rsid w:val="00152F82"/>
    <w:rsid w:val="00154C43"/>
    <w:rsid w:val="00154F73"/>
    <w:rsid w:val="001555C7"/>
    <w:rsid w:val="00155799"/>
    <w:rsid w:val="00160C3F"/>
    <w:rsid w:val="001624E4"/>
    <w:rsid w:val="00162B0B"/>
    <w:rsid w:val="001638CD"/>
    <w:rsid w:val="00163CD4"/>
    <w:rsid w:val="00163EB4"/>
    <w:rsid w:val="00164914"/>
    <w:rsid w:val="00164987"/>
    <w:rsid w:val="00164AE3"/>
    <w:rsid w:val="00165C2D"/>
    <w:rsid w:val="00165DBD"/>
    <w:rsid w:val="001733CA"/>
    <w:rsid w:val="00173B7A"/>
    <w:rsid w:val="00175B9C"/>
    <w:rsid w:val="001760DA"/>
    <w:rsid w:val="001809C9"/>
    <w:rsid w:val="00181485"/>
    <w:rsid w:val="0018162F"/>
    <w:rsid w:val="00182397"/>
    <w:rsid w:val="0018269F"/>
    <w:rsid w:val="0018282E"/>
    <w:rsid w:val="00182E81"/>
    <w:rsid w:val="00183F78"/>
    <w:rsid w:val="0018485F"/>
    <w:rsid w:val="00184866"/>
    <w:rsid w:val="00184D2E"/>
    <w:rsid w:val="0018530D"/>
    <w:rsid w:val="0018648E"/>
    <w:rsid w:val="00192018"/>
    <w:rsid w:val="001932F8"/>
    <w:rsid w:val="00195426"/>
    <w:rsid w:val="00196107"/>
    <w:rsid w:val="00196440"/>
    <w:rsid w:val="001965D2"/>
    <w:rsid w:val="001A042A"/>
    <w:rsid w:val="001A1162"/>
    <w:rsid w:val="001A15B2"/>
    <w:rsid w:val="001A2637"/>
    <w:rsid w:val="001A35BF"/>
    <w:rsid w:val="001A47D4"/>
    <w:rsid w:val="001A4D95"/>
    <w:rsid w:val="001A5C74"/>
    <w:rsid w:val="001A5F38"/>
    <w:rsid w:val="001A6857"/>
    <w:rsid w:val="001A6AEF"/>
    <w:rsid w:val="001A7412"/>
    <w:rsid w:val="001A7DC9"/>
    <w:rsid w:val="001B0BFA"/>
    <w:rsid w:val="001B1A74"/>
    <w:rsid w:val="001B2969"/>
    <w:rsid w:val="001B2F82"/>
    <w:rsid w:val="001B5900"/>
    <w:rsid w:val="001B593C"/>
    <w:rsid w:val="001B5DDA"/>
    <w:rsid w:val="001B637C"/>
    <w:rsid w:val="001B6A15"/>
    <w:rsid w:val="001B6C5E"/>
    <w:rsid w:val="001B6CF3"/>
    <w:rsid w:val="001B771B"/>
    <w:rsid w:val="001C01C4"/>
    <w:rsid w:val="001C49F2"/>
    <w:rsid w:val="001C7DCD"/>
    <w:rsid w:val="001D0BB7"/>
    <w:rsid w:val="001D15F0"/>
    <w:rsid w:val="001D162E"/>
    <w:rsid w:val="001D3176"/>
    <w:rsid w:val="001D3736"/>
    <w:rsid w:val="001D3A8E"/>
    <w:rsid w:val="001D4863"/>
    <w:rsid w:val="001D5752"/>
    <w:rsid w:val="001D5B3B"/>
    <w:rsid w:val="001D63B7"/>
    <w:rsid w:val="001D7446"/>
    <w:rsid w:val="001D772D"/>
    <w:rsid w:val="001E00A5"/>
    <w:rsid w:val="001E023E"/>
    <w:rsid w:val="001E09B4"/>
    <w:rsid w:val="001E22E5"/>
    <w:rsid w:val="001E3140"/>
    <w:rsid w:val="001E3F34"/>
    <w:rsid w:val="001E4CF8"/>
    <w:rsid w:val="001E4FCB"/>
    <w:rsid w:val="001E5F96"/>
    <w:rsid w:val="001E65F2"/>
    <w:rsid w:val="001E7BFC"/>
    <w:rsid w:val="001E7D66"/>
    <w:rsid w:val="001F016B"/>
    <w:rsid w:val="001F3762"/>
    <w:rsid w:val="001F6C03"/>
    <w:rsid w:val="001F770B"/>
    <w:rsid w:val="001F773F"/>
    <w:rsid w:val="001F77AA"/>
    <w:rsid w:val="001F7BFD"/>
    <w:rsid w:val="00200322"/>
    <w:rsid w:val="00203CB7"/>
    <w:rsid w:val="0020458F"/>
    <w:rsid w:val="00211797"/>
    <w:rsid w:val="002120A2"/>
    <w:rsid w:val="0021330E"/>
    <w:rsid w:val="00213396"/>
    <w:rsid w:val="00214008"/>
    <w:rsid w:val="00214074"/>
    <w:rsid w:val="002147F4"/>
    <w:rsid w:val="002150D7"/>
    <w:rsid w:val="00215D56"/>
    <w:rsid w:val="00215FDD"/>
    <w:rsid w:val="00217629"/>
    <w:rsid w:val="00220A49"/>
    <w:rsid w:val="0022228D"/>
    <w:rsid w:val="002222DE"/>
    <w:rsid w:val="002224FE"/>
    <w:rsid w:val="00222A5A"/>
    <w:rsid w:val="00222DD1"/>
    <w:rsid w:val="00223948"/>
    <w:rsid w:val="00223C02"/>
    <w:rsid w:val="00224564"/>
    <w:rsid w:val="0022536B"/>
    <w:rsid w:val="0022735A"/>
    <w:rsid w:val="002313C2"/>
    <w:rsid w:val="00234B4E"/>
    <w:rsid w:val="00235311"/>
    <w:rsid w:val="002353CB"/>
    <w:rsid w:val="00236447"/>
    <w:rsid w:val="00236914"/>
    <w:rsid w:val="002369A8"/>
    <w:rsid w:val="00236C43"/>
    <w:rsid w:val="0023745D"/>
    <w:rsid w:val="0024098F"/>
    <w:rsid w:val="00242E06"/>
    <w:rsid w:val="002437B4"/>
    <w:rsid w:val="00243A04"/>
    <w:rsid w:val="00244B2E"/>
    <w:rsid w:val="002459DB"/>
    <w:rsid w:val="00247B6C"/>
    <w:rsid w:val="002504C2"/>
    <w:rsid w:val="00250622"/>
    <w:rsid w:val="002508ED"/>
    <w:rsid w:val="00251162"/>
    <w:rsid w:val="00251719"/>
    <w:rsid w:val="002521F8"/>
    <w:rsid w:val="00252AAC"/>
    <w:rsid w:val="002539F0"/>
    <w:rsid w:val="00253F37"/>
    <w:rsid w:val="002541CA"/>
    <w:rsid w:val="00254D8A"/>
    <w:rsid w:val="0025584B"/>
    <w:rsid w:val="00255951"/>
    <w:rsid w:val="00257FF9"/>
    <w:rsid w:val="0026002B"/>
    <w:rsid w:val="00261D2A"/>
    <w:rsid w:val="002621BB"/>
    <w:rsid w:val="002629F0"/>
    <w:rsid w:val="00262B86"/>
    <w:rsid w:val="0026332D"/>
    <w:rsid w:val="00263BBA"/>
    <w:rsid w:val="00263C05"/>
    <w:rsid w:val="00264B28"/>
    <w:rsid w:val="00266F97"/>
    <w:rsid w:val="0026766F"/>
    <w:rsid w:val="002707BF"/>
    <w:rsid w:val="00270825"/>
    <w:rsid w:val="00270EC8"/>
    <w:rsid w:val="00272E22"/>
    <w:rsid w:val="00274984"/>
    <w:rsid w:val="00275241"/>
    <w:rsid w:val="002760C0"/>
    <w:rsid w:val="00277321"/>
    <w:rsid w:val="002777C8"/>
    <w:rsid w:val="0028196B"/>
    <w:rsid w:val="00281AD2"/>
    <w:rsid w:val="0028300E"/>
    <w:rsid w:val="002840EA"/>
    <w:rsid w:val="00284A90"/>
    <w:rsid w:val="00284DE7"/>
    <w:rsid w:val="00286E4B"/>
    <w:rsid w:val="00290323"/>
    <w:rsid w:val="00292549"/>
    <w:rsid w:val="00292D97"/>
    <w:rsid w:val="002939B5"/>
    <w:rsid w:val="00293B83"/>
    <w:rsid w:val="00294C06"/>
    <w:rsid w:val="002963A4"/>
    <w:rsid w:val="00297D08"/>
    <w:rsid w:val="002A0422"/>
    <w:rsid w:val="002A0F90"/>
    <w:rsid w:val="002A15AF"/>
    <w:rsid w:val="002A4BF7"/>
    <w:rsid w:val="002A4CE0"/>
    <w:rsid w:val="002A7756"/>
    <w:rsid w:val="002B0B60"/>
    <w:rsid w:val="002B12E7"/>
    <w:rsid w:val="002B1A18"/>
    <w:rsid w:val="002B1B01"/>
    <w:rsid w:val="002B2295"/>
    <w:rsid w:val="002B24C8"/>
    <w:rsid w:val="002B47E4"/>
    <w:rsid w:val="002B5FD3"/>
    <w:rsid w:val="002B6B1E"/>
    <w:rsid w:val="002B73A4"/>
    <w:rsid w:val="002B7656"/>
    <w:rsid w:val="002B7A1F"/>
    <w:rsid w:val="002C0053"/>
    <w:rsid w:val="002C0432"/>
    <w:rsid w:val="002C0893"/>
    <w:rsid w:val="002C09AB"/>
    <w:rsid w:val="002C0AD6"/>
    <w:rsid w:val="002C208D"/>
    <w:rsid w:val="002C28B6"/>
    <w:rsid w:val="002C4AEE"/>
    <w:rsid w:val="002C4B41"/>
    <w:rsid w:val="002C4D98"/>
    <w:rsid w:val="002C54B1"/>
    <w:rsid w:val="002C5B86"/>
    <w:rsid w:val="002D04BD"/>
    <w:rsid w:val="002D1EC1"/>
    <w:rsid w:val="002D2B37"/>
    <w:rsid w:val="002D3BB3"/>
    <w:rsid w:val="002D4405"/>
    <w:rsid w:val="002E1690"/>
    <w:rsid w:val="002E18E1"/>
    <w:rsid w:val="002E4078"/>
    <w:rsid w:val="002E5FA1"/>
    <w:rsid w:val="002E6533"/>
    <w:rsid w:val="002E76B5"/>
    <w:rsid w:val="002F08C9"/>
    <w:rsid w:val="002F1AEC"/>
    <w:rsid w:val="002F1B28"/>
    <w:rsid w:val="002F3972"/>
    <w:rsid w:val="002F3A41"/>
    <w:rsid w:val="002F7AEB"/>
    <w:rsid w:val="002F7C10"/>
    <w:rsid w:val="002F7F87"/>
    <w:rsid w:val="003002BB"/>
    <w:rsid w:val="00301932"/>
    <w:rsid w:val="00301CEE"/>
    <w:rsid w:val="003025BC"/>
    <w:rsid w:val="00303EB3"/>
    <w:rsid w:val="00304BDA"/>
    <w:rsid w:val="00305336"/>
    <w:rsid w:val="003116BA"/>
    <w:rsid w:val="00312032"/>
    <w:rsid w:val="00314622"/>
    <w:rsid w:val="003146EA"/>
    <w:rsid w:val="00314757"/>
    <w:rsid w:val="00315099"/>
    <w:rsid w:val="00316422"/>
    <w:rsid w:val="00316A98"/>
    <w:rsid w:val="00316F8B"/>
    <w:rsid w:val="00321B98"/>
    <w:rsid w:val="00321ED5"/>
    <w:rsid w:val="0032202A"/>
    <w:rsid w:val="003232F1"/>
    <w:rsid w:val="00323867"/>
    <w:rsid w:val="00324923"/>
    <w:rsid w:val="00324B84"/>
    <w:rsid w:val="00325455"/>
    <w:rsid w:val="003258F0"/>
    <w:rsid w:val="00325A78"/>
    <w:rsid w:val="00326837"/>
    <w:rsid w:val="00326F4B"/>
    <w:rsid w:val="00327829"/>
    <w:rsid w:val="0033102F"/>
    <w:rsid w:val="00331FCE"/>
    <w:rsid w:val="00332509"/>
    <w:rsid w:val="0033290D"/>
    <w:rsid w:val="00334301"/>
    <w:rsid w:val="0033469D"/>
    <w:rsid w:val="003349C8"/>
    <w:rsid w:val="003354F3"/>
    <w:rsid w:val="00335CF3"/>
    <w:rsid w:val="003363FD"/>
    <w:rsid w:val="00337C79"/>
    <w:rsid w:val="00340055"/>
    <w:rsid w:val="003419C4"/>
    <w:rsid w:val="00344A2D"/>
    <w:rsid w:val="00344EB3"/>
    <w:rsid w:val="00344F8F"/>
    <w:rsid w:val="00345496"/>
    <w:rsid w:val="003464DB"/>
    <w:rsid w:val="00347678"/>
    <w:rsid w:val="00347987"/>
    <w:rsid w:val="00347A47"/>
    <w:rsid w:val="003514CC"/>
    <w:rsid w:val="0035447E"/>
    <w:rsid w:val="003545A3"/>
    <w:rsid w:val="003545C0"/>
    <w:rsid w:val="003546C5"/>
    <w:rsid w:val="00354EAC"/>
    <w:rsid w:val="00356552"/>
    <w:rsid w:val="0035730A"/>
    <w:rsid w:val="00362405"/>
    <w:rsid w:val="00362A66"/>
    <w:rsid w:val="00363A89"/>
    <w:rsid w:val="00364818"/>
    <w:rsid w:val="003665D0"/>
    <w:rsid w:val="0036685E"/>
    <w:rsid w:val="00366CDB"/>
    <w:rsid w:val="00366DF0"/>
    <w:rsid w:val="003677C8"/>
    <w:rsid w:val="00371707"/>
    <w:rsid w:val="00371879"/>
    <w:rsid w:val="00371A03"/>
    <w:rsid w:val="003722E2"/>
    <w:rsid w:val="00372ABE"/>
    <w:rsid w:val="00372D12"/>
    <w:rsid w:val="00374278"/>
    <w:rsid w:val="00374396"/>
    <w:rsid w:val="00374649"/>
    <w:rsid w:val="00374C40"/>
    <w:rsid w:val="003751DB"/>
    <w:rsid w:val="00377050"/>
    <w:rsid w:val="003779EB"/>
    <w:rsid w:val="003779F8"/>
    <w:rsid w:val="00377B59"/>
    <w:rsid w:val="0038004C"/>
    <w:rsid w:val="00380FDB"/>
    <w:rsid w:val="00383EBD"/>
    <w:rsid w:val="003853E5"/>
    <w:rsid w:val="00386FA0"/>
    <w:rsid w:val="00390AE3"/>
    <w:rsid w:val="00391831"/>
    <w:rsid w:val="003923EA"/>
    <w:rsid w:val="0039361D"/>
    <w:rsid w:val="00394801"/>
    <w:rsid w:val="0039539D"/>
    <w:rsid w:val="003956E3"/>
    <w:rsid w:val="00395895"/>
    <w:rsid w:val="00395B3C"/>
    <w:rsid w:val="003975A4"/>
    <w:rsid w:val="00397872"/>
    <w:rsid w:val="00397E24"/>
    <w:rsid w:val="003A06B9"/>
    <w:rsid w:val="003A09EF"/>
    <w:rsid w:val="003A0CFD"/>
    <w:rsid w:val="003A1785"/>
    <w:rsid w:val="003A283A"/>
    <w:rsid w:val="003A3250"/>
    <w:rsid w:val="003A336B"/>
    <w:rsid w:val="003A3AC6"/>
    <w:rsid w:val="003A4095"/>
    <w:rsid w:val="003A5FA9"/>
    <w:rsid w:val="003A6BC3"/>
    <w:rsid w:val="003A7EBA"/>
    <w:rsid w:val="003B2B48"/>
    <w:rsid w:val="003B4444"/>
    <w:rsid w:val="003B5390"/>
    <w:rsid w:val="003B5726"/>
    <w:rsid w:val="003B588A"/>
    <w:rsid w:val="003B7088"/>
    <w:rsid w:val="003B74ED"/>
    <w:rsid w:val="003B754F"/>
    <w:rsid w:val="003B7724"/>
    <w:rsid w:val="003C06A1"/>
    <w:rsid w:val="003C0F5D"/>
    <w:rsid w:val="003C2EF0"/>
    <w:rsid w:val="003C62B8"/>
    <w:rsid w:val="003C6AD6"/>
    <w:rsid w:val="003C7480"/>
    <w:rsid w:val="003C7865"/>
    <w:rsid w:val="003D11BA"/>
    <w:rsid w:val="003D1960"/>
    <w:rsid w:val="003D33D9"/>
    <w:rsid w:val="003D6ADE"/>
    <w:rsid w:val="003D771B"/>
    <w:rsid w:val="003E0A03"/>
    <w:rsid w:val="003E0B02"/>
    <w:rsid w:val="003E0B6C"/>
    <w:rsid w:val="003E1336"/>
    <w:rsid w:val="003E1504"/>
    <w:rsid w:val="003E3251"/>
    <w:rsid w:val="003E52E6"/>
    <w:rsid w:val="003F001E"/>
    <w:rsid w:val="003F13F0"/>
    <w:rsid w:val="003F2149"/>
    <w:rsid w:val="003F2BBB"/>
    <w:rsid w:val="003F3C87"/>
    <w:rsid w:val="003F5FCB"/>
    <w:rsid w:val="003F6160"/>
    <w:rsid w:val="003F69C3"/>
    <w:rsid w:val="003F78B0"/>
    <w:rsid w:val="003F7B0B"/>
    <w:rsid w:val="0040107C"/>
    <w:rsid w:val="0040254F"/>
    <w:rsid w:val="004033CF"/>
    <w:rsid w:val="004040F9"/>
    <w:rsid w:val="0041078A"/>
    <w:rsid w:val="004112CE"/>
    <w:rsid w:val="00411B60"/>
    <w:rsid w:val="00413B6F"/>
    <w:rsid w:val="00414580"/>
    <w:rsid w:val="004148C8"/>
    <w:rsid w:val="004153EC"/>
    <w:rsid w:val="0041557C"/>
    <w:rsid w:val="0041623C"/>
    <w:rsid w:val="004162F2"/>
    <w:rsid w:val="00416468"/>
    <w:rsid w:val="00420CD6"/>
    <w:rsid w:val="004211A5"/>
    <w:rsid w:val="00423836"/>
    <w:rsid w:val="00423E62"/>
    <w:rsid w:val="0042458B"/>
    <w:rsid w:val="00424A67"/>
    <w:rsid w:val="00425975"/>
    <w:rsid w:val="00425ADF"/>
    <w:rsid w:val="00427EF5"/>
    <w:rsid w:val="00430407"/>
    <w:rsid w:val="00430FA6"/>
    <w:rsid w:val="00431B6E"/>
    <w:rsid w:val="00431EC9"/>
    <w:rsid w:val="00433ABD"/>
    <w:rsid w:val="00434950"/>
    <w:rsid w:val="00435E1A"/>
    <w:rsid w:val="00437B66"/>
    <w:rsid w:val="004410D1"/>
    <w:rsid w:val="00443111"/>
    <w:rsid w:val="004432B3"/>
    <w:rsid w:val="00444B53"/>
    <w:rsid w:val="00445105"/>
    <w:rsid w:val="00445C4D"/>
    <w:rsid w:val="00445F3E"/>
    <w:rsid w:val="00446A6D"/>
    <w:rsid w:val="00446EE1"/>
    <w:rsid w:val="0044746E"/>
    <w:rsid w:val="00447981"/>
    <w:rsid w:val="00450679"/>
    <w:rsid w:val="0045101C"/>
    <w:rsid w:val="0045132C"/>
    <w:rsid w:val="00451373"/>
    <w:rsid w:val="00453FE9"/>
    <w:rsid w:val="004540BF"/>
    <w:rsid w:val="00454412"/>
    <w:rsid w:val="0045463D"/>
    <w:rsid w:val="00455C5E"/>
    <w:rsid w:val="00456009"/>
    <w:rsid w:val="00460014"/>
    <w:rsid w:val="004607B8"/>
    <w:rsid w:val="004633D6"/>
    <w:rsid w:val="00463616"/>
    <w:rsid w:val="004642A4"/>
    <w:rsid w:val="00464AD9"/>
    <w:rsid w:val="00464AE5"/>
    <w:rsid w:val="00464FCA"/>
    <w:rsid w:val="00465760"/>
    <w:rsid w:val="00467DFC"/>
    <w:rsid w:val="00470C16"/>
    <w:rsid w:val="00470F3A"/>
    <w:rsid w:val="004716FB"/>
    <w:rsid w:val="00472D24"/>
    <w:rsid w:val="00474CCA"/>
    <w:rsid w:val="00476964"/>
    <w:rsid w:val="00477FA2"/>
    <w:rsid w:val="004800CC"/>
    <w:rsid w:val="00480E25"/>
    <w:rsid w:val="00480F57"/>
    <w:rsid w:val="00481433"/>
    <w:rsid w:val="00481B8D"/>
    <w:rsid w:val="00482821"/>
    <w:rsid w:val="00484EF2"/>
    <w:rsid w:val="00484F64"/>
    <w:rsid w:val="00485A7A"/>
    <w:rsid w:val="00487551"/>
    <w:rsid w:val="004908FC"/>
    <w:rsid w:val="00491096"/>
    <w:rsid w:val="00492797"/>
    <w:rsid w:val="00493005"/>
    <w:rsid w:val="00494183"/>
    <w:rsid w:val="00494A36"/>
    <w:rsid w:val="0049504A"/>
    <w:rsid w:val="0049505C"/>
    <w:rsid w:val="004A15D1"/>
    <w:rsid w:val="004A30E0"/>
    <w:rsid w:val="004A31B7"/>
    <w:rsid w:val="004A4793"/>
    <w:rsid w:val="004A47B8"/>
    <w:rsid w:val="004A487A"/>
    <w:rsid w:val="004A5E4A"/>
    <w:rsid w:val="004A7E49"/>
    <w:rsid w:val="004B19A1"/>
    <w:rsid w:val="004B2221"/>
    <w:rsid w:val="004B35B5"/>
    <w:rsid w:val="004B43F9"/>
    <w:rsid w:val="004B43FC"/>
    <w:rsid w:val="004B4442"/>
    <w:rsid w:val="004B4E5A"/>
    <w:rsid w:val="004B5EE8"/>
    <w:rsid w:val="004B61D2"/>
    <w:rsid w:val="004B6509"/>
    <w:rsid w:val="004B69CC"/>
    <w:rsid w:val="004C0144"/>
    <w:rsid w:val="004C116A"/>
    <w:rsid w:val="004C297A"/>
    <w:rsid w:val="004C405A"/>
    <w:rsid w:val="004C535E"/>
    <w:rsid w:val="004C53AF"/>
    <w:rsid w:val="004C5881"/>
    <w:rsid w:val="004C6D7F"/>
    <w:rsid w:val="004C778F"/>
    <w:rsid w:val="004C7AA9"/>
    <w:rsid w:val="004D0207"/>
    <w:rsid w:val="004D1ED6"/>
    <w:rsid w:val="004D3807"/>
    <w:rsid w:val="004D41EE"/>
    <w:rsid w:val="004D43F7"/>
    <w:rsid w:val="004D4D4A"/>
    <w:rsid w:val="004D4F0C"/>
    <w:rsid w:val="004D7708"/>
    <w:rsid w:val="004E034F"/>
    <w:rsid w:val="004E27DC"/>
    <w:rsid w:val="004E31D9"/>
    <w:rsid w:val="004E4024"/>
    <w:rsid w:val="004E703F"/>
    <w:rsid w:val="004E70FC"/>
    <w:rsid w:val="004E7A77"/>
    <w:rsid w:val="004F02AB"/>
    <w:rsid w:val="004F061A"/>
    <w:rsid w:val="004F0DF1"/>
    <w:rsid w:val="004F530F"/>
    <w:rsid w:val="004F5886"/>
    <w:rsid w:val="004F6AC8"/>
    <w:rsid w:val="004F6BEE"/>
    <w:rsid w:val="004F7E0C"/>
    <w:rsid w:val="00501E9D"/>
    <w:rsid w:val="0050224F"/>
    <w:rsid w:val="0050264C"/>
    <w:rsid w:val="00502E87"/>
    <w:rsid w:val="00503364"/>
    <w:rsid w:val="00510DFE"/>
    <w:rsid w:val="005115D8"/>
    <w:rsid w:val="00512075"/>
    <w:rsid w:val="00512867"/>
    <w:rsid w:val="0051367A"/>
    <w:rsid w:val="0051505D"/>
    <w:rsid w:val="005152AE"/>
    <w:rsid w:val="0051564B"/>
    <w:rsid w:val="005156AB"/>
    <w:rsid w:val="00517524"/>
    <w:rsid w:val="00520181"/>
    <w:rsid w:val="00520661"/>
    <w:rsid w:val="00522003"/>
    <w:rsid w:val="00522B61"/>
    <w:rsid w:val="00522C9E"/>
    <w:rsid w:val="005263A9"/>
    <w:rsid w:val="0052756C"/>
    <w:rsid w:val="0053479E"/>
    <w:rsid w:val="005349A5"/>
    <w:rsid w:val="00536A84"/>
    <w:rsid w:val="00537393"/>
    <w:rsid w:val="00537950"/>
    <w:rsid w:val="00537FB0"/>
    <w:rsid w:val="00540285"/>
    <w:rsid w:val="005438AE"/>
    <w:rsid w:val="00545B3A"/>
    <w:rsid w:val="00546835"/>
    <w:rsid w:val="00546B63"/>
    <w:rsid w:val="0055049F"/>
    <w:rsid w:val="00551962"/>
    <w:rsid w:val="005528F0"/>
    <w:rsid w:val="00553C1A"/>
    <w:rsid w:val="00553E5C"/>
    <w:rsid w:val="005540EA"/>
    <w:rsid w:val="005547FA"/>
    <w:rsid w:val="00555887"/>
    <w:rsid w:val="00557F16"/>
    <w:rsid w:val="00563834"/>
    <w:rsid w:val="00563E75"/>
    <w:rsid w:val="0056498C"/>
    <w:rsid w:val="00570628"/>
    <w:rsid w:val="00572525"/>
    <w:rsid w:val="005725ED"/>
    <w:rsid w:val="0057290B"/>
    <w:rsid w:val="005758BD"/>
    <w:rsid w:val="005803CB"/>
    <w:rsid w:val="005813D7"/>
    <w:rsid w:val="00582436"/>
    <w:rsid w:val="00583E53"/>
    <w:rsid w:val="00583F54"/>
    <w:rsid w:val="00585478"/>
    <w:rsid w:val="00585A8C"/>
    <w:rsid w:val="00585F6B"/>
    <w:rsid w:val="0058753B"/>
    <w:rsid w:val="0059087F"/>
    <w:rsid w:val="00590DE5"/>
    <w:rsid w:val="005919E4"/>
    <w:rsid w:val="005932DE"/>
    <w:rsid w:val="00594566"/>
    <w:rsid w:val="00594A68"/>
    <w:rsid w:val="00594AAD"/>
    <w:rsid w:val="005958BA"/>
    <w:rsid w:val="0059615D"/>
    <w:rsid w:val="005A10B2"/>
    <w:rsid w:val="005A1878"/>
    <w:rsid w:val="005A1DC1"/>
    <w:rsid w:val="005A2A1E"/>
    <w:rsid w:val="005A2BFA"/>
    <w:rsid w:val="005A2DC8"/>
    <w:rsid w:val="005A57B8"/>
    <w:rsid w:val="005A6063"/>
    <w:rsid w:val="005A68CD"/>
    <w:rsid w:val="005A6F51"/>
    <w:rsid w:val="005A72C0"/>
    <w:rsid w:val="005B0645"/>
    <w:rsid w:val="005B07A6"/>
    <w:rsid w:val="005B0AD5"/>
    <w:rsid w:val="005B1C8E"/>
    <w:rsid w:val="005B2024"/>
    <w:rsid w:val="005B33B7"/>
    <w:rsid w:val="005B3B28"/>
    <w:rsid w:val="005B3C20"/>
    <w:rsid w:val="005B409D"/>
    <w:rsid w:val="005B48A3"/>
    <w:rsid w:val="005B4BFF"/>
    <w:rsid w:val="005B4D03"/>
    <w:rsid w:val="005B662B"/>
    <w:rsid w:val="005B6B9D"/>
    <w:rsid w:val="005B7F8D"/>
    <w:rsid w:val="005C0003"/>
    <w:rsid w:val="005C2BF4"/>
    <w:rsid w:val="005C2C7E"/>
    <w:rsid w:val="005C2E5C"/>
    <w:rsid w:val="005C4013"/>
    <w:rsid w:val="005C4B62"/>
    <w:rsid w:val="005C577B"/>
    <w:rsid w:val="005C5B56"/>
    <w:rsid w:val="005C75B0"/>
    <w:rsid w:val="005D37C3"/>
    <w:rsid w:val="005D3A83"/>
    <w:rsid w:val="005D48D2"/>
    <w:rsid w:val="005D5023"/>
    <w:rsid w:val="005D5612"/>
    <w:rsid w:val="005D5671"/>
    <w:rsid w:val="005E1749"/>
    <w:rsid w:val="005E2E9B"/>
    <w:rsid w:val="005E42B3"/>
    <w:rsid w:val="005E4540"/>
    <w:rsid w:val="005E5817"/>
    <w:rsid w:val="005E589B"/>
    <w:rsid w:val="005E6166"/>
    <w:rsid w:val="005E7404"/>
    <w:rsid w:val="005F20BD"/>
    <w:rsid w:val="005F2A7F"/>
    <w:rsid w:val="005F5718"/>
    <w:rsid w:val="005F6C8A"/>
    <w:rsid w:val="005F7992"/>
    <w:rsid w:val="00600FE1"/>
    <w:rsid w:val="00601AA9"/>
    <w:rsid w:val="00601B75"/>
    <w:rsid w:val="006024D5"/>
    <w:rsid w:val="006030E8"/>
    <w:rsid w:val="00603C91"/>
    <w:rsid w:val="00603C93"/>
    <w:rsid w:val="0060471E"/>
    <w:rsid w:val="0060582A"/>
    <w:rsid w:val="006071E6"/>
    <w:rsid w:val="006106E4"/>
    <w:rsid w:val="00610E34"/>
    <w:rsid w:val="00613113"/>
    <w:rsid w:val="006135D3"/>
    <w:rsid w:val="00613B2E"/>
    <w:rsid w:val="006142A2"/>
    <w:rsid w:val="00614388"/>
    <w:rsid w:val="006148C9"/>
    <w:rsid w:val="006173E8"/>
    <w:rsid w:val="0061762D"/>
    <w:rsid w:val="00617EA0"/>
    <w:rsid w:val="00620449"/>
    <w:rsid w:val="00621064"/>
    <w:rsid w:val="00621F44"/>
    <w:rsid w:val="0062214F"/>
    <w:rsid w:val="0062255D"/>
    <w:rsid w:val="00622C63"/>
    <w:rsid w:val="006231ED"/>
    <w:rsid w:val="00623685"/>
    <w:rsid w:val="00623EBC"/>
    <w:rsid w:val="00624470"/>
    <w:rsid w:val="00624D9B"/>
    <w:rsid w:val="00625391"/>
    <w:rsid w:val="00625A0A"/>
    <w:rsid w:val="0063159A"/>
    <w:rsid w:val="00631B63"/>
    <w:rsid w:val="00631E33"/>
    <w:rsid w:val="00632C6B"/>
    <w:rsid w:val="006334EA"/>
    <w:rsid w:val="006345A8"/>
    <w:rsid w:val="00634714"/>
    <w:rsid w:val="006348C9"/>
    <w:rsid w:val="006356B0"/>
    <w:rsid w:val="00635B60"/>
    <w:rsid w:val="0064108B"/>
    <w:rsid w:val="00641287"/>
    <w:rsid w:val="006428CC"/>
    <w:rsid w:val="00642B3D"/>
    <w:rsid w:val="00642E51"/>
    <w:rsid w:val="00644D49"/>
    <w:rsid w:val="00645150"/>
    <w:rsid w:val="006456DA"/>
    <w:rsid w:val="006465B6"/>
    <w:rsid w:val="0064711E"/>
    <w:rsid w:val="00647DBE"/>
    <w:rsid w:val="00650979"/>
    <w:rsid w:val="00650EC9"/>
    <w:rsid w:val="00651365"/>
    <w:rsid w:val="0065207E"/>
    <w:rsid w:val="0065502A"/>
    <w:rsid w:val="00655868"/>
    <w:rsid w:val="00657CB9"/>
    <w:rsid w:val="006606E8"/>
    <w:rsid w:val="0066140D"/>
    <w:rsid w:val="00662E3C"/>
    <w:rsid w:val="006641B3"/>
    <w:rsid w:val="006644AC"/>
    <w:rsid w:val="00664EF2"/>
    <w:rsid w:val="00666297"/>
    <w:rsid w:val="00667480"/>
    <w:rsid w:val="0067043B"/>
    <w:rsid w:val="00670C76"/>
    <w:rsid w:val="00671672"/>
    <w:rsid w:val="00673C5D"/>
    <w:rsid w:val="00674FAD"/>
    <w:rsid w:val="0067636F"/>
    <w:rsid w:val="006806DF"/>
    <w:rsid w:val="0068099B"/>
    <w:rsid w:val="006814DE"/>
    <w:rsid w:val="006836B6"/>
    <w:rsid w:val="00684D68"/>
    <w:rsid w:val="006852E7"/>
    <w:rsid w:val="00685F17"/>
    <w:rsid w:val="006867EB"/>
    <w:rsid w:val="00686AC4"/>
    <w:rsid w:val="00691621"/>
    <w:rsid w:val="0069264C"/>
    <w:rsid w:val="00692F69"/>
    <w:rsid w:val="006933A6"/>
    <w:rsid w:val="006939F6"/>
    <w:rsid w:val="006975DB"/>
    <w:rsid w:val="006A1EE0"/>
    <w:rsid w:val="006A2E82"/>
    <w:rsid w:val="006A3B08"/>
    <w:rsid w:val="006A48A2"/>
    <w:rsid w:val="006A5447"/>
    <w:rsid w:val="006A66A5"/>
    <w:rsid w:val="006A6F91"/>
    <w:rsid w:val="006B0274"/>
    <w:rsid w:val="006B0AA6"/>
    <w:rsid w:val="006B0E71"/>
    <w:rsid w:val="006B370A"/>
    <w:rsid w:val="006B48E0"/>
    <w:rsid w:val="006B510C"/>
    <w:rsid w:val="006B54D2"/>
    <w:rsid w:val="006B59C7"/>
    <w:rsid w:val="006B7D65"/>
    <w:rsid w:val="006C08CE"/>
    <w:rsid w:val="006C2E53"/>
    <w:rsid w:val="006C333C"/>
    <w:rsid w:val="006C3FCD"/>
    <w:rsid w:val="006C45EF"/>
    <w:rsid w:val="006C492E"/>
    <w:rsid w:val="006C5C9B"/>
    <w:rsid w:val="006C60C3"/>
    <w:rsid w:val="006C6B95"/>
    <w:rsid w:val="006D2021"/>
    <w:rsid w:val="006D2598"/>
    <w:rsid w:val="006D2CBC"/>
    <w:rsid w:val="006D2EC8"/>
    <w:rsid w:val="006D2FC7"/>
    <w:rsid w:val="006D3175"/>
    <w:rsid w:val="006D39C7"/>
    <w:rsid w:val="006D560E"/>
    <w:rsid w:val="006D57C9"/>
    <w:rsid w:val="006D60F6"/>
    <w:rsid w:val="006D70E5"/>
    <w:rsid w:val="006D741A"/>
    <w:rsid w:val="006D7875"/>
    <w:rsid w:val="006E1AB6"/>
    <w:rsid w:val="006E34F3"/>
    <w:rsid w:val="006E4160"/>
    <w:rsid w:val="006E5B3E"/>
    <w:rsid w:val="006E608A"/>
    <w:rsid w:val="006E69B7"/>
    <w:rsid w:val="006F2173"/>
    <w:rsid w:val="006F2F11"/>
    <w:rsid w:val="006F35DD"/>
    <w:rsid w:val="006F4B88"/>
    <w:rsid w:val="006F714D"/>
    <w:rsid w:val="006F746C"/>
    <w:rsid w:val="00700183"/>
    <w:rsid w:val="007018F7"/>
    <w:rsid w:val="007022B5"/>
    <w:rsid w:val="00703470"/>
    <w:rsid w:val="00703F24"/>
    <w:rsid w:val="0070453C"/>
    <w:rsid w:val="00704B7B"/>
    <w:rsid w:val="00704FF3"/>
    <w:rsid w:val="00710D3B"/>
    <w:rsid w:val="007118AC"/>
    <w:rsid w:val="007129DB"/>
    <w:rsid w:val="00712B15"/>
    <w:rsid w:val="007135EB"/>
    <w:rsid w:val="00714E02"/>
    <w:rsid w:val="00714FCA"/>
    <w:rsid w:val="00715DE3"/>
    <w:rsid w:val="00715E70"/>
    <w:rsid w:val="0071653F"/>
    <w:rsid w:val="00716805"/>
    <w:rsid w:val="00717804"/>
    <w:rsid w:val="007179DC"/>
    <w:rsid w:val="00717C83"/>
    <w:rsid w:val="00721B0C"/>
    <w:rsid w:val="00722B08"/>
    <w:rsid w:val="00723067"/>
    <w:rsid w:val="00724397"/>
    <w:rsid w:val="00725047"/>
    <w:rsid w:val="00725FB0"/>
    <w:rsid w:val="0073150C"/>
    <w:rsid w:val="00733A21"/>
    <w:rsid w:val="007347AF"/>
    <w:rsid w:val="00734B67"/>
    <w:rsid w:val="00734BA7"/>
    <w:rsid w:val="00736631"/>
    <w:rsid w:val="00736B9B"/>
    <w:rsid w:val="00737B0D"/>
    <w:rsid w:val="00741811"/>
    <w:rsid w:val="00742F9E"/>
    <w:rsid w:val="00742FDC"/>
    <w:rsid w:val="00743D7D"/>
    <w:rsid w:val="0074511E"/>
    <w:rsid w:val="007475B4"/>
    <w:rsid w:val="007479A7"/>
    <w:rsid w:val="00747CA2"/>
    <w:rsid w:val="007518D4"/>
    <w:rsid w:val="007524D6"/>
    <w:rsid w:val="00752F53"/>
    <w:rsid w:val="00753831"/>
    <w:rsid w:val="00753E60"/>
    <w:rsid w:val="00754119"/>
    <w:rsid w:val="00754351"/>
    <w:rsid w:val="0075472D"/>
    <w:rsid w:val="007563F6"/>
    <w:rsid w:val="00756BC6"/>
    <w:rsid w:val="007572BC"/>
    <w:rsid w:val="00760BC4"/>
    <w:rsid w:val="007620BA"/>
    <w:rsid w:val="007623E6"/>
    <w:rsid w:val="007629EE"/>
    <w:rsid w:val="00763556"/>
    <w:rsid w:val="00765820"/>
    <w:rsid w:val="00765B57"/>
    <w:rsid w:val="0076621A"/>
    <w:rsid w:val="00767C20"/>
    <w:rsid w:val="00767F27"/>
    <w:rsid w:val="0077024B"/>
    <w:rsid w:val="00772077"/>
    <w:rsid w:val="0077219E"/>
    <w:rsid w:val="00773B2B"/>
    <w:rsid w:val="00774F7B"/>
    <w:rsid w:val="007753D4"/>
    <w:rsid w:val="00775AB7"/>
    <w:rsid w:val="00775FBF"/>
    <w:rsid w:val="00777FDB"/>
    <w:rsid w:val="00780406"/>
    <w:rsid w:val="00781D66"/>
    <w:rsid w:val="00782B30"/>
    <w:rsid w:val="00784E23"/>
    <w:rsid w:val="00785262"/>
    <w:rsid w:val="007858B0"/>
    <w:rsid w:val="00785DCD"/>
    <w:rsid w:val="00786EAB"/>
    <w:rsid w:val="00786ED8"/>
    <w:rsid w:val="007876AB"/>
    <w:rsid w:val="0079018B"/>
    <w:rsid w:val="00790AFD"/>
    <w:rsid w:val="007916C5"/>
    <w:rsid w:val="0079180E"/>
    <w:rsid w:val="007918F8"/>
    <w:rsid w:val="00791D75"/>
    <w:rsid w:val="00792100"/>
    <w:rsid w:val="0079285F"/>
    <w:rsid w:val="00792B88"/>
    <w:rsid w:val="00793928"/>
    <w:rsid w:val="007942C0"/>
    <w:rsid w:val="00795DE7"/>
    <w:rsid w:val="00797853"/>
    <w:rsid w:val="007978E3"/>
    <w:rsid w:val="00797CA1"/>
    <w:rsid w:val="00797E67"/>
    <w:rsid w:val="007A33CB"/>
    <w:rsid w:val="007A464B"/>
    <w:rsid w:val="007A4AB5"/>
    <w:rsid w:val="007A4CA2"/>
    <w:rsid w:val="007A5A6C"/>
    <w:rsid w:val="007A73E1"/>
    <w:rsid w:val="007B05B9"/>
    <w:rsid w:val="007B1224"/>
    <w:rsid w:val="007B1304"/>
    <w:rsid w:val="007B2176"/>
    <w:rsid w:val="007B3B25"/>
    <w:rsid w:val="007B44E8"/>
    <w:rsid w:val="007B4619"/>
    <w:rsid w:val="007B4C47"/>
    <w:rsid w:val="007B5C07"/>
    <w:rsid w:val="007B625B"/>
    <w:rsid w:val="007B762C"/>
    <w:rsid w:val="007B7707"/>
    <w:rsid w:val="007B7E9B"/>
    <w:rsid w:val="007C01C2"/>
    <w:rsid w:val="007C0468"/>
    <w:rsid w:val="007C234A"/>
    <w:rsid w:val="007C2710"/>
    <w:rsid w:val="007C3722"/>
    <w:rsid w:val="007C435F"/>
    <w:rsid w:val="007C4C88"/>
    <w:rsid w:val="007C68B9"/>
    <w:rsid w:val="007C75FB"/>
    <w:rsid w:val="007C7EBA"/>
    <w:rsid w:val="007D06D2"/>
    <w:rsid w:val="007D07B6"/>
    <w:rsid w:val="007D198A"/>
    <w:rsid w:val="007D43B7"/>
    <w:rsid w:val="007D45DD"/>
    <w:rsid w:val="007D4887"/>
    <w:rsid w:val="007D50A4"/>
    <w:rsid w:val="007D530A"/>
    <w:rsid w:val="007D5BF5"/>
    <w:rsid w:val="007D6C0E"/>
    <w:rsid w:val="007D7623"/>
    <w:rsid w:val="007D7FDF"/>
    <w:rsid w:val="007E01F0"/>
    <w:rsid w:val="007E079A"/>
    <w:rsid w:val="007E132D"/>
    <w:rsid w:val="007E1736"/>
    <w:rsid w:val="007E26BF"/>
    <w:rsid w:val="007E67D5"/>
    <w:rsid w:val="007E69FA"/>
    <w:rsid w:val="007E718B"/>
    <w:rsid w:val="007E7461"/>
    <w:rsid w:val="007F0A63"/>
    <w:rsid w:val="007F106C"/>
    <w:rsid w:val="007F1954"/>
    <w:rsid w:val="007F2C36"/>
    <w:rsid w:val="007F3FC3"/>
    <w:rsid w:val="007F5119"/>
    <w:rsid w:val="007F694D"/>
    <w:rsid w:val="007F6A0C"/>
    <w:rsid w:val="00800963"/>
    <w:rsid w:val="0080208D"/>
    <w:rsid w:val="008021A5"/>
    <w:rsid w:val="00804CF5"/>
    <w:rsid w:val="00806B26"/>
    <w:rsid w:val="00806C3B"/>
    <w:rsid w:val="00810906"/>
    <w:rsid w:val="008115EB"/>
    <w:rsid w:val="00811C1C"/>
    <w:rsid w:val="00812CC3"/>
    <w:rsid w:val="00813995"/>
    <w:rsid w:val="00814A21"/>
    <w:rsid w:val="00814AB9"/>
    <w:rsid w:val="00817181"/>
    <w:rsid w:val="00820EEE"/>
    <w:rsid w:val="00821E0F"/>
    <w:rsid w:val="00822D8D"/>
    <w:rsid w:val="00823EF7"/>
    <w:rsid w:val="008248F0"/>
    <w:rsid w:val="00824F86"/>
    <w:rsid w:val="00825347"/>
    <w:rsid w:val="00826878"/>
    <w:rsid w:val="00826C76"/>
    <w:rsid w:val="00827BDC"/>
    <w:rsid w:val="00827D9F"/>
    <w:rsid w:val="008316AB"/>
    <w:rsid w:val="00832204"/>
    <w:rsid w:val="0083220A"/>
    <w:rsid w:val="008330C9"/>
    <w:rsid w:val="008333AC"/>
    <w:rsid w:val="00833662"/>
    <w:rsid w:val="00833CFF"/>
    <w:rsid w:val="008341C0"/>
    <w:rsid w:val="00834F4B"/>
    <w:rsid w:val="0083500A"/>
    <w:rsid w:val="008374A3"/>
    <w:rsid w:val="00837A34"/>
    <w:rsid w:val="0084024A"/>
    <w:rsid w:val="0084088E"/>
    <w:rsid w:val="008419B4"/>
    <w:rsid w:val="00841D08"/>
    <w:rsid w:val="00844E3D"/>
    <w:rsid w:val="00845441"/>
    <w:rsid w:val="00845E5B"/>
    <w:rsid w:val="008461E2"/>
    <w:rsid w:val="00847AE1"/>
    <w:rsid w:val="0085044D"/>
    <w:rsid w:val="00850FBF"/>
    <w:rsid w:val="00851089"/>
    <w:rsid w:val="00851932"/>
    <w:rsid w:val="00853598"/>
    <w:rsid w:val="00853626"/>
    <w:rsid w:val="008547C7"/>
    <w:rsid w:val="00857679"/>
    <w:rsid w:val="008578AA"/>
    <w:rsid w:val="00860D5B"/>
    <w:rsid w:val="0086181C"/>
    <w:rsid w:val="00861C1F"/>
    <w:rsid w:val="00862B80"/>
    <w:rsid w:val="00862C5D"/>
    <w:rsid w:val="0086338F"/>
    <w:rsid w:val="008639A7"/>
    <w:rsid w:val="00863E90"/>
    <w:rsid w:val="00864AC6"/>
    <w:rsid w:val="00865302"/>
    <w:rsid w:val="00867572"/>
    <w:rsid w:val="00867821"/>
    <w:rsid w:val="00870475"/>
    <w:rsid w:val="00870A26"/>
    <w:rsid w:val="0087126F"/>
    <w:rsid w:val="008735A8"/>
    <w:rsid w:val="00873819"/>
    <w:rsid w:val="00874CBE"/>
    <w:rsid w:val="008756CD"/>
    <w:rsid w:val="00876CA0"/>
    <w:rsid w:val="00880E86"/>
    <w:rsid w:val="00881111"/>
    <w:rsid w:val="00882518"/>
    <w:rsid w:val="008838B6"/>
    <w:rsid w:val="00885B12"/>
    <w:rsid w:val="00885B56"/>
    <w:rsid w:val="00886712"/>
    <w:rsid w:val="00886FD3"/>
    <w:rsid w:val="00890601"/>
    <w:rsid w:val="008915AC"/>
    <w:rsid w:val="0089298B"/>
    <w:rsid w:val="00893D57"/>
    <w:rsid w:val="00894BBD"/>
    <w:rsid w:val="00895853"/>
    <w:rsid w:val="00897715"/>
    <w:rsid w:val="00897AFE"/>
    <w:rsid w:val="008A2DA7"/>
    <w:rsid w:val="008A369D"/>
    <w:rsid w:val="008A4135"/>
    <w:rsid w:val="008A4697"/>
    <w:rsid w:val="008A4C1C"/>
    <w:rsid w:val="008A514F"/>
    <w:rsid w:val="008B0E94"/>
    <w:rsid w:val="008B161E"/>
    <w:rsid w:val="008B3A04"/>
    <w:rsid w:val="008B7E6F"/>
    <w:rsid w:val="008C22C3"/>
    <w:rsid w:val="008C24AA"/>
    <w:rsid w:val="008C26BD"/>
    <w:rsid w:val="008C2BC4"/>
    <w:rsid w:val="008C4074"/>
    <w:rsid w:val="008C5986"/>
    <w:rsid w:val="008C7932"/>
    <w:rsid w:val="008D0B70"/>
    <w:rsid w:val="008D1DAB"/>
    <w:rsid w:val="008D267A"/>
    <w:rsid w:val="008D3303"/>
    <w:rsid w:val="008D3761"/>
    <w:rsid w:val="008D41A3"/>
    <w:rsid w:val="008D460A"/>
    <w:rsid w:val="008D472B"/>
    <w:rsid w:val="008D5390"/>
    <w:rsid w:val="008D5395"/>
    <w:rsid w:val="008D556C"/>
    <w:rsid w:val="008D6488"/>
    <w:rsid w:val="008D6D32"/>
    <w:rsid w:val="008D7ECF"/>
    <w:rsid w:val="008E0843"/>
    <w:rsid w:val="008E28BE"/>
    <w:rsid w:val="008E6047"/>
    <w:rsid w:val="008E6945"/>
    <w:rsid w:val="008F237C"/>
    <w:rsid w:val="008F25F2"/>
    <w:rsid w:val="008F28C5"/>
    <w:rsid w:val="008F3992"/>
    <w:rsid w:val="008F4879"/>
    <w:rsid w:val="008F52E2"/>
    <w:rsid w:val="008F7073"/>
    <w:rsid w:val="00900D3A"/>
    <w:rsid w:val="00901681"/>
    <w:rsid w:val="00901A76"/>
    <w:rsid w:val="009021E2"/>
    <w:rsid w:val="00903D64"/>
    <w:rsid w:val="0090488C"/>
    <w:rsid w:val="00906E70"/>
    <w:rsid w:val="00910320"/>
    <w:rsid w:val="00910793"/>
    <w:rsid w:val="00910C1A"/>
    <w:rsid w:val="009111BD"/>
    <w:rsid w:val="0091121C"/>
    <w:rsid w:val="00913268"/>
    <w:rsid w:val="00913DD1"/>
    <w:rsid w:val="009157D1"/>
    <w:rsid w:val="009164A3"/>
    <w:rsid w:val="009171E1"/>
    <w:rsid w:val="00917FC2"/>
    <w:rsid w:val="009220AC"/>
    <w:rsid w:val="009233F0"/>
    <w:rsid w:val="009234F2"/>
    <w:rsid w:val="00923FCB"/>
    <w:rsid w:val="0092582E"/>
    <w:rsid w:val="009265BA"/>
    <w:rsid w:val="00931EE7"/>
    <w:rsid w:val="00933BBF"/>
    <w:rsid w:val="00934D55"/>
    <w:rsid w:val="009351BC"/>
    <w:rsid w:val="0093703C"/>
    <w:rsid w:val="00937522"/>
    <w:rsid w:val="0093773B"/>
    <w:rsid w:val="00940961"/>
    <w:rsid w:val="00940A64"/>
    <w:rsid w:val="00941054"/>
    <w:rsid w:val="00942B79"/>
    <w:rsid w:val="00942EF6"/>
    <w:rsid w:val="009431BA"/>
    <w:rsid w:val="00943B63"/>
    <w:rsid w:val="00945064"/>
    <w:rsid w:val="009461C3"/>
    <w:rsid w:val="00946478"/>
    <w:rsid w:val="009468CA"/>
    <w:rsid w:val="00947600"/>
    <w:rsid w:val="0095163E"/>
    <w:rsid w:val="0095276A"/>
    <w:rsid w:val="0095363D"/>
    <w:rsid w:val="00953928"/>
    <w:rsid w:val="00955221"/>
    <w:rsid w:val="00955334"/>
    <w:rsid w:val="00956C29"/>
    <w:rsid w:val="00960373"/>
    <w:rsid w:val="009621E0"/>
    <w:rsid w:val="00962DFB"/>
    <w:rsid w:val="00963EBC"/>
    <w:rsid w:val="0096572A"/>
    <w:rsid w:val="00965860"/>
    <w:rsid w:val="00965882"/>
    <w:rsid w:val="0096624D"/>
    <w:rsid w:val="009664F0"/>
    <w:rsid w:val="009667F9"/>
    <w:rsid w:val="0096716B"/>
    <w:rsid w:val="0096717A"/>
    <w:rsid w:val="00967BE8"/>
    <w:rsid w:val="00967F66"/>
    <w:rsid w:val="00971864"/>
    <w:rsid w:val="009719CB"/>
    <w:rsid w:val="009721FC"/>
    <w:rsid w:val="00973350"/>
    <w:rsid w:val="009734FE"/>
    <w:rsid w:val="00974C08"/>
    <w:rsid w:val="00980075"/>
    <w:rsid w:val="00981038"/>
    <w:rsid w:val="00981905"/>
    <w:rsid w:val="00981E07"/>
    <w:rsid w:val="00981FCC"/>
    <w:rsid w:val="0098287D"/>
    <w:rsid w:val="00982F48"/>
    <w:rsid w:val="0098374A"/>
    <w:rsid w:val="009841B8"/>
    <w:rsid w:val="00985643"/>
    <w:rsid w:val="00985A9D"/>
    <w:rsid w:val="00986829"/>
    <w:rsid w:val="00987020"/>
    <w:rsid w:val="00990626"/>
    <w:rsid w:val="00992911"/>
    <w:rsid w:val="009932C2"/>
    <w:rsid w:val="00995251"/>
    <w:rsid w:val="009955DA"/>
    <w:rsid w:val="00996359"/>
    <w:rsid w:val="00996B1D"/>
    <w:rsid w:val="00996CB1"/>
    <w:rsid w:val="009A047E"/>
    <w:rsid w:val="009A12FD"/>
    <w:rsid w:val="009A1544"/>
    <w:rsid w:val="009A15EE"/>
    <w:rsid w:val="009A1719"/>
    <w:rsid w:val="009A2C26"/>
    <w:rsid w:val="009A419D"/>
    <w:rsid w:val="009A55AC"/>
    <w:rsid w:val="009A55BC"/>
    <w:rsid w:val="009A5948"/>
    <w:rsid w:val="009A7A2F"/>
    <w:rsid w:val="009B00AA"/>
    <w:rsid w:val="009B0377"/>
    <w:rsid w:val="009B12D2"/>
    <w:rsid w:val="009B2EB7"/>
    <w:rsid w:val="009B3B9B"/>
    <w:rsid w:val="009B48E3"/>
    <w:rsid w:val="009B584D"/>
    <w:rsid w:val="009B6011"/>
    <w:rsid w:val="009B7FD9"/>
    <w:rsid w:val="009C06D8"/>
    <w:rsid w:val="009C27AE"/>
    <w:rsid w:val="009C2BB5"/>
    <w:rsid w:val="009C3A68"/>
    <w:rsid w:val="009C3D3D"/>
    <w:rsid w:val="009C3E2C"/>
    <w:rsid w:val="009C4A43"/>
    <w:rsid w:val="009C623F"/>
    <w:rsid w:val="009C67E3"/>
    <w:rsid w:val="009C6BFF"/>
    <w:rsid w:val="009D0D5C"/>
    <w:rsid w:val="009D1232"/>
    <w:rsid w:val="009D2C59"/>
    <w:rsid w:val="009D2E9B"/>
    <w:rsid w:val="009D31D9"/>
    <w:rsid w:val="009D37F3"/>
    <w:rsid w:val="009D4038"/>
    <w:rsid w:val="009D578D"/>
    <w:rsid w:val="009D684E"/>
    <w:rsid w:val="009E200E"/>
    <w:rsid w:val="009E244B"/>
    <w:rsid w:val="009E3FF8"/>
    <w:rsid w:val="009E46CF"/>
    <w:rsid w:val="009E48CD"/>
    <w:rsid w:val="009E53D8"/>
    <w:rsid w:val="009E5785"/>
    <w:rsid w:val="009E5BBC"/>
    <w:rsid w:val="009E5C91"/>
    <w:rsid w:val="009E62EA"/>
    <w:rsid w:val="009E6903"/>
    <w:rsid w:val="009F0437"/>
    <w:rsid w:val="009F12BA"/>
    <w:rsid w:val="009F2B8A"/>
    <w:rsid w:val="009F2C24"/>
    <w:rsid w:val="009F2E86"/>
    <w:rsid w:val="009F2F94"/>
    <w:rsid w:val="009F32AC"/>
    <w:rsid w:val="009F374A"/>
    <w:rsid w:val="009F6AA1"/>
    <w:rsid w:val="009F7909"/>
    <w:rsid w:val="009F7C52"/>
    <w:rsid w:val="00A00232"/>
    <w:rsid w:val="00A009C8"/>
    <w:rsid w:val="00A00B5E"/>
    <w:rsid w:val="00A036A1"/>
    <w:rsid w:val="00A04537"/>
    <w:rsid w:val="00A05ABE"/>
    <w:rsid w:val="00A11C62"/>
    <w:rsid w:val="00A12E78"/>
    <w:rsid w:val="00A131AE"/>
    <w:rsid w:val="00A13BCB"/>
    <w:rsid w:val="00A13DD1"/>
    <w:rsid w:val="00A15DDA"/>
    <w:rsid w:val="00A16A39"/>
    <w:rsid w:val="00A17221"/>
    <w:rsid w:val="00A178CE"/>
    <w:rsid w:val="00A241F9"/>
    <w:rsid w:val="00A24A6D"/>
    <w:rsid w:val="00A24FB2"/>
    <w:rsid w:val="00A26251"/>
    <w:rsid w:val="00A27AC8"/>
    <w:rsid w:val="00A316CA"/>
    <w:rsid w:val="00A3298A"/>
    <w:rsid w:val="00A35011"/>
    <w:rsid w:val="00A35784"/>
    <w:rsid w:val="00A35C8C"/>
    <w:rsid w:val="00A35CA9"/>
    <w:rsid w:val="00A35CD7"/>
    <w:rsid w:val="00A35F3C"/>
    <w:rsid w:val="00A40B5D"/>
    <w:rsid w:val="00A40D51"/>
    <w:rsid w:val="00A41860"/>
    <w:rsid w:val="00A426FA"/>
    <w:rsid w:val="00A42B39"/>
    <w:rsid w:val="00A43F35"/>
    <w:rsid w:val="00A46BE0"/>
    <w:rsid w:val="00A47816"/>
    <w:rsid w:val="00A47E17"/>
    <w:rsid w:val="00A47ED7"/>
    <w:rsid w:val="00A5050D"/>
    <w:rsid w:val="00A51DB7"/>
    <w:rsid w:val="00A529D3"/>
    <w:rsid w:val="00A533C2"/>
    <w:rsid w:val="00A56131"/>
    <w:rsid w:val="00A569BE"/>
    <w:rsid w:val="00A56D1D"/>
    <w:rsid w:val="00A57BF8"/>
    <w:rsid w:val="00A57E83"/>
    <w:rsid w:val="00A57F41"/>
    <w:rsid w:val="00A61D9A"/>
    <w:rsid w:val="00A63779"/>
    <w:rsid w:val="00A649CA"/>
    <w:rsid w:val="00A67461"/>
    <w:rsid w:val="00A678B5"/>
    <w:rsid w:val="00A71A68"/>
    <w:rsid w:val="00A71EFD"/>
    <w:rsid w:val="00A72A13"/>
    <w:rsid w:val="00A732B2"/>
    <w:rsid w:val="00A7474D"/>
    <w:rsid w:val="00A80358"/>
    <w:rsid w:val="00A80795"/>
    <w:rsid w:val="00A85443"/>
    <w:rsid w:val="00A85D2B"/>
    <w:rsid w:val="00A85D77"/>
    <w:rsid w:val="00A861D4"/>
    <w:rsid w:val="00A86202"/>
    <w:rsid w:val="00A91794"/>
    <w:rsid w:val="00A92A9F"/>
    <w:rsid w:val="00A92BD0"/>
    <w:rsid w:val="00A93B78"/>
    <w:rsid w:val="00A94510"/>
    <w:rsid w:val="00A94EE1"/>
    <w:rsid w:val="00A953F0"/>
    <w:rsid w:val="00A96012"/>
    <w:rsid w:val="00A962DE"/>
    <w:rsid w:val="00A96674"/>
    <w:rsid w:val="00A96DD6"/>
    <w:rsid w:val="00AA21C5"/>
    <w:rsid w:val="00AA2F6D"/>
    <w:rsid w:val="00AA3ADB"/>
    <w:rsid w:val="00AA3BE0"/>
    <w:rsid w:val="00AA3E7A"/>
    <w:rsid w:val="00AA50E7"/>
    <w:rsid w:val="00AA563A"/>
    <w:rsid w:val="00AB27CD"/>
    <w:rsid w:val="00AB2ADB"/>
    <w:rsid w:val="00AB5004"/>
    <w:rsid w:val="00AB54F7"/>
    <w:rsid w:val="00AB5D0E"/>
    <w:rsid w:val="00AB689D"/>
    <w:rsid w:val="00AB74CD"/>
    <w:rsid w:val="00AB7BFD"/>
    <w:rsid w:val="00AC018B"/>
    <w:rsid w:val="00AC01F1"/>
    <w:rsid w:val="00AC2761"/>
    <w:rsid w:val="00AC2B6D"/>
    <w:rsid w:val="00AC389B"/>
    <w:rsid w:val="00AC63A9"/>
    <w:rsid w:val="00AC66D5"/>
    <w:rsid w:val="00AC7F4C"/>
    <w:rsid w:val="00AD034F"/>
    <w:rsid w:val="00AD0AAF"/>
    <w:rsid w:val="00AD0E12"/>
    <w:rsid w:val="00AD1EAE"/>
    <w:rsid w:val="00AD23D6"/>
    <w:rsid w:val="00AD2C27"/>
    <w:rsid w:val="00AD32D7"/>
    <w:rsid w:val="00AD50EB"/>
    <w:rsid w:val="00AD5861"/>
    <w:rsid w:val="00AD5C00"/>
    <w:rsid w:val="00AD5EE1"/>
    <w:rsid w:val="00AD6BB1"/>
    <w:rsid w:val="00AE0050"/>
    <w:rsid w:val="00AE09C5"/>
    <w:rsid w:val="00AE0B55"/>
    <w:rsid w:val="00AE214E"/>
    <w:rsid w:val="00AE21AF"/>
    <w:rsid w:val="00AE2290"/>
    <w:rsid w:val="00AE4E6F"/>
    <w:rsid w:val="00AE4EB0"/>
    <w:rsid w:val="00AE64BB"/>
    <w:rsid w:val="00AF1355"/>
    <w:rsid w:val="00AF1EED"/>
    <w:rsid w:val="00AF33E6"/>
    <w:rsid w:val="00AF3B8B"/>
    <w:rsid w:val="00AF3E46"/>
    <w:rsid w:val="00AF4A3A"/>
    <w:rsid w:val="00AF4EFE"/>
    <w:rsid w:val="00AF5636"/>
    <w:rsid w:val="00AF5F36"/>
    <w:rsid w:val="00B004DC"/>
    <w:rsid w:val="00B02165"/>
    <w:rsid w:val="00B031A6"/>
    <w:rsid w:val="00B03213"/>
    <w:rsid w:val="00B03A0D"/>
    <w:rsid w:val="00B06DBC"/>
    <w:rsid w:val="00B06F53"/>
    <w:rsid w:val="00B10074"/>
    <w:rsid w:val="00B12BA7"/>
    <w:rsid w:val="00B13734"/>
    <w:rsid w:val="00B169F2"/>
    <w:rsid w:val="00B1719D"/>
    <w:rsid w:val="00B2289B"/>
    <w:rsid w:val="00B228CD"/>
    <w:rsid w:val="00B251EA"/>
    <w:rsid w:val="00B25896"/>
    <w:rsid w:val="00B27FF8"/>
    <w:rsid w:val="00B31DBE"/>
    <w:rsid w:val="00B329D2"/>
    <w:rsid w:val="00B35CD6"/>
    <w:rsid w:val="00B36540"/>
    <w:rsid w:val="00B37315"/>
    <w:rsid w:val="00B40F78"/>
    <w:rsid w:val="00B410E7"/>
    <w:rsid w:val="00B42478"/>
    <w:rsid w:val="00B425B1"/>
    <w:rsid w:val="00B43FCE"/>
    <w:rsid w:val="00B455A1"/>
    <w:rsid w:val="00B4677F"/>
    <w:rsid w:val="00B46823"/>
    <w:rsid w:val="00B50546"/>
    <w:rsid w:val="00B531C8"/>
    <w:rsid w:val="00B539C7"/>
    <w:rsid w:val="00B576BE"/>
    <w:rsid w:val="00B60CF6"/>
    <w:rsid w:val="00B61345"/>
    <w:rsid w:val="00B626BA"/>
    <w:rsid w:val="00B63E74"/>
    <w:rsid w:val="00B6588D"/>
    <w:rsid w:val="00B66563"/>
    <w:rsid w:val="00B67215"/>
    <w:rsid w:val="00B67B0C"/>
    <w:rsid w:val="00B70E55"/>
    <w:rsid w:val="00B71BA5"/>
    <w:rsid w:val="00B72EBC"/>
    <w:rsid w:val="00B741AD"/>
    <w:rsid w:val="00B762F6"/>
    <w:rsid w:val="00B77B8F"/>
    <w:rsid w:val="00B800F0"/>
    <w:rsid w:val="00B8061D"/>
    <w:rsid w:val="00B82C2D"/>
    <w:rsid w:val="00B83915"/>
    <w:rsid w:val="00B84AF3"/>
    <w:rsid w:val="00B867B2"/>
    <w:rsid w:val="00B86C56"/>
    <w:rsid w:val="00B90449"/>
    <w:rsid w:val="00B909F7"/>
    <w:rsid w:val="00B95380"/>
    <w:rsid w:val="00B95625"/>
    <w:rsid w:val="00B96D9B"/>
    <w:rsid w:val="00B97B2E"/>
    <w:rsid w:val="00BA0A23"/>
    <w:rsid w:val="00BA0B18"/>
    <w:rsid w:val="00BA29D1"/>
    <w:rsid w:val="00BA33FC"/>
    <w:rsid w:val="00BA3467"/>
    <w:rsid w:val="00BA56DD"/>
    <w:rsid w:val="00BB0005"/>
    <w:rsid w:val="00BB3169"/>
    <w:rsid w:val="00BB4833"/>
    <w:rsid w:val="00BB4903"/>
    <w:rsid w:val="00BB4FB1"/>
    <w:rsid w:val="00BB5549"/>
    <w:rsid w:val="00BB56EE"/>
    <w:rsid w:val="00BB5CD3"/>
    <w:rsid w:val="00BB6F28"/>
    <w:rsid w:val="00BB7DB9"/>
    <w:rsid w:val="00BC189F"/>
    <w:rsid w:val="00BC19FD"/>
    <w:rsid w:val="00BC1E99"/>
    <w:rsid w:val="00BC2187"/>
    <w:rsid w:val="00BC367D"/>
    <w:rsid w:val="00BC59A0"/>
    <w:rsid w:val="00BC7ECA"/>
    <w:rsid w:val="00BD039E"/>
    <w:rsid w:val="00BD0573"/>
    <w:rsid w:val="00BD0A7A"/>
    <w:rsid w:val="00BD1398"/>
    <w:rsid w:val="00BD1748"/>
    <w:rsid w:val="00BD1AE2"/>
    <w:rsid w:val="00BD2899"/>
    <w:rsid w:val="00BD458E"/>
    <w:rsid w:val="00BD5006"/>
    <w:rsid w:val="00BD60A6"/>
    <w:rsid w:val="00BD7033"/>
    <w:rsid w:val="00BD70C7"/>
    <w:rsid w:val="00BE0218"/>
    <w:rsid w:val="00BE0AA6"/>
    <w:rsid w:val="00BE146B"/>
    <w:rsid w:val="00BE495A"/>
    <w:rsid w:val="00BE4DA7"/>
    <w:rsid w:val="00BE57F4"/>
    <w:rsid w:val="00BE68D0"/>
    <w:rsid w:val="00BE7043"/>
    <w:rsid w:val="00BE7DFA"/>
    <w:rsid w:val="00BE7E28"/>
    <w:rsid w:val="00BF05B2"/>
    <w:rsid w:val="00BF06C5"/>
    <w:rsid w:val="00BF0A7D"/>
    <w:rsid w:val="00BF27AA"/>
    <w:rsid w:val="00BF2FB0"/>
    <w:rsid w:val="00BF38C1"/>
    <w:rsid w:val="00BF3F75"/>
    <w:rsid w:val="00BF3FB6"/>
    <w:rsid w:val="00BF66A4"/>
    <w:rsid w:val="00BF6E78"/>
    <w:rsid w:val="00BF78DD"/>
    <w:rsid w:val="00C000DD"/>
    <w:rsid w:val="00C004E6"/>
    <w:rsid w:val="00C02605"/>
    <w:rsid w:val="00C0419C"/>
    <w:rsid w:val="00C06B26"/>
    <w:rsid w:val="00C06DB4"/>
    <w:rsid w:val="00C073F2"/>
    <w:rsid w:val="00C0762A"/>
    <w:rsid w:val="00C1064D"/>
    <w:rsid w:val="00C1092A"/>
    <w:rsid w:val="00C11508"/>
    <w:rsid w:val="00C1157F"/>
    <w:rsid w:val="00C117F3"/>
    <w:rsid w:val="00C11886"/>
    <w:rsid w:val="00C1489A"/>
    <w:rsid w:val="00C14ADF"/>
    <w:rsid w:val="00C15248"/>
    <w:rsid w:val="00C16D7A"/>
    <w:rsid w:val="00C16D80"/>
    <w:rsid w:val="00C17146"/>
    <w:rsid w:val="00C17C83"/>
    <w:rsid w:val="00C204B5"/>
    <w:rsid w:val="00C269C5"/>
    <w:rsid w:val="00C269ED"/>
    <w:rsid w:val="00C2713E"/>
    <w:rsid w:val="00C27BB9"/>
    <w:rsid w:val="00C30134"/>
    <w:rsid w:val="00C306B0"/>
    <w:rsid w:val="00C32A25"/>
    <w:rsid w:val="00C32FD7"/>
    <w:rsid w:val="00C33E10"/>
    <w:rsid w:val="00C34054"/>
    <w:rsid w:val="00C340CB"/>
    <w:rsid w:val="00C34510"/>
    <w:rsid w:val="00C34C50"/>
    <w:rsid w:val="00C35F1A"/>
    <w:rsid w:val="00C36BAA"/>
    <w:rsid w:val="00C36E99"/>
    <w:rsid w:val="00C37F27"/>
    <w:rsid w:val="00C40AAB"/>
    <w:rsid w:val="00C42466"/>
    <w:rsid w:val="00C42CD7"/>
    <w:rsid w:val="00C43B3D"/>
    <w:rsid w:val="00C4744E"/>
    <w:rsid w:val="00C519F6"/>
    <w:rsid w:val="00C51E99"/>
    <w:rsid w:val="00C52031"/>
    <w:rsid w:val="00C53113"/>
    <w:rsid w:val="00C53B2F"/>
    <w:rsid w:val="00C54C81"/>
    <w:rsid w:val="00C54D52"/>
    <w:rsid w:val="00C61FE0"/>
    <w:rsid w:val="00C62480"/>
    <w:rsid w:val="00C62A11"/>
    <w:rsid w:val="00C62A59"/>
    <w:rsid w:val="00C62E91"/>
    <w:rsid w:val="00C64830"/>
    <w:rsid w:val="00C65373"/>
    <w:rsid w:val="00C658F8"/>
    <w:rsid w:val="00C668F3"/>
    <w:rsid w:val="00C66D3B"/>
    <w:rsid w:val="00C70816"/>
    <w:rsid w:val="00C70ABB"/>
    <w:rsid w:val="00C72E8B"/>
    <w:rsid w:val="00C72EA7"/>
    <w:rsid w:val="00C7349C"/>
    <w:rsid w:val="00C73DA8"/>
    <w:rsid w:val="00C746C5"/>
    <w:rsid w:val="00C74F93"/>
    <w:rsid w:val="00C759C3"/>
    <w:rsid w:val="00C7675F"/>
    <w:rsid w:val="00C8143F"/>
    <w:rsid w:val="00C81998"/>
    <w:rsid w:val="00C82820"/>
    <w:rsid w:val="00C83F12"/>
    <w:rsid w:val="00C84396"/>
    <w:rsid w:val="00C848A4"/>
    <w:rsid w:val="00C84B8E"/>
    <w:rsid w:val="00C85565"/>
    <w:rsid w:val="00C879C3"/>
    <w:rsid w:val="00C87D6B"/>
    <w:rsid w:val="00C908FE"/>
    <w:rsid w:val="00C90D02"/>
    <w:rsid w:val="00C91269"/>
    <w:rsid w:val="00C92E65"/>
    <w:rsid w:val="00C95E54"/>
    <w:rsid w:val="00C95FD3"/>
    <w:rsid w:val="00C97CF6"/>
    <w:rsid w:val="00CA09A6"/>
    <w:rsid w:val="00CA0DDA"/>
    <w:rsid w:val="00CA161A"/>
    <w:rsid w:val="00CA17B0"/>
    <w:rsid w:val="00CA2325"/>
    <w:rsid w:val="00CA2480"/>
    <w:rsid w:val="00CA3252"/>
    <w:rsid w:val="00CA3C13"/>
    <w:rsid w:val="00CA76C9"/>
    <w:rsid w:val="00CA7ED4"/>
    <w:rsid w:val="00CB2351"/>
    <w:rsid w:val="00CB2E68"/>
    <w:rsid w:val="00CB45C5"/>
    <w:rsid w:val="00CB7513"/>
    <w:rsid w:val="00CB7F04"/>
    <w:rsid w:val="00CC14B7"/>
    <w:rsid w:val="00CC3478"/>
    <w:rsid w:val="00CC51D1"/>
    <w:rsid w:val="00CC55B6"/>
    <w:rsid w:val="00CC623A"/>
    <w:rsid w:val="00CC643E"/>
    <w:rsid w:val="00CC6DAF"/>
    <w:rsid w:val="00CC7A98"/>
    <w:rsid w:val="00CD1531"/>
    <w:rsid w:val="00CD17FA"/>
    <w:rsid w:val="00CD1A4C"/>
    <w:rsid w:val="00CD3369"/>
    <w:rsid w:val="00CD373E"/>
    <w:rsid w:val="00CD37C9"/>
    <w:rsid w:val="00CD45DF"/>
    <w:rsid w:val="00CD5B5B"/>
    <w:rsid w:val="00CD60DA"/>
    <w:rsid w:val="00CD72BE"/>
    <w:rsid w:val="00CD72E2"/>
    <w:rsid w:val="00CD731E"/>
    <w:rsid w:val="00CD7C1B"/>
    <w:rsid w:val="00CD7EA6"/>
    <w:rsid w:val="00CE08A7"/>
    <w:rsid w:val="00CE09C7"/>
    <w:rsid w:val="00CE20EF"/>
    <w:rsid w:val="00CE283F"/>
    <w:rsid w:val="00CE291A"/>
    <w:rsid w:val="00CE2999"/>
    <w:rsid w:val="00CE42D6"/>
    <w:rsid w:val="00CE6FD2"/>
    <w:rsid w:val="00CF281B"/>
    <w:rsid w:val="00CF5846"/>
    <w:rsid w:val="00D00604"/>
    <w:rsid w:val="00D01644"/>
    <w:rsid w:val="00D01921"/>
    <w:rsid w:val="00D01CD4"/>
    <w:rsid w:val="00D022DB"/>
    <w:rsid w:val="00D02506"/>
    <w:rsid w:val="00D02F6B"/>
    <w:rsid w:val="00D05465"/>
    <w:rsid w:val="00D0650C"/>
    <w:rsid w:val="00D067B7"/>
    <w:rsid w:val="00D07EFB"/>
    <w:rsid w:val="00D130BA"/>
    <w:rsid w:val="00D13443"/>
    <w:rsid w:val="00D13D77"/>
    <w:rsid w:val="00D163BE"/>
    <w:rsid w:val="00D167DF"/>
    <w:rsid w:val="00D16913"/>
    <w:rsid w:val="00D17266"/>
    <w:rsid w:val="00D1773B"/>
    <w:rsid w:val="00D17E44"/>
    <w:rsid w:val="00D20DAE"/>
    <w:rsid w:val="00D22945"/>
    <w:rsid w:val="00D22AD1"/>
    <w:rsid w:val="00D2386E"/>
    <w:rsid w:val="00D3353E"/>
    <w:rsid w:val="00D3488E"/>
    <w:rsid w:val="00D35025"/>
    <w:rsid w:val="00D36477"/>
    <w:rsid w:val="00D3676F"/>
    <w:rsid w:val="00D3718B"/>
    <w:rsid w:val="00D3778C"/>
    <w:rsid w:val="00D40BF8"/>
    <w:rsid w:val="00D40CCF"/>
    <w:rsid w:val="00D42431"/>
    <w:rsid w:val="00D42D4C"/>
    <w:rsid w:val="00D4558F"/>
    <w:rsid w:val="00D472C9"/>
    <w:rsid w:val="00D5110A"/>
    <w:rsid w:val="00D51551"/>
    <w:rsid w:val="00D5155D"/>
    <w:rsid w:val="00D53334"/>
    <w:rsid w:val="00D54112"/>
    <w:rsid w:val="00D56D21"/>
    <w:rsid w:val="00D62D20"/>
    <w:rsid w:val="00D6397F"/>
    <w:rsid w:val="00D65399"/>
    <w:rsid w:val="00D660FC"/>
    <w:rsid w:val="00D664D0"/>
    <w:rsid w:val="00D67104"/>
    <w:rsid w:val="00D6781E"/>
    <w:rsid w:val="00D67863"/>
    <w:rsid w:val="00D70715"/>
    <w:rsid w:val="00D71C97"/>
    <w:rsid w:val="00D72AD8"/>
    <w:rsid w:val="00D73106"/>
    <w:rsid w:val="00D74316"/>
    <w:rsid w:val="00D74611"/>
    <w:rsid w:val="00D74EC2"/>
    <w:rsid w:val="00D756D8"/>
    <w:rsid w:val="00D75DD5"/>
    <w:rsid w:val="00D771EF"/>
    <w:rsid w:val="00D772F9"/>
    <w:rsid w:val="00D77789"/>
    <w:rsid w:val="00D77A9E"/>
    <w:rsid w:val="00D77F75"/>
    <w:rsid w:val="00D826E6"/>
    <w:rsid w:val="00D8568B"/>
    <w:rsid w:val="00D9117B"/>
    <w:rsid w:val="00D91B4E"/>
    <w:rsid w:val="00D93417"/>
    <w:rsid w:val="00D936F8"/>
    <w:rsid w:val="00D951F2"/>
    <w:rsid w:val="00D9548A"/>
    <w:rsid w:val="00D958DD"/>
    <w:rsid w:val="00D970B6"/>
    <w:rsid w:val="00D97CA5"/>
    <w:rsid w:val="00DA02B4"/>
    <w:rsid w:val="00DA1C74"/>
    <w:rsid w:val="00DA2247"/>
    <w:rsid w:val="00DA3F6B"/>
    <w:rsid w:val="00DA6102"/>
    <w:rsid w:val="00DB0AF1"/>
    <w:rsid w:val="00DB17F7"/>
    <w:rsid w:val="00DB2B34"/>
    <w:rsid w:val="00DB36F2"/>
    <w:rsid w:val="00DB386D"/>
    <w:rsid w:val="00DB4421"/>
    <w:rsid w:val="00DB4AC9"/>
    <w:rsid w:val="00DB6EEE"/>
    <w:rsid w:val="00DC0EAD"/>
    <w:rsid w:val="00DC15D3"/>
    <w:rsid w:val="00DC4E78"/>
    <w:rsid w:val="00DC57EF"/>
    <w:rsid w:val="00DC701C"/>
    <w:rsid w:val="00DC715F"/>
    <w:rsid w:val="00DD3DE7"/>
    <w:rsid w:val="00DD44B7"/>
    <w:rsid w:val="00DD466A"/>
    <w:rsid w:val="00DD4DF0"/>
    <w:rsid w:val="00DD5655"/>
    <w:rsid w:val="00DD6842"/>
    <w:rsid w:val="00DD753E"/>
    <w:rsid w:val="00DE0F81"/>
    <w:rsid w:val="00DE1F76"/>
    <w:rsid w:val="00DE2FE7"/>
    <w:rsid w:val="00DE36D5"/>
    <w:rsid w:val="00DE3FC4"/>
    <w:rsid w:val="00DE4C23"/>
    <w:rsid w:val="00DE5955"/>
    <w:rsid w:val="00DE5C1A"/>
    <w:rsid w:val="00DE6DD1"/>
    <w:rsid w:val="00DE7695"/>
    <w:rsid w:val="00DF18A6"/>
    <w:rsid w:val="00DF1BE4"/>
    <w:rsid w:val="00DF2F93"/>
    <w:rsid w:val="00E011EC"/>
    <w:rsid w:val="00E01AE6"/>
    <w:rsid w:val="00E02169"/>
    <w:rsid w:val="00E021B5"/>
    <w:rsid w:val="00E03ED2"/>
    <w:rsid w:val="00E048C2"/>
    <w:rsid w:val="00E0536F"/>
    <w:rsid w:val="00E05FD8"/>
    <w:rsid w:val="00E078C2"/>
    <w:rsid w:val="00E07D5B"/>
    <w:rsid w:val="00E102DC"/>
    <w:rsid w:val="00E104FC"/>
    <w:rsid w:val="00E10F32"/>
    <w:rsid w:val="00E12654"/>
    <w:rsid w:val="00E12F0E"/>
    <w:rsid w:val="00E131D3"/>
    <w:rsid w:val="00E13273"/>
    <w:rsid w:val="00E13858"/>
    <w:rsid w:val="00E1488F"/>
    <w:rsid w:val="00E16FC6"/>
    <w:rsid w:val="00E17520"/>
    <w:rsid w:val="00E17F61"/>
    <w:rsid w:val="00E20158"/>
    <w:rsid w:val="00E2079F"/>
    <w:rsid w:val="00E22D6E"/>
    <w:rsid w:val="00E25520"/>
    <w:rsid w:val="00E259B8"/>
    <w:rsid w:val="00E26D2A"/>
    <w:rsid w:val="00E3241A"/>
    <w:rsid w:val="00E33DD9"/>
    <w:rsid w:val="00E342FB"/>
    <w:rsid w:val="00E364ED"/>
    <w:rsid w:val="00E37137"/>
    <w:rsid w:val="00E374F7"/>
    <w:rsid w:val="00E41FE6"/>
    <w:rsid w:val="00E42300"/>
    <w:rsid w:val="00E42D6F"/>
    <w:rsid w:val="00E43347"/>
    <w:rsid w:val="00E4347B"/>
    <w:rsid w:val="00E43802"/>
    <w:rsid w:val="00E44081"/>
    <w:rsid w:val="00E452C2"/>
    <w:rsid w:val="00E46632"/>
    <w:rsid w:val="00E4764A"/>
    <w:rsid w:val="00E51141"/>
    <w:rsid w:val="00E516A1"/>
    <w:rsid w:val="00E517F8"/>
    <w:rsid w:val="00E51ABD"/>
    <w:rsid w:val="00E51B6D"/>
    <w:rsid w:val="00E52458"/>
    <w:rsid w:val="00E53177"/>
    <w:rsid w:val="00E53940"/>
    <w:rsid w:val="00E543E2"/>
    <w:rsid w:val="00E54805"/>
    <w:rsid w:val="00E54AA6"/>
    <w:rsid w:val="00E55017"/>
    <w:rsid w:val="00E5571D"/>
    <w:rsid w:val="00E56268"/>
    <w:rsid w:val="00E569EF"/>
    <w:rsid w:val="00E5793D"/>
    <w:rsid w:val="00E6030F"/>
    <w:rsid w:val="00E60D67"/>
    <w:rsid w:val="00E62846"/>
    <w:rsid w:val="00E62FB2"/>
    <w:rsid w:val="00E637C4"/>
    <w:rsid w:val="00E63D31"/>
    <w:rsid w:val="00E6436E"/>
    <w:rsid w:val="00E675CA"/>
    <w:rsid w:val="00E67A0D"/>
    <w:rsid w:val="00E72B68"/>
    <w:rsid w:val="00E72C4E"/>
    <w:rsid w:val="00E73849"/>
    <w:rsid w:val="00E742F3"/>
    <w:rsid w:val="00E74A9F"/>
    <w:rsid w:val="00E75540"/>
    <w:rsid w:val="00E762D4"/>
    <w:rsid w:val="00E765CD"/>
    <w:rsid w:val="00E76B43"/>
    <w:rsid w:val="00E77E13"/>
    <w:rsid w:val="00E80A2D"/>
    <w:rsid w:val="00E81874"/>
    <w:rsid w:val="00E820F2"/>
    <w:rsid w:val="00E8251D"/>
    <w:rsid w:val="00E82CD3"/>
    <w:rsid w:val="00E82FD3"/>
    <w:rsid w:val="00E83559"/>
    <w:rsid w:val="00E838BF"/>
    <w:rsid w:val="00E84544"/>
    <w:rsid w:val="00E84C16"/>
    <w:rsid w:val="00E8529E"/>
    <w:rsid w:val="00E903FD"/>
    <w:rsid w:val="00E94B0F"/>
    <w:rsid w:val="00E959C2"/>
    <w:rsid w:val="00E96732"/>
    <w:rsid w:val="00EA040D"/>
    <w:rsid w:val="00EA1F93"/>
    <w:rsid w:val="00EA20A0"/>
    <w:rsid w:val="00EA550F"/>
    <w:rsid w:val="00EA56FD"/>
    <w:rsid w:val="00EA5AB0"/>
    <w:rsid w:val="00EA63E0"/>
    <w:rsid w:val="00EA6CF9"/>
    <w:rsid w:val="00EB0423"/>
    <w:rsid w:val="00EB2B8B"/>
    <w:rsid w:val="00EB4127"/>
    <w:rsid w:val="00EB64E8"/>
    <w:rsid w:val="00EB7C34"/>
    <w:rsid w:val="00EB7F24"/>
    <w:rsid w:val="00EC12CC"/>
    <w:rsid w:val="00EC3155"/>
    <w:rsid w:val="00EC3804"/>
    <w:rsid w:val="00EC3F67"/>
    <w:rsid w:val="00EC40D8"/>
    <w:rsid w:val="00EC5A7D"/>
    <w:rsid w:val="00EC69B3"/>
    <w:rsid w:val="00EC6C31"/>
    <w:rsid w:val="00EC6DF2"/>
    <w:rsid w:val="00ED1648"/>
    <w:rsid w:val="00ED1897"/>
    <w:rsid w:val="00ED2842"/>
    <w:rsid w:val="00ED3E26"/>
    <w:rsid w:val="00ED4554"/>
    <w:rsid w:val="00ED5823"/>
    <w:rsid w:val="00ED7007"/>
    <w:rsid w:val="00ED7E5C"/>
    <w:rsid w:val="00ED7F90"/>
    <w:rsid w:val="00EE00F4"/>
    <w:rsid w:val="00EE15A6"/>
    <w:rsid w:val="00EE21AA"/>
    <w:rsid w:val="00EE26B3"/>
    <w:rsid w:val="00EE45BF"/>
    <w:rsid w:val="00EE4719"/>
    <w:rsid w:val="00EE54FD"/>
    <w:rsid w:val="00EE5750"/>
    <w:rsid w:val="00EE6636"/>
    <w:rsid w:val="00EE75EE"/>
    <w:rsid w:val="00EE797A"/>
    <w:rsid w:val="00EF0BBA"/>
    <w:rsid w:val="00EF118F"/>
    <w:rsid w:val="00EF1522"/>
    <w:rsid w:val="00EF183A"/>
    <w:rsid w:val="00EF1F99"/>
    <w:rsid w:val="00EF2857"/>
    <w:rsid w:val="00EF29F4"/>
    <w:rsid w:val="00EF3431"/>
    <w:rsid w:val="00EF3737"/>
    <w:rsid w:val="00EF4FAA"/>
    <w:rsid w:val="00EF70B6"/>
    <w:rsid w:val="00EF7712"/>
    <w:rsid w:val="00EF7A4E"/>
    <w:rsid w:val="00EF7F09"/>
    <w:rsid w:val="00EF7F15"/>
    <w:rsid w:val="00F00087"/>
    <w:rsid w:val="00F00768"/>
    <w:rsid w:val="00F020A9"/>
    <w:rsid w:val="00F03115"/>
    <w:rsid w:val="00F05411"/>
    <w:rsid w:val="00F05892"/>
    <w:rsid w:val="00F05B24"/>
    <w:rsid w:val="00F06459"/>
    <w:rsid w:val="00F076C1"/>
    <w:rsid w:val="00F10281"/>
    <w:rsid w:val="00F1066E"/>
    <w:rsid w:val="00F10885"/>
    <w:rsid w:val="00F115E7"/>
    <w:rsid w:val="00F11F2A"/>
    <w:rsid w:val="00F128D7"/>
    <w:rsid w:val="00F137F1"/>
    <w:rsid w:val="00F14800"/>
    <w:rsid w:val="00F16147"/>
    <w:rsid w:val="00F16839"/>
    <w:rsid w:val="00F16A6D"/>
    <w:rsid w:val="00F20C8C"/>
    <w:rsid w:val="00F2330F"/>
    <w:rsid w:val="00F24833"/>
    <w:rsid w:val="00F251DF"/>
    <w:rsid w:val="00F264BD"/>
    <w:rsid w:val="00F26C68"/>
    <w:rsid w:val="00F2789D"/>
    <w:rsid w:val="00F3148F"/>
    <w:rsid w:val="00F33445"/>
    <w:rsid w:val="00F33D62"/>
    <w:rsid w:val="00F35239"/>
    <w:rsid w:val="00F40798"/>
    <w:rsid w:val="00F40DBD"/>
    <w:rsid w:val="00F41AE0"/>
    <w:rsid w:val="00F443D6"/>
    <w:rsid w:val="00F44DD8"/>
    <w:rsid w:val="00F44F4C"/>
    <w:rsid w:val="00F50F94"/>
    <w:rsid w:val="00F513FA"/>
    <w:rsid w:val="00F51B00"/>
    <w:rsid w:val="00F52AEB"/>
    <w:rsid w:val="00F53F5A"/>
    <w:rsid w:val="00F543D3"/>
    <w:rsid w:val="00F5462B"/>
    <w:rsid w:val="00F54DCF"/>
    <w:rsid w:val="00F55B27"/>
    <w:rsid w:val="00F609A9"/>
    <w:rsid w:val="00F62EC7"/>
    <w:rsid w:val="00F63731"/>
    <w:rsid w:val="00F63FA8"/>
    <w:rsid w:val="00F643FF"/>
    <w:rsid w:val="00F65EF9"/>
    <w:rsid w:val="00F6625F"/>
    <w:rsid w:val="00F664F0"/>
    <w:rsid w:val="00F66ABB"/>
    <w:rsid w:val="00F67C48"/>
    <w:rsid w:val="00F70D47"/>
    <w:rsid w:val="00F71518"/>
    <w:rsid w:val="00F71B72"/>
    <w:rsid w:val="00F7346E"/>
    <w:rsid w:val="00F7405D"/>
    <w:rsid w:val="00F754D8"/>
    <w:rsid w:val="00F75E42"/>
    <w:rsid w:val="00F75EAC"/>
    <w:rsid w:val="00F76B66"/>
    <w:rsid w:val="00F77BAA"/>
    <w:rsid w:val="00F80034"/>
    <w:rsid w:val="00F8068F"/>
    <w:rsid w:val="00F81A51"/>
    <w:rsid w:val="00F824A0"/>
    <w:rsid w:val="00F824AB"/>
    <w:rsid w:val="00F848EE"/>
    <w:rsid w:val="00F86441"/>
    <w:rsid w:val="00F86F40"/>
    <w:rsid w:val="00F87B2A"/>
    <w:rsid w:val="00F87FE9"/>
    <w:rsid w:val="00F90148"/>
    <w:rsid w:val="00F912C1"/>
    <w:rsid w:val="00F935E9"/>
    <w:rsid w:val="00F9360E"/>
    <w:rsid w:val="00F947C0"/>
    <w:rsid w:val="00F96136"/>
    <w:rsid w:val="00F9652A"/>
    <w:rsid w:val="00F9673B"/>
    <w:rsid w:val="00F974CB"/>
    <w:rsid w:val="00F97DD9"/>
    <w:rsid w:val="00FA0326"/>
    <w:rsid w:val="00FA04A3"/>
    <w:rsid w:val="00FA06F4"/>
    <w:rsid w:val="00FA08E0"/>
    <w:rsid w:val="00FA0DC1"/>
    <w:rsid w:val="00FA20EA"/>
    <w:rsid w:val="00FA225D"/>
    <w:rsid w:val="00FA69C1"/>
    <w:rsid w:val="00FA7DC5"/>
    <w:rsid w:val="00FA7F06"/>
    <w:rsid w:val="00FB0BEC"/>
    <w:rsid w:val="00FB1EAA"/>
    <w:rsid w:val="00FB4694"/>
    <w:rsid w:val="00FB4B22"/>
    <w:rsid w:val="00FB4C4B"/>
    <w:rsid w:val="00FB67B8"/>
    <w:rsid w:val="00FB7253"/>
    <w:rsid w:val="00FC105E"/>
    <w:rsid w:val="00FC1D0E"/>
    <w:rsid w:val="00FC2CA6"/>
    <w:rsid w:val="00FC4FB1"/>
    <w:rsid w:val="00FC54AD"/>
    <w:rsid w:val="00FC57C6"/>
    <w:rsid w:val="00FC5B56"/>
    <w:rsid w:val="00FC69D4"/>
    <w:rsid w:val="00FC6FD9"/>
    <w:rsid w:val="00FC7A86"/>
    <w:rsid w:val="00FC7AFB"/>
    <w:rsid w:val="00FD0492"/>
    <w:rsid w:val="00FD296D"/>
    <w:rsid w:val="00FD3446"/>
    <w:rsid w:val="00FD4271"/>
    <w:rsid w:val="00FD4309"/>
    <w:rsid w:val="00FD497C"/>
    <w:rsid w:val="00FD5586"/>
    <w:rsid w:val="00FD570A"/>
    <w:rsid w:val="00FD77B9"/>
    <w:rsid w:val="00FD7879"/>
    <w:rsid w:val="00FE45BB"/>
    <w:rsid w:val="00FE46DA"/>
    <w:rsid w:val="00FE4B45"/>
    <w:rsid w:val="00FE598E"/>
    <w:rsid w:val="00FE6261"/>
    <w:rsid w:val="00FE6477"/>
    <w:rsid w:val="00FE6C82"/>
    <w:rsid w:val="00FF1B78"/>
    <w:rsid w:val="00FF37AD"/>
    <w:rsid w:val="00FF5222"/>
    <w:rsid w:val="00FF5A81"/>
    <w:rsid w:val="00FF5F61"/>
    <w:rsid w:val="00FF7A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pPr>
      <w:widowControl w:val="0"/>
      <w:spacing w:after="0" w:line="240" w:lineRule="auto"/>
    </w:pPr>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8C"/>
    <w:pPr>
      <w:spacing w:before="120" w:after="120"/>
      <w:ind w:left="720"/>
      <w:contextualSpacing/>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semiHidden/>
    <w:unhideWhenUsed/>
    <w:rsid w:val="00115A27"/>
    <w:rPr>
      <w:sz w:val="20"/>
      <w:szCs w:val="20"/>
    </w:rPr>
  </w:style>
  <w:style w:type="character" w:customStyle="1" w:styleId="CommentTextChar">
    <w:name w:val="Comment Text Char"/>
    <w:basedOn w:val="DefaultParagraphFont"/>
    <w:link w:val="CommentText"/>
    <w:uiPriority w:val="99"/>
    <w:semiHidden/>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basedOn w:val="Normal"/>
    <w:link w:val="FootnoteTextChar"/>
    <w:uiPriority w:val="99"/>
    <w:unhideWhenUsed/>
    <w:rsid w:val="00034174"/>
    <w:rPr>
      <w:sz w:val="20"/>
      <w:szCs w:val="20"/>
    </w:rPr>
  </w:style>
  <w:style w:type="character" w:customStyle="1" w:styleId="FootnoteTextChar">
    <w:name w:val="Footnote Text Char"/>
    <w:basedOn w:val="DefaultParagraphFont"/>
    <w:link w:val="FootnoteText"/>
    <w:uiPriority w:val="99"/>
    <w:rsid w:val="00034174"/>
    <w:rPr>
      <w:sz w:val="20"/>
      <w:szCs w:val="20"/>
    </w:rPr>
  </w:style>
  <w:style w:type="character" w:styleId="FootnoteReference">
    <w:name w:val="footnote reference"/>
    <w:basedOn w:val="DefaultParagraphFont"/>
    <w:uiPriority w:val="99"/>
    <w:semiHidden/>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iPriority w:val="99"/>
    <w:unhideWhenUsed/>
    <w:rsid w:val="0090488C"/>
    <w:pPr>
      <w:numPr>
        <w:numId w:val="6"/>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7"/>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semiHidden/>
    <w:unhideWhenUsed/>
    <w:rsid w:val="00464AE5"/>
    <w:rPr>
      <w:sz w:val="20"/>
      <w:szCs w:val="20"/>
    </w:rPr>
  </w:style>
  <w:style w:type="character" w:customStyle="1" w:styleId="EndnoteTextChar">
    <w:name w:val="Endnote Text Char"/>
    <w:basedOn w:val="DefaultParagraphFont"/>
    <w:link w:val="EndnoteText"/>
    <w:uiPriority w:val="99"/>
    <w:semiHidden/>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widowControl/>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5E4540"/>
    <w:pPr>
      <w:numPr>
        <w:numId w:val="14"/>
      </w:numPr>
      <w:ind w:left="720"/>
    </w:pPr>
  </w:style>
  <w:style w:type="paragraph" w:customStyle="1" w:styleId="Heading2notoc">
    <w:name w:val="Heading 2 no toc"/>
    <w:basedOn w:val="Heading2"/>
    <w:uiPriority w:val="99"/>
    <w:rsid w:val="003B754F"/>
    <w:pPr>
      <w:keepNext/>
      <w:keepLines/>
      <w:widowControl/>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styleId="FollowedHyperlink">
    <w:name w:val="FollowedHyperlink"/>
    <w:basedOn w:val="DefaultParagraphFont"/>
    <w:uiPriority w:val="99"/>
    <w:semiHidden/>
    <w:unhideWhenUsed/>
    <w:rsid w:val="00763556"/>
    <w:rPr>
      <w:color w:val="800080" w:themeColor="followedHyperlink"/>
      <w:u w:val="single"/>
    </w:rPr>
  </w:style>
  <w:style w:type="paragraph" w:styleId="TOCHeading">
    <w:name w:val="TOC Heading"/>
    <w:basedOn w:val="Heading1"/>
    <w:next w:val="Normal"/>
    <w:uiPriority w:val="39"/>
    <w:semiHidden/>
    <w:unhideWhenUsed/>
    <w:qFormat/>
    <w:rsid w:val="00325455"/>
    <w:pPr>
      <w:keepNext/>
      <w:keepLines/>
      <w:widowControl/>
      <w:spacing w:before="480" w:line="276" w:lineRule="auto"/>
      <w:jc w:val="left"/>
      <w:outlineLvl w:val="9"/>
    </w:pPr>
    <w:rPr>
      <w:rFonts w:asciiTheme="majorHAnsi" w:hAnsiTheme="majorHAnsi" w:cstheme="majorBidi"/>
      <w:smallCaps w:val="0"/>
      <w:color w:val="365F91" w:themeColor="accent1" w:themeShade="BF"/>
      <w:szCs w:val="28"/>
      <w:lang w:val="es-ES"/>
    </w:rPr>
  </w:style>
  <w:style w:type="paragraph" w:styleId="TOC3">
    <w:name w:val="toc 3"/>
    <w:basedOn w:val="Normal"/>
    <w:next w:val="Normal"/>
    <w:autoRedefine/>
    <w:uiPriority w:val="39"/>
    <w:unhideWhenUsed/>
    <w:rsid w:val="00164AE3"/>
    <w:pPr>
      <w:tabs>
        <w:tab w:val="left" w:pos="1100"/>
        <w:tab w:val="right" w:leader="dot" w:pos="9350"/>
      </w:tabs>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pPr>
      <w:widowControl w:val="0"/>
      <w:spacing w:after="0" w:line="240" w:lineRule="auto"/>
    </w:pPr>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8C"/>
    <w:pPr>
      <w:spacing w:before="120" w:after="120"/>
      <w:ind w:left="720"/>
      <w:contextualSpacing/>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semiHidden/>
    <w:unhideWhenUsed/>
    <w:rsid w:val="00115A27"/>
    <w:rPr>
      <w:sz w:val="20"/>
      <w:szCs w:val="20"/>
    </w:rPr>
  </w:style>
  <w:style w:type="character" w:customStyle="1" w:styleId="CommentTextChar">
    <w:name w:val="Comment Text Char"/>
    <w:basedOn w:val="DefaultParagraphFont"/>
    <w:link w:val="CommentText"/>
    <w:uiPriority w:val="99"/>
    <w:semiHidden/>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basedOn w:val="Normal"/>
    <w:link w:val="FootnoteTextChar"/>
    <w:uiPriority w:val="99"/>
    <w:unhideWhenUsed/>
    <w:rsid w:val="00034174"/>
    <w:rPr>
      <w:sz w:val="20"/>
      <w:szCs w:val="20"/>
    </w:rPr>
  </w:style>
  <w:style w:type="character" w:customStyle="1" w:styleId="FootnoteTextChar">
    <w:name w:val="Footnote Text Char"/>
    <w:basedOn w:val="DefaultParagraphFont"/>
    <w:link w:val="FootnoteText"/>
    <w:uiPriority w:val="99"/>
    <w:rsid w:val="00034174"/>
    <w:rPr>
      <w:sz w:val="20"/>
      <w:szCs w:val="20"/>
    </w:rPr>
  </w:style>
  <w:style w:type="character" w:styleId="FootnoteReference">
    <w:name w:val="footnote reference"/>
    <w:basedOn w:val="DefaultParagraphFont"/>
    <w:uiPriority w:val="99"/>
    <w:semiHidden/>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iPriority w:val="99"/>
    <w:unhideWhenUsed/>
    <w:rsid w:val="0090488C"/>
    <w:pPr>
      <w:numPr>
        <w:numId w:val="6"/>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7"/>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semiHidden/>
    <w:unhideWhenUsed/>
    <w:rsid w:val="00464AE5"/>
    <w:rPr>
      <w:sz w:val="20"/>
      <w:szCs w:val="20"/>
    </w:rPr>
  </w:style>
  <w:style w:type="character" w:customStyle="1" w:styleId="EndnoteTextChar">
    <w:name w:val="Endnote Text Char"/>
    <w:basedOn w:val="DefaultParagraphFont"/>
    <w:link w:val="EndnoteText"/>
    <w:uiPriority w:val="99"/>
    <w:semiHidden/>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widowControl/>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5E4540"/>
    <w:pPr>
      <w:numPr>
        <w:numId w:val="14"/>
      </w:numPr>
      <w:ind w:left="720"/>
    </w:pPr>
  </w:style>
  <w:style w:type="paragraph" w:customStyle="1" w:styleId="Heading2notoc">
    <w:name w:val="Heading 2 no toc"/>
    <w:basedOn w:val="Heading2"/>
    <w:uiPriority w:val="99"/>
    <w:rsid w:val="003B754F"/>
    <w:pPr>
      <w:keepNext/>
      <w:keepLines/>
      <w:widowControl/>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styleId="FollowedHyperlink">
    <w:name w:val="FollowedHyperlink"/>
    <w:basedOn w:val="DefaultParagraphFont"/>
    <w:uiPriority w:val="99"/>
    <w:semiHidden/>
    <w:unhideWhenUsed/>
    <w:rsid w:val="00763556"/>
    <w:rPr>
      <w:color w:val="800080" w:themeColor="followedHyperlink"/>
      <w:u w:val="single"/>
    </w:rPr>
  </w:style>
  <w:style w:type="paragraph" w:styleId="TOCHeading">
    <w:name w:val="TOC Heading"/>
    <w:basedOn w:val="Heading1"/>
    <w:next w:val="Normal"/>
    <w:uiPriority w:val="39"/>
    <w:semiHidden/>
    <w:unhideWhenUsed/>
    <w:qFormat/>
    <w:rsid w:val="00325455"/>
    <w:pPr>
      <w:keepNext/>
      <w:keepLines/>
      <w:widowControl/>
      <w:spacing w:before="480" w:line="276" w:lineRule="auto"/>
      <w:jc w:val="left"/>
      <w:outlineLvl w:val="9"/>
    </w:pPr>
    <w:rPr>
      <w:rFonts w:asciiTheme="majorHAnsi" w:hAnsiTheme="majorHAnsi" w:cstheme="majorBidi"/>
      <w:smallCaps w:val="0"/>
      <w:color w:val="365F91" w:themeColor="accent1" w:themeShade="BF"/>
      <w:szCs w:val="28"/>
      <w:lang w:val="es-ES"/>
    </w:rPr>
  </w:style>
  <w:style w:type="paragraph" w:styleId="TOC3">
    <w:name w:val="toc 3"/>
    <w:basedOn w:val="Normal"/>
    <w:next w:val="Normal"/>
    <w:autoRedefine/>
    <w:uiPriority w:val="39"/>
    <w:unhideWhenUsed/>
    <w:rsid w:val="00164AE3"/>
    <w:pPr>
      <w:tabs>
        <w:tab w:val="left" w:pos="1100"/>
        <w:tab w:val="right" w:leader="dot" w:pos="9350"/>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afeguardsconsult@worldbank.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orldbank.org/safeguardsconsulta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ideffectiveness.org/busanhlf4/" TargetMode="External"/><Relationship Id="rId2" Type="http://schemas.openxmlformats.org/officeDocument/2006/relationships/hyperlink" Target="http://go.worldbank.org/ZA4YFV9OL0" TargetMode="External"/><Relationship Id="rId1" Type="http://schemas.openxmlformats.org/officeDocument/2006/relationships/hyperlink" Target="http://go.worldbank.org/ZA4YFV9OL0" TargetMode="External"/><Relationship Id="rId5" Type="http://schemas.openxmlformats.org/officeDocument/2006/relationships/hyperlink" Target="http://go.worldbank.org/QE64AT0D50" TargetMode="External"/><Relationship Id="rId4" Type="http://schemas.openxmlformats.org/officeDocument/2006/relationships/hyperlink" Target="http://go.worldbank.org/RHRJVXDW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3C05-2710-4D13-A703-5FCF6EF3EDB7}">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EBF1C29-60E6-44D6-A800-DD5D8CBED9C6}">
  <ds:schemaRefs>
    <ds:schemaRef ds:uri="http://schemas.microsoft.com/sharepoint/v3/contenttype/forms"/>
  </ds:schemaRefs>
</ds:datastoreItem>
</file>

<file path=customXml/itemProps3.xml><?xml version="1.0" encoding="utf-8"?>
<ds:datastoreItem xmlns:ds="http://schemas.openxmlformats.org/officeDocument/2006/customXml" ds:itemID="{32B2B56D-F190-412F-8616-FF499888D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937746-49DA-456B-AD79-85100DA05C75}">
  <ds:schemaRefs>
    <ds:schemaRef ds:uri="http://schemas.openxmlformats.org/officeDocument/2006/bibliography"/>
  </ds:schemaRefs>
</ds:datastoreItem>
</file>

<file path=customXml/itemProps5.xml><?xml version="1.0" encoding="utf-8"?>
<ds:datastoreItem xmlns:ds="http://schemas.openxmlformats.org/officeDocument/2006/customXml" ds:itemID="{1675821B-6CE2-4B6C-B64E-4FE887D3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8912</Words>
  <Characters>50803</Characters>
  <Application>Microsoft Office Word</Application>
  <DocSecurity>4</DocSecurity>
  <Lines>423</Lines>
  <Paragraphs>119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The World Bank Group</Company>
  <LinksUpToDate>false</LinksUpToDate>
  <CharactersWithSpaces>59596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wb251890</dc:creator>
  <cp:lastModifiedBy>Jennifer Chato</cp:lastModifiedBy>
  <cp:revision>2</cp:revision>
  <cp:lastPrinted>2012-10-10T20:17:00Z</cp:lastPrinted>
  <dcterms:created xsi:type="dcterms:W3CDTF">2013-10-03T23:41:00Z</dcterms:created>
  <dcterms:modified xsi:type="dcterms:W3CDTF">2013-10-03T23:41:00Z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