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07" w:rsidRPr="00E52B22" w:rsidRDefault="00387007" w:rsidP="00387007">
      <w:pPr>
        <w:pStyle w:val="Heading1"/>
        <w:numPr>
          <w:ilvl w:val="0"/>
          <w:numId w:val="0"/>
        </w:numPr>
        <w:spacing w:before="240" w:after="240" w:line="240" w:lineRule="auto"/>
      </w:pPr>
      <w:bookmarkStart w:id="0" w:name="_Toc394499145"/>
      <w:bookmarkStart w:id="1" w:name="_Toc423449528"/>
      <w:r w:rsidRPr="00E52B22">
        <w:t>Environmental and Social S</w:t>
      </w:r>
      <w:r>
        <w:t>tandard 3.</w:t>
      </w:r>
      <w:r>
        <w:br/>
      </w:r>
      <w:r w:rsidRPr="00E52B22">
        <w:t>Resource Efficiency and Pollution Prevention</w:t>
      </w:r>
      <w:bookmarkEnd w:id="0"/>
      <w:r>
        <w:t xml:space="preserve"> and Management</w:t>
      </w:r>
      <w:bookmarkEnd w:id="1"/>
    </w:p>
    <w:p w:rsidR="00387007" w:rsidRPr="00811E2A" w:rsidRDefault="00387007" w:rsidP="00387007">
      <w:pPr>
        <w:pStyle w:val="Heading2"/>
      </w:pPr>
      <w:bookmarkStart w:id="2" w:name="_Toc394499146"/>
      <w:bookmarkStart w:id="3" w:name="_Toc423449529"/>
      <w:r w:rsidRPr="00811E2A">
        <w:t>Introduction</w:t>
      </w:r>
      <w:bookmarkEnd w:id="2"/>
      <w:bookmarkEnd w:id="3"/>
    </w:p>
    <w:p w:rsidR="00387007" w:rsidRDefault="00387007" w:rsidP="00387007">
      <w:pPr>
        <w:pStyle w:val="ESSpara"/>
        <w:numPr>
          <w:ilvl w:val="0"/>
          <w:numId w:val="4"/>
        </w:numPr>
        <w:tabs>
          <w:tab w:val="left" w:pos="0"/>
        </w:tabs>
        <w:ind w:left="0" w:firstLine="0"/>
      </w:pPr>
      <w:r>
        <w:t xml:space="preserve">ESS3 recognizes that increased economic activity and urbanization often generate increased levels of pollution to air, water, and land, and consume finite resources in a manner that may threaten people, ecosystem services and the environment at the local, regional, and global levels. There is also a growing global consensus that the current and projected atmospheric concentration of  greenhouse  gases  (GHG)  threatens  the  health  and  welfare  of  current  and  future generations. At the same time, more efficient and effective resource use and pollution prevention and GHG emission avoidance and mitigation technologies and practices have become more accessible and achievable in virtually all parts of the world. </w:t>
      </w:r>
    </w:p>
    <w:p w:rsidR="00387007" w:rsidRPr="00561208" w:rsidRDefault="00387007" w:rsidP="00387007">
      <w:pPr>
        <w:pStyle w:val="ESSpara"/>
        <w:ind w:left="0" w:firstLine="0"/>
      </w:pPr>
      <w:r w:rsidRPr="00561208">
        <w:t xml:space="preserve">This </w:t>
      </w:r>
      <w:r>
        <w:t>ESS</w:t>
      </w:r>
      <w:r w:rsidRPr="00561208">
        <w:t xml:space="preserve"> </w:t>
      </w:r>
      <w:r>
        <w:t>sets out the requirements to address</w:t>
      </w:r>
      <w:r w:rsidRPr="00561208">
        <w:t xml:space="preserve"> resource efficiency</w:t>
      </w:r>
      <w:r>
        <w:t xml:space="preserve"> </w:t>
      </w:r>
      <w:r w:rsidRPr="00561208">
        <w:t>and pollution</w:t>
      </w:r>
      <w:r>
        <w:rPr>
          <w:rStyle w:val="FootnoteReference"/>
        </w:rPr>
        <w:footnoteReference w:id="1"/>
      </w:r>
      <w:r w:rsidRPr="00561208">
        <w:t xml:space="preserve"> management</w:t>
      </w:r>
      <w:r>
        <w:rPr>
          <w:rStyle w:val="FootnoteReference"/>
        </w:rPr>
        <w:footnoteReference w:id="2"/>
      </w:r>
      <w:r w:rsidRPr="00561208">
        <w:t xml:space="preserve"> </w:t>
      </w:r>
      <w:r>
        <w:t xml:space="preserve">throughout the project life-cycle </w:t>
      </w:r>
      <w:r w:rsidRPr="00561208">
        <w:t xml:space="preserve">in line with </w:t>
      </w:r>
      <w:r>
        <w:t>GIIP</w:t>
      </w:r>
      <w:r w:rsidRPr="00561208">
        <w:t xml:space="preserve">. </w:t>
      </w:r>
      <w:r>
        <w:t xml:space="preserve"> </w:t>
      </w:r>
    </w:p>
    <w:p w:rsidR="00387007" w:rsidRPr="00811E2A" w:rsidRDefault="00387007" w:rsidP="00387007">
      <w:pPr>
        <w:pStyle w:val="Heading2"/>
      </w:pPr>
      <w:bookmarkStart w:id="4" w:name="_Toc394499147"/>
      <w:bookmarkStart w:id="5" w:name="_Toc423449530"/>
      <w:r w:rsidRPr="00811E2A">
        <w:t>Objectives</w:t>
      </w:r>
      <w:bookmarkEnd w:id="4"/>
      <w:bookmarkEnd w:id="5"/>
    </w:p>
    <w:p w:rsidR="00387007" w:rsidRPr="00F02AB6" w:rsidRDefault="00387007" w:rsidP="00387007">
      <w:pPr>
        <w:pStyle w:val="essobjbull"/>
      </w:pPr>
      <w:r w:rsidRPr="00F02AB6">
        <w:t>To promote more sustainable use of resources, including energy</w:t>
      </w:r>
      <w:r>
        <w:t>,</w:t>
      </w:r>
      <w:r w:rsidRPr="00F02AB6">
        <w:t xml:space="preserve"> water</w:t>
      </w:r>
      <w:r>
        <w:t xml:space="preserve"> and raw materials</w:t>
      </w:r>
      <w:r w:rsidRPr="00F02AB6">
        <w:t>.</w:t>
      </w:r>
    </w:p>
    <w:p w:rsidR="00387007" w:rsidRPr="00561208" w:rsidRDefault="00387007" w:rsidP="00387007">
      <w:pPr>
        <w:pStyle w:val="essobjbull"/>
      </w:pPr>
      <w:r w:rsidRPr="00561208">
        <w:t>To avoid or minimize adverse impacts on human health and the environment by avoiding or minimizing pollution from project activities.</w:t>
      </w:r>
    </w:p>
    <w:p w:rsidR="00387007" w:rsidRPr="00F02AB6" w:rsidRDefault="00387007" w:rsidP="00387007">
      <w:pPr>
        <w:pStyle w:val="essobjbull"/>
      </w:pPr>
      <w:r w:rsidRPr="00F02AB6">
        <w:t xml:space="preserve">To </w:t>
      </w:r>
      <w:r>
        <w:t xml:space="preserve">avoid or minimize </w:t>
      </w:r>
      <w:r w:rsidRPr="00F02AB6">
        <w:t>project-</w:t>
      </w:r>
      <w:r w:rsidRPr="00F779EE">
        <w:rPr>
          <w:rStyle w:val="Emphasis"/>
        </w:rPr>
        <w:t>related</w:t>
      </w:r>
      <w:r w:rsidRPr="00F02AB6">
        <w:t xml:space="preserve"> emissions</w:t>
      </w:r>
      <w:r>
        <w:t xml:space="preserve"> of short and long-lived climate pollutants</w:t>
      </w:r>
      <w:r>
        <w:rPr>
          <w:rStyle w:val="FootnoteReference"/>
        </w:rPr>
        <w:footnoteReference w:id="3"/>
      </w:r>
      <w:r w:rsidRPr="00F02AB6">
        <w:t xml:space="preserve">. </w:t>
      </w:r>
    </w:p>
    <w:p w:rsidR="00387007" w:rsidRPr="00811E2A" w:rsidRDefault="00387007" w:rsidP="00387007">
      <w:pPr>
        <w:pStyle w:val="Heading2"/>
      </w:pPr>
      <w:bookmarkStart w:id="6" w:name="_Toc394499148"/>
      <w:bookmarkStart w:id="7" w:name="_Toc423449531"/>
      <w:r w:rsidRPr="00811E2A">
        <w:t>Scope of Application</w:t>
      </w:r>
      <w:bookmarkEnd w:id="6"/>
      <w:bookmarkEnd w:id="7"/>
    </w:p>
    <w:p w:rsidR="00387007" w:rsidRPr="00561208" w:rsidRDefault="00387007" w:rsidP="00387007">
      <w:pPr>
        <w:pStyle w:val="ESSpara"/>
        <w:ind w:left="0" w:firstLine="0"/>
      </w:pPr>
      <w:r w:rsidRPr="00561208">
        <w:t xml:space="preserve">The applicability of this </w:t>
      </w:r>
      <w:r>
        <w:t>ESS</w:t>
      </w:r>
      <w:r w:rsidRPr="00561208">
        <w:t xml:space="preserve"> is established during the environmental and social </w:t>
      </w:r>
      <w:r>
        <w:t>assessment described in ESS</w:t>
      </w:r>
      <w:r w:rsidRPr="00561208">
        <w:t>1.</w:t>
      </w:r>
    </w:p>
    <w:p w:rsidR="00387007" w:rsidRPr="00811E2A" w:rsidRDefault="00387007" w:rsidP="00387007">
      <w:pPr>
        <w:pStyle w:val="Heading2"/>
      </w:pPr>
      <w:bookmarkStart w:id="8" w:name="_Toc394499149"/>
      <w:bookmarkStart w:id="9" w:name="_Toc423449532"/>
      <w:r w:rsidRPr="00811E2A">
        <w:t>Requirements</w:t>
      </w:r>
      <w:bookmarkEnd w:id="8"/>
      <w:bookmarkEnd w:id="9"/>
    </w:p>
    <w:p w:rsidR="00387007" w:rsidRDefault="00387007" w:rsidP="00387007">
      <w:pPr>
        <w:pStyle w:val="ESSpara"/>
        <w:ind w:left="0" w:firstLine="0"/>
      </w:pPr>
      <w:r>
        <w:t>T</w:t>
      </w:r>
      <w:r w:rsidRPr="00561208">
        <w:t xml:space="preserve">he </w:t>
      </w:r>
      <w:r>
        <w:t>Borrower</w:t>
      </w:r>
      <w:r w:rsidRPr="00561208">
        <w:t xml:space="preserve"> will consider ambient conditions and apply </w:t>
      </w:r>
      <w:r w:rsidRPr="00A00C0C">
        <w:t>technically and financially feasible</w:t>
      </w:r>
      <w:r w:rsidRPr="00561208">
        <w:t xml:space="preserve"> resource efficiency and pollution prevention </w:t>
      </w:r>
      <w:r>
        <w:t>measures</w:t>
      </w:r>
      <w:r w:rsidRPr="00561208">
        <w:t xml:space="preserve"> </w:t>
      </w:r>
      <w:r>
        <w:t>in accordance with the mitigation hierarchy</w:t>
      </w:r>
      <w:r w:rsidRPr="00561208">
        <w:t xml:space="preserve">. The </w:t>
      </w:r>
      <w:r>
        <w:lastRenderedPageBreak/>
        <w:t>measures</w:t>
      </w:r>
      <w:r w:rsidRPr="00561208">
        <w:t xml:space="preserve"> will be </w:t>
      </w:r>
      <w:r>
        <w:t>proportionate</w:t>
      </w:r>
      <w:bookmarkStart w:id="10" w:name="_GoBack"/>
      <w:bookmarkEnd w:id="10"/>
      <w:r>
        <w:t xml:space="preserve"> to</w:t>
      </w:r>
      <w:r w:rsidRPr="00561208">
        <w:t xml:space="preserve"> the risks </w:t>
      </w:r>
      <w:r>
        <w:t xml:space="preserve">and impacts </w:t>
      </w:r>
      <w:r w:rsidRPr="00561208">
        <w:t>associated with the project and consistent with GIIP</w:t>
      </w:r>
      <w:r>
        <w:t>,</w:t>
      </w:r>
      <w:r w:rsidRPr="00561208">
        <w:t xml:space="preserve"> </w:t>
      </w:r>
      <w:r>
        <w:t>in the first instance</w:t>
      </w:r>
      <w:r w:rsidRPr="00561208">
        <w:t>, the EHS</w:t>
      </w:r>
      <w:r>
        <w:t>Gs</w:t>
      </w:r>
      <w:r w:rsidRPr="00561208">
        <w:t xml:space="preserve">. </w:t>
      </w:r>
    </w:p>
    <w:p w:rsidR="00387007" w:rsidRPr="00811E2A" w:rsidRDefault="00387007" w:rsidP="00387007">
      <w:pPr>
        <w:pStyle w:val="Heading2"/>
      </w:pPr>
      <w:bookmarkStart w:id="11" w:name="_Toc394499150"/>
      <w:bookmarkStart w:id="12" w:name="_Toc423449533"/>
      <w:r w:rsidRPr="00811E2A">
        <w:t>Resource Efficiency</w:t>
      </w:r>
      <w:bookmarkEnd w:id="11"/>
      <w:bookmarkEnd w:id="12"/>
    </w:p>
    <w:p w:rsidR="00387007" w:rsidRPr="00561208" w:rsidRDefault="00387007" w:rsidP="00387007">
      <w:pPr>
        <w:pStyle w:val="ESSpara"/>
        <w:ind w:left="0" w:firstLine="0"/>
      </w:pPr>
      <w:r w:rsidRPr="00561208">
        <w:t xml:space="preserve">The </w:t>
      </w:r>
      <w:r>
        <w:t>Borrower</w:t>
      </w:r>
      <w:r w:rsidRPr="00561208">
        <w:t xml:space="preserve"> will implement </w:t>
      </w:r>
      <w:r w:rsidRPr="00A00C0C">
        <w:t>technically and financially feasible</w:t>
      </w:r>
      <w:r w:rsidRPr="00561208">
        <w:t xml:space="preserve"> measures for improving efficien</w:t>
      </w:r>
      <w:r>
        <w:t>t</w:t>
      </w:r>
      <w:r w:rsidRPr="00561208">
        <w:t xml:space="preserve"> consumption of energy</w:t>
      </w:r>
      <w:r>
        <w:t>,</w:t>
      </w:r>
      <w:r w:rsidRPr="00561208">
        <w:t xml:space="preserve"> wa</w:t>
      </w:r>
      <w:r>
        <w:t>ter and</w:t>
      </w:r>
      <w:r w:rsidRPr="004775C3">
        <w:t xml:space="preserve"> </w:t>
      </w:r>
      <w:r>
        <w:t>raw materials, as well as other resources</w:t>
      </w:r>
      <w:r w:rsidRPr="00561208">
        <w:t>. Such measures will integrate the principles of cleaner production into product design and production processes with the objective of conserving raw materials, energy and water</w:t>
      </w:r>
      <w:r>
        <w:t>, as well as other resources</w:t>
      </w:r>
      <w:r w:rsidRPr="00561208">
        <w:t xml:space="preserve">. Where benchmarking data are available, the </w:t>
      </w:r>
      <w:r>
        <w:t>Borrower</w:t>
      </w:r>
      <w:r w:rsidRPr="00561208">
        <w:t xml:space="preserve"> will make a comparison to establish the relative level of efficiency.</w:t>
      </w:r>
    </w:p>
    <w:p w:rsidR="00387007" w:rsidRPr="00F36E44" w:rsidRDefault="00387007" w:rsidP="00387007">
      <w:pPr>
        <w:pStyle w:val="Heading3"/>
        <w:ind w:left="0" w:firstLine="0"/>
        <w:rPr>
          <w:bCs/>
          <w:sz w:val="22"/>
          <w:szCs w:val="22"/>
        </w:rPr>
      </w:pPr>
      <w:bookmarkStart w:id="13" w:name="_Toc423449534"/>
      <w:r>
        <w:rPr>
          <w:sz w:val="22"/>
          <w:szCs w:val="22"/>
        </w:rPr>
        <w:t>Energy Use</w:t>
      </w:r>
      <w:bookmarkEnd w:id="13"/>
    </w:p>
    <w:p w:rsidR="00387007" w:rsidRPr="009A0CDD" w:rsidRDefault="00387007" w:rsidP="00387007">
      <w:pPr>
        <w:pStyle w:val="ESSpara"/>
        <w:ind w:left="0" w:firstLine="0"/>
      </w:pPr>
      <w:r w:rsidRPr="00561208">
        <w:t xml:space="preserve">When the project is a potentially significant </w:t>
      </w:r>
      <w:r>
        <w:t>user</w:t>
      </w:r>
      <w:r w:rsidRPr="00561208">
        <w:t xml:space="preserve"> of </w:t>
      </w:r>
      <w:r>
        <w:t>energy</w:t>
      </w:r>
      <w:r w:rsidRPr="00561208">
        <w:t xml:space="preserve">, the </w:t>
      </w:r>
      <w:r>
        <w:t>Borrower,</w:t>
      </w:r>
      <w:r w:rsidRPr="00561208">
        <w:t xml:space="preserve"> in addition to applying the resource efficiency requirements of this </w:t>
      </w:r>
      <w:r>
        <w:t>ESS</w:t>
      </w:r>
      <w:r w:rsidRPr="00561208">
        <w:t xml:space="preserve">, </w:t>
      </w:r>
      <w:r>
        <w:t>wi</w:t>
      </w:r>
      <w:r w:rsidRPr="00561208">
        <w:t>ll adopt measures</w:t>
      </w:r>
      <w:r>
        <w:t xml:space="preserve"> specified in the EHSGs that aim to reduce or minimize energy usage, to the extent </w:t>
      </w:r>
      <w:r w:rsidRPr="00E603C4">
        <w:t xml:space="preserve">technically </w:t>
      </w:r>
      <w:r>
        <w:t>and</w:t>
      </w:r>
      <w:r w:rsidRPr="00E603C4">
        <w:t xml:space="preserve"> financially feasible</w:t>
      </w:r>
      <w:r w:rsidRPr="00561208">
        <w:t xml:space="preserve">. </w:t>
      </w:r>
    </w:p>
    <w:p w:rsidR="00387007" w:rsidRPr="00DC4026" w:rsidRDefault="00387007" w:rsidP="00387007">
      <w:pPr>
        <w:pStyle w:val="Heading3"/>
        <w:ind w:left="0" w:firstLine="0"/>
        <w:rPr>
          <w:bCs/>
          <w:sz w:val="22"/>
          <w:szCs w:val="22"/>
        </w:rPr>
      </w:pPr>
      <w:bookmarkStart w:id="14" w:name="_Toc394499152"/>
      <w:bookmarkStart w:id="15" w:name="_Toc423449535"/>
      <w:r w:rsidRPr="00561208">
        <w:rPr>
          <w:sz w:val="22"/>
          <w:szCs w:val="22"/>
        </w:rPr>
        <w:t xml:space="preserve">Water </w:t>
      </w:r>
      <w:bookmarkEnd w:id="14"/>
      <w:r>
        <w:rPr>
          <w:sz w:val="22"/>
          <w:szCs w:val="22"/>
        </w:rPr>
        <w:t>Use</w:t>
      </w:r>
      <w:bookmarkEnd w:id="15"/>
    </w:p>
    <w:p w:rsidR="00387007" w:rsidRPr="009A0CDD" w:rsidRDefault="00387007" w:rsidP="00387007">
      <w:pPr>
        <w:pStyle w:val="ESSpara"/>
        <w:ind w:left="0" w:firstLine="0"/>
      </w:pPr>
      <w:r w:rsidRPr="00561208">
        <w:t xml:space="preserve">When the project is a potentially significant </w:t>
      </w:r>
      <w:r>
        <w:t>user</w:t>
      </w:r>
      <w:r w:rsidRPr="00561208">
        <w:t xml:space="preserve"> of water, the </w:t>
      </w:r>
      <w:r>
        <w:t>Borrower,</w:t>
      </w:r>
      <w:r w:rsidRPr="00561208">
        <w:t xml:space="preserve"> in addition to applying the resource efficiency requirements of this </w:t>
      </w:r>
      <w:r>
        <w:t>ESS</w:t>
      </w:r>
      <w:r w:rsidRPr="00561208">
        <w:t xml:space="preserve">, </w:t>
      </w:r>
      <w:r>
        <w:t>wi</w:t>
      </w:r>
      <w:r w:rsidRPr="00561208">
        <w:t>ll adopt measures</w:t>
      </w:r>
      <w:r>
        <w:t xml:space="preserve">, to the extent </w:t>
      </w:r>
      <w:r w:rsidRPr="00E603C4">
        <w:t xml:space="preserve">technically </w:t>
      </w:r>
      <w:r>
        <w:t>and</w:t>
      </w:r>
      <w:r w:rsidRPr="00E603C4">
        <w:t xml:space="preserve"> financially feasible,</w:t>
      </w:r>
      <w:r>
        <w:t xml:space="preserve"> </w:t>
      </w:r>
      <w:r w:rsidRPr="00561208">
        <w:t xml:space="preserve">that avoid or </w:t>
      </w:r>
      <w:r>
        <w:t>minimize</w:t>
      </w:r>
      <w:r w:rsidRPr="00561208">
        <w:t xml:space="preserve"> water usage so that the project’s water </w:t>
      </w:r>
      <w:r>
        <w:t>use</w:t>
      </w:r>
      <w:r w:rsidRPr="00561208">
        <w:t xml:space="preserve"> does not have significant adverse impacts on others. These measures include, but are not limited to, the use of additional </w:t>
      </w:r>
      <w:r w:rsidRPr="00467425">
        <w:t>technically feasible</w:t>
      </w:r>
      <w:r w:rsidRPr="00561208">
        <w:t xml:space="preserve"> water conservation measures within the </w:t>
      </w:r>
      <w:r>
        <w:t>Borrower</w:t>
      </w:r>
      <w:r w:rsidRPr="00561208">
        <w:t xml:space="preserve">’s operations, the use of alternative water supplies, water consumption offsets to </w:t>
      </w:r>
      <w:r>
        <w:t xml:space="preserve">maintain </w:t>
      </w:r>
      <w:r w:rsidRPr="00561208">
        <w:t>total demand for water resources within the available supply, and evaluation of alternative project locations.</w:t>
      </w:r>
    </w:p>
    <w:p w:rsidR="00387007" w:rsidRPr="00561208" w:rsidRDefault="00387007" w:rsidP="00387007">
      <w:pPr>
        <w:pStyle w:val="ESSpara"/>
        <w:ind w:left="0" w:firstLine="0"/>
      </w:pPr>
      <w:r w:rsidRPr="00561208">
        <w:t>For projects with a high water demand</w:t>
      </w:r>
      <w:r>
        <w:t xml:space="preserve"> that have potentially significant adverse impacts on communities, other users or the environment</w:t>
      </w:r>
      <w:r w:rsidRPr="00561208">
        <w:t xml:space="preserve">, the following </w:t>
      </w:r>
      <w:r>
        <w:t>will</w:t>
      </w:r>
      <w:r w:rsidRPr="00561208">
        <w:t xml:space="preserve"> be applied: </w:t>
      </w:r>
    </w:p>
    <w:p w:rsidR="00387007" w:rsidRPr="00561208" w:rsidRDefault="00387007" w:rsidP="00387007">
      <w:pPr>
        <w:pStyle w:val="essbullet"/>
      </w:pPr>
      <w:r w:rsidRPr="00561208">
        <w:t xml:space="preserve">A detailed water balance </w:t>
      </w:r>
      <w:r>
        <w:t xml:space="preserve">will </w:t>
      </w:r>
      <w:r w:rsidRPr="00561208">
        <w:t>be developed, maintained</w:t>
      </w:r>
      <w:r>
        <w:t>, monitored</w:t>
      </w:r>
      <w:r w:rsidRPr="00561208">
        <w:t xml:space="preserve"> and reported </w:t>
      </w:r>
      <w:r>
        <w:t>periodically</w:t>
      </w:r>
      <w:r w:rsidRPr="00561208">
        <w:t xml:space="preserve">; </w:t>
      </w:r>
    </w:p>
    <w:p w:rsidR="00387007" w:rsidRPr="00561208" w:rsidRDefault="00387007" w:rsidP="00387007">
      <w:pPr>
        <w:pStyle w:val="essbullet"/>
      </w:pPr>
      <w:r w:rsidRPr="00561208">
        <w:t>Opportunities for continuous improvement in terms of water use efficiency</w:t>
      </w:r>
      <w:r>
        <w:t xml:space="preserve"> must be identified</w:t>
      </w:r>
      <w:r w:rsidRPr="00561208">
        <w:t xml:space="preserve">; </w:t>
      </w:r>
    </w:p>
    <w:p w:rsidR="00387007" w:rsidRPr="00561208" w:rsidRDefault="00387007" w:rsidP="00387007">
      <w:pPr>
        <w:pStyle w:val="essbullet"/>
      </w:pPr>
      <w:r w:rsidRPr="00561208">
        <w:t xml:space="preserve">Specific water use (measured by volume of water used per unit production) </w:t>
      </w:r>
      <w:r>
        <w:t xml:space="preserve">will </w:t>
      </w:r>
      <w:r w:rsidRPr="00561208">
        <w:t xml:space="preserve">be assessed; and </w:t>
      </w:r>
    </w:p>
    <w:p w:rsidR="00387007" w:rsidRDefault="00387007" w:rsidP="00387007">
      <w:pPr>
        <w:pStyle w:val="essbullet"/>
      </w:pPr>
      <w:r>
        <w:t>O</w:t>
      </w:r>
      <w:r w:rsidRPr="00561208">
        <w:t xml:space="preserve">perations </w:t>
      </w:r>
      <w:r>
        <w:t xml:space="preserve">must be benchmarked </w:t>
      </w:r>
      <w:r w:rsidRPr="00561208">
        <w:t xml:space="preserve">to available industry standards of water use efficiency. </w:t>
      </w:r>
    </w:p>
    <w:p w:rsidR="00387007" w:rsidRDefault="00387007" w:rsidP="00387007">
      <w:pPr>
        <w:pStyle w:val="ESSpara"/>
        <w:ind w:left="0" w:firstLine="0"/>
      </w:pPr>
      <w:r w:rsidRPr="00561208">
        <w:t xml:space="preserve">The </w:t>
      </w:r>
      <w:r>
        <w:t>Borrower</w:t>
      </w:r>
      <w:r w:rsidRPr="00561208">
        <w:t xml:space="preserve"> will </w:t>
      </w:r>
      <w:r>
        <w:t>assess, as part of the environmental and social assessment,</w:t>
      </w:r>
      <w:r w:rsidRPr="00561208">
        <w:t xml:space="preserve"> the potential cumulative impacts of water </w:t>
      </w:r>
      <w:r>
        <w:t>use</w:t>
      </w:r>
      <w:r w:rsidRPr="00561208">
        <w:t xml:space="preserve"> upon </w:t>
      </w:r>
      <w:r>
        <w:t>communities, other</w:t>
      </w:r>
      <w:r w:rsidRPr="00561208">
        <w:t xml:space="preserve"> users and </w:t>
      </w:r>
      <w:r>
        <w:t>the environment.</w:t>
      </w:r>
      <w:r w:rsidRPr="00561208">
        <w:t xml:space="preserve"> As part of the environmental </w:t>
      </w:r>
      <w:r>
        <w:t>and social assessment</w:t>
      </w:r>
      <w:r w:rsidRPr="00561208">
        <w:t xml:space="preserve">, the </w:t>
      </w:r>
      <w:r>
        <w:t>Borrower</w:t>
      </w:r>
      <w:r w:rsidRPr="00561208">
        <w:t xml:space="preserve"> will identify and implement appropriate mitigation measures</w:t>
      </w:r>
      <w:r>
        <w:t>.</w:t>
      </w:r>
      <w:r w:rsidRPr="00561208">
        <w:t xml:space="preserve"> </w:t>
      </w:r>
    </w:p>
    <w:p w:rsidR="00387007" w:rsidRDefault="00387007" w:rsidP="00387007">
      <w:pPr>
        <w:pStyle w:val="Heading3"/>
      </w:pPr>
      <w:bookmarkStart w:id="16" w:name="_Toc423449536"/>
      <w:r>
        <w:lastRenderedPageBreak/>
        <w:t>Raw Material Use</w:t>
      </w:r>
      <w:bookmarkEnd w:id="16"/>
    </w:p>
    <w:p w:rsidR="00387007" w:rsidRDefault="00387007" w:rsidP="00387007">
      <w:pPr>
        <w:pStyle w:val="ESSpara"/>
        <w:numPr>
          <w:ilvl w:val="0"/>
          <w:numId w:val="5"/>
        </w:numPr>
        <w:ind w:left="0" w:firstLine="0"/>
      </w:pPr>
      <w:r>
        <w:t>When</w:t>
      </w:r>
      <w:r w:rsidRPr="00561208">
        <w:t xml:space="preserve"> the project is a potentially significant </w:t>
      </w:r>
      <w:r>
        <w:t>user</w:t>
      </w:r>
      <w:r w:rsidRPr="00561208">
        <w:t xml:space="preserve"> of </w:t>
      </w:r>
      <w:r>
        <w:t>raw materials</w:t>
      </w:r>
      <w:r w:rsidRPr="00561208">
        <w:t xml:space="preserve">, the </w:t>
      </w:r>
      <w:r>
        <w:t>Borrower,</w:t>
      </w:r>
      <w:r w:rsidRPr="00561208">
        <w:t xml:space="preserve"> in addition to applying the resource efficiency requirements of this </w:t>
      </w:r>
      <w:r>
        <w:t>ESS</w:t>
      </w:r>
      <w:r w:rsidRPr="00561208">
        <w:t xml:space="preserve">, </w:t>
      </w:r>
      <w:r>
        <w:t>wi</w:t>
      </w:r>
      <w:r w:rsidRPr="00561208">
        <w:t>ll adopt measures</w:t>
      </w:r>
      <w:r>
        <w:rPr>
          <w:rStyle w:val="FootnoteReference"/>
        </w:rPr>
        <w:footnoteReference w:id="4"/>
      </w:r>
      <w:r>
        <w:t xml:space="preserve"> specified in the EHSGs and GIIP that avoid or minimize use of raw materials, to the extent </w:t>
      </w:r>
      <w:r w:rsidRPr="00E603C4">
        <w:t xml:space="preserve">technically </w:t>
      </w:r>
      <w:r>
        <w:t>and</w:t>
      </w:r>
      <w:r w:rsidRPr="00E603C4">
        <w:t xml:space="preserve"> financially feasible</w:t>
      </w:r>
      <w:r w:rsidRPr="00561208">
        <w:t>.</w:t>
      </w:r>
    </w:p>
    <w:p w:rsidR="00387007" w:rsidRPr="00811E2A" w:rsidRDefault="00387007" w:rsidP="00387007">
      <w:pPr>
        <w:pStyle w:val="Heading2"/>
      </w:pPr>
      <w:bookmarkStart w:id="17" w:name="_Toc394499153"/>
      <w:bookmarkStart w:id="18" w:name="_Toc423449537"/>
      <w:r w:rsidRPr="00811E2A">
        <w:t>Pollution Prevention</w:t>
      </w:r>
      <w:bookmarkEnd w:id="17"/>
      <w:r>
        <w:t xml:space="preserve"> and Management</w:t>
      </w:r>
      <w:bookmarkEnd w:id="18"/>
    </w:p>
    <w:p w:rsidR="00387007" w:rsidRPr="00DE302A" w:rsidRDefault="00387007" w:rsidP="00387007">
      <w:pPr>
        <w:pStyle w:val="ESSpara"/>
        <w:numPr>
          <w:ilvl w:val="0"/>
          <w:numId w:val="6"/>
        </w:numPr>
        <w:ind w:left="0" w:firstLine="0"/>
        <w:rPr>
          <w:bCs/>
        </w:rPr>
      </w:pPr>
      <w:r w:rsidRPr="00561208">
        <w:t xml:space="preserve">The </w:t>
      </w:r>
      <w:r>
        <w:t>Borrower</w:t>
      </w:r>
      <w:r w:rsidRPr="00561208">
        <w:t xml:space="preserve"> will avoid the release of pollutants or, when avoidance is not feasible, minimize and control the </w:t>
      </w:r>
      <w:r>
        <w:t>concentration</w:t>
      </w:r>
      <w:r w:rsidRPr="00561208">
        <w:t xml:space="preserve"> and mass flow of their release using the performance levels and measures specified in </w:t>
      </w:r>
      <w:r>
        <w:t xml:space="preserve">national law or </w:t>
      </w:r>
      <w:r w:rsidRPr="00561208">
        <w:t>the EHSGs</w:t>
      </w:r>
      <w:r>
        <w:t>, whichever is most stringent</w:t>
      </w:r>
      <w:r w:rsidRPr="00561208">
        <w:t>. This applies to the rele</w:t>
      </w:r>
      <w:r>
        <w:t>ase of pollutants to air, water</w:t>
      </w:r>
      <w:r w:rsidRPr="00561208">
        <w:t xml:space="preserve"> and land due to routine, non-routine, and accidental circumstances</w:t>
      </w:r>
      <w:r>
        <w:t>,</w:t>
      </w:r>
      <w:r w:rsidRPr="00561208">
        <w:t xml:space="preserve"> </w:t>
      </w:r>
      <w:r>
        <w:t xml:space="preserve">and </w:t>
      </w:r>
      <w:r w:rsidRPr="00561208">
        <w:t xml:space="preserve">with the potential for local, regional, and transboundary impacts. </w:t>
      </w:r>
    </w:p>
    <w:p w:rsidR="00387007" w:rsidRPr="009A0CDD" w:rsidRDefault="00387007" w:rsidP="00387007">
      <w:pPr>
        <w:pStyle w:val="ESSpara"/>
        <w:ind w:left="0" w:firstLine="0"/>
        <w:rPr>
          <w:bCs/>
        </w:rPr>
      </w:pPr>
      <w:r>
        <w:t>Where the project involves historical pollution,</w:t>
      </w:r>
      <w:r>
        <w:rPr>
          <w:rStyle w:val="FootnoteReference"/>
        </w:rPr>
        <w:footnoteReference w:id="5"/>
      </w:r>
      <w:r>
        <w:t xml:space="preserve"> t</w:t>
      </w:r>
      <w:r w:rsidRPr="00561208">
        <w:t xml:space="preserve">he </w:t>
      </w:r>
      <w:r>
        <w:t>Borrower</w:t>
      </w:r>
      <w:r w:rsidRPr="00561208">
        <w:t xml:space="preserve"> will establish a process to identify the responsible part</w:t>
      </w:r>
      <w:r>
        <w:t xml:space="preserve">y. If the historical pollution could pose a significant risk to human health or the environment, the Borrower </w:t>
      </w:r>
      <w:r w:rsidRPr="00561208">
        <w:t>will undertake a health and safety risk assessment</w:t>
      </w:r>
      <w:r>
        <w:rPr>
          <w:rStyle w:val="FootnoteReference"/>
        </w:rPr>
        <w:footnoteReference w:id="6"/>
      </w:r>
      <w:r w:rsidRPr="00561208">
        <w:t xml:space="preserve"> of the existing pollution </w:t>
      </w:r>
      <w:r>
        <w:t>which may affect</w:t>
      </w:r>
      <w:r w:rsidRPr="00561208">
        <w:t xml:space="preserve"> </w:t>
      </w:r>
      <w:r>
        <w:t>communities, workers</w:t>
      </w:r>
      <w:r w:rsidRPr="00561208">
        <w:t xml:space="preserve"> and </w:t>
      </w:r>
      <w:r>
        <w:t>the environment.</w:t>
      </w:r>
      <w:r w:rsidRPr="00561208">
        <w:t xml:space="preserve"> </w:t>
      </w:r>
      <w:r>
        <w:t xml:space="preserve">Any remediation of </w:t>
      </w:r>
      <w:r w:rsidRPr="00561208">
        <w:t>the site</w:t>
      </w:r>
      <w:r>
        <w:t xml:space="preserve"> will be undertaken in accordance with national law and GIIP, whichever is most stringent</w:t>
      </w:r>
      <w:r w:rsidRPr="00561208">
        <w:t>.</w:t>
      </w:r>
      <w:r w:rsidRPr="00561208">
        <w:rPr>
          <w:rStyle w:val="FootnoteReference"/>
        </w:rPr>
        <w:footnoteReference w:id="7"/>
      </w:r>
    </w:p>
    <w:p w:rsidR="00387007" w:rsidRDefault="00387007" w:rsidP="00387007">
      <w:pPr>
        <w:pStyle w:val="ESSpara"/>
        <w:ind w:left="0" w:firstLine="0"/>
      </w:pPr>
      <w:r w:rsidRPr="00561208">
        <w:t xml:space="preserve">To address potential adverse project impacts on </w:t>
      </w:r>
      <w:r>
        <w:t>human health and the environment</w:t>
      </w:r>
      <w:r w:rsidRPr="00561208">
        <w:t>,</w:t>
      </w:r>
      <w:r w:rsidRPr="00561208">
        <w:rPr>
          <w:rStyle w:val="FootnoteReference"/>
        </w:rPr>
        <w:footnoteReference w:id="8"/>
      </w:r>
      <w:r w:rsidRPr="00561208">
        <w:t xml:space="preserve"> the </w:t>
      </w:r>
      <w:r>
        <w:t>Borrower</w:t>
      </w:r>
      <w:r w:rsidRPr="00561208">
        <w:t xml:space="preserve"> will consider relevant factors, including, for example</w:t>
      </w:r>
      <w:r>
        <w:t>:</w:t>
      </w:r>
      <w:r w:rsidRPr="00561208">
        <w:t xml:space="preserve"> (</w:t>
      </w:r>
      <w:r>
        <w:t>a</w:t>
      </w:r>
      <w:r w:rsidRPr="00561208">
        <w:t>) existing ambient conditions; (</w:t>
      </w:r>
      <w:r>
        <w:t>b</w:t>
      </w:r>
      <w:r w:rsidRPr="00561208">
        <w:t>) the finite assimilative capacity</w:t>
      </w:r>
      <w:r w:rsidRPr="00561208">
        <w:rPr>
          <w:rStyle w:val="FootnoteReference"/>
        </w:rPr>
        <w:footnoteReference w:id="9"/>
      </w:r>
      <w:r w:rsidRPr="00561208">
        <w:t xml:space="preserve"> of the environment; (</w:t>
      </w:r>
      <w:r>
        <w:t>c</w:t>
      </w:r>
      <w:r w:rsidRPr="00561208">
        <w:t>) existing and future land use; (</w:t>
      </w:r>
      <w:r>
        <w:t>d</w:t>
      </w:r>
      <w:r w:rsidRPr="00561208">
        <w:t>) the project’s proximity to areas of importance to biodiversity; (</w:t>
      </w:r>
      <w:r>
        <w:t>e</w:t>
      </w:r>
      <w:r w:rsidRPr="00561208">
        <w:t>) the potential for cumulative impacts with uncertain and/or irreversible consequences</w:t>
      </w:r>
      <w:r>
        <w:t>; and (f) impacts of climate change</w:t>
      </w:r>
      <w:r w:rsidRPr="00561208">
        <w:t xml:space="preserve">. </w:t>
      </w:r>
    </w:p>
    <w:p w:rsidR="00387007" w:rsidRPr="00561208" w:rsidRDefault="00387007" w:rsidP="00387007">
      <w:pPr>
        <w:pStyle w:val="ESSpara"/>
        <w:ind w:left="0" w:firstLine="0"/>
      </w:pPr>
      <w:r w:rsidRPr="00561208">
        <w:t xml:space="preserve">In addition to applying resource efficiency and pollution control measures as required in this </w:t>
      </w:r>
      <w:r>
        <w:t>ESS</w:t>
      </w:r>
      <w:r w:rsidRPr="00561208">
        <w:t xml:space="preserve">, when the project has the potential to constitute a significant source of emissions in an already degraded area, the </w:t>
      </w:r>
      <w:r>
        <w:t>Borrower</w:t>
      </w:r>
      <w:r w:rsidRPr="00561208">
        <w:t xml:space="preserve"> will consider additional strategies and adopt measures that avoid or </w:t>
      </w:r>
      <w:r>
        <w:t>minimize</w:t>
      </w:r>
      <w:r w:rsidRPr="00561208">
        <w:t xml:space="preserve"> negative effects. These strategies include, but are not limited to, evaluation of project location alternatives.</w:t>
      </w:r>
    </w:p>
    <w:p w:rsidR="00387007" w:rsidRDefault="00387007" w:rsidP="00387007">
      <w:pPr>
        <w:pStyle w:val="Heading3"/>
        <w:ind w:left="0" w:firstLine="0"/>
        <w:rPr>
          <w:sz w:val="22"/>
          <w:szCs w:val="22"/>
        </w:rPr>
      </w:pPr>
      <w:bookmarkStart w:id="19" w:name="_Toc423449538"/>
      <w:bookmarkStart w:id="20" w:name="_Toc394499154"/>
      <w:r>
        <w:rPr>
          <w:sz w:val="22"/>
          <w:szCs w:val="22"/>
        </w:rPr>
        <w:lastRenderedPageBreak/>
        <w:t>Air Pollution</w:t>
      </w:r>
      <w:bookmarkEnd w:id="19"/>
    </w:p>
    <w:p w:rsidR="00387007" w:rsidRPr="00561208" w:rsidRDefault="00387007" w:rsidP="00387007">
      <w:pPr>
        <w:pStyle w:val="ESSpara"/>
        <w:ind w:left="0" w:firstLine="0"/>
      </w:pPr>
      <w:r w:rsidRPr="00561208">
        <w:t xml:space="preserve">In addition to the resource efficiency measures described above, the </w:t>
      </w:r>
      <w:r>
        <w:t>Borrower</w:t>
      </w:r>
      <w:r w:rsidRPr="00561208">
        <w:t xml:space="preserve"> will consider alternatives and implement </w:t>
      </w:r>
      <w:r w:rsidRPr="00E603C4">
        <w:t>technically and financially feasible</w:t>
      </w:r>
      <w:r w:rsidRPr="00561208">
        <w:t xml:space="preserve"> and cost-effective options to </w:t>
      </w:r>
      <w:r>
        <w:t xml:space="preserve">avoid or minimize </w:t>
      </w:r>
      <w:r w:rsidRPr="00561208">
        <w:t xml:space="preserve">project-related </w:t>
      </w:r>
      <w:r>
        <w:t>air</w:t>
      </w:r>
      <w:r w:rsidRPr="00561208">
        <w:t xml:space="preserve"> emissions during the desig</w:t>
      </w:r>
      <w:r>
        <w:t>n and operation of the project.</w:t>
      </w:r>
      <w:r>
        <w:rPr>
          <w:rStyle w:val="FootnoteReference"/>
        </w:rPr>
        <w:footnoteReference w:id="10"/>
      </w:r>
    </w:p>
    <w:p w:rsidR="00387007" w:rsidRPr="00AA59AC" w:rsidRDefault="00387007" w:rsidP="00387007">
      <w:pPr>
        <w:pStyle w:val="ESSpara"/>
        <w:ind w:left="0" w:firstLine="0"/>
        <w:rPr>
          <w:lang w:val="en-GB"/>
        </w:rPr>
      </w:pPr>
      <w:r w:rsidRPr="00561208">
        <w:t xml:space="preserve">For projects that are expected to produce </w:t>
      </w:r>
      <w:r>
        <w:t>GHG emissions in excess of the threshold established by the Bank</w:t>
      </w:r>
      <w:r>
        <w:rPr>
          <w:rStyle w:val="FootnoteReference"/>
        </w:rPr>
        <w:footnoteReference w:id="11"/>
      </w:r>
      <w:r>
        <w:t xml:space="preserve">  of </w:t>
      </w:r>
      <w:r w:rsidRPr="00561208">
        <w:t>CO</w:t>
      </w:r>
      <w:r w:rsidRPr="00561208">
        <w:rPr>
          <w:vertAlign w:val="subscript"/>
        </w:rPr>
        <w:t>2</w:t>
      </w:r>
      <w:r w:rsidRPr="00561208">
        <w:t>-</w:t>
      </w:r>
      <w:r>
        <w:t>equivalent annually</w:t>
      </w:r>
      <w:r w:rsidRPr="00561208">
        <w:t>,</w:t>
      </w:r>
      <w:r w:rsidRPr="00561208">
        <w:rPr>
          <w:rStyle w:val="FootnoteReference"/>
        </w:rPr>
        <w:footnoteReference w:id="12"/>
      </w:r>
      <w:r w:rsidRPr="00561208">
        <w:t xml:space="preserve"> the </w:t>
      </w:r>
      <w:r>
        <w:t xml:space="preserve">Borrower will, where technically and financially feasible, estimate (a) </w:t>
      </w:r>
      <w:r w:rsidRPr="00561208">
        <w:t>direct emissions from the facilities owned or controlled within the physical proj</w:t>
      </w:r>
      <w:r>
        <w:t xml:space="preserve">ect boundary; </w:t>
      </w:r>
      <w:r w:rsidRPr="00561208">
        <w:rPr>
          <w:rStyle w:val="FootnoteReference"/>
        </w:rPr>
        <w:footnoteReference w:id="13"/>
      </w:r>
      <w:r w:rsidRPr="00561208">
        <w:t xml:space="preserve"> </w:t>
      </w:r>
      <w:r>
        <w:t xml:space="preserve">and (b) </w:t>
      </w:r>
      <w:r w:rsidRPr="00561208">
        <w:t>indirect emissions associated with off-site production of energy</w:t>
      </w:r>
      <w:r w:rsidRPr="00561208">
        <w:rPr>
          <w:rStyle w:val="FootnoteReference"/>
        </w:rPr>
        <w:footnoteReference w:id="14"/>
      </w:r>
      <w:r w:rsidRPr="00561208">
        <w:t xml:space="preserve"> </w:t>
      </w:r>
      <w:r>
        <w:t xml:space="preserve"> used </w:t>
      </w:r>
      <w:r w:rsidRPr="00561208">
        <w:t>by the project</w:t>
      </w:r>
      <w:r>
        <w:t>. Estimation</w:t>
      </w:r>
      <w:r w:rsidRPr="00561208">
        <w:t xml:space="preserve"> of GHG emissions will be conducted by the </w:t>
      </w:r>
      <w:r>
        <w:t>Borrower</w:t>
      </w:r>
      <w:r w:rsidRPr="00561208">
        <w:t xml:space="preserve"> annually in accordance with </w:t>
      </w:r>
      <w:r>
        <w:t>internationally recognized methodologies and good practice</w:t>
      </w:r>
      <w:r w:rsidRPr="00561208">
        <w:t>.</w:t>
      </w:r>
    </w:p>
    <w:p w:rsidR="00387007" w:rsidRPr="00561208" w:rsidRDefault="00387007" w:rsidP="00387007">
      <w:pPr>
        <w:pStyle w:val="Heading3"/>
        <w:ind w:left="0" w:firstLine="0"/>
        <w:rPr>
          <w:sz w:val="22"/>
          <w:szCs w:val="22"/>
        </w:rPr>
      </w:pPr>
      <w:bookmarkStart w:id="21" w:name="_Toc423449539"/>
      <w:r>
        <w:rPr>
          <w:sz w:val="22"/>
          <w:szCs w:val="22"/>
        </w:rPr>
        <w:t xml:space="preserve">Management of Hazardous and Non-hazardous </w:t>
      </w:r>
      <w:r w:rsidRPr="00561208">
        <w:rPr>
          <w:sz w:val="22"/>
          <w:szCs w:val="22"/>
        </w:rPr>
        <w:t>Wastes</w:t>
      </w:r>
      <w:bookmarkEnd w:id="20"/>
      <w:bookmarkEnd w:id="21"/>
    </w:p>
    <w:p w:rsidR="00387007" w:rsidRPr="00AA59AC" w:rsidRDefault="00387007" w:rsidP="00387007">
      <w:pPr>
        <w:pStyle w:val="ESSpara"/>
        <w:ind w:left="0" w:firstLine="0"/>
        <w:rPr>
          <w:bCs/>
          <w:iCs/>
          <w:u w:val="single"/>
        </w:rPr>
      </w:pPr>
      <w:r w:rsidRPr="00561208">
        <w:t xml:space="preserve">The </w:t>
      </w:r>
      <w:r>
        <w:t>Borrower</w:t>
      </w:r>
      <w:r w:rsidRPr="00561208">
        <w:t xml:space="preserve"> will avoid the generation of hazardous and non-hazardous waste</w:t>
      </w:r>
      <w:r>
        <w:rPr>
          <w:rStyle w:val="FootnoteReference"/>
        </w:rPr>
        <w:footnoteReference w:id="15"/>
      </w:r>
      <w:r w:rsidRPr="00561208">
        <w:t xml:space="preserve">. Where waste generation cannot be avoided, the </w:t>
      </w:r>
      <w:r>
        <w:t>Borrower</w:t>
      </w:r>
      <w:r w:rsidRPr="00561208">
        <w:t xml:space="preserve"> will </w:t>
      </w:r>
      <w:r>
        <w:t>minimize</w:t>
      </w:r>
      <w:r w:rsidRPr="00561208">
        <w:t xml:space="preserve"> the generation of waste, and </w:t>
      </w:r>
      <w:r>
        <w:t xml:space="preserve">reuse, recycle and </w:t>
      </w:r>
      <w:r w:rsidRPr="00561208">
        <w:t xml:space="preserve">recover waste in a manner that is safe for human health and the environment. Where waste cannot be </w:t>
      </w:r>
      <w:r>
        <w:t xml:space="preserve">reused, recycled or </w:t>
      </w:r>
      <w:r w:rsidRPr="00561208">
        <w:t xml:space="preserve">recovered, the </w:t>
      </w:r>
      <w:r>
        <w:t>Borrower</w:t>
      </w:r>
      <w:r w:rsidRPr="00561208">
        <w:t xml:space="preserve"> will treat, destroy, or dispose of it in an environmentally sound </w:t>
      </w:r>
      <w:r>
        <w:t xml:space="preserve">and safe </w:t>
      </w:r>
      <w:r w:rsidRPr="00561208">
        <w:t xml:space="preserve">manner that includes the appropriate control of emissions and residues resulting from the handling and processing of the waste material. </w:t>
      </w:r>
    </w:p>
    <w:p w:rsidR="00387007" w:rsidRPr="009A0CDD" w:rsidRDefault="00387007" w:rsidP="00387007">
      <w:pPr>
        <w:pStyle w:val="ESSpara"/>
        <w:ind w:left="0" w:firstLine="0"/>
        <w:rPr>
          <w:bCs/>
          <w:iCs/>
          <w:u w:val="single"/>
        </w:rPr>
      </w:pPr>
      <w:r w:rsidRPr="00561208">
        <w:t>If the generated waste is considered hazardous,</w:t>
      </w:r>
      <w:r w:rsidRPr="00561208">
        <w:rPr>
          <w:rStyle w:val="FootnoteReference"/>
        </w:rPr>
        <w:footnoteReference w:id="16"/>
      </w:r>
      <w:r w:rsidRPr="00561208">
        <w:t xml:space="preserve"> the </w:t>
      </w:r>
      <w:r>
        <w:t>Borrower</w:t>
      </w:r>
      <w:r w:rsidRPr="00561208">
        <w:t xml:space="preserve"> will comply with existing requirements </w:t>
      </w:r>
      <w:r>
        <w:t xml:space="preserve">for management (including storage, transportation and disposal) of hazardous wastes </w:t>
      </w:r>
      <w:r w:rsidRPr="00561208">
        <w:t xml:space="preserve">including national legislation and applicable international conventions, including those </w:t>
      </w:r>
      <w:r w:rsidRPr="00066E8B">
        <w:t xml:space="preserve">relating </w:t>
      </w:r>
      <w:r w:rsidRPr="00561208">
        <w:t>to transboundary movement</w:t>
      </w:r>
      <w:r>
        <w:t xml:space="preserve">. </w:t>
      </w:r>
      <w:r w:rsidRPr="00D01423">
        <w:t xml:space="preserve">Where such requirements are absent, the Borrower will adopt GIIP alternatives </w:t>
      </w:r>
      <w:r w:rsidRPr="00522730">
        <w:t xml:space="preserve">for its environmentally sound </w:t>
      </w:r>
      <w:r>
        <w:t xml:space="preserve">and safe </w:t>
      </w:r>
      <w:r w:rsidRPr="00522730">
        <w:t>management and disposal.</w:t>
      </w:r>
      <w:r w:rsidRPr="00561208">
        <w:t xml:space="preserve"> When hazardous waste </w:t>
      </w:r>
      <w:r>
        <w:t xml:space="preserve">management </w:t>
      </w:r>
      <w:r w:rsidRPr="00561208">
        <w:t xml:space="preserve">is conducted by third parties, the </w:t>
      </w:r>
      <w:r>
        <w:t>Borrower</w:t>
      </w:r>
      <w:r w:rsidRPr="00561208">
        <w:t xml:space="preserve"> will use contractors that are reputable and legitimate enterprises licensed by the relevant government regulatory agencies and</w:t>
      </w:r>
      <w:r>
        <w:t xml:space="preserve">, with respect to transportation and disposal, </w:t>
      </w:r>
      <w:r w:rsidRPr="00561208">
        <w:t xml:space="preserve">obtain chain of custody documentation to the final destination. The </w:t>
      </w:r>
      <w:r>
        <w:t>Borrower</w:t>
      </w:r>
      <w:r w:rsidRPr="00561208">
        <w:t xml:space="preserve"> </w:t>
      </w:r>
      <w:r>
        <w:t>will</w:t>
      </w:r>
      <w:r w:rsidRPr="00561208">
        <w:t xml:space="preserve"> ascertain whether licensed disposal sites are being operated to acceptable standards and where they are, the </w:t>
      </w:r>
      <w:r>
        <w:t>Borrower</w:t>
      </w:r>
      <w:r w:rsidRPr="00561208">
        <w:t xml:space="preserve"> will use these sites. Where </w:t>
      </w:r>
      <w:r>
        <w:t>licensed sites</w:t>
      </w:r>
      <w:r w:rsidRPr="00561208">
        <w:t xml:space="preserve"> </w:t>
      </w:r>
      <w:r>
        <w:t xml:space="preserve">are </w:t>
      </w:r>
      <w:r w:rsidRPr="00561208">
        <w:t xml:space="preserve">not </w:t>
      </w:r>
      <w:r>
        <w:t xml:space="preserve">being operated to acceptable </w:t>
      </w:r>
      <w:r>
        <w:lastRenderedPageBreak/>
        <w:t>standards</w:t>
      </w:r>
      <w:r w:rsidRPr="00561208">
        <w:t xml:space="preserve">, </w:t>
      </w:r>
      <w:r>
        <w:t>the Borrower</w:t>
      </w:r>
      <w:r w:rsidRPr="00561208">
        <w:t xml:space="preserve"> </w:t>
      </w:r>
      <w:r>
        <w:t>will</w:t>
      </w:r>
      <w:r w:rsidRPr="00561208">
        <w:t xml:space="preserve"> </w:t>
      </w:r>
      <w:r>
        <w:t>minimize</w:t>
      </w:r>
      <w:r w:rsidRPr="00561208">
        <w:t xml:space="preserve"> waste sent to such sites and consider alternative disposal options, including the possibility of developing </w:t>
      </w:r>
      <w:r>
        <w:t xml:space="preserve">its </w:t>
      </w:r>
      <w:r w:rsidRPr="00561208">
        <w:t>own recovery or disposal facilities at the project site</w:t>
      </w:r>
      <w:r>
        <w:t xml:space="preserve"> or elsewhere</w:t>
      </w:r>
      <w:r w:rsidRPr="00561208">
        <w:t>.</w:t>
      </w:r>
    </w:p>
    <w:p w:rsidR="00387007" w:rsidRPr="00DB0F7E" w:rsidRDefault="00387007" w:rsidP="00387007">
      <w:pPr>
        <w:pStyle w:val="Heading3"/>
        <w:ind w:left="0" w:firstLine="0"/>
        <w:rPr>
          <w:rFonts w:cs="Arial"/>
          <w:bCs/>
          <w:sz w:val="22"/>
          <w:szCs w:val="22"/>
        </w:rPr>
      </w:pPr>
      <w:bookmarkStart w:id="22" w:name="_Toc394499155"/>
      <w:bookmarkStart w:id="23" w:name="_Toc423449540"/>
      <w:r>
        <w:rPr>
          <w:rFonts w:cs="Arial"/>
          <w:sz w:val="22"/>
          <w:szCs w:val="22"/>
        </w:rPr>
        <w:t xml:space="preserve">Management of Chemicals and </w:t>
      </w:r>
      <w:r w:rsidRPr="00561208">
        <w:rPr>
          <w:rFonts w:cs="Arial"/>
          <w:sz w:val="22"/>
          <w:szCs w:val="22"/>
        </w:rPr>
        <w:t>Hazardous Materials</w:t>
      </w:r>
      <w:bookmarkEnd w:id="22"/>
      <w:bookmarkEnd w:id="23"/>
    </w:p>
    <w:p w:rsidR="00387007" w:rsidRDefault="00387007" w:rsidP="00387007">
      <w:pPr>
        <w:pStyle w:val="ESSpara"/>
        <w:ind w:left="0" w:firstLine="0"/>
      </w:pPr>
      <w:r w:rsidRPr="00561208">
        <w:t xml:space="preserve">The </w:t>
      </w:r>
      <w:r>
        <w:t>Borrower</w:t>
      </w:r>
      <w:r w:rsidRPr="00561208">
        <w:t xml:space="preserve"> will avoid the manufacture, trade and use of chemicals and hazardous materials subject to international bans</w:t>
      </w:r>
      <w:r>
        <w:t>, restrictions</w:t>
      </w:r>
      <w:r w:rsidRPr="00561208">
        <w:t xml:space="preserve"> or phase-outs</w:t>
      </w:r>
      <w:r>
        <w:t xml:space="preserve"> unless for an acceptable purpose as defined by the conventions or protocols or if an exemption has been obtained by the Borrower, consistent with Borrower government commitments under the applicable international agreements. </w:t>
      </w:r>
    </w:p>
    <w:p w:rsidR="00387007" w:rsidRPr="006878F0" w:rsidRDefault="00387007" w:rsidP="00387007">
      <w:pPr>
        <w:pStyle w:val="ESSpara"/>
        <w:ind w:left="0" w:firstLine="0"/>
      </w:pPr>
      <w:r>
        <w:t>T</w:t>
      </w:r>
      <w:r w:rsidRPr="00561208">
        <w:t xml:space="preserve">he </w:t>
      </w:r>
      <w:r>
        <w:t>Borrower</w:t>
      </w:r>
      <w:r w:rsidRPr="00561208">
        <w:t xml:space="preserve"> will minimize and control the release </w:t>
      </w:r>
      <w:r>
        <w:t xml:space="preserve">and use </w:t>
      </w:r>
      <w:r w:rsidRPr="00561208">
        <w:t>of hazar</w:t>
      </w:r>
      <w:r>
        <w:t>dous materials</w:t>
      </w:r>
      <w:r>
        <w:rPr>
          <w:rStyle w:val="FootnoteReference"/>
        </w:rPr>
        <w:footnoteReference w:id="17"/>
      </w:r>
      <w:r>
        <w:t>. T</w:t>
      </w:r>
      <w:r w:rsidRPr="00561208">
        <w:t>he production, transportation, handling, storage, and use of hazardous materials for project activities will be assessed</w:t>
      </w:r>
      <w:r>
        <w:t xml:space="preserve"> through the environmental and social assessment</w:t>
      </w:r>
      <w:r w:rsidRPr="00561208">
        <w:t xml:space="preserve">. The </w:t>
      </w:r>
      <w:r>
        <w:t>Borrower</w:t>
      </w:r>
      <w:r w:rsidRPr="00561208">
        <w:t xml:space="preserve"> will consider less hazardous substitutes where hazardous materials are intended to be used in manufacturing processes or other operations. </w:t>
      </w:r>
    </w:p>
    <w:p w:rsidR="00387007" w:rsidRPr="00561208" w:rsidRDefault="00387007" w:rsidP="00387007">
      <w:pPr>
        <w:pStyle w:val="Heading3"/>
        <w:ind w:left="0" w:firstLine="0"/>
        <w:rPr>
          <w:rFonts w:cs="Arial"/>
          <w:sz w:val="22"/>
          <w:szCs w:val="22"/>
        </w:rPr>
      </w:pPr>
      <w:bookmarkStart w:id="24" w:name="_Toc394499156"/>
      <w:bookmarkStart w:id="25" w:name="_Toc423449541"/>
      <w:r w:rsidRPr="00561208">
        <w:rPr>
          <w:rFonts w:cs="Arial"/>
          <w:sz w:val="22"/>
          <w:szCs w:val="22"/>
        </w:rPr>
        <w:t>Pesticide Management</w:t>
      </w:r>
      <w:bookmarkEnd w:id="24"/>
      <w:bookmarkEnd w:id="25"/>
    </w:p>
    <w:p w:rsidR="00387007" w:rsidRPr="00561208" w:rsidRDefault="00387007" w:rsidP="00387007">
      <w:pPr>
        <w:pStyle w:val="ESSpara"/>
        <w:ind w:left="0" w:firstLine="0"/>
      </w:pPr>
      <w:r w:rsidRPr="00561208">
        <w:t xml:space="preserve">Where projects involve recourse to pest </w:t>
      </w:r>
      <w:r>
        <w:t>management</w:t>
      </w:r>
      <w:r w:rsidRPr="00561208">
        <w:t xml:space="preserve"> measures, the </w:t>
      </w:r>
      <w:r>
        <w:t>Borrower</w:t>
      </w:r>
      <w:r w:rsidRPr="00561208">
        <w:t xml:space="preserve"> will give preference to integrated pest management (IPM)</w:t>
      </w:r>
      <w:r w:rsidRPr="00561208">
        <w:rPr>
          <w:rStyle w:val="FootnoteReference"/>
          <w:rFonts w:cs="Arial"/>
        </w:rPr>
        <w:footnoteReference w:id="18"/>
      </w:r>
      <w:r w:rsidRPr="00561208">
        <w:t xml:space="preserve"> or integrated vector management (IVM)</w:t>
      </w:r>
      <w:r w:rsidRPr="00561208">
        <w:rPr>
          <w:rStyle w:val="FootnoteReference"/>
          <w:rFonts w:cs="Arial"/>
        </w:rPr>
        <w:footnoteReference w:id="19"/>
      </w:r>
      <w:r w:rsidRPr="00561208">
        <w:t xml:space="preserve"> approaches using combined or multiple tactics.</w:t>
      </w:r>
      <w:r>
        <w:t xml:space="preserve"> </w:t>
      </w:r>
    </w:p>
    <w:p w:rsidR="00387007" w:rsidRPr="00561208" w:rsidRDefault="00387007" w:rsidP="00387007">
      <w:pPr>
        <w:pStyle w:val="ESSpara"/>
        <w:ind w:left="0" w:firstLine="0"/>
      </w:pPr>
      <w:r w:rsidRPr="00561208">
        <w:t xml:space="preserve">In the procurement of any pesticide the </w:t>
      </w:r>
      <w:r>
        <w:t>Borrower</w:t>
      </w:r>
      <w:r w:rsidRPr="00561208">
        <w:t xml:space="preserve"> will assess the nature and degree of associated risks, taking into account the proposed use and the intended users.</w:t>
      </w:r>
      <w:r w:rsidRPr="00561208">
        <w:rPr>
          <w:rStyle w:val="FootnoteReference"/>
          <w:rFonts w:cs="Arial"/>
        </w:rPr>
        <w:footnoteReference w:id="20"/>
      </w:r>
      <w:r>
        <w:t xml:space="preserve"> The Borrower will not use any pesticides or pesticide products or formulations unless such use is in compliance with the </w:t>
      </w:r>
      <w:r w:rsidRPr="004F0FAB">
        <w:t>EHSGs.</w:t>
      </w:r>
      <w:r>
        <w:t xml:space="preserve"> In addition, t</w:t>
      </w:r>
      <w:r w:rsidRPr="00561208">
        <w:t xml:space="preserve">he </w:t>
      </w:r>
      <w:r>
        <w:t>Borrower</w:t>
      </w:r>
      <w:r w:rsidRPr="00561208">
        <w:t xml:space="preserve"> will </w:t>
      </w:r>
      <w:r>
        <w:t xml:space="preserve">also </w:t>
      </w:r>
      <w:r w:rsidRPr="00561208">
        <w:t xml:space="preserve">not use any pesticide products </w:t>
      </w:r>
      <w:r>
        <w:t xml:space="preserve">that </w:t>
      </w:r>
      <w:r w:rsidRPr="00561208">
        <w:t xml:space="preserve">contain active ingredients </w:t>
      </w:r>
      <w:r>
        <w:t xml:space="preserve">that are restricted under applicable international conventions or their protocols or that are listed in, or meeting, the criteria of their annexes, </w:t>
      </w:r>
      <w:r w:rsidRPr="00561208">
        <w:t xml:space="preserve">unless for an acceptable purpose as defined by </w:t>
      </w:r>
      <w:r>
        <w:t>such c</w:t>
      </w:r>
      <w:r w:rsidRPr="00561208">
        <w:t>onventions</w:t>
      </w:r>
      <w:r>
        <w:t>,</w:t>
      </w:r>
      <w:r w:rsidRPr="00561208">
        <w:t xml:space="preserve"> </w:t>
      </w:r>
      <w:r>
        <w:t>their</w:t>
      </w:r>
      <w:r w:rsidRPr="00561208">
        <w:t xml:space="preserve"> </w:t>
      </w:r>
      <w:r>
        <w:t>p</w:t>
      </w:r>
      <w:r w:rsidRPr="00561208">
        <w:t>rotocol</w:t>
      </w:r>
      <w:r>
        <w:t>s or annexes</w:t>
      </w:r>
      <w:r w:rsidRPr="00561208">
        <w:t xml:space="preserve">, or if an exemption has been obtained by the </w:t>
      </w:r>
      <w:r>
        <w:t>Borrower</w:t>
      </w:r>
      <w:r w:rsidRPr="00561208">
        <w:t xml:space="preserve"> under </w:t>
      </w:r>
      <w:r>
        <w:t>such c</w:t>
      </w:r>
      <w:r w:rsidRPr="00561208">
        <w:t>onventions</w:t>
      </w:r>
      <w:r>
        <w:t>,</w:t>
      </w:r>
      <w:r w:rsidRPr="00561208">
        <w:t xml:space="preserve"> </w:t>
      </w:r>
      <w:r>
        <w:t>their p</w:t>
      </w:r>
      <w:r w:rsidRPr="00561208">
        <w:t>rotocol</w:t>
      </w:r>
      <w:r>
        <w:t xml:space="preserve"> or annexes</w:t>
      </w:r>
      <w:r w:rsidRPr="00561208">
        <w:t>,</w:t>
      </w:r>
      <w:r>
        <w:t xml:space="preserve"> </w:t>
      </w:r>
      <w:r w:rsidRPr="00561208">
        <w:t xml:space="preserve">consistent with </w:t>
      </w:r>
      <w:r>
        <w:t>Borrower</w:t>
      </w:r>
      <w:r w:rsidRPr="00561208">
        <w:t xml:space="preserve"> commitments under these and other applicable international agreements. The </w:t>
      </w:r>
      <w:r>
        <w:t>Borrower</w:t>
      </w:r>
      <w:r w:rsidRPr="00561208">
        <w:t xml:space="preserve"> </w:t>
      </w:r>
      <w:r>
        <w:t xml:space="preserve">will also </w:t>
      </w:r>
      <w:r w:rsidRPr="00561208">
        <w:t xml:space="preserve">not use </w:t>
      </w:r>
      <w:r>
        <w:t xml:space="preserve">any </w:t>
      </w:r>
      <w:r w:rsidRPr="00561208">
        <w:t xml:space="preserve">formulated </w:t>
      </w:r>
      <w:r>
        <w:t xml:space="preserve">pesticide </w:t>
      </w:r>
      <w:r w:rsidRPr="00561208">
        <w:t xml:space="preserve">products </w:t>
      </w:r>
      <w:r>
        <w:t>that meet the criteria of carcinogenicity, mutagenicity, or reproductive toxicity</w:t>
      </w:r>
      <w:r w:rsidRPr="00715BD9">
        <w:t xml:space="preserve"> </w:t>
      </w:r>
      <w:r>
        <w:t>as set forth by relevant international agencies.  For any other pesticide products that poses other potentially serious risk to human health or the environment and that are identified in internationally recognized classification and labelling systems, the Borrower will not use pesticide formulations of products</w:t>
      </w:r>
      <w:r w:rsidRPr="00561208">
        <w:t xml:space="preserve"> if</w:t>
      </w:r>
      <w:r>
        <w:t>:</w:t>
      </w:r>
      <w:r w:rsidRPr="00561208">
        <w:t xml:space="preserve"> (a) the country lacks restrictions on their </w:t>
      </w:r>
      <w:r w:rsidRPr="00561208">
        <w:lastRenderedPageBreak/>
        <w:t>distribution</w:t>
      </w:r>
      <w:r>
        <w:t>, management</w:t>
      </w:r>
      <w:r w:rsidRPr="00561208">
        <w:t xml:space="preserve"> and use; or (b) they are likely to be used by, or be accessible to, lay personnel, farmers, or others without training, equipment, and facilities to handle, store, and apply these products properly.</w:t>
      </w:r>
    </w:p>
    <w:p w:rsidR="00387007" w:rsidRPr="00561208" w:rsidRDefault="00387007" w:rsidP="00387007">
      <w:pPr>
        <w:pStyle w:val="ESSpara"/>
        <w:ind w:left="0" w:firstLine="0"/>
      </w:pPr>
      <w:r w:rsidRPr="00561208">
        <w:t>The following additional criteria apply to the selection a</w:t>
      </w:r>
      <w:r>
        <w:t>nd use of such pesticides: (a) t</w:t>
      </w:r>
      <w:r w:rsidRPr="00561208">
        <w:t xml:space="preserve">hey </w:t>
      </w:r>
      <w:r>
        <w:t xml:space="preserve">will </w:t>
      </w:r>
      <w:r w:rsidRPr="00561208">
        <w:t>have negligible adv</w:t>
      </w:r>
      <w:r>
        <w:t>erse human health effects; (b) t</w:t>
      </w:r>
      <w:r w:rsidRPr="00561208">
        <w:t xml:space="preserve">hey </w:t>
      </w:r>
      <w:r>
        <w:t xml:space="preserve">will </w:t>
      </w:r>
      <w:r w:rsidRPr="00561208">
        <w:t xml:space="preserve">be shown to be effective </w:t>
      </w:r>
      <w:r>
        <w:t>against the target species; (c) t</w:t>
      </w:r>
      <w:r w:rsidRPr="00561208">
        <w:t xml:space="preserve">hey </w:t>
      </w:r>
      <w:r>
        <w:t xml:space="preserve">will </w:t>
      </w:r>
      <w:r w:rsidRPr="00561208">
        <w:t>have minimal effect on non-target species and the natural environment.</w:t>
      </w:r>
      <w:r>
        <w:t xml:space="preserve"> </w:t>
      </w:r>
      <w:r w:rsidRPr="00561208">
        <w:t xml:space="preserve">The methods, timing, and frequency of pesticide application are aimed to minimize damage to natural enemies. Pesticides used in public health programs </w:t>
      </w:r>
      <w:r>
        <w:t xml:space="preserve">will </w:t>
      </w:r>
      <w:r w:rsidRPr="00561208">
        <w:t xml:space="preserve">be demonstrated to be safe for inhabitants and domestic animals in the treated areas, as well as for personnel applying them; (d) </w:t>
      </w:r>
      <w:r>
        <w:t>t</w:t>
      </w:r>
      <w:r w:rsidRPr="00561208">
        <w:t xml:space="preserve">heir use </w:t>
      </w:r>
      <w:r>
        <w:t xml:space="preserve">will </w:t>
      </w:r>
      <w:r w:rsidRPr="00561208">
        <w:t xml:space="preserve">take into account the need to prevent the development of resistance in pests; (e) where registration is required, all pesticides </w:t>
      </w:r>
      <w:r>
        <w:t xml:space="preserve">will </w:t>
      </w:r>
      <w:r w:rsidRPr="00561208">
        <w:t>be registered or otherwise authorized for use on the crops, or for the use patterns, for which they are intended under the project.</w:t>
      </w:r>
    </w:p>
    <w:p w:rsidR="00387007" w:rsidRPr="00561208" w:rsidRDefault="00387007" w:rsidP="00387007">
      <w:pPr>
        <w:pStyle w:val="ESSpara"/>
        <w:ind w:left="0" w:firstLine="0"/>
      </w:pPr>
      <w:r w:rsidRPr="00561208">
        <w:t xml:space="preserve">The </w:t>
      </w:r>
      <w:r>
        <w:t>Borrower</w:t>
      </w:r>
      <w:r w:rsidRPr="00561208">
        <w:t xml:space="preserve"> </w:t>
      </w:r>
      <w:r>
        <w:t xml:space="preserve">will </w:t>
      </w:r>
      <w:r w:rsidRPr="00561208">
        <w:t>ensure that any pesticides it uses be manufactured, formulated, packaged, labeled, handled, stored, disposed of, and applied according</w:t>
      </w:r>
      <w:r>
        <w:t xml:space="preserve"> to relevant international standards and codes of conduct, as well as the </w:t>
      </w:r>
      <w:r w:rsidRPr="00715BD9">
        <w:t>EHSGs</w:t>
      </w:r>
      <w:r>
        <w:t>.</w:t>
      </w:r>
    </w:p>
    <w:p w:rsidR="00387007" w:rsidRDefault="00387007" w:rsidP="00387007">
      <w:pPr>
        <w:pStyle w:val="ESSpara"/>
        <w:tabs>
          <w:tab w:val="left" w:pos="0"/>
        </w:tabs>
        <w:ind w:left="0" w:firstLine="0"/>
      </w:pPr>
      <w:r w:rsidRPr="00561208">
        <w:t>For any project involving significant pest management issues</w:t>
      </w:r>
      <w:r w:rsidRPr="00561208">
        <w:rPr>
          <w:rStyle w:val="FootnoteReference"/>
          <w:rFonts w:cs="Arial"/>
        </w:rPr>
        <w:footnoteReference w:id="21"/>
      </w:r>
      <w:r w:rsidRPr="00561208">
        <w:t xml:space="preserve"> or any project contemplating activities that may lead to significant pest and pesticide management issues</w:t>
      </w:r>
      <w:r>
        <w:t>,</w:t>
      </w:r>
      <w:r w:rsidRPr="00561208">
        <w:rPr>
          <w:rStyle w:val="FootnoteReference"/>
          <w:rFonts w:cs="Arial"/>
        </w:rPr>
        <w:footnoteReference w:id="22"/>
      </w:r>
      <w:r w:rsidRPr="00561208">
        <w:t xml:space="preserve"> the </w:t>
      </w:r>
      <w:r>
        <w:t>Borrower</w:t>
      </w:r>
      <w:r w:rsidRPr="00561208">
        <w:t xml:space="preserve"> will prepare a Pest Management Plan (PMP)</w:t>
      </w:r>
      <w:r>
        <w:t>. A pest management plan will</w:t>
      </w:r>
      <w:r w:rsidRPr="00561208">
        <w:t xml:space="preserve"> also </w:t>
      </w:r>
      <w:r>
        <w:t>be prepared</w:t>
      </w:r>
      <w:r w:rsidRPr="00561208">
        <w:t xml:space="preserve"> when proposed financing of pest control products represents </w:t>
      </w:r>
      <w:r w:rsidRPr="008E39C2">
        <w:t>a large component of the project</w:t>
      </w:r>
      <w:r w:rsidRPr="00561208">
        <w:t>.</w:t>
      </w:r>
      <w:r>
        <w:rPr>
          <w:rStyle w:val="FootnoteReference"/>
        </w:rPr>
        <w:footnoteReference w:id="23"/>
      </w:r>
    </w:p>
    <w:p w:rsidR="00387007" w:rsidRDefault="00387007" w:rsidP="00387007">
      <w:pPr>
        <w:pStyle w:val="Heading1"/>
        <w:numPr>
          <w:ilvl w:val="0"/>
          <w:numId w:val="0"/>
        </w:numPr>
        <w:spacing w:line="240" w:lineRule="auto"/>
        <w:jc w:val="left"/>
      </w:pPr>
    </w:p>
    <w:sectPr w:rsidR="00387007" w:rsidSect="00EB0A1F">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E2" w:rsidRDefault="004A30E2" w:rsidP="00387007">
      <w:pPr>
        <w:spacing w:after="0" w:line="240" w:lineRule="auto"/>
      </w:pPr>
      <w:r>
        <w:separator/>
      </w:r>
    </w:p>
  </w:endnote>
  <w:endnote w:type="continuationSeparator" w:id="0">
    <w:p w:rsidR="004A30E2" w:rsidRDefault="004A30E2" w:rsidP="0038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8492"/>
      <w:docPartObj>
        <w:docPartGallery w:val="Page Numbers (Bottom of Page)"/>
        <w:docPartUnique/>
      </w:docPartObj>
    </w:sdtPr>
    <w:sdtEndPr>
      <w:rPr>
        <w:noProof/>
      </w:rPr>
    </w:sdtEndPr>
    <w:sdtContent>
      <w:p w:rsidR="00EB0A1F" w:rsidRDefault="00EB0A1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B0A1F" w:rsidRDefault="00EB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E2" w:rsidRDefault="004A30E2" w:rsidP="00387007">
      <w:pPr>
        <w:spacing w:after="0" w:line="240" w:lineRule="auto"/>
      </w:pPr>
      <w:r>
        <w:separator/>
      </w:r>
    </w:p>
  </w:footnote>
  <w:footnote w:type="continuationSeparator" w:id="0">
    <w:p w:rsidR="004A30E2" w:rsidRDefault="004A30E2" w:rsidP="00387007">
      <w:pPr>
        <w:spacing w:after="0" w:line="240" w:lineRule="auto"/>
      </w:pPr>
      <w:r>
        <w:continuationSeparator/>
      </w:r>
    </w:p>
  </w:footnote>
  <w:footnote w:id="1">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T</w:t>
      </w:r>
      <w:r w:rsidRPr="003C39E9">
        <w:rPr>
          <w:rFonts w:cstheme="minorHAnsi"/>
        </w:rPr>
        <w:t xml:space="preserve">he term “pollution” is used to refer to </w:t>
      </w:r>
      <w:r>
        <w:rPr>
          <w:rFonts w:cstheme="minorHAnsi"/>
        </w:rPr>
        <w:t>both hazardous and non-</w:t>
      </w:r>
      <w:r w:rsidRPr="003C39E9">
        <w:rPr>
          <w:rFonts w:cstheme="minorHAnsi"/>
        </w:rPr>
        <w:t>hazardous chemical pollutants in the solid, liquid, or gaseous phases, and includes other components such as thermal discharge to water, emissions</w:t>
      </w:r>
      <w:r>
        <w:rPr>
          <w:rFonts w:cstheme="minorHAnsi"/>
        </w:rPr>
        <w:t xml:space="preserve"> of short- and long-lived climate pollutants</w:t>
      </w:r>
      <w:r w:rsidRPr="003C39E9">
        <w:rPr>
          <w:rFonts w:cstheme="minorHAnsi"/>
        </w:rPr>
        <w:t>, nuisance odors, noise, vibration, radiation, electromagnetic energy, and the creation of potential visual impacts including light.</w:t>
      </w:r>
    </w:p>
  </w:footnote>
  <w:footnote w:id="2">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Unless otherwise noted in this ESS, “pollution management” includes measures designed to </w:t>
      </w:r>
      <w:r>
        <w:rPr>
          <w:rFonts w:cstheme="minorHAnsi"/>
        </w:rPr>
        <w:t>avoid or minimize</w:t>
      </w:r>
      <w:r w:rsidRPr="003C39E9">
        <w:rPr>
          <w:rFonts w:cstheme="minorHAnsi"/>
        </w:rPr>
        <w:t xml:space="preserve"> emissions</w:t>
      </w:r>
      <w:r>
        <w:rPr>
          <w:rFonts w:cstheme="minorHAnsi"/>
        </w:rPr>
        <w:t xml:space="preserve"> of</w:t>
      </w:r>
      <w:r w:rsidRPr="003C172F">
        <w:rPr>
          <w:rFonts w:cstheme="minorHAnsi"/>
        </w:rPr>
        <w:t xml:space="preserve"> </w:t>
      </w:r>
      <w:r>
        <w:rPr>
          <w:rFonts w:cstheme="minorHAnsi"/>
        </w:rPr>
        <w:t>pollutants,</w:t>
      </w:r>
      <w:r w:rsidRPr="003C39E9">
        <w:rPr>
          <w:rFonts w:cstheme="minorHAnsi"/>
        </w:rPr>
        <w:t xml:space="preserve"> </w:t>
      </w:r>
      <w:r>
        <w:rPr>
          <w:rFonts w:cstheme="minorHAnsi"/>
        </w:rPr>
        <w:t xml:space="preserve">including short- and long-lived climate pollutants, </w:t>
      </w:r>
      <w:r w:rsidRPr="003C39E9">
        <w:rPr>
          <w:rFonts w:cstheme="minorHAnsi"/>
        </w:rPr>
        <w:t>given that measures which tend to encourage reduction in energy and raw material use, as well as emissions of local pollutants, also generally result in encouraging a reduction of emissions</w:t>
      </w:r>
      <w:r w:rsidRPr="003C172F">
        <w:rPr>
          <w:rFonts w:cstheme="minorHAnsi"/>
        </w:rPr>
        <w:t xml:space="preserve"> </w:t>
      </w:r>
      <w:r>
        <w:rPr>
          <w:rFonts w:cstheme="minorHAnsi"/>
        </w:rPr>
        <w:t>of short- and long-lived climate pollutants</w:t>
      </w:r>
      <w:r w:rsidRPr="003C39E9">
        <w:rPr>
          <w:rFonts w:cstheme="minorHAnsi"/>
        </w:rPr>
        <w:t>.</w:t>
      </w:r>
    </w:p>
  </w:footnote>
  <w:footnote w:id="3">
    <w:p w:rsidR="00387007" w:rsidRDefault="00387007" w:rsidP="00387007">
      <w:pPr>
        <w:pStyle w:val="FootnoteText"/>
      </w:pPr>
      <w:r>
        <w:rPr>
          <w:rStyle w:val="FootnoteReference"/>
        </w:rPr>
        <w:footnoteRef/>
      </w:r>
      <w:r>
        <w:t xml:space="preserve"> This includes all GHGs and black carbon (BC).</w:t>
      </w:r>
    </w:p>
  </w:footnote>
  <w:footnote w:id="4">
    <w:p w:rsidR="00387007" w:rsidRDefault="00387007" w:rsidP="00387007">
      <w:pPr>
        <w:pStyle w:val="FootnoteText"/>
        <w:jc w:val="both"/>
      </w:pPr>
      <w:r>
        <w:rPr>
          <w:rStyle w:val="FootnoteReference"/>
        </w:rPr>
        <w:footnoteRef/>
      </w:r>
      <w:r>
        <w:t xml:space="preserve"> These measures can include reuse or recycling of materials. The Borrower will seek to reduce or eliminate the use of toxic or hazardous raw materials.</w:t>
      </w:r>
    </w:p>
  </w:footnote>
  <w:footnote w:id="5">
    <w:p w:rsidR="00387007" w:rsidRDefault="00387007" w:rsidP="00387007">
      <w:pPr>
        <w:pStyle w:val="FootnoteText"/>
        <w:jc w:val="both"/>
      </w:pPr>
      <w:r>
        <w:rPr>
          <w:rStyle w:val="FootnoteReference"/>
        </w:rPr>
        <w:footnoteRef/>
      </w:r>
      <w:r>
        <w:t xml:space="preserve"> In this context historical pollution is defined as pollution from past activities affecting land and water resources for which no party has assumed or been assigned responsibility to address and carry out the required remediation</w:t>
      </w:r>
      <w:r w:rsidRPr="00561208">
        <w:t>.</w:t>
      </w:r>
    </w:p>
  </w:footnote>
  <w:footnote w:id="6">
    <w:p w:rsidR="00387007" w:rsidRDefault="00387007" w:rsidP="00387007">
      <w:pPr>
        <w:spacing w:after="0" w:line="240" w:lineRule="auto"/>
        <w:jc w:val="both"/>
      </w:pPr>
      <w:r>
        <w:rPr>
          <w:rStyle w:val="FootnoteReference"/>
        </w:rPr>
        <w:footnoteRef/>
      </w:r>
      <w:r>
        <w:t xml:space="preserve"> </w:t>
      </w:r>
      <w:r>
        <w:rPr>
          <w:rFonts w:cstheme="minorHAnsi"/>
          <w:sz w:val="20"/>
          <w:szCs w:val="20"/>
        </w:rPr>
        <w:t>Such assessment will</w:t>
      </w:r>
      <w:r w:rsidRPr="003C39E9">
        <w:rPr>
          <w:rFonts w:cstheme="minorHAnsi"/>
          <w:sz w:val="20"/>
          <w:szCs w:val="20"/>
        </w:rPr>
        <w:t xml:space="preserve"> follow a risk-based approach consistent with GIIP as reflected in the EHSGs.</w:t>
      </w:r>
    </w:p>
  </w:footnote>
  <w:footnote w:id="7">
    <w:p w:rsidR="00387007" w:rsidRPr="003C39E9" w:rsidRDefault="00387007" w:rsidP="00387007">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If one or more third parties are responsible for the </w:t>
      </w:r>
      <w:r>
        <w:rPr>
          <w:rFonts w:cstheme="minorHAnsi"/>
          <w:sz w:val="20"/>
          <w:szCs w:val="20"/>
        </w:rPr>
        <w:t xml:space="preserve">historical </w:t>
      </w:r>
      <w:r w:rsidRPr="003C39E9">
        <w:rPr>
          <w:rFonts w:cstheme="minorHAnsi"/>
          <w:sz w:val="20"/>
          <w:szCs w:val="20"/>
        </w:rPr>
        <w:t xml:space="preserve">pollution, the Borrower will </w:t>
      </w:r>
      <w:r>
        <w:rPr>
          <w:rFonts w:cstheme="minorHAnsi"/>
          <w:sz w:val="20"/>
          <w:szCs w:val="20"/>
        </w:rPr>
        <w:t xml:space="preserve">consider </w:t>
      </w:r>
      <w:r w:rsidRPr="003C39E9">
        <w:rPr>
          <w:rFonts w:cstheme="minorHAnsi"/>
          <w:sz w:val="20"/>
          <w:szCs w:val="20"/>
        </w:rPr>
        <w:t>seek</w:t>
      </w:r>
      <w:r>
        <w:rPr>
          <w:rFonts w:cstheme="minorHAnsi"/>
          <w:sz w:val="20"/>
          <w:szCs w:val="20"/>
        </w:rPr>
        <w:t>ing</w:t>
      </w:r>
      <w:r w:rsidRPr="003C39E9">
        <w:rPr>
          <w:rFonts w:cstheme="minorHAnsi"/>
          <w:sz w:val="20"/>
          <w:szCs w:val="20"/>
        </w:rPr>
        <w:t xml:space="preserve"> </w:t>
      </w:r>
      <w:r>
        <w:rPr>
          <w:rFonts w:cstheme="minorHAnsi"/>
          <w:sz w:val="20"/>
          <w:szCs w:val="20"/>
        </w:rPr>
        <w:t xml:space="preserve">recourse from such parties to ensure that </w:t>
      </w:r>
      <w:r w:rsidRPr="003C39E9">
        <w:rPr>
          <w:rFonts w:cstheme="minorHAnsi"/>
          <w:sz w:val="20"/>
          <w:szCs w:val="20"/>
        </w:rPr>
        <w:t xml:space="preserve">such pollution </w:t>
      </w:r>
      <w:r>
        <w:rPr>
          <w:rFonts w:cstheme="minorHAnsi"/>
          <w:sz w:val="20"/>
          <w:szCs w:val="20"/>
        </w:rPr>
        <w:t xml:space="preserve">is remediated </w:t>
      </w:r>
      <w:r w:rsidRPr="003C39E9">
        <w:rPr>
          <w:rFonts w:cstheme="minorHAnsi"/>
          <w:sz w:val="20"/>
          <w:szCs w:val="20"/>
        </w:rPr>
        <w:t xml:space="preserve">in accordance with national law </w:t>
      </w:r>
      <w:r>
        <w:rPr>
          <w:rFonts w:cstheme="minorHAnsi"/>
          <w:sz w:val="20"/>
          <w:szCs w:val="20"/>
        </w:rPr>
        <w:t>and</w:t>
      </w:r>
      <w:r w:rsidRPr="003C39E9">
        <w:rPr>
          <w:rFonts w:cstheme="minorHAnsi"/>
          <w:sz w:val="20"/>
          <w:szCs w:val="20"/>
        </w:rPr>
        <w:t xml:space="preserve"> GIIP. </w:t>
      </w:r>
      <w:r>
        <w:rPr>
          <w:rFonts w:cstheme="minorHAnsi"/>
          <w:sz w:val="20"/>
          <w:szCs w:val="20"/>
        </w:rPr>
        <w:t>The Borrower will implement adequate measures to ensure that historical pollution at the site does not pose a significant risk to the health and safety of workers and communities.</w:t>
      </w:r>
    </w:p>
  </w:footnote>
  <w:footnote w:id="8">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Such as air, surface and groundw</w:t>
      </w:r>
      <w:r>
        <w:rPr>
          <w:rFonts w:cstheme="minorHAnsi"/>
        </w:rPr>
        <w:t>ater</w:t>
      </w:r>
      <w:r w:rsidRPr="003C39E9">
        <w:rPr>
          <w:rFonts w:cstheme="minorHAnsi"/>
        </w:rPr>
        <w:t xml:space="preserve"> and soils.</w:t>
      </w:r>
    </w:p>
  </w:footnote>
  <w:footnote w:id="9">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Assimilative capacity refers to the capacity of the environment for absorbing an incremental load of pollutants while remaining below a threshold of unacceptable risk to human health and the environment.</w:t>
      </w:r>
    </w:p>
  </w:footnote>
  <w:footnote w:id="10">
    <w:p w:rsidR="00387007" w:rsidRDefault="00387007" w:rsidP="00387007">
      <w:pPr>
        <w:pStyle w:val="FootnoteText"/>
        <w:jc w:val="both"/>
      </w:pPr>
      <w:r>
        <w:rPr>
          <w:rStyle w:val="FootnoteReference"/>
        </w:rPr>
        <w:footnoteRef/>
      </w:r>
      <w:r>
        <w:t xml:space="preserve"> </w:t>
      </w:r>
      <w:r w:rsidRPr="00561208">
        <w:t xml:space="preserve">These options may </w:t>
      </w:r>
      <w:r w:rsidRPr="00E603C4">
        <w:t>include adoption of renewable or low carbon energy sources; alternatives to refrigerants with high global warming potential; sustainable agricultural, forestry and livestock management practices; the reduction of fugitive emissions and gas flaring; and carbon sequestration and storage; sustainable transport alternatives; and proper waste management practices</w:t>
      </w:r>
      <w:r w:rsidRPr="00561208">
        <w:t>.</w:t>
      </w:r>
    </w:p>
  </w:footnote>
  <w:footnote w:id="11">
    <w:p w:rsidR="00387007" w:rsidRDefault="00387007" w:rsidP="00387007">
      <w:pPr>
        <w:pStyle w:val="FootnoteText"/>
      </w:pPr>
      <w:r>
        <w:rPr>
          <w:rStyle w:val="FootnoteReference"/>
        </w:rPr>
        <w:footnoteRef/>
      </w:r>
      <w:r>
        <w:t xml:space="preserve"> [Guidance to be provided]</w:t>
      </w:r>
    </w:p>
  </w:footnote>
  <w:footnote w:id="12">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The </w:t>
      </w:r>
      <w:r>
        <w:rPr>
          <w:rFonts w:cstheme="minorHAnsi"/>
        </w:rPr>
        <w:t>estimation</w:t>
      </w:r>
      <w:r w:rsidRPr="003C39E9">
        <w:rPr>
          <w:rFonts w:cstheme="minorHAnsi"/>
        </w:rPr>
        <w:t xml:space="preserve"> of emissions </w:t>
      </w:r>
      <w:r>
        <w:rPr>
          <w:rFonts w:cstheme="minorHAnsi"/>
        </w:rPr>
        <w:t xml:space="preserve">will </w:t>
      </w:r>
      <w:r w:rsidRPr="003C39E9">
        <w:rPr>
          <w:rFonts w:cstheme="minorHAnsi"/>
        </w:rPr>
        <w:t xml:space="preserve">consider all significant sources of </w:t>
      </w:r>
      <w:r>
        <w:rPr>
          <w:rFonts w:cstheme="minorHAnsi"/>
        </w:rPr>
        <w:t xml:space="preserve">GHG </w:t>
      </w:r>
      <w:r w:rsidRPr="003C39E9">
        <w:rPr>
          <w:rFonts w:cstheme="minorHAnsi"/>
        </w:rPr>
        <w:t>emissions, including non-energy related sources such as methane and nitrous oxide, among others.</w:t>
      </w:r>
    </w:p>
  </w:footnote>
  <w:footnote w:id="13">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Style w:val="FootnoteTextChar"/>
          <w:rFonts w:cstheme="minorHAnsi"/>
        </w:rPr>
        <w:t xml:space="preserve">Project-induced changes in soil carbon content or above ground biomass and project-induced decay of organic matter may contribute to direct emission sources and </w:t>
      </w:r>
      <w:r>
        <w:rPr>
          <w:rStyle w:val="FootnoteTextChar"/>
          <w:rFonts w:cstheme="minorHAnsi"/>
        </w:rPr>
        <w:t xml:space="preserve">will </w:t>
      </w:r>
      <w:r w:rsidRPr="003C39E9">
        <w:rPr>
          <w:rStyle w:val="FootnoteTextChar"/>
          <w:rFonts w:cstheme="minorHAnsi"/>
        </w:rPr>
        <w:t>be included in th</w:t>
      </w:r>
      <w:r>
        <w:rPr>
          <w:rStyle w:val="FootnoteTextChar"/>
          <w:rFonts w:cstheme="minorHAnsi"/>
        </w:rPr>
        <w:t>e</w:t>
      </w:r>
      <w:r w:rsidRPr="003C39E9">
        <w:rPr>
          <w:rStyle w:val="FootnoteTextChar"/>
          <w:rFonts w:cstheme="minorHAnsi"/>
        </w:rPr>
        <w:t xml:space="preserve"> emission </w:t>
      </w:r>
      <w:r>
        <w:rPr>
          <w:rStyle w:val="FootnoteTextChar"/>
          <w:rFonts w:cstheme="minorHAnsi"/>
        </w:rPr>
        <w:t>estimation</w:t>
      </w:r>
      <w:r w:rsidRPr="003C39E9">
        <w:rPr>
          <w:rStyle w:val="FootnoteTextChar"/>
          <w:rFonts w:cstheme="minorHAnsi"/>
        </w:rPr>
        <w:t xml:space="preserve"> where such emissions are expected to be significant.</w:t>
      </w:r>
    </w:p>
  </w:footnote>
  <w:footnote w:id="14">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These emissions result from the off-site generation by others of electricity, heating and cooling energy used in the project.</w:t>
      </w:r>
    </w:p>
  </w:footnote>
  <w:footnote w:id="15">
    <w:p w:rsidR="00387007" w:rsidRDefault="00387007" w:rsidP="00387007">
      <w:pPr>
        <w:pStyle w:val="FootnoteText"/>
        <w:jc w:val="both"/>
      </w:pPr>
      <w:r>
        <w:rPr>
          <w:rStyle w:val="FootnoteReference"/>
        </w:rPr>
        <w:footnoteRef/>
      </w:r>
      <w:r>
        <w:t xml:space="preserve"> These wastes may include municipal waste, e-waste and animal waste. </w:t>
      </w:r>
    </w:p>
  </w:footnote>
  <w:footnote w:id="16">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As defined by the EHSG</w:t>
      </w:r>
      <w:r>
        <w:rPr>
          <w:rFonts w:cstheme="minorHAnsi"/>
        </w:rPr>
        <w:t>s</w:t>
      </w:r>
      <w:r w:rsidRPr="003C39E9">
        <w:rPr>
          <w:rFonts w:cstheme="minorHAnsi"/>
        </w:rPr>
        <w:t xml:space="preserve"> and relevant national law.</w:t>
      </w:r>
    </w:p>
  </w:footnote>
  <w:footnote w:id="17">
    <w:p w:rsidR="00387007" w:rsidRDefault="00387007" w:rsidP="00387007">
      <w:pPr>
        <w:pStyle w:val="FootnoteText"/>
      </w:pPr>
      <w:r>
        <w:rPr>
          <w:rStyle w:val="FootnoteReference"/>
        </w:rPr>
        <w:footnoteRef/>
      </w:r>
      <w:r>
        <w:t xml:space="preserve"> These materials may include chemical fertilizer, soil amendments and chemicals other than pesticides.</w:t>
      </w:r>
    </w:p>
  </w:footnote>
  <w:footnote w:id="18">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cstheme="minorHAnsi"/>
          <w:color w:val="000000"/>
        </w:rPr>
        <w:t>IPM refers to a mix of farmer-driven, ecologically based pest control practices that seeks to reduce reliance on synthetic chemical pesticides. It involves</w:t>
      </w:r>
      <w:r>
        <w:rPr>
          <w:rFonts w:cstheme="minorHAnsi"/>
          <w:color w:val="000000"/>
        </w:rPr>
        <w:t>:</w:t>
      </w:r>
      <w:r w:rsidRPr="003C39E9">
        <w:rPr>
          <w:rFonts w:cstheme="minorHAnsi"/>
          <w:color w:val="000000"/>
        </w:rPr>
        <w:t xml:space="preserve"> (a) managing pests (keeping them below economically damaging levels) rather than seeking to eradicate them; (b) </w:t>
      </w:r>
      <w:r>
        <w:rPr>
          <w:rFonts w:cstheme="minorHAnsi"/>
          <w:color w:val="000000"/>
        </w:rPr>
        <w:t>integrating multiple methods (</w:t>
      </w:r>
      <w:r w:rsidRPr="003C39E9">
        <w:rPr>
          <w:rFonts w:cstheme="minorHAnsi"/>
          <w:color w:val="000000"/>
        </w:rPr>
        <w:t>relying, to the extent possible, on nonchemical measures</w:t>
      </w:r>
      <w:r>
        <w:rPr>
          <w:rFonts w:cstheme="minorHAnsi"/>
          <w:color w:val="000000"/>
        </w:rPr>
        <w:t>)</w:t>
      </w:r>
      <w:r w:rsidRPr="003C39E9">
        <w:rPr>
          <w:rFonts w:cstheme="minorHAnsi"/>
          <w:color w:val="000000"/>
        </w:rPr>
        <w:t xml:space="preserve"> to keep pest populations low; and (c) selecting and applying pesticides, when they have to be used, in a way that minimizes adverse effects on beneficial organisms, humans, and the environment.</w:t>
      </w:r>
    </w:p>
  </w:footnote>
  <w:footnote w:id="19">
    <w:p w:rsidR="00387007" w:rsidRPr="003C39E9" w:rsidRDefault="00387007" w:rsidP="00387007">
      <w:pPr>
        <w:pStyle w:val="FootnoteText"/>
        <w:jc w:val="both"/>
        <w:rPr>
          <w:rFonts w:cstheme="minorHAnsi"/>
          <w:lang w:val="en-GB"/>
        </w:rPr>
      </w:pPr>
      <w:r w:rsidRPr="003C39E9">
        <w:rPr>
          <w:rStyle w:val="FootnoteReference"/>
          <w:rFonts w:cstheme="minorHAnsi"/>
        </w:rPr>
        <w:footnoteRef/>
      </w:r>
      <w:r w:rsidRPr="003C39E9">
        <w:rPr>
          <w:rFonts w:cstheme="minorHAnsi"/>
        </w:rPr>
        <w:t xml:space="preserve"> </w:t>
      </w:r>
      <w:r w:rsidRPr="003C39E9">
        <w:rPr>
          <w:rFonts w:cstheme="minorHAnsi"/>
          <w:color w:val="000000"/>
          <w:lang w:val="en-GB"/>
        </w:rPr>
        <w:t>IVM “</w:t>
      </w:r>
      <w:r w:rsidRPr="003C39E9">
        <w:rPr>
          <w:rFonts w:cstheme="minorHAnsi"/>
        </w:rPr>
        <w:t xml:space="preserve">is a rational decision-making process for the optimal use of resources for vector control. The approach seeks to improve the efficacy, cost-effectiveness, ecological soundness and sustainability of disease-vector control.” </w:t>
      </w:r>
    </w:p>
  </w:footnote>
  <w:footnote w:id="20">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cstheme="minorHAnsi"/>
          <w:color w:val="000000"/>
        </w:rPr>
        <w:t>This assessment is made in the context of the environmental and social impact assessment.</w:t>
      </w:r>
    </w:p>
  </w:footnote>
  <w:footnote w:id="21">
    <w:p w:rsidR="00387007" w:rsidRPr="003C39E9" w:rsidRDefault="00387007" w:rsidP="00387007">
      <w:pPr>
        <w:pStyle w:val="FootnoteText"/>
        <w:jc w:val="both"/>
        <w:rPr>
          <w:rFonts w:cstheme="minorHAnsi"/>
        </w:rPr>
      </w:pPr>
      <w:r w:rsidRPr="003C39E9">
        <w:rPr>
          <w:rStyle w:val="FootnoteReference"/>
          <w:rFonts w:cstheme="minorHAnsi"/>
        </w:rPr>
        <w:footnoteRef/>
      </w:r>
      <w:r w:rsidRPr="003C39E9">
        <w:rPr>
          <w:rStyle w:val="FootnoteReference"/>
          <w:rFonts w:cstheme="minorHAnsi"/>
        </w:rPr>
        <w:t xml:space="preserve"> </w:t>
      </w:r>
      <w:r w:rsidRPr="003C39E9">
        <w:rPr>
          <w:rFonts w:cstheme="minorHAnsi"/>
        </w:rPr>
        <w:t>Such issues would include</w:t>
      </w:r>
      <w:r>
        <w:rPr>
          <w:rFonts w:cstheme="minorHAnsi"/>
        </w:rPr>
        <w:t>:</w:t>
      </w:r>
      <w:r w:rsidRPr="003C39E9">
        <w:rPr>
          <w:rFonts w:cstheme="minorHAnsi"/>
        </w:rPr>
        <w:t xml:space="preserve"> </w:t>
      </w:r>
      <w:r w:rsidRPr="003C39E9">
        <w:rPr>
          <w:rFonts w:cstheme="minorHAnsi"/>
          <w:color w:val="000000"/>
        </w:rPr>
        <w:t>(</w:t>
      </w:r>
      <w:r w:rsidRPr="003C39E9">
        <w:rPr>
          <w:rFonts w:cstheme="minorHAnsi"/>
        </w:rPr>
        <w:t>a) migratory locust control</w:t>
      </w:r>
      <w:r>
        <w:rPr>
          <w:rFonts w:cstheme="minorHAnsi"/>
        </w:rPr>
        <w:t>;</w:t>
      </w:r>
      <w:r w:rsidRPr="003C39E9">
        <w:rPr>
          <w:rFonts w:cstheme="minorHAnsi"/>
        </w:rPr>
        <w:t xml:space="preserve"> </w:t>
      </w:r>
      <w:r>
        <w:rPr>
          <w:rFonts w:cstheme="minorHAnsi"/>
        </w:rPr>
        <w:t>(</w:t>
      </w:r>
      <w:r w:rsidRPr="003C39E9">
        <w:rPr>
          <w:rFonts w:cstheme="minorHAnsi"/>
        </w:rPr>
        <w:t>b) mosquito or other disease vector control</w:t>
      </w:r>
      <w:r>
        <w:rPr>
          <w:rFonts w:cstheme="minorHAnsi"/>
        </w:rPr>
        <w:t>;</w:t>
      </w:r>
      <w:r w:rsidRPr="003C39E9">
        <w:rPr>
          <w:rFonts w:cstheme="minorHAnsi"/>
        </w:rPr>
        <w:t xml:space="preserve"> </w:t>
      </w:r>
      <w:r>
        <w:rPr>
          <w:rFonts w:cstheme="minorHAnsi"/>
        </w:rPr>
        <w:t>(</w:t>
      </w:r>
      <w:r w:rsidRPr="003C39E9">
        <w:rPr>
          <w:rFonts w:cstheme="minorHAnsi"/>
        </w:rPr>
        <w:t>c) bird control</w:t>
      </w:r>
      <w:r>
        <w:rPr>
          <w:rFonts w:cstheme="minorHAnsi"/>
        </w:rPr>
        <w:t>;</w:t>
      </w:r>
      <w:r w:rsidRPr="003C39E9">
        <w:rPr>
          <w:rFonts w:cstheme="minorHAnsi"/>
        </w:rPr>
        <w:t xml:space="preserve"> </w:t>
      </w:r>
      <w:r>
        <w:rPr>
          <w:rFonts w:cstheme="minorHAnsi"/>
        </w:rPr>
        <w:t>(</w:t>
      </w:r>
      <w:r w:rsidRPr="003C39E9">
        <w:rPr>
          <w:rFonts w:cstheme="minorHAnsi"/>
        </w:rPr>
        <w:t>d) rodent control, etc.</w:t>
      </w:r>
    </w:p>
  </w:footnote>
  <w:footnote w:id="22">
    <w:p w:rsidR="00387007" w:rsidRPr="003C39E9" w:rsidRDefault="00387007" w:rsidP="00387007">
      <w:pPr>
        <w:pStyle w:val="FootnoteText"/>
        <w:jc w:val="both"/>
        <w:rPr>
          <w:rFonts w:cstheme="minorHAnsi"/>
          <w:color w:val="000000"/>
        </w:rPr>
      </w:pPr>
      <w:r w:rsidRPr="003C39E9">
        <w:rPr>
          <w:rStyle w:val="FootnoteReference"/>
          <w:rFonts w:cstheme="minorHAnsi"/>
        </w:rPr>
        <w:footnoteRef/>
      </w:r>
      <w:r w:rsidRPr="003C39E9">
        <w:rPr>
          <w:rFonts w:cstheme="minorHAnsi"/>
        </w:rPr>
        <w:t xml:space="preserve"> Such as</w:t>
      </w:r>
      <w:r>
        <w:rPr>
          <w:rFonts w:cstheme="minorHAnsi"/>
        </w:rPr>
        <w:t>:</w:t>
      </w:r>
      <w:r w:rsidRPr="003C39E9">
        <w:rPr>
          <w:rFonts w:cstheme="minorHAnsi"/>
        </w:rPr>
        <w:t xml:space="preserve"> (a) </w:t>
      </w:r>
      <w:r w:rsidRPr="003C39E9">
        <w:rPr>
          <w:rFonts w:cstheme="minorHAnsi"/>
          <w:color w:val="000000"/>
        </w:rPr>
        <w:t>new land-use development or changed cultivation practices in an area</w:t>
      </w:r>
      <w:r>
        <w:rPr>
          <w:rFonts w:cstheme="minorHAnsi"/>
          <w:color w:val="000000"/>
        </w:rPr>
        <w:t>;</w:t>
      </w:r>
      <w:r w:rsidRPr="003C39E9">
        <w:rPr>
          <w:rFonts w:cstheme="minorHAnsi"/>
          <w:color w:val="000000"/>
        </w:rPr>
        <w:t xml:space="preserve"> (b) significant expansion into new areas</w:t>
      </w:r>
      <w:r>
        <w:rPr>
          <w:rFonts w:cstheme="minorHAnsi"/>
          <w:color w:val="000000"/>
        </w:rPr>
        <w:t>;</w:t>
      </w:r>
      <w:r w:rsidRPr="003C39E9">
        <w:rPr>
          <w:rFonts w:cstheme="minorHAnsi"/>
          <w:color w:val="000000"/>
        </w:rPr>
        <w:t xml:space="preserve"> (c) diversification into new crops in agriculture</w:t>
      </w:r>
      <w:r>
        <w:rPr>
          <w:rFonts w:cstheme="minorHAnsi"/>
          <w:color w:val="000000"/>
        </w:rPr>
        <w:t xml:space="preserve">; </w:t>
      </w:r>
      <w:r w:rsidRPr="003C39E9">
        <w:rPr>
          <w:rFonts w:cstheme="minorHAnsi"/>
          <w:color w:val="000000"/>
        </w:rPr>
        <w:t>(d) intensification of existing low-technology systems</w:t>
      </w:r>
      <w:r>
        <w:rPr>
          <w:rFonts w:cstheme="minorHAnsi"/>
          <w:color w:val="000000"/>
        </w:rPr>
        <w:t>;</w:t>
      </w:r>
      <w:r w:rsidRPr="003C39E9">
        <w:rPr>
          <w:rFonts w:cstheme="minorHAnsi"/>
          <w:color w:val="000000"/>
        </w:rPr>
        <w:t xml:space="preserve"> (e) proposed procurement of relatively hazardous pest control products or methods</w:t>
      </w:r>
      <w:r>
        <w:rPr>
          <w:rFonts w:cstheme="minorHAnsi"/>
          <w:color w:val="000000"/>
        </w:rPr>
        <w:t>;</w:t>
      </w:r>
      <w:r w:rsidRPr="003C39E9">
        <w:rPr>
          <w:rFonts w:cstheme="minorHAnsi"/>
          <w:color w:val="000000"/>
        </w:rPr>
        <w:t xml:space="preserve"> or (f) specific environmental or health concerns (e.g., proximity of protected areas or important aquatic resources; worker safety).</w:t>
      </w:r>
    </w:p>
  </w:footnote>
  <w:footnote w:id="23">
    <w:p w:rsidR="00387007" w:rsidRDefault="00387007" w:rsidP="00387007">
      <w:pPr>
        <w:pStyle w:val="FootnoteText"/>
        <w:jc w:val="both"/>
      </w:pPr>
      <w:r>
        <w:rPr>
          <w:rStyle w:val="FootnoteReference"/>
        </w:rPr>
        <w:footnoteRef/>
      </w:r>
      <w:r>
        <w:t xml:space="preserve"> This is when financing of substantial quantities of pesticides is envisaged. A pest management plan is not required for the procurement or use of impregnated </w:t>
      </w:r>
      <w:proofErr w:type="spellStart"/>
      <w:r>
        <w:t>bednets</w:t>
      </w:r>
      <w:proofErr w:type="spellEnd"/>
      <w:r>
        <w:t xml:space="preserve"> for malaria control, or of insecticides </w:t>
      </w:r>
      <w:r w:rsidRPr="00745AF4">
        <w:t xml:space="preserve">for </w:t>
      </w:r>
      <w:proofErr w:type="spellStart"/>
      <w:r w:rsidRPr="00745AF4">
        <w:t>intradomiciliary</w:t>
      </w:r>
      <w:proofErr w:type="spellEnd"/>
      <w:r>
        <w:t xml:space="preserve"> spraying for malaria control identified in internationally recognized classification systems.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Content>
          <w:p w:rsidR="00EB0A1F" w:rsidRPr="00DC4E5F" w:rsidRDefault="00EB0A1F" w:rsidP="00EB0A1F">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EB0A1F" w:rsidRDefault="00EB0A1F" w:rsidP="00EB0A1F">
            <w:pPr>
              <w:pStyle w:val="Header"/>
              <w:jc w:val="both"/>
              <w:rPr>
                <w:sz w:val="32"/>
                <w:szCs w:val="32"/>
              </w:rPr>
            </w:pPr>
          </w:p>
        </w:sdtContent>
      </w:sdt>
    </w:sdtContent>
  </w:sdt>
  <w:p w:rsidR="00EB0A1F" w:rsidRPr="00AD4B41" w:rsidRDefault="00EB0A1F" w:rsidP="00EB0A1F">
    <w:pPr>
      <w:pStyle w:val="Header"/>
      <w:spacing w:before="240" w:after="240"/>
      <w:jc w:val="center"/>
      <w:rPr>
        <w:b/>
        <w:bCs/>
        <w:color w:val="00B050"/>
        <w:sz w:val="10"/>
        <w:szCs w:val="10"/>
      </w:rPr>
    </w:pPr>
    <w:r>
      <w:rPr>
        <w:b/>
        <w:bCs/>
        <w:color w:val="00B050"/>
        <w:sz w:val="28"/>
        <w:szCs w:val="28"/>
      </w:rPr>
      <w:t>ESS3</w:t>
    </w:r>
    <w:r w:rsidRPr="00163C4C">
      <w:rPr>
        <w:b/>
        <w:bCs/>
        <w:color w:val="00B050"/>
        <w:sz w:val="28"/>
        <w:szCs w:val="28"/>
      </w:rPr>
      <w:t>. Resource Efficiency and Pollution Prevention</w:t>
    </w:r>
    <w:r>
      <w:rPr>
        <w:b/>
        <w:bCs/>
        <w:color w:val="00B050"/>
        <w:sz w:val="28"/>
        <w:szCs w:val="28"/>
      </w:rPr>
      <w:t xml:space="preserve"> and Management</w:t>
    </w:r>
  </w:p>
  <w:p w:rsidR="00EB0A1F" w:rsidRPr="00EB0A1F" w:rsidRDefault="00EB0A1F">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1F" w:rsidRDefault="00EB0A1F" w:rsidP="00EB0A1F">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Content>
          <w:p w:rsidR="00EB0A1F" w:rsidRPr="00DC4E5F" w:rsidRDefault="00EB0A1F" w:rsidP="00EB0A1F">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EB0A1F" w:rsidRDefault="00EB0A1F" w:rsidP="00EB0A1F">
            <w:pPr>
              <w:pStyle w:val="Header"/>
              <w:jc w:val="both"/>
              <w:rPr>
                <w:sz w:val="32"/>
                <w:szCs w:val="32"/>
              </w:rPr>
            </w:pPr>
          </w:p>
        </w:sdtContent>
      </w:sdt>
    </w:sdtContent>
  </w:sdt>
  <w:p w:rsidR="00EB0A1F" w:rsidRDefault="00EB0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1"/>
  </w:num>
  <w:num w:numId="6">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7"/>
    <w:rsid w:val="00137249"/>
    <w:rsid w:val="00387007"/>
    <w:rsid w:val="004A30E2"/>
    <w:rsid w:val="00547FB9"/>
    <w:rsid w:val="00731BB9"/>
    <w:rsid w:val="007573C4"/>
    <w:rsid w:val="0076465A"/>
    <w:rsid w:val="00D43FE0"/>
    <w:rsid w:val="00EB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CC51F8-A6EB-49D6-B454-70BF6D1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07"/>
    <w:pPr>
      <w:spacing w:after="200" w:line="276" w:lineRule="auto"/>
    </w:pPr>
    <w:rPr>
      <w:rFonts w:eastAsiaTheme="minorEastAsia"/>
      <w:lang w:eastAsia="ja-JP"/>
    </w:rPr>
  </w:style>
  <w:style w:type="paragraph" w:styleId="Heading1">
    <w:name w:val="heading 1"/>
    <w:basedOn w:val="Normal"/>
    <w:next w:val="Normal"/>
    <w:link w:val="Heading1Char"/>
    <w:qFormat/>
    <w:rsid w:val="00387007"/>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387007"/>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387007"/>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8700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38700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387007"/>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8700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00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700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07"/>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87007"/>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87007"/>
    <w:rPr>
      <w:rFonts w:cs="ITC Franklin Gothic Std Med"/>
      <w:b/>
      <w:color w:val="00B050"/>
      <w:sz w:val="24"/>
      <w:szCs w:val="26"/>
      <w:lang w:val="en-GB"/>
    </w:rPr>
  </w:style>
  <w:style w:type="character" w:customStyle="1" w:styleId="Heading4Char">
    <w:name w:val="Heading 4 Char"/>
    <w:basedOn w:val="DefaultParagraphFont"/>
    <w:link w:val="Heading4"/>
    <w:rsid w:val="00387007"/>
    <w:rPr>
      <w:rFonts w:cs="ITC Franklin Gothic Std Med"/>
      <w:b/>
      <w:i/>
      <w:color w:val="00B050"/>
      <w:szCs w:val="24"/>
      <w:lang w:val="en-GB"/>
    </w:rPr>
  </w:style>
  <w:style w:type="character" w:customStyle="1" w:styleId="Heading5Char">
    <w:name w:val="Heading 5 Char"/>
    <w:basedOn w:val="DefaultParagraphFont"/>
    <w:link w:val="Heading5"/>
    <w:uiPriority w:val="9"/>
    <w:rsid w:val="00387007"/>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87007"/>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387007"/>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87007"/>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87007"/>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38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07"/>
    <w:rPr>
      <w:rFonts w:eastAsiaTheme="minorEastAsia"/>
      <w:lang w:eastAsia="ja-JP"/>
    </w:rPr>
  </w:style>
  <w:style w:type="paragraph" w:styleId="FootnoteText">
    <w:name w:val="footnote text"/>
    <w:aliases w:val="fn,single space,footnote text"/>
    <w:basedOn w:val="Normal"/>
    <w:link w:val="FootnoteTextChar"/>
    <w:uiPriority w:val="99"/>
    <w:unhideWhenUsed/>
    <w:rsid w:val="00387007"/>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387007"/>
    <w:rPr>
      <w:rFonts w:eastAsiaTheme="minorEastAsia"/>
      <w:sz w:val="20"/>
      <w:szCs w:val="20"/>
      <w:lang w:eastAsia="ja-JP"/>
    </w:rPr>
  </w:style>
  <w:style w:type="character" w:styleId="FootnoteReference">
    <w:name w:val="footnote reference"/>
    <w:basedOn w:val="DefaultParagraphFont"/>
    <w:uiPriority w:val="99"/>
    <w:unhideWhenUsed/>
    <w:rsid w:val="00387007"/>
    <w:rPr>
      <w:vertAlign w:val="superscript"/>
    </w:rPr>
  </w:style>
  <w:style w:type="character" w:styleId="Emphasis">
    <w:name w:val="Emphasis"/>
    <w:basedOn w:val="DefaultParagraphFont"/>
    <w:qFormat/>
    <w:rsid w:val="00387007"/>
    <w:rPr>
      <w:i/>
      <w:iCs/>
    </w:rPr>
  </w:style>
  <w:style w:type="paragraph" w:customStyle="1" w:styleId="ESSpara">
    <w:name w:val="ESS para"/>
    <w:basedOn w:val="Normal"/>
    <w:link w:val="ESSparaChar"/>
    <w:qFormat/>
    <w:rsid w:val="00387007"/>
    <w:pPr>
      <w:numPr>
        <w:numId w:val="1"/>
      </w:numPr>
      <w:spacing w:after="240" w:line="240" w:lineRule="auto"/>
      <w:jc w:val="both"/>
    </w:pPr>
  </w:style>
  <w:style w:type="character" w:customStyle="1" w:styleId="ESSparaChar">
    <w:name w:val="ESS para Char"/>
    <w:basedOn w:val="DefaultParagraphFont"/>
    <w:link w:val="ESSpara"/>
    <w:rsid w:val="00387007"/>
    <w:rPr>
      <w:rFonts w:eastAsiaTheme="minorEastAsia"/>
      <w:lang w:eastAsia="ja-JP"/>
    </w:rPr>
  </w:style>
  <w:style w:type="paragraph" w:customStyle="1" w:styleId="essbullet">
    <w:name w:val="ess bullet"/>
    <w:basedOn w:val="Normal"/>
    <w:link w:val="essbulletChar"/>
    <w:qFormat/>
    <w:rsid w:val="00387007"/>
    <w:pPr>
      <w:numPr>
        <w:ilvl w:val="1"/>
        <w:numId w:val="3"/>
      </w:numPr>
      <w:tabs>
        <w:tab w:val="left" w:pos="1080"/>
      </w:tabs>
      <w:spacing w:after="240" w:line="240" w:lineRule="auto"/>
      <w:ind w:left="1080"/>
      <w:jc w:val="both"/>
    </w:pPr>
    <w:rPr>
      <w:rFonts w:cs="Times New Roman"/>
      <w:lang w:eastAsia="en-US"/>
    </w:rPr>
  </w:style>
  <w:style w:type="character" w:customStyle="1" w:styleId="essbulletChar">
    <w:name w:val="ess bullet Char"/>
    <w:basedOn w:val="DefaultParagraphFont"/>
    <w:link w:val="essbullet"/>
    <w:rsid w:val="00387007"/>
    <w:rPr>
      <w:rFonts w:eastAsiaTheme="minorEastAsia" w:cs="Times New Roman"/>
    </w:rPr>
  </w:style>
  <w:style w:type="paragraph" w:customStyle="1" w:styleId="essobjbull">
    <w:name w:val="ess obj bull"/>
    <w:basedOn w:val="essbullet"/>
    <w:link w:val="essobjbullChar"/>
    <w:qFormat/>
    <w:rsid w:val="00387007"/>
    <w:pPr>
      <w:spacing w:after="120"/>
      <w:ind w:left="360"/>
    </w:pPr>
  </w:style>
  <w:style w:type="character" w:customStyle="1" w:styleId="essobjbullChar">
    <w:name w:val="ess obj bull Char"/>
    <w:basedOn w:val="essbulletChar"/>
    <w:link w:val="essobjbull"/>
    <w:rsid w:val="00387007"/>
    <w:rPr>
      <w:rFonts w:eastAsiaTheme="minorEastAsia" w:cs="Times New Roman"/>
    </w:rPr>
  </w:style>
  <w:style w:type="paragraph" w:styleId="Footer">
    <w:name w:val="footer"/>
    <w:basedOn w:val="Normal"/>
    <w:link w:val="FooterChar"/>
    <w:uiPriority w:val="99"/>
    <w:unhideWhenUsed/>
    <w:rsid w:val="00137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4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C4"/>
    <w:rsid w:val="00324BF2"/>
    <w:rsid w:val="007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5D379A1FF494C83C1FBEAC1D4D184">
    <w:name w:val="A275D379A1FF494C83C1FBEAC1D4D184"/>
    <w:rsid w:val="007E1DC4"/>
  </w:style>
  <w:style w:type="paragraph" w:customStyle="1" w:styleId="57BB133927644082A8763702FB21D175">
    <w:name w:val="57BB133927644082A8763702FB21D175"/>
    <w:rsid w:val="007E1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dcterms:created xsi:type="dcterms:W3CDTF">2015-09-15T21:46:00Z</dcterms:created>
  <dcterms:modified xsi:type="dcterms:W3CDTF">2015-09-15T21:46:00Z</dcterms:modified>
</cp:coreProperties>
</file>