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67" w:rsidRPr="00E52B22" w:rsidRDefault="00046267" w:rsidP="00046267">
      <w:pPr>
        <w:pStyle w:val="Heading1"/>
        <w:numPr>
          <w:ilvl w:val="0"/>
          <w:numId w:val="0"/>
        </w:numPr>
        <w:spacing w:before="240" w:after="240" w:line="240" w:lineRule="auto"/>
      </w:pPr>
      <w:bookmarkStart w:id="0" w:name="_Toc385926307"/>
      <w:bookmarkStart w:id="1" w:name="_Toc394499192"/>
      <w:bookmarkStart w:id="2" w:name="_Toc423449566"/>
      <w:r w:rsidRPr="00E52B22">
        <w:t>Environmental and Social S</w:t>
      </w:r>
      <w:r>
        <w:t>tandard 6.</w:t>
      </w:r>
      <w:r>
        <w:br/>
        <w:t>Biodiversity Conservation and Sustainable Management of Living Natural Resources</w:t>
      </w:r>
      <w:bookmarkEnd w:id="0"/>
      <w:bookmarkEnd w:id="1"/>
      <w:bookmarkEnd w:id="2"/>
    </w:p>
    <w:p w:rsidR="00046267" w:rsidRPr="00811E2A" w:rsidRDefault="00046267" w:rsidP="00046267">
      <w:pPr>
        <w:pStyle w:val="Heading2"/>
      </w:pPr>
      <w:bookmarkStart w:id="3" w:name="_Toc394499193"/>
      <w:bookmarkStart w:id="4" w:name="_Toc423449567"/>
      <w:r w:rsidRPr="00811E2A">
        <w:t>Introduction</w:t>
      </w:r>
      <w:bookmarkEnd w:id="3"/>
      <w:bookmarkEnd w:id="4"/>
    </w:p>
    <w:p w:rsidR="00046267" w:rsidRDefault="00046267" w:rsidP="00046267">
      <w:pPr>
        <w:pStyle w:val="ESSpara"/>
        <w:numPr>
          <w:ilvl w:val="0"/>
          <w:numId w:val="4"/>
        </w:numPr>
        <w:ind w:left="0" w:firstLine="0"/>
      </w:pPr>
      <w:r>
        <w:t>ESS6</w:t>
      </w:r>
      <w:r w:rsidRPr="00CE5193">
        <w:t xml:space="preserve"> recognizes that protecting and conserving biodiversity and sustainably managing living natural resources are fundamental to sustainable development. This </w:t>
      </w:r>
      <w:r>
        <w:t>ESS</w:t>
      </w:r>
      <w:r w:rsidRPr="00CE5193">
        <w:t xml:space="preserve"> </w:t>
      </w:r>
      <w:r>
        <w:t xml:space="preserve">addresses conservation of biodiversity, which is </w:t>
      </w:r>
      <w:r w:rsidRPr="00CE5193">
        <w:t>define</w:t>
      </w:r>
      <w:r>
        <w:t>d</w:t>
      </w:r>
      <w:r w:rsidRPr="00CE5193">
        <w:t xml:space="preserve"> as the variability among living organisms from all sources including, inter alia, terrestrial, marine and other aquatic ecosystems and the ecological complexes of which they are a part; this includes diversity within species, between species, and of ecosystems.</w:t>
      </w:r>
      <w:r>
        <w:t xml:space="preserve"> </w:t>
      </w:r>
    </w:p>
    <w:p w:rsidR="00046267" w:rsidRDefault="00046267" w:rsidP="00046267">
      <w:pPr>
        <w:pStyle w:val="ESSpara"/>
        <w:ind w:left="0" w:firstLine="0"/>
      </w:pPr>
      <w:r>
        <w:t xml:space="preserve">This ESS also addresses sustainable management of living natural resources, which are defined as plants and animals produced or harvested for human or animal consumption and use. These resources  come from a variety of sources, including all types of forestry, biomass, agriculture, including both annual and perennial crops and animal husbandry, including livestock; and both wild and capture fisheries, including all types of marine and freshwater organisms. </w:t>
      </w:r>
    </w:p>
    <w:p w:rsidR="00046267" w:rsidRPr="00CE5193" w:rsidRDefault="00046267" w:rsidP="00046267">
      <w:pPr>
        <w:pStyle w:val="ESSpara"/>
        <w:ind w:left="0" w:firstLine="0"/>
      </w:pPr>
      <w:r>
        <w:t>ESS6 recognizes the importance of maintaining core ecological functions of habitats and the bio</w:t>
      </w:r>
      <w:bookmarkStart w:id="5" w:name="_GoBack"/>
      <w:bookmarkEnd w:id="5"/>
      <w:r>
        <w:t xml:space="preserve">diversity they support and that all habitats support complexities of living organisms and vary in terms of species diversity, abundance and importance. </w:t>
      </w:r>
    </w:p>
    <w:p w:rsidR="00046267" w:rsidRDefault="00046267" w:rsidP="00046267">
      <w:pPr>
        <w:pStyle w:val="ESSpara"/>
        <w:ind w:left="0" w:firstLine="0"/>
      </w:pPr>
      <w:r>
        <w:t>ESS6</w:t>
      </w:r>
      <w:r w:rsidRPr="00CE5193" w:rsidDel="008F7F0E">
        <w:t xml:space="preserve"> </w:t>
      </w:r>
      <w:r>
        <w:t>also addresses t</w:t>
      </w:r>
      <w:r w:rsidRPr="00CE5193">
        <w:t>he need to consider the livelihood of affected communities</w:t>
      </w:r>
      <w:r>
        <w:t>, including Indigenous Peoples,</w:t>
      </w:r>
      <w:r w:rsidRPr="00CE5193">
        <w:t xml:space="preserve"> whose access to, or use of, biodiversity</w:t>
      </w:r>
      <w:r>
        <w:t>, ecosystem services,</w:t>
      </w:r>
      <w:r w:rsidRPr="00CE5193">
        <w:t xml:space="preserve"> or living natural resources may be affected by a project</w:t>
      </w:r>
      <w:r>
        <w:t>. T</w:t>
      </w:r>
      <w:r w:rsidRPr="00CE5193">
        <w:t>he potential</w:t>
      </w:r>
      <w:r>
        <w:t>,</w:t>
      </w:r>
      <w:r w:rsidRPr="00CE5193">
        <w:t xml:space="preserve"> positive role of affected communities</w:t>
      </w:r>
      <w:r>
        <w:t>, including Indigenous Peoples,</w:t>
      </w:r>
      <w:r w:rsidRPr="00CE5193">
        <w:t xml:space="preserve"> in biodiversity conservation and sustainable </w:t>
      </w:r>
      <w:r>
        <w:t xml:space="preserve">management </w:t>
      </w:r>
      <w:r w:rsidRPr="00CE5193">
        <w:t>of living natural resources</w:t>
      </w:r>
      <w:r>
        <w:t xml:space="preserve"> will also be considered. </w:t>
      </w:r>
    </w:p>
    <w:p w:rsidR="00046267" w:rsidRDefault="00046267" w:rsidP="00046267">
      <w:pPr>
        <w:pStyle w:val="ESSpara"/>
        <w:ind w:left="0" w:firstLine="0"/>
      </w:pPr>
      <w:r w:rsidRPr="0005257F">
        <w:t>Ecosystem services are the benefits that people derive from ecosystems. Ecosystem services are organized into four types: (i) provisioning services, which are the products people obtain from ecosystems</w:t>
      </w:r>
      <w:r>
        <w:t xml:space="preserve"> and which may include food, freshwater, timbers, fibers, medicinal plants</w:t>
      </w:r>
      <w:r w:rsidRPr="0005257F">
        <w:t>; (ii) regulating services, which are the benefits people obtain from the regulation of ecosystem processes</w:t>
      </w:r>
      <w:r>
        <w:t xml:space="preserve"> and which may include surface water purification, carbon storage and sequestration, climate regulation, protection from natural hazards</w:t>
      </w:r>
      <w:r w:rsidRPr="0005257F">
        <w:t>; (iii) cultural services, which are the nonmaterial benefits people obtain from ecosystems</w:t>
      </w:r>
      <w:r>
        <w:t xml:space="preserve"> and which may include natural areas that are sacred sites and areas of importance for recreations and aesthetic enjoyment</w:t>
      </w:r>
      <w:r w:rsidRPr="0005257F">
        <w:t>; and (iv) supporting services, which are the natural processes that maintain the other service</w:t>
      </w:r>
      <w:r>
        <w:t>s and which may include soil formation, nutrient cycling and primary production</w:t>
      </w:r>
      <w:r w:rsidRPr="0005257F">
        <w:t xml:space="preserve">. </w:t>
      </w:r>
    </w:p>
    <w:p w:rsidR="00046267" w:rsidRPr="0005257F" w:rsidRDefault="00046267" w:rsidP="00046267">
      <w:pPr>
        <w:pStyle w:val="ESSpara"/>
        <w:ind w:left="0" w:firstLine="0"/>
      </w:pPr>
      <w:r w:rsidRPr="0005257F">
        <w:t xml:space="preserve">Ecosystem services valued by humans are often underpinned by biodiversity. Impacts on biodiversity  can  therefore  often  adversely  affect  the  delivery  of  ecosystem  services.  This ESS </w:t>
      </w:r>
      <w:r w:rsidRPr="0005257F">
        <w:lastRenderedPageBreak/>
        <w:t>addresses how the Borrower can sustainably manage and mitigate impacts on biodiversity and ecosystem services throughout the project’s lifecycle.</w:t>
      </w:r>
    </w:p>
    <w:p w:rsidR="00046267" w:rsidRPr="0005257F" w:rsidRDefault="00046267" w:rsidP="00046267">
      <w:pPr>
        <w:pStyle w:val="Heading2"/>
      </w:pPr>
      <w:bookmarkStart w:id="6" w:name="_Toc394499194"/>
      <w:bookmarkStart w:id="7" w:name="_Toc423449568"/>
      <w:r w:rsidRPr="0005257F">
        <w:t>Objectives</w:t>
      </w:r>
      <w:bookmarkEnd w:id="6"/>
      <w:bookmarkEnd w:id="7"/>
    </w:p>
    <w:p w:rsidR="00046267" w:rsidRPr="0005257F" w:rsidRDefault="00046267" w:rsidP="00046267">
      <w:pPr>
        <w:pStyle w:val="essobjbull"/>
      </w:pPr>
      <w:r w:rsidRPr="0005257F">
        <w:t>To protect and conserve biodiversity and its multiple values using a precautionary approach.</w:t>
      </w:r>
    </w:p>
    <w:p w:rsidR="00046267" w:rsidRDefault="00046267" w:rsidP="00046267">
      <w:pPr>
        <w:pStyle w:val="essobjbull"/>
      </w:pPr>
      <w:r w:rsidRPr="0005257F">
        <w:t>To maintain the benefits from ecosystem services</w:t>
      </w:r>
      <w:r>
        <w:t xml:space="preserve"> derived from the sustainable management of biodiversity and living natural resources</w:t>
      </w:r>
      <w:r w:rsidRPr="0005257F">
        <w:t>.</w:t>
      </w:r>
    </w:p>
    <w:p w:rsidR="00046267" w:rsidRPr="00CE5193" w:rsidRDefault="00046267" w:rsidP="00046267">
      <w:pPr>
        <w:pStyle w:val="essobjbull"/>
      </w:pPr>
      <w:r w:rsidRPr="00CE5193">
        <w:t xml:space="preserve">To promote the sustainable management of living natural resources </w:t>
      </w:r>
      <w:r>
        <w:t xml:space="preserve">to support local livelihoods and inclusive economic development, </w:t>
      </w:r>
      <w:r w:rsidRPr="00CE5193">
        <w:t>through the adoption of practices that integrate conservation needs and development priorities.</w:t>
      </w:r>
    </w:p>
    <w:p w:rsidR="00046267" w:rsidRPr="00811E2A" w:rsidRDefault="00046267" w:rsidP="00046267">
      <w:pPr>
        <w:pStyle w:val="Heading2"/>
      </w:pPr>
      <w:bookmarkStart w:id="8" w:name="_Toc394499195"/>
      <w:bookmarkStart w:id="9" w:name="_Toc423449569"/>
      <w:r w:rsidRPr="00811E2A">
        <w:t>Scope of Application</w:t>
      </w:r>
      <w:bookmarkEnd w:id="8"/>
      <w:bookmarkEnd w:id="9"/>
      <w:r>
        <w:t xml:space="preserve"> </w:t>
      </w:r>
    </w:p>
    <w:p w:rsidR="00046267" w:rsidRPr="00CE5193" w:rsidRDefault="00046267" w:rsidP="00046267">
      <w:pPr>
        <w:pStyle w:val="ESSpara"/>
        <w:ind w:left="0" w:firstLine="0"/>
      </w:pPr>
      <w:r w:rsidRPr="00CE5193">
        <w:t xml:space="preserve">The applicability of this </w:t>
      </w:r>
      <w:r>
        <w:t>ESS</w:t>
      </w:r>
      <w:r w:rsidRPr="00CE5193">
        <w:t xml:space="preserve"> is established during the environmental and social assessment described in ESS1.</w:t>
      </w:r>
    </w:p>
    <w:p w:rsidR="00046267" w:rsidRDefault="00046267" w:rsidP="00046267">
      <w:pPr>
        <w:pStyle w:val="ESSpara"/>
        <w:ind w:left="0" w:firstLine="0"/>
      </w:pPr>
      <w:r w:rsidRPr="00CE5193">
        <w:t xml:space="preserve">Based on the </w:t>
      </w:r>
      <w:r>
        <w:t>environmental and social assessment</w:t>
      </w:r>
      <w:r w:rsidRPr="00CE5193">
        <w:t xml:space="preserve">, the requirements of this </w:t>
      </w:r>
      <w:r>
        <w:t>ESS</w:t>
      </w:r>
      <w:r w:rsidRPr="00CE5193">
        <w:t xml:space="preserve"> are applied to </w:t>
      </w:r>
      <w:r>
        <w:t xml:space="preserve">all </w:t>
      </w:r>
      <w:r w:rsidRPr="00CE5193">
        <w:t xml:space="preserve">projects that potentially </w:t>
      </w:r>
      <w:r>
        <w:t>affect biodiversity or habitat supporting biodiversity, either positively or negatively</w:t>
      </w:r>
      <w:r w:rsidRPr="00CE5193">
        <w:t>.</w:t>
      </w:r>
    </w:p>
    <w:p w:rsidR="00046267" w:rsidRPr="00531DE8" w:rsidRDefault="00046267" w:rsidP="00046267">
      <w:pPr>
        <w:pStyle w:val="ESSpara"/>
        <w:ind w:left="0" w:firstLine="0"/>
      </w:pPr>
      <w:r w:rsidRPr="00CE5193">
        <w:t xml:space="preserve">This </w:t>
      </w:r>
      <w:r>
        <w:t xml:space="preserve">ESS also </w:t>
      </w:r>
      <w:r w:rsidRPr="00CE5193">
        <w:t xml:space="preserve">applies to projects </w:t>
      </w:r>
      <w:r>
        <w:t xml:space="preserve">that </w:t>
      </w:r>
      <w:r w:rsidRPr="00CE5193">
        <w:t xml:space="preserve">involve the primary production </w:t>
      </w:r>
      <w:r>
        <w:t xml:space="preserve">and/or use </w:t>
      </w:r>
      <w:r w:rsidRPr="00CE5193">
        <w:t>of living natural resources.</w:t>
      </w:r>
      <w:r>
        <w:t xml:space="preserve"> </w:t>
      </w:r>
    </w:p>
    <w:p w:rsidR="00046267" w:rsidRPr="00811E2A" w:rsidRDefault="00046267" w:rsidP="00046267">
      <w:pPr>
        <w:pStyle w:val="Heading2"/>
      </w:pPr>
      <w:bookmarkStart w:id="10" w:name="_Toc394499196"/>
      <w:bookmarkStart w:id="11" w:name="_Toc423449570"/>
      <w:r w:rsidRPr="00811E2A">
        <w:t>Requirements</w:t>
      </w:r>
      <w:bookmarkEnd w:id="10"/>
      <w:bookmarkEnd w:id="11"/>
      <w:r>
        <w:t xml:space="preserve"> </w:t>
      </w:r>
    </w:p>
    <w:p w:rsidR="00046267" w:rsidRPr="00D92782" w:rsidRDefault="00046267" w:rsidP="00046267">
      <w:pPr>
        <w:pStyle w:val="Heading3"/>
        <w:ind w:left="0" w:firstLine="0"/>
      </w:pPr>
      <w:bookmarkStart w:id="12" w:name="_Toc394499197"/>
      <w:bookmarkStart w:id="13" w:name="_Toc423449571"/>
      <w:r w:rsidRPr="00182139">
        <w:t>General</w:t>
      </w:r>
      <w:bookmarkEnd w:id="12"/>
      <w:bookmarkEnd w:id="13"/>
    </w:p>
    <w:p w:rsidR="00046267" w:rsidRPr="00CE5193" w:rsidRDefault="00046267" w:rsidP="00046267">
      <w:pPr>
        <w:pStyle w:val="ESSpara"/>
        <w:ind w:left="0" w:firstLine="0"/>
      </w:pPr>
      <w:r w:rsidRPr="00CE5193">
        <w:t xml:space="preserve">The </w:t>
      </w:r>
      <w:r>
        <w:t>environmental and social assessment</w:t>
      </w:r>
      <w:r w:rsidRPr="00CE5193">
        <w:t xml:space="preserve"> as set out in </w:t>
      </w:r>
      <w:r>
        <w:t>ESS1</w:t>
      </w:r>
      <w:r w:rsidRPr="00CE5193">
        <w:t xml:space="preserve"> </w:t>
      </w:r>
      <w:r>
        <w:t xml:space="preserve">will </w:t>
      </w:r>
      <w:r w:rsidRPr="00CE5193">
        <w:t xml:space="preserve">consider direct and indirect project-related impacts on biodiversity. This process will consider threats to biodiversity, for example habitat loss, degradation and fragmentation, invasive </w:t>
      </w:r>
      <w:r>
        <w:t xml:space="preserve">alien </w:t>
      </w:r>
      <w:r w:rsidRPr="00CE5193">
        <w:t xml:space="preserve">species, overexploitation, hydrological changes, nutrient loading, pollution </w:t>
      </w:r>
      <w:r>
        <w:t xml:space="preserve">and incidental take, </w:t>
      </w:r>
      <w:r w:rsidRPr="00CE5193">
        <w:t>as well as projected climate change impacts</w:t>
      </w:r>
      <w:r>
        <w:t xml:space="preserve">. </w:t>
      </w:r>
      <w:r w:rsidRPr="00CE5193">
        <w:t xml:space="preserve">It will also take into account the differing values attached to biodiversity by </w:t>
      </w:r>
      <w:r>
        <w:t>a</w:t>
      </w:r>
      <w:r w:rsidRPr="00CE5193">
        <w:t xml:space="preserve">ffected </w:t>
      </w:r>
      <w:r>
        <w:t>c</w:t>
      </w:r>
      <w:r w:rsidRPr="00CE5193">
        <w:t xml:space="preserve">ommunities and other </w:t>
      </w:r>
      <w:r>
        <w:t>interested parties</w:t>
      </w:r>
      <w:r w:rsidRPr="00CE5193">
        <w:t xml:space="preserve">. </w:t>
      </w:r>
    </w:p>
    <w:p w:rsidR="00046267" w:rsidRDefault="00046267" w:rsidP="00046267">
      <w:pPr>
        <w:pStyle w:val="ESSpara"/>
        <w:ind w:left="0" w:firstLine="0"/>
      </w:pPr>
      <w:r w:rsidRPr="00CE5193">
        <w:t xml:space="preserve">The </w:t>
      </w:r>
      <w:r>
        <w:t>Borrower</w:t>
      </w:r>
      <w:r w:rsidRPr="00CE5193">
        <w:t xml:space="preserve"> will avoid </w:t>
      </w:r>
      <w:r>
        <w:t xml:space="preserve">adverse </w:t>
      </w:r>
      <w:r w:rsidRPr="00CE5193">
        <w:t xml:space="preserve">impacts on biodiversity. When avoidance of </w:t>
      </w:r>
      <w:r>
        <w:t xml:space="preserve">adverse </w:t>
      </w:r>
      <w:r w:rsidRPr="00CE5193">
        <w:t xml:space="preserve">impacts is not possible, the </w:t>
      </w:r>
      <w:r>
        <w:t>Borrower</w:t>
      </w:r>
      <w:r w:rsidRPr="00CE5193">
        <w:t xml:space="preserve"> will implement measures to minimize </w:t>
      </w:r>
      <w:r>
        <w:t xml:space="preserve">adverse </w:t>
      </w:r>
      <w:r w:rsidRPr="00CE5193">
        <w:t xml:space="preserve">impacts and restore biodiversity. The </w:t>
      </w:r>
      <w:r>
        <w:t>Borrower</w:t>
      </w:r>
      <w:r w:rsidRPr="00CE5193">
        <w:t xml:space="preserve"> will ensure that competent biodiversity expertise is used </w:t>
      </w:r>
      <w:r>
        <w:t xml:space="preserve">to </w:t>
      </w:r>
      <w:r w:rsidRPr="00CE5193">
        <w:t xml:space="preserve">conduct the </w:t>
      </w:r>
      <w:r>
        <w:t>environmental and social assessment,</w:t>
      </w:r>
      <w:r w:rsidRPr="00CE5193">
        <w:t xml:space="preserve"> to assist in the development of a mitigation hierarchy that complies with this </w:t>
      </w:r>
      <w:r>
        <w:t>ESS,</w:t>
      </w:r>
      <w:r w:rsidRPr="00CE5193">
        <w:t xml:space="preserve"> and to verify the implementation of </w:t>
      </w:r>
      <w:r>
        <w:t xml:space="preserve">mitigation </w:t>
      </w:r>
      <w:r w:rsidRPr="00CE5193">
        <w:t>measures.</w:t>
      </w:r>
      <w:r>
        <w:t xml:space="preserve"> Where appropriate, the Borrower will develop a Biodiversity Management Plan.</w:t>
      </w:r>
    </w:p>
    <w:p w:rsidR="00046267" w:rsidRPr="00182139" w:rsidRDefault="00046267" w:rsidP="00046267">
      <w:pPr>
        <w:pStyle w:val="Heading4"/>
      </w:pPr>
      <w:bookmarkStart w:id="14" w:name="_Toc394499198"/>
      <w:r>
        <w:lastRenderedPageBreak/>
        <w:t>Assessment of Risks and Impacts</w:t>
      </w:r>
      <w:bookmarkEnd w:id="14"/>
    </w:p>
    <w:p w:rsidR="00046267" w:rsidRPr="00CE5193" w:rsidRDefault="00046267" w:rsidP="00046267">
      <w:pPr>
        <w:pStyle w:val="ESSpara"/>
        <w:ind w:left="0" w:firstLine="0"/>
      </w:pPr>
      <w:r w:rsidRPr="00CE5193">
        <w:t xml:space="preserve">Through the environmental and social assessment, the </w:t>
      </w:r>
      <w:r>
        <w:t>Borrower</w:t>
      </w:r>
      <w:r w:rsidRPr="00CE5193">
        <w:t xml:space="preserve"> will identify the potential project-related </w:t>
      </w:r>
      <w:r>
        <w:t xml:space="preserve">risks to and </w:t>
      </w:r>
      <w:r w:rsidRPr="00CE5193">
        <w:t>impacts on habitats and the biodiversity that they support</w:t>
      </w:r>
      <w:r>
        <w:t>.</w:t>
      </w:r>
      <w:r w:rsidRPr="00CE5193">
        <w:t xml:space="preserve"> The assessment undertaken by the </w:t>
      </w:r>
      <w:r>
        <w:t>Borrower</w:t>
      </w:r>
      <w:r w:rsidRPr="00CE5193">
        <w:t xml:space="preserve"> </w:t>
      </w:r>
      <w:r>
        <w:t xml:space="preserve">will </w:t>
      </w:r>
      <w:r w:rsidRPr="00CE5193">
        <w:t xml:space="preserve">include consideration of potential </w:t>
      </w:r>
      <w:r>
        <w:t xml:space="preserve">risks to and </w:t>
      </w:r>
      <w:r w:rsidRPr="00CE5193">
        <w:t xml:space="preserve">impacts on the ecological integrity of the habitats, independent of their protection status and regardless of the </w:t>
      </w:r>
      <w:r>
        <w:t xml:space="preserve">current </w:t>
      </w:r>
      <w:r w:rsidRPr="00CE5193">
        <w:t>degree</w:t>
      </w:r>
      <w:r>
        <w:rPr>
          <w:rStyle w:val="FootnoteReference"/>
        </w:rPr>
        <w:footnoteReference w:id="1"/>
      </w:r>
      <w:r w:rsidRPr="00CE5193">
        <w:t xml:space="preserve"> of their disturbance or degradation. The extent of the </w:t>
      </w:r>
      <w:r>
        <w:t xml:space="preserve">assessment will </w:t>
      </w:r>
      <w:r w:rsidRPr="00CE5193">
        <w:t xml:space="preserve">be </w:t>
      </w:r>
      <w:r>
        <w:t>proportionate</w:t>
      </w:r>
      <w:r w:rsidRPr="00CE5193">
        <w:t xml:space="preserve"> to the </w:t>
      </w:r>
      <w:r>
        <w:t xml:space="preserve">risks </w:t>
      </w:r>
      <w:r w:rsidRPr="00CE5193">
        <w:t>and impacts, based on their likelihood and the</w:t>
      </w:r>
      <w:r>
        <w:t>ir</w:t>
      </w:r>
      <w:r w:rsidRPr="00CE5193">
        <w:t xml:space="preserve"> significance and severity, and reflect the concerns of potentially affected communities and, where relevant, other </w:t>
      </w:r>
      <w:r>
        <w:t>interested parties</w:t>
      </w:r>
      <w:r w:rsidRPr="00CE5193">
        <w:t xml:space="preserve">. </w:t>
      </w:r>
    </w:p>
    <w:p w:rsidR="00046267" w:rsidRPr="00CE5193" w:rsidRDefault="00046267" w:rsidP="00046267">
      <w:pPr>
        <w:pStyle w:val="ESSpara"/>
        <w:ind w:left="0" w:firstLine="0"/>
      </w:pPr>
      <w:r w:rsidRPr="00CE5193">
        <w:t xml:space="preserve">The </w:t>
      </w:r>
      <w:r>
        <w:t>Borrower</w:t>
      </w:r>
      <w:r w:rsidRPr="00CE5193">
        <w:t xml:space="preserve">’s </w:t>
      </w:r>
      <w:r>
        <w:t xml:space="preserve">assessment </w:t>
      </w:r>
      <w:r w:rsidRPr="00CE5193">
        <w:t xml:space="preserve">will </w:t>
      </w:r>
      <w:r>
        <w:t xml:space="preserve">include </w:t>
      </w:r>
      <w:r w:rsidRPr="00CE5193">
        <w:t xml:space="preserve">baseline conditions to a degree that is proportional and specific to the anticipated risk and significance of impacts. In planning and </w:t>
      </w:r>
      <w:r>
        <w:t xml:space="preserve">undertaking </w:t>
      </w:r>
      <w:r w:rsidRPr="00CE5193">
        <w:t xml:space="preserve">biodiversity related baseline and impact assessments, </w:t>
      </w:r>
      <w:r>
        <w:t>the Borrower</w:t>
      </w:r>
      <w:r w:rsidRPr="00CE5193">
        <w:t xml:space="preserve"> will refer to relevant </w:t>
      </w:r>
      <w:r>
        <w:t>GIIP</w:t>
      </w:r>
      <w:r w:rsidRPr="00CE5193">
        <w:t xml:space="preserve"> utilizing desktop and field-based approaches as required. Where further investigations are needed </w:t>
      </w:r>
      <w:r>
        <w:t>on</w:t>
      </w:r>
      <w:r w:rsidRPr="00CE5193">
        <w:t xml:space="preserve"> the significance of potential impacts, the </w:t>
      </w:r>
      <w:r>
        <w:t>Borrower</w:t>
      </w:r>
      <w:r w:rsidRPr="00CE5193">
        <w:t xml:space="preserve"> </w:t>
      </w:r>
      <w:r>
        <w:t>will</w:t>
      </w:r>
      <w:r w:rsidRPr="00CE5193">
        <w:t xml:space="preserve"> carry out additional studies and/or monitoring before undertaking any project-related activities that could cause </w:t>
      </w:r>
      <w:r>
        <w:t xml:space="preserve">materially adverse </w:t>
      </w:r>
      <w:r w:rsidRPr="00CE5193">
        <w:t>impacts to potentially affected habitats and the biodiversity that they support.</w:t>
      </w:r>
    </w:p>
    <w:p w:rsidR="00046267" w:rsidRPr="00CE5193" w:rsidRDefault="00046267" w:rsidP="00046267">
      <w:pPr>
        <w:pStyle w:val="ESSpara"/>
        <w:ind w:left="0" w:firstLine="0"/>
      </w:pPr>
      <w:r w:rsidRPr="00CE5193">
        <w:t xml:space="preserve">Where applicable, the </w:t>
      </w:r>
      <w:r>
        <w:t xml:space="preserve">assessment </w:t>
      </w:r>
      <w:r w:rsidRPr="00CE5193">
        <w:t xml:space="preserve">will consider the use of and dependence on </w:t>
      </w:r>
      <w:r>
        <w:t xml:space="preserve">living </w:t>
      </w:r>
      <w:r w:rsidRPr="00CE5193">
        <w:t>natural resources by affected communities</w:t>
      </w:r>
      <w:r>
        <w:t>, including Indigenous Peoples,</w:t>
      </w:r>
      <w:r w:rsidRPr="00CE5193">
        <w:t xml:space="preserve"> who live in or around the project area and whose use of biodiversity  may be affected by the project, as well as their potential role in the conservation and sustainable use of such biodiversity.</w:t>
      </w:r>
    </w:p>
    <w:p w:rsidR="00046267" w:rsidRDefault="00046267" w:rsidP="00046267">
      <w:pPr>
        <w:pStyle w:val="ESSpara"/>
        <w:ind w:left="0" w:firstLine="0"/>
      </w:pPr>
      <w:r>
        <w:t xml:space="preserve">Where the assessment has identified potential impacts to biodiversity, the Borrower will manage these impacts in accordance with the mitigation hierarchy and GIIP. The Borrower will also adopt a precautionary approach and apply adaptive management practices in which the implementation of mitigation and management measures are responsive to changing conditions and the results of project monitoring. </w:t>
      </w:r>
    </w:p>
    <w:p w:rsidR="00046267" w:rsidRPr="00182139" w:rsidRDefault="00046267" w:rsidP="00046267">
      <w:pPr>
        <w:pStyle w:val="Heading4"/>
      </w:pPr>
      <w:bookmarkStart w:id="15" w:name="_Toc394499199"/>
      <w:r>
        <w:t>Biodiversity C</w:t>
      </w:r>
      <w:r w:rsidRPr="00182139">
        <w:t>onservation</w:t>
      </w:r>
      <w:bookmarkEnd w:id="15"/>
    </w:p>
    <w:p w:rsidR="00046267" w:rsidRDefault="00046267" w:rsidP="00046267">
      <w:pPr>
        <w:pStyle w:val="ESSpara"/>
        <w:ind w:left="0" w:firstLine="0"/>
      </w:pPr>
      <w:bookmarkStart w:id="16" w:name="_Ref391773543"/>
      <w:r>
        <w:t>“Habitat” is defined as a terrestrial, freshwater, or marine geographical unit or airway that supports assemb</w:t>
      </w:r>
      <w:r w:rsidRPr="00FF64E3">
        <w:t xml:space="preserve">lages of living organisms and their interactions with the non-living environment. Habitats vary in their sensitivity to impacts and in the various values society attributes to them. </w:t>
      </w:r>
    </w:p>
    <w:p w:rsidR="00046267" w:rsidRDefault="00046267" w:rsidP="00046267">
      <w:pPr>
        <w:pStyle w:val="ESSpara"/>
        <w:ind w:left="0" w:firstLine="0"/>
      </w:pPr>
      <w:r w:rsidRPr="00FF64E3">
        <w:t>This ESS requires a differe</w:t>
      </w:r>
      <w:r>
        <w:t>ntiated risk management approach to habitat based on such sensitivity and values. This ESS addresses all habitats, including ‘modified habitat’, ‘natural habitat’, and ’critical habitat’, along with ’legally protected and internationally and regionally recognized areas of biodiversity value’.</w:t>
      </w:r>
    </w:p>
    <w:p w:rsidR="00046267" w:rsidRDefault="00046267" w:rsidP="00046267">
      <w:pPr>
        <w:pStyle w:val="ESSpara"/>
        <w:ind w:left="0" w:firstLine="0"/>
      </w:pPr>
      <w:r w:rsidRPr="00CE5193">
        <w:t xml:space="preserve">For the protection and conservation of biodiversity, the mitigation hierarchy includes biodiversity offsets, which </w:t>
      </w:r>
      <w:r>
        <w:t>will</w:t>
      </w:r>
      <w:r w:rsidRPr="00CE5193">
        <w:t xml:space="preserve"> be considered </w:t>
      </w:r>
      <w:r>
        <w:t xml:space="preserve">as a last resort </w:t>
      </w:r>
      <w:r w:rsidRPr="00CE5193">
        <w:t xml:space="preserve">only after appropriate avoidance, minimization, and </w:t>
      </w:r>
      <w:r w:rsidRPr="00CE5193">
        <w:lastRenderedPageBreak/>
        <w:t>restoration measures have been applied</w:t>
      </w:r>
      <w:r>
        <w:t xml:space="preserve"> but residual adverse impacts remain.</w:t>
      </w:r>
      <w:r w:rsidRPr="00CE5193">
        <w:rPr>
          <w:rStyle w:val="FootnoteReference"/>
        </w:rPr>
        <w:footnoteReference w:id="2"/>
      </w:r>
      <w:r w:rsidRPr="00CE5193">
        <w:t xml:space="preserve"> A biodiversity offset will be designed and implemented to achieve measurable</w:t>
      </w:r>
      <w:r>
        <w:t>, additional, and long-term</w:t>
      </w:r>
      <w:r w:rsidRPr="00CE5193">
        <w:t xml:space="preserve"> conservation outcomes</w:t>
      </w:r>
      <w:r w:rsidRPr="00CE5193">
        <w:rPr>
          <w:rStyle w:val="FootnoteReference"/>
        </w:rPr>
        <w:footnoteReference w:id="3"/>
      </w:r>
      <w:r w:rsidRPr="00CE5193">
        <w:t xml:space="preserve"> that can reasonably be expected to result in no net loss</w:t>
      </w:r>
      <w:r>
        <w:rPr>
          <w:rStyle w:val="FootnoteReference"/>
        </w:rPr>
        <w:footnoteReference w:id="4"/>
      </w:r>
      <w:r w:rsidRPr="00CE5193">
        <w:t xml:space="preserve"> and preferably a net gain of biodiversity; </w:t>
      </w:r>
      <w:r>
        <w:t xml:space="preserve">in the case of critical habitats, </w:t>
      </w:r>
      <w:r w:rsidRPr="00CE5193">
        <w:t>a net gain</w:t>
      </w:r>
      <w:r>
        <w:rPr>
          <w:rStyle w:val="FootnoteReference"/>
        </w:rPr>
        <w:footnoteReference w:id="5"/>
      </w:r>
      <w:r w:rsidRPr="00CE5193">
        <w:t xml:space="preserve"> is required. The design of a biodiversity offset </w:t>
      </w:r>
      <w:r>
        <w:t>will</w:t>
      </w:r>
      <w:r w:rsidRPr="00CE5193">
        <w:t xml:space="preserve"> adhere to the “like-for-like or better” principle</w:t>
      </w:r>
      <w:r w:rsidRPr="00CE5193">
        <w:rPr>
          <w:rStyle w:val="FootnoteReference"/>
        </w:rPr>
        <w:footnoteReference w:id="6"/>
      </w:r>
      <w:r w:rsidRPr="00CE5193">
        <w:t xml:space="preserve"> and </w:t>
      </w:r>
      <w:r>
        <w:t xml:space="preserve">will </w:t>
      </w:r>
      <w:r w:rsidRPr="00CE5193">
        <w:t xml:space="preserve">be carried out in alignment with </w:t>
      </w:r>
      <w:r>
        <w:t>GIIP</w:t>
      </w:r>
      <w:r w:rsidRPr="00CE5193">
        <w:t xml:space="preserve">. When a </w:t>
      </w:r>
      <w:r>
        <w:t>Borrower</w:t>
      </w:r>
      <w:r w:rsidRPr="00CE5193">
        <w:t xml:space="preserve"> is considering the development of an offset as part of the mitigation strategy, </w:t>
      </w:r>
      <w:r>
        <w:t>qualified</w:t>
      </w:r>
      <w:r w:rsidRPr="00CE5193">
        <w:t xml:space="preserve"> experts with knowledge in offset design and implementation </w:t>
      </w:r>
      <w:r>
        <w:t xml:space="preserve">will </w:t>
      </w:r>
      <w:r w:rsidRPr="00CE5193">
        <w:t>be involved.</w:t>
      </w:r>
      <w:bookmarkEnd w:id="16"/>
      <w:r>
        <w:t xml:space="preserve"> Certain adverse residual impacts cannot be offset, particularly if the affected area is unique and irreplaceable from a biodiversity standpoint. In such cases, the Borrower will not undertake the project unless it is redesigned to avoid the need for such offset, and to meet the requirements of this ESS. </w:t>
      </w:r>
    </w:p>
    <w:p w:rsidR="00046267" w:rsidRPr="007124FC" w:rsidRDefault="00046267" w:rsidP="00046267">
      <w:pPr>
        <w:pStyle w:val="ESSpara"/>
        <w:numPr>
          <w:ilvl w:val="0"/>
          <w:numId w:val="0"/>
        </w:numPr>
        <w:rPr>
          <w:b/>
          <w:i/>
          <w:lang w:val="en-GB"/>
        </w:rPr>
      </w:pPr>
      <w:r w:rsidRPr="007124FC">
        <w:rPr>
          <w:b/>
          <w:i/>
          <w:lang w:val="en-GB"/>
        </w:rPr>
        <w:t>Modified Habitat</w:t>
      </w:r>
    </w:p>
    <w:p w:rsidR="00046267" w:rsidRPr="007124FC" w:rsidRDefault="00046267" w:rsidP="00046267">
      <w:pPr>
        <w:pStyle w:val="ESSpara"/>
        <w:ind w:left="0" w:firstLine="0"/>
      </w:pPr>
      <w:r w:rsidRPr="007124FC">
        <w:t>Modified habitats are areas that may contain a large proportion of plant and/or animal species of non-native  origin,  and/or  where  human  activity  has  substantially  modified  an  area’s  primary ecological functions and species composition</w:t>
      </w:r>
      <w:r w:rsidRPr="007124FC">
        <w:rPr>
          <w:vertAlign w:val="superscript"/>
        </w:rPr>
        <w:footnoteReference w:id="7"/>
      </w:r>
      <w:r w:rsidRPr="007124FC">
        <w:t>. Modified habitats may include</w:t>
      </w:r>
      <w:r>
        <w:t>, for example,</w:t>
      </w:r>
      <w:r w:rsidRPr="007124FC">
        <w:t xml:space="preserve"> areas managed for agriculture, forest plantations, reclaimed</w:t>
      </w:r>
      <w:r w:rsidRPr="007124FC">
        <w:rPr>
          <w:vertAlign w:val="superscript"/>
        </w:rPr>
        <w:footnoteReference w:id="8"/>
      </w:r>
      <w:r w:rsidRPr="007124FC">
        <w:t xml:space="preserve"> coastal zones, and reclaimed wetlands.</w:t>
      </w:r>
    </w:p>
    <w:p w:rsidR="00046267" w:rsidRPr="007124FC" w:rsidRDefault="00046267" w:rsidP="00046267">
      <w:pPr>
        <w:pStyle w:val="ESSpara"/>
        <w:ind w:left="0" w:firstLine="0"/>
      </w:pPr>
      <w:r w:rsidRPr="007124FC">
        <w:lastRenderedPageBreak/>
        <w:t>This ESS applies to those areas of modified habitat that include significant biodiversity value, as determined by the risks and impacts identification process required in ESS1. The Borrower will minimize impacts on such biodiversity and implement mitigation measures as appropriate.</w:t>
      </w:r>
    </w:p>
    <w:p w:rsidR="00046267" w:rsidRPr="007124FC" w:rsidRDefault="00046267" w:rsidP="00046267">
      <w:pPr>
        <w:pStyle w:val="ESSpara"/>
        <w:numPr>
          <w:ilvl w:val="0"/>
          <w:numId w:val="0"/>
        </w:numPr>
        <w:rPr>
          <w:b/>
          <w:i/>
          <w:lang w:val="en-GB"/>
        </w:rPr>
      </w:pPr>
      <w:r w:rsidRPr="007124FC">
        <w:rPr>
          <w:b/>
          <w:i/>
          <w:lang w:val="en-GB"/>
        </w:rPr>
        <w:t>Natural Habitat</w:t>
      </w:r>
    </w:p>
    <w:p w:rsidR="00046267" w:rsidRDefault="00046267" w:rsidP="00046267">
      <w:pPr>
        <w:pStyle w:val="ESSpara"/>
        <w:ind w:left="0" w:firstLine="0"/>
      </w:pPr>
      <w:r w:rsidRPr="007124FC">
        <w:t>Natural habitats are areas composed of viable assemblages of plant and/or animal species of largely native origin, and/or where human activity has not essentially modified an area’s primary ecological functions and species composition.</w:t>
      </w:r>
    </w:p>
    <w:p w:rsidR="00046267" w:rsidRPr="00CE5193" w:rsidRDefault="00046267" w:rsidP="00046267">
      <w:pPr>
        <w:pStyle w:val="ESSpara"/>
        <w:ind w:left="0" w:firstLine="0"/>
      </w:pPr>
      <w:r>
        <w:t>If natural habitats</w:t>
      </w:r>
      <w:r w:rsidRPr="00CE5193">
        <w:t xml:space="preserve"> are identified as part of the </w:t>
      </w:r>
      <w:r>
        <w:t>assessment</w:t>
      </w:r>
      <w:r w:rsidRPr="00CE5193">
        <w:t xml:space="preserve">, the </w:t>
      </w:r>
      <w:r>
        <w:t>Borrower</w:t>
      </w:r>
      <w:r w:rsidRPr="00CE5193">
        <w:t xml:space="preserve"> will seek to avoid </w:t>
      </w:r>
      <w:r>
        <w:t xml:space="preserve">adverse </w:t>
      </w:r>
      <w:r w:rsidRPr="00CE5193">
        <w:t xml:space="preserve">impacts on </w:t>
      </w:r>
      <w:r>
        <w:t xml:space="preserve">them </w:t>
      </w:r>
      <w:r w:rsidRPr="00CE5193">
        <w:t xml:space="preserve">in accordance with the mitigation hierarchy. Where </w:t>
      </w:r>
      <w:r>
        <w:t>natural habitats</w:t>
      </w:r>
      <w:r w:rsidRPr="00CE5193">
        <w:t xml:space="preserve"> have the potential to be adversely </w:t>
      </w:r>
      <w:r>
        <w:t>affected</w:t>
      </w:r>
      <w:r w:rsidRPr="00CE5193">
        <w:t xml:space="preserve"> by the project, the </w:t>
      </w:r>
      <w:r>
        <w:t>Borrower</w:t>
      </w:r>
      <w:r w:rsidRPr="00CE5193">
        <w:t xml:space="preserve"> </w:t>
      </w:r>
      <w:r>
        <w:t>will</w:t>
      </w:r>
      <w:r w:rsidRPr="00CE5193">
        <w:t xml:space="preserve"> not implement any project related activities unless:</w:t>
      </w:r>
    </w:p>
    <w:p w:rsidR="00046267" w:rsidRPr="00CE5193" w:rsidRDefault="00046267" w:rsidP="00046267">
      <w:pPr>
        <w:pStyle w:val="essalpha"/>
        <w:numPr>
          <w:ilvl w:val="0"/>
          <w:numId w:val="5"/>
        </w:numPr>
      </w:pPr>
      <w:r>
        <w:t>T</w:t>
      </w:r>
      <w:r w:rsidRPr="00CE5193">
        <w:t xml:space="preserve">here are no technically and </w:t>
      </w:r>
      <w:r>
        <w:t>financially</w:t>
      </w:r>
      <w:r w:rsidRPr="00CE5193">
        <w:t xml:space="preserve"> feasible alternatives; and</w:t>
      </w:r>
    </w:p>
    <w:p w:rsidR="00046267" w:rsidRDefault="00046267" w:rsidP="00046267">
      <w:pPr>
        <w:pStyle w:val="essalpha"/>
        <w:numPr>
          <w:ilvl w:val="0"/>
          <w:numId w:val="5"/>
        </w:numPr>
      </w:pPr>
      <w:r>
        <w:t>A</w:t>
      </w:r>
      <w:r w:rsidRPr="00CE5193">
        <w:t xml:space="preserve">ppropriate mitigation measures are put in place, in accordance with the mitigation hierarchy, to ensure </w:t>
      </w:r>
      <w:r>
        <w:t xml:space="preserve">no net loss and preferably </w:t>
      </w:r>
      <w:r w:rsidRPr="00CE5193">
        <w:t>a net gain of biodiversity over the long term, or, where appropriate and supported by relevant stakeholders, the conservation of biodiversity of greater importance.</w:t>
      </w:r>
      <w:r>
        <w:t xml:space="preserve"> W</w:t>
      </w:r>
      <w:r w:rsidRPr="00CE5193">
        <w:t xml:space="preserve">here any residual </w:t>
      </w:r>
      <w:r>
        <w:t xml:space="preserve">adverse </w:t>
      </w:r>
      <w:r w:rsidRPr="00CE5193">
        <w:t xml:space="preserve">impacts remain, the </w:t>
      </w:r>
      <w:r>
        <w:t>Borrower</w:t>
      </w:r>
      <w:r w:rsidRPr="00CE5193">
        <w:t xml:space="preserve"> </w:t>
      </w:r>
      <w:r>
        <w:t>will</w:t>
      </w:r>
      <w:r w:rsidRPr="00CE5193">
        <w:t xml:space="preserve"> </w:t>
      </w:r>
      <w:r>
        <w:t xml:space="preserve">implement </w:t>
      </w:r>
      <w:r w:rsidRPr="00CE5193">
        <w:t>compensatory measures, such as biodiversity offsets</w:t>
      </w:r>
      <w:r>
        <w:t>, where appropriate</w:t>
      </w:r>
      <w:r w:rsidRPr="00CE5193">
        <w:t>.</w:t>
      </w:r>
    </w:p>
    <w:p w:rsidR="00046267" w:rsidRPr="007124FC" w:rsidRDefault="00046267" w:rsidP="00046267">
      <w:pPr>
        <w:pStyle w:val="ESSpara"/>
        <w:numPr>
          <w:ilvl w:val="0"/>
          <w:numId w:val="0"/>
        </w:numPr>
        <w:rPr>
          <w:b/>
          <w:i/>
          <w:lang w:val="en-GB"/>
        </w:rPr>
      </w:pPr>
      <w:bookmarkStart w:id="17" w:name="_Ref391773597"/>
      <w:r w:rsidRPr="007124FC">
        <w:rPr>
          <w:b/>
          <w:i/>
          <w:lang w:val="en-GB"/>
        </w:rPr>
        <w:t>Critical Habitat</w:t>
      </w:r>
    </w:p>
    <w:p w:rsidR="00046267" w:rsidRDefault="00046267" w:rsidP="00046267">
      <w:pPr>
        <w:pStyle w:val="ESSpara"/>
        <w:ind w:left="0" w:firstLine="0"/>
      </w:pPr>
      <w:r w:rsidRPr="007124FC">
        <w:t>Critical habitat is defined as areas with high importance for biodiversity, including</w:t>
      </w:r>
      <w:r>
        <w:t>:</w:t>
      </w:r>
    </w:p>
    <w:p w:rsidR="00046267" w:rsidRDefault="00046267" w:rsidP="00046267">
      <w:pPr>
        <w:pStyle w:val="ESSpara"/>
        <w:numPr>
          <w:ilvl w:val="0"/>
          <w:numId w:val="7"/>
        </w:numPr>
      </w:pPr>
      <w:r w:rsidRPr="007124FC">
        <w:t xml:space="preserve">highly threatened or unique ecosystems; </w:t>
      </w:r>
    </w:p>
    <w:p w:rsidR="00046267" w:rsidRDefault="00046267" w:rsidP="00046267">
      <w:pPr>
        <w:pStyle w:val="ESSpara"/>
        <w:numPr>
          <w:ilvl w:val="0"/>
          <w:numId w:val="7"/>
        </w:numPr>
      </w:pPr>
      <w:r w:rsidRPr="007124FC">
        <w:t xml:space="preserve">habitat important to Critically Endangered or Endangered species, as listed in the IUCN Red List of threatened species or under national law; </w:t>
      </w:r>
    </w:p>
    <w:p w:rsidR="00046267" w:rsidRDefault="00046267" w:rsidP="00046267">
      <w:pPr>
        <w:pStyle w:val="ESSpara"/>
        <w:numPr>
          <w:ilvl w:val="0"/>
          <w:numId w:val="7"/>
        </w:numPr>
      </w:pPr>
      <w:r w:rsidRPr="007124FC">
        <w:t xml:space="preserve">habitat important to endemic or restricted-ranges species; </w:t>
      </w:r>
    </w:p>
    <w:p w:rsidR="00046267" w:rsidRDefault="00046267" w:rsidP="00046267">
      <w:pPr>
        <w:pStyle w:val="ESSpara"/>
        <w:numPr>
          <w:ilvl w:val="0"/>
          <w:numId w:val="7"/>
        </w:numPr>
      </w:pPr>
      <w:r w:rsidRPr="007124FC">
        <w:t xml:space="preserve">habitat supporting globally or nationally significant concentrations of migratory or </w:t>
      </w:r>
      <w:proofErr w:type="spellStart"/>
      <w:r w:rsidRPr="007124FC">
        <w:t>congregatory</w:t>
      </w:r>
      <w:proofErr w:type="spellEnd"/>
      <w:r w:rsidRPr="007124FC">
        <w:t xml:space="preserve"> species; </w:t>
      </w:r>
    </w:p>
    <w:p w:rsidR="00046267" w:rsidRPr="007124FC" w:rsidRDefault="00046267" w:rsidP="00046267">
      <w:pPr>
        <w:pStyle w:val="ESSpara"/>
        <w:numPr>
          <w:ilvl w:val="0"/>
          <w:numId w:val="7"/>
        </w:numPr>
      </w:pPr>
      <w:proofErr w:type="gramStart"/>
      <w:r w:rsidRPr="007124FC">
        <w:t>ecological</w:t>
      </w:r>
      <w:proofErr w:type="gramEnd"/>
      <w:r w:rsidRPr="007124FC">
        <w:t xml:space="preserve"> functions or characteristics that are needed to maintain the viability of the biodiversity featu</w:t>
      </w:r>
      <w:r>
        <w:t>res described above in (a) to (d</w:t>
      </w:r>
      <w:r w:rsidRPr="007124FC">
        <w:t>).</w:t>
      </w:r>
    </w:p>
    <w:p w:rsidR="00046267" w:rsidRPr="00CE5193" w:rsidRDefault="00046267" w:rsidP="00046267">
      <w:pPr>
        <w:pStyle w:val="ESSpara"/>
        <w:ind w:left="0" w:firstLine="0"/>
      </w:pPr>
      <w:r>
        <w:t>I</w:t>
      </w:r>
      <w:r w:rsidRPr="00CE5193">
        <w:t xml:space="preserve">n areas of critical habitat, the </w:t>
      </w:r>
      <w:r>
        <w:t>Borrower</w:t>
      </w:r>
      <w:r w:rsidRPr="00CE5193">
        <w:t xml:space="preserve"> will not implement any project activities unless </w:t>
      </w:r>
      <w:r>
        <w:t xml:space="preserve">all of </w:t>
      </w:r>
      <w:r w:rsidRPr="00CE5193">
        <w:t>the following conditions are met:</w:t>
      </w:r>
      <w:bookmarkEnd w:id="17"/>
    </w:p>
    <w:p w:rsidR="00046267" w:rsidRDefault="00046267" w:rsidP="00046267">
      <w:pPr>
        <w:pStyle w:val="essalpha"/>
        <w:numPr>
          <w:ilvl w:val="0"/>
          <w:numId w:val="6"/>
        </w:numPr>
      </w:pPr>
      <w:r w:rsidRPr="00CE5193">
        <w:lastRenderedPageBreak/>
        <w:t>No other viable alternatives within the region exist for development of the project in habitats of lesser biodiversity value;</w:t>
      </w:r>
    </w:p>
    <w:p w:rsidR="00046267" w:rsidRPr="00CE5193" w:rsidRDefault="00046267" w:rsidP="00046267">
      <w:pPr>
        <w:pStyle w:val="essalpha"/>
        <w:numPr>
          <w:ilvl w:val="0"/>
          <w:numId w:val="6"/>
        </w:numPr>
      </w:pPr>
      <w:r>
        <w:t>All</w:t>
      </w:r>
      <w:r w:rsidRPr="00CE5193">
        <w:t xml:space="preserve"> due process required under international obligations or </w:t>
      </w:r>
      <w:r>
        <w:t>national</w:t>
      </w:r>
      <w:r w:rsidRPr="00CE5193">
        <w:t xml:space="preserve"> law that is a prerequisite to a country granting approval for project activities in or adjacent to a critical habitat has been complied with;</w:t>
      </w:r>
    </w:p>
    <w:p w:rsidR="00046267" w:rsidRPr="0005257F" w:rsidRDefault="00046267" w:rsidP="00046267">
      <w:pPr>
        <w:pStyle w:val="essalpha"/>
        <w:numPr>
          <w:ilvl w:val="0"/>
          <w:numId w:val="6"/>
        </w:numPr>
      </w:pPr>
      <w:r w:rsidRPr="00CE5193">
        <w:t xml:space="preserve">The potential adverse </w:t>
      </w:r>
      <w:r w:rsidRPr="0005257F">
        <w:t>impacts, or likelihood of such, on the habitat will not lead to measurable adverse impacts on those biodiversity values for which the critical habitat was designated;</w:t>
      </w:r>
    </w:p>
    <w:p w:rsidR="00046267" w:rsidRPr="0005257F" w:rsidRDefault="00046267" w:rsidP="00046267">
      <w:pPr>
        <w:pStyle w:val="essalpha"/>
        <w:numPr>
          <w:ilvl w:val="0"/>
          <w:numId w:val="6"/>
        </w:numPr>
      </w:pPr>
      <w:r w:rsidRPr="0005257F">
        <w:t>The project is designed to deliver net gains for critical habitat of concern to the project area;</w:t>
      </w:r>
    </w:p>
    <w:p w:rsidR="00046267" w:rsidRDefault="00046267" w:rsidP="00046267">
      <w:pPr>
        <w:pStyle w:val="essalpha"/>
        <w:numPr>
          <w:ilvl w:val="0"/>
          <w:numId w:val="6"/>
        </w:numPr>
      </w:pPr>
      <w:r w:rsidRPr="00CE5193">
        <w:t>The project is not anticipated to lead to a net reduction in the population</w:t>
      </w:r>
      <w:r w:rsidRPr="00CE5193">
        <w:rPr>
          <w:rStyle w:val="FootnoteReference"/>
        </w:rPr>
        <w:footnoteReference w:id="9"/>
      </w:r>
      <w:r w:rsidRPr="00CE5193">
        <w:t xml:space="preserve"> of any Critically Endangered</w:t>
      </w:r>
      <w:r>
        <w:t>, Endangered, or range-restricted Vulnerable</w:t>
      </w:r>
      <w:r w:rsidRPr="00CE5193">
        <w:t xml:space="preserve"> species, over a reasonable time period;</w:t>
      </w:r>
      <w:r w:rsidRPr="00CE5193">
        <w:rPr>
          <w:rStyle w:val="FootnoteReference"/>
        </w:rPr>
        <w:footnoteReference w:id="10"/>
      </w:r>
      <w:r w:rsidRPr="00CE5193">
        <w:t xml:space="preserve"> </w:t>
      </w:r>
    </w:p>
    <w:p w:rsidR="00046267" w:rsidRDefault="00046267" w:rsidP="00046267">
      <w:pPr>
        <w:pStyle w:val="essalpha"/>
        <w:numPr>
          <w:ilvl w:val="0"/>
          <w:numId w:val="6"/>
        </w:numPr>
      </w:pPr>
      <w:r>
        <w:t xml:space="preserve">New or renewed forestry or agricultural plantations will not convert or degrade any critical habitat, either on-site, in adjacent or downstream areas; </w:t>
      </w:r>
    </w:p>
    <w:p w:rsidR="00046267" w:rsidRPr="00CE5193" w:rsidRDefault="00046267" w:rsidP="00046267">
      <w:pPr>
        <w:pStyle w:val="essalpha"/>
        <w:numPr>
          <w:ilvl w:val="0"/>
          <w:numId w:val="6"/>
        </w:numPr>
      </w:pPr>
      <w:r>
        <w:rPr>
          <w:rFonts w:cstheme="minorHAnsi"/>
        </w:rPr>
        <w:t>The p</w:t>
      </w:r>
      <w:r w:rsidRPr="00531DE8">
        <w:rPr>
          <w:rFonts w:cstheme="minorHAnsi"/>
        </w:rPr>
        <w:t>roject</w:t>
      </w:r>
      <w:r>
        <w:rPr>
          <w:rFonts w:cstheme="minorHAnsi"/>
        </w:rPr>
        <w:t xml:space="preserve"> will not </w:t>
      </w:r>
      <w:r w:rsidRPr="00531DE8">
        <w:rPr>
          <w:rFonts w:cstheme="minorHAnsi"/>
        </w:rPr>
        <w:t>involve significant conversion or degradation of critical habitats</w:t>
      </w:r>
      <w:r>
        <w:rPr>
          <w:rFonts w:cstheme="minorHAnsi"/>
        </w:rPr>
        <w:t>, including forest areas; and</w:t>
      </w:r>
    </w:p>
    <w:p w:rsidR="00046267" w:rsidRPr="00CE5193" w:rsidRDefault="00046267" w:rsidP="00046267">
      <w:pPr>
        <w:pStyle w:val="essalpha"/>
        <w:numPr>
          <w:ilvl w:val="0"/>
          <w:numId w:val="6"/>
        </w:numPr>
      </w:pPr>
      <w:r w:rsidRPr="00CE5193">
        <w:t xml:space="preserve">A robust and appropriately designed, long-term biodiversity monitoring and evaluation program aimed at assessing the status of critical habitat is integrated into the </w:t>
      </w:r>
      <w:r>
        <w:t>Borrower</w:t>
      </w:r>
      <w:r w:rsidRPr="00CE5193">
        <w:t>’s management program.</w:t>
      </w:r>
    </w:p>
    <w:p w:rsidR="00046267" w:rsidRPr="00745AF4" w:rsidRDefault="00046267" w:rsidP="00046267">
      <w:pPr>
        <w:pStyle w:val="ESSpara"/>
        <w:ind w:left="0" w:firstLine="0"/>
      </w:pPr>
      <w:r>
        <w:t>W</w:t>
      </w:r>
      <w:r w:rsidRPr="00CE5193">
        <w:t xml:space="preserve">here a </w:t>
      </w:r>
      <w:r>
        <w:t>Borrower</w:t>
      </w:r>
      <w:r w:rsidRPr="00CE5193">
        <w:t xml:space="preserve"> </w:t>
      </w:r>
      <w:r>
        <w:t>has satisfied</w:t>
      </w:r>
      <w:r w:rsidRPr="00CE5193">
        <w:t xml:space="preserve"> the </w:t>
      </w:r>
      <w:r>
        <w:t xml:space="preserve">conditions set out </w:t>
      </w:r>
      <w:r w:rsidRPr="00CE5193">
        <w:t xml:space="preserve">in </w:t>
      </w:r>
      <w:r w:rsidRPr="00745AF4">
        <w:t>paragrap</w:t>
      </w:r>
      <w:r>
        <w:t>h 24,</w:t>
      </w:r>
      <w:r w:rsidRPr="00745AF4">
        <w:t xml:space="preserve"> the project’s mitigation strategy will be described in a Biodiversity </w:t>
      </w:r>
      <w:r>
        <w:t>Management</w:t>
      </w:r>
      <w:r w:rsidRPr="00745AF4">
        <w:t xml:space="preserve"> Plan and set out in the legal agreement (including the ESCP).</w:t>
      </w:r>
    </w:p>
    <w:p w:rsidR="00046267" w:rsidRPr="00745AF4" w:rsidRDefault="00046267" w:rsidP="00046267">
      <w:pPr>
        <w:pStyle w:val="ESSpara"/>
        <w:ind w:left="0" w:firstLine="0"/>
      </w:pPr>
      <w:bookmarkStart w:id="18" w:name="_Ref391773557"/>
      <w:r w:rsidRPr="00745AF4">
        <w:lastRenderedPageBreak/>
        <w:t>In instances where biodiversity offsets are proposed as part of the mitigation hierarchy, the Borrower will demonstrate through an assessment that the project’s significant residual adverse impacts on biodiversity will be adequately mitigated to meet the conditions of paragraph</w:t>
      </w:r>
      <w:r>
        <w:t>s 18 and 24</w:t>
      </w:r>
      <w:r w:rsidRPr="00745AF4">
        <w:t>.</w:t>
      </w:r>
      <w:bookmarkEnd w:id="18"/>
    </w:p>
    <w:p w:rsidR="00046267" w:rsidRPr="00182139" w:rsidRDefault="00046267" w:rsidP="00046267">
      <w:pPr>
        <w:pStyle w:val="Heading4"/>
      </w:pPr>
      <w:bookmarkStart w:id="19" w:name="_Toc394499200"/>
      <w:r w:rsidRPr="00182139">
        <w:t>Legally Protected and Internationally Recognized Areas of Biodiversity Value</w:t>
      </w:r>
      <w:bookmarkEnd w:id="19"/>
    </w:p>
    <w:p w:rsidR="00046267" w:rsidRPr="00CE5193" w:rsidRDefault="00046267" w:rsidP="00046267">
      <w:pPr>
        <w:pStyle w:val="ESSpara"/>
        <w:ind w:left="0" w:firstLine="0"/>
      </w:pPr>
      <w:r w:rsidRPr="00CE5193">
        <w:t>Where the project occurs within or has the potential to adversely affect an area that is legally protected</w:t>
      </w:r>
      <w:r w:rsidRPr="00CE5193">
        <w:rPr>
          <w:rStyle w:val="FootnoteReference"/>
        </w:rPr>
        <w:footnoteReference w:id="11"/>
      </w:r>
      <w:r>
        <w:t>, designated for protection,</w:t>
      </w:r>
      <w:r w:rsidRPr="00CE5193">
        <w:t xml:space="preserve"> or </w:t>
      </w:r>
      <w:r>
        <w:t xml:space="preserve">regionally or </w:t>
      </w:r>
      <w:r w:rsidRPr="00CE5193">
        <w:t xml:space="preserve">internationally recognized, the </w:t>
      </w:r>
      <w:r>
        <w:t>Borrower</w:t>
      </w:r>
      <w:r w:rsidRPr="00CE5193">
        <w:t xml:space="preserve"> </w:t>
      </w:r>
      <w:r>
        <w:t xml:space="preserve">will ensure that any activities undertaken are consistent with the area’s legal protection status and management objectives. The Borrower will also </w:t>
      </w:r>
      <w:r w:rsidRPr="00CE5193">
        <w:t xml:space="preserve">identify and assess potential project-related </w:t>
      </w:r>
      <w:r>
        <w:t xml:space="preserve">adverse </w:t>
      </w:r>
      <w:r w:rsidRPr="00CE5193">
        <w:t xml:space="preserve">impacts and apply the mitigation hierarchy so as to prevent or mitigate </w:t>
      </w:r>
      <w:r>
        <w:t xml:space="preserve">adverse </w:t>
      </w:r>
      <w:r w:rsidRPr="00CE5193">
        <w:t>impacts from projects that could compromise the integrity, conservation objectives or biodiversity importance of such an area.</w:t>
      </w:r>
    </w:p>
    <w:p w:rsidR="00046267" w:rsidRPr="00CE5193" w:rsidRDefault="00046267" w:rsidP="00046267">
      <w:pPr>
        <w:pStyle w:val="ESSpara"/>
        <w:ind w:left="0" w:firstLine="0"/>
      </w:pPr>
      <w:r w:rsidRPr="00CE5193">
        <w:t xml:space="preserve">The </w:t>
      </w:r>
      <w:r>
        <w:t>Borrower</w:t>
      </w:r>
      <w:r w:rsidRPr="00CE5193">
        <w:t xml:space="preserve"> will meet the requirements of paragraph</w:t>
      </w:r>
      <w:r>
        <w:t>s 16</w:t>
      </w:r>
      <w:r w:rsidRPr="00A27180">
        <w:t xml:space="preserve"> through</w:t>
      </w:r>
      <w:r>
        <w:t xml:space="preserve"> 26</w:t>
      </w:r>
      <w:r w:rsidRPr="00CE5193">
        <w:t xml:space="preserve"> of this</w:t>
      </w:r>
      <w:r>
        <w:t xml:space="preserve"> ESS</w:t>
      </w:r>
      <w:r w:rsidRPr="00CE5193">
        <w:t xml:space="preserve">, as applicable. In addition, the </w:t>
      </w:r>
      <w:r>
        <w:t>Borrower</w:t>
      </w:r>
      <w:r w:rsidRPr="00CE5193">
        <w:t xml:space="preserve"> will:</w:t>
      </w:r>
    </w:p>
    <w:p w:rsidR="00046267" w:rsidRPr="00CE5193" w:rsidRDefault="00046267" w:rsidP="00046267">
      <w:pPr>
        <w:pStyle w:val="essalpha"/>
        <w:numPr>
          <w:ilvl w:val="0"/>
          <w:numId w:val="8"/>
        </w:numPr>
      </w:pPr>
      <w:r w:rsidRPr="00CE5193">
        <w:t>Demonstrate that the proposed development in such areas is legally permitted;</w:t>
      </w:r>
    </w:p>
    <w:p w:rsidR="00046267" w:rsidRPr="00CE5193" w:rsidRDefault="00046267" w:rsidP="00046267">
      <w:pPr>
        <w:pStyle w:val="essalpha"/>
        <w:numPr>
          <w:ilvl w:val="0"/>
          <w:numId w:val="8"/>
        </w:numPr>
      </w:pPr>
      <w:r w:rsidRPr="00CE5193">
        <w:t>Act in a manner consistent with any government recognized management plans for such areas;</w:t>
      </w:r>
    </w:p>
    <w:p w:rsidR="00046267" w:rsidRPr="00CE5193" w:rsidRDefault="00046267" w:rsidP="00046267">
      <w:pPr>
        <w:pStyle w:val="essalpha"/>
        <w:numPr>
          <w:ilvl w:val="0"/>
          <w:numId w:val="8"/>
        </w:numPr>
      </w:pPr>
      <w:r w:rsidRPr="0005257F">
        <w:t>Consult and involve protected</w:t>
      </w:r>
      <w:r w:rsidRPr="00CE5193">
        <w:t xml:space="preserve"> area sponsors and managers, </w:t>
      </w:r>
      <w:r>
        <w:t>a</w:t>
      </w:r>
      <w:r w:rsidRPr="00CE5193">
        <w:t xml:space="preserve">ffected </w:t>
      </w:r>
      <w:r>
        <w:t>c</w:t>
      </w:r>
      <w:r w:rsidRPr="00CE5193">
        <w:t xml:space="preserve">ommunities </w:t>
      </w:r>
      <w:r>
        <w:t xml:space="preserve">including </w:t>
      </w:r>
      <w:r w:rsidRPr="00CE5193">
        <w:t>Indigenous Peoples</w:t>
      </w:r>
      <w:r>
        <w:t>,</w:t>
      </w:r>
      <w:r w:rsidRPr="00CE5193">
        <w:t xml:space="preserve"> and other </w:t>
      </w:r>
      <w:r>
        <w:t>interested parties</w:t>
      </w:r>
      <w:r w:rsidRPr="00CE5193">
        <w:t xml:space="preserve"> on </w:t>
      </w:r>
      <w:r>
        <w:t xml:space="preserve">planning, designing, implementing, monitoring, and evaluating </w:t>
      </w:r>
      <w:r w:rsidRPr="00CE5193">
        <w:t>the proposed project, as appropriate; and</w:t>
      </w:r>
    </w:p>
    <w:p w:rsidR="00046267" w:rsidRDefault="00046267" w:rsidP="00046267">
      <w:pPr>
        <w:pStyle w:val="essalpha"/>
        <w:numPr>
          <w:ilvl w:val="0"/>
          <w:numId w:val="8"/>
        </w:numPr>
      </w:pPr>
      <w:r w:rsidRPr="00CE5193">
        <w:t>Implement additional programs, as appropriate, to promote and enhance the conservation aims and effective management of the area.</w:t>
      </w:r>
    </w:p>
    <w:p w:rsidR="00046267" w:rsidRPr="00182139" w:rsidRDefault="00046267" w:rsidP="00046267">
      <w:pPr>
        <w:pStyle w:val="Heading4"/>
      </w:pPr>
      <w:bookmarkStart w:id="20" w:name="_Toc394499201"/>
      <w:r w:rsidRPr="00182139">
        <w:t>Invasive Alien Species</w:t>
      </w:r>
      <w:bookmarkEnd w:id="20"/>
    </w:p>
    <w:p w:rsidR="00046267" w:rsidRPr="00CE5193" w:rsidRDefault="00046267" w:rsidP="00046267">
      <w:pPr>
        <w:pStyle w:val="ESSpara"/>
        <w:ind w:left="0" w:firstLine="0"/>
      </w:pPr>
      <w:r w:rsidRPr="00CE5193">
        <w:t>Intentional or accidental introduction of alien, or non-native, species of flora and fauna into areas where they are not normally found can be a significant threat to biodiversity, since some alien species can become invasive, spreading rapidly and out-competing native species.</w:t>
      </w:r>
    </w:p>
    <w:p w:rsidR="00046267" w:rsidRPr="00CE5193" w:rsidRDefault="00046267" w:rsidP="00046267">
      <w:pPr>
        <w:pStyle w:val="ESSpara"/>
        <w:ind w:left="0" w:firstLine="0"/>
      </w:pPr>
      <w:r w:rsidRPr="00CE5193">
        <w:t xml:space="preserve">The </w:t>
      </w:r>
      <w:r>
        <w:t>Borrower</w:t>
      </w:r>
      <w:r w:rsidRPr="00CE5193">
        <w:t xml:space="preserve"> will not intentionally introduce any new alien species (not currently established in the country or region of the project) unless this is carried out in accordance with the existing regulatory framework for such introduction. Notwithstanding the above, the </w:t>
      </w:r>
      <w:r>
        <w:t>Borrower</w:t>
      </w:r>
      <w:r w:rsidRPr="00CE5193">
        <w:t xml:space="preserve"> will not deliberately introduce any alien species with a high risk of invasive behavior regardless of whether such introductions are permitted under the existing regulatory framework. All introductions of alien species will be subject to a risk assessment (as part of the </w:t>
      </w:r>
      <w:r>
        <w:t>Borrower</w:t>
      </w:r>
      <w:r w:rsidRPr="00CE5193">
        <w:t xml:space="preserve">’s environmental and social </w:t>
      </w:r>
      <w:r>
        <w:t>assessment</w:t>
      </w:r>
      <w:r w:rsidRPr="00CE5193">
        <w:t xml:space="preserve">) to determine the </w:t>
      </w:r>
      <w:r w:rsidRPr="00CE5193">
        <w:lastRenderedPageBreak/>
        <w:t xml:space="preserve">potential for invasive behavior. The </w:t>
      </w:r>
      <w:r>
        <w:t>Borrower</w:t>
      </w:r>
      <w:r w:rsidRPr="00CE5193">
        <w:t xml:space="preserve"> will implement measures to avoid the potential for accidental or unintended introductions including the transportation of substrates and vectors (such as soil, ballast, and plant materials) that may harbor alien species.</w:t>
      </w:r>
    </w:p>
    <w:p w:rsidR="00046267" w:rsidRDefault="00046267" w:rsidP="00046267">
      <w:pPr>
        <w:pStyle w:val="ESSpara"/>
        <w:ind w:left="0" w:firstLine="0"/>
      </w:pPr>
      <w:bookmarkStart w:id="21" w:name="_Ref391773571"/>
      <w:r w:rsidRPr="00CE5193">
        <w:t xml:space="preserve">Where alien species are already established in the country or region of the proposed project, the </w:t>
      </w:r>
      <w:r>
        <w:t>Borrower</w:t>
      </w:r>
      <w:r w:rsidRPr="00CE5193">
        <w:t xml:space="preserve"> will exercise diligence in not spreading them into areas in which they have not already been established. </w:t>
      </w:r>
      <w:r>
        <w:t>Where feasible</w:t>
      </w:r>
      <w:r w:rsidRPr="00CE5193">
        <w:t xml:space="preserve">, the </w:t>
      </w:r>
      <w:r>
        <w:t>Borrower</w:t>
      </w:r>
      <w:r w:rsidRPr="00CE5193">
        <w:t xml:space="preserve"> </w:t>
      </w:r>
      <w:r>
        <w:t xml:space="preserve">will </w:t>
      </w:r>
      <w:r w:rsidRPr="00CE5193">
        <w:t>take measures to eradicate such species from the natural habitats over which the</w:t>
      </w:r>
      <w:r>
        <w:t xml:space="preserve"> Borrower has </w:t>
      </w:r>
      <w:r w:rsidRPr="00CE5193">
        <w:t>management control.</w:t>
      </w:r>
      <w:bookmarkEnd w:id="21"/>
    </w:p>
    <w:p w:rsidR="00046267" w:rsidRDefault="00046267" w:rsidP="00046267">
      <w:pPr>
        <w:pStyle w:val="Heading4"/>
      </w:pPr>
      <w:bookmarkStart w:id="22" w:name="_Toc394499202"/>
      <w:r>
        <w:t xml:space="preserve">Sustainable Management </w:t>
      </w:r>
      <w:r w:rsidRPr="00C476C7">
        <w:t xml:space="preserve">of </w:t>
      </w:r>
      <w:r>
        <w:t>L</w:t>
      </w:r>
      <w:r w:rsidRPr="00C476C7">
        <w:t xml:space="preserve">iving </w:t>
      </w:r>
      <w:r>
        <w:t>N</w:t>
      </w:r>
      <w:r w:rsidRPr="00C476C7">
        <w:t xml:space="preserve">atural </w:t>
      </w:r>
      <w:r>
        <w:t>R</w:t>
      </w:r>
      <w:r w:rsidRPr="00C476C7">
        <w:t>esources</w:t>
      </w:r>
      <w:bookmarkEnd w:id="22"/>
    </w:p>
    <w:p w:rsidR="00046267" w:rsidRDefault="00046267" w:rsidP="00046267">
      <w:pPr>
        <w:pStyle w:val="ESSpara"/>
        <w:ind w:left="0" w:firstLine="0"/>
      </w:pPr>
      <w:bookmarkStart w:id="23" w:name="_Ref391773167"/>
      <w:r>
        <w:t>Borrower</w:t>
      </w:r>
      <w:r w:rsidRPr="00CE5193">
        <w:t xml:space="preserve">s with projects involving the </w:t>
      </w:r>
      <w:r>
        <w:t xml:space="preserve">primary production or </w:t>
      </w:r>
      <w:r w:rsidRPr="00CE5193">
        <w:t>use of living natural resources will assess the sustainability of the resource</w:t>
      </w:r>
      <w:r>
        <w:t>s</w:t>
      </w:r>
      <w:r w:rsidRPr="00CE5193">
        <w:t xml:space="preserve"> and </w:t>
      </w:r>
      <w:r>
        <w:t xml:space="preserve">their </w:t>
      </w:r>
      <w:r w:rsidRPr="00CE5193">
        <w:t>use</w:t>
      </w:r>
      <w:r>
        <w:t>, as well as the potential impacts of this production or use on local, nearby or ecologically linked habitats, biodiversity and communities, including Indigenous Peoples</w:t>
      </w:r>
      <w:r w:rsidRPr="00CE5193">
        <w:t>.</w:t>
      </w:r>
      <w:r>
        <w:t xml:space="preserve">  </w:t>
      </w:r>
    </w:p>
    <w:p w:rsidR="00046267" w:rsidRPr="00CE5193" w:rsidRDefault="00046267" w:rsidP="00046267">
      <w:pPr>
        <w:pStyle w:val="ESSpara"/>
        <w:ind w:left="0" w:firstLine="0"/>
      </w:pPr>
      <w:r>
        <w:t>Borrower</w:t>
      </w:r>
      <w:r w:rsidRPr="00CE5193">
        <w:t xml:space="preserve">s will manage living natural resources in a sustainable manner, through the application of good management </w:t>
      </w:r>
      <w:r>
        <w:t>practices</w:t>
      </w:r>
      <w:r w:rsidRPr="00CE5193">
        <w:t xml:space="preserve"> and available technologies. Where such primary production practices are codified in </w:t>
      </w:r>
      <w:r>
        <w:t xml:space="preserve">standards that are </w:t>
      </w:r>
      <w:r w:rsidRPr="00CE5193">
        <w:t>globally, regionally, or nationally recognized</w:t>
      </w:r>
      <w:r>
        <w:rPr>
          <w:rStyle w:val="FootnoteReference"/>
        </w:rPr>
        <w:footnoteReference w:id="12"/>
      </w:r>
      <w:r w:rsidRPr="00CE5193">
        <w:t xml:space="preserve">, </w:t>
      </w:r>
      <w:r w:rsidRPr="0005257F">
        <w:t>particularly for industrial-scale operations,</w:t>
      </w:r>
      <w:r>
        <w:t xml:space="preserve"> </w:t>
      </w:r>
      <w:r w:rsidRPr="00CE5193">
        <w:t xml:space="preserve">the </w:t>
      </w:r>
      <w:r>
        <w:t>Borrower</w:t>
      </w:r>
      <w:r w:rsidRPr="00CE5193">
        <w:t xml:space="preserve"> will implement sustainable management practices </w:t>
      </w:r>
      <w:r>
        <w:t xml:space="preserve">consistent with these </w:t>
      </w:r>
      <w:r w:rsidRPr="00144953">
        <w:t>standards</w:t>
      </w:r>
      <w:r>
        <w:t>, as relevant to such operations</w:t>
      </w:r>
      <w:r w:rsidRPr="00144953">
        <w:t>.</w:t>
      </w:r>
      <w:bookmarkEnd w:id="23"/>
    </w:p>
    <w:p w:rsidR="00046267" w:rsidRDefault="00046267" w:rsidP="00046267">
      <w:pPr>
        <w:pStyle w:val="ESSpara"/>
        <w:ind w:left="0" w:firstLine="0"/>
      </w:pPr>
      <w:r w:rsidRPr="006D4D22">
        <w:t xml:space="preserve">Where relevant and credible standard(s) exist, but the </w:t>
      </w:r>
      <w:r>
        <w:t>Borrower</w:t>
      </w:r>
      <w:r w:rsidRPr="006D4D22">
        <w:t xml:space="preserve"> has not yet obtained independent verification or certification to such standard(s), the </w:t>
      </w:r>
      <w:r>
        <w:t>Borrower</w:t>
      </w:r>
      <w:r w:rsidRPr="006D4D22">
        <w:t xml:space="preserve"> will conduct a pre-assessment of its conformity</w:t>
      </w:r>
      <w:r w:rsidRPr="00CE5193">
        <w:t xml:space="preserve"> to the applicable standard(s) and take actions to achieve such verification or certification </w:t>
      </w:r>
      <w:r>
        <w:t>in a timeframe acceptable to the Bank</w:t>
      </w:r>
      <w:r w:rsidRPr="00CE5193">
        <w:t>.</w:t>
      </w:r>
    </w:p>
    <w:p w:rsidR="00046267" w:rsidRDefault="00046267" w:rsidP="00046267">
      <w:pPr>
        <w:pStyle w:val="ESSpara"/>
        <w:ind w:left="0" w:firstLine="0"/>
      </w:pPr>
      <w:r w:rsidRPr="00CE5193">
        <w:t xml:space="preserve">In the absence of a relevant and credible global, regional, or national standard for the particular living natural resource in the country concerned, the </w:t>
      </w:r>
      <w:r>
        <w:t>Borrower</w:t>
      </w:r>
      <w:r w:rsidRPr="00CE5193">
        <w:t xml:space="preserve"> will</w:t>
      </w:r>
      <w:r>
        <w:t xml:space="preserve"> c</w:t>
      </w:r>
      <w:r w:rsidRPr="00CE5193">
        <w:t xml:space="preserve">ommit to applying </w:t>
      </w:r>
      <w:r>
        <w:t>GIIP.</w:t>
      </w:r>
    </w:p>
    <w:p w:rsidR="00046267" w:rsidRDefault="00046267" w:rsidP="00046267">
      <w:pPr>
        <w:pStyle w:val="ESSpara"/>
        <w:ind w:left="0" w:firstLine="0"/>
      </w:pPr>
      <w:r>
        <w:t>W</w:t>
      </w:r>
      <w:r w:rsidRPr="00CE5193">
        <w:t xml:space="preserve">here </w:t>
      </w:r>
      <w:r>
        <w:t>the project includes</w:t>
      </w:r>
      <w:r w:rsidRPr="00CE5193">
        <w:t xml:space="preserve"> land-based </w:t>
      </w:r>
      <w:r>
        <w:t>commercial agriculture</w:t>
      </w:r>
      <w:r w:rsidRPr="00CE5193">
        <w:t xml:space="preserve"> and forestry </w:t>
      </w:r>
      <w:r>
        <w:t xml:space="preserve">plantation (particularly projects involving land clearing or afforestation), the Borrower will locate such projects </w:t>
      </w:r>
      <w:r w:rsidRPr="00CE5193">
        <w:t xml:space="preserve">on land </w:t>
      </w:r>
      <w:r>
        <w:t xml:space="preserve">that is </w:t>
      </w:r>
      <w:r w:rsidRPr="00CE5193">
        <w:t>already converted</w:t>
      </w:r>
      <w:r>
        <w:t xml:space="preserve"> or highly degraded </w:t>
      </w:r>
      <w:r w:rsidRPr="004B62D9">
        <w:t xml:space="preserve">(excluding any land that has been converted in anticipation of the project). In view of the potential for plantation projects to introduce invasive alien species and threaten biodiversity, such projects </w:t>
      </w:r>
      <w:r>
        <w:t>will</w:t>
      </w:r>
      <w:r w:rsidRPr="004B62D9">
        <w:t xml:space="preserve"> be designed to prevent and mitigate these potential threats to natural habitats</w:t>
      </w:r>
      <w:r w:rsidRPr="00CE5193">
        <w:t>.</w:t>
      </w:r>
      <w:r w:rsidRPr="007C7190">
        <w:t xml:space="preserve"> </w:t>
      </w:r>
      <w:r>
        <w:t>When the Borrower invests in production forestry in natural forests, these forests will be managed sustainably.</w:t>
      </w:r>
    </w:p>
    <w:p w:rsidR="00046267" w:rsidRDefault="00046267" w:rsidP="00046267">
      <w:pPr>
        <w:pStyle w:val="ESSpara"/>
        <w:ind w:left="0" w:firstLine="0"/>
      </w:pPr>
      <w:r w:rsidRPr="0005257F">
        <w:lastRenderedPageBreak/>
        <w:t>For harvesting operations conducted by small-scale producers, by local communities under community forest management, or by such entities under joint forest management arrangements, where such operations are not directly associated with an industrial-scale operation, the Borrower will ensure that they: (a) have</w:t>
      </w:r>
      <w:r>
        <w:t xml:space="preserve"> achieved a standard of forest management developed with the meaningful participation of locally-affected communities, consistent with the principles and criteria of responsible forest management outlined in paragraph 36, even if not formally certified; or (b) adhere to a time-bound action plan to achieve such a standard. The action plan must be developed with the meaningful participation of communities and be acceptable to the Bank. The Borrower will monitor all such operations with the meaningful participation of locally-affected communities. </w:t>
      </w:r>
    </w:p>
    <w:p w:rsidR="00046267" w:rsidRPr="00CE5193" w:rsidRDefault="00046267" w:rsidP="00046267">
      <w:pPr>
        <w:pStyle w:val="ESSpara"/>
        <w:ind w:left="0" w:firstLine="0"/>
      </w:pPr>
      <w:r>
        <w:t xml:space="preserve">If a non-forestry project financed by the Bank includes land clearing and related salvage logging that cannot </w:t>
      </w:r>
      <w:r w:rsidRPr="0005257F">
        <w:t>follow applicable globally, regionally or nationally recognized standards a</w:t>
      </w:r>
      <w:r>
        <w:t xml:space="preserve">s per paragraph 33 of this ESS, the Borrower will ensure that logging areas are kept to a minimum and justified by the project’s technical requirements, and that relevant national legislation and other relevant standards are being followed. </w:t>
      </w:r>
    </w:p>
    <w:p w:rsidR="00046267" w:rsidRDefault="00046267" w:rsidP="00046267">
      <w:pPr>
        <w:pStyle w:val="ESSpara"/>
        <w:spacing w:after="0"/>
        <w:ind w:left="0" w:firstLine="0"/>
      </w:pPr>
      <w:bookmarkStart w:id="24" w:name="_Ref391773176"/>
      <w:r>
        <w:t>Borrowers</w:t>
      </w:r>
      <w:r w:rsidRPr="006D4D22">
        <w:t xml:space="preserve"> involved in the</w:t>
      </w:r>
      <w:r>
        <w:t xml:space="preserve"> industrial</w:t>
      </w:r>
      <w:r w:rsidRPr="006D4D22">
        <w:t xml:space="preserve"> production of crops and animal</w:t>
      </w:r>
      <w:r>
        <w:t xml:space="preserve"> husbandry will follow GIIP</w:t>
      </w:r>
      <w:r w:rsidRPr="006D4D22">
        <w:t xml:space="preserve"> to avoid or minimi</w:t>
      </w:r>
      <w:r>
        <w:t>z</w:t>
      </w:r>
      <w:r w:rsidRPr="006D4D22">
        <w:t xml:space="preserve">e </w:t>
      </w:r>
      <w:r>
        <w:t>adverse</w:t>
      </w:r>
      <w:r w:rsidRPr="006D4D22">
        <w:t xml:space="preserve"> </w:t>
      </w:r>
      <w:r>
        <w:t xml:space="preserve">risks and </w:t>
      </w:r>
      <w:r w:rsidRPr="006D4D22">
        <w:t xml:space="preserve">impacts and resource consumption. </w:t>
      </w:r>
      <w:r>
        <w:t>Borrower</w:t>
      </w:r>
      <w:r w:rsidRPr="006D4D22">
        <w:t xml:space="preserve">s involved in </w:t>
      </w:r>
      <w:r>
        <w:t xml:space="preserve">large-scale commercial </w:t>
      </w:r>
      <w:r w:rsidRPr="006D4D22">
        <w:t xml:space="preserve">farming of animals for meat or </w:t>
      </w:r>
      <w:r>
        <w:t xml:space="preserve">other animal </w:t>
      </w:r>
      <w:r w:rsidRPr="006D4D22">
        <w:t>products (</w:t>
      </w:r>
      <w:r w:rsidRPr="0020460D">
        <w:t>such as</w:t>
      </w:r>
      <w:r>
        <w:rPr>
          <w:i/>
          <w:iCs/>
        </w:rPr>
        <w:t xml:space="preserve"> </w:t>
      </w:r>
      <w:r w:rsidRPr="006D4D22">
        <w:t xml:space="preserve">milk, eggs, wool) </w:t>
      </w:r>
      <w:r w:rsidRPr="005C04CD">
        <w:t>will</w:t>
      </w:r>
      <w:r>
        <w:t xml:space="preserve"> </w:t>
      </w:r>
      <w:r w:rsidRPr="006D4D22">
        <w:t xml:space="preserve">employ </w:t>
      </w:r>
      <w:r>
        <w:t xml:space="preserve">GIIP in </w:t>
      </w:r>
      <w:r w:rsidRPr="006D4D22">
        <w:t xml:space="preserve">animal </w:t>
      </w:r>
      <w:r>
        <w:t xml:space="preserve">husbandry techniques, with due consideration for </w:t>
      </w:r>
      <w:r w:rsidRPr="006D4D22">
        <w:t>religious and cultural principles.</w:t>
      </w:r>
      <w:r>
        <w:t xml:space="preserve">  </w:t>
      </w:r>
    </w:p>
    <w:bookmarkEnd w:id="24"/>
    <w:p w:rsidR="00046267" w:rsidRDefault="00046267" w:rsidP="00046267">
      <w:pPr>
        <w:pStyle w:val="ESSpara"/>
        <w:numPr>
          <w:ilvl w:val="0"/>
          <w:numId w:val="0"/>
        </w:numPr>
        <w:spacing w:after="0"/>
      </w:pPr>
      <w:r>
        <w:t xml:space="preserve"> </w:t>
      </w:r>
    </w:p>
    <w:p w:rsidR="00046267" w:rsidRPr="00017A86" w:rsidRDefault="00046267" w:rsidP="00046267">
      <w:pPr>
        <w:pStyle w:val="Heading3"/>
        <w:spacing w:before="120"/>
        <w:ind w:left="0" w:firstLine="0"/>
      </w:pPr>
      <w:bookmarkStart w:id="25" w:name="_Toc423449572"/>
      <w:r>
        <w:t>Primary Suppliers</w:t>
      </w:r>
      <w:bookmarkEnd w:id="25"/>
    </w:p>
    <w:p w:rsidR="00046267" w:rsidRDefault="00046267" w:rsidP="00046267">
      <w:pPr>
        <w:pStyle w:val="ESSpara"/>
        <w:ind w:left="0" w:firstLine="0"/>
      </w:pPr>
      <w:r w:rsidRPr="00CE5193">
        <w:t xml:space="preserve">Where a </w:t>
      </w:r>
      <w:r>
        <w:t>Borrower</w:t>
      </w:r>
      <w:r w:rsidRPr="00CE5193">
        <w:t xml:space="preserve"> is purchasing primary production </w:t>
      </w:r>
      <w:r>
        <w:t>including</w:t>
      </w:r>
      <w:r w:rsidRPr="00CE5193">
        <w:t xml:space="preserve"> food</w:t>
      </w:r>
      <w:r>
        <w:t>, timber and</w:t>
      </w:r>
      <w:r w:rsidRPr="00CE5193">
        <w:t xml:space="preserve"> fiber commodities that is known to </w:t>
      </w:r>
      <w:r>
        <w:t>originate from locations or areas</w:t>
      </w:r>
      <w:r w:rsidRPr="00CE5193">
        <w:t xml:space="preserve"> where there is a risk of significant conversion </w:t>
      </w:r>
      <w:r>
        <w:t xml:space="preserve">or degradation </w:t>
      </w:r>
      <w:r w:rsidRPr="00CE5193">
        <w:t xml:space="preserve">of natural or critical habitats, </w:t>
      </w:r>
      <w:r>
        <w:t xml:space="preserve">the Borrower’s environmental and social assessment will include an evaluation of the </w:t>
      </w:r>
      <w:r w:rsidRPr="00CE5193">
        <w:t xml:space="preserve">systems and verification practices </w:t>
      </w:r>
      <w:r>
        <w:t>used by</w:t>
      </w:r>
      <w:r w:rsidRPr="00CE5193">
        <w:t xml:space="preserve"> </w:t>
      </w:r>
      <w:r>
        <w:t>the</w:t>
      </w:r>
      <w:r w:rsidRPr="00CE5193">
        <w:t xml:space="preserve"> primary suppliers</w:t>
      </w:r>
      <w:r>
        <w:t>.</w:t>
      </w:r>
      <w:r w:rsidRPr="00CE5193">
        <w:rPr>
          <w:rStyle w:val="FootnoteReference"/>
        </w:rPr>
        <w:footnoteReference w:id="13"/>
      </w:r>
      <w:r>
        <w:rPr>
          <w:rStyle w:val="FootnoteReference"/>
        </w:rPr>
        <w:t xml:space="preserve"> </w:t>
      </w:r>
    </w:p>
    <w:p w:rsidR="00046267" w:rsidRDefault="00046267" w:rsidP="00046267">
      <w:pPr>
        <w:pStyle w:val="ESSpara"/>
        <w:ind w:left="0" w:firstLine="0"/>
      </w:pPr>
      <w:r>
        <w:t>The Borrower will establish</w:t>
      </w:r>
      <w:r w:rsidRPr="00CE5193">
        <w:t xml:space="preserve"> systems and verification practices </w:t>
      </w:r>
      <w:r>
        <w:t xml:space="preserve">which </w:t>
      </w:r>
      <w:r w:rsidRPr="00CE5193">
        <w:t>will</w:t>
      </w:r>
      <w:r>
        <w:t>:</w:t>
      </w:r>
      <w:r w:rsidRPr="00CE5193">
        <w:t xml:space="preserve"> </w:t>
      </w:r>
    </w:p>
    <w:p w:rsidR="00046267" w:rsidRDefault="00046267" w:rsidP="00046267">
      <w:pPr>
        <w:pStyle w:val="ESSpara"/>
        <w:numPr>
          <w:ilvl w:val="0"/>
          <w:numId w:val="0"/>
        </w:numPr>
        <w:ind w:left="990" w:hanging="270"/>
      </w:pPr>
      <w:r w:rsidRPr="00CE5193">
        <w:t>(</w:t>
      </w:r>
      <w:r>
        <w:t>a</w:t>
      </w:r>
      <w:r w:rsidRPr="00CE5193">
        <w:t xml:space="preserve">) </w:t>
      </w:r>
      <w:proofErr w:type="gramStart"/>
      <w:r w:rsidRPr="00CE5193">
        <w:t>identify</w:t>
      </w:r>
      <w:proofErr w:type="gramEnd"/>
      <w:r w:rsidRPr="00CE5193">
        <w:t xml:space="preserve"> where the supply is </w:t>
      </w:r>
      <w:r w:rsidRPr="0005257F">
        <w:t>coming from and the habitat type of th</w:t>
      </w:r>
      <w:r>
        <w:t>e source</w:t>
      </w:r>
      <w:r w:rsidRPr="0005257F">
        <w:t xml:space="preserve"> area; </w:t>
      </w:r>
    </w:p>
    <w:p w:rsidR="00046267" w:rsidRDefault="00046267" w:rsidP="00046267">
      <w:pPr>
        <w:pStyle w:val="ESSpara"/>
        <w:numPr>
          <w:ilvl w:val="0"/>
          <w:numId w:val="0"/>
        </w:numPr>
        <w:ind w:left="990" w:hanging="270"/>
      </w:pPr>
      <w:r w:rsidRPr="0005257F">
        <w:t xml:space="preserve">(b) </w:t>
      </w:r>
      <w:proofErr w:type="gramStart"/>
      <w:r w:rsidRPr="0005257F">
        <w:t>provide</w:t>
      </w:r>
      <w:proofErr w:type="gramEnd"/>
      <w:r w:rsidRPr="0005257F">
        <w:t xml:space="preserve"> for an ongoing review of the Borrower’s primary suppliers; </w:t>
      </w:r>
    </w:p>
    <w:p w:rsidR="00046267" w:rsidRDefault="00046267" w:rsidP="00046267">
      <w:pPr>
        <w:pStyle w:val="ESSpara"/>
        <w:numPr>
          <w:ilvl w:val="0"/>
          <w:numId w:val="0"/>
        </w:numPr>
        <w:ind w:left="990" w:hanging="270"/>
      </w:pPr>
      <w:r w:rsidRPr="0005257F">
        <w:t xml:space="preserve">(c) </w:t>
      </w:r>
      <w:proofErr w:type="gramStart"/>
      <w:r w:rsidRPr="0005257F">
        <w:t>limit</w:t>
      </w:r>
      <w:proofErr w:type="gramEnd"/>
      <w:r w:rsidRPr="0005257F">
        <w:t xml:space="preserve"> procurement to those suppliers that can demonstrate</w:t>
      </w:r>
      <w:r>
        <w:rPr>
          <w:rStyle w:val="FootnoteReference"/>
        </w:rPr>
        <w:footnoteReference w:id="14"/>
      </w:r>
      <w:r w:rsidRPr="0005257F">
        <w:t xml:space="preserve"> that they are not contributing to significant conversion or degradation of natural or critical habitats; and </w:t>
      </w:r>
    </w:p>
    <w:p w:rsidR="00046267" w:rsidRDefault="00046267" w:rsidP="00046267">
      <w:pPr>
        <w:pStyle w:val="ESSpara"/>
        <w:numPr>
          <w:ilvl w:val="0"/>
          <w:numId w:val="0"/>
        </w:numPr>
        <w:ind w:left="990" w:hanging="270"/>
      </w:pPr>
      <w:r w:rsidRPr="0005257F">
        <w:lastRenderedPageBreak/>
        <w:t xml:space="preserve">(d) </w:t>
      </w:r>
      <w:proofErr w:type="gramStart"/>
      <w:r w:rsidRPr="0005257F">
        <w:t>where</w:t>
      </w:r>
      <w:proofErr w:type="gramEnd"/>
      <w:r w:rsidRPr="0005257F">
        <w:t xml:space="preserve"> possible, require actions to shift the Borrower’s primary suppliers to suppliers that can demonstrate that they are not significantly adversely impacting these areas. </w:t>
      </w:r>
    </w:p>
    <w:p w:rsidR="00046267" w:rsidRDefault="00046267" w:rsidP="00046267">
      <w:pPr>
        <w:pStyle w:val="ESSpara"/>
        <w:numPr>
          <w:ilvl w:val="0"/>
          <w:numId w:val="9"/>
        </w:numPr>
        <w:ind w:left="0" w:firstLine="0"/>
      </w:pPr>
      <w:r w:rsidRPr="0005257F">
        <w:t>The ability of the Borrower to fully address</w:t>
      </w:r>
      <w:r w:rsidRPr="00CE5193">
        <w:t xml:space="preserve"> these risks will depend upon the </w:t>
      </w:r>
      <w:r>
        <w:t>Borrower</w:t>
      </w:r>
      <w:r w:rsidRPr="00CE5193">
        <w:t>’s level of</w:t>
      </w:r>
      <w:r w:rsidRPr="001C569F">
        <w:t xml:space="preserve"> control</w:t>
      </w:r>
      <w:r w:rsidRPr="00CE5193">
        <w:t xml:space="preserve"> </w:t>
      </w:r>
      <w:r>
        <w:t xml:space="preserve">or influence </w:t>
      </w:r>
      <w:r w:rsidRPr="00CE5193">
        <w:t>over its primary suppliers.</w:t>
      </w:r>
      <w:r>
        <w:t xml:space="preserve"> </w:t>
      </w:r>
    </w:p>
    <w:sectPr w:rsidR="00046267" w:rsidSect="00C464C8">
      <w:headerReference w:type="default" r:id="rId8"/>
      <w:footerReference w:type="default" r:id="rId9"/>
      <w:headerReference w:type="first" r:id="rId10"/>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42" w:rsidRDefault="00451942" w:rsidP="00046267">
      <w:pPr>
        <w:spacing w:after="0" w:line="240" w:lineRule="auto"/>
      </w:pPr>
      <w:r>
        <w:separator/>
      </w:r>
    </w:p>
  </w:endnote>
  <w:endnote w:type="continuationSeparator" w:id="0">
    <w:p w:rsidR="00451942" w:rsidRDefault="00451942" w:rsidP="0004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06673"/>
      <w:docPartObj>
        <w:docPartGallery w:val="Page Numbers (Bottom of Page)"/>
        <w:docPartUnique/>
      </w:docPartObj>
    </w:sdtPr>
    <w:sdtEndPr>
      <w:rPr>
        <w:noProof/>
      </w:rPr>
    </w:sdtEndPr>
    <w:sdtContent>
      <w:p w:rsidR="008C10D2" w:rsidRDefault="008C10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64C8" w:rsidRDefault="00C4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42" w:rsidRDefault="00451942" w:rsidP="00046267">
      <w:pPr>
        <w:spacing w:after="0" w:line="240" w:lineRule="auto"/>
      </w:pPr>
      <w:r>
        <w:separator/>
      </w:r>
    </w:p>
  </w:footnote>
  <w:footnote w:type="continuationSeparator" w:id="0">
    <w:p w:rsidR="00451942" w:rsidRDefault="00451942" w:rsidP="00046267">
      <w:pPr>
        <w:spacing w:after="0" w:line="240" w:lineRule="auto"/>
      </w:pPr>
      <w:r>
        <w:continuationSeparator/>
      </w:r>
    </w:p>
  </w:footnote>
  <w:footnote w:id="1">
    <w:p w:rsidR="00046267" w:rsidRDefault="00046267" w:rsidP="00046267">
      <w:pPr>
        <w:pStyle w:val="FootnoteText"/>
      </w:pPr>
      <w:r>
        <w:rPr>
          <w:rStyle w:val="FootnoteReference"/>
        </w:rPr>
        <w:footnoteRef/>
      </w:r>
      <w:r>
        <w:t xml:space="preserve"> Pre-project.</w:t>
      </w:r>
    </w:p>
  </w:footnote>
  <w:footnote w:id="2">
    <w:p w:rsidR="00046267" w:rsidRPr="003C39E9" w:rsidRDefault="00046267" w:rsidP="00046267">
      <w:pPr>
        <w:pStyle w:val="FootnoteText"/>
        <w:jc w:val="both"/>
        <w:rPr>
          <w:rFonts w:cstheme="minorHAnsi"/>
        </w:rPr>
      </w:pPr>
      <w:r w:rsidRPr="003C39E9">
        <w:rPr>
          <w:rStyle w:val="FootnoteReference"/>
          <w:rFonts w:cstheme="minorHAnsi"/>
        </w:rPr>
        <w:footnoteRef/>
      </w:r>
      <w:r w:rsidRPr="003C39E9">
        <w:rPr>
          <w:rFonts w:cstheme="minorHAnsi"/>
        </w:rPr>
        <w:t xml:space="preserve"> Biodiversity offsets </w:t>
      </w:r>
      <w:r>
        <w:t xml:space="preserve">lead to measurable, long-term conservation outcomes as a result of </w:t>
      </w:r>
      <w:r w:rsidRPr="003C39E9">
        <w:rPr>
          <w:rFonts w:cstheme="minorHAnsi"/>
        </w:rPr>
        <w:t>actions designed to compensate for adverse biodiversity impacts from project</w:t>
      </w:r>
      <w:r>
        <w:rPr>
          <w:rFonts w:cstheme="minorHAnsi"/>
        </w:rPr>
        <w:t>s</w:t>
      </w:r>
      <w:r w:rsidRPr="003C39E9">
        <w:rPr>
          <w:rFonts w:cstheme="minorHAnsi"/>
        </w:rPr>
        <w:t xml:space="preserve"> </w:t>
      </w:r>
      <w:r>
        <w:rPr>
          <w:rFonts w:cstheme="minorHAnsi"/>
        </w:rPr>
        <w:t xml:space="preserve">that remain </w:t>
      </w:r>
      <w:r w:rsidRPr="003C39E9">
        <w:rPr>
          <w:rFonts w:cstheme="minorHAnsi"/>
        </w:rPr>
        <w:t>after appropriate avoidance, minimization and restoration measures have been taken.</w:t>
      </w:r>
      <w:r w:rsidRPr="00FB1E7F">
        <w:rPr>
          <w:rFonts w:cstheme="minorHAnsi"/>
        </w:rPr>
        <w:t xml:space="preserve"> </w:t>
      </w:r>
      <w:r w:rsidRPr="003C39E9">
        <w:rPr>
          <w:rFonts w:cstheme="minorHAnsi"/>
        </w:rPr>
        <w:t>Biodiversity offsets should follow GI</w:t>
      </w:r>
      <w:r>
        <w:rPr>
          <w:rFonts w:cstheme="minorHAnsi"/>
        </w:rPr>
        <w:t>I</w:t>
      </w:r>
      <w:r w:rsidRPr="003C39E9">
        <w:rPr>
          <w:rFonts w:cstheme="minorHAnsi"/>
        </w:rPr>
        <w:t>P and be developed with relevant stakeholders.</w:t>
      </w:r>
    </w:p>
  </w:footnote>
  <w:footnote w:id="3">
    <w:p w:rsidR="00046267" w:rsidRPr="003C39E9" w:rsidRDefault="00046267" w:rsidP="00046267">
      <w:pPr>
        <w:pStyle w:val="FootnoteText"/>
        <w:jc w:val="both"/>
        <w:rPr>
          <w:rFonts w:cstheme="minorHAnsi"/>
        </w:rPr>
      </w:pPr>
      <w:r w:rsidRPr="003C39E9">
        <w:rPr>
          <w:rStyle w:val="FootnoteReference"/>
          <w:rFonts w:cstheme="minorHAnsi"/>
        </w:rPr>
        <w:footnoteRef/>
      </w:r>
      <w:r w:rsidRPr="003C39E9">
        <w:rPr>
          <w:rFonts w:cstheme="minorHAnsi"/>
        </w:rPr>
        <w:t xml:space="preserve"> Measurable conservation outcomes for biodiversity must be demonstrated in situ (on-the-ground) and on an appropriate geographic scale (e.g., </w:t>
      </w:r>
      <w:r>
        <w:rPr>
          <w:rFonts w:cstheme="minorHAnsi"/>
        </w:rPr>
        <w:t xml:space="preserve">at the </w:t>
      </w:r>
      <w:r w:rsidRPr="003C39E9">
        <w:rPr>
          <w:rFonts w:cstheme="minorHAnsi"/>
        </w:rPr>
        <w:t>local, national</w:t>
      </w:r>
      <w:r>
        <w:rPr>
          <w:rFonts w:cstheme="minorHAnsi"/>
        </w:rPr>
        <w:t xml:space="preserve"> or</w:t>
      </w:r>
      <w:r w:rsidRPr="003C39E9">
        <w:rPr>
          <w:rFonts w:cstheme="minorHAnsi"/>
        </w:rPr>
        <w:t xml:space="preserve"> regional</w:t>
      </w:r>
      <w:r>
        <w:rPr>
          <w:rFonts w:cstheme="minorHAnsi"/>
        </w:rPr>
        <w:t xml:space="preserve"> level</w:t>
      </w:r>
      <w:r w:rsidRPr="003C39E9">
        <w:rPr>
          <w:rFonts w:cstheme="minorHAnsi"/>
        </w:rPr>
        <w:t>).</w:t>
      </w:r>
    </w:p>
  </w:footnote>
  <w:footnote w:id="4">
    <w:p w:rsidR="00046267" w:rsidRDefault="00046267" w:rsidP="00046267">
      <w:pPr>
        <w:pStyle w:val="FootnoteText"/>
        <w:jc w:val="both"/>
      </w:pPr>
      <w:r>
        <w:rPr>
          <w:rStyle w:val="FootnoteReference"/>
        </w:rPr>
        <w:footnoteRef/>
      </w:r>
      <w:r>
        <w:t xml:space="preserve"> No net loss is defined as the point at which project-related impacts on biodiversity are balanced by measures taken to avoid and minimize the project’s impacts, to undertake on-site restoration and finally to offset significant residual impacts, if any, on an appropriate geographic scale.   </w:t>
      </w:r>
    </w:p>
  </w:footnote>
  <w:footnote w:id="5">
    <w:p w:rsidR="00046267" w:rsidRPr="00465552" w:rsidRDefault="00046267" w:rsidP="00046267">
      <w:pPr>
        <w:pStyle w:val="FootnoteText"/>
        <w:jc w:val="both"/>
      </w:pPr>
      <w:r>
        <w:rPr>
          <w:rStyle w:val="FootnoteReference"/>
        </w:rPr>
        <w:footnoteRef/>
      </w:r>
      <w:r>
        <w:t xml:space="preserve"> </w:t>
      </w:r>
      <w:r w:rsidRPr="003C39E9">
        <w:rPr>
          <w:rFonts w:cstheme="minorHAnsi"/>
        </w:rPr>
        <w:t xml:space="preserve">Net gains are additional conservation outcomes that can be achieved for the biodiversity values for which the critical habitat was designated. Net gains may be achieved through the development of a biodiversity offset and/or, in instances where the Borrower could meet the requirements of paragraph </w:t>
      </w:r>
      <w:r>
        <w:rPr>
          <w:rFonts w:cstheme="minorHAnsi"/>
        </w:rPr>
        <w:t>24</w:t>
      </w:r>
      <w:r w:rsidRPr="001B3C05">
        <w:rPr>
          <w:rFonts w:cstheme="minorHAnsi"/>
        </w:rPr>
        <w:t xml:space="preserve"> of this ESS without a biodiversity offset, </w:t>
      </w:r>
      <w:r w:rsidRPr="00D2733B">
        <w:rPr>
          <w:rFonts w:cstheme="minorHAnsi"/>
        </w:rPr>
        <w:t>through the implementation of programs in situ (on-the-ground) to enhance habitat, and protect and conserve biodiversity.</w:t>
      </w:r>
    </w:p>
  </w:footnote>
  <w:footnote w:id="6">
    <w:p w:rsidR="00046267" w:rsidRPr="00A628AE" w:rsidRDefault="00046267" w:rsidP="00046267">
      <w:pPr>
        <w:pStyle w:val="FootnoteText"/>
        <w:jc w:val="both"/>
        <w:rPr>
          <w:rFonts w:cstheme="minorHAnsi"/>
        </w:rPr>
      </w:pPr>
      <w:r w:rsidRPr="001B3C05">
        <w:rPr>
          <w:rStyle w:val="FootnoteReference"/>
          <w:rFonts w:cstheme="minorHAnsi"/>
        </w:rPr>
        <w:footnoteRef/>
      </w:r>
      <w:r w:rsidRPr="001B3C05">
        <w:rPr>
          <w:rFonts w:cstheme="minorHAnsi"/>
        </w:rPr>
        <w:t xml:space="preserve"> The principle of “like-for-like or better” indicates that biodiversity offsets must be designed to conserve the same biodiversity values that are being </w:t>
      </w:r>
      <w:r w:rsidRPr="00352615">
        <w:rPr>
          <w:rFonts w:cstheme="minorHAnsi"/>
        </w:rPr>
        <w:t xml:space="preserve">affected by the project (an “in </w:t>
      </w:r>
      <w:r w:rsidRPr="00D2733B">
        <w:rPr>
          <w:rFonts w:cstheme="minorHAnsi"/>
        </w:rPr>
        <w:t xml:space="preserve">kind” offset). In certain situations, however, areas of biodiversity to be </w:t>
      </w:r>
      <w:r w:rsidRPr="00465552">
        <w:rPr>
          <w:rFonts w:cstheme="minorHAnsi"/>
        </w:rPr>
        <w:t xml:space="preserve">affected </w:t>
      </w:r>
      <w:r w:rsidRPr="00486AA6">
        <w:rPr>
          <w:rFonts w:cstheme="minorHAnsi"/>
        </w:rPr>
        <w:t>by the project may be neit</w:t>
      </w:r>
      <w:r w:rsidRPr="00816D2C">
        <w:rPr>
          <w:rFonts w:cstheme="minorHAnsi"/>
        </w:rPr>
        <w:t>her a national nor a local priority, and there may be other areas of biodiversity with like values that are a higher priority for conservation and sustainable use and under imminent threat or in need of protection or effective management. In these situatio</w:t>
      </w:r>
      <w:r w:rsidRPr="00715980">
        <w:rPr>
          <w:rFonts w:cstheme="minorHAnsi"/>
        </w:rPr>
        <w:t>ns, it may be appropriate to consider an “out-of-kind” offset that involves “trading up” (i.e., where the offset targets biodiversity of higher priority than that affected by the project),</w:t>
      </w:r>
      <w:r w:rsidRPr="00A628AE">
        <w:rPr>
          <w:rFonts w:cstheme="minorHAnsi"/>
        </w:rPr>
        <w:t xml:space="preserve"> which will, for critical habitats, meet the requirements of paragraph </w:t>
      </w:r>
      <w:r>
        <w:rPr>
          <w:rFonts w:cstheme="minorHAnsi"/>
        </w:rPr>
        <w:t>24</w:t>
      </w:r>
      <w:r w:rsidRPr="00A628AE">
        <w:rPr>
          <w:rFonts w:cstheme="minorHAnsi"/>
        </w:rPr>
        <w:t xml:space="preserve"> of this ESS.</w:t>
      </w:r>
    </w:p>
  </w:footnote>
  <w:footnote w:id="7">
    <w:p w:rsidR="00046267" w:rsidRDefault="00046267" w:rsidP="00046267">
      <w:pPr>
        <w:pStyle w:val="FootnoteText"/>
      </w:pPr>
      <w:r>
        <w:rPr>
          <w:rStyle w:val="FootnoteReference"/>
        </w:rPr>
        <w:footnoteRef/>
      </w:r>
      <w:r>
        <w:t xml:space="preserve"> </w:t>
      </w:r>
      <w:r w:rsidRPr="0005257F">
        <w:t>This excludes habitat that has been converted in anticipation of the project.</w:t>
      </w:r>
    </w:p>
  </w:footnote>
  <w:footnote w:id="8">
    <w:p w:rsidR="00046267" w:rsidRDefault="00046267" w:rsidP="00046267">
      <w:pPr>
        <w:pStyle w:val="FootnoteText"/>
        <w:jc w:val="both"/>
      </w:pPr>
      <w:r>
        <w:rPr>
          <w:rStyle w:val="FootnoteReference"/>
        </w:rPr>
        <w:footnoteRef/>
      </w:r>
      <w:r>
        <w:t xml:space="preserve"> </w:t>
      </w:r>
      <w:r w:rsidRPr="00EA3192">
        <w:t>Reclamation as used in this context is the process of creating new land from sea or other aquatic areas for productive use.</w:t>
      </w:r>
    </w:p>
  </w:footnote>
  <w:footnote w:id="9">
    <w:p w:rsidR="00046267" w:rsidRPr="003C39E9" w:rsidRDefault="00046267" w:rsidP="00046267">
      <w:pPr>
        <w:pStyle w:val="FootnoteText"/>
        <w:jc w:val="both"/>
        <w:rPr>
          <w:rFonts w:cstheme="minorHAnsi"/>
        </w:rPr>
      </w:pPr>
      <w:r w:rsidRPr="003C39E9">
        <w:rPr>
          <w:rStyle w:val="FootnoteReference"/>
          <w:rFonts w:cstheme="minorHAnsi"/>
        </w:rPr>
        <w:footnoteRef/>
      </w:r>
      <w:r w:rsidRPr="003C39E9">
        <w:rPr>
          <w:rFonts w:cstheme="minorHAnsi"/>
        </w:rPr>
        <w:t xml:space="preserve"> Net reduction is a singular or cumulative loss of individuals that </w:t>
      </w:r>
      <w:r>
        <w:rPr>
          <w:rFonts w:cstheme="minorHAnsi"/>
        </w:rPr>
        <w:t xml:space="preserve">affects </w:t>
      </w:r>
      <w:r w:rsidRPr="003C39E9">
        <w:rPr>
          <w:rFonts w:cstheme="minorHAnsi"/>
        </w:rPr>
        <w:t>the species’ ability to persist at the global and/or regional/national scales for many generations or over a long period of time. The scale (i.e., global and/or regional/national) of the potential net reduction is determined based on the species’ listing on either the (global) IUCN Red List and/or on regional/national lists. For species listed on both the (global) IUCN Red List and the national/regional lists, the net reduction will be based on the national/regional population.</w:t>
      </w:r>
    </w:p>
  </w:footnote>
  <w:footnote w:id="10">
    <w:p w:rsidR="00046267" w:rsidRPr="003C39E9" w:rsidRDefault="00046267" w:rsidP="00046267">
      <w:pPr>
        <w:pStyle w:val="FootnoteText"/>
        <w:jc w:val="both"/>
        <w:rPr>
          <w:rFonts w:cstheme="minorHAnsi"/>
        </w:rPr>
      </w:pPr>
      <w:r w:rsidRPr="003C39E9">
        <w:rPr>
          <w:rStyle w:val="FootnoteReference"/>
          <w:rFonts w:cstheme="minorHAnsi"/>
        </w:rPr>
        <w:footnoteRef/>
      </w:r>
      <w:r w:rsidRPr="003C39E9">
        <w:rPr>
          <w:rFonts w:cstheme="minorHAnsi"/>
        </w:rPr>
        <w:t xml:space="preserve"> The timeframe in which Borrowers must demonstrate “no net reduction” of Critically Endangered and Endangered species will be determined on a case-by-case basis and, where appropriate, in consultation with </w:t>
      </w:r>
      <w:r>
        <w:rPr>
          <w:rFonts w:cstheme="minorHAnsi"/>
        </w:rPr>
        <w:t>qualified</w:t>
      </w:r>
      <w:r w:rsidRPr="003C39E9">
        <w:rPr>
          <w:rFonts w:cstheme="minorHAnsi"/>
        </w:rPr>
        <w:t xml:space="preserve"> experts</w:t>
      </w:r>
      <w:r>
        <w:rPr>
          <w:rFonts w:cstheme="minorHAnsi"/>
        </w:rPr>
        <w:t xml:space="preserve"> and taking into account the species’ biology</w:t>
      </w:r>
      <w:r w:rsidRPr="003C39E9">
        <w:rPr>
          <w:rFonts w:cstheme="minorHAnsi"/>
        </w:rPr>
        <w:t>.</w:t>
      </w:r>
    </w:p>
  </w:footnote>
  <w:footnote w:id="11">
    <w:p w:rsidR="00046267" w:rsidRPr="003C39E9" w:rsidRDefault="00046267" w:rsidP="00046267">
      <w:pPr>
        <w:pStyle w:val="FootnoteText"/>
        <w:jc w:val="both"/>
        <w:rPr>
          <w:rFonts w:cstheme="minorHAnsi"/>
        </w:rPr>
      </w:pPr>
      <w:r w:rsidRPr="003C39E9">
        <w:rPr>
          <w:rStyle w:val="FootnoteReference"/>
          <w:rFonts w:cstheme="minorHAnsi"/>
        </w:rPr>
        <w:footnoteRef/>
      </w:r>
      <w:r w:rsidRPr="003C39E9">
        <w:rPr>
          <w:rFonts w:cstheme="minorHAnsi"/>
        </w:rPr>
        <w:t xml:space="preserve"> This ESS </w:t>
      </w:r>
      <w:r>
        <w:rPr>
          <w:rFonts w:cstheme="minorHAnsi"/>
        </w:rPr>
        <w:t>recognizes legally protected areas that meet</w:t>
      </w:r>
      <w:r w:rsidRPr="003C39E9">
        <w:rPr>
          <w:rFonts w:cstheme="minorHAnsi"/>
        </w:rPr>
        <w:t xml:space="preserve"> the </w:t>
      </w:r>
      <w:r>
        <w:rPr>
          <w:rFonts w:cstheme="minorHAnsi"/>
        </w:rPr>
        <w:t>following</w:t>
      </w:r>
      <w:r w:rsidRPr="003C39E9">
        <w:rPr>
          <w:rFonts w:cstheme="minorHAnsi"/>
        </w:rPr>
        <w:t xml:space="preserve"> definition</w:t>
      </w:r>
      <w:r>
        <w:rPr>
          <w:rFonts w:cstheme="minorHAnsi"/>
        </w:rPr>
        <w:t>:</w:t>
      </w:r>
      <w:r w:rsidRPr="003C39E9">
        <w:rPr>
          <w:rFonts w:cstheme="minorHAnsi"/>
        </w:rPr>
        <w:t xml:space="preserve"> “</w:t>
      </w:r>
      <w:r>
        <w:rPr>
          <w:rFonts w:cstheme="minorHAnsi"/>
        </w:rPr>
        <w:t>A</w:t>
      </w:r>
      <w:r w:rsidRPr="003C39E9">
        <w:rPr>
          <w:rFonts w:cstheme="minorHAnsi"/>
        </w:rPr>
        <w:t xml:space="preserve"> clearly defined geographical space, recogni</w:t>
      </w:r>
      <w:r>
        <w:rPr>
          <w:rFonts w:cstheme="minorHAnsi"/>
        </w:rPr>
        <w:t>z</w:t>
      </w:r>
      <w:r w:rsidRPr="003C39E9">
        <w:rPr>
          <w:rFonts w:cstheme="minorHAnsi"/>
        </w:rPr>
        <w:t>ed, dedicated and managed, through legal or other effective</w:t>
      </w:r>
      <w:r>
        <w:rPr>
          <w:rFonts w:cstheme="minorHAnsi"/>
        </w:rPr>
        <w:t xml:space="preserve"> means, to achieve the long-term conservation of nature with associated ecosystem services and cultural values</w:t>
      </w:r>
      <w:r w:rsidRPr="003C39E9">
        <w:rPr>
          <w:rFonts w:cstheme="minorHAnsi"/>
        </w:rPr>
        <w:t>.</w:t>
      </w:r>
      <w:r>
        <w:rPr>
          <w:rFonts w:cstheme="minorHAnsi"/>
        </w:rPr>
        <w:t xml:space="preserve">” For the purpose of this ESS, this includes areas proposed by governments for such designation. </w:t>
      </w:r>
    </w:p>
  </w:footnote>
  <w:footnote w:id="12">
    <w:p w:rsidR="00046267" w:rsidRDefault="00046267" w:rsidP="00046267">
      <w:pPr>
        <w:pStyle w:val="FootnoteText"/>
      </w:pPr>
      <w:r>
        <w:rPr>
          <w:rStyle w:val="FootnoteReference"/>
        </w:rPr>
        <w:footnoteRef/>
      </w:r>
      <w:r>
        <w:t xml:space="preserve"> G</w:t>
      </w:r>
      <w:r w:rsidRPr="00CE5193">
        <w:t>lobally, regionally, or nationally recognized standards for sustainable management of living natural resources are those which</w:t>
      </w:r>
      <w:r>
        <w:t>:</w:t>
      </w:r>
      <w:r w:rsidRPr="00CE5193">
        <w:t xml:space="preserve"> (</w:t>
      </w:r>
      <w:r>
        <w:t>a</w:t>
      </w:r>
      <w:r w:rsidRPr="00CE5193">
        <w:t>) are objective and achievable; (</w:t>
      </w:r>
      <w:r>
        <w:t>b</w:t>
      </w:r>
      <w:r w:rsidRPr="00CE5193">
        <w:t>) are founded on a multi-stakeholder consultative process; (</w:t>
      </w:r>
      <w:r>
        <w:t>c</w:t>
      </w:r>
      <w:r w:rsidRPr="00CE5193">
        <w:t>) encourage step-wise and continual improvements; and (</w:t>
      </w:r>
      <w:r>
        <w:t>d</w:t>
      </w:r>
      <w:r w:rsidRPr="00CE5193">
        <w:t xml:space="preserve">) provide for independent verification or certification through </w:t>
      </w:r>
      <w:r w:rsidRPr="006D4D22">
        <w:t>appropriate accredited bodies for such standards</w:t>
      </w:r>
      <w:r>
        <w:t>.</w:t>
      </w:r>
    </w:p>
  </w:footnote>
  <w:footnote w:id="13">
    <w:p w:rsidR="00046267" w:rsidRPr="003C39E9" w:rsidRDefault="00046267" w:rsidP="00046267">
      <w:pPr>
        <w:pStyle w:val="FootnoteText"/>
        <w:jc w:val="both"/>
        <w:rPr>
          <w:rFonts w:cstheme="minorHAnsi"/>
        </w:rPr>
      </w:pPr>
      <w:r w:rsidRPr="003C39E9">
        <w:rPr>
          <w:rStyle w:val="FootnoteReference"/>
          <w:rFonts w:cstheme="minorHAnsi"/>
        </w:rPr>
        <w:footnoteRef/>
      </w:r>
      <w:r w:rsidRPr="003C39E9">
        <w:rPr>
          <w:rFonts w:cstheme="minorHAnsi"/>
        </w:rPr>
        <w:t xml:space="preserve"> Primary suppliers are those suppliers who</w:t>
      </w:r>
      <w:r>
        <w:rPr>
          <w:rFonts w:cstheme="minorHAnsi"/>
        </w:rPr>
        <w:t>, on an ongoing basis,</w:t>
      </w:r>
      <w:r w:rsidRPr="003C39E9">
        <w:rPr>
          <w:rFonts w:cstheme="minorHAnsi"/>
        </w:rPr>
        <w:t xml:space="preserve"> provide </w:t>
      </w:r>
      <w:r>
        <w:rPr>
          <w:rFonts w:cstheme="minorHAnsi"/>
        </w:rPr>
        <w:t xml:space="preserve">directly to the project </w:t>
      </w:r>
      <w:r w:rsidRPr="003C39E9">
        <w:rPr>
          <w:rFonts w:cstheme="minorHAnsi"/>
        </w:rPr>
        <w:t xml:space="preserve">goods </w:t>
      </w:r>
      <w:r>
        <w:rPr>
          <w:rFonts w:cstheme="minorHAnsi"/>
        </w:rPr>
        <w:t>or</w:t>
      </w:r>
      <w:r w:rsidRPr="003C39E9">
        <w:rPr>
          <w:rFonts w:cstheme="minorHAnsi"/>
        </w:rPr>
        <w:t xml:space="preserve"> materials essential for the core </w:t>
      </w:r>
      <w:r>
        <w:rPr>
          <w:rFonts w:cstheme="minorHAnsi"/>
        </w:rPr>
        <w:t>functions</w:t>
      </w:r>
      <w:r w:rsidRPr="003C39E9">
        <w:rPr>
          <w:rFonts w:cstheme="minorHAnsi"/>
        </w:rPr>
        <w:t xml:space="preserve"> of the project.</w:t>
      </w:r>
      <w:r>
        <w:rPr>
          <w:rFonts w:cstheme="minorHAnsi"/>
        </w:rPr>
        <w:t xml:space="preserve"> </w:t>
      </w:r>
      <w:r>
        <w:t>Core functions of a project constitute those production and/or service processes essential for a specific project activity without which the project cannot continue.</w:t>
      </w:r>
    </w:p>
  </w:footnote>
  <w:footnote w:id="14">
    <w:p w:rsidR="00046267" w:rsidRDefault="00046267" w:rsidP="00046267">
      <w:pPr>
        <w:pStyle w:val="FootnoteText"/>
        <w:jc w:val="both"/>
      </w:pPr>
      <w:r>
        <w:rPr>
          <w:rStyle w:val="FootnoteReference"/>
        </w:rPr>
        <w:footnoteRef/>
      </w:r>
      <w:r>
        <w:t xml:space="preserve"> T</w:t>
      </w:r>
      <w:r w:rsidRPr="0005257F">
        <w:t xml:space="preserve">his may be demonstrated by delivery of certified product, </w:t>
      </w:r>
      <w:r w:rsidRPr="00850FDC">
        <w:t xml:space="preserve">or progress </w:t>
      </w:r>
      <w:r>
        <w:t>towards</w:t>
      </w:r>
      <w:r w:rsidRPr="00850FDC">
        <w:t xml:space="preserve"> verification</w:t>
      </w:r>
      <w:r w:rsidRPr="0005257F">
        <w:t xml:space="preserve"> or certification under a credible scheme in certain commodities and/or locations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Content>
          <w:p w:rsidR="008C10D2" w:rsidRPr="00DC4E5F" w:rsidRDefault="008C10D2" w:rsidP="008C10D2">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8C10D2" w:rsidRDefault="008C10D2" w:rsidP="008C10D2">
            <w:pPr>
              <w:pStyle w:val="Header"/>
              <w:jc w:val="both"/>
              <w:rPr>
                <w:sz w:val="32"/>
                <w:szCs w:val="32"/>
              </w:rPr>
            </w:pPr>
          </w:p>
        </w:sdtContent>
      </w:sdt>
    </w:sdtContent>
  </w:sdt>
  <w:p w:rsidR="008C10D2" w:rsidRPr="00665748" w:rsidRDefault="008C10D2" w:rsidP="008C10D2">
    <w:pPr>
      <w:pStyle w:val="Header"/>
      <w:spacing w:before="240" w:after="240"/>
      <w:jc w:val="center"/>
      <w:rPr>
        <w:rFonts w:eastAsiaTheme="minorHAnsi" w:cs="ITC Franklin Gothic Std Med"/>
        <w:b/>
        <w:color w:val="00B050"/>
        <w:sz w:val="10"/>
        <w:szCs w:val="10"/>
        <w:lang w:val="en-GB"/>
      </w:rPr>
    </w:pPr>
    <w:r>
      <w:rPr>
        <w:rFonts w:eastAsiaTheme="minorHAnsi" w:cs="ITC Franklin Gothic Std Med"/>
        <w:b/>
        <w:color w:val="00B050"/>
        <w:sz w:val="28"/>
        <w:szCs w:val="28"/>
        <w:lang w:val="en-GB"/>
      </w:rPr>
      <w:t xml:space="preserve"> ESS6</w:t>
    </w:r>
    <w:r w:rsidRPr="00FE7D10">
      <w:rPr>
        <w:rFonts w:eastAsiaTheme="minorHAnsi" w:cs="ITC Franklin Gothic Std Med"/>
        <w:b/>
        <w:color w:val="00B050"/>
        <w:sz w:val="28"/>
        <w:szCs w:val="28"/>
        <w:lang w:val="en-GB"/>
      </w:rPr>
      <w:t>. Biodiversity Conservation and Sustainable Management of Living Natural Resources</w:t>
    </w:r>
  </w:p>
  <w:p w:rsidR="00C464C8" w:rsidRPr="008C10D2" w:rsidRDefault="00C464C8">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C8" w:rsidRDefault="00C464C8" w:rsidP="00C464C8">
    <w:pPr>
      <w:jc w:val="center"/>
      <w:rPr>
        <w:sz w:val="16"/>
        <w:szCs w:val="16"/>
      </w:rPr>
    </w:pPr>
  </w:p>
  <w:p w:rsidR="00C464C8" w:rsidRDefault="00C464C8" w:rsidP="00C464C8">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This document should be read in conjunction with the proposed World Bank Policy to understand the proposed responsibilities of the World Bank (in the Policy) and the Borrowing Country (in the Standards).</w:t>
    </w:r>
  </w:p>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Content>
          <w:p w:rsidR="00C464C8" w:rsidRPr="00DC4E5F" w:rsidRDefault="00C464C8" w:rsidP="00C464C8">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C464C8" w:rsidRPr="00C464C8" w:rsidRDefault="00C464C8" w:rsidP="00C464C8">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7"/>
    <w:lvlOverride w:ilvl="0">
      <w:startOverride w:val="1"/>
    </w:lvlOverride>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67"/>
    <w:rsid w:val="00046267"/>
    <w:rsid w:val="00451942"/>
    <w:rsid w:val="00461E05"/>
    <w:rsid w:val="00731BB9"/>
    <w:rsid w:val="007573C4"/>
    <w:rsid w:val="008C10D2"/>
    <w:rsid w:val="00C464C8"/>
    <w:rsid w:val="00DB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480E-25E6-4AC4-8B8C-1E4EE577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67"/>
    <w:pPr>
      <w:spacing w:after="200" w:line="276" w:lineRule="auto"/>
    </w:pPr>
    <w:rPr>
      <w:rFonts w:eastAsiaTheme="minorEastAsia"/>
      <w:lang w:eastAsia="ja-JP"/>
    </w:rPr>
  </w:style>
  <w:style w:type="paragraph" w:styleId="Heading1">
    <w:name w:val="heading 1"/>
    <w:basedOn w:val="Normal"/>
    <w:next w:val="Normal"/>
    <w:link w:val="Heading1Char"/>
    <w:qFormat/>
    <w:rsid w:val="00046267"/>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046267"/>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046267"/>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04626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04626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046267"/>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4626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26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626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267"/>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046267"/>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046267"/>
    <w:rPr>
      <w:rFonts w:cs="ITC Franklin Gothic Std Med"/>
      <w:b/>
      <w:color w:val="00B050"/>
      <w:sz w:val="24"/>
      <w:szCs w:val="26"/>
      <w:lang w:val="en-GB"/>
    </w:rPr>
  </w:style>
  <w:style w:type="character" w:customStyle="1" w:styleId="Heading4Char">
    <w:name w:val="Heading 4 Char"/>
    <w:basedOn w:val="DefaultParagraphFont"/>
    <w:link w:val="Heading4"/>
    <w:rsid w:val="00046267"/>
    <w:rPr>
      <w:rFonts w:cs="ITC Franklin Gothic Std Med"/>
      <w:b/>
      <w:i/>
      <w:color w:val="00B050"/>
      <w:szCs w:val="24"/>
      <w:lang w:val="en-GB"/>
    </w:rPr>
  </w:style>
  <w:style w:type="character" w:customStyle="1" w:styleId="Heading5Char">
    <w:name w:val="Heading 5 Char"/>
    <w:basedOn w:val="DefaultParagraphFont"/>
    <w:link w:val="Heading5"/>
    <w:uiPriority w:val="9"/>
    <w:rsid w:val="00046267"/>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046267"/>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046267"/>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046267"/>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046267"/>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04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67"/>
    <w:rPr>
      <w:rFonts w:eastAsiaTheme="minorEastAsia"/>
      <w:lang w:eastAsia="ja-JP"/>
    </w:rPr>
  </w:style>
  <w:style w:type="paragraph" w:styleId="FootnoteText">
    <w:name w:val="footnote text"/>
    <w:aliases w:val="fn,single space,footnote text"/>
    <w:basedOn w:val="Normal"/>
    <w:link w:val="FootnoteTextChar"/>
    <w:uiPriority w:val="99"/>
    <w:unhideWhenUsed/>
    <w:rsid w:val="00046267"/>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046267"/>
    <w:rPr>
      <w:rFonts w:eastAsiaTheme="minorEastAsia"/>
      <w:sz w:val="20"/>
      <w:szCs w:val="20"/>
      <w:lang w:eastAsia="ja-JP"/>
    </w:rPr>
  </w:style>
  <w:style w:type="character" w:styleId="FootnoteReference">
    <w:name w:val="footnote reference"/>
    <w:basedOn w:val="DefaultParagraphFont"/>
    <w:uiPriority w:val="99"/>
    <w:unhideWhenUsed/>
    <w:rsid w:val="00046267"/>
    <w:rPr>
      <w:vertAlign w:val="superscript"/>
    </w:rPr>
  </w:style>
  <w:style w:type="paragraph" w:customStyle="1" w:styleId="ESSpara">
    <w:name w:val="ESS para"/>
    <w:basedOn w:val="Normal"/>
    <w:link w:val="ESSparaChar"/>
    <w:qFormat/>
    <w:rsid w:val="00046267"/>
    <w:pPr>
      <w:numPr>
        <w:numId w:val="1"/>
      </w:numPr>
      <w:spacing w:after="240" w:line="240" w:lineRule="auto"/>
      <w:jc w:val="both"/>
    </w:pPr>
  </w:style>
  <w:style w:type="character" w:customStyle="1" w:styleId="ESSparaChar">
    <w:name w:val="ESS para Char"/>
    <w:basedOn w:val="DefaultParagraphFont"/>
    <w:link w:val="ESSpara"/>
    <w:rsid w:val="00046267"/>
    <w:rPr>
      <w:rFonts w:eastAsiaTheme="minorEastAsia"/>
      <w:lang w:eastAsia="ja-JP"/>
    </w:rPr>
  </w:style>
  <w:style w:type="paragraph" w:customStyle="1" w:styleId="essalpha">
    <w:name w:val="ess alpha"/>
    <w:basedOn w:val="ListParagraph"/>
    <w:link w:val="essalphaChar"/>
    <w:qFormat/>
    <w:rsid w:val="00046267"/>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046267"/>
    <w:rPr>
      <w:rFonts w:eastAsiaTheme="minorEastAsia" w:cs="Times New Roman"/>
    </w:rPr>
  </w:style>
  <w:style w:type="paragraph" w:customStyle="1" w:styleId="essbullet">
    <w:name w:val="ess bullet"/>
    <w:basedOn w:val="essalpha"/>
    <w:qFormat/>
    <w:rsid w:val="00046267"/>
    <w:pPr>
      <w:numPr>
        <w:ilvl w:val="1"/>
        <w:numId w:val="3"/>
      </w:numPr>
      <w:tabs>
        <w:tab w:val="left" w:pos="1080"/>
      </w:tabs>
      <w:ind w:left="1080"/>
    </w:pPr>
  </w:style>
  <w:style w:type="paragraph" w:customStyle="1" w:styleId="essobjbull">
    <w:name w:val="ess obj bull"/>
    <w:basedOn w:val="essbullet"/>
    <w:link w:val="essobjbullChar"/>
    <w:qFormat/>
    <w:rsid w:val="00046267"/>
    <w:pPr>
      <w:spacing w:after="120"/>
      <w:ind w:left="360"/>
    </w:pPr>
  </w:style>
  <w:style w:type="character" w:customStyle="1" w:styleId="essobjbullChar">
    <w:name w:val="ess obj bull Char"/>
    <w:basedOn w:val="DefaultParagraphFont"/>
    <w:link w:val="essobjbull"/>
    <w:rsid w:val="00046267"/>
    <w:rPr>
      <w:rFonts w:eastAsiaTheme="minorEastAsia" w:cs="Times New Roman"/>
    </w:rPr>
  </w:style>
  <w:style w:type="paragraph" w:styleId="ListParagraph">
    <w:name w:val="List Paragraph"/>
    <w:basedOn w:val="Normal"/>
    <w:uiPriority w:val="34"/>
    <w:qFormat/>
    <w:rsid w:val="00046267"/>
    <w:pPr>
      <w:ind w:left="720"/>
      <w:contextualSpacing/>
    </w:pPr>
  </w:style>
  <w:style w:type="paragraph" w:styleId="Footer">
    <w:name w:val="footer"/>
    <w:basedOn w:val="Normal"/>
    <w:link w:val="FooterChar"/>
    <w:uiPriority w:val="99"/>
    <w:unhideWhenUsed/>
    <w:rsid w:val="0046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0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AD"/>
    <w:rsid w:val="001247E4"/>
    <w:rsid w:val="0091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57F7DDC0CF4642A74A066DEED3BC44">
    <w:name w:val="A057F7DDC0CF4642A74A066DEED3BC44"/>
    <w:rsid w:val="00917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8D59-A47D-4D1B-98B1-2DAAC4C5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2</cp:revision>
  <dcterms:created xsi:type="dcterms:W3CDTF">2015-09-16T16:19:00Z</dcterms:created>
  <dcterms:modified xsi:type="dcterms:W3CDTF">2015-09-16T16:19:00Z</dcterms:modified>
</cp:coreProperties>
</file>