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96" w:rsidRPr="000844F5" w:rsidRDefault="00DF3896" w:rsidP="00DF3896">
      <w:pPr>
        <w:pStyle w:val="Heading1"/>
        <w:numPr>
          <w:ilvl w:val="0"/>
          <w:numId w:val="0"/>
        </w:numPr>
        <w:spacing w:before="240" w:after="240" w:line="240" w:lineRule="auto"/>
        <w:rPr>
          <w:rFonts w:cs="Arial"/>
          <w:sz w:val="20"/>
        </w:rPr>
      </w:pPr>
      <w:bookmarkStart w:id="0" w:name="_Toc424123806"/>
      <w:r w:rsidRPr="00D62CE2">
        <w:rPr>
          <w:bCs w:val="0"/>
          <w:szCs w:val="24"/>
          <w:lang w:val="ru-RU"/>
        </w:rPr>
        <w:t>Социально-экологический стандарт 8. Культурное наследие</w:t>
      </w:r>
      <w:bookmarkEnd w:id="0"/>
    </w:p>
    <w:p w:rsidR="00DF3896" w:rsidRPr="000844F5" w:rsidRDefault="00DF3896" w:rsidP="00DF3896">
      <w:pPr>
        <w:pStyle w:val="Heading2"/>
      </w:pPr>
      <w:bookmarkStart w:id="1" w:name="_Toc424123807"/>
      <w:r w:rsidRPr="00D62CE2">
        <w:t>Введение</w:t>
      </w:r>
      <w:bookmarkEnd w:id="1"/>
    </w:p>
    <w:p w:rsidR="00DF3896" w:rsidRPr="00A718ED" w:rsidRDefault="00DF3896" w:rsidP="00DF3896">
      <w:pPr>
        <w:pStyle w:val="ESSpara"/>
        <w:numPr>
          <w:ilvl w:val="0"/>
          <w:numId w:val="10"/>
        </w:numPr>
        <w:rPr>
          <w:rFonts w:cs="Times New Roman"/>
          <w:szCs w:val="24"/>
          <w:lang w:val="ru-RU"/>
        </w:rPr>
      </w:pPr>
      <w:r w:rsidRPr="00A718ED">
        <w:rPr>
          <w:rFonts w:cs="Times New Roman"/>
          <w:szCs w:val="24"/>
          <w:lang w:val="ru-RU"/>
        </w:rPr>
        <w:t>Стандарт 8 исходит из того, что  культурное наследие обеспечивает непрерывность в материальных и нематериальных формах между прошлым, настоящим и будущим. Люди считают культурное наследие как совокупность и отражение постоянно развивающихся ценностей,</w:t>
      </w:r>
      <w:r w:rsidRPr="00A718ED">
        <w:rPr>
          <w:rFonts w:cs="Times New Roman"/>
          <w:color w:val="000000"/>
          <w:szCs w:val="24"/>
          <w:lang w:val="ru-RU"/>
        </w:rPr>
        <w:t xml:space="preserve"> ценностей, верований, знаний и традиций.</w:t>
      </w:r>
      <w:r w:rsidRPr="00A718ED">
        <w:rPr>
          <w:rFonts w:cs="Times New Roman"/>
          <w:szCs w:val="24"/>
          <w:lang w:val="ru-RU"/>
        </w:rPr>
        <w:t xml:space="preserve"> Культурное наследие во многих своих проявлениях, является важным источником ценной научно-исторической информации, как средство социально-экономического развития, и как неотъемлемая часть культурной самобытности, культурных норм и культурной преемственности народа. </w:t>
      </w:r>
      <w:r w:rsidRPr="00A718ED">
        <w:rPr>
          <w:rFonts w:cs="Times New Roman"/>
          <w:color w:val="000000"/>
          <w:szCs w:val="24"/>
          <w:lang w:val="ru-RU"/>
        </w:rPr>
        <w:t>Стандарт 8 направлен на то, чтобы Заемщик обеспечивал охрану объектов культурного наследия в течение всего проектного цикла</w:t>
      </w:r>
      <w:r w:rsidRPr="00A718ED">
        <w:rPr>
          <w:rFonts w:cs="Times New Roman"/>
          <w:szCs w:val="24"/>
          <w:lang w:val="ru-RU"/>
        </w:rPr>
        <w:t>.</w:t>
      </w:r>
    </w:p>
    <w:p w:rsidR="00DF3896" w:rsidRPr="00D62CE2" w:rsidRDefault="00DF3896" w:rsidP="00DF3896">
      <w:pPr>
        <w:pStyle w:val="ESSpara"/>
        <w:ind w:left="0" w:firstLine="0"/>
        <w:rPr>
          <w:lang w:val="ru-RU"/>
        </w:rPr>
      </w:pPr>
      <w:r w:rsidRPr="00D62CE2">
        <w:rPr>
          <w:rFonts w:cs="Times New Roman"/>
          <w:szCs w:val="24"/>
          <w:lang w:val="ru-RU"/>
        </w:rPr>
        <w:t>Настоящий стандарт устанавливает общие положения о рисках и воздействиях на культурное наследие от деятельности проекта. Стандарт 7 устанавливает дополнительные требования к культурному наследию в контексте коренных народов. Стандарт 6 признает социальные и культурные ценности биоразнообразия. Положения о взаимодействии с заинтересованными сторонами и раскрытии информации изложены в Стандарте 10</w:t>
      </w:r>
      <w:r w:rsidRPr="00D62CE2">
        <w:rPr>
          <w:lang w:val="ru-RU"/>
        </w:rPr>
        <w:t>.</w:t>
      </w:r>
    </w:p>
    <w:p w:rsidR="00DF3896" w:rsidRPr="000844F5" w:rsidRDefault="00DF3896" w:rsidP="00DF3896">
      <w:pPr>
        <w:pStyle w:val="Heading2"/>
      </w:pPr>
      <w:bookmarkStart w:id="2" w:name="_Toc424123808"/>
      <w:r>
        <w:t>Цели</w:t>
      </w:r>
      <w:bookmarkEnd w:id="2"/>
    </w:p>
    <w:p w:rsidR="00DF3896" w:rsidRPr="00730011" w:rsidRDefault="00DF3896" w:rsidP="00DF3896">
      <w:pPr>
        <w:pStyle w:val="essobjbull"/>
        <w:ind w:left="1440"/>
        <w:rPr>
          <w:szCs w:val="24"/>
          <w:lang w:val="ru-RU"/>
        </w:rPr>
      </w:pPr>
      <w:r w:rsidRPr="00730011">
        <w:rPr>
          <w:szCs w:val="24"/>
          <w:lang w:val="ru-RU"/>
        </w:rPr>
        <w:t>Защита культурного наследия от негативных воздействий мероприятий проекта и содействие его сохранению</w:t>
      </w:r>
      <w:r w:rsidRPr="00730011">
        <w:rPr>
          <w:sz w:val="18"/>
          <w:szCs w:val="24"/>
          <w:lang w:val="ru-RU"/>
        </w:rPr>
        <w:t>.</w:t>
      </w:r>
    </w:p>
    <w:p w:rsidR="00DF3896" w:rsidRPr="00730011" w:rsidRDefault="00DF3896" w:rsidP="00DF3896">
      <w:pPr>
        <w:pStyle w:val="essobjbull"/>
        <w:ind w:left="1440"/>
        <w:rPr>
          <w:szCs w:val="24"/>
          <w:lang w:val="ru-RU"/>
        </w:rPr>
      </w:pPr>
      <w:r w:rsidRPr="00730011">
        <w:rPr>
          <w:szCs w:val="24"/>
          <w:lang w:val="ru-RU"/>
        </w:rPr>
        <w:t>Решение проблем культурного наследия в неразрывной связи с задачами устойчивого развития</w:t>
      </w:r>
      <w:r w:rsidRPr="00730011">
        <w:rPr>
          <w:color w:val="000000"/>
          <w:sz w:val="18"/>
          <w:szCs w:val="24"/>
          <w:lang w:val="ru-RU"/>
        </w:rPr>
        <w:t>.</w:t>
      </w:r>
    </w:p>
    <w:p w:rsidR="00DF3896" w:rsidRPr="00730011" w:rsidRDefault="00DF3896" w:rsidP="00DF3896">
      <w:pPr>
        <w:pStyle w:val="essobjbull"/>
        <w:rPr>
          <w:lang w:val="ru-RU"/>
        </w:rPr>
      </w:pPr>
      <w:r w:rsidRPr="00730011">
        <w:rPr>
          <w:szCs w:val="24"/>
          <w:lang w:val="ru-RU"/>
        </w:rPr>
        <w:t>Содействие справедливому распределению благ от использования объектов культурного наследия</w:t>
      </w:r>
      <w:r w:rsidRPr="00730011">
        <w:rPr>
          <w:sz w:val="18"/>
          <w:szCs w:val="24"/>
          <w:lang w:val="ru-RU"/>
        </w:rPr>
        <w:t>.</w:t>
      </w:r>
    </w:p>
    <w:p w:rsidR="00DF3896" w:rsidRPr="000844F5" w:rsidRDefault="00DF3896" w:rsidP="00DF3896">
      <w:pPr>
        <w:pStyle w:val="Heading2"/>
      </w:pPr>
      <w:bookmarkStart w:id="3" w:name="_Toc424123809"/>
      <w:r>
        <w:t>Сфера применения</w:t>
      </w:r>
      <w:bookmarkEnd w:id="3"/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>Возможность применения настоящего Стандарта устанавливается в процессе проведения социально-экологической оценки, описанной в рамках Стандарта 1.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>Термин "культурное наследие" охватывает материальное и нематериальное наследие, которое может быть признано и ценится на местном, региональном, национальном или глобальном уровне, а именно:</w:t>
      </w:r>
    </w:p>
    <w:p w:rsidR="00DF3896" w:rsidRPr="00730011" w:rsidRDefault="00DF3896" w:rsidP="00DF3896">
      <w:pPr>
        <w:pStyle w:val="ESSpara"/>
        <w:numPr>
          <w:ilvl w:val="0"/>
          <w:numId w:val="4"/>
        </w:numPr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 xml:space="preserve">Материальное культурное наследие, которое включает в себя передвижные или стационарные объекты, сооружения, группы сооружений и природные особенности и ландшафты, которые имеют археологическую, палеонтологическую, историческую, </w:t>
      </w:r>
      <w:r w:rsidRPr="00730011">
        <w:rPr>
          <w:rFonts w:cs="Times New Roman"/>
          <w:szCs w:val="24"/>
          <w:lang w:val="ru-RU"/>
        </w:rPr>
        <w:lastRenderedPageBreak/>
        <w:t>архитектурную, религиозную, эстетическую или иную культурную значимость.</w:t>
      </w:r>
      <w:r w:rsidRPr="00730011">
        <w:rPr>
          <w:rFonts w:cs="Times New Roman"/>
          <w:color w:val="FF0000"/>
          <w:szCs w:val="24"/>
          <w:lang w:val="ru-RU"/>
        </w:rPr>
        <w:t xml:space="preserve"> </w:t>
      </w:r>
      <w:r w:rsidRPr="00730011">
        <w:rPr>
          <w:rFonts w:cs="Times New Roman"/>
          <w:szCs w:val="24"/>
          <w:lang w:val="ru-RU"/>
        </w:rPr>
        <w:t>Материальное культурное наследие может быть расположено в городской или сельской местности, и может быть выше или ниже уровня земли или под водой;</w:t>
      </w:r>
    </w:p>
    <w:p w:rsidR="00DF3896" w:rsidRPr="00730011" w:rsidRDefault="00DF3896" w:rsidP="00DF3896">
      <w:pPr>
        <w:pStyle w:val="ESSpara"/>
        <w:numPr>
          <w:ilvl w:val="0"/>
          <w:numId w:val="4"/>
        </w:numPr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>Нематериальное культурное наследие, включающее практику, представления и выражения, знания, навыки или события, а также живущие традиции, идеи, убеждения, художественные и литературные произведения.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</w:rPr>
      </w:pPr>
      <w:r w:rsidRPr="00730011">
        <w:rPr>
          <w:rFonts w:cs="Times New Roman"/>
          <w:szCs w:val="24"/>
          <w:lang w:val="ru-RU"/>
        </w:rPr>
        <w:t>С учетом результатов социально-экологической оценки требования настоящего Стандарта распространяются на все проекты, которые могут оказать положительное или отрицательное воздействие на биоразнообразие. Это</w:t>
      </w:r>
      <w:r w:rsidRPr="00730011">
        <w:rPr>
          <w:rFonts w:cs="Times New Roman"/>
          <w:szCs w:val="24"/>
        </w:rPr>
        <w:t xml:space="preserve"> </w:t>
      </w:r>
      <w:r w:rsidRPr="00730011">
        <w:rPr>
          <w:rFonts w:cs="Times New Roman"/>
          <w:szCs w:val="24"/>
          <w:lang w:val="ru-RU"/>
        </w:rPr>
        <w:t>будет</w:t>
      </w:r>
      <w:r w:rsidRPr="00730011">
        <w:rPr>
          <w:rFonts w:cs="Times New Roman"/>
          <w:szCs w:val="24"/>
        </w:rPr>
        <w:t xml:space="preserve"> </w:t>
      </w:r>
      <w:r w:rsidRPr="00730011">
        <w:rPr>
          <w:rFonts w:cs="Times New Roman"/>
          <w:szCs w:val="24"/>
          <w:lang w:val="ru-RU"/>
        </w:rPr>
        <w:t>включать</w:t>
      </w:r>
      <w:r w:rsidRPr="00730011">
        <w:rPr>
          <w:rFonts w:cs="Times New Roman"/>
          <w:szCs w:val="24"/>
        </w:rPr>
        <w:t xml:space="preserve"> </w:t>
      </w:r>
      <w:r w:rsidRPr="00730011">
        <w:rPr>
          <w:rFonts w:cs="Times New Roman"/>
          <w:szCs w:val="24"/>
          <w:lang w:val="ru-RU"/>
        </w:rPr>
        <w:t>в</w:t>
      </w:r>
      <w:r w:rsidRPr="00730011">
        <w:rPr>
          <w:rFonts w:cs="Times New Roman"/>
          <w:szCs w:val="24"/>
        </w:rPr>
        <w:t xml:space="preserve"> </w:t>
      </w:r>
      <w:r w:rsidRPr="00730011">
        <w:rPr>
          <w:rFonts w:cs="Times New Roman"/>
          <w:szCs w:val="24"/>
          <w:lang w:val="ru-RU"/>
        </w:rPr>
        <w:t>себя</w:t>
      </w:r>
      <w:r w:rsidRPr="00730011">
        <w:rPr>
          <w:rFonts w:cs="Times New Roman"/>
          <w:szCs w:val="24"/>
        </w:rPr>
        <w:t xml:space="preserve"> </w:t>
      </w:r>
      <w:r w:rsidRPr="00730011">
        <w:rPr>
          <w:rFonts w:cs="Times New Roman"/>
          <w:szCs w:val="24"/>
          <w:lang w:val="ru-RU"/>
        </w:rPr>
        <w:t>проект</w:t>
      </w:r>
      <w:r w:rsidRPr="00730011">
        <w:rPr>
          <w:rFonts w:cs="Times New Roman"/>
          <w:szCs w:val="24"/>
        </w:rPr>
        <w:t xml:space="preserve">, </w:t>
      </w:r>
      <w:r w:rsidRPr="00730011">
        <w:rPr>
          <w:rFonts w:cs="Times New Roman"/>
          <w:szCs w:val="24"/>
          <w:lang w:val="ru-RU"/>
        </w:rPr>
        <w:t>который</w:t>
      </w:r>
      <w:r w:rsidRPr="00730011">
        <w:rPr>
          <w:rFonts w:cs="Times New Roman"/>
          <w:szCs w:val="24"/>
        </w:rPr>
        <w:t>:</w:t>
      </w:r>
    </w:p>
    <w:p w:rsidR="00DF3896" w:rsidRPr="00730011" w:rsidRDefault="00DF3896" w:rsidP="00DF3896">
      <w:pPr>
        <w:pStyle w:val="essalpha"/>
        <w:numPr>
          <w:ilvl w:val="0"/>
          <w:numId w:val="5"/>
        </w:numPr>
        <w:rPr>
          <w:szCs w:val="24"/>
          <w:lang w:val="ru-RU"/>
        </w:rPr>
      </w:pPr>
      <w:r w:rsidRPr="00730011">
        <w:rPr>
          <w:szCs w:val="24"/>
          <w:lang w:val="ru-RU"/>
        </w:rPr>
        <w:t xml:space="preserve">предусматривает выемку большого объема грунта, снос сооружений, перемещение грунта, затопление территории или иное изменение физической среды;  </w:t>
      </w:r>
    </w:p>
    <w:p w:rsidR="00DF3896" w:rsidRPr="00730011" w:rsidRDefault="00DF3896" w:rsidP="00DF3896">
      <w:pPr>
        <w:pStyle w:val="essalpha"/>
        <w:numPr>
          <w:ilvl w:val="0"/>
          <w:numId w:val="5"/>
        </w:numPr>
        <w:rPr>
          <w:szCs w:val="24"/>
          <w:lang w:val="ru-RU"/>
        </w:rPr>
      </w:pPr>
      <w:r w:rsidRPr="00730011">
        <w:rPr>
          <w:szCs w:val="24"/>
          <w:lang w:val="ru-RU"/>
        </w:rPr>
        <w:t>находится в пределах охраняемой законом территории или юридически определенной буферной зоны;</w:t>
      </w:r>
    </w:p>
    <w:p w:rsidR="00DF3896" w:rsidRPr="00730011" w:rsidRDefault="00DF3896" w:rsidP="00DF3896">
      <w:pPr>
        <w:pStyle w:val="essalpha"/>
        <w:numPr>
          <w:ilvl w:val="0"/>
          <w:numId w:val="5"/>
        </w:numPr>
        <w:rPr>
          <w:szCs w:val="24"/>
          <w:lang w:val="ru-RU"/>
        </w:rPr>
      </w:pPr>
      <w:r w:rsidRPr="00730011">
        <w:rPr>
          <w:szCs w:val="24"/>
          <w:lang w:val="ru-RU"/>
        </w:rPr>
        <w:t>располагается на территории или в окрестностях признанного объекта культурного наследия; или</w:t>
      </w:r>
    </w:p>
    <w:p w:rsidR="00DF3896" w:rsidRPr="00730011" w:rsidRDefault="00DF3896" w:rsidP="00DF3896">
      <w:pPr>
        <w:pStyle w:val="essalpha"/>
        <w:numPr>
          <w:ilvl w:val="0"/>
          <w:numId w:val="5"/>
        </w:numPr>
        <w:rPr>
          <w:szCs w:val="24"/>
          <w:lang w:val="ru-RU"/>
        </w:rPr>
      </w:pPr>
      <w:r w:rsidRPr="00730011">
        <w:rPr>
          <w:szCs w:val="24"/>
          <w:lang w:val="ru-RU"/>
        </w:rPr>
        <w:t>специально разработан для рационального природопользования, управления и использования культурного наследия.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 xml:space="preserve">Требования Стандарта 8 применяются к культурному наследию </w:t>
      </w:r>
      <w:r w:rsidRPr="00730011">
        <w:rPr>
          <w:rFonts w:cs="Times New Roman"/>
          <w:color w:val="000000"/>
          <w:szCs w:val="24"/>
          <w:lang w:val="ru-RU"/>
        </w:rPr>
        <w:t>независимо от того, охраняется ли оно законом, получило ли оно соответствующий статус и было ли оно повреждено до начала реализации проекта.</w:t>
      </w:r>
      <w:r w:rsidRPr="00730011">
        <w:rPr>
          <w:rFonts w:cs="Times New Roman"/>
          <w:szCs w:val="24"/>
          <w:lang w:val="ru-RU"/>
        </w:rPr>
        <w:t xml:space="preserve">  </w:t>
      </w:r>
    </w:p>
    <w:p w:rsidR="00DF3896" w:rsidRPr="00730011" w:rsidRDefault="00DF3896" w:rsidP="00DF3896">
      <w:pPr>
        <w:pStyle w:val="ESSpara"/>
        <w:numPr>
          <w:ilvl w:val="0"/>
          <w:numId w:val="6"/>
        </w:numPr>
        <w:ind w:left="0" w:firstLine="0"/>
        <w:rPr>
          <w:lang w:val="ru-RU"/>
        </w:rPr>
      </w:pPr>
      <w:r w:rsidRPr="00730011">
        <w:rPr>
          <w:rFonts w:cs="Times New Roman"/>
          <w:szCs w:val="24"/>
          <w:lang w:val="ru-RU"/>
        </w:rPr>
        <w:t>Требование стандарта 8 относятся к нематериальному наследию лишь постольку, поскольку это относится к физической составляющей проекта</w:t>
      </w:r>
      <w:r w:rsidRPr="00730011">
        <w:rPr>
          <w:lang w:val="ru-RU"/>
        </w:rPr>
        <w:t>.</w:t>
      </w:r>
    </w:p>
    <w:p w:rsidR="00DF3896" w:rsidRPr="000844F5" w:rsidRDefault="00DF3896" w:rsidP="00DF3896">
      <w:pPr>
        <w:pStyle w:val="Heading2"/>
      </w:pPr>
      <w:bookmarkStart w:id="4" w:name="_Toc424123810"/>
      <w:r w:rsidRPr="00730011">
        <w:t>Требования</w:t>
      </w:r>
      <w:bookmarkEnd w:id="4"/>
    </w:p>
    <w:p w:rsidR="00DF3896" w:rsidRPr="00730011" w:rsidRDefault="00DF3896" w:rsidP="00DF3896">
      <w:pPr>
        <w:pStyle w:val="Heading3"/>
        <w:ind w:left="0" w:firstLine="0"/>
        <w:rPr>
          <w:rFonts w:eastAsia="MS Mincho" w:cs="Times New Roman"/>
          <w:szCs w:val="24"/>
        </w:rPr>
      </w:pPr>
      <w:bookmarkStart w:id="5" w:name="_Toc424123811"/>
      <w:r w:rsidRPr="00730011">
        <w:rPr>
          <w:rFonts w:eastAsia="MS Mincho" w:cs="Times New Roman"/>
          <w:szCs w:val="24"/>
          <w:lang w:val="ru-RU"/>
        </w:rPr>
        <w:t>Общие вопросы</w:t>
      </w:r>
      <w:bookmarkEnd w:id="5"/>
    </w:p>
    <w:p w:rsidR="00DF3896" w:rsidRPr="00730011" w:rsidRDefault="00DF3896" w:rsidP="00DF3896">
      <w:pPr>
        <w:pStyle w:val="ESSpara"/>
        <w:numPr>
          <w:ilvl w:val="0"/>
          <w:numId w:val="7"/>
        </w:numPr>
        <w:ind w:left="0" w:firstLine="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 xml:space="preserve">При проведении социально-экологической оценки, описанной в рамках Стандарта 1, рассматриваются прямые, косвенные и кумулятивные воздействия проекта на объекты культурного наследия.  По итогам социально-экологической оценки Заемщик определяет, могут ли проектные мероприятия негативно затронуть объекты культурного наследия.  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 xml:space="preserve">Заемщик должен избегать воздействий на объекты культурного наследия. Если воздействия на объекты культурного наследия неизбежны, Заемщик должен определить и осуществить меры, направленные на минимизацию таких воздействий, в соответствии с </w:t>
      </w:r>
      <w:r w:rsidRPr="00730011">
        <w:rPr>
          <w:rFonts w:cs="Times New Roman"/>
          <w:szCs w:val="24"/>
          <w:lang w:val="ru-RU"/>
        </w:rPr>
        <w:lastRenderedPageBreak/>
        <w:t>иерархией механизмов по смягчению воздействий</w:t>
      </w:r>
      <w:r w:rsidRPr="00730011">
        <w:rPr>
          <w:rStyle w:val="FootnoteReference"/>
          <w:rFonts w:cs="Times New Roman"/>
          <w:szCs w:val="24"/>
          <w:lang w:val="ru-RU"/>
        </w:rPr>
        <w:footnoteReference w:id="1"/>
      </w:r>
      <w:r w:rsidRPr="00730011">
        <w:rPr>
          <w:rFonts w:cs="Times New Roman"/>
          <w:szCs w:val="24"/>
          <w:lang w:val="ru-RU"/>
        </w:rPr>
        <w:t>. В случае необходимости Заемщик должен разработать План управления объектами культурного наследия.</w:t>
      </w:r>
      <w:r w:rsidRPr="00730011">
        <w:rPr>
          <w:rStyle w:val="FootnoteReference"/>
          <w:rFonts w:cs="Times New Roman"/>
          <w:szCs w:val="24"/>
          <w:lang w:val="ru-RU"/>
        </w:rPr>
        <w:footnoteReference w:id="2"/>
      </w:r>
      <w:r w:rsidRPr="00730011">
        <w:rPr>
          <w:rFonts w:cs="Times New Roman"/>
          <w:szCs w:val="24"/>
          <w:lang w:val="ru-RU"/>
        </w:rPr>
        <w:t xml:space="preserve"> 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 xml:space="preserve">Заемщик гарантирует, что в глобальном масштабе, признанные практики для полевых исследований, документация и охрана культурного наследия осуществляются в связи с проектом, в том числе подрядчиками и другими третьими сторонами. 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 xml:space="preserve">Заемщик гарантирует, что процедура </w:t>
      </w:r>
      <w:r w:rsidRPr="00730011">
        <w:rPr>
          <w:rStyle w:val="FootnoteReference"/>
          <w:rFonts w:cs="Times New Roman"/>
          <w:szCs w:val="24"/>
          <w:lang w:val="ru-RU"/>
        </w:rPr>
        <w:footnoteReference w:id="3"/>
      </w:r>
      <w:r w:rsidRPr="00730011">
        <w:rPr>
          <w:rFonts w:cs="Times New Roman"/>
          <w:szCs w:val="24"/>
          <w:lang w:val="ru-RU"/>
        </w:rPr>
        <w:t xml:space="preserve"> археологических находок будет включена в состав всех контрактов, связанных со строительством проекта, в том числе раскопки, снос, перемещение земли, наводнения или другие изменения в физической среде. Процедура археологических находок установит порядок обращения с археологическими находками, обнаруженными в время реализации проекта. Процедура будет включать в себя требование уведомлять соответствующие органы и экспертов по культурному наследию о найденных объектах или местах; огораживать места или площадки с найденными предметами, чтобы избежать дальнейшего нарушения; проводить оценку найденных предметов или участков, прибегая к помощи экспертов по культурному наследию; определять и осуществлять действия в соответствии с требованиями настоящего Стандарта и национального законодательства; и обучать персонал проекта и рабочих проектов по порядку действий в случае обнаружения археологических находок.</w:t>
      </w:r>
    </w:p>
    <w:p w:rsidR="00DF3896" w:rsidRPr="00730011" w:rsidRDefault="00DF3896" w:rsidP="00DF3896">
      <w:pPr>
        <w:pStyle w:val="ESSpara"/>
        <w:ind w:left="0" w:firstLine="0"/>
        <w:rPr>
          <w:rStyle w:val="Emphasis"/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 xml:space="preserve">Заемщик должен обеспечить, что, в случае необходимости, социально-экологическая оценка включит участие экспертов по культурному наследию.  Если результаты социально-экологической оценки говорят о том, что проект – на любой стадии его реализации – может оказать воздействие на культурное наследие, Заемщик может привлечь экспертов по культурному наследию для помощи в идентификации, оценки стоимости и защиты культурного наследия. </w:t>
      </w:r>
    </w:p>
    <w:p w:rsidR="00DF3896" w:rsidRPr="00730011" w:rsidRDefault="00DF3896" w:rsidP="00DF3896">
      <w:pPr>
        <w:pStyle w:val="Heading3"/>
        <w:numPr>
          <w:ilvl w:val="0"/>
          <w:numId w:val="0"/>
        </w:numPr>
        <w:rPr>
          <w:rFonts w:eastAsia="MS Mincho" w:cs="Times New Roman"/>
          <w:szCs w:val="24"/>
          <w:lang w:val="ru-RU"/>
        </w:rPr>
      </w:pPr>
      <w:bookmarkStart w:id="6" w:name="_Toc424123812"/>
      <w:r w:rsidRPr="00730011">
        <w:rPr>
          <w:rFonts w:eastAsia="MS Mincho" w:cs="Times New Roman"/>
          <w:szCs w:val="24"/>
          <w:lang w:val="en-US"/>
        </w:rPr>
        <w:t>B</w:t>
      </w:r>
      <w:r w:rsidRPr="00730011">
        <w:rPr>
          <w:rFonts w:eastAsia="MS Mincho" w:cs="Times New Roman"/>
          <w:szCs w:val="24"/>
          <w:lang w:val="ru-RU"/>
        </w:rPr>
        <w:t>.</w:t>
      </w:r>
      <w:r w:rsidRPr="00730011">
        <w:rPr>
          <w:rFonts w:eastAsia="MS Mincho" w:cs="Times New Roman"/>
          <w:szCs w:val="24"/>
          <w:lang w:val="ru-RU"/>
        </w:rPr>
        <w:tab/>
        <w:t>Консультации с заинтересованными сторонами и идентификация культурного наследия</w:t>
      </w:r>
      <w:bookmarkEnd w:id="6"/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</w:rPr>
      </w:pPr>
      <w:r w:rsidRPr="00730011">
        <w:rPr>
          <w:rFonts w:cs="Times New Roman"/>
          <w:szCs w:val="24"/>
          <w:lang w:val="ru-RU"/>
        </w:rPr>
        <w:t>В рамках социально-экологической оценки путем применения Стандарта 10 Заемщик определяет заинтересованные стороны, имеющие отношение к объектам культурного наследия, о существовании которых уже известно и которые могут быть обнаружены в течение всего срока реализации проекта. К</w:t>
      </w:r>
      <w:r w:rsidRPr="00730011">
        <w:rPr>
          <w:rFonts w:cs="Times New Roman"/>
          <w:szCs w:val="24"/>
          <w:lang w:val="en-GB"/>
        </w:rPr>
        <w:t xml:space="preserve"> </w:t>
      </w:r>
      <w:r w:rsidRPr="00730011">
        <w:rPr>
          <w:rFonts w:cs="Times New Roman"/>
          <w:szCs w:val="24"/>
          <w:lang w:val="ru-RU"/>
        </w:rPr>
        <w:t>числу</w:t>
      </w:r>
      <w:r w:rsidRPr="00730011">
        <w:rPr>
          <w:rFonts w:cs="Times New Roman"/>
          <w:szCs w:val="24"/>
          <w:lang w:val="en-GB"/>
        </w:rPr>
        <w:t xml:space="preserve"> </w:t>
      </w:r>
      <w:r w:rsidRPr="00730011">
        <w:rPr>
          <w:rFonts w:cs="Times New Roman"/>
          <w:szCs w:val="24"/>
          <w:lang w:val="ru-RU"/>
        </w:rPr>
        <w:t>заинтересованных</w:t>
      </w:r>
      <w:r w:rsidRPr="00730011">
        <w:rPr>
          <w:rFonts w:cs="Times New Roman"/>
          <w:szCs w:val="24"/>
          <w:lang w:val="en-GB"/>
        </w:rPr>
        <w:t xml:space="preserve"> </w:t>
      </w:r>
      <w:r w:rsidRPr="00730011">
        <w:rPr>
          <w:rFonts w:cs="Times New Roman"/>
          <w:szCs w:val="24"/>
          <w:lang w:val="ru-RU"/>
        </w:rPr>
        <w:t>сторон</w:t>
      </w:r>
      <w:r w:rsidRPr="00730011">
        <w:rPr>
          <w:rFonts w:cs="Times New Roman"/>
          <w:szCs w:val="24"/>
          <w:lang w:val="en-GB"/>
        </w:rPr>
        <w:t xml:space="preserve"> </w:t>
      </w:r>
      <w:r w:rsidRPr="00730011">
        <w:rPr>
          <w:rFonts w:cs="Times New Roman"/>
          <w:szCs w:val="24"/>
          <w:lang w:val="ru-RU"/>
        </w:rPr>
        <w:t>относятся</w:t>
      </w:r>
      <w:r w:rsidRPr="00730011">
        <w:rPr>
          <w:rFonts w:cs="Times New Roman"/>
          <w:szCs w:val="24"/>
          <w:lang w:val="en-GB"/>
        </w:rPr>
        <w:t>:</w:t>
      </w:r>
      <w:r w:rsidRPr="00730011">
        <w:rPr>
          <w:rFonts w:cs="Times New Roman"/>
          <w:szCs w:val="24"/>
        </w:rPr>
        <w:t xml:space="preserve"> </w:t>
      </w:r>
    </w:p>
    <w:p w:rsidR="00DF3896" w:rsidRPr="00730011" w:rsidRDefault="00DF3896" w:rsidP="00DF3896">
      <w:pPr>
        <w:pStyle w:val="ESSpara"/>
        <w:numPr>
          <w:ilvl w:val="0"/>
          <w:numId w:val="0"/>
        </w:numPr>
        <w:ind w:left="1080" w:hanging="36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 xml:space="preserve">(а) затронутые проектом стороны, в том числе отдельные лиц и сообщества, чья идентичность определяется объектами культурного наследия, или которые используют или использовали объекты культурного наследия в живой памяти; и </w:t>
      </w:r>
    </w:p>
    <w:p w:rsidR="00DF3896" w:rsidRPr="00730011" w:rsidRDefault="00DF3896" w:rsidP="00DF3896">
      <w:pPr>
        <w:pStyle w:val="ESSpara"/>
        <w:numPr>
          <w:ilvl w:val="0"/>
          <w:numId w:val="0"/>
        </w:numPr>
        <w:ind w:left="1080" w:hanging="360"/>
        <w:rPr>
          <w:rFonts w:cs="Times New Roman"/>
          <w:szCs w:val="24"/>
          <w:lang w:val="ru-RU"/>
        </w:rPr>
      </w:pPr>
      <w:bookmarkStart w:id="7" w:name="_Ref391773955"/>
      <w:r w:rsidRPr="00730011">
        <w:rPr>
          <w:rFonts w:cs="Times New Roman"/>
          <w:szCs w:val="24"/>
          <w:lang w:val="ru-RU"/>
        </w:rPr>
        <w:lastRenderedPageBreak/>
        <w:t xml:space="preserve"> (</w:t>
      </w:r>
      <w:r w:rsidRPr="00730011">
        <w:rPr>
          <w:rFonts w:cs="Times New Roman"/>
          <w:szCs w:val="24"/>
        </w:rPr>
        <w:t>b</w:t>
      </w:r>
      <w:r w:rsidRPr="00730011">
        <w:rPr>
          <w:rFonts w:cs="Times New Roman"/>
          <w:szCs w:val="24"/>
          <w:lang w:val="ru-RU"/>
        </w:rPr>
        <w:t xml:space="preserve">) другие заинтересованные стороны, которые могут включать в себя национальные или местные регулирующие органы, на которые возложена охрана культурного наследия и неправительственные организации и эксперты по культурному наследию, в том числе национальные и международные организации по культурному наследию. </w:t>
      </w:r>
    </w:p>
    <w:bookmarkEnd w:id="7"/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>Заемщик будет проводить конструктивные консультации</w:t>
      </w:r>
      <w:r w:rsidRPr="00730011">
        <w:rPr>
          <w:rStyle w:val="FootnoteReference"/>
          <w:rFonts w:cs="Times New Roman"/>
          <w:szCs w:val="24"/>
          <w:lang w:val="ru-RU"/>
        </w:rPr>
        <w:footnoteReference w:id="4"/>
      </w:r>
      <w:r w:rsidRPr="00730011">
        <w:rPr>
          <w:rFonts w:cs="Times New Roman"/>
          <w:szCs w:val="24"/>
          <w:lang w:val="ru-RU"/>
        </w:rPr>
        <w:t xml:space="preserve"> с заинтересованными сторонами с целью выявления культурного наследия, которые могут быть затронуты потенциальным проектом; оценивать </w:t>
      </w:r>
      <w:r w:rsidRPr="00730011">
        <w:rPr>
          <w:rStyle w:val="FootnoteReference"/>
          <w:rFonts w:cs="Times New Roman"/>
          <w:szCs w:val="24"/>
          <w:lang w:val="ru-RU"/>
        </w:rPr>
        <w:footnoteReference w:id="5"/>
      </w:r>
      <w:r w:rsidRPr="00730011">
        <w:rPr>
          <w:rFonts w:cs="Times New Roman"/>
          <w:szCs w:val="24"/>
          <w:lang w:val="ru-RU"/>
        </w:rPr>
        <w:t xml:space="preserve"> объекты культурного наследия, найденные в результате работ над проектом; разрабатывать понимание потенциальных рисков и воздействий; и изучать варианты их предотвращения и минимизации.</w:t>
      </w:r>
    </w:p>
    <w:p w:rsidR="00DF3896" w:rsidRPr="00110C2E" w:rsidRDefault="00DF3896" w:rsidP="00DF3896">
      <w:pPr>
        <w:pStyle w:val="Heading4"/>
        <w:rPr>
          <w:rFonts w:eastAsia="MS Mincho" w:cs="Times New Roman"/>
          <w:sz w:val="24"/>
          <w:lang w:val="ru-RU"/>
        </w:rPr>
      </w:pPr>
      <w:bookmarkStart w:id="8" w:name="_Toc394499228"/>
      <w:r w:rsidRPr="00110C2E">
        <w:rPr>
          <w:rFonts w:eastAsia="MS Mincho" w:cs="Times New Roman"/>
          <w:sz w:val="24"/>
          <w:lang w:val="ru-RU"/>
        </w:rPr>
        <w:t xml:space="preserve"> </w:t>
      </w:r>
      <w:r w:rsidRPr="00110C2E">
        <w:rPr>
          <w:rStyle w:val="hps"/>
          <w:rFonts w:eastAsia="MS Mincho" w:cs="Times New Roman"/>
          <w:sz w:val="24"/>
          <w:lang w:val="ru-RU"/>
        </w:rPr>
        <w:t>ВТОРОЙ ПРОЕКТ ДЛЯ КОНСУЛЬТАЦИЙ 1 ИЮЛЯ 2015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bookmarkStart w:id="9" w:name="_Toc394499229"/>
      <w:bookmarkEnd w:id="8"/>
      <w:r w:rsidRPr="00730011">
        <w:rPr>
          <w:rFonts w:cs="Times New Roman"/>
          <w:szCs w:val="24"/>
          <w:lang w:val="ru-RU"/>
        </w:rPr>
        <w:t xml:space="preserve">Заемщик, в консультации с Банком, сторонами, затронутыми проектом (в том числе, с  отдельными лицами и сообществами) и экспертами по культурному наследию, определят, поставит ли раскрытие информации об объектах культурного наследия под угрозу или подвергнет ли опасности или целостности объекты культурного наследия или поставит под угрозу источники информации. В этих случаях конфиденциальные сведения могут быть исключены из информации, которая предается огласке. Если затронутые стороны (включая отдельные лица и сообщества) сохраняют в тайне расположение, особенности или традиционное использование природных объектов,  имеющих культурную ценность,  Заемщик примет меры для поддерживания </w:t>
      </w:r>
      <w:r>
        <w:rPr>
          <w:rFonts w:cs="Times New Roman"/>
          <w:szCs w:val="24"/>
          <w:lang w:val="ru-RU"/>
        </w:rPr>
        <w:t>конфиденциальности</w:t>
      </w:r>
      <w:r w:rsidRPr="00730011">
        <w:rPr>
          <w:rFonts w:cs="Times New Roman"/>
          <w:szCs w:val="24"/>
          <w:lang w:val="ru-RU"/>
        </w:rPr>
        <w:t>.</w:t>
      </w:r>
    </w:p>
    <w:bookmarkEnd w:id="9"/>
    <w:p w:rsidR="00DF3896" w:rsidRPr="00730011" w:rsidRDefault="00DF3896" w:rsidP="00DF3896">
      <w:pPr>
        <w:pStyle w:val="Heading4"/>
        <w:rPr>
          <w:rFonts w:eastAsia="MS Mincho" w:cs="Times New Roman"/>
          <w:lang w:val="ru-RU"/>
        </w:rPr>
      </w:pPr>
      <w:r w:rsidRPr="00730011">
        <w:rPr>
          <w:rFonts w:eastAsia="MS Mincho" w:cs="Times New Roman"/>
          <w:lang w:val="ru-RU"/>
        </w:rPr>
        <w:t xml:space="preserve"> Доступ заинтересованных сторон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bookmarkStart w:id="10" w:name="_Toc394499230"/>
      <w:r w:rsidRPr="00730011">
        <w:rPr>
          <w:rFonts w:cs="Times New Roman"/>
          <w:szCs w:val="24"/>
          <w:lang w:val="ru-RU"/>
        </w:rPr>
        <w:t>Если на территории участка, где осуществляется проект Заемщика, находятся объекты культурного наследия или если этот участок перекрывает доступ к ранее доступным объектам культурного наследия, Заемщик после проведения консультаций с пользователями этого участка должен обеспечить дальнейший доступ к соответствующему объекту культурного наследия или предоставить альтернативный маршрут доступа. При обеспечении доступа следует учитывать вопросы здоровья и безопасности.</w:t>
      </w:r>
    </w:p>
    <w:p w:rsidR="00DF3896" w:rsidRPr="00730011" w:rsidRDefault="00DF3896" w:rsidP="00DF3896">
      <w:pPr>
        <w:pStyle w:val="Heading3"/>
        <w:numPr>
          <w:ilvl w:val="0"/>
          <w:numId w:val="0"/>
        </w:numPr>
        <w:ind w:left="90"/>
        <w:rPr>
          <w:rFonts w:eastAsia="MS Mincho" w:cs="Times New Roman"/>
          <w:szCs w:val="24"/>
          <w:lang w:val="ru-RU"/>
        </w:rPr>
      </w:pPr>
      <w:bookmarkStart w:id="11" w:name="_Toc424123813"/>
      <w:bookmarkEnd w:id="10"/>
      <w:r w:rsidRPr="00730011">
        <w:rPr>
          <w:rFonts w:eastAsia="MS Mincho" w:cs="Times New Roman"/>
          <w:szCs w:val="24"/>
          <w:lang w:val="ru-RU"/>
        </w:rPr>
        <w:t>C. Юридически защищённые места культурного наследия</w:t>
      </w:r>
      <w:bookmarkEnd w:id="11"/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r w:rsidRPr="00730011">
        <w:rPr>
          <w:rFonts w:cs="Times New Roman"/>
          <w:i/>
          <w:szCs w:val="24"/>
          <w:lang w:val="ru-RU"/>
        </w:rPr>
        <w:t>В рамках социально-экологической оценки, Заемщик определит наличие</w:t>
      </w:r>
      <w:r w:rsidRPr="00730011">
        <w:rPr>
          <w:rFonts w:cs="Times New Roman"/>
          <w:szCs w:val="24"/>
          <w:lang w:val="ru-RU"/>
        </w:rPr>
        <w:t xml:space="preserve"> всех перечисленных юридически охраняемых территорий культурного наследия, затронутых </w:t>
      </w:r>
      <w:r w:rsidRPr="00730011">
        <w:rPr>
          <w:rFonts w:cs="Times New Roman"/>
          <w:szCs w:val="24"/>
          <w:lang w:val="ru-RU"/>
        </w:rPr>
        <w:lastRenderedPageBreak/>
        <w:t>деятельностью проекта</w:t>
      </w:r>
      <w:r w:rsidRPr="00730011">
        <w:rPr>
          <w:rStyle w:val="FootnoteReference"/>
          <w:rFonts w:cs="Times New Roman"/>
          <w:szCs w:val="24"/>
          <w:lang w:val="ru-RU"/>
        </w:rPr>
        <w:footnoteReference w:id="6"/>
      </w:r>
      <w:r w:rsidRPr="00730011">
        <w:rPr>
          <w:rFonts w:cs="Times New Roman"/>
          <w:szCs w:val="24"/>
          <w:lang w:val="ru-RU"/>
        </w:rPr>
        <w:t>.  Если предлагаемый проект будет расположен на охраняемой законом территории или в юридически определенной буферной зоне, Заемщик обязан:</w:t>
      </w:r>
    </w:p>
    <w:p w:rsidR="00DF3896" w:rsidRPr="00730011" w:rsidRDefault="00DF3896" w:rsidP="00DF3896">
      <w:pPr>
        <w:pStyle w:val="ESSpara"/>
        <w:numPr>
          <w:ilvl w:val="0"/>
          <w:numId w:val="9"/>
        </w:numPr>
        <w:ind w:left="108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>Соблюдать местные, национальные, региональные или международные нормативно-правовые акты по объектам культурного наследия и планы управления охраняемыми районами;</w:t>
      </w:r>
    </w:p>
    <w:p w:rsidR="00DF3896" w:rsidRPr="00730011" w:rsidRDefault="00DF3896" w:rsidP="00DF3896">
      <w:pPr>
        <w:pStyle w:val="ESSpara"/>
        <w:numPr>
          <w:ilvl w:val="0"/>
          <w:numId w:val="9"/>
        </w:numPr>
        <w:ind w:left="108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>консультироваться по поводу предлагаемого проекта с организациями, которые финансируют особо охраняемые природные территории и управляют ими, а также с затронутыми сторонами (отдельными лицами и сообществами)и другими заинтересованными сторонами; и</w:t>
      </w:r>
    </w:p>
    <w:p w:rsidR="00DF3896" w:rsidRPr="00730011" w:rsidRDefault="00DF3896" w:rsidP="00DF3896">
      <w:pPr>
        <w:pStyle w:val="ESSpara"/>
        <w:numPr>
          <w:ilvl w:val="0"/>
          <w:numId w:val="9"/>
        </w:numPr>
        <w:ind w:left="108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>в зависимости от требований, осуществлять дополнительные программы, направленные на достижение и укрепление природоохранных целей.</w:t>
      </w:r>
    </w:p>
    <w:p w:rsidR="00DF3896" w:rsidRPr="00730011" w:rsidRDefault="00DF3896" w:rsidP="00DF3896">
      <w:pPr>
        <w:pStyle w:val="Heading3"/>
        <w:numPr>
          <w:ilvl w:val="0"/>
          <w:numId w:val="0"/>
        </w:numPr>
        <w:ind w:left="90"/>
        <w:rPr>
          <w:rFonts w:eastAsia="MS Mincho" w:cs="Times New Roman"/>
          <w:szCs w:val="24"/>
          <w:lang w:val="ru-RU"/>
        </w:rPr>
      </w:pPr>
      <w:bookmarkStart w:id="12" w:name="_Toc394499231"/>
      <w:bookmarkStart w:id="13" w:name="_Toc424123814"/>
      <w:r w:rsidRPr="00730011">
        <w:rPr>
          <w:rFonts w:eastAsia="MS Mincho" w:cs="Times New Roman"/>
          <w:szCs w:val="24"/>
          <w:lang w:val="ru-RU"/>
        </w:rPr>
        <w:t>C.</w:t>
      </w:r>
      <w:r w:rsidRPr="00730011">
        <w:rPr>
          <w:rFonts w:eastAsia="MS Mincho" w:cs="Times New Roman"/>
          <w:szCs w:val="24"/>
          <w:lang w:val="ru-RU"/>
        </w:rPr>
        <w:tab/>
        <w:t>Положения, касающиеся конкретных видов культурного наследия</w:t>
      </w:r>
      <w:bookmarkEnd w:id="13"/>
    </w:p>
    <w:bookmarkEnd w:id="12"/>
    <w:p w:rsidR="00DF3896" w:rsidRPr="00730011" w:rsidRDefault="00DF3896" w:rsidP="00DF3896">
      <w:pPr>
        <w:pStyle w:val="Heading4"/>
        <w:rPr>
          <w:rFonts w:eastAsia="MS Mincho" w:cs="Times New Roman"/>
          <w:lang w:val="ru-RU"/>
        </w:rPr>
      </w:pPr>
      <w:r w:rsidRPr="00730011">
        <w:rPr>
          <w:rFonts w:eastAsia="MS Mincho" w:cs="Times New Roman"/>
          <w:lang w:val="ru-RU"/>
        </w:rPr>
        <w:t>Места археологических раскопок и артефакты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</w:rPr>
      </w:pPr>
      <w:r w:rsidRPr="00730011">
        <w:rPr>
          <w:rFonts w:cs="Times New Roman"/>
          <w:szCs w:val="24"/>
          <w:lang w:val="ru-RU"/>
        </w:rPr>
        <w:t>Место археологических раскопок может содержать любую комбинацию структурных останков, артефактов, человека или экологических элементов и быть расположено исключительно ниже или выше, или частично выше поверхности земли или воды. Археологический материал может быть найден в любом месте на поверхности Земли</w:t>
      </w:r>
      <w:r w:rsidRPr="00730011">
        <w:rPr>
          <w:rStyle w:val="FootnoteReference"/>
          <w:rFonts w:cs="Times New Roman"/>
          <w:szCs w:val="24"/>
          <w:lang w:val="ru-RU"/>
        </w:rPr>
        <w:footnoteReference w:id="7"/>
      </w:r>
      <w:r w:rsidRPr="00730011">
        <w:rPr>
          <w:rFonts w:cs="Times New Roman"/>
          <w:szCs w:val="24"/>
          <w:lang w:val="ru-RU"/>
        </w:rPr>
        <w:t xml:space="preserve">, по отдельности или разбросаны на больших площадях. </w:t>
      </w:r>
      <w:r w:rsidRPr="00730011">
        <w:rPr>
          <w:rFonts w:cs="Times New Roman"/>
          <w:szCs w:val="24"/>
        </w:rPr>
        <w:t>Such material also includes burial areas</w:t>
      </w:r>
      <w:r w:rsidRPr="00730011">
        <w:rPr>
          <w:rStyle w:val="FootnoteReference"/>
          <w:rFonts w:cs="Times New Roman"/>
          <w:szCs w:val="24"/>
        </w:rPr>
        <w:footnoteReference w:id="8"/>
      </w:r>
      <w:r w:rsidRPr="00730011">
        <w:rPr>
          <w:rFonts w:cs="Times New Roman"/>
          <w:szCs w:val="24"/>
        </w:rPr>
        <w:t xml:space="preserve">, human remains and fossils. 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</w:rPr>
      </w:pPr>
      <w:r w:rsidRPr="00730011">
        <w:rPr>
          <w:rFonts w:cs="Times New Roman"/>
          <w:szCs w:val="24"/>
          <w:lang w:val="ru-RU"/>
        </w:rPr>
        <w:t>Там, где есть доказательства прошлой человеческой деятельности на территории работ проекта, Заемщик должен провести офисные исследования и полевые изыскания для документирования, картографирования и изучения археологических находок. Заемщик обязан задокументировать расположение и характеристики мест археологических раскопок и артефактов, обнаруженных во время жизненного цикла проекта и предоставить такую ​​документацию организациям национального или субнационального культурного наследия.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>Заемщик определит во время консультаций с экспертами по культурному наследию, требуется ли для обнаруженного археологического материала во время жизненного цикла проекта: (</w:t>
      </w:r>
      <w:r w:rsidRPr="00730011">
        <w:rPr>
          <w:rFonts w:cs="Times New Roman"/>
          <w:szCs w:val="24"/>
        </w:rPr>
        <w:t>a</w:t>
      </w:r>
      <w:r w:rsidRPr="00730011">
        <w:rPr>
          <w:rFonts w:cs="Times New Roman"/>
          <w:szCs w:val="24"/>
          <w:lang w:val="ru-RU"/>
        </w:rPr>
        <w:t>) только регистрации в документах, (</w:t>
      </w:r>
      <w:r w:rsidRPr="00730011">
        <w:rPr>
          <w:rFonts w:cs="Times New Roman"/>
          <w:szCs w:val="24"/>
        </w:rPr>
        <w:t>b</w:t>
      </w:r>
      <w:r w:rsidRPr="00730011">
        <w:rPr>
          <w:rFonts w:cs="Times New Roman"/>
          <w:szCs w:val="24"/>
          <w:lang w:val="ru-RU"/>
        </w:rPr>
        <w:t xml:space="preserve">) проведения раскопок и регистрации в документах,  или (с) сохранения на месте обнаружения; и принятие соответствующих мер. Заемщик определяет владельца обнаруженных артефактов и организации, отвечающие за их хранение, в соответствии с национальным и региональным законодательством, и до передачи </w:t>
      </w:r>
      <w:r w:rsidRPr="00730011">
        <w:rPr>
          <w:rFonts w:cs="Times New Roman"/>
          <w:szCs w:val="24"/>
          <w:lang w:val="ru-RU"/>
        </w:rPr>
        <w:lastRenderedPageBreak/>
        <w:t>патронажа принимает меры для идентификации, консервации, маркировки, безопасного хранения и обеспечение доступа для предоставления дальнейших возможностей по их изучению, анализу и публикации.</w:t>
      </w:r>
    </w:p>
    <w:p w:rsidR="00DF3896" w:rsidRPr="00730011" w:rsidRDefault="00DF3896" w:rsidP="00DF3896">
      <w:pPr>
        <w:pStyle w:val="Heading4"/>
        <w:rPr>
          <w:rFonts w:eastAsia="MS Mincho" w:cs="Times New Roman"/>
        </w:rPr>
      </w:pPr>
      <w:r w:rsidRPr="00730011">
        <w:rPr>
          <w:rFonts w:eastAsia="MS Mincho" w:cs="Times New Roman"/>
          <w:lang w:val="ru-RU"/>
        </w:rPr>
        <w:t xml:space="preserve"> Архитектурное наследие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>Архитектурное наследие – это одиночные архитектурные объекты или группы архитектурных объектов, расположенные в городской или сельской местности и являющиеся материальным свидетельством конкретной цивилизации, важного обстоятельства или исторического события.  К архитектурному наследию относятся группы зданий, сооружений и открытых пространств, образующих древние или современные человеческие поселения, которые признаны единым целым, представляющим архитектурную, доисторическую, эстетическую, духовную или современную социально-культурную ценность.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>Заемщик определяет соответствующие меры по смягчению воздействий для устранения воздействий на архитектурное наследие, которые могут включать в себя (а) документацию; (</w:t>
      </w:r>
      <w:r w:rsidRPr="00730011">
        <w:rPr>
          <w:rFonts w:cs="Times New Roman"/>
          <w:szCs w:val="24"/>
        </w:rPr>
        <w:t>b</w:t>
      </w:r>
      <w:r w:rsidRPr="00730011">
        <w:rPr>
          <w:rFonts w:cs="Times New Roman"/>
          <w:szCs w:val="24"/>
          <w:lang w:val="ru-RU"/>
        </w:rPr>
        <w:t xml:space="preserve">) консервацию или восстановление </w:t>
      </w:r>
      <w:r w:rsidRPr="00730011">
        <w:rPr>
          <w:rFonts w:cs="Times New Roman"/>
          <w:i/>
          <w:szCs w:val="24"/>
          <w:lang w:val="ru-RU"/>
        </w:rPr>
        <w:t>на местах</w:t>
      </w:r>
      <w:r w:rsidRPr="00730011">
        <w:rPr>
          <w:rFonts w:cs="Times New Roman"/>
          <w:szCs w:val="24"/>
          <w:lang w:val="ru-RU"/>
        </w:rPr>
        <w:t>; (с) перемещение и консервацию или восстановление. В процессе реконструкции или реставрации сооружений, являющихся объектами культурного наследия, Заемщик обеспечивает сохранение аутентичности формы, строительных материалов и методов строительства сооружений.</w:t>
      </w:r>
      <w:r w:rsidRPr="00730011">
        <w:rPr>
          <w:rStyle w:val="FootnoteReference"/>
          <w:rFonts w:cs="Times New Roman"/>
          <w:szCs w:val="24"/>
          <w:lang w:val="ru-RU"/>
        </w:rPr>
        <w:footnoteReference w:id="9"/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bookmarkStart w:id="14" w:name="_Toc394499233"/>
      <w:r w:rsidRPr="00730011">
        <w:rPr>
          <w:rFonts w:cs="Times New Roman"/>
          <w:szCs w:val="24"/>
          <w:lang w:val="ru-RU"/>
        </w:rPr>
        <w:t xml:space="preserve">Заемщик сохраняет физические и визуальные особенности отдельных исторических сооружений или групп исторических сооружений, учитывая при этом целесообразность и влияние объектов инфраструктуры, которые предлагаются для размещения в пределах прямой видимости. </w:t>
      </w:r>
    </w:p>
    <w:bookmarkEnd w:id="14"/>
    <w:p w:rsidR="00DF3896" w:rsidRPr="00730011" w:rsidRDefault="00DF3896" w:rsidP="00DF3896">
      <w:pPr>
        <w:pStyle w:val="Heading4"/>
        <w:rPr>
          <w:rFonts w:eastAsia="MS Mincho" w:cs="Times New Roman"/>
          <w:lang w:val="ru-RU"/>
        </w:rPr>
      </w:pPr>
      <w:r w:rsidRPr="00730011">
        <w:rPr>
          <w:rFonts w:eastAsia="MS Mincho" w:cs="Times New Roman"/>
          <w:lang w:val="ru-RU"/>
        </w:rPr>
        <w:t>Природные объекты, имеющие особое культурное значение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>Природные объекты иметь значимость культурного наследия. Примерами могут служить священные холмы, горы, ландшафты, водотоки, реки, водопады, пещеры и скалы; священные деревья или растения, рощи и леса; картины, вырезанные или нарисованные на обнаженных поверхностях скал или в пещерах; палеонтологические отложения, содержащие останки древних людей, животных или окаменелости.</w:t>
      </w:r>
      <w:r w:rsidRPr="00730011">
        <w:rPr>
          <w:rStyle w:val="FootnoteReference"/>
          <w:rFonts w:cs="Times New Roman"/>
          <w:szCs w:val="24"/>
          <w:lang w:val="ru-RU"/>
        </w:rPr>
        <w:footnoteReference w:id="10"/>
      </w:r>
      <w:r w:rsidRPr="00730011">
        <w:rPr>
          <w:rFonts w:cs="Times New Roman"/>
          <w:szCs w:val="24"/>
          <w:lang w:val="ru-RU"/>
        </w:rPr>
        <w:t xml:space="preserve"> Значимость такого наследия может быть локализована в небольших общественных группах или меньшинствах. 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bookmarkStart w:id="15" w:name="_Toc394499234"/>
      <w:r w:rsidRPr="00730011">
        <w:rPr>
          <w:rFonts w:cs="Times New Roman"/>
          <w:szCs w:val="24"/>
          <w:lang w:val="ru-RU"/>
        </w:rPr>
        <w:t xml:space="preserve">Заемщик определяет посредством исследований и консультаций с затронутыми проектом сторонами (включая отдельные лица и сообщества) природные объекты, воплощающие ценности культурного наследия, население, для которого эти объекты представляют ценность, а также отдельных лиц или группы лиц, уполномоченных выступать в качестве представителей и проводить переговоры относительно расположения, охраны и использования мест, имеющих культурно-историческую ценность. Заемщик определяет, можно ли переместить объекты культурного наследия и (или) священные особенности данного места на другую территорию. Если да, то достигнутая договоренность в отношении перемещения должна обеспечить уважительное </w:t>
      </w:r>
      <w:r w:rsidRPr="00730011">
        <w:rPr>
          <w:rFonts w:cs="Times New Roman"/>
          <w:szCs w:val="24"/>
          <w:lang w:val="ru-RU"/>
        </w:rPr>
        <w:lastRenderedPageBreak/>
        <w:t>отношение к традиционной деятельности, связанной с таким перемещением, и создать условия для ее продолжения.</w:t>
      </w:r>
    </w:p>
    <w:bookmarkEnd w:id="15"/>
    <w:p w:rsidR="00DF3896" w:rsidRPr="00730011" w:rsidRDefault="00DF3896" w:rsidP="00DF3896">
      <w:pPr>
        <w:pStyle w:val="Heading4"/>
        <w:rPr>
          <w:rFonts w:eastAsia="MS Mincho" w:cs="Times New Roman"/>
          <w:lang w:val="ru-RU"/>
        </w:rPr>
      </w:pPr>
      <w:r w:rsidRPr="00730011">
        <w:rPr>
          <w:rFonts w:eastAsia="MS Mincho" w:cs="Times New Roman"/>
          <w:lang w:val="ru-RU"/>
        </w:rPr>
        <w:t>Перемещаемые объекты культурного наследия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>К числу перемещаемых объектов культурного наследия относятся следующие предметы: исторические или редкие книги и рукописи; картины, рисунки, скульптуры, статуэтки и наскальные изображения; современные или исторические предметы религиозного значения; исторические костюмы, ювелирные и текстильные изделия; фрагменты памятников или исторических зданий; археологические артефакты; естественноисторические коллекции, такие как,  раковины, растения или минералы. Обнаружение артефактов, имеющих культурную ценность, и предоставление доступа к ним в результате реализации проекта может повысить вероятность их кражи или неправильного обращения с ними. Заемщик принимает меры для защиты затрагиваемых проектов артефактов, имеющих культурную ценность, от кражи и незаконной торговли и уведомляет соответствующие органы власти о любых подобных действиях.</w:t>
      </w:r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bookmarkStart w:id="16" w:name="_Toc394499235"/>
      <w:r w:rsidRPr="00730011">
        <w:rPr>
          <w:rFonts w:cs="Times New Roman"/>
          <w:szCs w:val="24"/>
          <w:lang w:val="ru-RU"/>
        </w:rPr>
        <w:t xml:space="preserve">В консультации с соответствующими органами культурного наследия Заемщик  определяет перемещаемые объекты культурного наследия, которые могут быть поставлены под угрозу в результате реализации проекта, и в течение всего срока реализации проекта принимает меры для их охраны. Заемщик информирует религиозные или светские власти, или иные органы, отвечающие за осуществление надзора за перемещаемыми объектами культурного наследия и их охрану, о графике реализации проектных мероприятий и предупреждает их о возможной незащищенности перемещаемых объектов культурного наследия. </w:t>
      </w:r>
    </w:p>
    <w:p w:rsidR="00DF3896" w:rsidRPr="00730011" w:rsidRDefault="00DF3896" w:rsidP="00DF3896">
      <w:pPr>
        <w:pStyle w:val="Heading3"/>
        <w:numPr>
          <w:ilvl w:val="2"/>
          <w:numId w:val="8"/>
        </w:numPr>
        <w:rPr>
          <w:rFonts w:eastAsia="MS Mincho" w:cs="Times New Roman"/>
          <w:szCs w:val="24"/>
        </w:rPr>
      </w:pPr>
      <w:bookmarkStart w:id="17" w:name="_Toc424123815"/>
      <w:bookmarkEnd w:id="16"/>
      <w:r w:rsidRPr="00730011">
        <w:rPr>
          <w:rFonts w:eastAsia="MS Mincho" w:cs="Times New Roman"/>
          <w:szCs w:val="24"/>
          <w:lang w:val="ru-RU"/>
        </w:rPr>
        <w:t>Коммерциализация</w:t>
      </w:r>
      <w:r w:rsidRPr="00730011">
        <w:rPr>
          <w:rFonts w:eastAsia="MS Mincho" w:cs="Times New Roman"/>
          <w:szCs w:val="24"/>
          <w:lang w:val="en-US"/>
        </w:rPr>
        <w:t xml:space="preserve"> </w:t>
      </w:r>
      <w:r w:rsidRPr="00730011">
        <w:rPr>
          <w:rFonts w:eastAsia="MS Mincho" w:cs="Times New Roman"/>
          <w:szCs w:val="24"/>
          <w:lang w:val="ru-RU"/>
        </w:rPr>
        <w:t>культурного</w:t>
      </w:r>
      <w:r w:rsidRPr="00730011">
        <w:rPr>
          <w:rFonts w:eastAsia="MS Mincho" w:cs="Times New Roman"/>
          <w:szCs w:val="24"/>
          <w:lang w:val="en-US"/>
        </w:rPr>
        <w:t xml:space="preserve"> </w:t>
      </w:r>
      <w:r w:rsidRPr="00730011">
        <w:rPr>
          <w:rFonts w:eastAsia="MS Mincho" w:cs="Times New Roman"/>
          <w:szCs w:val="24"/>
          <w:lang w:val="ru-RU"/>
        </w:rPr>
        <w:t>наследия</w:t>
      </w:r>
      <w:bookmarkEnd w:id="17"/>
    </w:p>
    <w:p w:rsidR="00DF3896" w:rsidRPr="00730011" w:rsidRDefault="00DF3896" w:rsidP="00DF3896">
      <w:pPr>
        <w:pStyle w:val="ESSpara"/>
        <w:ind w:left="0" w:firstLine="0"/>
        <w:rPr>
          <w:rFonts w:cs="Times New Roman"/>
          <w:szCs w:val="24"/>
          <w:lang w:val="ru-RU"/>
        </w:rPr>
      </w:pPr>
      <w:r w:rsidRPr="00730011">
        <w:rPr>
          <w:rFonts w:cs="Times New Roman"/>
          <w:szCs w:val="24"/>
          <w:lang w:val="ru-RU"/>
        </w:rPr>
        <w:t>В тех случаях, когда проект предусматривает коммерческое использование культурного наследия, в том числе, знаний, инноваций или методов, применяемых местными сообществами, Заемщик информирует затронутые сообщества</w:t>
      </w:r>
      <w:r w:rsidRPr="00730011">
        <w:rPr>
          <w:rFonts w:cs="Times New Roman"/>
          <w:color w:val="000000"/>
          <w:szCs w:val="24"/>
          <w:lang w:val="ru-RU"/>
        </w:rPr>
        <w:t>:</w:t>
      </w:r>
      <w:r w:rsidRPr="00730011">
        <w:rPr>
          <w:rFonts w:cs="Times New Roman"/>
          <w:szCs w:val="24"/>
          <w:lang w:val="ru-RU"/>
        </w:rPr>
        <w:t xml:space="preserve"> (</w:t>
      </w:r>
      <w:r w:rsidRPr="00730011">
        <w:rPr>
          <w:rFonts w:cs="Times New Roman"/>
          <w:szCs w:val="24"/>
          <w:lang w:val="en-GB"/>
        </w:rPr>
        <w:t>a</w:t>
      </w:r>
      <w:r w:rsidRPr="00730011">
        <w:rPr>
          <w:rFonts w:cs="Times New Roman"/>
          <w:szCs w:val="24"/>
          <w:lang w:val="ru-RU"/>
        </w:rPr>
        <w:t>) об их правах, установленных национальным законодательством; (</w:t>
      </w:r>
      <w:r w:rsidRPr="00730011">
        <w:rPr>
          <w:rFonts w:cs="Times New Roman"/>
          <w:szCs w:val="24"/>
          <w:lang w:val="en-GB"/>
        </w:rPr>
        <w:t>b</w:t>
      </w:r>
      <w:r w:rsidRPr="00730011">
        <w:rPr>
          <w:rFonts w:cs="Times New Roman"/>
          <w:szCs w:val="24"/>
          <w:lang w:val="ru-RU"/>
        </w:rPr>
        <w:t>) о масштабах и характере коммерческих разработок и их возможных воздействиях; (</w:t>
      </w:r>
      <w:r w:rsidRPr="00730011">
        <w:rPr>
          <w:rFonts w:cs="Times New Roman"/>
          <w:szCs w:val="24"/>
          <w:lang w:val="en-GB"/>
        </w:rPr>
        <w:t>c</w:t>
      </w:r>
      <w:r w:rsidRPr="00730011">
        <w:rPr>
          <w:rFonts w:cs="Times New Roman"/>
          <w:szCs w:val="24"/>
          <w:lang w:val="ru-RU"/>
        </w:rPr>
        <w:t xml:space="preserve">) о возможных последствиях таких разработок и воздействий. </w:t>
      </w:r>
    </w:p>
    <w:p w:rsidR="00DF3896" w:rsidRPr="00730011" w:rsidRDefault="00DF3896" w:rsidP="00DF3896">
      <w:pPr>
        <w:pStyle w:val="ESSpara"/>
        <w:ind w:left="0" w:firstLine="0"/>
        <w:rPr>
          <w:lang w:val="ru-RU"/>
        </w:rPr>
      </w:pPr>
      <w:r w:rsidRPr="00730011">
        <w:rPr>
          <w:rFonts w:cs="Times New Roman"/>
          <w:szCs w:val="24"/>
          <w:lang w:val="ru-RU"/>
        </w:rPr>
        <w:t>Заемщик не должен приступать к реализации проекта до того, как: (</w:t>
      </w:r>
      <w:r w:rsidRPr="00730011">
        <w:rPr>
          <w:rFonts w:cs="Times New Roman"/>
          <w:szCs w:val="24"/>
        </w:rPr>
        <w:t>a</w:t>
      </w:r>
      <w:r w:rsidRPr="00730011">
        <w:rPr>
          <w:rFonts w:cs="Times New Roman"/>
          <w:szCs w:val="24"/>
          <w:lang w:val="ru-RU"/>
        </w:rPr>
        <w:t>) будут проведены содержательные консультации, описанные в рамках Стандарта 10; (</w:t>
      </w:r>
      <w:r w:rsidRPr="00730011">
        <w:rPr>
          <w:rFonts w:cs="Times New Roman"/>
          <w:szCs w:val="24"/>
        </w:rPr>
        <w:t>b</w:t>
      </w:r>
      <w:r w:rsidRPr="00730011">
        <w:rPr>
          <w:rFonts w:cs="Times New Roman"/>
          <w:szCs w:val="24"/>
          <w:lang w:val="ru-RU"/>
        </w:rPr>
        <w:t>) будет обеспечено справедливое и объективное распределение выгод, являющихся результатом коммерциализации соответствующего культурного наследия, с учетом обычаев и традиций затронутых сообществ; (</w:t>
      </w:r>
      <w:r w:rsidRPr="00730011">
        <w:rPr>
          <w:rFonts w:cs="Times New Roman"/>
          <w:szCs w:val="24"/>
        </w:rPr>
        <w:t>c</w:t>
      </w:r>
      <w:r w:rsidRPr="00730011">
        <w:rPr>
          <w:rFonts w:cs="Times New Roman"/>
          <w:szCs w:val="24"/>
          <w:lang w:val="ru-RU"/>
        </w:rPr>
        <w:t>) будут определены меры минимизации воздействий в соответствии с иерархией механизмов смягчения воздействий</w:t>
      </w:r>
      <w:r w:rsidRPr="00730011">
        <w:rPr>
          <w:lang w:val="ru-RU"/>
        </w:rPr>
        <w:t>.</w:t>
      </w:r>
    </w:p>
    <w:p w:rsidR="005B3CCD" w:rsidRDefault="00737BF6"/>
    <w:sectPr w:rsidR="005B3CCD" w:rsidSect="00DF3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F6" w:rsidRDefault="00737BF6" w:rsidP="00DF3896">
      <w:pPr>
        <w:spacing w:after="0" w:line="240" w:lineRule="auto"/>
      </w:pPr>
      <w:r>
        <w:separator/>
      </w:r>
    </w:p>
  </w:endnote>
  <w:endnote w:type="continuationSeparator" w:id="0">
    <w:p w:rsidR="00737BF6" w:rsidRDefault="00737BF6" w:rsidP="00DF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96" w:rsidRDefault="00DF3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96" w:rsidRDefault="00DF38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96" w:rsidRDefault="00DF3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F6" w:rsidRDefault="00737BF6" w:rsidP="00DF3896">
      <w:pPr>
        <w:spacing w:after="0" w:line="240" w:lineRule="auto"/>
      </w:pPr>
      <w:r>
        <w:separator/>
      </w:r>
    </w:p>
  </w:footnote>
  <w:footnote w:type="continuationSeparator" w:id="0">
    <w:p w:rsidR="00737BF6" w:rsidRDefault="00737BF6" w:rsidP="00DF3896">
      <w:pPr>
        <w:spacing w:after="0" w:line="240" w:lineRule="auto"/>
      </w:pPr>
      <w:r>
        <w:continuationSeparator/>
      </w:r>
    </w:p>
  </w:footnote>
  <w:footnote w:id="1">
    <w:p w:rsidR="00DF3896" w:rsidRPr="00A718ED" w:rsidRDefault="00DF3896" w:rsidP="00DF3896">
      <w:pPr>
        <w:pStyle w:val="ESSpara"/>
        <w:numPr>
          <w:ilvl w:val="0"/>
          <w:numId w:val="0"/>
        </w:numPr>
        <w:spacing w:after="0"/>
        <w:rPr>
          <w:rFonts w:ascii="Times New Roman" w:hAnsi="Times New Roman" w:cs="Times New Roman"/>
          <w:sz w:val="20"/>
          <w:szCs w:val="24"/>
          <w:lang w:val="ru-RU"/>
        </w:rPr>
      </w:pPr>
      <w:r w:rsidRPr="00A718ED">
        <w:rPr>
          <w:rStyle w:val="FootnoteReference"/>
          <w:rFonts w:ascii="Times New Roman" w:hAnsi="Times New Roman" w:cs="Times New Roman"/>
          <w:sz w:val="20"/>
          <w:szCs w:val="24"/>
        </w:rPr>
        <w:footnoteRef/>
      </w:r>
      <w:r w:rsidRPr="00A718ED">
        <w:rPr>
          <w:rFonts w:ascii="Times New Roman" w:hAnsi="Times New Roman" w:cs="Times New Roman"/>
          <w:sz w:val="20"/>
          <w:szCs w:val="24"/>
          <w:lang w:val="ru-RU"/>
        </w:rPr>
        <w:t xml:space="preserve"> Меры минимизации воздействий включают укрепление потенциала национальных, региональных и местных учреждений, отвечающих за управление объектами культурного наследия, которые затрагивает проект; создание системы мониторинга для того, чтобы отслеживать ход выполнения и эффективность этих мероприятий; подготовка графика реализации запланированных мер и сметы расходов, необходимых для их осуществления; составление каталога находок. Такие меры принимают во внимание положения раздела </w:t>
      </w:r>
      <w:r w:rsidRPr="00A718ED">
        <w:rPr>
          <w:rFonts w:ascii="Times New Roman" w:hAnsi="Times New Roman" w:cs="Times New Roman"/>
          <w:sz w:val="20"/>
          <w:szCs w:val="24"/>
        </w:rPr>
        <w:t>D</w:t>
      </w:r>
      <w:r w:rsidRPr="00A718ED">
        <w:rPr>
          <w:rFonts w:ascii="Times New Roman" w:hAnsi="Times New Roman" w:cs="Times New Roman"/>
          <w:sz w:val="20"/>
          <w:szCs w:val="24"/>
          <w:lang w:val="ru-RU"/>
        </w:rPr>
        <w:t xml:space="preserve"> для конкретных типов культурного наследия.</w:t>
      </w:r>
    </w:p>
  </w:footnote>
  <w:footnote w:id="2">
    <w:p w:rsidR="00DF3896" w:rsidRPr="007916C9" w:rsidRDefault="00DF3896" w:rsidP="00DF3896">
      <w:pPr>
        <w:pStyle w:val="FootnoteText"/>
        <w:jc w:val="both"/>
        <w:rPr>
          <w:rFonts w:cs="Times New Roman"/>
          <w:szCs w:val="24"/>
          <w:lang w:val="ru-RU"/>
        </w:rPr>
      </w:pPr>
      <w:r w:rsidRPr="00F255C6">
        <w:rPr>
          <w:rStyle w:val="FootnoteReference"/>
          <w:rFonts w:cs="Times New Roman"/>
          <w:szCs w:val="24"/>
        </w:rPr>
        <w:footnoteRef/>
      </w:r>
      <w:r w:rsidRPr="007916C9">
        <w:rPr>
          <w:rFonts w:cs="Times New Roman"/>
          <w:szCs w:val="24"/>
          <w:lang w:val="ru-RU"/>
        </w:rPr>
        <w:t xml:space="preserve"> </w:t>
      </w:r>
      <w:r w:rsidRPr="00DE405F">
        <w:rPr>
          <w:rFonts w:ascii="Times New Roman" w:hAnsi="Times New Roman" w:cs="Times New Roman"/>
          <w:lang w:val="ru-RU"/>
        </w:rPr>
        <w:t>План управления объектами культурного наследия включает график его выполнения и оценку ресурсов, необходимых для осуществления каждой меры, направленной на смягчение воздействий. Это может быть либо отдельный план, либо в зависимости от характера и масштабов опасностей рисков и воздействий, связанных с проектом, один из разделов ПСЭО</w:t>
      </w:r>
      <w:r w:rsidRPr="007916C9">
        <w:rPr>
          <w:rFonts w:cs="Times New Roman"/>
          <w:szCs w:val="24"/>
          <w:lang w:val="ru-RU"/>
        </w:rPr>
        <w:t>.</w:t>
      </w:r>
    </w:p>
  </w:footnote>
  <w:footnote w:id="3">
    <w:p w:rsidR="00DF3896" w:rsidRPr="007916C9" w:rsidRDefault="00DF3896" w:rsidP="00DF3896">
      <w:pPr>
        <w:pStyle w:val="FootnoteText"/>
        <w:jc w:val="both"/>
        <w:rPr>
          <w:rFonts w:cs="Times New Roman"/>
          <w:szCs w:val="24"/>
          <w:lang w:val="ru-RU"/>
        </w:rPr>
      </w:pPr>
      <w:r w:rsidRPr="00F255C6">
        <w:rPr>
          <w:rStyle w:val="FootnoteReference"/>
          <w:rFonts w:cs="Times New Roman"/>
          <w:szCs w:val="24"/>
        </w:rPr>
        <w:footnoteRef/>
      </w:r>
      <w:r w:rsidRPr="007916C9">
        <w:rPr>
          <w:rFonts w:cs="Times New Roman"/>
          <w:sz w:val="18"/>
          <w:szCs w:val="24"/>
          <w:lang w:val="ru-RU"/>
        </w:rPr>
        <w:t xml:space="preserve"> </w:t>
      </w:r>
      <w:r w:rsidRPr="00DE405F">
        <w:rPr>
          <w:rFonts w:ascii="Times New Roman" w:hAnsi="Times New Roman" w:cs="Times New Roman"/>
          <w:lang w:val="ru-RU"/>
        </w:rPr>
        <w:t>Порядок работы с археологическими находками – это регламент, который необходимо выполнять в случае обнаружения ранее неизвестного объекта культурного наследи</w:t>
      </w:r>
      <w:r w:rsidRPr="007916C9">
        <w:rPr>
          <w:rFonts w:cs="Times New Roman"/>
          <w:szCs w:val="24"/>
          <w:lang w:val="ru-RU"/>
        </w:rPr>
        <w:t xml:space="preserve">. </w:t>
      </w:r>
    </w:p>
  </w:footnote>
  <w:footnote w:id="4">
    <w:p w:rsidR="00DF3896" w:rsidRPr="007916C9" w:rsidRDefault="00DF3896" w:rsidP="00DF3896">
      <w:pPr>
        <w:pStyle w:val="FootnoteText"/>
        <w:jc w:val="both"/>
        <w:rPr>
          <w:rFonts w:cs="Times New Roman"/>
          <w:szCs w:val="24"/>
          <w:lang w:val="ru-RU"/>
        </w:rPr>
      </w:pPr>
      <w:r w:rsidRPr="00F255C6">
        <w:rPr>
          <w:rStyle w:val="FootnoteReference"/>
          <w:rFonts w:cs="Times New Roman"/>
          <w:szCs w:val="24"/>
        </w:rPr>
        <w:footnoteRef/>
      </w:r>
      <w:r w:rsidRPr="007916C9">
        <w:rPr>
          <w:rFonts w:cs="Times New Roman"/>
          <w:szCs w:val="24"/>
          <w:lang w:val="ru-RU"/>
        </w:rPr>
        <w:t xml:space="preserve"> </w:t>
      </w:r>
      <w:r w:rsidRPr="000E1AB2">
        <w:rPr>
          <w:rFonts w:ascii="Times New Roman" w:hAnsi="Times New Roman" w:cs="Times New Roman"/>
          <w:szCs w:val="24"/>
          <w:lang w:val="ru-RU"/>
        </w:rPr>
        <w:t>Заемщик обеспечивает участие различных заинтересованных сторон и взаимодействие с ними и с этой целью поддерживает диалог с соответствующими органами власти, включая заинтересованные регулирующие органы национального или местного уровня, отвечающие за охрану культурного наследия, чтобы таким образом разработать наиболее эффективные способы учета взглядов и проблем заинтересованных сторон и привлечь их к участию в охране и управлении объектами культурного наследия</w:t>
      </w:r>
      <w:r w:rsidRPr="007916C9">
        <w:rPr>
          <w:rFonts w:cs="Times New Roman"/>
          <w:szCs w:val="24"/>
          <w:lang w:val="ru-RU"/>
        </w:rPr>
        <w:t>.</w:t>
      </w:r>
    </w:p>
  </w:footnote>
  <w:footnote w:id="5">
    <w:p w:rsidR="00DF3896" w:rsidRPr="007916C9" w:rsidRDefault="00DF3896" w:rsidP="00DF3896">
      <w:pPr>
        <w:pStyle w:val="FootnoteText"/>
        <w:jc w:val="both"/>
        <w:rPr>
          <w:rFonts w:cs="Times New Roman"/>
          <w:szCs w:val="24"/>
          <w:lang w:val="ru-RU"/>
        </w:rPr>
      </w:pPr>
      <w:r w:rsidRPr="00F255C6">
        <w:rPr>
          <w:rStyle w:val="FootnoteReference"/>
          <w:rFonts w:cs="Times New Roman"/>
          <w:szCs w:val="24"/>
        </w:rPr>
        <w:footnoteRef/>
      </w:r>
      <w:r w:rsidRPr="007916C9">
        <w:rPr>
          <w:rFonts w:cs="Times New Roman"/>
          <w:szCs w:val="24"/>
          <w:lang w:val="ru-RU"/>
        </w:rPr>
        <w:t xml:space="preserve"> </w:t>
      </w:r>
      <w:r w:rsidRPr="000E1AB2">
        <w:rPr>
          <w:rFonts w:ascii="Times New Roman" w:hAnsi="Times New Roman" w:cs="Times New Roman"/>
          <w:szCs w:val="24"/>
          <w:lang w:val="ru-RU"/>
        </w:rPr>
        <w:t>Ценность и значение материальных объектов культурного наследия определяются с учетом систем ценностей и интересов затронутых сторон (включая отдельные лица и сообщества) и других сторон, заинтересованных в охране и надлежащем использовании таких материальных объектов культурного наследия</w:t>
      </w:r>
      <w:r w:rsidRPr="007916C9">
        <w:rPr>
          <w:rFonts w:cs="Times New Roman"/>
          <w:szCs w:val="24"/>
          <w:lang w:val="ru-RU"/>
        </w:rPr>
        <w:t>.</w:t>
      </w:r>
    </w:p>
  </w:footnote>
  <w:footnote w:id="6">
    <w:p w:rsidR="00DF3896" w:rsidRPr="007916C9" w:rsidRDefault="00DF3896" w:rsidP="00DF3896">
      <w:pPr>
        <w:pStyle w:val="FootnoteText"/>
        <w:jc w:val="both"/>
        <w:rPr>
          <w:rFonts w:cs="Times New Roman"/>
          <w:szCs w:val="24"/>
          <w:lang w:val="ru-RU"/>
        </w:rPr>
      </w:pPr>
      <w:r w:rsidRPr="001834B9">
        <w:rPr>
          <w:rStyle w:val="FootnoteReference"/>
          <w:rFonts w:cs="Times New Roman"/>
          <w:szCs w:val="24"/>
        </w:rPr>
        <w:footnoteRef/>
      </w:r>
      <w:r w:rsidRPr="007916C9">
        <w:rPr>
          <w:rFonts w:cs="Times New Roman"/>
          <w:szCs w:val="24"/>
          <w:lang w:val="ru-RU"/>
        </w:rPr>
        <w:t xml:space="preserve"> </w:t>
      </w:r>
      <w:r w:rsidRPr="00DE405F">
        <w:rPr>
          <w:rFonts w:ascii="Times New Roman" w:hAnsi="Times New Roman" w:cs="Times New Roman"/>
          <w:lang w:val="ru-RU"/>
        </w:rPr>
        <w:t>Примеры включают объекты всемирного наследия и охраняемые районы национальной и административной значимости</w:t>
      </w:r>
      <w:r w:rsidRPr="007916C9">
        <w:rPr>
          <w:rFonts w:cs="Times New Roman"/>
          <w:szCs w:val="24"/>
          <w:lang w:val="ru-RU"/>
        </w:rPr>
        <w:t>.</w:t>
      </w:r>
    </w:p>
  </w:footnote>
  <w:footnote w:id="7">
    <w:p w:rsidR="00DF3896" w:rsidRPr="00C0293B" w:rsidRDefault="00DF3896" w:rsidP="00DF3896">
      <w:pPr>
        <w:pStyle w:val="FootnoteText"/>
        <w:jc w:val="both"/>
        <w:rPr>
          <w:rFonts w:ascii="MS Mincho" w:hAnsi="Times New Roman" w:cs="Times New Roman"/>
          <w:szCs w:val="24"/>
          <w:lang w:val="ru-RU"/>
        </w:rPr>
      </w:pPr>
      <w:r w:rsidRPr="001834B9">
        <w:rPr>
          <w:rStyle w:val="FootnoteReference"/>
          <w:rFonts w:cs="Times New Roman"/>
          <w:szCs w:val="24"/>
        </w:rPr>
        <w:footnoteRef/>
      </w:r>
      <w:r w:rsidRPr="00C0293B">
        <w:rPr>
          <w:rFonts w:cs="Times New Roman"/>
          <w:szCs w:val="24"/>
          <w:lang w:val="ru-RU"/>
        </w:rPr>
        <w:t xml:space="preserve"> </w:t>
      </w:r>
      <w:r w:rsidRPr="007916C9">
        <w:rPr>
          <w:rFonts w:ascii="Times New Roman" w:hAnsi="Times New Roman" w:cs="Times New Roman"/>
          <w:szCs w:val="24"/>
          <w:lang w:val="ru-RU"/>
        </w:rPr>
        <w:t>Большинство археологических памятников скрыто от глаз. Лишь в редких случаях археологический материал не присутствует в той или иной области, даже если такой материал не известен или признан местными жителями или зарегистрирован национальными или международными археологическими учреждениями или организациями.</w:t>
      </w:r>
    </w:p>
  </w:footnote>
  <w:footnote w:id="8">
    <w:p w:rsidR="00DF3896" w:rsidRPr="007916C9" w:rsidRDefault="00DF3896" w:rsidP="00DF3896">
      <w:pPr>
        <w:pStyle w:val="FootnoteText"/>
        <w:jc w:val="both"/>
        <w:rPr>
          <w:rFonts w:cs="Times New Roman"/>
          <w:szCs w:val="24"/>
          <w:lang w:val="ru-RU"/>
        </w:rPr>
      </w:pPr>
      <w:r w:rsidRPr="001834B9">
        <w:rPr>
          <w:rStyle w:val="FootnoteReference"/>
          <w:rFonts w:cs="Times New Roman"/>
          <w:szCs w:val="24"/>
        </w:rPr>
        <w:footnoteRef/>
      </w:r>
      <w:r w:rsidRPr="007916C9">
        <w:rPr>
          <w:rFonts w:cs="Times New Roman"/>
          <w:szCs w:val="24"/>
          <w:lang w:val="ru-RU"/>
        </w:rPr>
        <w:t xml:space="preserve"> </w:t>
      </w:r>
      <w:r w:rsidRPr="00DE405F">
        <w:rPr>
          <w:rFonts w:ascii="Times New Roman" w:hAnsi="Times New Roman" w:cs="Times New Roman"/>
          <w:lang w:val="ru-RU"/>
        </w:rPr>
        <w:t xml:space="preserve">Упомянутые </w:t>
      </w:r>
      <w:r w:rsidRPr="00DE405F">
        <w:rPr>
          <w:rFonts w:ascii="Times New Roman" w:hAnsi="Times New Roman" w:cs="Times New Roman"/>
          <w:lang w:val="ru-RU"/>
        </w:rPr>
        <w:t>здесь районы захоронения являются теми районами, которые не связаны с настоящим населением, проживающим на территории проекта. Для более поздних захоронений, связанных непосредственно с затронутыми проектом народами, могут быть определены соответствующие меры по смягчению последствий в консультациях с потомками и социальной командой проекта</w:t>
      </w:r>
      <w:r w:rsidRPr="007916C9">
        <w:rPr>
          <w:rFonts w:cs="Times New Roman"/>
          <w:szCs w:val="24"/>
          <w:lang w:val="ru-RU"/>
        </w:rPr>
        <w:t>.</w:t>
      </w:r>
    </w:p>
  </w:footnote>
  <w:footnote w:id="9">
    <w:p w:rsidR="00DF3896" w:rsidRPr="00C0293B" w:rsidRDefault="00DF3896" w:rsidP="00DF3896">
      <w:pPr>
        <w:pStyle w:val="FootnoteText"/>
        <w:jc w:val="both"/>
        <w:rPr>
          <w:rFonts w:ascii="MS Mincho" w:hAnsi="Times New Roman" w:cs="Times New Roman"/>
          <w:szCs w:val="24"/>
          <w:lang w:val="ru-RU"/>
        </w:rPr>
      </w:pPr>
      <w:r w:rsidRPr="001834B9">
        <w:rPr>
          <w:rStyle w:val="FootnoteReference"/>
          <w:rFonts w:cs="Times New Roman"/>
          <w:szCs w:val="24"/>
        </w:rPr>
        <w:footnoteRef/>
      </w:r>
      <w:r w:rsidRPr="00C0293B">
        <w:rPr>
          <w:rFonts w:cs="Times New Roman"/>
          <w:szCs w:val="24"/>
          <w:lang w:val="ru-RU"/>
        </w:rPr>
        <w:t xml:space="preserve"> </w:t>
      </w:r>
      <w:r w:rsidRPr="001834B9">
        <w:rPr>
          <w:rFonts w:ascii="Arial" w:hAnsi="Arial" w:cs="Times New Roman"/>
          <w:szCs w:val="24"/>
          <w:lang w:val="ru-RU"/>
        </w:rPr>
        <w:t>В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1834B9">
        <w:rPr>
          <w:rFonts w:ascii="Arial" w:hAnsi="Arial" w:cs="Times New Roman"/>
          <w:szCs w:val="24"/>
          <w:lang w:val="ru-RU"/>
        </w:rPr>
        <w:t>соответствии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1834B9">
        <w:rPr>
          <w:rFonts w:ascii="Arial" w:hAnsi="Arial" w:cs="Times New Roman"/>
          <w:szCs w:val="24"/>
          <w:lang w:val="ru-RU"/>
        </w:rPr>
        <w:t>с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1834B9">
        <w:rPr>
          <w:rFonts w:ascii="Arial" w:hAnsi="Arial" w:cs="Times New Roman"/>
          <w:szCs w:val="24"/>
          <w:lang w:val="ru-RU"/>
        </w:rPr>
        <w:t>применимым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1834B9">
        <w:rPr>
          <w:rFonts w:ascii="Arial" w:hAnsi="Arial" w:cs="Times New Roman"/>
          <w:szCs w:val="24"/>
          <w:lang w:val="ru-RU"/>
        </w:rPr>
        <w:t>национальным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1834B9">
        <w:rPr>
          <w:rFonts w:ascii="Arial" w:hAnsi="Arial" w:cs="Times New Roman"/>
          <w:szCs w:val="24"/>
          <w:lang w:val="ru-RU"/>
        </w:rPr>
        <w:t>и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1834B9">
        <w:rPr>
          <w:rFonts w:ascii="Arial" w:hAnsi="Arial" w:cs="Times New Roman"/>
          <w:szCs w:val="24"/>
          <w:lang w:val="ru-RU"/>
        </w:rPr>
        <w:t>региональным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1834B9">
        <w:rPr>
          <w:rFonts w:ascii="Arial" w:hAnsi="Arial" w:cs="Times New Roman"/>
          <w:szCs w:val="24"/>
          <w:lang w:val="ru-RU"/>
        </w:rPr>
        <w:t>законодательством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1834B9">
        <w:rPr>
          <w:rFonts w:ascii="Arial" w:hAnsi="Arial" w:cs="Times New Roman"/>
          <w:szCs w:val="24"/>
          <w:lang w:val="ru-RU"/>
        </w:rPr>
        <w:t>и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1834B9">
        <w:rPr>
          <w:rFonts w:ascii="Arial" w:hAnsi="Arial" w:cs="Times New Roman"/>
          <w:szCs w:val="24"/>
          <w:lang w:val="ru-RU"/>
        </w:rPr>
        <w:t>ПМОП</w:t>
      </w:r>
      <w:r w:rsidRPr="00C0293B">
        <w:rPr>
          <w:rFonts w:ascii="Arial" w:hAnsi="Arial" w:cs="Times New Roman"/>
          <w:szCs w:val="24"/>
          <w:lang w:val="ru-RU"/>
        </w:rPr>
        <w:t>.</w:t>
      </w:r>
      <w:r w:rsidRPr="00C0293B">
        <w:rPr>
          <w:rFonts w:ascii="Times New Roman" w:hAnsi="Times New Roman" w:cs="Times New Roman"/>
          <w:szCs w:val="24"/>
          <w:lang w:val="ru-RU"/>
        </w:rPr>
        <w:t xml:space="preserve"> </w:t>
      </w:r>
    </w:p>
  </w:footnote>
  <w:footnote w:id="10">
    <w:p w:rsidR="00DF3896" w:rsidRPr="000350AB" w:rsidRDefault="00DF3896" w:rsidP="00DF3896">
      <w:pPr>
        <w:pStyle w:val="FootnoteText"/>
        <w:jc w:val="both"/>
        <w:rPr>
          <w:rFonts w:ascii="MS Mincho" w:hAnsi="Times New Roman" w:cs="Times New Roman"/>
          <w:szCs w:val="24"/>
        </w:rPr>
      </w:pPr>
      <w:r w:rsidRPr="000350AB">
        <w:rPr>
          <w:rStyle w:val="FootnoteReference"/>
          <w:rFonts w:cs="Times New Roman"/>
          <w:szCs w:val="24"/>
        </w:rPr>
        <w:footnoteRef/>
      </w:r>
      <w:r w:rsidRPr="00C0293B">
        <w:rPr>
          <w:rFonts w:cs="Times New Roman"/>
          <w:szCs w:val="24"/>
          <w:lang w:val="ru-RU"/>
        </w:rPr>
        <w:t xml:space="preserve"> </w:t>
      </w:r>
      <w:r w:rsidRPr="000350AB">
        <w:rPr>
          <w:rFonts w:ascii="Arial" w:hAnsi="Arial" w:cs="Times New Roman"/>
          <w:szCs w:val="24"/>
          <w:lang w:val="ru-RU"/>
        </w:rPr>
        <w:t>Часто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0350AB">
        <w:rPr>
          <w:rFonts w:cs="Times New Roman"/>
          <w:szCs w:val="24"/>
          <w:lang w:val="ru-RU"/>
        </w:rPr>
        <w:t>обозначение</w:t>
      </w:r>
      <w:r w:rsidRPr="00C0293B">
        <w:rPr>
          <w:rFonts w:cs="Times New Roman"/>
          <w:szCs w:val="24"/>
          <w:lang w:val="ru-RU"/>
        </w:rPr>
        <w:t xml:space="preserve"> </w:t>
      </w:r>
      <w:r w:rsidRPr="000350AB">
        <w:rPr>
          <w:rFonts w:cs="Times New Roman"/>
          <w:szCs w:val="24"/>
          <w:lang w:val="ru-RU"/>
        </w:rPr>
        <w:t>культурной</w:t>
      </w:r>
      <w:r w:rsidRPr="00C0293B">
        <w:rPr>
          <w:rFonts w:cs="Times New Roman"/>
          <w:szCs w:val="24"/>
          <w:lang w:val="ru-RU"/>
        </w:rPr>
        <w:t xml:space="preserve"> </w:t>
      </w:r>
      <w:r w:rsidRPr="000350AB">
        <w:rPr>
          <w:rFonts w:cs="Times New Roman"/>
          <w:szCs w:val="24"/>
          <w:lang w:val="ru-RU"/>
        </w:rPr>
        <w:t>значимости</w:t>
      </w:r>
      <w:r w:rsidRPr="00C0293B">
        <w:rPr>
          <w:rFonts w:cs="Times New Roman"/>
          <w:szCs w:val="24"/>
          <w:lang w:val="ru-RU"/>
        </w:rPr>
        <w:t xml:space="preserve"> </w:t>
      </w:r>
      <w:r w:rsidRPr="000350AB">
        <w:rPr>
          <w:rFonts w:cs="Times New Roman"/>
          <w:szCs w:val="24"/>
          <w:lang w:val="ru-RU"/>
        </w:rPr>
        <w:t>держится</w:t>
      </w:r>
      <w:r w:rsidRPr="00C0293B">
        <w:rPr>
          <w:rFonts w:cs="Times New Roman"/>
          <w:szCs w:val="24"/>
          <w:lang w:val="ru-RU"/>
        </w:rPr>
        <w:t xml:space="preserve"> </w:t>
      </w:r>
      <w:r w:rsidRPr="000350AB">
        <w:rPr>
          <w:rFonts w:ascii="Arial" w:hAnsi="Arial" w:cs="Times New Roman"/>
          <w:szCs w:val="24"/>
          <w:lang w:val="ru-RU"/>
        </w:rPr>
        <w:t>в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0350AB">
        <w:rPr>
          <w:rFonts w:ascii="Arial" w:hAnsi="Arial" w:cs="Times New Roman"/>
          <w:szCs w:val="24"/>
          <w:lang w:val="ru-RU"/>
        </w:rPr>
        <w:t>тайне</w:t>
      </w:r>
      <w:r w:rsidRPr="00C0293B">
        <w:rPr>
          <w:rFonts w:ascii="Arial" w:hAnsi="Arial" w:cs="Times New Roman"/>
          <w:szCs w:val="24"/>
          <w:lang w:val="ru-RU"/>
        </w:rPr>
        <w:t xml:space="preserve">, </w:t>
      </w:r>
      <w:r w:rsidRPr="000350AB">
        <w:rPr>
          <w:rFonts w:ascii="Arial" w:hAnsi="Arial" w:cs="Times New Roman"/>
          <w:szCs w:val="24"/>
          <w:lang w:val="ru-RU"/>
        </w:rPr>
        <w:t>известной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0350AB">
        <w:rPr>
          <w:rFonts w:ascii="Arial" w:hAnsi="Arial" w:cs="Times New Roman"/>
          <w:szCs w:val="24"/>
          <w:lang w:val="ru-RU"/>
        </w:rPr>
        <w:t>только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0350AB">
        <w:rPr>
          <w:rFonts w:ascii="Arial" w:hAnsi="Arial" w:cs="Times New Roman"/>
          <w:szCs w:val="24"/>
          <w:lang w:val="ru-RU"/>
        </w:rPr>
        <w:t>жителям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0350AB">
        <w:rPr>
          <w:rFonts w:ascii="Arial" w:hAnsi="Arial" w:cs="Times New Roman"/>
          <w:szCs w:val="24"/>
          <w:lang w:val="ru-RU"/>
        </w:rPr>
        <w:t>данной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0350AB">
        <w:rPr>
          <w:rFonts w:ascii="Arial" w:hAnsi="Arial" w:cs="Times New Roman"/>
          <w:szCs w:val="24"/>
          <w:lang w:val="ru-RU"/>
        </w:rPr>
        <w:t>местности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0350AB">
        <w:rPr>
          <w:rFonts w:ascii="Arial" w:hAnsi="Arial" w:cs="Times New Roman"/>
          <w:szCs w:val="24"/>
          <w:lang w:val="ru-RU"/>
        </w:rPr>
        <w:t>и</w:t>
      </w:r>
      <w:r w:rsidRPr="00C0293B">
        <w:rPr>
          <w:rFonts w:ascii="Arial" w:hAnsi="Arial" w:cs="Times New Roman"/>
          <w:szCs w:val="24"/>
          <w:lang w:val="ru-RU"/>
        </w:rPr>
        <w:t xml:space="preserve">  </w:t>
      </w:r>
      <w:r w:rsidRPr="000350AB">
        <w:rPr>
          <w:rFonts w:ascii="Arial" w:hAnsi="Arial" w:cs="Times New Roman"/>
          <w:szCs w:val="24"/>
          <w:lang w:val="ru-RU"/>
        </w:rPr>
        <w:t>связана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0350AB">
        <w:rPr>
          <w:rFonts w:ascii="Arial" w:hAnsi="Arial" w:cs="Times New Roman"/>
          <w:szCs w:val="24"/>
          <w:lang w:val="ru-RU"/>
        </w:rPr>
        <w:t>с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0350AB">
        <w:rPr>
          <w:rFonts w:ascii="Arial" w:hAnsi="Arial" w:cs="Times New Roman"/>
          <w:szCs w:val="24"/>
          <w:lang w:val="ru-RU"/>
        </w:rPr>
        <w:t>ритуальными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0350AB">
        <w:rPr>
          <w:rFonts w:ascii="Arial" w:hAnsi="Arial" w:cs="Times New Roman"/>
          <w:szCs w:val="24"/>
          <w:lang w:val="ru-RU"/>
        </w:rPr>
        <w:t>действиями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0350AB">
        <w:rPr>
          <w:rFonts w:ascii="Arial" w:hAnsi="Arial" w:cs="Times New Roman"/>
          <w:szCs w:val="24"/>
          <w:lang w:val="ru-RU"/>
        </w:rPr>
        <w:t>или</w:t>
      </w:r>
      <w:r w:rsidRPr="00C0293B">
        <w:rPr>
          <w:rFonts w:ascii="Arial" w:hAnsi="Arial" w:cs="Times New Roman"/>
          <w:szCs w:val="24"/>
          <w:lang w:val="ru-RU"/>
        </w:rPr>
        <w:t xml:space="preserve"> </w:t>
      </w:r>
      <w:r w:rsidRPr="000350AB">
        <w:rPr>
          <w:rFonts w:ascii="Arial" w:hAnsi="Arial" w:cs="Times New Roman"/>
          <w:szCs w:val="24"/>
          <w:lang w:val="ru-RU"/>
        </w:rPr>
        <w:t>событиями</w:t>
      </w:r>
      <w:r w:rsidRPr="00C0293B">
        <w:rPr>
          <w:rFonts w:ascii="Arial" w:hAnsi="Arial" w:cs="Times New Roman"/>
          <w:szCs w:val="24"/>
          <w:lang w:val="ru-RU"/>
        </w:rPr>
        <w:t>.</w:t>
      </w:r>
      <w:r w:rsidRPr="00C0293B">
        <w:rPr>
          <w:rFonts w:ascii="Times New Roman" w:hAnsi="Times New Roman" w:cs="Times New Roman"/>
          <w:szCs w:val="24"/>
          <w:lang w:val="ru-RU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Священный</w:t>
      </w:r>
      <w:r w:rsidRPr="00C0293B">
        <w:rPr>
          <w:rFonts w:ascii="Times New Roman" w:hAnsi="Times New Roman" w:cs="Times New Roman"/>
          <w:szCs w:val="24"/>
          <w:lang w:val="ru-RU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характер</w:t>
      </w:r>
      <w:r w:rsidRPr="00C0293B">
        <w:rPr>
          <w:rFonts w:ascii="Times New Roman" w:hAnsi="Times New Roman" w:cs="Times New Roman"/>
          <w:szCs w:val="24"/>
          <w:lang w:val="ru-RU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таких</w:t>
      </w:r>
      <w:r w:rsidRPr="00C0293B">
        <w:rPr>
          <w:rFonts w:ascii="Times New Roman" w:hAnsi="Times New Roman" w:cs="Times New Roman"/>
          <w:szCs w:val="24"/>
          <w:lang w:val="ru-RU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объектов</w:t>
      </w:r>
      <w:r w:rsidRPr="00C0293B">
        <w:rPr>
          <w:rFonts w:ascii="Times New Roman" w:hAnsi="Times New Roman" w:cs="Times New Roman"/>
          <w:szCs w:val="24"/>
          <w:lang w:val="ru-RU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наследия</w:t>
      </w:r>
      <w:r w:rsidRPr="00C0293B">
        <w:rPr>
          <w:rFonts w:ascii="Times New Roman" w:hAnsi="Times New Roman" w:cs="Times New Roman"/>
          <w:szCs w:val="24"/>
          <w:lang w:val="ru-RU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может</w:t>
      </w:r>
      <w:r w:rsidRPr="00C0293B">
        <w:rPr>
          <w:rFonts w:ascii="Times New Roman" w:hAnsi="Times New Roman" w:cs="Times New Roman"/>
          <w:szCs w:val="24"/>
          <w:lang w:val="ru-RU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затруднить</w:t>
      </w:r>
      <w:r w:rsidRPr="00C0293B">
        <w:rPr>
          <w:rFonts w:ascii="Times New Roman" w:hAnsi="Times New Roman" w:cs="Times New Roman"/>
          <w:szCs w:val="24"/>
          <w:lang w:val="ru-RU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определение</w:t>
      </w:r>
      <w:r w:rsidRPr="00C0293B">
        <w:rPr>
          <w:rFonts w:ascii="Times New Roman" w:hAnsi="Times New Roman" w:cs="Times New Roman"/>
          <w:szCs w:val="24"/>
          <w:lang w:val="ru-RU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способов</w:t>
      </w:r>
      <w:r w:rsidRPr="00C0293B">
        <w:rPr>
          <w:rFonts w:ascii="Times New Roman" w:hAnsi="Times New Roman" w:cs="Times New Roman"/>
          <w:szCs w:val="24"/>
          <w:lang w:val="ru-RU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предотвращения</w:t>
      </w:r>
      <w:r w:rsidRPr="00C0293B">
        <w:rPr>
          <w:rFonts w:ascii="Times New Roman" w:hAnsi="Times New Roman" w:cs="Times New Roman"/>
          <w:szCs w:val="24"/>
          <w:lang w:val="ru-RU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или</w:t>
      </w:r>
      <w:r w:rsidRPr="00C0293B">
        <w:rPr>
          <w:rFonts w:ascii="Times New Roman" w:hAnsi="Times New Roman" w:cs="Times New Roman"/>
          <w:szCs w:val="24"/>
          <w:lang w:val="ru-RU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минимизации</w:t>
      </w:r>
      <w:r w:rsidRPr="00C0293B">
        <w:rPr>
          <w:rFonts w:ascii="Times New Roman" w:hAnsi="Times New Roman" w:cs="Times New Roman"/>
          <w:szCs w:val="24"/>
          <w:lang w:val="ru-RU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ущерба</w:t>
      </w:r>
      <w:r w:rsidRPr="00C0293B">
        <w:rPr>
          <w:rFonts w:ascii="Times New Roman" w:hAnsi="Times New Roman" w:cs="Times New Roman"/>
          <w:szCs w:val="24"/>
          <w:lang w:val="ru-RU"/>
        </w:rPr>
        <w:t xml:space="preserve">. </w:t>
      </w:r>
      <w:r w:rsidRPr="000350AB">
        <w:rPr>
          <w:rFonts w:ascii="Times New Roman" w:hAnsi="Times New Roman" w:cs="Times New Roman"/>
          <w:szCs w:val="24"/>
          <w:lang w:val="ru-RU"/>
        </w:rPr>
        <w:t>Природные</w:t>
      </w:r>
      <w:r w:rsidRPr="000350AB">
        <w:rPr>
          <w:rFonts w:ascii="Times New Roman" w:hAnsi="Times New Roman" w:cs="Times New Roman"/>
          <w:szCs w:val="24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памятники</w:t>
      </w:r>
      <w:r w:rsidRPr="000350AB">
        <w:rPr>
          <w:rFonts w:ascii="Times New Roman" w:hAnsi="Times New Roman" w:cs="Times New Roman"/>
          <w:szCs w:val="24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культуры</w:t>
      </w:r>
      <w:r w:rsidRPr="000350AB">
        <w:rPr>
          <w:rFonts w:ascii="Times New Roman" w:hAnsi="Times New Roman" w:cs="Times New Roman"/>
          <w:szCs w:val="24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могут</w:t>
      </w:r>
      <w:r w:rsidRPr="000350AB">
        <w:rPr>
          <w:rFonts w:ascii="Times New Roman" w:hAnsi="Times New Roman" w:cs="Times New Roman"/>
          <w:szCs w:val="24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содержать</w:t>
      </w:r>
      <w:r w:rsidRPr="000350AB">
        <w:rPr>
          <w:rFonts w:ascii="Times New Roman" w:hAnsi="Times New Roman" w:cs="Times New Roman"/>
          <w:szCs w:val="24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археологический</w:t>
      </w:r>
      <w:r w:rsidRPr="000350AB">
        <w:rPr>
          <w:rFonts w:ascii="Times New Roman" w:hAnsi="Times New Roman" w:cs="Times New Roman"/>
          <w:szCs w:val="24"/>
        </w:rPr>
        <w:t xml:space="preserve"> </w:t>
      </w:r>
      <w:r w:rsidRPr="000350AB">
        <w:rPr>
          <w:rFonts w:ascii="Times New Roman" w:hAnsi="Times New Roman" w:cs="Times New Roman"/>
          <w:szCs w:val="24"/>
          <w:lang w:val="ru-RU"/>
        </w:rPr>
        <w:t>материал</w:t>
      </w:r>
      <w:r w:rsidRPr="000350AB">
        <w:rPr>
          <w:rFonts w:ascii="Times New Roman" w:hAnsi="Times New Roman" w:cs="Times New Roman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96" w:rsidRDefault="00DF3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96" w:rsidRDefault="00DF3896" w:rsidP="00DF3896">
    <w:pPr>
      <w:pStyle w:val="Header"/>
      <w:jc w:val="center"/>
      <w:rPr>
        <w:rFonts w:eastAsia="MS Gothic" w:cs="Times New Roman"/>
        <w:b/>
        <w:bCs/>
        <w:i/>
        <w:iCs/>
        <w:sz w:val="32"/>
        <w:szCs w:val="32"/>
        <w:bdr w:val="single" w:sz="4" w:space="0" w:color="auto"/>
        <w:lang w:val="ru-RU"/>
      </w:rPr>
    </w:pPr>
  </w:p>
  <w:p w:rsidR="00DF3896" w:rsidRPr="006518DA" w:rsidRDefault="00DF3896" w:rsidP="00DF3896">
    <w:pPr>
      <w:pStyle w:val="Header"/>
      <w:jc w:val="center"/>
      <w:rPr>
        <w:rFonts w:eastAsia="MS Gothic" w:cs="Times New Roman"/>
        <w:b/>
        <w:bCs/>
        <w:i/>
        <w:iCs/>
        <w:sz w:val="32"/>
        <w:szCs w:val="32"/>
        <w:lang w:val="ru-RU"/>
      </w:rPr>
    </w:pPr>
    <w:r>
      <w:rPr>
        <w:rFonts w:eastAsia="MS Gothic" w:cs="Times New Roman"/>
        <w:b/>
        <w:bCs/>
        <w:i/>
        <w:iCs/>
        <w:sz w:val="32"/>
        <w:szCs w:val="32"/>
        <w:bdr w:val="single" w:sz="4" w:space="0" w:color="auto"/>
        <w:lang w:val="ru-RU"/>
      </w:rPr>
      <w:t>ВТОРОЙ ПРОЕКТ ДЛЯ КОНСУЛЬТАЦИЙ 1 ИЮЛЯ 2015 г.</w:t>
    </w:r>
  </w:p>
  <w:p w:rsidR="00DF3896" w:rsidRDefault="00DF38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96" w:rsidRDefault="00DF3896" w:rsidP="00DF389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center"/>
    </w:pPr>
    <w:r>
      <w:t xml:space="preserve">СОДЕРЖАНИЕ ЭТОГО ПРОЕКТА ДОКУМЕНТА, ПРЕДНАЗНАЧЕННОГО ДЛЯ ПРОВЕДЕНИЯ КОНСУЛЬТАЦИЙ, НЕ ОДОБРЯЛОСЬ СОВЕТОМ ДИРЕКТОРОВ </w:t>
    </w:r>
    <w:r>
      <w:t>МБРР/МАР</w:t>
    </w:r>
    <w:bookmarkStart w:id="18" w:name="_GoBack"/>
    <w:bookmarkEnd w:id="18"/>
  </w:p>
  <w:p w:rsidR="00DF3896" w:rsidRDefault="00DF3896" w:rsidP="00DF3896">
    <w:pPr>
      <w:pStyle w:val="Header"/>
      <w:rPr>
        <w:rFonts w:eastAsia="MS Gothic" w:cs="Times New Roman"/>
        <w:b/>
        <w:bCs/>
        <w:i/>
        <w:iCs/>
        <w:sz w:val="32"/>
        <w:szCs w:val="32"/>
        <w:bdr w:val="single" w:sz="4" w:space="0" w:color="auto"/>
        <w:lang w:val="ru-RU"/>
      </w:rPr>
    </w:pPr>
  </w:p>
  <w:p w:rsidR="00DF3896" w:rsidRPr="006518DA" w:rsidRDefault="00DF3896" w:rsidP="00DF3896">
    <w:pPr>
      <w:pStyle w:val="Header"/>
      <w:jc w:val="center"/>
      <w:rPr>
        <w:rFonts w:eastAsia="MS Gothic" w:cs="Times New Roman"/>
        <w:b/>
        <w:bCs/>
        <w:i/>
        <w:iCs/>
        <w:sz w:val="32"/>
        <w:szCs w:val="32"/>
        <w:lang w:val="ru-RU"/>
      </w:rPr>
    </w:pPr>
    <w:r>
      <w:rPr>
        <w:rFonts w:eastAsia="MS Gothic" w:cs="Times New Roman"/>
        <w:b/>
        <w:bCs/>
        <w:i/>
        <w:iCs/>
        <w:sz w:val="32"/>
        <w:szCs w:val="32"/>
        <w:bdr w:val="single" w:sz="4" w:space="0" w:color="auto"/>
        <w:lang w:val="ru-RU"/>
      </w:rPr>
      <w:t>ВТОРОЙ ПРОЕКТ ДЛЯ КОНСУЛЬТАЦИЙ 1 ИЮЛЯ 2015 г.</w:t>
    </w:r>
  </w:p>
  <w:p w:rsidR="00DF3896" w:rsidRDefault="00DF3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55AD"/>
    <w:multiLevelType w:val="multilevel"/>
    <w:tmpl w:val="1A0A71EE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lang w:val="en-US"/>
      </w:rPr>
    </w:lvl>
    <w:lvl w:ilvl="2">
      <w:start w:val="1"/>
      <w:numFmt w:val="upperLetter"/>
      <w:pStyle w:val="Heading3"/>
      <w:lvlText w:val="%3."/>
      <w:lvlJc w:val="left"/>
      <w:pPr>
        <w:ind w:left="450" w:hanging="360"/>
      </w:pPr>
      <w:rPr>
        <w:rFonts w:hint="default"/>
        <w:b/>
        <w:bCs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98E2006"/>
    <w:multiLevelType w:val="hybridMultilevel"/>
    <w:tmpl w:val="6958BEAA"/>
    <w:lvl w:ilvl="0" w:tplc="282CABDA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6537C"/>
    <w:multiLevelType w:val="hybridMultilevel"/>
    <w:tmpl w:val="F3E8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663F0"/>
    <w:multiLevelType w:val="hybridMultilevel"/>
    <w:tmpl w:val="586CACB4"/>
    <w:lvl w:ilvl="0" w:tplc="A232017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58A145C"/>
    <w:multiLevelType w:val="hybridMultilevel"/>
    <w:tmpl w:val="7BBAFE34"/>
    <w:lvl w:ilvl="0" w:tplc="7A38313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 w:tplc="95DEFA68">
      <w:start w:val="1"/>
      <w:numFmt w:val="bullet"/>
      <w:pStyle w:val="ess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3202D"/>
    <w:multiLevelType w:val="hybridMultilevel"/>
    <w:tmpl w:val="1532A018"/>
    <w:lvl w:ilvl="0" w:tplc="DE9EF1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74CDE"/>
    <w:multiLevelType w:val="hybridMultilevel"/>
    <w:tmpl w:val="6D9A0C1C"/>
    <w:lvl w:ilvl="0" w:tplc="F7E219E2">
      <w:start w:val="1"/>
      <w:numFmt w:val="decimal"/>
      <w:pStyle w:val="ESSpara"/>
      <w:lvlText w:val="%1."/>
      <w:lvlJc w:val="left"/>
      <w:pPr>
        <w:ind w:left="450" w:hanging="360"/>
      </w:pPr>
      <w:rPr>
        <w:rFonts w:ascii="Calibri" w:hAnsi="Calibri" w:hint="default"/>
        <w:i w:val="0"/>
        <w:iCs w:val="0"/>
        <w:sz w:val="22"/>
        <w:szCs w:val="22"/>
      </w:rPr>
    </w:lvl>
    <w:lvl w:ilvl="1" w:tplc="A232017C">
      <w:start w:val="1"/>
      <w:numFmt w:val="lowerLetter"/>
      <w:lvlText w:val="(%2)"/>
      <w:lvlJc w:val="left"/>
      <w:pPr>
        <w:ind w:left="1440" w:hanging="360"/>
      </w:pPr>
      <w:rPr>
        <w:rFonts w:ascii="Calibri" w:hAnsi="Calibri" w:cs="Calibri"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8"/>
    </w:lvlOverride>
  </w:num>
  <w:num w:numId="8">
    <w:abstractNumId w:val="0"/>
    <w:lvlOverride w:ilvl="0">
      <w:startOverride w:val="1"/>
    </w:lvlOverride>
    <w:lvlOverride w:ilvl="1">
      <w:startOverride w:val="1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96"/>
    <w:rsid w:val="001C6F79"/>
    <w:rsid w:val="00705F54"/>
    <w:rsid w:val="00737BF6"/>
    <w:rsid w:val="00804B76"/>
    <w:rsid w:val="00C201DD"/>
    <w:rsid w:val="00D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D311450-DCBA-415F-BA4A-646121C3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896"/>
    <w:pPr>
      <w:keepNext/>
      <w:keepLines/>
      <w:numPr>
        <w:numId w:val="2"/>
      </w:numPr>
      <w:spacing w:before="480" w:after="0" w:line="276" w:lineRule="auto"/>
      <w:jc w:val="center"/>
      <w:outlineLvl w:val="0"/>
    </w:pPr>
    <w:rPr>
      <w:rFonts w:ascii="Calibri" w:eastAsia="MS Gothic" w:hAnsi="Calibri" w:cs="Times New Roman"/>
      <w:b/>
      <w:bCs/>
      <w:color w:val="00B050"/>
      <w:sz w:val="32"/>
      <w:szCs w:val="28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3896"/>
    <w:pPr>
      <w:keepNext/>
      <w:keepLines/>
      <w:numPr>
        <w:ilvl w:val="1"/>
        <w:numId w:val="2"/>
      </w:numPr>
      <w:pBdr>
        <w:bottom w:val="single" w:sz="36" w:space="1" w:color="00B050"/>
      </w:pBdr>
      <w:spacing w:before="200" w:after="0" w:line="240" w:lineRule="auto"/>
      <w:outlineLvl w:val="1"/>
    </w:pPr>
    <w:rPr>
      <w:rFonts w:ascii="Calibri" w:eastAsia="MS Mincho" w:hAnsi="Calibri" w:cs="Arial"/>
      <w:b/>
      <w:color w:val="00B050"/>
      <w:sz w:val="48"/>
      <w:szCs w:val="48"/>
      <w:lang w:val="ru-RU" w:eastAsia="ja-JP"/>
    </w:rPr>
  </w:style>
  <w:style w:type="paragraph" w:styleId="Heading3">
    <w:name w:val="heading 3"/>
    <w:next w:val="Normal"/>
    <w:link w:val="Heading3Char"/>
    <w:uiPriority w:val="9"/>
    <w:unhideWhenUsed/>
    <w:qFormat/>
    <w:rsid w:val="00DF3896"/>
    <w:pPr>
      <w:keepNext/>
      <w:keepLines/>
      <w:widowControl w:val="0"/>
      <w:numPr>
        <w:ilvl w:val="2"/>
        <w:numId w:val="2"/>
      </w:numPr>
      <w:spacing w:before="240" w:after="120" w:line="240" w:lineRule="auto"/>
      <w:jc w:val="both"/>
      <w:outlineLvl w:val="2"/>
    </w:pPr>
    <w:rPr>
      <w:rFonts w:ascii="Calibri" w:eastAsia="Calibri" w:hAnsi="Calibri" w:cs="ITC Franklin Gothic Std Med"/>
      <w:b/>
      <w:color w:val="00B050"/>
      <w:sz w:val="24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896"/>
    <w:pPr>
      <w:keepNext/>
      <w:keepLines/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Calibri" w:eastAsia="Calibri" w:hAnsi="Calibri" w:cs="ITC Franklin Gothic Std Med"/>
      <w:b/>
      <w:i/>
      <w:color w:val="00B050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3896"/>
    <w:pPr>
      <w:widowControl w:val="0"/>
      <w:numPr>
        <w:ilvl w:val="4"/>
        <w:numId w:val="2"/>
      </w:numPr>
      <w:autoSpaceDE w:val="0"/>
      <w:autoSpaceDN w:val="0"/>
      <w:adjustRightInd w:val="0"/>
      <w:spacing w:before="120" w:after="120" w:line="240" w:lineRule="auto"/>
      <w:jc w:val="both"/>
      <w:outlineLvl w:val="4"/>
    </w:pPr>
    <w:rPr>
      <w:rFonts w:ascii="Calibri" w:eastAsia="Calibri" w:hAnsi="Calibri" w:cs="ITC Franklin Gothic Std Med"/>
      <w:b/>
      <w:i/>
      <w:iCs/>
      <w:color w:val="943634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3896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="Cambria" w:eastAsia="MS Gothic" w:hAnsi="Cambria" w:cs="Times New Roman"/>
      <w:i/>
      <w:iCs/>
      <w:color w:val="243F60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896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3896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="Cambria" w:eastAsia="MS Gothic" w:hAnsi="Cambria" w:cs="Times New Roman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3896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="Cambria" w:eastAsia="MS Gothic" w:hAnsi="Cambria" w:cs="Times New Roman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896"/>
    <w:rPr>
      <w:rFonts w:ascii="Calibri" w:eastAsia="MS Gothic" w:hAnsi="Calibri" w:cs="Times New Roman"/>
      <w:b/>
      <w:bCs/>
      <w:color w:val="00B050"/>
      <w:sz w:val="32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F3896"/>
    <w:rPr>
      <w:rFonts w:ascii="Calibri" w:eastAsia="MS Mincho" w:hAnsi="Calibri" w:cs="Arial"/>
      <w:b/>
      <w:color w:val="00B050"/>
      <w:sz w:val="48"/>
      <w:szCs w:val="48"/>
      <w:lang w:val="ru-R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F3896"/>
    <w:rPr>
      <w:rFonts w:ascii="Calibri" w:eastAsia="Calibri" w:hAnsi="Calibri" w:cs="ITC Franklin Gothic Std Med"/>
      <w:b/>
      <w:color w:val="00B050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F3896"/>
    <w:rPr>
      <w:rFonts w:ascii="Calibri" w:eastAsia="Calibri" w:hAnsi="Calibri" w:cs="ITC Franklin Gothic Std Med"/>
      <w:b/>
      <w:i/>
      <w:color w:val="00B05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F3896"/>
    <w:rPr>
      <w:rFonts w:ascii="Calibri" w:eastAsia="Calibri" w:hAnsi="Calibri" w:cs="ITC Franklin Gothic Std Med"/>
      <w:b/>
      <w:i/>
      <w:iCs/>
      <w:color w:val="943634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3896"/>
    <w:rPr>
      <w:rFonts w:ascii="Cambria" w:eastAsia="MS Gothic" w:hAnsi="Cambria" w:cs="Times New Roman"/>
      <w:i/>
      <w:iCs/>
      <w:color w:val="243F6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896"/>
    <w:rPr>
      <w:rFonts w:ascii="Cambria" w:eastAsia="MS Gothic" w:hAnsi="Cambria" w:cs="Times New Roman"/>
      <w:i/>
      <w:iCs/>
      <w:color w:val="40404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3896"/>
    <w:rPr>
      <w:rFonts w:ascii="Cambria" w:eastAsia="MS Gothic" w:hAnsi="Cambria" w:cs="Times New Roman"/>
      <w:color w:val="40404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3896"/>
    <w:rPr>
      <w:rFonts w:ascii="Cambria" w:eastAsia="MS Gothic" w:hAnsi="Cambria" w:cs="Times New Roman"/>
      <w:i/>
      <w:iCs/>
      <w:color w:val="404040"/>
      <w:sz w:val="20"/>
      <w:szCs w:val="20"/>
      <w:lang w:eastAsia="ja-JP"/>
    </w:rPr>
  </w:style>
  <w:style w:type="paragraph" w:styleId="FootnoteText">
    <w:name w:val="footnote text"/>
    <w:aliases w:val="fn,single space,footnote text"/>
    <w:basedOn w:val="Normal"/>
    <w:link w:val="FootnoteTextChar"/>
    <w:uiPriority w:val="99"/>
    <w:unhideWhenUsed/>
    <w:rsid w:val="00DF3896"/>
    <w:pPr>
      <w:spacing w:after="0" w:line="240" w:lineRule="auto"/>
    </w:pPr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aliases w:val="fn Char,single space Char,footnote text Char"/>
    <w:basedOn w:val="DefaultParagraphFont"/>
    <w:link w:val="FootnoteText"/>
    <w:uiPriority w:val="99"/>
    <w:rsid w:val="00DF3896"/>
    <w:rPr>
      <w:rFonts w:ascii="Calibri" w:eastAsia="MS Mincho" w:hAnsi="Calibri" w:cs="Arial"/>
      <w:sz w:val="20"/>
      <w:szCs w:val="20"/>
      <w:lang w:eastAsia="ja-JP"/>
    </w:rPr>
  </w:style>
  <w:style w:type="character" w:styleId="FootnoteReference">
    <w:name w:val="footnote reference"/>
    <w:uiPriority w:val="99"/>
    <w:unhideWhenUsed/>
    <w:rsid w:val="00DF3896"/>
    <w:rPr>
      <w:vertAlign w:val="superscript"/>
    </w:rPr>
  </w:style>
  <w:style w:type="character" w:styleId="Emphasis">
    <w:name w:val="Emphasis"/>
    <w:qFormat/>
    <w:rsid w:val="00DF3896"/>
    <w:rPr>
      <w:i/>
      <w:iCs/>
    </w:rPr>
  </w:style>
  <w:style w:type="paragraph" w:customStyle="1" w:styleId="ESSpara">
    <w:name w:val="ESS para"/>
    <w:basedOn w:val="Normal"/>
    <w:link w:val="ESSparaChar"/>
    <w:qFormat/>
    <w:rsid w:val="00DF3896"/>
    <w:pPr>
      <w:numPr>
        <w:numId w:val="1"/>
      </w:numPr>
      <w:spacing w:after="240" w:line="240" w:lineRule="auto"/>
      <w:jc w:val="both"/>
    </w:pPr>
    <w:rPr>
      <w:rFonts w:ascii="Calibri" w:eastAsia="MS Mincho" w:hAnsi="Calibri" w:cs="Arial"/>
      <w:lang w:eastAsia="ja-JP"/>
    </w:rPr>
  </w:style>
  <w:style w:type="character" w:customStyle="1" w:styleId="ESSparaChar">
    <w:name w:val="ESS para Char"/>
    <w:link w:val="ESSpara"/>
    <w:rsid w:val="00DF3896"/>
    <w:rPr>
      <w:rFonts w:ascii="Calibri" w:eastAsia="MS Mincho" w:hAnsi="Calibri" w:cs="Arial"/>
      <w:lang w:eastAsia="ja-JP"/>
    </w:rPr>
  </w:style>
  <w:style w:type="paragraph" w:customStyle="1" w:styleId="essalpha">
    <w:name w:val="ess alpha"/>
    <w:basedOn w:val="ListParagraph"/>
    <w:link w:val="essalphaChar"/>
    <w:qFormat/>
    <w:rsid w:val="00DF3896"/>
    <w:pPr>
      <w:spacing w:after="240" w:line="240" w:lineRule="auto"/>
      <w:ind w:left="0"/>
      <w:contextualSpacing w:val="0"/>
      <w:jc w:val="both"/>
    </w:pPr>
    <w:rPr>
      <w:rFonts w:ascii="Calibri" w:eastAsia="MS Mincho" w:hAnsi="Calibri" w:cs="Times New Roman"/>
    </w:rPr>
  </w:style>
  <w:style w:type="character" w:customStyle="1" w:styleId="essalphaChar">
    <w:name w:val="ess alpha Char"/>
    <w:link w:val="essalpha"/>
    <w:rsid w:val="00DF3896"/>
    <w:rPr>
      <w:rFonts w:ascii="Calibri" w:eastAsia="MS Mincho" w:hAnsi="Calibri" w:cs="Times New Roman"/>
    </w:rPr>
  </w:style>
  <w:style w:type="paragraph" w:customStyle="1" w:styleId="essbullet">
    <w:name w:val="ess bullet"/>
    <w:basedOn w:val="essalpha"/>
    <w:qFormat/>
    <w:rsid w:val="00DF3896"/>
    <w:pPr>
      <w:numPr>
        <w:ilvl w:val="1"/>
        <w:numId w:val="3"/>
      </w:numPr>
      <w:tabs>
        <w:tab w:val="left" w:pos="1080"/>
      </w:tabs>
      <w:ind w:left="1080"/>
    </w:pPr>
  </w:style>
  <w:style w:type="paragraph" w:customStyle="1" w:styleId="essobjbull">
    <w:name w:val="ess obj bull"/>
    <w:basedOn w:val="essbullet"/>
    <w:link w:val="essobjbullChar"/>
    <w:qFormat/>
    <w:rsid w:val="00DF3896"/>
    <w:pPr>
      <w:spacing w:after="120"/>
      <w:ind w:left="360"/>
    </w:pPr>
  </w:style>
  <w:style w:type="character" w:customStyle="1" w:styleId="essobjbullChar">
    <w:name w:val="ess obj bull Char"/>
    <w:link w:val="essobjbull"/>
    <w:rsid w:val="00DF3896"/>
    <w:rPr>
      <w:rFonts w:ascii="Calibri" w:eastAsia="MS Mincho" w:hAnsi="Calibri" w:cs="Times New Roman"/>
    </w:rPr>
  </w:style>
  <w:style w:type="character" w:customStyle="1" w:styleId="hps">
    <w:name w:val="hps"/>
    <w:uiPriority w:val="99"/>
    <w:locked/>
    <w:rsid w:val="00DF3896"/>
    <w:rPr>
      <w:caps/>
      <w:spacing w:val="-20"/>
      <w:sz w:val="40"/>
    </w:rPr>
  </w:style>
  <w:style w:type="paragraph" w:styleId="ListParagraph">
    <w:name w:val="List Paragraph"/>
    <w:basedOn w:val="Normal"/>
    <w:uiPriority w:val="34"/>
    <w:qFormat/>
    <w:rsid w:val="00DF3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96"/>
  </w:style>
  <w:style w:type="paragraph" w:styleId="Footer">
    <w:name w:val="footer"/>
    <w:basedOn w:val="Normal"/>
    <w:link w:val="FooterChar"/>
    <w:uiPriority w:val="99"/>
    <w:unhideWhenUsed/>
    <w:rsid w:val="00DF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Joyce Osborne</dc:creator>
  <cp:keywords/>
  <dc:description/>
  <cp:lastModifiedBy>Diane Joyce Osborne</cp:lastModifiedBy>
  <cp:revision>1</cp:revision>
  <dcterms:created xsi:type="dcterms:W3CDTF">2015-07-29T16:29:00Z</dcterms:created>
  <dcterms:modified xsi:type="dcterms:W3CDTF">2015-07-29T16:33:00Z</dcterms:modified>
</cp:coreProperties>
</file>