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A51BD3" w:rsidRDefault="00FB0DE9" w:rsidP="00FB0DE9">
      <w:pPr>
        <w:pStyle w:val="Title"/>
        <w:jc w:val="center"/>
        <w:rPr>
          <w:rFonts w:ascii="Times New Roman" w:hAnsi="Times New Roman"/>
          <w:color w:val="323E4F" w:themeColor="text2" w:themeShade="BF"/>
          <w:sz w:val="22"/>
          <w:szCs w:val="22"/>
        </w:rPr>
      </w:pPr>
      <w:r w:rsidRPr="00A51BD3">
        <w:rPr>
          <w:rFonts w:ascii="Times New Roman" w:hAnsi="Times New Roman"/>
          <w:noProof/>
          <w:color w:val="000000"/>
          <w:sz w:val="22"/>
          <w:szCs w:val="22"/>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51BD3" w:rsidRDefault="00FB0DE9" w:rsidP="00FB0DE9">
      <w:pPr>
        <w:spacing w:after="0"/>
        <w:jc w:val="center"/>
        <w:rPr>
          <w:rFonts w:ascii="Times New Roman" w:hAnsi="Times New Roman" w:cs="Times New Roman"/>
          <w:b/>
          <w:color w:val="2E74B5" w:themeColor="accent1" w:themeShade="BF"/>
        </w:rPr>
      </w:pPr>
      <w:r w:rsidRPr="00A51BD3">
        <w:rPr>
          <w:rFonts w:ascii="Times New Roman" w:hAnsi="Times New Roman" w:cs="Times New Roman"/>
          <w:b/>
          <w:color w:val="2E74B5" w:themeColor="accent1" w:themeShade="BF"/>
        </w:rPr>
        <w:t>Review and Update of the World Bank’s Environmental and Social Safeguard Policies</w:t>
      </w:r>
    </w:p>
    <w:p w:rsidR="00FB0DE9" w:rsidRPr="00A51BD3" w:rsidRDefault="00FB0DE9" w:rsidP="00FB0DE9">
      <w:pPr>
        <w:pStyle w:val="Title"/>
        <w:spacing w:after="0"/>
        <w:jc w:val="center"/>
        <w:rPr>
          <w:rFonts w:ascii="Times New Roman" w:hAnsi="Times New Roman"/>
          <w:b/>
          <w:color w:val="2E74B5" w:themeColor="accent1" w:themeShade="BF"/>
          <w:sz w:val="22"/>
          <w:szCs w:val="22"/>
          <w:lang w:bidi="ar-LB"/>
        </w:rPr>
      </w:pPr>
      <w:r w:rsidRPr="00A51BD3">
        <w:rPr>
          <w:rFonts w:ascii="Times New Roman" w:hAnsi="Times New Roman"/>
          <w:b/>
          <w:color w:val="2E74B5" w:themeColor="accent1" w:themeShade="BF"/>
          <w:sz w:val="22"/>
          <w:szCs w:val="22"/>
        </w:rPr>
        <w:t xml:space="preserve">Phase </w:t>
      </w:r>
      <w:r w:rsidRPr="00A51BD3">
        <w:rPr>
          <w:rFonts w:ascii="Times New Roman" w:hAnsi="Times New Roman"/>
          <w:bCs/>
          <w:color w:val="2E74B5" w:themeColor="accent1" w:themeShade="BF"/>
          <w:sz w:val="22"/>
          <w:szCs w:val="22"/>
          <w:rtl/>
        </w:rPr>
        <w:t>3</w:t>
      </w:r>
    </w:p>
    <w:p w:rsidR="00FB0DE9" w:rsidRPr="00A51BD3" w:rsidRDefault="00FB0DE9" w:rsidP="00FB0DE9">
      <w:pPr>
        <w:pStyle w:val="Title"/>
        <w:spacing w:after="0"/>
        <w:jc w:val="center"/>
        <w:rPr>
          <w:rFonts w:ascii="Times New Roman" w:hAnsi="Times New Roman"/>
          <w:b/>
          <w:color w:val="2E74B5" w:themeColor="accent1" w:themeShade="BF"/>
          <w:sz w:val="22"/>
          <w:szCs w:val="22"/>
        </w:rPr>
      </w:pPr>
      <w:r w:rsidRPr="00A51BD3">
        <w:rPr>
          <w:rFonts w:ascii="Times New Roman" w:hAnsi="Times New Roman"/>
          <w:b/>
          <w:color w:val="2E74B5" w:themeColor="accent1" w:themeShade="BF"/>
          <w:sz w:val="22"/>
          <w:szCs w:val="22"/>
        </w:rPr>
        <w:t>Feedback Summary</w:t>
      </w:r>
    </w:p>
    <w:p w:rsidR="00FB0DE9" w:rsidRPr="00A51BD3"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944F46" w:rsidRPr="00A51BD3"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2"/>
          <w:szCs w:val="22"/>
          <w:lang w:val="en-US"/>
        </w:rPr>
      </w:pPr>
      <w:r w:rsidRPr="00A51BD3">
        <w:rPr>
          <w:rFonts w:ascii="Times New Roman" w:hAnsi="Times New Roman" w:cs="Times New Roman"/>
          <w:b/>
          <w:bCs/>
          <w:sz w:val="22"/>
          <w:szCs w:val="22"/>
          <w:lang w:val="en-US"/>
        </w:rPr>
        <w:t xml:space="preserve">Date: </w:t>
      </w:r>
      <w:r w:rsidR="00E5731D" w:rsidRPr="00290CB0">
        <w:rPr>
          <w:rFonts w:ascii="Times New Roman" w:hAnsi="Times New Roman" w:cs="Times New Roman"/>
          <w:bCs/>
          <w:sz w:val="22"/>
          <w:szCs w:val="22"/>
          <w:lang w:val="en-US"/>
        </w:rPr>
        <w:t>February</w:t>
      </w:r>
      <w:r w:rsidR="00CB5D8F">
        <w:rPr>
          <w:rFonts w:ascii="Times New Roman" w:hAnsi="Times New Roman" w:cs="Times New Roman"/>
          <w:bCs/>
          <w:sz w:val="22"/>
          <w:szCs w:val="22"/>
          <w:lang w:val="en-US"/>
        </w:rPr>
        <w:t xml:space="preserve"> 2</w:t>
      </w:r>
      <w:r w:rsidR="00E5731D" w:rsidRPr="00290CB0">
        <w:rPr>
          <w:rFonts w:ascii="Times New Roman" w:hAnsi="Times New Roman" w:cs="Times New Roman"/>
          <w:bCs/>
          <w:sz w:val="22"/>
          <w:szCs w:val="22"/>
          <w:lang w:val="en-US"/>
        </w:rPr>
        <w:t>, 2016</w:t>
      </w:r>
      <w:bookmarkStart w:id="0" w:name="_GoBack"/>
      <w:bookmarkEnd w:id="0"/>
    </w:p>
    <w:p w:rsidR="00944F46" w:rsidRPr="00A51BD3"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sidRPr="00A51BD3">
        <w:rPr>
          <w:rFonts w:ascii="Times New Roman" w:hAnsi="Times New Roman" w:cs="Times New Roman"/>
          <w:b/>
          <w:bCs/>
          <w:sz w:val="22"/>
          <w:szCs w:val="22"/>
          <w:lang w:val="en-US"/>
        </w:rPr>
        <w:t xml:space="preserve">Location (City, Country): </w:t>
      </w:r>
      <w:r w:rsidR="00E5731D" w:rsidRPr="00290CB0">
        <w:rPr>
          <w:rFonts w:ascii="Times New Roman" w:hAnsi="Times New Roman" w:cs="Times New Roman"/>
          <w:bCs/>
          <w:sz w:val="22"/>
          <w:szCs w:val="22"/>
          <w:lang w:val="en-US"/>
        </w:rPr>
        <w:t>Nairobi, Kenya</w:t>
      </w:r>
    </w:p>
    <w:p w:rsidR="00944F46" w:rsidRPr="00595A68" w:rsidRDefault="002B4214"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2"/>
          <w:szCs w:val="22"/>
          <w:lang w:val="en-US"/>
        </w:rPr>
      </w:pPr>
      <w:r w:rsidRPr="00A51BD3">
        <w:rPr>
          <w:rFonts w:ascii="Times New Roman" w:hAnsi="Times New Roman" w:cs="Times New Roman"/>
          <w:b/>
          <w:bCs/>
          <w:sz w:val="22"/>
          <w:szCs w:val="22"/>
          <w:lang w:val="en-US"/>
        </w:rPr>
        <w:t>Audience (Government, Implementing agencies, Multi-stakeholder</w:t>
      </w:r>
      <w:r w:rsidR="00944F46" w:rsidRPr="00A51BD3">
        <w:rPr>
          <w:rFonts w:ascii="Times New Roman" w:hAnsi="Times New Roman" w:cs="Times New Roman"/>
          <w:b/>
          <w:bCs/>
          <w:sz w:val="22"/>
          <w:szCs w:val="22"/>
          <w:lang w:val="en-US"/>
        </w:rPr>
        <w:t xml:space="preserve">, etc.): </w:t>
      </w:r>
      <w:r w:rsidR="0054028C">
        <w:rPr>
          <w:rFonts w:ascii="Times New Roman" w:hAnsi="Times New Roman" w:cs="Times New Roman"/>
          <w:bCs/>
          <w:sz w:val="22"/>
          <w:szCs w:val="22"/>
          <w:lang w:val="en-US"/>
        </w:rPr>
        <w:t>Civil Society O</w:t>
      </w:r>
      <w:r w:rsidR="008523B3">
        <w:rPr>
          <w:rFonts w:ascii="Times New Roman" w:hAnsi="Times New Roman" w:cs="Times New Roman"/>
          <w:bCs/>
          <w:sz w:val="22"/>
          <w:szCs w:val="22"/>
          <w:lang w:val="en-US"/>
        </w:rPr>
        <w:t>rganizations</w:t>
      </w:r>
      <w:r w:rsidR="0054028C">
        <w:rPr>
          <w:rFonts w:ascii="Times New Roman" w:hAnsi="Times New Roman" w:cs="Times New Roman"/>
          <w:bCs/>
          <w:sz w:val="22"/>
          <w:szCs w:val="22"/>
          <w:lang w:val="en-US"/>
        </w:rPr>
        <w:t xml:space="preserve"> </w:t>
      </w:r>
      <w:r w:rsidR="003A711A">
        <w:rPr>
          <w:rFonts w:ascii="Times New Roman" w:hAnsi="Times New Roman" w:cs="Times New Roman"/>
          <w:bCs/>
          <w:sz w:val="22"/>
          <w:szCs w:val="22"/>
          <w:lang w:val="en-US"/>
        </w:rPr>
        <w:t>(</w:t>
      </w:r>
      <w:r w:rsidR="0054028C">
        <w:rPr>
          <w:rFonts w:ascii="Times New Roman" w:hAnsi="Times New Roman" w:cs="Times New Roman"/>
          <w:bCs/>
          <w:sz w:val="22"/>
          <w:szCs w:val="22"/>
          <w:lang w:val="en-US"/>
        </w:rPr>
        <w:t>CSO</w:t>
      </w:r>
      <w:r w:rsidR="003A711A">
        <w:rPr>
          <w:rFonts w:ascii="Times New Roman" w:hAnsi="Times New Roman" w:cs="Times New Roman"/>
          <w:bCs/>
          <w:sz w:val="22"/>
          <w:szCs w:val="22"/>
          <w:lang w:val="en-US"/>
        </w:rPr>
        <w:t>s</w:t>
      </w:r>
      <w:r w:rsidR="0054028C">
        <w:rPr>
          <w:rFonts w:ascii="Times New Roman" w:hAnsi="Times New Roman" w:cs="Times New Roman"/>
          <w:bCs/>
          <w:sz w:val="22"/>
          <w:szCs w:val="22"/>
          <w:lang w:val="en-US"/>
        </w:rPr>
        <w:t>)</w:t>
      </w:r>
      <w:r w:rsidR="008523B3">
        <w:rPr>
          <w:rFonts w:ascii="Times New Roman" w:hAnsi="Times New Roman" w:cs="Times New Roman"/>
          <w:bCs/>
          <w:sz w:val="22"/>
          <w:szCs w:val="22"/>
          <w:lang w:val="en-US"/>
        </w:rPr>
        <w:t xml:space="preserve">, Government of Kenya (GOK) </w:t>
      </w:r>
      <w:r w:rsidR="00CF5DFD">
        <w:rPr>
          <w:rFonts w:ascii="Times New Roman" w:hAnsi="Times New Roman" w:cs="Times New Roman"/>
          <w:bCs/>
          <w:sz w:val="22"/>
          <w:szCs w:val="22"/>
          <w:lang w:val="en-US"/>
        </w:rPr>
        <w:t>P</w:t>
      </w:r>
      <w:r w:rsidR="00595A68" w:rsidRPr="00595A68">
        <w:rPr>
          <w:rFonts w:ascii="Times New Roman" w:hAnsi="Times New Roman" w:cs="Times New Roman"/>
          <w:bCs/>
          <w:sz w:val="22"/>
          <w:szCs w:val="22"/>
          <w:lang w:val="en-US"/>
        </w:rPr>
        <w:t xml:space="preserve">roject </w:t>
      </w:r>
      <w:r w:rsidR="00CF5DFD">
        <w:rPr>
          <w:rFonts w:ascii="Times New Roman" w:hAnsi="Times New Roman" w:cs="Times New Roman"/>
          <w:bCs/>
          <w:sz w:val="22"/>
          <w:szCs w:val="22"/>
          <w:lang w:val="en-US"/>
        </w:rPr>
        <w:t>I</w:t>
      </w:r>
      <w:r w:rsidR="00595A68" w:rsidRPr="00595A68">
        <w:rPr>
          <w:rFonts w:ascii="Times New Roman" w:hAnsi="Times New Roman" w:cs="Times New Roman"/>
          <w:bCs/>
          <w:sz w:val="22"/>
          <w:szCs w:val="22"/>
          <w:lang w:val="en-US"/>
        </w:rPr>
        <w:t xml:space="preserve">mplementation </w:t>
      </w:r>
      <w:r w:rsidR="00CF5DFD">
        <w:rPr>
          <w:rFonts w:ascii="Times New Roman" w:hAnsi="Times New Roman" w:cs="Times New Roman"/>
          <w:bCs/>
          <w:sz w:val="22"/>
          <w:szCs w:val="22"/>
          <w:lang w:val="en-US"/>
        </w:rPr>
        <w:t>Units (PIUs)</w:t>
      </w:r>
      <w:r w:rsidR="00595A68" w:rsidRPr="00595A68">
        <w:rPr>
          <w:rFonts w:ascii="Times New Roman" w:hAnsi="Times New Roman" w:cs="Times New Roman"/>
          <w:bCs/>
          <w:sz w:val="22"/>
          <w:szCs w:val="22"/>
          <w:lang w:val="en-US"/>
        </w:rPr>
        <w:t>, development partners</w:t>
      </w:r>
      <w:r w:rsidR="000071F3">
        <w:rPr>
          <w:rFonts w:ascii="Times New Roman" w:hAnsi="Times New Roman" w:cs="Times New Roman"/>
          <w:bCs/>
          <w:sz w:val="22"/>
          <w:szCs w:val="22"/>
          <w:lang w:val="en-US"/>
        </w:rPr>
        <w:t xml:space="preserve"> and representatives</w:t>
      </w:r>
      <w:r w:rsidR="00E5731D" w:rsidRPr="00836432">
        <w:rPr>
          <w:rFonts w:ascii="Times New Roman" w:hAnsi="Times New Roman" w:cs="Times New Roman"/>
          <w:sz w:val="22"/>
          <w:szCs w:val="22"/>
        </w:rPr>
        <w:t xml:space="preserve"> from the Kingdom of Lesotho and Republic of Mozambique</w:t>
      </w:r>
      <w:r w:rsidR="00672770">
        <w:rPr>
          <w:rFonts w:ascii="Times New Roman" w:hAnsi="Times New Roman" w:cs="Times New Roman"/>
          <w:sz w:val="22"/>
          <w:szCs w:val="22"/>
        </w:rPr>
        <w:t>.</w:t>
      </w:r>
    </w:p>
    <w:p w:rsidR="007C5151" w:rsidRPr="00A51BD3" w:rsidRDefault="007C5151"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7C5151" w:rsidRDefault="007C5151"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sidRPr="00A51BD3">
        <w:rPr>
          <w:rFonts w:ascii="Times New Roman" w:hAnsi="Times New Roman" w:cs="Times New Roman"/>
          <w:b/>
          <w:bCs/>
          <w:sz w:val="22"/>
          <w:szCs w:val="22"/>
          <w:lang w:val="en-US"/>
        </w:rPr>
        <w:t>Overall Comments</w:t>
      </w:r>
    </w:p>
    <w:p w:rsidR="002E58D8" w:rsidRDefault="002E58D8"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2E58D8" w:rsidRPr="002E58D8" w:rsidRDefault="002E58D8" w:rsidP="00206824">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r w:rsidRPr="002E58D8">
        <w:rPr>
          <w:rFonts w:ascii="Times New Roman" w:hAnsi="Times New Roman" w:cs="Times New Roman"/>
          <w:bCs/>
          <w:sz w:val="22"/>
          <w:szCs w:val="22"/>
          <w:lang w:val="en-US"/>
        </w:rPr>
        <w:t>The</w:t>
      </w:r>
      <w:r w:rsidR="009F7D36">
        <w:rPr>
          <w:rFonts w:ascii="Times New Roman" w:hAnsi="Times New Roman" w:cs="Times New Roman"/>
          <w:bCs/>
          <w:sz w:val="22"/>
          <w:szCs w:val="22"/>
          <w:lang w:val="en-US"/>
        </w:rPr>
        <w:t>re were 85 participants at the</w:t>
      </w:r>
      <w:r w:rsidR="00A57767">
        <w:rPr>
          <w:rFonts w:ascii="Times New Roman" w:hAnsi="Times New Roman" w:cs="Times New Roman"/>
          <w:bCs/>
          <w:sz w:val="22"/>
          <w:szCs w:val="22"/>
          <w:lang w:val="en-US"/>
        </w:rPr>
        <w:t xml:space="preserve"> </w:t>
      </w:r>
      <w:r w:rsidR="00794CD1">
        <w:rPr>
          <w:rFonts w:ascii="Times New Roman" w:hAnsi="Times New Roman" w:cs="Times New Roman"/>
          <w:bCs/>
          <w:sz w:val="22"/>
          <w:szCs w:val="22"/>
          <w:lang w:val="en-US"/>
        </w:rPr>
        <w:t xml:space="preserve">consultative </w:t>
      </w:r>
      <w:r w:rsidRPr="002E58D8">
        <w:rPr>
          <w:rFonts w:ascii="Times New Roman" w:hAnsi="Times New Roman" w:cs="Times New Roman"/>
          <w:bCs/>
          <w:sz w:val="22"/>
          <w:szCs w:val="22"/>
          <w:lang w:val="en-US"/>
        </w:rPr>
        <w:t xml:space="preserve">meeting </w:t>
      </w:r>
      <w:r w:rsidR="00794CD1">
        <w:rPr>
          <w:rFonts w:ascii="Times New Roman" w:hAnsi="Times New Roman" w:cs="Times New Roman"/>
          <w:bCs/>
          <w:sz w:val="22"/>
          <w:szCs w:val="22"/>
          <w:lang w:val="en-US"/>
        </w:rPr>
        <w:t>includ</w:t>
      </w:r>
      <w:r w:rsidR="009F7D36">
        <w:rPr>
          <w:rFonts w:ascii="Times New Roman" w:hAnsi="Times New Roman" w:cs="Times New Roman"/>
          <w:bCs/>
          <w:sz w:val="22"/>
          <w:szCs w:val="22"/>
          <w:lang w:val="en-US"/>
        </w:rPr>
        <w:t>ing</w:t>
      </w:r>
      <w:r w:rsidR="00A57767">
        <w:rPr>
          <w:rFonts w:ascii="Times New Roman" w:hAnsi="Times New Roman" w:cs="Times New Roman"/>
          <w:bCs/>
          <w:sz w:val="22"/>
          <w:szCs w:val="22"/>
          <w:lang w:val="en-US"/>
        </w:rPr>
        <w:t xml:space="preserve"> </w:t>
      </w:r>
      <w:r w:rsidRPr="002E58D8">
        <w:rPr>
          <w:rFonts w:ascii="Times New Roman" w:hAnsi="Times New Roman" w:cs="Times New Roman"/>
          <w:bCs/>
          <w:sz w:val="22"/>
          <w:szCs w:val="22"/>
          <w:lang w:val="en-US"/>
        </w:rPr>
        <w:t xml:space="preserve">representatives from civil society </w:t>
      </w:r>
      <w:r w:rsidR="00E33D30">
        <w:rPr>
          <w:rFonts w:ascii="Times New Roman" w:hAnsi="Times New Roman" w:cs="Times New Roman"/>
          <w:bCs/>
          <w:sz w:val="22"/>
          <w:szCs w:val="22"/>
          <w:lang w:val="en-US"/>
        </w:rPr>
        <w:t>organizations</w:t>
      </w:r>
      <w:r w:rsidR="00794CD1">
        <w:rPr>
          <w:rFonts w:ascii="Times New Roman" w:hAnsi="Times New Roman" w:cs="Times New Roman"/>
          <w:bCs/>
          <w:sz w:val="22"/>
          <w:szCs w:val="22"/>
          <w:lang w:val="en-US"/>
        </w:rPr>
        <w:t xml:space="preserve"> (CSOs), </w:t>
      </w:r>
      <w:r w:rsidR="00794CD1" w:rsidRPr="002E58D8">
        <w:rPr>
          <w:rFonts w:ascii="Times New Roman" w:hAnsi="Times New Roman" w:cs="Times New Roman"/>
          <w:bCs/>
          <w:sz w:val="22"/>
          <w:szCs w:val="22"/>
          <w:lang w:val="en-US"/>
        </w:rPr>
        <w:t>development partners</w:t>
      </w:r>
      <w:r w:rsidR="00794CD1">
        <w:rPr>
          <w:rFonts w:ascii="Times New Roman" w:hAnsi="Times New Roman" w:cs="Times New Roman"/>
          <w:bCs/>
          <w:sz w:val="22"/>
          <w:szCs w:val="22"/>
          <w:lang w:val="en-US"/>
        </w:rPr>
        <w:t xml:space="preserve">, </w:t>
      </w:r>
      <w:r w:rsidR="00A63AD0">
        <w:rPr>
          <w:rFonts w:ascii="Times New Roman" w:hAnsi="Times New Roman" w:cs="Times New Roman"/>
          <w:bCs/>
          <w:sz w:val="22"/>
          <w:szCs w:val="22"/>
          <w:lang w:val="en-US"/>
        </w:rPr>
        <w:t xml:space="preserve">several </w:t>
      </w:r>
      <w:r w:rsidR="00794CD1">
        <w:rPr>
          <w:rFonts w:ascii="Times New Roman" w:hAnsi="Times New Roman" w:cs="Times New Roman"/>
          <w:bCs/>
          <w:sz w:val="22"/>
          <w:szCs w:val="22"/>
          <w:lang w:val="en-US"/>
        </w:rPr>
        <w:t>P</w:t>
      </w:r>
      <w:r w:rsidR="00794CD1" w:rsidRPr="00595A68">
        <w:rPr>
          <w:rFonts w:ascii="Times New Roman" w:hAnsi="Times New Roman" w:cs="Times New Roman"/>
          <w:bCs/>
          <w:sz w:val="22"/>
          <w:szCs w:val="22"/>
          <w:lang w:val="en-US"/>
        </w:rPr>
        <w:t xml:space="preserve">roject </w:t>
      </w:r>
      <w:r w:rsidR="00794CD1">
        <w:rPr>
          <w:rFonts w:ascii="Times New Roman" w:hAnsi="Times New Roman" w:cs="Times New Roman"/>
          <w:bCs/>
          <w:sz w:val="22"/>
          <w:szCs w:val="22"/>
          <w:lang w:val="en-US"/>
        </w:rPr>
        <w:t>I</w:t>
      </w:r>
      <w:r w:rsidR="00794CD1" w:rsidRPr="00595A68">
        <w:rPr>
          <w:rFonts w:ascii="Times New Roman" w:hAnsi="Times New Roman" w:cs="Times New Roman"/>
          <w:bCs/>
          <w:sz w:val="22"/>
          <w:szCs w:val="22"/>
          <w:lang w:val="en-US"/>
        </w:rPr>
        <w:t xml:space="preserve">mplementation </w:t>
      </w:r>
      <w:r w:rsidR="00794CD1">
        <w:rPr>
          <w:rFonts w:ascii="Times New Roman" w:hAnsi="Times New Roman" w:cs="Times New Roman"/>
          <w:bCs/>
          <w:sz w:val="22"/>
          <w:szCs w:val="22"/>
          <w:lang w:val="en-US"/>
        </w:rPr>
        <w:t>Units (PIUs)</w:t>
      </w:r>
      <w:r w:rsidR="00A63AD0">
        <w:rPr>
          <w:rFonts w:ascii="Times New Roman" w:hAnsi="Times New Roman" w:cs="Times New Roman"/>
          <w:bCs/>
          <w:sz w:val="22"/>
          <w:szCs w:val="22"/>
          <w:lang w:val="en-US"/>
        </w:rPr>
        <w:t xml:space="preserve"> from </w:t>
      </w:r>
      <w:r w:rsidR="008B2E15">
        <w:rPr>
          <w:rFonts w:ascii="Times New Roman" w:hAnsi="Times New Roman" w:cs="Times New Roman"/>
          <w:bCs/>
          <w:sz w:val="22"/>
          <w:szCs w:val="22"/>
          <w:lang w:val="en-US"/>
        </w:rPr>
        <w:t>GOK/</w:t>
      </w:r>
      <w:r w:rsidR="00A63AD0">
        <w:rPr>
          <w:rFonts w:ascii="Times New Roman" w:hAnsi="Times New Roman" w:cs="Times New Roman"/>
          <w:bCs/>
          <w:sz w:val="22"/>
          <w:szCs w:val="22"/>
          <w:lang w:val="en-US"/>
        </w:rPr>
        <w:t>World Bank funded projects</w:t>
      </w:r>
      <w:r w:rsidR="00794CD1" w:rsidRPr="00595A68">
        <w:rPr>
          <w:rFonts w:ascii="Times New Roman" w:hAnsi="Times New Roman" w:cs="Times New Roman"/>
          <w:bCs/>
          <w:sz w:val="22"/>
          <w:szCs w:val="22"/>
          <w:lang w:val="en-US"/>
        </w:rPr>
        <w:t>, development partners</w:t>
      </w:r>
      <w:r w:rsidR="00794CD1">
        <w:rPr>
          <w:rFonts w:ascii="Times New Roman" w:hAnsi="Times New Roman" w:cs="Times New Roman"/>
          <w:bCs/>
          <w:sz w:val="22"/>
          <w:szCs w:val="22"/>
          <w:lang w:val="en-US"/>
        </w:rPr>
        <w:t xml:space="preserve"> and representatives</w:t>
      </w:r>
      <w:r w:rsidR="00794CD1" w:rsidRPr="00836432">
        <w:rPr>
          <w:rFonts w:ascii="Times New Roman" w:hAnsi="Times New Roman" w:cs="Times New Roman"/>
          <w:sz w:val="22"/>
          <w:szCs w:val="22"/>
        </w:rPr>
        <w:t xml:space="preserve"> from the Kingdom of Lesotho and Republic of Mozambique</w:t>
      </w:r>
      <w:r w:rsidR="00794CD1">
        <w:rPr>
          <w:rFonts w:ascii="Times New Roman" w:hAnsi="Times New Roman" w:cs="Times New Roman"/>
          <w:sz w:val="22"/>
          <w:szCs w:val="22"/>
        </w:rPr>
        <w:t>.</w:t>
      </w:r>
    </w:p>
    <w:p w:rsidR="002E58D8" w:rsidRPr="00A51BD3" w:rsidRDefault="002E58D8"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A369CA" w:rsidRDefault="003F1E92" w:rsidP="002A0174">
      <w:pPr>
        <w:pStyle w:val="ListParagraph"/>
        <w:numPr>
          <w:ilvl w:val="0"/>
          <w:numId w:val="38"/>
        </w:numPr>
        <w:spacing w:after="200" w:line="276" w:lineRule="auto"/>
        <w:contextualSpacing/>
        <w:jc w:val="both"/>
        <w:rPr>
          <w:rFonts w:ascii="Times New Roman" w:hAnsi="Times New Roman"/>
        </w:rPr>
      </w:pPr>
      <w:r w:rsidRPr="00CD20E1">
        <w:rPr>
          <w:rFonts w:ascii="Times New Roman" w:hAnsi="Times New Roman"/>
        </w:rPr>
        <w:t xml:space="preserve">The meeting acknowledged </w:t>
      </w:r>
      <w:r w:rsidR="00723CAA">
        <w:rPr>
          <w:rFonts w:ascii="Times New Roman" w:hAnsi="Times New Roman"/>
        </w:rPr>
        <w:t xml:space="preserve">that the new </w:t>
      </w:r>
      <w:r w:rsidR="00723CAA" w:rsidRPr="00CD20E1">
        <w:rPr>
          <w:rFonts w:ascii="Times New Roman" w:hAnsi="Times New Roman"/>
        </w:rPr>
        <w:t>proposed Environment and Social Safeguards Framework</w:t>
      </w:r>
      <w:r w:rsidR="00723CAA">
        <w:rPr>
          <w:rFonts w:ascii="Times New Roman" w:hAnsi="Times New Roman"/>
        </w:rPr>
        <w:t xml:space="preserve"> (ESF) was an improvement </w:t>
      </w:r>
      <w:r w:rsidR="00054895">
        <w:rPr>
          <w:rFonts w:ascii="Times New Roman" w:hAnsi="Times New Roman"/>
        </w:rPr>
        <w:t xml:space="preserve">on </w:t>
      </w:r>
      <w:r w:rsidR="00723CAA">
        <w:rPr>
          <w:rFonts w:ascii="Times New Roman" w:hAnsi="Times New Roman"/>
        </w:rPr>
        <w:t xml:space="preserve">the current </w:t>
      </w:r>
      <w:r w:rsidR="00054895">
        <w:rPr>
          <w:rFonts w:ascii="Times New Roman" w:hAnsi="Times New Roman"/>
        </w:rPr>
        <w:t xml:space="preserve">ESF and </w:t>
      </w:r>
      <w:r w:rsidR="00864329">
        <w:rPr>
          <w:rFonts w:ascii="Times New Roman" w:hAnsi="Times New Roman"/>
        </w:rPr>
        <w:t>noted the following:</w:t>
      </w:r>
    </w:p>
    <w:p w:rsidR="00A369CA" w:rsidRDefault="003F1E92" w:rsidP="00A369CA">
      <w:pPr>
        <w:pStyle w:val="ListParagraph"/>
        <w:numPr>
          <w:ilvl w:val="0"/>
          <w:numId w:val="37"/>
        </w:numPr>
        <w:spacing w:after="200" w:line="276" w:lineRule="auto"/>
        <w:contextualSpacing/>
        <w:jc w:val="both"/>
        <w:rPr>
          <w:rFonts w:ascii="Times New Roman" w:hAnsi="Times New Roman"/>
        </w:rPr>
      </w:pPr>
      <w:r w:rsidRPr="00CD20E1">
        <w:rPr>
          <w:rFonts w:ascii="Times New Roman" w:hAnsi="Times New Roman"/>
        </w:rPr>
        <w:t>It</w:t>
      </w:r>
      <w:r w:rsidRPr="002A0174">
        <w:rPr>
          <w:rFonts w:ascii="Times New Roman" w:hAnsi="Times New Roman"/>
        </w:rPr>
        <w:t xml:space="preserve"> is broader in scope and more </w:t>
      </w:r>
      <w:r w:rsidR="001054C1" w:rsidRPr="002A0174">
        <w:rPr>
          <w:rFonts w:ascii="Times New Roman" w:hAnsi="Times New Roman"/>
        </w:rPr>
        <w:t>inclusive</w:t>
      </w:r>
      <w:r w:rsidR="00A369CA">
        <w:rPr>
          <w:rFonts w:ascii="Times New Roman" w:hAnsi="Times New Roman"/>
        </w:rPr>
        <w:t>,</w:t>
      </w:r>
    </w:p>
    <w:p w:rsidR="00A369CA" w:rsidRDefault="003F1E92" w:rsidP="00A369CA">
      <w:pPr>
        <w:pStyle w:val="ListParagraph"/>
        <w:numPr>
          <w:ilvl w:val="0"/>
          <w:numId w:val="37"/>
        </w:numPr>
        <w:spacing w:after="200" w:line="276" w:lineRule="auto"/>
        <w:contextualSpacing/>
        <w:jc w:val="both"/>
        <w:rPr>
          <w:rFonts w:ascii="Times New Roman" w:hAnsi="Times New Roman"/>
        </w:rPr>
      </w:pPr>
      <w:r w:rsidRPr="00A369CA">
        <w:rPr>
          <w:rFonts w:ascii="Times New Roman" w:hAnsi="Times New Roman"/>
        </w:rPr>
        <w:t>It is m</w:t>
      </w:r>
      <w:r w:rsidR="006C48A8" w:rsidRPr="00A369CA">
        <w:rPr>
          <w:rFonts w:ascii="Times New Roman" w:hAnsi="Times New Roman"/>
        </w:rPr>
        <w:t>ore people focused</w:t>
      </w:r>
      <w:r w:rsidR="00A369CA">
        <w:rPr>
          <w:rFonts w:ascii="Times New Roman" w:hAnsi="Times New Roman"/>
        </w:rPr>
        <w:t>,</w:t>
      </w:r>
    </w:p>
    <w:p w:rsidR="006C48A8" w:rsidRPr="00A369CA" w:rsidRDefault="003F1E92" w:rsidP="00A369CA">
      <w:pPr>
        <w:pStyle w:val="ListParagraph"/>
        <w:numPr>
          <w:ilvl w:val="0"/>
          <w:numId w:val="37"/>
        </w:numPr>
        <w:spacing w:after="200" w:line="276" w:lineRule="auto"/>
        <w:contextualSpacing/>
        <w:jc w:val="both"/>
        <w:rPr>
          <w:rFonts w:ascii="Times New Roman" w:hAnsi="Times New Roman"/>
        </w:rPr>
      </w:pPr>
      <w:r w:rsidRPr="00A369CA">
        <w:rPr>
          <w:rFonts w:ascii="Times New Roman" w:hAnsi="Times New Roman"/>
        </w:rPr>
        <w:t>It goes further towards p</w:t>
      </w:r>
      <w:r w:rsidR="006C48A8" w:rsidRPr="00A369CA">
        <w:rPr>
          <w:rFonts w:ascii="Times New Roman" w:hAnsi="Times New Roman"/>
        </w:rPr>
        <w:t>rotecting the environment</w:t>
      </w:r>
      <w:r w:rsidR="00A369CA">
        <w:rPr>
          <w:rFonts w:ascii="Times New Roman" w:hAnsi="Times New Roman"/>
        </w:rPr>
        <w:t>,</w:t>
      </w:r>
    </w:p>
    <w:p w:rsidR="006C48A8" w:rsidRPr="007330CF" w:rsidRDefault="00294C95" w:rsidP="003D2D63">
      <w:pPr>
        <w:pStyle w:val="ListParagraph"/>
        <w:numPr>
          <w:ilvl w:val="0"/>
          <w:numId w:val="27"/>
        </w:numPr>
        <w:spacing w:after="200" w:line="276" w:lineRule="auto"/>
        <w:ind w:left="1080"/>
        <w:contextualSpacing/>
        <w:jc w:val="both"/>
        <w:rPr>
          <w:rFonts w:ascii="Times New Roman" w:hAnsi="Times New Roman"/>
        </w:rPr>
      </w:pPr>
      <w:r>
        <w:rPr>
          <w:rFonts w:ascii="Times New Roman" w:hAnsi="Times New Roman"/>
        </w:rPr>
        <w:t>I</w:t>
      </w:r>
      <w:r w:rsidR="006C48A8" w:rsidRPr="007330CF">
        <w:rPr>
          <w:rFonts w:ascii="Times New Roman" w:hAnsi="Times New Roman"/>
        </w:rPr>
        <w:t>ssue</w:t>
      </w:r>
      <w:r>
        <w:rPr>
          <w:rFonts w:ascii="Times New Roman" w:hAnsi="Times New Roman"/>
        </w:rPr>
        <w:t>s</w:t>
      </w:r>
      <w:r w:rsidR="006C48A8" w:rsidRPr="007330CF">
        <w:rPr>
          <w:rFonts w:ascii="Times New Roman" w:hAnsi="Times New Roman"/>
        </w:rPr>
        <w:t xml:space="preserve"> of rangeland ecosystem</w:t>
      </w:r>
      <w:r w:rsidR="007330CF">
        <w:rPr>
          <w:rFonts w:ascii="Times New Roman" w:hAnsi="Times New Roman"/>
        </w:rPr>
        <w:t>s</w:t>
      </w:r>
      <w:r w:rsidR="007D0ADD">
        <w:rPr>
          <w:rFonts w:ascii="Times New Roman" w:hAnsi="Times New Roman"/>
        </w:rPr>
        <w:t xml:space="preserve"> have</w:t>
      </w:r>
      <w:r w:rsidR="007870A4">
        <w:rPr>
          <w:rFonts w:ascii="Times New Roman" w:hAnsi="Times New Roman"/>
        </w:rPr>
        <w:t xml:space="preserve"> been included in ESS</w:t>
      </w:r>
      <w:r w:rsidR="006C48A8" w:rsidRPr="007330CF">
        <w:rPr>
          <w:rFonts w:ascii="Times New Roman" w:hAnsi="Times New Roman"/>
        </w:rPr>
        <w:t>1</w:t>
      </w:r>
      <w:r w:rsidR="007870A4">
        <w:rPr>
          <w:rFonts w:ascii="Times New Roman" w:hAnsi="Times New Roman"/>
        </w:rPr>
        <w:t xml:space="preserve"> </w:t>
      </w:r>
      <w:r w:rsidR="007D0ADD">
        <w:rPr>
          <w:rFonts w:ascii="Times New Roman" w:hAnsi="Times New Roman"/>
        </w:rPr>
        <w:t>and</w:t>
      </w:r>
      <w:r w:rsidR="007870A4">
        <w:rPr>
          <w:rFonts w:ascii="Times New Roman" w:hAnsi="Times New Roman"/>
        </w:rPr>
        <w:t xml:space="preserve"> </w:t>
      </w:r>
      <w:r w:rsidR="0009100D">
        <w:rPr>
          <w:rFonts w:ascii="Times New Roman" w:hAnsi="Times New Roman"/>
        </w:rPr>
        <w:t>will address the pertinent issues found in the</w:t>
      </w:r>
      <w:r w:rsidR="006C48A8" w:rsidRPr="007330CF">
        <w:rPr>
          <w:rFonts w:ascii="Times New Roman" w:hAnsi="Times New Roman"/>
        </w:rPr>
        <w:t xml:space="preserve"> fragile </w:t>
      </w:r>
      <w:r w:rsidR="0009100D">
        <w:rPr>
          <w:rFonts w:ascii="Times New Roman" w:hAnsi="Times New Roman"/>
        </w:rPr>
        <w:t>Arid and Semi-Arid Lands (</w:t>
      </w:r>
      <w:r w:rsidR="006C48A8" w:rsidRPr="007330CF">
        <w:rPr>
          <w:rFonts w:ascii="Times New Roman" w:hAnsi="Times New Roman"/>
        </w:rPr>
        <w:t>ASAL</w:t>
      </w:r>
      <w:r w:rsidR="0009100D">
        <w:rPr>
          <w:rFonts w:ascii="Times New Roman" w:hAnsi="Times New Roman"/>
        </w:rPr>
        <w:t>) of the country</w:t>
      </w:r>
      <w:r w:rsidR="006C48A8" w:rsidRPr="007330CF">
        <w:rPr>
          <w:rFonts w:ascii="Times New Roman" w:hAnsi="Times New Roman"/>
        </w:rPr>
        <w:t>.</w:t>
      </w:r>
    </w:p>
    <w:p w:rsidR="0067688D" w:rsidRDefault="0067688D" w:rsidP="0067688D">
      <w:pPr>
        <w:pStyle w:val="ListParagraph"/>
        <w:spacing w:after="200" w:line="276" w:lineRule="auto"/>
        <w:contextualSpacing/>
        <w:jc w:val="both"/>
        <w:rPr>
          <w:rFonts w:ascii="Times New Roman" w:hAnsi="Times New Roman"/>
        </w:rPr>
      </w:pPr>
    </w:p>
    <w:p w:rsidR="006C48A8" w:rsidRPr="0067688D" w:rsidRDefault="006C48A8" w:rsidP="0067688D">
      <w:pPr>
        <w:pStyle w:val="ListParagraph"/>
        <w:numPr>
          <w:ilvl w:val="0"/>
          <w:numId w:val="38"/>
        </w:numPr>
        <w:spacing w:after="200" w:line="276" w:lineRule="auto"/>
        <w:contextualSpacing/>
        <w:jc w:val="both"/>
        <w:rPr>
          <w:rFonts w:ascii="Times New Roman" w:hAnsi="Times New Roman"/>
        </w:rPr>
      </w:pPr>
      <w:r w:rsidRPr="0067688D">
        <w:rPr>
          <w:rFonts w:ascii="Times New Roman" w:hAnsi="Times New Roman"/>
        </w:rPr>
        <w:t>A</w:t>
      </w:r>
      <w:r w:rsidR="009A42AD" w:rsidRPr="0067688D">
        <w:rPr>
          <w:rFonts w:ascii="Times New Roman" w:hAnsi="Times New Roman"/>
        </w:rPr>
        <w:t>ll</w:t>
      </w:r>
      <w:r w:rsidRPr="0067688D">
        <w:rPr>
          <w:rFonts w:ascii="Times New Roman" w:hAnsi="Times New Roman"/>
        </w:rPr>
        <w:t xml:space="preserve"> the previous policies that have been triggered </w:t>
      </w:r>
      <w:r w:rsidR="00BA7F69">
        <w:rPr>
          <w:rFonts w:ascii="Times New Roman" w:hAnsi="Times New Roman"/>
        </w:rPr>
        <w:t>under</w:t>
      </w:r>
      <w:r w:rsidR="00AF47C6">
        <w:rPr>
          <w:rFonts w:ascii="Times New Roman" w:hAnsi="Times New Roman"/>
        </w:rPr>
        <w:t xml:space="preserve"> </w:t>
      </w:r>
      <w:r w:rsidRPr="0067688D">
        <w:rPr>
          <w:rFonts w:ascii="Times New Roman" w:hAnsi="Times New Roman"/>
        </w:rPr>
        <w:t>World Ban</w:t>
      </w:r>
      <w:r w:rsidR="00BA7F69">
        <w:rPr>
          <w:rFonts w:ascii="Times New Roman" w:hAnsi="Times New Roman"/>
        </w:rPr>
        <w:t>k</w:t>
      </w:r>
      <w:r w:rsidRPr="0067688D">
        <w:rPr>
          <w:rFonts w:ascii="Times New Roman" w:hAnsi="Times New Roman"/>
        </w:rPr>
        <w:t xml:space="preserve"> funded project</w:t>
      </w:r>
      <w:r w:rsidR="00BA7F69">
        <w:rPr>
          <w:rFonts w:ascii="Times New Roman" w:hAnsi="Times New Roman"/>
        </w:rPr>
        <w:t>s</w:t>
      </w:r>
      <w:r w:rsidRPr="0067688D">
        <w:rPr>
          <w:rFonts w:ascii="Times New Roman" w:hAnsi="Times New Roman"/>
        </w:rPr>
        <w:t xml:space="preserve"> in </w:t>
      </w:r>
      <w:r w:rsidR="00897261">
        <w:rPr>
          <w:rFonts w:ascii="Times New Roman" w:hAnsi="Times New Roman"/>
        </w:rPr>
        <w:t xml:space="preserve">several </w:t>
      </w:r>
      <w:r w:rsidR="0067688D" w:rsidRPr="0067688D">
        <w:rPr>
          <w:rFonts w:ascii="Times New Roman" w:hAnsi="Times New Roman"/>
        </w:rPr>
        <w:t>government</w:t>
      </w:r>
      <w:r w:rsidR="00840B30" w:rsidRPr="0067688D">
        <w:rPr>
          <w:rFonts w:ascii="Times New Roman" w:hAnsi="Times New Roman"/>
        </w:rPr>
        <w:t xml:space="preserve"> ministries</w:t>
      </w:r>
      <w:r w:rsidR="007870A4">
        <w:rPr>
          <w:rFonts w:ascii="Times New Roman" w:hAnsi="Times New Roman"/>
        </w:rPr>
        <w:t xml:space="preserve"> </w:t>
      </w:r>
      <w:r w:rsidR="00A77C8F">
        <w:rPr>
          <w:rFonts w:ascii="Times New Roman" w:hAnsi="Times New Roman"/>
        </w:rPr>
        <w:t xml:space="preserve">have been </w:t>
      </w:r>
      <w:r w:rsidRPr="0067688D">
        <w:rPr>
          <w:rFonts w:ascii="Times New Roman" w:hAnsi="Times New Roman"/>
        </w:rPr>
        <w:t xml:space="preserve">expanded </w:t>
      </w:r>
      <w:r w:rsidR="00A77C8F">
        <w:rPr>
          <w:rFonts w:ascii="Times New Roman" w:hAnsi="Times New Roman"/>
        </w:rPr>
        <w:t xml:space="preserve">in the new ESF and now </w:t>
      </w:r>
      <w:r w:rsidRPr="0067688D">
        <w:rPr>
          <w:rFonts w:ascii="Times New Roman" w:hAnsi="Times New Roman"/>
        </w:rPr>
        <w:t xml:space="preserve">include </w:t>
      </w:r>
      <w:r w:rsidR="00897261">
        <w:rPr>
          <w:rFonts w:ascii="Times New Roman" w:hAnsi="Times New Roman"/>
        </w:rPr>
        <w:t xml:space="preserve">issues of </w:t>
      </w:r>
      <w:r w:rsidRPr="0067688D">
        <w:rPr>
          <w:rFonts w:ascii="Times New Roman" w:hAnsi="Times New Roman"/>
        </w:rPr>
        <w:t>labour and informal land ownership.</w:t>
      </w:r>
    </w:p>
    <w:p w:rsidR="0067688D" w:rsidRDefault="0067688D" w:rsidP="0067688D">
      <w:pPr>
        <w:pStyle w:val="ListParagraph"/>
        <w:tabs>
          <w:tab w:val="left" w:pos="1560"/>
        </w:tabs>
        <w:spacing w:after="200" w:line="276" w:lineRule="auto"/>
        <w:contextualSpacing/>
        <w:jc w:val="both"/>
        <w:rPr>
          <w:rFonts w:ascii="Times New Roman" w:hAnsi="Times New Roman"/>
        </w:rPr>
      </w:pPr>
    </w:p>
    <w:p w:rsidR="006C48A8" w:rsidRPr="0067688D" w:rsidRDefault="00840B30" w:rsidP="0067688D">
      <w:pPr>
        <w:pStyle w:val="ListParagraph"/>
        <w:numPr>
          <w:ilvl w:val="0"/>
          <w:numId w:val="38"/>
        </w:numPr>
        <w:tabs>
          <w:tab w:val="left" w:pos="1560"/>
        </w:tabs>
        <w:spacing w:after="200" w:line="276" w:lineRule="auto"/>
        <w:contextualSpacing/>
        <w:jc w:val="both"/>
        <w:rPr>
          <w:rFonts w:ascii="Times New Roman" w:hAnsi="Times New Roman"/>
        </w:rPr>
      </w:pPr>
      <w:r w:rsidRPr="0067688D">
        <w:rPr>
          <w:rFonts w:ascii="Times New Roman" w:hAnsi="Times New Roman"/>
        </w:rPr>
        <w:t xml:space="preserve">In the new ESF, the </w:t>
      </w:r>
      <w:r w:rsidR="006C48A8" w:rsidRPr="0067688D">
        <w:rPr>
          <w:rFonts w:ascii="Times New Roman" w:hAnsi="Times New Roman"/>
        </w:rPr>
        <w:t xml:space="preserve">Grievance </w:t>
      </w:r>
      <w:r w:rsidRPr="0067688D">
        <w:rPr>
          <w:rFonts w:ascii="Times New Roman" w:hAnsi="Times New Roman"/>
        </w:rPr>
        <w:t>R</w:t>
      </w:r>
      <w:r w:rsidR="006C48A8" w:rsidRPr="0067688D">
        <w:rPr>
          <w:rFonts w:ascii="Times New Roman" w:hAnsi="Times New Roman"/>
        </w:rPr>
        <w:t xml:space="preserve">edress </w:t>
      </w:r>
      <w:r w:rsidRPr="0067688D">
        <w:rPr>
          <w:rFonts w:ascii="Times New Roman" w:hAnsi="Times New Roman"/>
        </w:rPr>
        <w:t>M</w:t>
      </w:r>
      <w:r w:rsidR="007330CF" w:rsidRPr="0067688D">
        <w:rPr>
          <w:rFonts w:ascii="Times New Roman" w:hAnsi="Times New Roman"/>
        </w:rPr>
        <w:t xml:space="preserve">echanism </w:t>
      </w:r>
      <w:r w:rsidR="006C48A8" w:rsidRPr="0067688D">
        <w:rPr>
          <w:rFonts w:ascii="Times New Roman" w:hAnsi="Times New Roman"/>
        </w:rPr>
        <w:t xml:space="preserve">is </w:t>
      </w:r>
      <w:r w:rsidR="00567AD0">
        <w:rPr>
          <w:rFonts w:ascii="Times New Roman" w:hAnsi="Times New Roman"/>
        </w:rPr>
        <w:t xml:space="preserve">developed and </w:t>
      </w:r>
      <w:r w:rsidR="006C48A8" w:rsidRPr="0067688D">
        <w:rPr>
          <w:rFonts w:ascii="Times New Roman" w:hAnsi="Times New Roman"/>
        </w:rPr>
        <w:t xml:space="preserve">fully </w:t>
      </w:r>
      <w:r w:rsidR="00011458">
        <w:rPr>
          <w:rFonts w:ascii="Times New Roman" w:hAnsi="Times New Roman"/>
        </w:rPr>
        <w:t>incorporated into</w:t>
      </w:r>
      <w:r w:rsidR="00567AD0">
        <w:rPr>
          <w:rFonts w:ascii="Times New Roman" w:hAnsi="Times New Roman"/>
        </w:rPr>
        <w:t xml:space="preserve"> the ESF</w:t>
      </w:r>
      <w:r w:rsidR="006C48A8" w:rsidRPr="0067688D">
        <w:rPr>
          <w:rFonts w:ascii="Times New Roman" w:hAnsi="Times New Roman"/>
        </w:rPr>
        <w:t xml:space="preserve">.  </w:t>
      </w:r>
    </w:p>
    <w:p w:rsidR="006C48A8" w:rsidRPr="00A51BD3" w:rsidRDefault="006C48A8" w:rsidP="006C48A8">
      <w:pPr>
        <w:pStyle w:val="ListParagraph"/>
        <w:tabs>
          <w:tab w:val="left" w:pos="1560"/>
        </w:tabs>
        <w:ind w:left="1440"/>
        <w:jc w:val="both"/>
        <w:rPr>
          <w:rFonts w:ascii="Times New Roman" w:hAnsi="Times New Roman"/>
        </w:rPr>
      </w:pPr>
    </w:p>
    <w:p w:rsidR="006C48A8" w:rsidRPr="00A51BD3" w:rsidRDefault="006C48A8" w:rsidP="0011322D">
      <w:pPr>
        <w:pStyle w:val="ListParagraph"/>
        <w:spacing w:after="200" w:line="276" w:lineRule="auto"/>
        <w:contextualSpacing/>
        <w:jc w:val="both"/>
        <w:rPr>
          <w:rFonts w:ascii="Times New Roman" w:hAnsi="Times New Roman"/>
          <w:b/>
        </w:rPr>
      </w:pPr>
      <w:r w:rsidRPr="00A51BD3">
        <w:rPr>
          <w:rFonts w:ascii="Times New Roman" w:hAnsi="Times New Roman"/>
          <w:b/>
        </w:rPr>
        <w:t>C</w:t>
      </w:r>
      <w:r w:rsidR="00BA41C8">
        <w:rPr>
          <w:rFonts w:ascii="Times New Roman" w:hAnsi="Times New Roman"/>
          <w:b/>
        </w:rPr>
        <w:t>oncerns</w:t>
      </w:r>
    </w:p>
    <w:p w:rsidR="00812ED1" w:rsidRDefault="006C48A8" w:rsidP="00812ED1">
      <w:pPr>
        <w:pStyle w:val="ListParagraph"/>
        <w:numPr>
          <w:ilvl w:val="0"/>
          <w:numId w:val="30"/>
        </w:numPr>
        <w:spacing w:after="200" w:line="276" w:lineRule="auto"/>
        <w:ind w:left="1440"/>
        <w:contextualSpacing/>
        <w:jc w:val="both"/>
        <w:rPr>
          <w:rFonts w:ascii="Times New Roman" w:hAnsi="Times New Roman"/>
        </w:rPr>
      </w:pPr>
      <w:r w:rsidRPr="00A51BD3">
        <w:rPr>
          <w:rFonts w:ascii="Times New Roman" w:hAnsi="Times New Roman"/>
        </w:rPr>
        <w:t xml:space="preserve">When the Bank </w:t>
      </w:r>
      <w:r w:rsidR="00B11096">
        <w:rPr>
          <w:rFonts w:ascii="Times New Roman" w:hAnsi="Times New Roman"/>
        </w:rPr>
        <w:t xml:space="preserve">ESF refers </w:t>
      </w:r>
      <w:r w:rsidRPr="00A51BD3">
        <w:rPr>
          <w:rFonts w:ascii="Times New Roman" w:hAnsi="Times New Roman"/>
        </w:rPr>
        <w:t>to ILO (International Labour Organization) and</w:t>
      </w:r>
      <w:r w:rsidR="00491D47">
        <w:rPr>
          <w:rFonts w:ascii="Times New Roman" w:hAnsi="Times New Roman"/>
        </w:rPr>
        <w:t xml:space="preserve"> United </w:t>
      </w:r>
      <w:r w:rsidR="00011458">
        <w:rPr>
          <w:rFonts w:ascii="Times New Roman" w:hAnsi="Times New Roman"/>
        </w:rPr>
        <w:t>N</w:t>
      </w:r>
      <w:r w:rsidR="00491D47">
        <w:rPr>
          <w:rFonts w:ascii="Times New Roman" w:hAnsi="Times New Roman"/>
        </w:rPr>
        <w:t>ations Framework Convention on Climate Change</w:t>
      </w:r>
      <w:r w:rsidRPr="00A51BD3">
        <w:rPr>
          <w:rFonts w:ascii="Times New Roman" w:hAnsi="Times New Roman"/>
        </w:rPr>
        <w:t xml:space="preserve"> </w:t>
      </w:r>
      <w:r w:rsidR="007870A4">
        <w:rPr>
          <w:rFonts w:ascii="Times New Roman" w:hAnsi="Times New Roman"/>
        </w:rPr>
        <w:t>(</w:t>
      </w:r>
      <w:r w:rsidRPr="00A51BD3">
        <w:rPr>
          <w:rFonts w:ascii="Times New Roman" w:hAnsi="Times New Roman"/>
        </w:rPr>
        <w:t>UNFCC</w:t>
      </w:r>
      <w:r w:rsidR="00B11096">
        <w:rPr>
          <w:rFonts w:ascii="Times New Roman" w:hAnsi="Times New Roman"/>
        </w:rPr>
        <w:t>C</w:t>
      </w:r>
      <w:r w:rsidR="007870A4">
        <w:rPr>
          <w:rFonts w:ascii="Times New Roman" w:hAnsi="Times New Roman"/>
        </w:rPr>
        <w:t>)</w:t>
      </w:r>
      <w:r w:rsidRPr="00A51BD3">
        <w:rPr>
          <w:rFonts w:ascii="Times New Roman" w:hAnsi="Times New Roman"/>
        </w:rPr>
        <w:t xml:space="preserve"> (</w:t>
      </w:r>
      <w:r w:rsidR="0011322D">
        <w:rPr>
          <w:rFonts w:ascii="Times New Roman" w:hAnsi="Times New Roman"/>
        </w:rPr>
        <w:t>i</w:t>
      </w:r>
      <w:r w:rsidRPr="00A51BD3">
        <w:rPr>
          <w:rFonts w:ascii="Times New Roman" w:hAnsi="Times New Roman"/>
        </w:rPr>
        <w:t>n relation to climate change)</w:t>
      </w:r>
      <w:r w:rsidR="00CA59C6">
        <w:rPr>
          <w:rFonts w:ascii="Times New Roman" w:hAnsi="Times New Roman"/>
        </w:rPr>
        <w:t>, is</w:t>
      </w:r>
      <w:r w:rsidR="00D20A23" w:rsidRPr="00A51BD3">
        <w:rPr>
          <w:rFonts w:ascii="Times New Roman" w:hAnsi="Times New Roman"/>
        </w:rPr>
        <w:t xml:space="preserve"> the</w:t>
      </w:r>
      <w:r w:rsidRPr="00A51BD3">
        <w:rPr>
          <w:rFonts w:ascii="Times New Roman" w:hAnsi="Times New Roman"/>
        </w:rPr>
        <w:t xml:space="preserve"> Bank not becoming an enforcer for these International Bodies?</w:t>
      </w:r>
    </w:p>
    <w:p w:rsidR="00812ED1" w:rsidRDefault="00812ED1" w:rsidP="00812ED1">
      <w:pPr>
        <w:pStyle w:val="ListParagraph"/>
        <w:spacing w:after="200" w:line="276" w:lineRule="auto"/>
        <w:ind w:left="1440"/>
        <w:contextualSpacing/>
        <w:jc w:val="both"/>
        <w:rPr>
          <w:rFonts w:ascii="Times New Roman" w:hAnsi="Times New Roman"/>
        </w:rPr>
      </w:pPr>
    </w:p>
    <w:p w:rsidR="00D95F0A" w:rsidRDefault="00EA3F36" w:rsidP="00D95F0A">
      <w:pPr>
        <w:pStyle w:val="ListParagraph"/>
        <w:numPr>
          <w:ilvl w:val="0"/>
          <w:numId w:val="30"/>
        </w:numPr>
        <w:spacing w:after="200" w:line="276" w:lineRule="auto"/>
        <w:ind w:left="1440"/>
        <w:contextualSpacing/>
        <w:jc w:val="both"/>
        <w:rPr>
          <w:rFonts w:ascii="Times New Roman" w:hAnsi="Times New Roman"/>
        </w:rPr>
      </w:pPr>
      <w:r w:rsidRPr="00812ED1">
        <w:rPr>
          <w:rFonts w:ascii="Times New Roman" w:hAnsi="Times New Roman"/>
        </w:rPr>
        <w:t xml:space="preserve">Current safeguard policies require formulation of </w:t>
      </w:r>
      <w:r w:rsidR="00D95F0A">
        <w:rPr>
          <w:rFonts w:ascii="Times New Roman" w:hAnsi="Times New Roman"/>
        </w:rPr>
        <w:t>p</w:t>
      </w:r>
      <w:r w:rsidRPr="00812ED1">
        <w:rPr>
          <w:rFonts w:ascii="Times New Roman" w:hAnsi="Times New Roman"/>
        </w:rPr>
        <w:t>roject specific frameworks</w:t>
      </w:r>
      <w:r w:rsidR="00812ED1">
        <w:rPr>
          <w:rFonts w:ascii="Times New Roman" w:hAnsi="Times New Roman"/>
        </w:rPr>
        <w:t xml:space="preserve"> </w:t>
      </w:r>
      <w:r w:rsidRPr="00812ED1">
        <w:rPr>
          <w:rFonts w:ascii="Times New Roman" w:hAnsi="Times New Roman"/>
        </w:rPr>
        <w:t xml:space="preserve">i.e. Vulnerable and Marginalized Groups Framework </w:t>
      </w:r>
      <w:r w:rsidR="00F65203" w:rsidRPr="00812ED1">
        <w:rPr>
          <w:rFonts w:ascii="Times New Roman" w:hAnsi="Times New Roman"/>
        </w:rPr>
        <w:t>(</w:t>
      </w:r>
      <w:r w:rsidRPr="00812ED1">
        <w:rPr>
          <w:rFonts w:ascii="Times New Roman" w:hAnsi="Times New Roman"/>
        </w:rPr>
        <w:t>VMGF</w:t>
      </w:r>
      <w:r w:rsidR="00F65203" w:rsidRPr="00812ED1">
        <w:rPr>
          <w:rFonts w:ascii="Times New Roman" w:hAnsi="Times New Roman"/>
        </w:rPr>
        <w:t>)</w:t>
      </w:r>
      <w:r w:rsidRPr="00812ED1">
        <w:rPr>
          <w:rFonts w:ascii="Times New Roman" w:hAnsi="Times New Roman"/>
        </w:rPr>
        <w:t>; Resettlement</w:t>
      </w:r>
      <w:r w:rsidR="00812ED1">
        <w:rPr>
          <w:rFonts w:ascii="Times New Roman" w:hAnsi="Times New Roman"/>
        </w:rPr>
        <w:t xml:space="preserve"> Policy Framework </w:t>
      </w:r>
      <w:r w:rsidR="00F65203" w:rsidRPr="00812ED1">
        <w:rPr>
          <w:rFonts w:ascii="Times New Roman" w:hAnsi="Times New Roman"/>
        </w:rPr>
        <w:t>(</w:t>
      </w:r>
      <w:r w:rsidRPr="00812ED1">
        <w:rPr>
          <w:rFonts w:ascii="Times New Roman" w:hAnsi="Times New Roman"/>
        </w:rPr>
        <w:t>RPF</w:t>
      </w:r>
      <w:r w:rsidR="00F65203" w:rsidRPr="00812ED1">
        <w:rPr>
          <w:rFonts w:ascii="Times New Roman" w:hAnsi="Times New Roman"/>
        </w:rPr>
        <w:t>)</w:t>
      </w:r>
      <w:r w:rsidRPr="00812ED1">
        <w:rPr>
          <w:rFonts w:ascii="Times New Roman" w:hAnsi="Times New Roman"/>
        </w:rPr>
        <w:t xml:space="preserve">; Integrated Pest Management Framework </w:t>
      </w:r>
      <w:r w:rsidR="00F65203" w:rsidRPr="00812ED1">
        <w:rPr>
          <w:rFonts w:ascii="Times New Roman" w:hAnsi="Times New Roman"/>
        </w:rPr>
        <w:t>(</w:t>
      </w:r>
      <w:r w:rsidRPr="00812ED1">
        <w:rPr>
          <w:rFonts w:ascii="Times New Roman" w:hAnsi="Times New Roman"/>
        </w:rPr>
        <w:t>IPMF</w:t>
      </w:r>
      <w:r w:rsidR="00F65203" w:rsidRPr="00812ED1">
        <w:rPr>
          <w:rFonts w:ascii="Times New Roman" w:hAnsi="Times New Roman"/>
        </w:rPr>
        <w:t>)</w:t>
      </w:r>
      <w:r w:rsidR="00812ED1">
        <w:rPr>
          <w:rFonts w:ascii="Times New Roman" w:hAnsi="Times New Roman"/>
        </w:rPr>
        <w:t xml:space="preserve"> </w:t>
      </w:r>
      <w:r w:rsidRPr="00812ED1">
        <w:rPr>
          <w:rFonts w:ascii="Times New Roman" w:hAnsi="Times New Roman"/>
        </w:rPr>
        <w:t xml:space="preserve">and Environmental and Social Management Framework </w:t>
      </w:r>
      <w:r w:rsidR="00F65203" w:rsidRPr="00812ED1">
        <w:rPr>
          <w:rFonts w:ascii="Times New Roman" w:hAnsi="Times New Roman"/>
        </w:rPr>
        <w:t>(</w:t>
      </w:r>
      <w:r w:rsidRPr="00812ED1">
        <w:rPr>
          <w:rFonts w:ascii="Times New Roman" w:hAnsi="Times New Roman"/>
        </w:rPr>
        <w:t>ESMF</w:t>
      </w:r>
      <w:r w:rsidR="00F65203" w:rsidRPr="00812ED1">
        <w:rPr>
          <w:rFonts w:ascii="Times New Roman" w:hAnsi="Times New Roman"/>
        </w:rPr>
        <w:t>)</w:t>
      </w:r>
      <w:r w:rsidRPr="00812ED1">
        <w:rPr>
          <w:rFonts w:ascii="Times New Roman" w:hAnsi="Times New Roman"/>
        </w:rPr>
        <w:t>; when we are not sure where project investments are to be placed and how they would impact on both the environment and the social</w:t>
      </w:r>
      <w:r w:rsidR="00F65203" w:rsidRPr="00812ED1">
        <w:rPr>
          <w:rFonts w:ascii="Times New Roman" w:hAnsi="Times New Roman"/>
        </w:rPr>
        <w:t xml:space="preserve"> </w:t>
      </w:r>
      <w:r w:rsidRPr="00812ED1">
        <w:rPr>
          <w:rFonts w:ascii="Times New Roman" w:hAnsi="Times New Roman"/>
        </w:rPr>
        <w:t>facets, but anticipate certain impacts. We normally prepare</w:t>
      </w:r>
      <w:r w:rsidR="009E4091">
        <w:rPr>
          <w:rFonts w:ascii="Times New Roman" w:hAnsi="Times New Roman"/>
        </w:rPr>
        <w:t xml:space="preserve"> </w:t>
      </w:r>
      <w:r w:rsidRPr="00812ED1">
        <w:rPr>
          <w:rFonts w:ascii="Times New Roman" w:hAnsi="Times New Roman"/>
        </w:rPr>
        <w:t>plans for the same during implementation.  It is not clear how this arrangement is going to be actualized in the ESF</w:t>
      </w:r>
      <w:r w:rsidR="009E4091">
        <w:rPr>
          <w:rFonts w:ascii="Times New Roman" w:hAnsi="Times New Roman"/>
        </w:rPr>
        <w:t xml:space="preserve">.  </w:t>
      </w:r>
      <w:r w:rsidR="00F65203" w:rsidRPr="00812ED1">
        <w:rPr>
          <w:rFonts w:ascii="Times New Roman" w:hAnsi="Times New Roman"/>
        </w:rPr>
        <w:t>Will</w:t>
      </w:r>
      <w:r w:rsidRPr="00812ED1">
        <w:rPr>
          <w:rFonts w:ascii="Times New Roman" w:hAnsi="Times New Roman"/>
        </w:rPr>
        <w:t xml:space="preserve"> borrowers be required to prepare just one framework and a plan for the entire project cycle?</w:t>
      </w:r>
      <w:r w:rsidR="009E4091">
        <w:rPr>
          <w:rFonts w:ascii="Times New Roman" w:hAnsi="Times New Roman"/>
        </w:rPr>
        <w:t xml:space="preserve"> </w:t>
      </w:r>
      <w:r w:rsidR="00F65203" w:rsidRPr="00812ED1">
        <w:rPr>
          <w:rFonts w:ascii="Times New Roman" w:hAnsi="Times New Roman"/>
        </w:rPr>
        <w:t>B</w:t>
      </w:r>
      <w:r w:rsidR="00011458" w:rsidRPr="00812ED1">
        <w:rPr>
          <w:rFonts w:ascii="Times New Roman" w:hAnsi="Times New Roman"/>
        </w:rPr>
        <w:t>orrowers need guidance through capacity building</w:t>
      </w:r>
      <w:r w:rsidR="009E4091">
        <w:rPr>
          <w:rFonts w:ascii="Times New Roman" w:hAnsi="Times New Roman"/>
        </w:rPr>
        <w:t xml:space="preserve"> and other measures</w:t>
      </w:r>
      <w:r w:rsidR="00011458" w:rsidRPr="00812ED1">
        <w:rPr>
          <w:rFonts w:ascii="Times New Roman" w:hAnsi="Times New Roman"/>
        </w:rPr>
        <w:t>.</w:t>
      </w:r>
    </w:p>
    <w:p w:rsidR="00D95F0A" w:rsidRPr="00D95F0A" w:rsidRDefault="00D95F0A" w:rsidP="00D95F0A">
      <w:pPr>
        <w:pStyle w:val="ListParagraph"/>
        <w:rPr>
          <w:rFonts w:ascii="Times New Roman" w:hAnsi="Times New Roman"/>
        </w:rPr>
      </w:pPr>
    </w:p>
    <w:p w:rsidR="006C48A8" w:rsidRPr="00812ED1" w:rsidRDefault="006C48A8" w:rsidP="006C48A8">
      <w:pPr>
        <w:pStyle w:val="ListParagraph"/>
        <w:numPr>
          <w:ilvl w:val="0"/>
          <w:numId w:val="30"/>
        </w:numPr>
        <w:spacing w:after="200" w:line="276" w:lineRule="auto"/>
        <w:ind w:left="1440"/>
        <w:contextualSpacing/>
        <w:jc w:val="both"/>
        <w:rPr>
          <w:rFonts w:ascii="Times New Roman" w:hAnsi="Times New Roman"/>
        </w:rPr>
      </w:pPr>
      <w:r w:rsidRPr="00812ED1">
        <w:rPr>
          <w:rFonts w:ascii="Times New Roman" w:hAnsi="Times New Roman"/>
        </w:rPr>
        <w:t xml:space="preserve">The trigger </w:t>
      </w:r>
      <w:r w:rsidR="008D5858" w:rsidRPr="00812ED1">
        <w:rPr>
          <w:rFonts w:ascii="Times New Roman" w:hAnsi="Times New Roman"/>
        </w:rPr>
        <w:t>thresholds are</w:t>
      </w:r>
      <w:r w:rsidRPr="00812ED1">
        <w:rPr>
          <w:rFonts w:ascii="Times New Roman" w:hAnsi="Times New Roman"/>
        </w:rPr>
        <w:t xml:space="preserve"> not as clear in the </w:t>
      </w:r>
      <w:r w:rsidR="003E3005" w:rsidRPr="00812ED1">
        <w:rPr>
          <w:rFonts w:ascii="Times New Roman" w:hAnsi="Times New Roman"/>
        </w:rPr>
        <w:t xml:space="preserve">new </w:t>
      </w:r>
      <w:r w:rsidRPr="00812ED1">
        <w:rPr>
          <w:rFonts w:ascii="Times New Roman" w:hAnsi="Times New Roman"/>
        </w:rPr>
        <w:t>ESF as they are in the current framework (e.g. OP 4.09 in the current framework it is clearly stipulated when we should prepare the PMP)</w:t>
      </w:r>
      <w:r w:rsidR="00B11096" w:rsidRPr="00812ED1">
        <w:rPr>
          <w:rFonts w:ascii="Times New Roman" w:hAnsi="Times New Roman"/>
        </w:rPr>
        <w:t>.</w:t>
      </w:r>
      <w:r w:rsidRPr="00812ED1">
        <w:rPr>
          <w:rFonts w:ascii="Times New Roman" w:hAnsi="Times New Roman"/>
        </w:rPr>
        <w:t xml:space="preserve"> In the</w:t>
      </w:r>
      <w:r w:rsidR="003E3005" w:rsidRPr="00812ED1">
        <w:rPr>
          <w:rFonts w:ascii="Times New Roman" w:hAnsi="Times New Roman"/>
        </w:rPr>
        <w:t xml:space="preserve"> new</w:t>
      </w:r>
      <w:r w:rsidRPr="00812ED1">
        <w:rPr>
          <w:rFonts w:ascii="Times New Roman" w:hAnsi="Times New Roman"/>
        </w:rPr>
        <w:t xml:space="preserve"> ESF it does not come out strongly when we need to prepare e.g. a PMP.</w:t>
      </w:r>
    </w:p>
    <w:p w:rsidR="006C48A8" w:rsidRPr="00812ED1" w:rsidRDefault="006C48A8" w:rsidP="006C48A8">
      <w:pPr>
        <w:pStyle w:val="ListParagraph"/>
        <w:ind w:left="1440"/>
        <w:jc w:val="both"/>
        <w:rPr>
          <w:rFonts w:ascii="Times New Roman" w:hAnsi="Times New Roman"/>
        </w:rPr>
      </w:pPr>
    </w:p>
    <w:p w:rsidR="006C48A8" w:rsidRPr="00812ED1" w:rsidRDefault="006C48A8" w:rsidP="006C48A8">
      <w:pPr>
        <w:pStyle w:val="ListParagraph"/>
        <w:numPr>
          <w:ilvl w:val="0"/>
          <w:numId w:val="30"/>
        </w:numPr>
        <w:spacing w:after="200" w:line="276" w:lineRule="auto"/>
        <w:ind w:left="1440"/>
        <w:contextualSpacing/>
        <w:jc w:val="both"/>
        <w:rPr>
          <w:rFonts w:ascii="Times New Roman" w:hAnsi="Times New Roman"/>
        </w:rPr>
      </w:pPr>
      <w:r w:rsidRPr="00812ED1">
        <w:rPr>
          <w:rFonts w:ascii="Times New Roman" w:hAnsi="Times New Roman"/>
        </w:rPr>
        <w:t>The cost of bearing safeguard instrument</w:t>
      </w:r>
      <w:r w:rsidR="00D20A23" w:rsidRPr="00812ED1">
        <w:rPr>
          <w:rFonts w:ascii="Times New Roman" w:hAnsi="Times New Roman"/>
        </w:rPr>
        <w:t>s has been a major concern f</w:t>
      </w:r>
      <w:r w:rsidRPr="00812ED1">
        <w:rPr>
          <w:rFonts w:ascii="Times New Roman" w:hAnsi="Times New Roman"/>
        </w:rPr>
        <w:t>o</w:t>
      </w:r>
      <w:r w:rsidR="00D20A23" w:rsidRPr="00812ED1">
        <w:rPr>
          <w:rFonts w:ascii="Times New Roman" w:hAnsi="Times New Roman"/>
        </w:rPr>
        <w:t>r</w:t>
      </w:r>
      <w:r w:rsidRPr="00812ED1">
        <w:rPr>
          <w:rFonts w:ascii="Times New Roman" w:hAnsi="Times New Roman"/>
        </w:rPr>
        <w:t xml:space="preserve"> us as the Borrower.  Can the Bank provide guidelines for cost of consultancies related to safeguards?</w:t>
      </w:r>
    </w:p>
    <w:p w:rsidR="006C48A8" w:rsidRPr="00812ED1" w:rsidRDefault="006C48A8" w:rsidP="006C48A8">
      <w:pPr>
        <w:pStyle w:val="ListParagraph"/>
        <w:ind w:left="0"/>
        <w:rPr>
          <w:rFonts w:ascii="Times New Roman" w:hAnsi="Times New Roman"/>
        </w:rPr>
      </w:pPr>
    </w:p>
    <w:p w:rsidR="006C48A8" w:rsidRPr="00A51BD3" w:rsidRDefault="006C48A8" w:rsidP="00C52AFE">
      <w:pPr>
        <w:pStyle w:val="ListParagraph"/>
        <w:numPr>
          <w:ilvl w:val="0"/>
          <w:numId w:val="30"/>
        </w:numPr>
        <w:spacing w:after="200" w:line="276" w:lineRule="auto"/>
        <w:ind w:left="1440"/>
        <w:contextualSpacing/>
        <w:jc w:val="both"/>
        <w:rPr>
          <w:rFonts w:ascii="Times New Roman" w:hAnsi="Times New Roman"/>
        </w:rPr>
      </w:pPr>
      <w:r w:rsidRPr="00812ED1">
        <w:rPr>
          <w:rFonts w:ascii="Times New Roman" w:hAnsi="Times New Roman"/>
        </w:rPr>
        <w:t>In Kenya, the E</w:t>
      </w:r>
      <w:r w:rsidR="00011458" w:rsidRPr="00812ED1">
        <w:rPr>
          <w:rFonts w:ascii="Times New Roman" w:hAnsi="Times New Roman"/>
        </w:rPr>
        <w:t>nvironment Management Coordination Act (E</w:t>
      </w:r>
      <w:r w:rsidRPr="00812ED1">
        <w:rPr>
          <w:rFonts w:ascii="Times New Roman" w:hAnsi="Times New Roman"/>
        </w:rPr>
        <w:t>MCA</w:t>
      </w:r>
      <w:r w:rsidR="00065424" w:rsidRPr="00812ED1">
        <w:rPr>
          <w:rFonts w:ascii="Times New Roman" w:hAnsi="Times New Roman"/>
        </w:rPr>
        <w:t>)</w:t>
      </w:r>
      <w:r w:rsidRPr="00812ED1">
        <w:rPr>
          <w:rFonts w:ascii="Times New Roman" w:hAnsi="Times New Roman"/>
        </w:rPr>
        <w:t xml:space="preserve"> 1999 Revised 2015</w:t>
      </w:r>
      <w:r w:rsidR="00ED1715">
        <w:rPr>
          <w:rFonts w:ascii="Times New Roman" w:hAnsi="Times New Roman"/>
        </w:rPr>
        <w:t>,</w:t>
      </w:r>
      <w:r w:rsidRPr="00812ED1">
        <w:rPr>
          <w:rFonts w:ascii="Times New Roman" w:hAnsi="Times New Roman"/>
        </w:rPr>
        <w:t xml:space="preserve"> has outl</w:t>
      </w:r>
      <w:r w:rsidR="00ED1715">
        <w:rPr>
          <w:rFonts w:ascii="Times New Roman" w:hAnsi="Times New Roman"/>
        </w:rPr>
        <w:t>ined sub-</w:t>
      </w:r>
      <w:r w:rsidRPr="00812ED1">
        <w:rPr>
          <w:rFonts w:ascii="Times New Roman" w:hAnsi="Times New Roman"/>
        </w:rPr>
        <w:t xml:space="preserve">projects that may/may not undergo full </w:t>
      </w:r>
      <w:r w:rsidR="0024422E" w:rsidRPr="00812ED1">
        <w:rPr>
          <w:rFonts w:ascii="Times New Roman" w:hAnsi="Times New Roman"/>
        </w:rPr>
        <w:t>Environmental Impact Asses</w:t>
      </w:r>
      <w:r w:rsidR="00D64706" w:rsidRPr="00812ED1">
        <w:rPr>
          <w:rFonts w:ascii="Times New Roman" w:hAnsi="Times New Roman"/>
        </w:rPr>
        <w:t>s</w:t>
      </w:r>
      <w:r w:rsidR="0024422E" w:rsidRPr="00812ED1">
        <w:rPr>
          <w:rFonts w:ascii="Times New Roman" w:hAnsi="Times New Roman"/>
        </w:rPr>
        <w:t>ment (</w:t>
      </w:r>
      <w:r w:rsidRPr="00812ED1">
        <w:rPr>
          <w:rFonts w:ascii="Times New Roman" w:hAnsi="Times New Roman"/>
        </w:rPr>
        <w:t>EIA</w:t>
      </w:r>
      <w:r w:rsidR="0024422E" w:rsidRPr="00812ED1">
        <w:rPr>
          <w:rFonts w:ascii="Times New Roman" w:hAnsi="Times New Roman"/>
        </w:rPr>
        <w:t>)</w:t>
      </w:r>
      <w:r w:rsidRPr="00812ED1">
        <w:rPr>
          <w:rFonts w:ascii="Times New Roman" w:hAnsi="Times New Roman"/>
        </w:rPr>
        <w:t xml:space="preserve"> study</w:t>
      </w:r>
      <w:r w:rsidR="0054028C">
        <w:rPr>
          <w:rFonts w:ascii="Times New Roman" w:hAnsi="Times New Roman"/>
        </w:rPr>
        <w:t xml:space="preserve"> </w:t>
      </w:r>
      <w:r w:rsidRPr="00812ED1">
        <w:rPr>
          <w:rFonts w:ascii="Times New Roman" w:hAnsi="Times New Roman"/>
        </w:rPr>
        <w:t>(schedule 2)</w:t>
      </w:r>
      <w:r w:rsidR="00ED1715">
        <w:rPr>
          <w:rFonts w:ascii="Times New Roman" w:hAnsi="Times New Roman"/>
        </w:rPr>
        <w:t>.</w:t>
      </w:r>
      <w:r w:rsidRPr="00812ED1">
        <w:rPr>
          <w:rFonts w:ascii="Times New Roman" w:hAnsi="Times New Roman"/>
        </w:rPr>
        <w:t xml:space="preserve"> Is it possible for this</w:t>
      </w:r>
      <w:r w:rsidRPr="00A51BD3">
        <w:rPr>
          <w:rFonts w:ascii="Times New Roman" w:hAnsi="Times New Roman"/>
        </w:rPr>
        <w:t xml:space="preserve"> framework to provide such a list so that we can reduce the cost and time taken before actual investment can be implemented?</w:t>
      </w:r>
    </w:p>
    <w:p w:rsidR="006C48A8" w:rsidRPr="00A51BD3" w:rsidRDefault="006C48A8" w:rsidP="00011458">
      <w:pPr>
        <w:pStyle w:val="ListParagraph"/>
        <w:tabs>
          <w:tab w:val="left" w:pos="13892"/>
        </w:tabs>
        <w:rPr>
          <w:rFonts w:ascii="Times New Roman" w:hAnsi="Times New Roman"/>
        </w:rPr>
      </w:pPr>
    </w:p>
    <w:p w:rsidR="0046798F" w:rsidRDefault="00C52AFE" w:rsidP="0046798F">
      <w:pPr>
        <w:pStyle w:val="ListParagraph"/>
        <w:numPr>
          <w:ilvl w:val="0"/>
          <w:numId w:val="30"/>
        </w:numPr>
        <w:spacing w:after="200" w:line="276" w:lineRule="auto"/>
        <w:ind w:left="1440"/>
        <w:contextualSpacing/>
        <w:jc w:val="both"/>
        <w:rPr>
          <w:rFonts w:ascii="Times New Roman" w:hAnsi="Times New Roman"/>
        </w:rPr>
      </w:pPr>
      <w:r w:rsidRPr="00A51BD3">
        <w:rPr>
          <w:rFonts w:ascii="Times New Roman" w:hAnsi="Times New Roman"/>
        </w:rPr>
        <w:t xml:space="preserve">There is need to have consultations between CSOs and the government on the ESF to promote transparency and accountability.  </w:t>
      </w:r>
    </w:p>
    <w:p w:rsidR="0046798F" w:rsidRPr="0046798F" w:rsidRDefault="0046798F" w:rsidP="0046798F">
      <w:pPr>
        <w:pStyle w:val="ListParagraph"/>
        <w:rPr>
          <w:rFonts w:ascii="Times New Roman" w:hAnsi="Times New Roman"/>
        </w:rPr>
      </w:pPr>
    </w:p>
    <w:p w:rsidR="00646B51" w:rsidRDefault="00C52AFE" w:rsidP="00646B51">
      <w:pPr>
        <w:pStyle w:val="ListParagraph"/>
        <w:numPr>
          <w:ilvl w:val="0"/>
          <w:numId w:val="30"/>
        </w:numPr>
        <w:rPr>
          <w:rFonts w:ascii="Times New Roman" w:hAnsi="Times New Roman"/>
        </w:rPr>
      </w:pPr>
      <w:r w:rsidRPr="0046798F">
        <w:rPr>
          <w:rFonts w:ascii="Times New Roman" w:hAnsi="Times New Roman"/>
        </w:rPr>
        <w:t xml:space="preserve">There were questions about </w:t>
      </w:r>
      <w:r w:rsidR="00E60D79" w:rsidRPr="0046798F">
        <w:rPr>
          <w:rFonts w:ascii="Times New Roman" w:hAnsi="Times New Roman"/>
        </w:rPr>
        <w:t>what criteria was used by the Bank to select the 52 issues during the review and updating of the safeguards.</w:t>
      </w:r>
    </w:p>
    <w:p w:rsidR="00646B51" w:rsidRPr="00646B51" w:rsidRDefault="00646B51" w:rsidP="00646B51">
      <w:pPr>
        <w:pStyle w:val="ListParagraph"/>
        <w:rPr>
          <w:rFonts w:ascii="Times New Roman" w:hAnsi="Times New Roman"/>
        </w:rPr>
      </w:pPr>
    </w:p>
    <w:p w:rsidR="0037319E" w:rsidRPr="00646B51" w:rsidRDefault="0054028C" w:rsidP="00646B51">
      <w:pPr>
        <w:pStyle w:val="ListParagraph"/>
        <w:numPr>
          <w:ilvl w:val="0"/>
          <w:numId w:val="30"/>
        </w:numPr>
        <w:rPr>
          <w:rFonts w:ascii="Times New Roman" w:hAnsi="Times New Roman"/>
        </w:rPr>
      </w:pPr>
      <w:r>
        <w:rPr>
          <w:rFonts w:ascii="Times New Roman" w:hAnsi="Times New Roman"/>
        </w:rPr>
        <w:t xml:space="preserve"> </w:t>
      </w:r>
      <w:r w:rsidR="0037319E" w:rsidRPr="00646B51">
        <w:rPr>
          <w:rFonts w:ascii="Times New Roman" w:hAnsi="Times New Roman"/>
        </w:rPr>
        <w:t>The CSO</w:t>
      </w:r>
      <w:r w:rsidR="00B11096" w:rsidRPr="00646B51">
        <w:rPr>
          <w:rFonts w:ascii="Times New Roman" w:hAnsi="Times New Roman"/>
        </w:rPr>
        <w:t>s</w:t>
      </w:r>
      <w:r w:rsidR="0037319E" w:rsidRPr="00646B51">
        <w:rPr>
          <w:rFonts w:ascii="Times New Roman" w:hAnsi="Times New Roman"/>
        </w:rPr>
        <w:t xml:space="preserve"> noted that too many conditions for borrowers can hurt the peo</w:t>
      </w:r>
      <w:r w:rsidR="00054D04">
        <w:rPr>
          <w:rFonts w:ascii="Times New Roman" w:hAnsi="Times New Roman"/>
        </w:rPr>
        <w:t>ple and contribute to increased</w:t>
      </w:r>
      <w:r w:rsidR="0037319E" w:rsidRPr="00646B51">
        <w:rPr>
          <w:rFonts w:ascii="Times New Roman" w:hAnsi="Times New Roman"/>
        </w:rPr>
        <w:t xml:space="preserve"> levels of poverty instead of eradicating poverty.  </w:t>
      </w:r>
    </w:p>
    <w:p w:rsidR="000834FF" w:rsidRPr="00A51BD3" w:rsidRDefault="000834FF" w:rsidP="000834FF">
      <w:pPr>
        <w:pStyle w:val="ListParagraph"/>
        <w:rPr>
          <w:rFonts w:ascii="Times New Roman" w:hAnsi="Times New Roman"/>
        </w:rPr>
      </w:pPr>
    </w:p>
    <w:p w:rsidR="00646B51" w:rsidRDefault="000834FF" w:rsidP="00646B51">
      <w:pPr>
        <w:pStyle w:val="ListParagraph"/>
        <w:numPr>
          <w:ilvl w:val="0"/>
          <w:numId w:val="30"/>
        </w:numPr>
        <w:tabs>
          <w:tab w:val="left" w:pos="1701"/>
        </w:tabs>
        <w:spacing w:after="200" w:line="276" w:lineRule="auto"/>
        <w:ind w:left="1440"/>
        <w:contextualSpacing/>
        <w:jc w:val="both"/>
        <w:rPr>
          <w:rFonts w:ascii="Times New Roman" w:hAnsi="Times New Roman"/>
        </w:rPr>
      </w:pPr>
      <w:r w:rsidRPr="00A51BD3">
        <w:rPr>
          <w:rFonts w:ascii="Times New Roman" w:hAnsi="Times New Roman"/>
        </w:rPr>
        <w:t>For on-going projects under current Bank operational policies e.g.</w:t>
      </w:r>
      <w:r w:rsidR="00FE41B0">
        <w:rPr>
          <w:rFonts w:ascii="Times New Roman" w:hAnsi="Times New Roman"/>
        </w:rPr>
        <w:t xml:space="preserve"> Regional Pastoral Livelihood Resilient Project </w:t>
      </w:r>
      <w:r w:rsidR="003D0542">
        <w:rPr>
          <w:rFonts w:ascii="Times New Roman" w:hAnsi="Times New Roman"/>
        </w:rPr>
        <w:t>(</w:t>
      </w:r>
      <w:r w:rsidRPr="00A51BD3">
        <w:rPr>
          <w:rFonts w:ascii="Times New Roman" w:hAnsi="Times New Roman"/>
        </w:rPr>
        <w:t>RPLRP</w:t>
      </w:r>
      <w:r w:rsidR="003D0542">
        <w:rPr>
          <w:rFonts w:ascii="Times New Roman" w:hAnsi="Times New Roman"/>
        </w:rPr>
        <w:t>)</w:t>
      </w:r>
      <w:r w:rsidRPr="00A51BD3">
        <w:rPr>
          <w:rFonts w:ascii="Times New Roman" w:hAnsi="Times New Roman"/>
        </w:rPr>
        <w:t xml:space="preserve"> Kenya, once the </w:t>
      </w:r>
      <w:r w:rsidR="00DD06AA">
        <w:rPr>
          <w:rFonts w:ascii="Times New Roman" w:hAnsi="Times New Roman"/>
        </w:rPr>
        <w:t xml:space="preserve">new </w:t>
      </w:r>
      <w:r w:rsidRPr="00A51BD3">
        <w:rPr>
          <w:rFonts w:ascii="Times New Roman" w:hAnsi="Times New Roman"/>
        </w:rPr>
        <w:t xml:space="preserve">ESF is approved, should we continue under the current Bank Operation Policies or </w:t>
      </w:r>
      <w:r w:rsidR="00BF21BD">
        <w:rPr>
          <w:rFonts w:ascii="Times New Roman" w:hAnsi="Times New Roman"/>
        </w:rPr>
        <w:t xml:space="preserve">do </w:t>
      </w:r>
      <w:r w:rsidRPr="00A51BD3">
        <w:rPr>
          <w:rFonts w:ascii="Times New Roman" w:hAnsi="Times New Roman"/>
        </w:rPr>
        <w:t xml:space="preserve">we adopt the </w:t>
      </w:r>
      <w:r w:rsidR="00DD06AA">
        <w:rPr>
          <w:rFonts w:ascii="Times New Roman" w:hAnsi="Times New Roman"/>
        </w:rPr>
        <w:t xml:space="preserve">new </w:t>
      </w:r>
      <w:r w:rsidRPr="00A51BD3">
        <w:rPr>
          <w:rFonts w:ascii="Times New Roman" w:hAnsi="Times New Roman"/>
        </w:rPr>
        <w:t>ESF?</w:t>
      </w:r>
    </w:p>
    <w:p w:rsidR="00646B51" w:rsidRPr="00646B51" w:rsidRDefault="00646B51" w:rsidP="00646B51">
      <w:pPr>
        <w:pStyle w:val="ListParagraph"/>
        <w:rPr>
          <w:rFonts w:ascii="Times New Roman" w:hAnsi="Times New Roman"/>
        </w:rPr>
      </w:pPr>
    </w:p>
    <w:p w:rsidR="00C0531C" w:rsidRPr="00646B51" w:rsidRDefault="00C0531C" w:rsidP="00646B51">
      <w:pPr>
        <w:pStyle w:val="ListParagraph"/>
        <w:numPr>
          <w:ilvl w:val="0"/>
          <w:numId w:val="30"/>
        </w:numPr>
        <w:tabs>
          <w:tab w:val="left" w:pos="1701"/>
        </w:tabs>
        <w:spacing w:after="200" w:line="276" w:lineRule="auto"/>
        <w:ind w:left="1440"/>
        <w:contextualSpacing/>
        <w:jc w:val="both"/>
        <w:rPr>
          <w:rFonts w:ascii="Times New Roman" w:hAnsi="Times New Roman"/>
        </w:rPr>
      </w:pPr>
      <w:r w:rsidRPr="00646B51">
        <w:rPr>
          <w:rFonts w:ascii="Times New Roman" w:hAnsi="Times New Roman"/>
        </w:rPr>
        <w:t xml:space="preserve">How complete is the WB definition of the </w:t>
      </w:r>
      <w:r w:rsidR="00B11096" w:rsidRPr="00646B51">
        <w:rPr>
          <w:rFonts w:ascii="Times New Roman" w:hAnsi="Times New Roman"/>
        </w:rPr>
        <w:t>Vulnerable and Marginalized Groups (</w:t>
      </w:r>
      <w:r w:rsidRPr="00646B51">
        <w:rPr>
          <w:rFonts w:ascii="Times New Roman" w:hAnsi="Times New Roman"/>
        </w:rPr>
        <w:t>VMGs</w:t>
      </w:r>
      <w:r w:rsidR="00B11096" w:rsidRPr="00646B51">
        <w:rPr>
          <w:rFonts w:ascii="Times New Roman" w:hAnsi="Times New Roman"/>
        </w:rPr>
        <w:t>)</w:t>
      </w:r>
      <w:r w:rsidR="000E0A40">
        <w:rPr>
          <w:rFonts w:ascii="Times New Roman" w:hAnsi="Times New Roman"/>
        </w:rPr>
        <w:t xml:space="preserve"> and</w:t>
      </w:r>
      <w:r w:rsidR="00B10ACB" w:rsidRPr="00646B51">
        <w:rPr>
          <w:rFonts w:ascii="Times New Roman" w:hAnsi="Times New Roman"/>
        </w:rPr>
        <w:t xml:space="preserve"> what groups does the Bank’s definition include</w:t>
      </w:r>
      <w:r w:rsidRPr="00646B51">
        <w:rPr>
          <w:rFonts w:ascii="Times New Roman" w:hAnsi="Times New Roman"/>
        </w:rPr>
        <w:t>?</w:t>
      </w:r>
    </w:p>
    <w:p w:rsidR="000938D1" w:rsidRPr="00A51BD3" w:rsidRDefault="000938D1" w:rsidP="000938D1">
      <w:pPr>
        <w:pStyle w:val="ListParagraph"/>
        <w:ind w:left="1350"/>
        <w:rPr>
          <w:rFonts w:ascii="Times New Roman" w:hAnsi="Times New Roman"/>
        </w:rPr>
      </w:pPr>
    </w:p>
    <w:p w:rsidR="00C0531C" w:rsidRDefault="00C0531C" w:rsidP="000938D1">
      <w:pPr>
        <w:pStyle w:val="ListParagraph"/>
        <w:ind w:left="1350"/>
        <w:jc w:val="both"/>
        <w:rPr>
          <w:rFonts w:ascii="Times New Roman" w:hAnsi="Times New Roman"/>
        </w:rPr>
      </w:pPr>
    </w:p>
    <w:p w:rsidR="00830F4B" w:rsidRDefault="00830F4B" w:rsidP="000938D1">
      <w:pPr>
        <w:pStyle w:val="ListParagraph"/>
        <w:ind w:left="1350"/>
        <w:jc w:val="both"/>
        <w:rPr>
          <w:rFonts w:ascii="Times New Roman" w:hAnsi="Times New Roman"/>
        </w:rPr>
      </w:pPr>
    </w:p>
    <w:p w:rsidR="00830F4B" w:rsidRDefault="00830F4B" w:rsidP="000938D1">
      <w:pPr>
        <w:pStyle w:val="ListParagraph"/>
        <w:ind w:left="1350"/>
        <w:jc w:val="both"/>
        <w:rPr>
          <w:rFonts w:ascii="Times New Roman" w:hAnsi="Times New Roman"/>
        </w:rPr>
      </w:pPr>
    </w:p>
    <w:p w:rsidR="00830F4B" w:rsidRPr="00A51BD3" w:rsidRDefault="00830F4B" w:rsidP="000938D1">
      <w:pPr>
        <w:pStyle w:val="ListParagraph"/>
        <w:ind w:left="1350"/>
        <w:jc w:val="both"/>
        <w:rPr>
          <w:rFonts w:ascii="Times New Roman" w:hAnsi="Times New Roman"/>
        </w:rPr>
      </w:pPr>
    </w:p>
    <w:p w:rsidR="00C0531C" w:rsidRPr="00A51BD3" w:rsidRDefault="00C0531C" w:rsidP="00C0531C">
      <w:pPr>
        <w:tabs>
          <w:tab w:val="left" w:pos="1701"/>
        </w:tabs>
        <w:spacing w:after="200" w:line="276" w:lineRule="auto"/>
        <w:contextualSpacing/>
        <w:jc w:val="both"/>
        <w:rPr>
          <w:rFonts w:ascii="Times New Roman" w:hAnsi="Times New Roman" w:cs="Times New Roman"/>
        </w:rPr>
      </w:pPr>
    </w:p>
    <w:p w:rsidR="00423AE3" w:rsidRPr="00A51BD3" w:rsidRDefault="00423AE3" w:rsidP="0038010E">
      <w:pPr>
        <w:ind w:firstLine="720"/>
        <w:rPr>
          <w:rFonts w:ascii="Times New Roman" w:hAnsi="Times New Roman" w:cs="Times New Roman"/>
          <w:b/>
        </w:rPr>
      </w:pPr>
      <w:r w:rsidRPr="00A51BD3">
        <w:rPr>
          <w:rFonts w:ascii="Times New Roman" w:hAnsi="Times New Roman" w:cs="Times New Roman"/>
          <w:b/>
        </w:rPr>
        <w:t>Ranking of ESS</w:t>
      </w:r>
    </w:p>
    <w:p w:rsidR="00423AE3" w:rsidRDefault="00423AE3" w:rsidP="00423AE3">
      <w:pPr>
        <w:pStyle w:val="ListParagraph"/>
        <w:numPr>
          <w:ilvl w:val="0"/>
          <w:numId w:val="30"/>
        </w:numPr>
        <w:tabs>
          <w:tab w:val="left" w:pos="1701"/>
        </w:tabs>
        <w:spacing w:after="200" w:line="276" w:lineRule="auto"/>
        <w:ind w:left="1440"/>
        <w:contextualSpacing/>
        <w:jc w:val="both"/>
        <w:rPr>
          <w:rFonts w:ascii="Times New Roman" w:hAnsi="Times New Roman"/>
        </w:rPr>
      </w:pPr>
      <w:r w:rsidRPr="00A51BD3">
        <w:rPr>
          <w:rFonts w:ascii="Times New Roman" w:hAnsi="Times New Roman"/>
          <w:b/>
        </w:rPr>
        <w:t>“ESS7 Indigenous People”</w:t>
      </w:r>
      <w:r w:rsidRPr="00A51BD3">
        <w:rPr>
          <w:rFonts w:ascii="Times New Roman" w:hAnsi="Times New Roman"/>
        </w:rPr>
        <w:t xml:space="preserve"> had the highest score with 10</w:t>
      </w:r>
      <w:r w:rsidR="006D18F9" w:rsidRPr="00A51BD3">
        <w:rPr>
          <w:rFonts w:ascii="Times New Roman" w:hAnsi="Times New Roman"/>
        </w:rPr>
        <w:t xml:space="preserve"> participants ranking it their most important ESS</w:t>
      </w:r>
      <w:r w:rsidRPr="00A51BD3">
        <w:rPr>
          <w:rFonts w:ascii="Times New Roman" w:hAnsi="Times New Roman"/>
        </w:rPr>
        <w:t xml:space="preserve">.  This was aligned with discussions on </w:t>
      </w:r>
      <w:r w:rsidR="00A76A89" w:rsidRPr="00A76A89">
        <w:rPr>
          <w:rFonts w:ascii="Times New Roman" w:hAnsi="Times New Roman"/>
        </w:rPr>
        <w:t>Indigenous People</w:t>
      </w:r>
      <w:r w:rsidR="000E0A40">
        <w:rPr>
          <w:rFonts w:ascii="Times New Roman" w:hAnsi="Times New Roman"/>
        </w:rPr>
        <w:t xml:space="preserve"> </w:t>
      </w:r>
      <w:r w:rsidR="00A76A89">
        <w:rPr>
          <w:rFonts w:ascii="Times New Roman" w:hAnsi="Times New Roman"/>
        </w:rPr>
        <w:t>(</w:t>
      </w:r>
      <w:r w:rsidRPr="00A51BD3">
        <w:rPr>
          <w:rFonts w:ascii="Times New Roman" w:hAnsi="Times New Roman"/>
        </w:rPr>
        <w:t>IPs</w:t>
      </w:r>
      <w:r w:rsidR="00A76A89">
        <w:rPr>
          <w:rFonts w:ascii="Times New Roman" w:hAnsi="Times New Roman"/>
        </w:rPr>
        <w:t>)</w:t>
      </w:r>
      <w:r w:rsidR="0054028C">
        <w:rPr>
          <w:rFonts w:ascii="Times New Roman" w:hAnsi="Times New Roman"/>
        </w:rPr>
        <w:t xml:space="preserve"> </w:t>
      </w:r>
      <w:r w:rsidR="006D18F9" w:rsidRPr="00A51BD3">
        <w:rPr>
          <w:rFonts w:ascii="Times New Roman" w:hAnsi="Times New Roman"/>
        </w:rPr>
        <w:t xml:space="preserve">which </w:t>
      </w:r>
      <w:r w:rsidRPr="00A51BD3">
        <w:rPr>
          <w:rFonts w:ascii="Times New Roman" w:hAnsi="Times New Roman"/>
        </w:rPr>
        <w:t>was one of the issues that predominated</w:t>
      </w:r>
      <w:r w:rsidR="000E0A40">
        <w:rPr>
          <w:rFonts w:ascii="Times New Roman" w:hAnsi="Times New Roman"/>
        </w:rPr>
        <w:t xml:space="preserve"> the consultations</w:t>
      </w:r>
      <w:r w:rsidRPr="00A51BD3">
        <w:rPr>
          <w:rFonts w:ascii="Times New Roman" w:hAnsi="Times New Roman"/>
        </w:rPr>
        <w:t xml:space="preserve">. </w:t>
      </w:r>
    </w:p>
    <w:p w:rsidR="00FB79CA" w:rsidRPr="00A51BD3" w:rsidRDefault="00FB79CA" w:rsidP="00FB79CA">
      <w:pPr>
        <w:pStyle w:val="ListParagraph"/>
        <w:tabs>
          <w:tab w:val="left" w:pos="1701"/>
        </w:tabs>
        <w:spacing w:after="200" w:line="276" w:lineRule="auto"/>
        <w:ind w:left="1440"/>
        <w:contextualSpacing/>
        <w:jc w:val="both"/>
        <w:rPr>
          <w:rFonts w:ascii="Times New Roman" w:hAnsi="Times New Roman"/>
        </w:rPr>
      </w:pPr>
    </w:p>
    <w:p w:rsidR="00C4603E" w:rsidRDefault="00423AE3" w:rsidP="00DC58E3">
      <w:pPr>
        <w:pStyle w:val="ListParagraph"/>
        <w:numPr>
          <w:ilvl w:val="0"/>
          <w:numId w:val="30"/>
        </w:numPr>
        <w:tabs>
          <w:tab w:val="left" w:pos="1701"/>
        </w:tabs>
        <w:spacing w:after="200" w:line="276" w:lineRule="auto"/>
        <w:ind w:left="1440"/>
        <w:contextualSpacing/>
        <w:jc w:val="both"/>
        <w:rPr>
          <w:rFonts w:ascii="Times New Roman" w:hAnsi="Times New Roman"/>
        </w:rPr>
      </w:pPr>
      <w:r w:rsidRPr="00A51BD3">
        <w:rPr>
          <w:rFonts w:ascii="Times New Roman" w:hAnsi="Times New Roman"/>
          <w:b/>
        </w:rPr>
        <w:t xml:space="preserve">“ESS 5 Land acquisition and involuntary resettlement” </w:t>
      </w:r>
      <w:r w:rsidRPr="00A51BD3">
        <w:rPr>
          <w:rFonts w:ascii="Times New Roman" w:hAnsi="Times New Roman"/>
        </w:rPr>
        <w:t>and “</w:t>
      </w:r>
      <w:r w:rsidRPr="00A51BD3">
        <w:rPr>
          <w:rFonts w:ascii="Times New Roman" w:hAnsi="Times New Roman"/>
          <w:b/>
        </w:rPr>
        <w:t xml:space="preserve">ESS 10 Stakeholder engagement” </w:t>
      </w:r>
      <w:r w:rsidRPr="00A51BD3">
        <w:rPr>
          <w:rFonts w:ascii="Times New Roman" w:hAnsi="Times New Roman"/>
        </w:rPr>
        <w:t>came a close second with 9</w:t>
      </w:r>
      <w:r w:rsidR="006D18F9" w:rsidRPr="00A51BD3">
        <w:rPr>
          <w:rFonts w:ascii="Times New Roman" w:hAnsi="Times New Roman"/>
        </w:rPr>
        <w:t xml:space="preserve"> participants ranking them as important</w:t>
      </w:r>
      <w:r w:rsidRPr="00A51BD3">
        <w:rPr>
          <w:rFonts w:ascii="Times New Roman" w:hAnsi="Times New Roman"/>
        </w:rPr>
        <w:t>.  This ranking is again closely aligned with the discussion during the consultations as these two issues featured prominently.</w:t>
      </w:r>
    </w:p>
    <w:p w:rsidR="00C4603E" w:rsidRPr="00C4603E" w:rsidRDefault="00C4603E" w:rsidP="00C4603E">
      <w:pPr>
        <w:pStyle w:val="ListParagraph"/>
        <w:rPr>
          <w:rFonts w:ascii="Times New Roman" w:hAnsi="Times New Roman"/>
        </w:rPr>
      </w:pPr>
    </w:p>
    <w:p w:rsidR="00DC58E3" w:rsidRPr="00C4603E" w:rsidRDefault="00DC58E3" w:rsidP="00DC58E3">
      <w:pPr>
        <w:pStyle w:val="ListParagraph"/>
        <w:numPr>
          <w:ilvl w:val="0"/>
          <w:numId w:val="30"/>
        </w:numPr>
        <w:tabs>
          <w:tab w:val="left" w:pos="1701"/>
        </w:tabs>
        <w:spacing w:after="200" w:line="276" w:lineRule="auto"/>
        <w:ind w:left="1440"/>
        <w:contextualSpacing/>
        <w:jc w:val="both"/>
        <w:rPr>
          <w:rFonts w:ascii="Times New Roman" w:hAnsi="Times New Roman"/>
        </w:rPr>
      </w:pPr>
      <w:r w:rsidRPr="000E0A40">
        <w:rPr>
          <w:rFonts w:ascii="Times New Roman" w:hAnsi="Times New Roman"/>
          <w:b/>
        </w:rPr>
        <w:t>ESP/ESS1</w:t>
      </w:r>
      <w:r w:rsidR="000E0A40">
        <w:rPr>
          <w:rFonts w:ascii="Times New Roman" w:hAnsi="Times New Roman"/>
        </w:rPr>
        <w:t>, t</w:t>
      </w:r>
      <w:r w:rsidRPr="00C4603E">
        <w:rPr>
          <w:rFonts w:ascii="Times New Roman" w:hAnsi="Times New Roman"/>
        </w:rPr>
        <w:t xml:space="preserve">hough </w:t>
      </w:r>
      <w:r w:rsidR="00956E85" w:rsidRPr="00C4603E">
        <w:rPr>
          <w:rFonts w:ascii="Times New Roman" w:hAnsi="Times New Roman"/>
        </w:rPr>
        <w:t>ranked</w:t>
      </w:r>
      <w:r w:rsidRPr="00C4603E">
        <w:rPr>
          <w:rFonts w:ascii="Times New Roman" w:hAnsi="Times New Roman"/>
        </w:rPr>
        <w:t xml:space="preserve"> by </w:t>
      </w:r>
      <w:r w:rsidR="00C4603E">
        <w:rPr>
          <w:rFonts w:ascii="Times New Roman" w:hAnsi="Times New Roman"/>
        </w:rPr>
        <w:t xml:space="preserve">only </w:t>
      </w:r>
      <w:r w:rsidRPr="00C4603E">
        <w:rPr>
          <w:rFonts w:ascii="Times New Roman" w:hAnsi="Times New Roman"/>
        </w:rPr>
        <w:t>3 people using the red dots</w:t>
      </w:r>
      <w:r w:rsidR="00116F47">
        <w:rPr>
          <w:rFonts w:ascii="Times New Roman" w:hAnsi="Times New Roman"/>
        </w:rPr>
        <w:t xml:space="preserve"> </w:t>
      </w:r>
      <w:r w:rsidRPr="00C4603E">
        <w:rPr>
          <w:rFonts w:ascii="Times New Roman" w:hAnsi="Times New Roman"/>
        </w:rPr>
        <w:t xml:space="preserve">generated a lot </w:t>
      </w:r>
      <w:r w:rsidR="000E0A40">
        <w:rPr>
          <w:rFonts w:ascii="Times New Roman" w:hAnsi="Times New Roman"/>
        </w:rPr>
        <w:t xml:space="preserve">of </w:t>
      </w:r>
      <w:r w:rsidRPr="00C4603E">
        <w:rPr>
          <w:rFonts w:ascii="Times New Roman" w:hAnsi="Times New Roman"/>
        </w:rPr>
        <w:t xml:space="preserve">interest and debate. The </w:t>
      </w:r>
      <w:r w:rsidR="0054028C">
        <w:rPr>
          <w:rFonts w:ascii="Times New Roman" w:hAnsi="Times New Roman"/>
        </w:rPr>
        <w:t>spirited</w:t>
      </w:r>
      <w:r w:rsidRPr="00C4603E">
        <w:rPr>
          <w:rFonts w:ascii="Times New Roman" w:hAnsi="Times New Roman"/>
        </w:rPr>
        <w:t xml:space="preserve"> debate is an indicator of the importance the participants attached to this standard</w:t>
      </w:r>
      <w:r w:rsidR="00116F47">
        <w:rPr>
          <w:rFonts w:ascii="Times New Roman" w:hAnsi="Times New Roman"/>
        </w:rPr>
        <w:t>.</w:t>
      </w:r>
    </w:p>
    <w:tbl>
      <w:tblPr>
        <w:tblStyle w:val="TableGrid"/>
        <w:tblW w:w="14305" w:type="dxa"/>
        <w:tblLayout w:type="fixed"/>
        <w:tblLook w:val="04A0" w:firstRow="1" w:lastRow="0" w:firstColumn="1" w:lastColumn="0" w:noHBand="0" w:noVBand="1"/>
      </w:tblPr>
      <w:tblGrid>
        <w:gridCol w:w="1188"/>
        <w:gridCol w:w="1957"/>
        <w:gridCol w:w="3510"/>
        <w:gridCol w:w="7650"/>
      </w:tblGrid>
      <w:tr w:rsidR="00944F46" w:rsidRPr="00A51BD3" w:rsidTr="00C11951">
        <w:tc>
          <w:tcPr>
            <w:tcW w:w="1188" w:type="dxa"/>
            <w:shd w:val="clear" w:color="auto" w:fill="D9D9D9" w:themeFill="background1" w:themeFillShade="D9"/>
          </w:tcPr>
          <w:p w:rsidR="00944F46" w:rsidRPr="00A51BD3" w:rsidRDefault="00944F46" w:rsidP="00944F46">
            <w:pPr>
              <w:jc w:val="center"/>
              <w:rPr>
                <w:rFonts w:ascii="Times New Roman" w:hAnsi="Times New Roman" w:cs="Times New Roman"/>
                <w:b/>
              </w:rPr>
            </w:pPr>
            <w:r w:rsidRPr="00A51BD3">
              <w:rPr>
                <w:rFonts w:ascii="Times New Roman" w:hAnsi="Times New Roman" w:cs="Times New Roman"/>
                <w:b/>
              </w:rPr>
              <w:t>ESF</w:t>
            </w:r>
          </w:p>
        </w:tc>
        <w:tc>
          <w:tcPr>
            <w:tcW w:w="1957" w:type="dxa"/>
            <w:shd w:val="clear" w:color="auto" w:fill="D9D9D9" w:themeFill="background1" w:themeFillShade="D9"/>
          </w:tcPr>
          <w:p w:rsidR="00944F46" w:rsidRPr="00A51BD3" w:rsidRDefault="00944F46" w:rsidP="00944F46">
            <w:pPr>
              <w:jc w:val="center"/>
              <w:rPr>
                <w:rFonts w:ascii="Times New Roman" w:hAnsi="Times New Roman" w:cs="Times New Roman"/>
                <w:b/>
              </w:rPr>
            </w:pPr>
            <w:r w:rsidRPr="00A51BD3">
              <w:rPr>
                <w:rFonts w:ascii="Times New Roman" w:hAnsi="Times New Roman" w:cs="Times New Roman"/>
                <w:b/>
              </w:rPr>
              <w:t>Issue</w:t>
            </w:r>
          </w:p>
        </w:tc>
        <w:tc>
          <w:tcPr>
            <w:tcW w:w="3510" w:type="dxa"/>
            <w:shd w:val="clear" w:color="auto" w:fill="D9D9D9" w:themeFill="background1" w:themeFillShade="D9"/>
          </w:tcPr>
          <w:p w:rsidR="00944F46" w:rsidRPr="00A51BD3" w:rsidRDefault="00944F46" w:rsidP="00944F46">
            <w:pPr>
              <w:jc w:val="center"/>
              <w:rPr>
                <w:rFonts w:ascii="Times New Roman" w:hAnsi="Times New Roman" w:cs="Times New Roman"/>
                <w:b/>
              </w:rPr>
            </w:pPr>
            <w:r w:rsidRPr="00A51BD3">
              <w:rPr>
                <w:rFonts w:ascii="Times New Roman" w:hAnsi="Times New Roman" w:cs="Times New Roman"/>
                <w:b/>
              </w:rPr>
              <w:t>Items</w:t>
            </w:r>
          </w:p>
        </w:tc>
        <w:tc>
          <w:tcPr>
            <w:tcW w:w="7650" w:type="dxa"/>
            <w:shd w:val="clear" w:color="auto" w:fill="D9D9D9" w:themeFill="background1" w:themeFillShade="D9"/>
          </w:tcPr>
          <w:p w:rsidR="00944F46" w:rsidRPr="00A51BD3" w:rsidRDefault="00944F46" w:rsidP="00944F46">
            <w:pPr>
              <w:jc w:val="center"/>
              <w:rPr>
                <w:rFonts w:ascii="Times New Roman" w:hAnsi="Times New Roman" w:cs="Times New Roman"/>
                <w:b/>
              </w:rPr>
            </w:pPr>
            <w:r w:rsidRPr="00A51BD3">
              <w:rPr>
                <w:rFonts w:ascii="Times New Roman" w:hAnsi="Times New Roman" w:cs="Times New Roman"/>
                <w:b/>
              </w:rPr>
              <w:t>Feedback</w:t>
            </w:r>
          </w:p>
        </w:tc>
      </w:tr>
      <w:tr w:rsidR="00944F46" w:rsidRPr="00A51BD3" w:rsidTr="00C11951">
        <w:tc>
          <w:tcPr>
            <w:tcW w:w="1188" w:type="dxa"/>
            <w:shd w:val="clear" w:color="auto" w:fill="E7E6E6" w:themeFill="background2"/>
          </w:tcPr>
          <w:p w:rsidR="00944F46" w:rsidRPr="00A51BD3" w:rsidRDefault="00944F46" w:rsidP="00F248C2">
            <w:pPr>
              <w:rPr>
                <w:rFonts w:ascii="Times New Roman" w:hAnsi="Times New Roman" w:cs="Times New Roman"/>
                <w:color w:val="000000"/>
              </w:rPr>
            </w:pPr>
            <w:r w:rsidRPr="00A51BD3">
              <w:rPr>
                <w:rFonts w:ascii="Times New Roman" w:hAnsi="Times New Roman" w:cs="Times New Roman"/>
                <w:color w:val="000000"/>
              </w:rPr>
              <w:t>Vision</w:t>
            </w:r>
          </w:p>
        </w:tc>
        <w:tc>
          <w:tcPr>
            <w:tcW w:w="1957" w:type="dxa"/>
            <w:shd w:val="clear" w:color="auto" w:fill="E7E6E6" w:themeFill="background2"/>
          </w:tcPr>
          <w:p w:rsidR="00944F46" w:rsidRPr="00A51BD3" w:rsidRDefault="00944F46" w:rsidP="00F248C2">
            <w:pPr>
              <w:rPr>
                <w:rFonts w:ascii="Times New Roman" w:hAnsi="Times New Roman" w:cs="Times New Roman"/>
                <w:color w:val="000000"/>
              </w:rPr>
            </w:pPr>
            <w:r w:rsidRPr="00A51BD3">
              <w:rPr>
                <w:rFonts w:ascii="Times New Roman" w:hAnsi="Times New Roman" w:cs="Times New Roman"/>
                <w:color w:val="000000"/>
              </w:rPr>
              <w:t xml:space="preserve">Human Rights </w:t>
            </w:r>
          </w:p>
        </w:tc>
        <w:tc>
          <w:tcPr>
            <w:tcW w:w="3510" w:type="dxa"/>
            <w:shd w:val="clear" w:color="auto" w:fill="E7E6E6" w:themeFill="background2"/>
          </w:tcPr>
          <w:p w:rsidR="00944F46" w:rsidRPr="00A51BD3" w:rsidRDefault="00944F46" w:rsidP="001C5B10">
            <w:pPr>
              <w:pStyle w:val="ListParagraph"/>
              <w:numPr>
                <w:ilvl w:val="0"/>
                <w:numId w:val="11"/>
              </w:numPr>
              <w:ind w:left="342"/>
              <w:rPr>
                <w:rFonts w:ascii="Times New Roman" w:hAnsi="Times New Roman"/>
                <w:color w:val="000000"/>
              </w:rPr>
            </w:pPr>
            <w:r w:rsidRPr="00A51BD3">
              <w:rPr>
                <w:rFonts w:ascii="Times New Roman" w:hAnsi="Times New Roman"/>
                <w:color w:val="000000"/>
              </w:rPr>
              <w:t xml:space="preserve">Approach to  human rights  in the ESF </w:t>
            </w:r>
          </w:p>
        </w:tc>
        <w:tc>
          <w:tcPr>
            <w:tcW w:w="7650" w:type="dxa"/>
          </w:tcPr>
          <w:p w:rsidR="00944F46" w:rsidRPr="00A51BD3" w:rsidRDefault="00944F46" w:rsidP="004D1AE5">
            <w:pPr>
              <w:pStyle w:val="ListParagraph"/>
              <w:ind w:left="342"/>
              <w:jc w:val="both"/>
              <w:rPr>
                <w:rFonts w:ascii="Times New Roman" w:hAnsi="Times New Roman"/>
                <w:color w:val="000000"/>
              </w:rPr>
            </w:pPr>
          </w:p>
        </w:tc>
      </w:tr>
      <w:tr w:rsidR="00944F46" w:rsidRPr="00A51BD3" w:rsidTr="00C11951">
        <w:tc>
          <w:tcPr>
            <w:tcW w:w="1188" w:type="dxa"/>
            <w:vMerge w:val="restart"/>
            <w:shd w:val="clear" w:color="auto" w:fill="E7E6E6" w:themeFill="background2"/>
          </w:tcPr>
          <w:p w:rsidR="00944F46" w:rsidRPr="00A51BD3" w:rsidRDefault="00944F46" w:rsidP="00895AF5">
            <w:pPr>
              <w:rPr>
                <w:rFonts w:ascii="Times New Roman" w:hAnsi="Times New Roman" w:cs="Times New Roman"/>
              </w:rPr>
            </w:pPr>
            <w:r w:rsidRPr="00A51BD3">
              <w:rPr>
                <w:rFonts w:ascii="Times New Roman" w:hAnsi="Times New Roman" w:cs="Times New Roman"/>
              </w:rPr>
              <w:t>ESP/</w:t>
            </w:r>
          </w:p>
          <w:p w:rsidR="00C11951" w:rsidRDefault="00944F46" w:rsidP="00895AF5">
            <w:pPr>
              <w:rPr>
                <w:rFonts w:ascii="Times New Roman" w:hAnsi="Times New Roman" w:cs="Times New Roman"/>
              </w:rPr>
            </w:pPr>
            <w:r w:rsidRPr="00A51BD3">
              <w:rPr>
                <w:rFonts w:ascii="Times New Roman" w:hAnsi="Times New Roman" w:cs="Times New Roman"/>
              </w:rPr>
              <w:t>ESS1</w:t>
            </w:r>
            <w:r w:rsidR="00C4603E">
              <w:rPr>
                <w:rFonts w:ascii="Times New Roman" w:hAnsi="Times New Roman" w:cs="Times New Roman"/>
              </w:rPr>
              <w:t>-</w:t>
            </w:r>
          </w:p>
          <w:p w:rsidR="00944F46" w:rsidRPr="00A51BD3" w:rsidRDefault="00C11951" w:rsidP="00895AF5">
            <w:pPr>
              <w:rPr>
                <w:rFonts w:ascii="Times New Roman" w:hAnsi="Times New Roman" w:cs="Times New Roman"/>
              </w:rPr>
            </w:pPr>
            <w:r>
              <w:rPr>
                <w:rFonts w:ascii="Times New Roman" w:hAnsi="Times New Roman" w:cs="Times New Roman"/>
              </w:rPr>
              <w:t xml:space="preserve"> 3 </w:t>
            </w:r>
            <w:r w:rsidR="00C4603E">
              <w:rPr>
                <w:rFonts w:ascii="Times New Roman" w:hAnsi="Times New Roman" w:cs="Times New Roman"/>
              </w:rPr>
              <w:t xml:space="preserve">scores </w:t>
            </w:r>
          </w:p>
          <w:p w:rsidR="00DB775B" w:rsidRDefault="00DB775B" w:rsidP="00DC58E3">
            <w:pPr>
              <w:rPr>
                <w:rFonts w:ascii="Times New Roman" w:hAnsi="Times New Roman" w:cs="Times New Roman"/>
                <w:b/>
              </w:rPr>
            </w:pPr>
          </w:p>
        </w:tc>
        <w:tc>
          <w:tcPr>
            <w:tcW w:w="1957" w:type="dxa"/>
            <w:shd w:val="clear" w:color="auto" w:fill="E7E6E6" w:themeFill="background2"/>
          </w:tcPr>
          <w:p w:rsidR="00944F46" w:rsidRPr="00A51BD3" w:rsidRDefault="00944F46" w:rsidP="0023659A">
            <w:pPr>
              <w:rPr>
                <w:rFonts w:ascii="Times New Roman" w:hAnsi="Times New Roman" w:cs="Times New Roman"/>
              </w:rPr>
            </w:pPr>
            <w:r w:rsidRPr="00A51BD3">
              <w:rPr>
                <w:rFonts w:ascii="Times New Roman" w:hAnsi="Times New Roman" w:cs="Times New Roman"/>
              </w:rPr>
              <w:t>Non-discrimination and vulnerable groups</w:t>
            </w:r>
          </w:p>
          <w:p w:rsidR="007C596D" w:rsidRPr="00A51BD3" w:rsidRDefault="007C596D" w:rsidP="0023659A">
            <w:pPr>
              <w:rPr>
                <w:rFonts w:ascii="Times New Roman" w:hAnsi="Times New Roman" w:cs="Times New Roman"/>
              </w:rPr>
            </w:pPr>
          </w:p>
          <w:p w:rsidR="007C596D" w:rsidRPr="00A51BD3" w:rsidRDefault="007C596D" w:rsidP="0023659A">
            <w:pPr>
              <w:rPr>
                <w:rFonts w:ascii="Times New Roman" w:hAnsi="Times New Roman" w:cs="Times New Roman"/>
              </w:rPr>
            </w:pPr>
          </w:p>
        </w:tc>
        <w:tc>
          <w:tcPr>
            <w:tcW w:w="3510" w:type="dxa"/>
            <w:shd w:val="clear" w:color="auto" w:fill="E7E6E6" w:themeFill="background2"/>
          </w:tcPr>
          <w:p w:rsidR="00944F46" w:rsidRPr="00A51BD3" w:rsidRDefault="00944F46" w:rsidP="001C5B10">
            <w:pPr>
              <w:pStyle w:val="ListParagraph"/>
              <w:numPr>
                <w:ilvl w:val="0"/>
                <w:numId w:val="11"/>
              </w:numPr>
              <w:ind w:left="342"/>
              <w:rPr>
                <w:rFonts w:ascii="Times New Roman" w:hAnsi="Times New Roman"/>
              </w:rPr>
            </w:pPr>
            <w:r w:rsidRPr="00A51BD3">
              <w:rPr>
                <w:rFonts w:ascii="Times New Roman" w:hAnsi="Times New Roman"/>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A51BD3" w:rsidRDefault="00944F46" w:rsidP="001C5B10">
            <w:pPr>
              <w:pStyle w:val="ListParagraph"/>
              <w:numPr>
                <w:ilvl w:val="0"/>
                <w:numId w:val="11"/>
              </w:numPr>
              <w:ind w:left="342"/>
              <w:rPr>
                <w:rFonts w:ascii="Times New Roman" w:hAnsi="Times New Roman"/>
              </w:rPr>
            </w:pPr>
            <w:r w:rsidRPr="00A51BD3">
              <w:rPr>
                <w:rFonts w:ascii="Times New Roman" w:hAnsi="Times New Roman"/>
              </w:rPr>
              <w:t>Specific aspects of the non-discrimination principle in complex social and political contexts, including where recognition of certain groups is not in accordance with national law</w:t>
            </w:r>
          </w:p>
        </w:tc>
        <w:tc>
          <w:tcPr>
            <w:tcW w:w="7650" w:type="dxa"/>
          </w:tcPr>
          <w:p w:rsidR="00290A3F" w:rsidRPr="00A51BD3" w:rsidRDefault="00B11096" w:rsidP="00C0531C">
            <w:pPr>
              <w:rPr>
                <w:rFonts w:ascii="Times New Roman" w:hAnsi="Times New Roman" w:cs="Times New Roman"/>
              </w:rPr>
            </w:pPr>
            <w:r>
              <w:rPr>
                <w:rFonts w:ascii="Times New Roman" w:hAnsi="Times New Roman" w:cs="Times New Roman"/>
                <w:b/>
              </w:rPr>
              <w:t>C</w:t>
            </w:r>
            <w:r w:rsidR="00AC347E" w:rsidRPr="00A51BD3">
              <w:rPr>
                <w:rFonts w:ascii="Times New Roman" w:hAnsi="Times New Roman" w:cs="Times New Roman"/>
                <w:b/>
              </w:rPr>
              <w:t>.</w:t>
            </w:r>
            <w:r w:rsidR="00420276">
              <w:rPr>
                <w:rFonts w:ascii="Times New Roman" w:hAnsi="Times New Roman" w:cs="Times New Roman"/>
                <w:b/>
              </w:rPr>
              <w:t xml:space="preserve"> </w:t>
            </w:r>
            <w:r w:rsidR="00290A3F" w:rsidRPr="00A51BD3">
              <w:rPr>
                <w:rFonts w:ascii="Times New Roman" w:hAnsi="Times New Roman" w:cs="Times New Roman"/>
              </w:rPr>
              <w:t>Older people are not mentioned in discussions of non-discrimination, yet the world is aging fast and Kenya is no exception.  The rights of older people need to be considered effectively in this standard</w:t>
            </w:r>
            <w:r w:rsidR="003C24C9" w:rsidRPr="00A51BD3">
              <w:rPr>
                <w:rFonts w:ascii="Times New Roman" w:hAnsi="Times New Roman" w:cs="Times New Roman"/>
              </w:rPr>
              <w:t xml:space="preserve"> to avoid them being inadvertently excluded and marginalized.</w:t>
            </w:r>
            <w:r w:rsidR="001F04EE">
              <w:rPr>
                <w:rFonts w:ascii="Times New Roman" w:hAnsi="Times New Roman" w:cs="Times New Roman"/>
              </w:rPr>
              <w:t xml:space="preserve"> </w:t>
            </w:r>
            <w:r w:rsidR="00740DE0">
              <w:rPr>
                <w:rFonts w:ascii="Times New Roman" w:hAnsi="Times New Roman" w:cs="Times New Roman"/>
              </w:rPr>
              <w:t>Sustainable D</w:t>
            </w:r>
            <w:r w:rsidR="00541DAE" w:rsidRPr="00A51BD3">
              <w:rPr>
                <w:rFonts w:ascii="Times New Roman" w:hAnsi="Times New Roman" w:cs="Times New Roman"/>
              </w:rPr>
              <w:t xml:space="preserve">evelopment </w:t>
            </w:r>
            <w:r w:rsidR="00740DE0">
              <w:rPr>
                <w:rFonts w:ascii="Times New Roman" w:hAnsi="Times New Roman" w:cs="Times New Roman"/>
              </w:rPr>
              <w:t>G</w:t>
            </w:r>
            <w:r w:rsidR="00740DE0" w:rsidRPr="00A51BD3">
              <w:rPr>
                <w:rFonts w:ascii="Times New Roman" w:hAnsi="Times New Roman" w:cs="Times New Roman"/>
              </w:rPr>
              <w:t>oals</w:t>
            </w:r>
            <w:r w:rsidR="00740DE0">
              <w:rPr>
                <w:rFonts w:ascii="Times New Roman" w:hAnsi="Times New Roman" w:cs="Times New Roman"/>
              </w:rPr>
              <w:t xml:space="preserve"> (SDGs)</w:t>
            </w:r>
            <w:r w:rsidR="00740DE0" w:rsidRPr="00A51BD3">
              <w:rPr>
                <w:rFonts w:ascii="Times New Roman" w:hAnsi="Times New Roman" w:cs="Times New Roman"/>
              </w:rPr>
              <w:t xml:space="preserve"> specifically </w:t>
            </w:r>
            <w:r w:rsidR="0064736E">
              <w:rPr>
                <w:rFonts w:ascii="Times New Roman" w:hAnsi="Times New Roman" w:cs="Times New Roman"/>
              </w:rPr>
              <w:t>commit</w:t>
            </w:r>
            <w:r w:rsidR="00541DAE" w:rsidRPr="00A51BD3">
              <w:rPr>
                <w:rFonts w:ascii="Times New Roman" w:hAnsi="Times New Roman" w:cs="Times New Roman"/>
              </w:rPr>
              <w:t xml:space="preserve"> to not leaving anyone behind</w:t>
            </w:r>
            <w:r w:rsidR="0064736E">
              <w:rPr>
                <w:rFonts w:ascii="Times New Roman" w:hAnsi="Times New Roman" w:cs="Times New Roman"/>
              </w:rPr>
              <w:t>.  The</w:t>
            </w:r>
            <w:r w:rsidR="00541DAE" w:rsidRPr="00A51BD3">
              <w:rPr>
                <w:rFonts w:ascii="Times New Roman" w:hAnsi="Times New Roman" w:cs="Times New Roman"/>
              </w:rPr>
              <w:t xml:space="preserve"> new ESF </w:t>
            </w:r>
            <w:r w:rsidR="00381758">
              <w:rPr>
                <w:rFonts w:ascii="Times New Roman" w:hAnsi="Times New Roman" w:cs="Times New Roman"/>
              </w:rPr>
              <w:t>needs to ensure that it is aligned with the SDGs</w:t>
            </w:r>
            <w:r w:rsidR="00541DAE" w:rsidRPr="00A51BD3">
              <w:rPr>
                <w:rFonts w:ascii="Times New Roman" w:hAnsi="Times New Roman" w:cs="Times New Roman"/>
              </w:rPr>
              <w:t>.</w:t>
            </w:r>
          </w:p>
          <w:p w:rsidR="00AA1DC9" w:rsidRDefault="001F06D3" w:rsidP="00AA1DC9">
            <w:pPr>
              <w:pStyle w:val="ListParagraph"/>
              <w:ind w:left="0"/>
              <w:jc w:val="both"/>
              <w:rPr>
                <w:rFonts w:ascii="Times New Roman" w:hAnsi="Times New Roman"/>
              </w:rPr>
            </w:pPr>
            <w:r w:rsidRPr="00A51BD3">
              <w:rPr>
                <w:rFonts w:ascii="Times New Roman" w:hAnsi="Times New Roman"/>
                <w:b/>
              </w:rPr>
              <w:t xml:space="preserve">C. </w:t>
            </w:r>
            <w:r w:rsidRPr="00A51BD3">
              <w:rPr>
                <w:rFonts w:ascii="Times New Roman" w:hAnsi="Times New Roman"/>
              </w:rPr>
              <w:t>The standard for human rights needs to adopt UN Guidelines on eviction and specific aspects of the non-discrimination principles.</w:t>
            </w:r>
          </w:p>
          <w:p w:rsidR="00AA1DC9" w:rsidRPr="00AA1DC9" w:rsidRDefault="00AA1DC9" w:rsidP="00AA1DC9">
            <w:pPr>
              <w:pStyle w:val="ListParagraph"/>
              <w:ind w:left="0"/>
              <w:jc w:val="both"/>
              <w:rPr>
                <w:rFonts w:ascii="Times New Roman" w:hAnsi="Times New Roman"/>
              </w:rPr>
            </w:pPr>
            <w:r w:rsidRPr="00AA1DC9">
              <w:rPr>
                <w:rFonts w:ascii="Times New Roman" w:hAnsi="Times New Roman"/>
                <w:b/>
              </w:rPr>
              <w:t xml:space="preserve">C. </w:t>
            </w:r>
            <w:r w:rsidRPr="00AA1DC9">
              <w:rPr>
                <w:rFonts w:ascii="Times New Roman" w:hAnsi="Times New Roman"/>
              </w:rPr>
              <w:t xml:space="preserve">The trigger mechanisms under standard (ESS1) are not clear. </w:t>
            </w:r>
          </w:p>
          <w:p w:rsidR="00AA1DC9" w:rsidRPr="00AA1DC9" w:rsidRDefault="00AA1DC9" w:rsidP="003A0651">
            <w:pPr>
              <w:pStyle w:val="ListParagraph"/>
              <w:ind w:left="0"/>
              <w:jc w:val="both"/>
              <w:rPr>
                <w:rFonts w:ascii="Times New Roman" w:hAnsi="Times New Roman"/>
                <w:b/>
              </w:rPr>
            </w:pPr>
          </w:p>
        </w:tc>
      </w:tr>
      <w:tr w:rsidR="00944F46" w:rsidRPr="00A51BD3" w:rsidTr="00C11951">
        <w:tc>
          <w:tcPr>
            <w:tcW w:w="1188" w:type="dxa"/>
            <w:vMerge/>
            <w:shd w:val="clear" w:color="auto" w:fill="E7E6E6" w:themeFill="background2"/>
          </w:tcPr>
          <w:p w:rsidR="00944F46" w:rsidRPr="00A51BD3" w:rsidRDefault="00944F46" w:rsidP="00444D49">
            <w:pPr>
              <w:rPr>
                <w:rFonts w:ascii="Times New Roman" w:hAnsi="Times New Roman" w:cs="Times New Roman"/>
                <w:color w:val="000000"/>
              </w:rPr>
            </w:pPr>
          </w:p>
        </w:tc>
        <w:tc>
          <w:tcPr>
            <w:tcW w:w="1957" w:type="dxa"/>
            <w:shd w:val="clear" w:color="auto" w:fill="E7E6E6" w:themeFill="background2"/>
          </w:tcPr>
          <w:p w:rsidR="00944F46" w:rsidRPr="00A51BD3" w:rsidRDefault="00944F46" w:rsidP="00895AF5">
            <w:pPr>
              <w:rPr>
                <w:rFonts w:ascii="Times New Roman" w:hAnsi="Times New Roman" w:cs="Times New Roman"/>
                <w:color w:val="000000"/>
              </w:rPr>
            </w:pPr>
            <w:r w:rsidRPr="00A51BD3">
              <w:rPr>
                <w:rFonts w:ascii="Times New Roman" w:hAnsi="Times New Roman" w:cs="Times New Roman"/>
                <w:color w:val="000000"/>
              </w:rPr>
              <w:t xml:space="preserve">Use of Borrower’s </w:t>
            </w:r>
            <w:r w:rsidRPr="00A51BD3">
              <w:rPr>
                <w:rFonts w:ascii="Times New Roman" w:hAnsi="Times New Roman" w:cs="Times New Roman"/>
                <w:color w:val="000000"/>
              </w:rPr>
              <w:lastRenderedPageBreak/>
              <w:t>Environmental and Social Framework</w:t>
            </w:r>
          </w:p>
          <w:p w:rsidR="007C596D" w:rsidRPr="00A51BD3" w:rsidRDefault="007C596D" w:rsidP="00895AF5">
            <w:pPr>
              <w:rPr>
                <w:rFonts w:ascii="Times New Roman" w:hAnsi="Times New Roman" w:cs="Times New Roman"/>
                <w:color w:val="000000"/>
              </w:rPr>
            </w:pPr>
          </w:p>
          <w:p w:rsidR="007C596D" w:rsidRPr="00A51BD3" w:rsidRDefault="007C596D" w:rsidP="00895AF5">
            <w:pPr>
              <w:rPr>
                <w:rFonts w:ascii="Times New Roman" w:hAnsi="Times New Roman" w:cs="Times New Roman"/>
              </w:rPr>
            </w:pPr>
          </w:p>
        </w:tc>
        <w:tc>
          <w:tcPr>
            <w:tcW w:w="3510" w:type="dxa"/>
            <w:shd w:val="clear" w:color="auto" w:fill="E7E6E6" w:themeFill="background2"/>
          </w:tcPr>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lastRenderedPageBreak/>
              <w:t xml:space="preserve">Role of Borrower frameworks in </w:t>
            </w:r>
            <w:r w:rsidRPr="00A51BD3">
              <w:rPr>
                <w:rFonts w:ascii="Times New Roman" w:hAnsi="Times New Roman"/>
              </w:rPr>
              <w:lastRenderedPageBreak/>
              <w:t xml:space="preserve">the management and assessment of environmental and social (E&amp;S) risks and impacts where these will allow projects to achieve objectives materially consistent with Environmental and Social Standards (ESSs) </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Approach for making decision on the use of Borrower frameworks, including the methodology for assessing where frameworks will allow projects to achieve objectives materially consistent with the ESSs, and the exercise of Bank discretion</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Role of Borrower frameworks in high and substantial risk projects</w:t>
            </w:r>
          </w:p>
        </w:tc>
        <w:tc>
          <w:tcPr>
            <w:tcW w:w="7650" w:type="dxa"/>
          </w:tcPr>
          <w:p w:rsidR="00993537" w:rsidRPr="00A51BD3" w:rsidRDefault="00D04BC0" w:rsidP="00CC3048">
            <w:pPr>
              <w:rPr>
                <w:rFonts w:ascii="Times New Roman" w:hAnsi="Times New Roman" w:cs="Times New Roman"/>
              </w:rPr>
            </w:pPr>
            <w:r>
              <w:rPr>
                <w:rFonts w:ascii="Times New Roman" w:hAnsi="Times New Roman" w:cs="Times New Roman"/>
                <w:b/>
              </w:rPr>
              <w:lastRenderedPageBreak/>
              <w:t>Q</w:t>
            </w:r>
            <w:r w:rsidR="00CC3048" w:rsidRPr="00A51BD3">
              <w:rPr>
                <w:rFonts w:ascii="Times New Roman" w:hAnsi="Times New Roman" w:cs="Times New Roman"/>
                <w:b/>
              </w:rPr>
              <w:t xml:space="preserve">. </w:t>
            </w:r>
            <w:r w:rsidR="00CC3048" w:rsidRPr="00A51BD3">
              <w:rPr>
                <w:rFonts w:ascii="Times New Roman" w:hAnsi="Times New Roman" w:cs="Times New Roman"/>
              </w:rPr>
              <w:t>The CSO participants wanted to know if the new ESF will</w:t>
            </w:r>
            <w:r w:rsidR="00AD1C96">
              <w:rPr>
                <w:rFonts w:ascii="Times New Roman" w:hAnsi="Times New Roman" w:cs="Times New Roman"/>
              </w:rPr>
              <w:t xml:space="preserve"> have approaches or </w:t>
            </w:r>
            <w:r w:rsidR="00AD1C96">
              <w:rPr>
                <w:rFonts w:ascii="Times New Roman" w:hAnsi="Times New Roman" w:cs="Times New Roman"/>
              </w:rPr>
              <w:lastRenderedPageBreak/>
              <w:t>solutions for</w:t>
            </w:r>
            <w:r w:rsidR="00CC3048" w:rsidRPr="00A51BD3">
              <w:rPr>
                <w:rFonts w:ascii="Times New Roman" w:hAnsi="Times New Roman" w:cs="Times New Roman"/>
              </w:rPr>
              <w:t xml:space="preserve"> issues </w:t>
            </w:r>
            <w:r w:rsidR="00AD1C96">
              <w:rPr>
                <w:rFonts w:ascii="Times New Roman" w:hAnsi="Times New Roman" w:cs="Times New Roman"/>
              </w:rPr>
              <w:t>in ongoing projects</w:t>
            </w:r>
            <w:r w:rsidR="00CC3048" w:rsidRPr="00A51BD3">
              <w:rPr>
                <w:rFonts w:ascii="Times New Roman" w:hAnsi="Times New Roman" w:cs="Times New Roman"/>
              </w:rPr>
              <w:t xml:space="preserve">.  They noted that there needs to be several avenues to solve problems that arise in projects during implementation that also include CSOs as they are not </w:t>
            </w:r>
            <w:r w:rsidR="00541DAE" w:rsidRPr="00A51BD3">
              <w:rPr>
                <w:rFonts w:ascii="Times New Roman" w:hAnsi="Times New Roman" w:cs="Times New Roman"/>
              </w:rPr>
              <w:t>borrowers</w:t>
            </w:r>
            <w:r w:rsidR="00CC3048" w:rsidRPr="00A51BD3">
              <w:rPr>
                <w:rFonts w:ascii="Times New Roman" w:hAnsi="Times New Roman" w:cs="Times New Roman"/>
              </w:rPr>
              <w:t xml:space="preserve">.  </w:t>
            </w:r>
          </w:p>
          <w:p w:rsidR="00944F46" w:rsidRPr="00A51BD3" w:rsidRDefault="00993537" w:rsidP="00993537">
            <w:pPr>
              <w:rPr>
                <w:rFonts w:ascii="Times New Roman" w:hAnsi="Times New Roman" w:cs="Times New Roman"/>
              </w:rPr>
            </w:pPr>
            <w:r w:rsidRPr="00A51BD3">
              <w:rPr>
                <w:rFonts w:ascii="Times New Roman" w:hAnsi="Times New Roman" w:cs="Times New Roman"/>
                <w:b/>
              </w:rPr>
              <w:t xml:space="preserve">Q.  </w:t>
            </w:r>
            <w:r w:rsidRPr="00A51BD3">
              <w:rPr>
                <w:rFonts w:ascii="Times New Roman" w:hAnsi="Times New Roman" w:cs="Times New Roman"/>
              </w:rPr>
              <w:t>The CSOs wanted to know if the</w:t>
            </w:r>
            <w:r w:rsidR="00D04BC0">
              <w:rPr>
                <w:rFonts w:ascii="Times New Roman" w:hAnsi="Times New Roman" w:cs="Times New Roman"/>
              </w:rPr>
              <w:t xml:space="preserve"> Bank has </w:t>
            </w:r>
            <w:r w:rsidR="006B65AF">
              <w:rPr>
                <w:rFonts w:ascii="Times New Roman" w:hAnsi="Times New Roman" w:cs="Times New Roman"/>
              </w:rPr>
              <w:t>a fund</w:t>
            </w:r>
            <w:r w:rsidR="00CC3048" w:rsidRPr="00A51BD3">
              <w:rPr>
                <w:rFonts w:ascii="Times New Roman" w:hAnsi="Times New Roman" w:cs="Times New Roman"/>
              </w:rPr>
              <w:t xml:space="preserve"> for CSOs </w:t>
            </w:r>
            <w:r w:rsidRPr="00A51BD3">
              <w:rPr>
                <w:rFonts w:ascii="Times New Roman" w:hAnsi="Times New Roman" w:cs="Times New Roman"/>
              </w:rPr>
              <w:t xml:space="preserve">which would then allow them to become full participants.  </w:t>
            </w:r>
          </w:p>
          <w:p w:rsidR="002C68FF" w:rsidRPr="00A51BD3" w:rsidRDefault="002C68FF" w:rsidP="00AD1C96">
            <w:pPr>
              <w:rPr>
                <w:rFonts w:ascii="Times New Roman" w:hAnsi="Times New Roman" w:cs="Times New Roman"/>
                <w:b/>
              </w:rPr>
            </w:pPr>
          </w:p>
        </w:tc>
      </w:tr>
      <w:tr w:rsidR="00944F46" w:rsidRPr="00A51BD3" w:rsidTr="00C11951">
        <w:tc>
          <w:tcPr>
            <w:tcW w:w="1188" w:type="dxa"/>
            <w:vMerge/>
            <w:shd w:val="clear" w:color="auto" w:fill="E7E6E6" w:themeFill="background2"/>
          </w:tcPr>
          <w:p w:rsidR="00944F46" w:rsidRPr="00A51BD3" w:rsidRDefault="00944F46" w:rsidP="00444D49">
            <w:pPr>
              <w:rPr>
                <w:rFonts w:ascii="Times New Roman" w:hAnsi="Times New Roman" w:cs="Times New Roman"/>
              </w:rPr>
            </w:pPr>
          </w:p>
        </w:tc>
        <w:tc>
          <w:tcPr>
            <w:tcW w:w="1957" w:type="dxa"/>
            <w:shd w:val="clear" w:color="auto" w:fill="E7E6E6" w:themeFill="background2"/>
          </w:tcPr>
          <w:p w:rsidR="00944F46" w:rsidRPr="00A51BD3" w:rsidRDefault="00944F46" w:rsidP="00444D49">
            <w:pPr>
              <w:rPr>
                <w:rFonts w:ascii="Times New Roman" w:hAnsi="Times New Roman" w:cs="Times New Roman"/>
              </w:rPr>
            </w:pPr>
            <w:r w:rsidRPr="00A51BD3">
              <w:rPr>
                <w:rFonts w:ascii="Times New Roman" w:hAnsi="Times New Roman" w:cs="Times New Roman"/>
              </w:rPr>
              <w:t>Co-financing/ common approach</w:t>
            </w:r>
          </w:p>
        </w:tc>
        <w:tc>
          <w:tcPr>
            <w:tcW w:w="3510" w:type="dxa"/>
            <w:shd w:val="clear" w:color="auto" w:fill="E7E6E6" w:themeFill="background2"/>
          </w:tcPr>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Arrangements on E&amp;S standards in co-financing situations where the co-financier’s standards are different from those of the Bank</w:t>
            </w:r>
          </w:p>
        </w:tc>
        <w:tc>
          <w:tcPr>
            <w:tcW w:w="7650" w:type="dxa"/>
          </w:tcPr>
          <w:p w:rsidR="00E85E73" w:rsidRPr="00EF6E26" w:rsidRDefault="00AD1C96" w:rsidP="00EF6E26">
            <w:pPr>
              <w:ind w:left="-18"/>
              <w:jc w:val="both"/>
              <w:rPr>
                <w:rFonts w:ascii="Times New Roman" w:hAnsi="Times New Roman" w:cs="Times New Roman"/>
              </w:rPr>
            </w:pPr>
            <w:r>
              <w:rPr>
                <w:rFonts w:ascii="Times New Roman" w:hAnsi="Times New Roman" w:cs="Times New Roman"/>
                <w:b/>
              </w:rPr>
              <w:t>Q</w:t>
            </w:r>
            <w:r w:rsidR="00991B97" w:rsidRPr="00A51BD3">
              <w:rPr>
                <w:rFonts w:ascii="Times New Roman" w:hAnsi="Times New Roman" w:cs="Times New Roman"/>
                <w:b/>
              </w:rPr>
              <w:t xml:space="preserve">. </w:t>
            </w:r>
            <w:r w:rsidR="00991B97" w:rsidRPr="00A51BD3">
              <w:rPr>
                <w:rFonts w:ascii="Times New Roman" w:hAnsi="Times New Roman" w:cs="Times New Roman"/>
              </w:rPr>
              <w:t>The cost of making use of the safeguard instrum</w:t>
            </w:r>
            <w:r w:rsidR="001E2B64">
              <w:rPr>
                <w:rFonts w:ascii="Times New Roman" w:hAnsi="Times New Roman" w:cs="Times New Roman"/>
              </w:rPr>
              <w:t xml:space="preserve">ents can be prohibitive for the </w:t>
            </w:r>
            <w:r w:rsidR="006B65AF" w:rsidRPr="00A51BD3">
              <w:rPr>
                <w:rFonts w:ascii="Times New Roman" w:hAnsi="Times New Roman" w:cs="Times New Roman"/>
              </w:rPr>
              <w:t>borrower;</w:t>
            </w:r>
            <w:r w:rsidR="00991B97" w:rsidRPr="00A51BD3">
              <w:rPr>
                <w:rFonts w:ascii="Times New Roman" w:hAnsi="Times New Roman" w:cs="Times New Roman"/>
              </w:rPr>
              <w:t xml:space="preserve"> these costs include those </w:t>
            </w:r>
            <w:r>
              <w:rPr>
                <w:rFonts w:ascii="Times New Roman" w:hAnsi="Times New Roman" w:cs="Times New Roman"/>
              </w:rPr>
              <w:t>of</w:t>
            </w:r>
            <w:r w:rsidR="00991B97" w:rsidRPr="00A51BD3">
              <w:rPr>
                <w:rFonts w:ascii="Times New Roman" w:hAnsi="Times New Roman" w:cs="Times New Roman"/>
              </w:rPr>
              <w:t xml:space="preserve"> hiring consultants as the capacity for some of the safeguards may not be available in the Borrower country. </w:t>
            </w:r>
            <w:r w:rsidR="00E85E73">
              <w:rPr>
                <w:rFonts w:ascii="Times New Roman" w:hAnsi="Times New Roman"/>
              </w:rPr>
              <w:t>Who will bear the</w:t>
            </w:r>
            <w:r w:rsidR="00E85E73" w:rsidRPr="00A51BD3">
              <w:rPr>
                <w:rFonts w:ascii="Times New Roman" w:hAnsi="Times New Roman"/>
              </w:rPr>
              <w:t xml:space="preserve"> cost of safeguards consultancies </w:t>
            </w:r>
            <w:r w:rsidR="00EF6E26">
              <w:rPr>
                <w:rFonts w:ascii="Times New Roman" w:hAnsi="Times New Roman"/>
              </w:rPr>
              <w:t xml:space="preserve">in the main project and </w:t>
            </w:r>
            <w:r w:rsidR="00E85E73">
              <w:rPr>
                <w:rFonts w:ascii="Times New Roman" w:hAnsi="Times New Roman"/>
              </w:rPr>
              <w:t xml:space="preserve">in </w:t>
            </w:r>
            <w:r w:rsidR="00E85E73" w:rsidRPr="00A51BD3">
              <w:rPr>
                <w:rFonts w:ascii="Times New Roman" w:hAnsi="Times New Roman"/>
              </w:rPr>
              <w:t>sub-projects</w:t>
            </w:r>
            <w:r w:rsidR="00E85E73">
              <w:rPr>
                <w:rFonts w:ascii="Times New Roman" w:hAnsi="Times New Roman"/>
              </w:rPr>
              <w:t>?</w:t>
            </w:r>
          </w:p>
          <w:p w:rsidR="00E85E73" w:rsidRPr="00A51BD3" w:rsidRDefault="00E85E73" w:rsidP="00991B97">
            <w:pPr>
              <w:ind w:left="-18"/>
              <w:jc w:val="both"/>
              <w:rPr>
                <w:rFonts w:ascii="Times New Roman" w:hAnsi="Times New Roman" w:cs="Times New Roman"/>
              </w:rPr>
            </w:pPr>
          </w:p>
        </w:tc>
      </w:tr>
      <w:tr w:rsidR="00944F46" w:rsidRPr="00A51BD3" w:rsidTr="00C11951">
        <w:tc>
          <w:tcPr>
            <w:tcW w:w="1188" w:type="dxa"/>
            <w:vMerge/>
            <w:shd w:val="clear" w:color="auto" w:fill="E7E6E6" w:themeFill="background2"/>
          </w:tcPr>
          <w:p w:rsidR="00944F46" w:rsidRPr="00A51BD3" w:rsidRDefault="00944F46" w:rsidP="00444D49">
            <w:pPr>
              <w:rPr>
                <w:rFonts w:ascii="Times New Roman" w:hAnsi="Times New Roman" w:cs="Times New Roman"/>
              </w:rPr>
            </w:pPr>
          </w:p>
        </w:tc>
        <w:tc>
          <w:tcPr>
            <w:tcW w:w="1957" w:type="dxa"/>
            <w:shd w:val="clear" w:color="auto" w:fill="E7E6E6" w:themeFill="background2"/>
          </w:tcPr>
          <w:p w:rsidR="00944F46" w:rsidRPr="00A51BD3" w:rsidRDefault="00944F46" w:rsidP="006C17B1">
            <w:pPr>
              <w:rPr>
                <w:rFonts w:ascii="Times New Roman" w:hAnsi="Times New Roman" w:cs="Times New Roman"/>
              </w:rPr>
            </w:pPr>
            <w:r w:rsidRPr="00A51BD3">
              <w:rPr>
                <w:rFonts w:ascii="Times New Roman" w:hAnsi="Times New Roman" w:cs="Times New Roman"/>
              </w:rPr>
              <w:t>Adaptive risk management</w:t>
            </w:r>
          </w:p>
        </w:tc>
        <w:tc>
          <w:tcPr>
            <w:tcW w:w="3510" w:type="dxa"/>
            <w:shd w:val="clear" w:color="auto" w:fill="E7E6E6" w:themeFill="background2"/>
          </w:tcPr>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Approach to monitoring E&amp;S compliance and changes to the project during implementation</w:t>
            </w:r>
          </w:p>
        </w:tc>
        <w:tc>
          <w:tcPr>
            <w:tcW w:w="7650" w:type="dxa"/>
          </w:tcPr>
          <w:p w:rsidR="00944F46" w:rsidRPr="00A51BD3" w:rsidRDefault="00944F46" w:rsidP="004D1AE5">
            <w:pPr>
              <w:pStyle w:val="ListParagraph"/>
              <w:ind w:left="342"/>
              <w:jc w:val="both"/>
              <w:rPr>
                <w:rFonts w:ascii="Times New Roman" w:hAnsi="Times New Roman"/>
              </w:rPr>
            </w:pPr>
          </w:p>
        </w:tc>
      </w:tr>
      <w:tr w:rsidR="00944F46" w:rsidRPr="00A51BD3" w:rsidTr="00C11951">
        <w:tc>
          <w:tcPr>
            <w:tcW w:w="1188" w:type="dxa"/>
            <w:vMerge/>
            <w:shd w:val="clear" w:color="auto" w:fill="E7E6E6" w:themeFill="background2"/>
          </w:tcPr>
          <w:p w:rsidR="00944F46" w:rsidRPr="00A51BD3" w:rsidRDefault="00944F46" w:rsidP="00444D49">
            <w:pPr>
              <w:rPr>
                <w:rFonts w:ascii="Times New Roman" w:hAnsi="Times New Roman" w:cs="Times New Roman"/>
              </w:rPr>
            </w:pPr>
          </w:p>
        </w:tc>
        <w:tc>
          <w:tcPr>
            <w:tcW w:w="1957" w:type="dxa"/>
            <w:shd w:val="clear" w:color="auto" w:fill="E7E6E6" w:themeFill="background2"/>
          </w:tcPr>
          <w:p w:rsidR="00944F46" w:rsidRPr="00A51BD3" w:rsidRDefault="00944F46" w:rsidP="00F17728">
            <w:pPr>
              <w:rPr>
                <w:rFonts w:ascii="Times New Roman" w:hAnsi="Times New Roman" w:cs="Times New Roman"/>
              </w:rPr>
            </w:pPr>
            <w:r w:rsidRPr="00A51BD3">
              <w:rPr>
                <w:rFonts w:ascii="Times New Roman" w:hAnsi="Times New Roman" w:cs="Times New Roman"/>
              </w:rPr>
              <w:t>Risk classification</w:t>
            </w:r>
          </w:p>
        </w:tc>
        <w:tc>
          <w:tcPr>
            <w:tcW w:w="3510" w:type="dxa"/>
            <w:shd w:val="clear" w:color="auto" w:fill="E7E6E6" w:themeFill="background2"/>
          </w:tcPr>
          <w:p w:rsidR="00944F46" w:rsidRPr="00A51BD3" w:rsidDel="00EF3E5D" w:rsidRDefault="00944F46" w:rsidP="00B06287">
            <w:pPr>
              <w:pStyle w:val="ListParagraph"/>
              <w:numPr>
                <w:ilvl w:val="0"/>
                <w:numId w:val="25"/>
              </w:numPr>
              <w:ind w:left="342"/>
              <w:rPr>
                <w:rFonts w:ascii="Times New Roman" w:hAnsi="Times New Roman"/>
              </w:rPr>
            </w:pPr>
            <w:r w:rsidRPr="00A51BD3">
              <w:rPr>
                <w:rFonts w:ascii="Times New Roman" w:hAnsi="Times New Roman"/>
              </w:rPr>
              <w:t>Approach to determining and reviewing the risk level of a project</w:t>
            </w:r>
          </w:p>
        </w:tc>
        <w:tc>
          <w:tcPr>
            <w:tcW w:w="7650" w:type="dxa"/>
          </w:tcPr>
          <w:p w:rsidR="00944F46" w:rsidRPr="00A51BD3" w:rsidRDefault="00944F46" w:rsidP="00FB0DE9">
            <w:pPr>
              <w:ind w:left="-18"/>
              <w:jc w:val="both"/>
              <w:rPr>
                <w:rFonts w:ascii="Times New Roman" w:hAnsi="Times New Roman" w:cs="Times New Roman"/>
              </w:rPr>
            </w:pPr>
          </w:p>
        </w:tc>
      </w:tr>
      <w:tr w:rsidR="004A022A" w:rsidRPr="00A51BD3" w:rsidTr="00C11951">
        <w:tc>
          <w:tcPr>
            <w:tcW w:w="1188" w:type="dxa"/>
            <w:vMerge w:val="restart"/>
            <w:shd w:val="clear" w:color="auto" w:fill="E7E6E6" w:themeFill="background2"/>
          </w:tcPr>
          <w:p w:rsidR="004A022A" w:rsidRPr="00A51BD3" w:rsidRDefault="004A022A" w:rsidP="00444D49">
            <w:pPr>
              <w:rPr>
                <w:rFonts w:ascii="Times New Roman" w:hAnsi="Times New Roman" w:cs="Times New Roman"/>
              </w:rPr>
            </w:pPr>
            <w:r w:rsidRPr="00A51BD3">
              <w:rPr>
                <w:rFonts w:ascii="Times New Roman" w:hAnsi="Times New Roman" w:cs="Times New Roman"/>
              </w:rPr>
              <w:t>ESS1</w:t>
            </w:r>
          </w:p>
          <w:p w:rsidR="00DB775B" w:rsidRDefault="00EC27F9">
            <w:pPr>
              <w:rPr>
                <w:rFonts w:ascii="Times New Roman" w:hAnsi="Times New Roman" w:cs="Times New Roman"/>
              </w:rPr>
            </w:pPr>
            <w:r w:rsidRPr="00DB028D">
              <w:rPr>
                <w:rFonts w:ascii="Times New Roman" w:hAnsi="Times New Roman" w:cs="Times New Roman"/>
                <w:b/>
                <w:shd w:val="clear" w:color="auto" w:fill="F2F2F2" w:themeFill="background1" w:themeFillShade="F2"/>
              </w:rPr>
              <w:t>2 scores</w:t>
            </w:r>
            <w:r w:rsidRPr="00DB028D">
              <w:rPr>
                <w:rFonts w:ascii="Times New Roman" w:hAnsi="Times New Roman" w:cs="Times New Roman"/>
                <w:b/>
              </w:rPr>
              <w:t xml:space="preserve"> </w:t>
            </w:r>
          </w:p>
        </w:tc>
        <w:tc>
          <w:tcPr>
            <w:tcW w:w="1957" w:type="dxa"/>
            <w:shd w:val="clear" w:color="auto" w:fill="E7E6E6" w:themeFill="background2"/>
          </w:tcPr>
          <w:p w:rsidR="004A022A" w:rsidRPr="00A51BD3" w:rsidRDefault="004A022A" w:rsidP="00D9319E">
            <w:pPr>
              <w:rPr>
                <w:rFonts w:ascii="Times New Roman" w:hAnsi="Times New Roman" w:cs="Times New Roman"/>
              </w:rPr>
            </w:pPr>
            <w:r w:rsidRPr="00A51BD3">
              <w:rPr>
                <w:rFonts w:ascii="Times New Roman" w:hAnsi="Times New Roman" w:cs="Times New Roman"/>
              </w:rPr>
              <w:t>Assessment and management of environmental and social risks and impacts</w:t>
            </w:r>
          </w:p>
          <w:p w:rsidR="007C596D" w:rsidRPr="00A51BD3" w:rsidRDefault="007C596D" w:rsidP="00D9319E">
            <w:pPr>
              <w:rPr>
                <w:rFonts w:ascii="Times New Roman" w:hAnsi="Times New Roman" w:cs="Times New Roman"/>
              </w:rPr>
            </w:pPr>
          </w:p>
        </w:tc>
        <w:tc>
          <w:tcPr>
            <w:tcW w:w="3510" w:type="dxa"/>
            <w:shd w:val="clear" w:color="auto" w:fill="E7E6E6" w:themeFill="background2"/>
          </w:tcPr>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Assessment and nature of cumulative and indirect impacts to be taken into account</w:t>
            </w:r>
          </w:p>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Treatment of cumulative and indirect impacts when identified in the assessment of the project</w:t>
            </w:r>
          </w:p>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 xml:space="preserve">Establishing project boundaries and the applicability of the ESSs to Associated Facilities, contractors, primary suppliers, FI </w:t>
            </w:r>
            <w:r w:rsidRPr="00A51BD3">
              <w:rPr>
                <w:rFonts w:ascii="Times New Roman" w:hAnsi="Times New Roman"/>
              </w:rPr>
              <w:lastRenderedPageBreak/>
              <w:t>subprojects and directly funded sub-projects</w:t>
            </w:r>
          </w:p>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Circumstances under which the Bank will determine whether the Borrower will be required to retain independent third party specialists</w:t>
            </w:r>
          </w:p>
        </w:tc>
        <w:tc>
          <w:tcPr>
            <w:tcW w:w="7650" w:type="dxa"/>
          </w:tcPr>
          <w:p w:rsidR="004A022A" w:rsidRPr="00A51BD3" w:rsidRDefault="004A022A" w:rsidP="00FB0DE9">
            <w:pPr>
              <w:ind w:left="-18"/>
              <w:jc w:val="both"/>
              <w:rPr>
                <w:rFonts w:ascii="Times New Roman" w:hAnsi="Times New Roman" w:cs="Times New Roman"/>
              </w:rPr>
            </w:pPr>
          </w:p>
        </w:tc>
      </w:tr>
      <w:tr w:rsidR="004A022A" w:rsidRPr="00A51BD3" w:rsidTr="00C11951">
        <w:tc>
          <w:tcPr>
            <w:tcW w:w="1188" w:type="dxa"/>
            <w:vMerge/>
            <w:shd w:val="clear" w:color="auto" w:fill="E7E6E6" w:themeFill="background2"/>
          </w:tcPr>
          <w:p w:rsidR="004A022A" w:rsidRPr="00A51BD3" w:rsidRDefault="004A022A" w:rsidP="00444D49">
            <w:pPr>
              <w:rPr>
                <w:rFonts w:ascii="Times New Roman" w:hAnsi="Times New Roman" w:cs="Times New Roman"/>
              </w:rPr>
            </w:pPr>
          </w:p>
        </w:tc>
        <w:tc>
          <w:tcPr>
            <w:tcW w:w="1957" w:type="dxa"/>
            <w:shd w:val="clear" w:color="auto" w:fill="E7E6E6" w:themeFill="background2"/>
          </w:tcPr>
          <w:p w:rsidR="00B1637B" w:rsidRPr="00A51BD3" w:rsidRDefault="004A022A" w:rsidP="00D9319E">
            <w:pPr>
              <w:rPr>
                <w:rFonts w:ascii="Times New Roman" w:hAnsi="Times New Roman" w:cs="Times New Roman"/>
              </w:rPr>
            </w:pPr>
            <w:r w:rsidRPr="00A51BD3">
              <w:rPr>
                <w:rFonts w:ascii="Times New Roman" w:hAnsi="Times New Roman" w:cs="Times New Roman"/>
              </w:rPr>
              <w:t xml:space="preserve">Environmental and Social Commitment </w:t>
            </w:r>
          </w:p>
          <w:p w:rsidR="004A022A" w:rsidRPr="00A51BD3" w:rsidRDefault="004A022A" w:rsidP="00D9319E">
            <w:pPr>
              <w:rPr>
                <w:rFonts w:ascii="Times New Roman" w:hAnsi="Times New Roman" w:cs="Times New Roman"/>
              </w:rPr>
            </w:pPr>
            <w:r w:rsidRPr="00A51BD3">
              <w:rPr>
                <w:rFonts w:ascii="Times New Roman" w:hAnsi="Times New Roman" w:cs="Times New Roman"/>
              </w:rPr>
              <w:t>Plan (ESCP)</w:t>
            </w:r>
          </w:p>
          <w:p w:rsidR="00B1637B" w:rsidRPr="00A51BD3" w:rsidRDefault="00B1637B" w:rsidP="00D9319E">
            <w:pPr>
              <w:rPr>
                <w:rFonts w:ascii="Times New Roman" w:hAnsi="Times New Roman" w:cs="Times New Roman"/>
              </w:rPr>
            </w:pPr>
          </w:p>
          <w:p w:rsidR="00DB5D0F" w:rsidRPr="00A51BD3" w:rsidRDefault="00DB5D0F" w:rsidP="00D9319E">
            <w:pPr>
              <w:rPr>
                <w:rFonts w:ascii="Times New Roman" w:hAnsi="Times New Roman" w:cs="Times New Roman"/>
              </w:rPr>
            </w:pPr>
          </w:p>
        </w:tc>
        <w:tc>
          <w:tcPr>
            <w:tcW w:w="3510" w:type="dxa"/>
            <w:shd w:val="clear" w:color="auto" w:fill="E7E6E6" w:themeFill="background2"/>
          </w:tcPr>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Legal standing of the ESCP and implications of changes to the ESCP as part of the legal agreement</w:t>
            </w:r>
          </w:p>
        </w:tc>
        <w:tc>
          <w:tcPr>
            <w:tcW w:w="7650" w:type="dxa"/>
          </w:tcPr>
          <w:p w:rsidR="004A022A" w:rsidRPr="00A51BD3" w:rsidRDefault="004A022A" w:rsidP="004D1AE5">
            <w:pPr>
              <w:pStyle w:val="ListParagraph"/>
              <w:ind w:left="342"/>
              <w:jc w:val="both"/>
              <w:rPr>
                <w:rFonts w:ascii="Times New Roman" w:hAnsi="Times New Roman"/>
              </w:rPr>
            </w:pPr>
          </w:p>
        </w:tc>
      </w:tr>
      <w:tr w:rsidR="004A022A" w:rsidRPr="00A51BD3" w:rsidTr="00C11951">
        <w:tc>
          <w:tcPr>
            <w:tcW w:w="1188" w:type="dxa"/>
            <w:shd w:val="clear" w:color="auto" w:fill="E7E6E6" w:themeFill="background2"/>
          </w:tcPr>
          <w:p w:rsidR="004A022A" w:rsidRPr="00A51BD3" w:rsidRDefault="004A022A" w:rsidP="00444D49">
            <w:pPr>
              <w:rPr>
                <w:rFonts w:ascii="Times New Roman" w:hAnsi="Times New Roman" w:cs="Times New Roman"/>
                <w:b/>
              </w:rPr>
            </w:pPr>
            <w:r w:rsidRPr="00A51BD3">
              <w:rPr>
                <w:rFonts w:ascii="Times New Roman" w:hAnsi="Times New Roman" w:cs="Times New Roman"/>
                <w:b/>
              </w:rPr>
              <w:t>ESS2</w:t>
            </w:r>
          </w:p>
          <w:p w:rsidR="00DB775B" w:rsidRDefault="00EC27F9">
            <w:pPr>
              <w:rPr>
                <w:rFonts w:ascii="Times New Roman" w:hAnsi="Times New Roman" w:cs="Times New Roman"/>
                <w:b/>
              </w:rPr>
            </w:pPr>
            <w:r w:rsidRPr="00DB028D">
              <w:rPr>
                <w:rFonts w:ascii="Times New Roman" w:hAnsi="Times New Roman" w:cs="Times New Roman"/>
                <w:b/>
                <w:highlight w:val="lightGray"/>
              </w:rPr>
              <w:t>1 score</w:t>
            </w:r>
          </w:p>
        </w:tc>
        <w:tc>
          <w:tcPr>
            <w:tcW w:w="1957" w:type="dxa"/>
            <w:shd w:val="clear" w:color="auto" w:fill="E7E6E6" w:themeFill="background2"/>
          </w:tcPr>
          <w:p w:rsidR="004A022A" w:rsidRPr="00A51BD3" w:rsidRDefault="004A022A" w:rsidP="00444D49">
            <w:pPr>
              <w:rPr>
                <w:rFonts w:ascii="Times New Roman" w:hAnsi="Times New Roman" w:cs="Times New Roman"/>
              </w:rPr>
            </w:pPr>
            <w:r w:rsidRPr="00A51BD3">
              <w:rPr>
                <w:rFonts w:ascii="Times New Roman" w:hAnsi="Times New Roman" w:cs="Times New Roman"/>
              </w:rPr>
              <w:t>Labor and working conditions</w:t>
            </w:r>
          </w:p>
          <w:p w:rsidR="00DB5D0F" w:rsidRPr="00A51BD3" w:rsidRDefault="00DB5D0F" w:rsidP="00444D49">
            <w:pPr>
              <w:rPr>
                <w:rFonts w:ascii="Times New Roman" w:hAnsi="Times New Roman" w:cs="Times New Roman"/>
              </w:rPr>
            </w:pPr>
          </w:p>
        </w:tc>
        <w:tc>
          <w:tcPr>
            <w:tcW w:w="3510" w:type="dxa"/>
            <w:shd w:val="clear" w:color="auto" w:fill="E7E6E6" w:themeFill="background2"/>
          </w:tcPr>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 xml:space="preserve">Definition and necessity of and requirements for managing labor employed by certain third parties (brokers, agents and intermediaries)  </w:t>
            </w:r>
          </w:p>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 xml:space="preserve">Application and implementation impacts of certain labor requirements to contractors, community and voluntary labor and primary suppliers </w:t>
            </w:r>
          </w:p>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Constraints in making grievance mechanisms available to all project workers</w:t>
            </w:r>
          </w:p>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Referencing national law in the objective of supporting freedom of association and collective bargaining</w:t>
            </w:r>
          </w:p>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Operationalization of an alternative mechanism relating to freedom of association and collective bargaining where national law does not recognize such rights</w:t>
            </w:r>
          </w:p>
          <w:p w:rsidR="004A022A" w:rsidRPr="00A51BD3" w:rsidRDefault="004A022A" w:rsidP="00B06287">
            <w:pPr>
              <w:pStyle w:val="ListParagraph"/>
              <w:numPr>
                <w:ilvl w:val="0"/>
                <w:numId w:val="25"/>
              </w:numPr>
              <w:ind w:left="342"/>
              <w:rPr>
                <w:rFonts w:ascii="Times New Roman" w:hAnsi="Times New Roman"/>
              </w:rPr>
            </w:pPr>
            <w:r w:rsidRPr="00A51BD3">
              <w:rPr>
                <w:rFonts w:ascii="Times New Roman" w:hAnsi="Times New Roman"/>
              </w:rPr>
              <w:t xml:space="preserve">Issues in operationalizing the Occupational Health and Safety </w:t>
            </w:r>
            <w:r w:rsidRPr="00A51BD3">
              <w:rPr>
                <w:rFonts w:ascii="Times New Roman" w:hAnsi="Times New Roman"/>
              </w:rPr>
              <w:lastRenderedPageBreak/>
              <w:t>(OHS) provisions/standards</w:t>
            </w:r>
          </w:p>
        </w:tc>
        <w:tc>
          <w:tcPr>
            <w:tcW w:w="7650" w:type="dxa"/>
          </w:tcPr>
          <w:p w:rsidR="00E60F74" w:rsidRPr="00A51BD3" w:rsidRDefault="00E60F74" w:rsidP="000C0481">
            <w:pPr>
              <w:spacing w:line="360" w:lineRule="auto"/>
              <w:jc w:val="both"/>
              <w:rPr>
                <w:rFonts w:ascii="Times New Roman" w:hAnsi="Times New Roman" w:cs="Times New Roman"/>
              </w:rPr>
            </w:pPr>
          </w:p>
        </w:tc>
      </w:tr>
      <w:tr w:rsidR="00C87D2F" w:rsidRPr="00A51BD3" w:rsidTr="00C11951">
        <w:tc>
          <w:tcPr>
            <w:tcW w:w="1188" w:type="dxa"/>
            <w:shd w:val="clear" w:color="auto" w:fill="E7E6E6" w:themeFill="background2"/>
          </w:tcPr>
          <w:p w:rsidR="00C87D2F" w:rsidRPr="00A51BD3" w:rsidRDefault="00C87D2F" w:rsidP="00444D49">
            <w:pPr>
              <w:rPr>
                <w:rFonts w:ascii="Times New Roman" w:hAnsi="Times New Roman" w:cs="Times New Roman"/>
              </w:rPr>
            </w:pPr>
            <w:r w:rsidRPr="00A51BD3">
              <w:rPr>
                <w:rFonts w:ascii="Times New Roman" w:hAnsi="Times New Roman" w:cs="Times New Roman"/>
              </w:rPr>
              <w:lastRenderedPageBreak/>
              <w:t>ESS3</w:t>
            </w:r>
          </w:p>
          <w:p w:rsidR="00DB775B" w:rsidRDefault="00EC27F9">
            <w:pPr>
              <w:rPr>
                <w:rFonts w:ascii="Times New Roman" w:hAnsi="Times New Roman" w:cs="Times New Roman"/>
              </w:rPr>
            </w:pPr>
            <w:r w:rsidRPr="00DB028D">
              <w:rPr>
                <w:rFonts w:ascii="Times New Roman" w:hAnsi="Times New Roman" w:cs="Times New Roman"/>
                <w:b/>
                <w:highlight w:val="lightGray"/>
              </w:rPr>
              <w:t>5 scores</w:t>
            </w:r>
          </w:p>
        </w:tc>
        <w:tc>
          <w:tcPr>
            <w:tcW w:w="1957" w:type="dxa"/>
            <w:shd w:val="clear" w:color="auto" w:fill="E7E6E6" w:themeFill="background2"/>
          </w:tcPr>
          <w:p w:rsidR="00C87D2F" w:rsidRPr="00A51BD3" w:rsidRDefault="00C87D2F" w:rsidP="00444D49">
            <w:pPr>
              <w:rPr>
                <w:rFonts w:ascii="Times New Roman" w:hAnsi="Times New Roman" w:cs="Times New Roman"/>
              </w:rPr>
            </w:pPr>
            <w:r w:rsidRPr="00A51BD3">
              <w:rPr>
                <w:rFonts w:ascii="Times New Roman" w:hAnsi="Times New Roman" w:cs="Times New Roman"/>
              </w:rPr>
              <w:t>Climate change and GHG emissions</w:t>
            </w:r>
          </w:p>
          <w:p w:rsidR="004F500B" w:rsidRPr="00A51BD3" w:rsidRDefault="004F500B" w:rsidP="00444D49">
            <w:pPr>
              <w:rPr>
                <w:rFonts w:ascii="Times New Roman" w:hAnsi="Times New Roman" w:cs="Times New Roman"/>
              </w:rPr>
            </w:pPr>
          </w:p>
        </w:tc>
        <w:tc>
          <w:tcPr>
            <w:tcW w:w="3510" w:type="dxa"/>
            <w:shd w:val="clear" w:color="auto" w:fill="E7E6E6" w:themeFill="background2"/>
          </w:tcPr>
          <w:p w:rsidR="00C87D2F" w:rsidRPr="00A51BD3" w:rsidRDefault="00C87D2F" w:rsidP="00B06287">
            <w:pPr>
              <w:pStyle w:val="ListParagraph"/>
              <w:numPr>
                <w:ilvl w:val="0"/>
                <w:numId w:val="25"/>
              </w:numPr>
              <w:ind w:left="342"/>
              <w:rPr>
                <w:rFonts w:ascii="Times New Roman" w:hAnsi="Times New Roman"/>
              </w:rPr>
            </w:pPr>
            <w:r w:rsidRPr="00A51BD3">
              <w:rPr>
                <w:rFonts w:ascii="Times New Roman" w:hAnsi="Times New Roman"/>
              </w:rPr>
              <w:t>The relation between provisions on climate change in the ESF and broader climate change commitments, specifically UNFCCC</w:t>
            </w:r>
          </w:p>
          <w:p w:rsidR="00C87D2F" w:rsidRPr="00A51BD3" w:rsidRDefault="006B65AF" w:rsidP="00B06287">
            <w:pPr>
              <w:pStyle w:val="ListParagraph"/>
              <w:numPr>
                <w:ilvl w:val="0"/>
                <w:numId w:val="25"/>
              </w:numPr>
              <w:ind w:left="342"/>
              <w:rPr>
                <w:rFonts w:ascii="Times New Roman" w:hAnsi="Times New Roman"/>
              </w:rPr>
            </w:pPr>
            <w:r w:rsidRPr="00A51BD3">
              <w:rPr>
                <w:rFonts w:ascii="Times New Roman" w:hAnsi="Times New Roman"/>
              </w:rPr>
              <w:t>Proposed</w:t>
            </w:r>
            <w:r w:rsidR="00AF47C6">
              <w:rPr>
                <w:rFonts w:ascii="Times New Roman" w:hAnsi="Times New Roman"/>
              </w:rPr>
              <w:t xml:space="preserve"> </w:t>
            </w:r>
            <w:r w:rsidRPr="00A51BD3">
              <w:rPr>
                <w:rFonts w:ascii="Times New Roman" w:hAnsi="Times New Roman"/>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A51BD3" w:rsidRDefault="00C87D2F" w:rsidP="00B06287">
            <w:pPr>
              <w:pStyle w:val="ListParagraph"/>
              <w:numPr>
                <w:ilvl w:val="0"/>
                <w:numId w:val="25"/>
              </w:numPr>
              <w:ind w:left="342"/>
              <w:rPr>
                <w:rFonts w:ascii="Times New Roman" w:hAnsi="Times New Roman"/>
              </w:rPr>
            </w:pPr>
            <w:r w:rsidRPr="00A51BD3">
              <w:rPr>
                <w:rFonts w:ascii="Times New Roman" w:hAnsi="Times New Roman"/>
              </w:rPr>
              <w:t>Implications required for the Borrower of estimating and reducing GHG emissions for Bank projects, in line with the proposed standard</w:t>
            </w:r>
          </w:p>
        </w:tc>
        <w:tc>
          <w:tcPr>
            <w:tcW w:w="7650" w:type="dxa"/>
          </w:tcPr>
          <w:p w:rsidR="00A97F78" w:rsidRPr="00A51BD3" w:rsidRDefault="00A97F78" w:rsidP="00A97F78">
            <w:pPr>
              <w:rPr>
                <w:rFonts w:ascii="Times New Roman" w:hAnsi="Times New Roman" w:cs="Times New Roman"/>
              </w:rPr>
            </w:pPr>
            <w:r w:rsidRPr="00A51BD3">
              <w:rPr>
                <w:rFonts w:ascii="Times New Roman" w:hAnsi="Times New Roman" w:cs="Times New Roman"/>
                <w:b/>
              </w:rPr>
              <w:t xml:space="preserve">C. </w:t>
            </w:r>
            <w:r w:rsidRPr="00A51BD3">
              <w:rPr>
                <w:rFonts w:ascii="Times New Roman" w:hAnsi="Times New Roman" w:cs="Times New Roman"/>
              </w:rPr>
              <w:t>Aspects in the new ESF that measure climate change need to be strengthened.</w:t>
            </w:r>
          </w:p>
          <w:p w:rsidR="00C87D2F" w:rsidRPr="00A51BD3" w:rsidRDefault="00A97F78" w:rsidP="00A97F78">
            <w:pPr>
              <w:pStyle w:val="ListParagraph"/>
              <w:ind w:left="0"/>
              <w:jc w:val="both"/>
              <w:rPr>
                <w:rFonts w:ascii="Times New Roman" w:hAnsi="Times New Roman"/>
              </w:rPr>
            </w:pPr>
            <w:r w:rsidRPr="00A51BD3">
              <w:rPr>
                <w:rFonts w:ascii="Times New Roman" w:hAnsi="Times New Roman"/>
                <w:b/>
              </w:rPr>
              <w:t>C.</w:t>
            </w:r>
            <w:r w:rsidR="00420276">
              <w:rPr>
                <w:rFonts w:ascii="Times New Roman" w:hAnsi="Times New Roman"/>
                <w:b/>
              </w:rPr>
              <w:t xml:space="preserve"> </w:t>
            </w:r>
            <w:r w:rsidR="00811D28" w:rsidRPr="00A51BD3">
              <w:rPr>
                <w:rFonts w:ascii="Times New Roman" w:hAnsi="Times New Roman"/>
              </w:rPr>
              <w:t>There is need to define projects that will require estimation of GHGs emissions and the exceptions and thresholds for this standard</w:t>
            </w:r>
            <w:r w:rsidR="002B1517">
              <w:rPr>
                <w:rFonts w:ascii="Times New Roman" w:hAnsi="Times New Roman"/>
              </w:rPr>
              <w:t xml:space="preserve"> in the new ESF</w:t>
            </w:r>
            <w:r w:rsidR="00811D28" w:rsidRPr="00A51BD3">
              <w:rPr>
                <w:rFonts w:ascii="Times New Roman" w:hAnsi="Times New Roman"/>
              </w:rPr>
              <w:t>.</w:t>
            </w:r>
          </w:p>
          <w:p w:rsidR="003A0651" w:rsidRPr="00A51BD3" w:rsidRDefault="00E65728" w:rsidP="00E65728">
            <w:pPr>
              <w:pStyle w:val="NoSpacing"/>
              <w:rPr>
                <w:rFonts w:ascii="Times New Roman" w:hAnsi="Times New Roman" w:cs="Times New Roman"/>
              </w:rPr>
            </w:pPr>
            <w:r w:rsidRPr="00A51BD3">
              <w:rPr>
                <w:rFonts w:ascii="Times New Roman" w:hAnsi="Times New Roman" w:cs="Times New Roman"/>
                <w:b/>
              </w:rPr>
              <w:t>C.</w:t>
            </w:r>
            <w:r w:rsidRPr="00A51BD3">
              <w:rPr>
                <w:rFonts w:ascii="Times New Roman" w:hAnsi="Times New Roman" w:cs="Times New Roman"/>
              </w:rPr>
              <w:t xml:space="preserve"> ESS 3 talks about projects minimizing GHG emissions.  Broadly, we have our activities in livestock focusing on adaptation rather than mitigation which is costly in the livestock sector and is a long</w:t>
            </w:r>
            <w:r w:rsidR="003A0651" w:rsidRPr="00A51BD3">
              <w:rPr>
                <w:rFonts w:ascii="Times New Roman" w:hAnsi="Times New Roman" w:cs="Times New Roman"/>
              </w:rPr>
              <w:t>-term</w:t>
            </w:r>
            <w:r w:rsidRPr="00A51BD3">
              <w:rPr>
                <w:rFonts w:ascii="Times New Roman" w:hAnsi="Times New Roman" w:cs="Times New Roman"/>
              </w:rPr>
              <w:t xml:space="preserve"> process.  </w:t>
            </w:r>
          </w:p>
          <w:p w:rsidR="00E65728" w:rsidRPr="00A51BD3" w:rsidRDefault="003A0651" w:rsidP="00E65728">
            <w:pPr>
              <w:pStyle w:val="NoSpacing"/>
              <w:rPr>
                <w:rFonts w:ascii="Times New Roman" w:hAnsi="Times New Roman" w:cs="Times New Roman"/>
              </w:rPr>
            </w:pPr>
            <w:r w:rsidRPr="00A51BD3">
              <w:rPr>
                <w:rFonts w:ascii="Times New Roman" w:hAnsi="Times New Roman" w:cs="Times New Roman"/>
                <w:b/>
              </w:rPr>
              <w:t>Q.</w:t>
            </w:r>
            <w:r w:rsidR="006237E4">
              <w:rPr>
                <w:rFonts w:ascii="Times New Roman" w:hAnsi="Times New Roman" w:cs="Times New Roman"/>
                <w:b/>
              </w:rPr>
              <w:t xml:space="preserve"> </w:t>
            </w:r>
            <w:r w:rsidR="00E65728" w:rsidRPr="00A51BD3">
              <w:rPr>
                <w:rFonts w:ascii="Times New Roman" w:hAnsi="Times New Roman" w:cs="Times New Roman"/>
              </w:rPr>
              <w:t>Is it possible to exempt s</w:t>
            </w:r>
            <w:r w:rsidRPr="00A51BD3">
              <w:rPr>
                <w:rFonts w:ascii="Times New Roman" w:hAnsi="Times New Roman" w:cs="Times New Roman"/>
              </w:rPr>
              <w:t>ome livestock sector project</w:t>
            </w:r>
            <w:r w:rsidR="00E65728" w:rsidRPr="00A51BD3">
              <w:rPr>
                <w:rFonts w:ascii="Times New Roman" w:hAnsi="Times New Roman" w:cs="Times New Roman"/>
              </w:rPr>
              <w:t>s from giving inventories on GHG?</w:t>
            </w:r>
          </w:p>
          <w:p w:rsidR="00E65728" w:rsidRPr="00A51BD3" w:rsidRDefault="00E65728" w:rsidP="00E65728">
            <w:pPr>
              <w:jc w:val="both"/>
              <w:rPr>
                <w:rFonts w:ascii="Times New Roman" w:hAnsi="Times New Roman" w:cs="Times New Roman"/>
              </w:rPr>
            </w:pPr>
          </w:p>
        </w:tc>
      </w:tr>
      <w:tr w:rsidR="00192053" w:rsidRPr="00A51BD3" w:rsidTr="00C11951">
        <w:tc>
          <w:tcPr>
            <w:tcW w:w="1188" w:type="dxa"/>
            <w:shd w:val="clear" w:color="auto" w:fill="E7E6E6" w:themeFill="background2"/>
          </w:tcPr>
          <w:p w:rsidR="00192053" w:rsidRPr="00A51BD3" w:rsidRDefault="00192053" w:rsidP="00192053">
            <w:pPr>
              <w:rPr>
                <w:rFonts w:ascii="Times New Roman" w:hAnsi="Times New Roman" w:cs="Times New Roman"/>
              </w:rPr>
            </w:pPr>
            <w:r w:rsidRPr="00A51BD3">
              <w:rPr>
                <w:rFonts w:ascii="Times New Roman" w:hAnsi="Times New Roman" w:cs="Times New Roman"/>
                <w:b/>
              </w:rPr>
              <w:t xml:space="preserve">ESS4 </w:t>
            </w:r>
          </w:p>
        </w:tc>
        <w:tc>
          <w:tcPr>
            <w:tcW w:w="1957" w:type="dxa"/>
            <w:shd w:val="clear" w:color="auto" w:fill="E7E6E6" w:themeFill="background2"/>
          </w:tcPr>
          <w:p w:rsidR="00192053" w:rsidRPr="00A51BD3" w:rsidRDefault="00192053" w:rsidP="00444D49">
            <w:pPr>
              <w:rPr>
                <w:rFonts w:ascii="Times New Roman" w:hAnsi="Times New Roman" w:cs="Times New Roman"/>
              </w:rPr>
            </w:pPr>
            <w:r w:rsidRPr="00A51BD3">
              <w:rPr>
                <w:rFonts w:ascii="Times New Roman" w:hAnsi="Times New Roman" w:cs="Times New Roman"/>
                <w:b/>
              </w:rPr>
              <w:t>Community health and Safety</w:t>
            </w:r>
          </w:p>
        </w:tc>
        <w:tc>
          <w:tcPr>
            <w:tcW w:w="3510" w:type="dxa"/>
            <w:shd w:val="clear" w:color="auto" w:fill="E7E6E6" w:themeFill="background2"/>
          </w:tcPr>
          <w:p w:rsidR="00192053" w:rsidRPr="00A51BD3" w:rsidRDefault="00192053" w:rsidP="00B06287">
            <w:pPr>
              <w:pStyle w:val="ListParagraph"/>
              <w:numPr>
                <w:ilvl w:val="0"/>
                <w:numId w:val="25"/>
              </w:numPr>
              <w:ind w:left="342"/>
              <w:rPr>
                <w:rFonts w:ascii="Times New Roman" w:hAnsi="Times New Roman"/>
              </w:rPr>
            </w:pPr>
          </w:p>
        </w:tc>
        <w:tc>
          <w:tcPr>
            <w:tcW w:w="7650" w:type="dxa"/>
          </w:tcPr>
          <w:p w:rsidR="00192053" w:rsidRPr="00A51BD3" w:rsidRDefault="00192053" w:rsidP="000C0481">
            <w:pPr>
              <w:spacing w:line="360" w:lineRule="auto"/>
              <w:jc w:val="both"/>
              <w:rPr>
                <w:rFonts w:ascii="Times New Roman" w:hAnsi="Times New Roman" w:cs="Times New Roman"/>
                <w:b/>
              </w:rPr>
            </w:pPr>
          </w:p>
        </w:tc>
      </w:tr>
      <w:tr w:rsidR="00944F46" w:rsidRPr="00A51BD3" w:rsidTr="00C11951">
        <w:tc>
          <w:tcPr>
            <w:tcW w:w="1188" w:type="dxa"/>
            <w:shd w:val="clear" w:color="auto" w:fill="E7E6E6" w:themeFill="background2"/>
          </w:tcPr>
          <w:p w:rsidR="00944F46" w:rsidRDefault="00944F46" w:rsidP="00444D49">
            <w:pPr>
              <w:rPr>
                <w:rFonts w:ascii="Times New Roman" w:hAnsi="Times New Roman" w:cs="Times New Roman"/>
              </w:rPr>
            </w:pPr>
            <w:r w:rsidRPr="00A51BD3">
              <w:rPr>
                <w:rFonts w:ascii="Times New Roman" w:hAnsi="Times New Roman" w:cs="Times New Roman"/>
              </w:rPr>
              <w:t>ESS5</w:t>
            </w:r>
          </w:p>
          <w:p w:rsidR="00DB775B" w:rsidRDefault="00EC27F9">
            <w:pPr>
              <w:rPr>
                <w:rFonts w:ascii="Times New Roman" w:hAnsi="Times New Roman" w:cs="Times New Roman"/>
              </w:rPr>
            </w:pPr>
            <w:r w:rsidRPr="00DB028D">
              <w:rPr>
                <w:rFonts w:ascii="Times New Roman" w:hAnsi="Times New Roman" w:cs="Times New Roman"/>
                <w:b/>
                <w:highlight w:val="lightGray"/>
              </w:rPr>
              <w:t>9 scores</w:t>
            </w:r>
          </w:p>
        </w:tc>
        <w:tc>
          <w:tcPr>
            <w:tcW w:w="1957" w:type="dxa"/>
            <w:shd w:val="clear" w:color="auto" w:fill="E7E6E6" w:themeFill="background2"/>
          </w:tcPr>
          <w:p w:rsidR="00944F46" w:rsidRPr="00A51BD3" w:rsidRDefault="00944F46" w:rsidP="00444D49">
            <w:pPr>
              <w:rPr>
                <w:rFonts w:ascii="Times New Roman" w:hAnsi="Times New Roman" w:cs="Times New Roman"/>
              </w:rPr>
            </w:pPr>
            <w:r w:rsidRPr="00A51BD3">
              <w:rPr>
                <w:rFonts w:ascii="Times New Roman" w:hAnsi="Times New Roman" w:cs="Times New Roman"/>
              </w:rPr>
              <w:t>Land acquisition and involuntary resettlement</w:t>
            </w:r>
          </w:p>
          <w:p w:rsidR="004F500B" w:rsidRPr="00A51BD3" w:rsidRDefault="004F500B" w:rsidP="00444D49">
            <w:pPr>
              <w:rPr>
                <w:rFonts w:ascii="Times New Roman" w:hAnsi="Times New Roman" w:cs="Times New Roman"/>
              </w:rPr>
            </w:pPr>
          </w:p>
        </w:tc>
        <w:tc>
          <w:tcPr>
            <w:tcW w:w="3510" w:type="dxa"/>
            <w:shd w:val="clear" w:color="auto" w:fill="E7E6E6" w:themeFill="background2"/>
          </w:tcPr>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 xml:space="preserve">Treatment and rights of informal occupants and approach to forced evictions in situations unrelated to land acquisitions </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 xml:space="preserve">Interpretation of the concept of resettlement as a “development opportunity” in different project circumstances </w:t>
            </w:r>
          </w:p>
        </w:tc>
        <w:tc>
          <w:tcPr>
            <w:tcW w:w="7650" w:type="dxa"/>
          </w:tcPr>
          <w:p w:rsidR="00C52AFE" w:rsidRPr="00A51BD3" w:rsidRDefault="003F200C" w:rsidP="00E20E2A">
            <w:pPr>
              <w:rPr>
                <w:rFonts w:ascii="Times New Roman" w:hAnsi="Times New Roman" w:cs="Times New Roman"/>
              </w:rPr>
            </w:pPr>
            <w:r w:rsidRPr="00A51BD3">
              <w:rPr>
                <w:rFonts w:ascii="Times New Roman" w:hAnsi="Times New Roman" w:cs="Times New Roman"/>
                <w:b/>
              </w:rPr>
              <w:t>Q.</w:t>
            </w:r>
            <w:r w:rsidR="003C26A2">
              <w:rPr>
                <w:rFonts w:ascii="Times New Roman" w:hAnsi="Times New Roman" w:cs="Times New Roman"/>
                <w:b/>
              </w:rPr>
              <w:t xml:space="preserve"> </w:t>
            </w:r>
            <w:r w:rsidR="00C52AFE" w:rsidRPr="00A51BD3">
              <w:rPr>
                <w:rFonts w:ascii="Times New Roman" w:hAnsi="Times New Roman" w:cs="Times New Roman"/>
              </w:rPr>
              <w:t xml:space="preserve">Does this standard address </w:t>
            </w:r>
            <w:r w:rsidR="00605CB8">
              <w:rPr>
                <w:rFonts w:ascii="Times New Roman" w:hAnsi="Times New Roman" w:cs="Times New Roman"/>
              </w:rPr>
              <w:t>l</w:t>
            </w:r>
            <w:r w:rsidR="00C52AFE" w:rsidRPr="00A51BD3">
              <w:rPr>
                <w:rFonts w:ascii="Times New Roman" w:hAnsi="Times New Roman" w:cs="Times New Roman"/>
              </w:rPr>
              <w:t xml:space="preserve">and issues </w:t>
            </w:r>
            <w:r w:rsidR="00420276">
              <w:rPr>
                <w:rFonts w:ascii="Times New Roman" w:hAnsi="Times New Roman" w:cs="Times New Roman"/>
              </w:rPr>
              <w:t>e.g.</w:t>
            </w:r>
            <w:r w:rsidR="00C52AFE" w:rsidRPr="00A51BD3">
              <w:rPr>
                <w:rFonts w:ascii="Times New Roman" w:hAnsi="Times New Roman" w:cs="Times New Roman"/>
              </w:rPr>
              <w:t xml:space="preserve"> access, resettlement and compensation of unregistered land?</w:t>
            </w:r>
          </w:p>
          <w:p w:rsidR="0055221F" w:rsidRPr="00A51BD3" w:rsidRDefault="0017752C" w:rsidP="00F4291A">
            <w:pPr>
              <w:spacing w:after="160" w:line="259" w:lineRule="auto"/>
              <w:contextualSpacing/>
              <w:rPr>
                <w:rFonts w:ascii="Times New Roman" w:hAnsi="Times New Roman" w:cs="Times New Roman"/>
              </w:rPr>
            </w:pPr>
            <w:r w:rsidRPr="00A51BD3">
              <w:rPr>
                <w:rFonts w:ascii="Times New Roman" w:hAnsi="Times New Roman" w:cs="Times New Roman"/>
                <w:b/>
              </w:rPr>
              <w:t xml:space="preserve">Q. </w:t>
            </w:r>
            <w:r w:rsidRPr="00A51BD3">
              <w:rPr>
                <w:rFonts w:ascii="Times New Roman" w:hAnsi="Times New Roman" w:cs="Times New Roman"/>
              </w:rPr>
              <w:t>How do</w:t>
            </w:r>
            <w:r w:rsidR="00420276">
              <w:rPr>
                <w:rFonts w:ascii="Times New Roman" w:hAnsi="Times New Roman" w:cs="Times New Roman"/>
              </w:rPr>
              <w:t xml:space="preserve">es this standard </w:t>
            </w:r>
            <w:r w:rsidRPr="00A51BD3">
              <w:rPr>
                <w:rFonts w:ascii="Times New Roman" w:hAnsi="Times New Roman" w:cs="Times New Roman"/>
              </w:rPr>
              <w:t>handle land compensation of land whose ownership is being contested in court?</w:t>
            </w:r>
          </w:p>
          <w:p w:rsidR="00162449" w:rsidRPr="00A51BD3" w:rsidRDefault="00162449" w:rsidP="00162449">
            <w:pPr>
              <w:rPr>
                <w:rFonts w:ascii="Times New Roman" w:hAnsi="Times New Roman" w:cs="Times New Roman"/>
              </w:rPr>
            </w:pPr>
            <w:r w:rsidRPr="00A51BD3">
              <w:rPr>
                <w:rFonts w:ascii="Times New Roman" w:hAnsi="Times New Roman" w:cs="Times New Roman"/>
                <w:b/>
              </w:rPr>
              <w:t>C.</w:t>
            </w:r>
            <w:r w:rsidRPr="00A51BD3">
              <w:rPr>
                <w:rFonts w:ascii="Times New Roman" w:hAnsi="Times New Roman" w:cs="Times New Roman"/>
              </w:rPr>
              <w:t xml:space="preserve"> Issues of gender in the proposed new ESF </w:t>
            </w:r>
            <w:r w:rsidR="003203F2">
              <w:rPr>
                <w:rFonts w:ascii="Times New Roman" w:hAnsi="Times New Roman" w:cs="Times New Roman"/>
              </w:rPr>
              <w:t xml:space="preserve">are inadequately addressed and </w:t>
            </w:r>
            <w:r w:rsidRPr="00A51BD3">
              <w:rPr>
                <w:rFonts w:ascii="Times New Roman" w:hAnsi="Times New Roman" w:cs="Times New Roman"/>
              </w:rPr>
              <w:t xml:space="preserve">still need improvement.  In ESS5 </w:t>
            </w:r>
            <w:r w:rsidR="00317242">
              <w:rPr>
                <w:rFonts w:ascii="Times New Roman" w:hAnsi="Times New Roman" w:cs="Times New Roman"/>
              </w:rPr>
              <w:t xml:space="preserve">an important point on </w:t>
            </w:r>
            <w:r w:rsidRPr="00A51BD3">
              <w:rPr>
                <w:rFonts w:ascii="Times New Roman" w:hAnsi="Times New Roman" w:cs="Times New Roman"/>
              </w:rPr>
              <w:t xml:space="preserve">gender is </w:t>
            </w:r>
            <w:r w:rsidR="00317242">
              <w:rPr>
                <w:rFonts w:ascii="Times New Roman" w:hAnsi="Times New Roman" w:cs="Times New Roman"/>
              </w:rPr>
              <w:t xml:space="preserve">placed </w:t>
            </w:r>
            <w:r w:rsidRPr="00A51BD3">
              <w:rPr>
                <w:rFonts w:ascii="Times New Roman" w:hAnsi="Times New Roman" w:cs="Times New Roman"/>
              </w:rPr>
              <w:t>in footnote 18</w:t>
            </w:r>
            <w:r w:rsidR="00317242">
              <w:rPr>
                <w:rFonts w:ascii="Times New Roman" w:hAnsi="Times New Roman" w:cs="Times New Roman"/>
              </w:rPr>
              <w:t>.  This point</w:t>
            </w:r>
            <w:r w:rsidRPr="00A51BD3">
              <w:rPr>
                <w:rFonts w:ascii="Times New Roman" w:hAnsi="Times New Roman" w:cs="Times New Roman"/>
              </w:rPr>
              <w:t xml:space="preserve"> should be moved to the body of the main document</w:t>
            </w:r>
            <w:r w:rsidR="0042081F">
              <w:rPr>
                <w:rFonts w:ascii="Times New Roman" w:hAnsi="Times New Roman" w:cs="Times New Roman"/>
              </w:rPr>
              <w:t xml:space="preserve"> to strengthen ESS5</w:t>
            </w:r>
            <w:r w:rsidRPr="00A51BD3">
              <w:rPr>
                <w:rFonts w:ascii="Times New Roman" w:hAnsi="Times New Roman" w:cs="Times New Roman"/>
              </w:rPr>
              <w:t xml:space="preserve">.  </w:t>
            </w:r>
          </w:p>
          <w:p w:rsidR="00162449" w:rsidRPr="00A51BD3" w:rsidRDefault="00162449" w:rsidP="00F4291A">
            <w:pPr>
              <w:spacing w:after="160" w:line="259" w:lineRule="auto"/>
              <w:contextualSpacing/>
              <w:rPr>
                <w:rFonts w:ascii="Times New Roman" w:hAnsi="Times New Roman" w:cs="Times New Roman"/>
              </w:rPr>
            </w:pPr>
          </w:p>
        </w:tc>
      </w:tr>
      <w:tr w:rsidR="00944F46" w:rsidRPr="00A51BD3" w:rsidTr="00C11951">
        <w:tc>
          <w:tcPr>
            <w:tcW w:w="1188" w:type="dxa"/>
            <w:shd w:val="clear" w:color="auto" w:fill="E7E6E6" w:themeFill="background2"/>
          </w:tcPr>
          <w:p w:rsidR="00944F46" w:rsidRPr="00A51BD3" w:rsidRDefault="00944F46" w:rsidP="00444D49">
            <w:pPr>
              <w:rPr>
                <w:rFonts w:ascii="Times New Roman" w:hAnsi="Times New Roman" w:cs="Times New Roman"/>
              </w:rPr>
            </w:pPr>
            <w:r w:rsidRPr="00A51BD3">
              <w:rPr>
                <w:rFonts w:ascii="Times New Roman" w:hAnsi="Times New Roman" w:cs="Times New Roman"/>
              </w:rPr>
              <w:t>ESS6</w:t>
            </w:r>
          </w:p>
        </w:tc>
        <w:tc>
          <w:tcPr>
            <w:tcW w:w="1957" w:type="dxa"/>
            <w:shd w:val="clear" w:color="auto" w:fill="E7E6E6" w:themeFill="background2"/>
          </w:tcPr>
          <w:p w:rsidR="00944F46" w:rsidRPr="00A51BD3" w:rsidRDefault="00944F46" w:rsidP="00444D49">
            <w:pPr>
              <w:rPr>
                <w:rFonts w:ascii="Times New Roman" w:hAnsi="Times New Roman" w:cs="Times New Roman"/>
              </w:rPr>
            </w:pPr>
            <w:r w:rsidRPr="00A51BD3">
              <w:rPr>
                <w:rFonts w:ascii="Times New Roman" w:hAnsi="Times New Roman" w:cs="Times New Roman"/>
              </w:rPr>
              <w:t>Biodiversity</w:t>
            </w:r>
          </w:p>
          <w:p w:rsidR="00014237" w:rsidRPr="00A51BD3" w:rsidRDefault="00014237" w:rsidP="00444D49">
            <w:pPr>
              <w:rPr>
                <w:rFonts w:ascii="Times New Roman" w:hAnsi="Times New Roman" w:cs="Times New Roman"/>
              </w:rPr>
            </w:pPr>
          </w:p>
          <w:p w:rsidR="00014237" w:rsidRPr="00A51BD3" w:rsidRDefault="00014237" w:rsidP="00444D49">
            <w:pPr>
              <w:rPr>
                <w:rFonts w:ascii="Times New Roman" w:hAnsi="Times New Roman" w:cs="Times New Roman"/>
              </w:rPr>
            </w:pPr>
          </w:p>
        </w:tc>
        <w:tc>
          <w:tcPr>
            <w:tcW w:w="3510" w:type="dxa"/>
            <w:shd w:val="clear" w:color="auto" w:fill="E7E6E6" w:themeFill="background2"/>
          </w:tcPr>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Operationalization of the provisions on primary suppliers and ecosystem services, especially in situation with low capacity</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 xml:space="preserve">Role of national law with regard </w:t>
            </w:r>
            <w:r w:rsidRPr="00A51BD3">
              <w:rPr>
                <w:rFonts w:ascii="Times New Roman" w:hAnsi="Times New Roman"/>
              </w:rPr>
              <w:lastRenderedPageBreak/>
              <w:t>to protecting and conserving natural and critical habitats</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 xml:space="preserve">Criteria for biodiversity offsets, including consideration of project benefits </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Definition and application of net gains for biodiversity</w:t>
            </w:r>
          </w:p>
        </w:tc>
        <w:tc>
          <w:tcPr>
            <w:tcW w:w="7650" w:type="dxa"/>
          </w:tcPr>
          <w:p w:rsidR="00944F46" w:rsidRPr="00A51BD3" w:rsidRDefault="00231EAD" w:rsidP="007C5783">
            <w:pPr>
              <w:jc w:val="both"/>
              <w:rPr>
                <w:rFonts w:ascii="Times New Roman" w:hAnsi="Times New Roman" w:cs="Times New Roman"/>
              </w:rPr>
            </w:pPr>
            <w:r w:rsidRPr="00A51BD3">
              <w:rPr>
                <w:rFonts w:ascii="Times New Roman" w:hAnsi="Times New Roman" w:cs="Times New Roman"/>
                <w:b/>
              </w:rPr>
              <w:lastRenderedPageBreak/>
              <w:t>Q.</w:t>
            </w:r>
            <w:r w:rsidRPr="00A51BD3">
              <w:rPr>
                <w:rFonts w:ascii="Times New Roman" w:hAnsi="Times New Roman" w:cs="Times New Roman"/>
              </w:rPr>
              <w:t xml:space="preserve"> Will the partner implementers be trained on </w:t>
            </w:r>
            <w:r w:rsidR="003C26A2">
              <w:rPr>
                <w:rFonts w:ascii="Times New Roman" w:hAnsi="Times New Roman" w:cs="Times New Roman"/>
              </w:rPr>
              <w:t xml:space="preserve">how </w:t>
            </w:r>
            <w:r w:rsidRPr="00A51BD3">
              <w:rPr>
                <w:rFonts w:ascii="Times New Roman" w:hAnsi="Times New Roman" w:cs="Times New Roman"/>
              </w:rPr>
              <w:t xml:space="preserve">to monitor </w:t>
            </w:r>
            <w:r w:rsidR="00E564D1">
              <w:rPr>
                <w:rFonts w:ascii="Times New Roman" w:hAnsi="Times New Roman" w:cs="Times New Roman"/>
              </w:rPr>
              <w:t>Green House Gases (</w:t>
            </w:r>
            <w:r w:rsidRPr="00A51BD3">
              <w:rPr>
                <w:rFonts w:ascii="Times New Roman" w:hAnsi="Times New Roman" w:cs="Times New Roman"/>
              </w:rPr>
              <w:t>GHGs</w:t>
            </w:r>
            <w:r w:rsidR="00E564D1">
              <w:rPr>
                <w:rFonts w:ascii="Times New Roman" w:hAnsi="Times New Roman" w:cs="Times New Roman"/>
              </w:rPr>
              <w:t>)</w:t>
            </w:r>
            <w:r w:rsidRPr="00A51BD3">
              <w:rPr>
                <w:rFonts w:ascii="Times New Roman" w:hAnsi="Times New Roman" w:cs="Times New Roman"/>
              </w:rPr>
              <w:t xml:space="preserve"> within sub-projects</w:t>
            </w:r>
            <w:r w:rsidR="007C5783">
              <w:rPr>
                <w:rFonts w:ascii="Times New Roman" w:hAnsi="Times New Roman" w:cs="Times New Roman"/>
              </w:rPr>
              <w:t xml:space="preserve">?  This training needs to be considered because </w:t>
            </w:r>
            <w:r w:rsidR="00E564D1">
              <w:rPr>
                <w:rFonts w:ascii="Times New Roman" w:hAnsi="Times New Roman" w:cs="Times New Roman"/>
              </w:rPr>
              <w:t>many implementing partners do not have the capacity to monitor GHGs</w:t>
            </w:r>
          </w:p>
        </w:tc>
      </w:tr>
      <w:tr w:rsidR="00944F46" w:rsidRPr="00A51BD3" w:rsidTr="00C11951">
        <w:tc>
          <w:tcPr>
            <w:tcW w:w="1188" w:type="dxa"/>
            <w:shd w:val="clear" w:color="auto" w:fill="E7E6E6" w:themeFill="background2"/>
          </w:tcPr>
          <w:p w:rsidR="00944F46" w:rsidRDefault="00944F46" w:rsidP="00444D49">
            <w:pPr>
              <w:rPr>
                <w:rFonts w:ascii="Times New Roman" w:hAnsi="Times New Roman" w:cs="Times New Roman"/>
                <w:color w:val="000000"/>
              </w:rPr>
            </w:pPr>
            <w:r w:rsidRPr="00A51BD3">
              <w:rPr>
                <w:rFonts w:ascii="Times New Roman" w:hAnsi="Times New Roman" w:cs="Times New Roman"/>
                <w:color w:val="000000"/>
              </w:rPr>
              <w:lastRenderedPageBreak/>
              <w:t>ESS7</w:t>
            </w:r>
          </w:p>
          <w:p w:rsidR="00DB775B" w:rsidRDefault="00EC27F9">
            <w:pPr>
              <w:rPr>
                <w:rFonts w:ascii="Times New Roman" w:hAnsi="Times New Roman" w:cs="Times New Roman"/>
                <w:color w:val="000000"/>
              </w:rPr>
            </w:pPr>
            <w:r w:rsidRPr="00DB028D">
              <w:rPr>
                <w:rFonts w:ascii="Times New Roman" w:hAnsi="Times New Roman" w:cs="Times New Roman"/>
                <w:b/>
                <w:highlight w:val="lightGray"/>
              </w:rPr>
              <w:t>10 scores</w:t>
            </w:r>
          </w:p>
        </w:tc>
        <w:tc>
          <w:tcPr>
            <w:tcW w:w="1957" w:type="dxa"/>
            <w:shd w:val="clear" w:color="auto" w:fill="E7E6E6" w:themeFill="background2"/>
          </w:tcPr>
          <w:p w:rsidR="00944F46" w:rsidRPr="00A51BD3" w:rsidRDefault="00944F46" w:rsidP="00444D49">
            <w:pPr>
              <w:rPr>
                <w:rFonts w:ascii="Times New Roman" w:hAnsi="Times New Roman" w:cs="Times New Roman"/>
                <w:color w:val="000000"/>
              </w:rPr>
            </w:pPr>
            <w:r w:rsidRPr="00A51BD3">
              <w:rPr>
                <w:rFonts w:ascii="Times New Roman" w:hAnsi="Times New Roman" w:cs="Times New Roman"/>
                <w:color w:val="000000"/>
              </w:rPr>
              <w:t>Indigenous Peoples</w:t>
            </w:r>
          </w:p>
          <w:p w:rsidR="00014237" w:rsidRPr="00A51BD3" w:rsidRDefault="00014237" w:rsidP="00444D49">
            <w:pPr>
              <w:rPr>
                <w:rFonts w:ascii="Times New Roman" w:hAnsi="Times New Roman" w:cs="Times New Roman"/>
                <w:color w:val="000000"/>
              </w:rPr>
            </w:pPr>
          </w:p>
          <w:p w:rsidR="00014237" w:rsidRPr="00A51BD3" w:rsidRDefault="00014237" w:rsidP="00444D49">
            <w:pPr>
              <w:rPr>
                <w:rFonts w:ascii="Times New Roman" w:hAnsi="Times New Roman" w:cs="Times New Roman"/>
              </w:rPr>
            </w:pPr>
          </w:p>
        </w:tc>
        <w:tc>
          <w:tcPr>
            <w:tcW w:w="3510" w:type="dxa"/>
            <w:shd w:val="clear" w:color="auto" w:fill="E7E6E6" w:themeFill="background2"/>
          </w:tcPr>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color w:val="000000"/>
              </w:rPr>
              <w:t xml:space="preserve">Implementation of the Indigenous Peoples standard in complex </w:t>
            </w:r>
            <w:r w:rsidRPr="00A51BD3">
              <w:rPr>
                <w:rFonts w:ascii="Times New Roman" w:hAnsi="Times New Roman"/>
              </w:rPr>
              <w:t>political and cultural contexts</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 xml:space="preserve">Implementation of ESS7 in countries where the constitution does not acknowledge Indigenous Peoples or only recognizes certain groups as indigenous </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Possible approaches to reflect alternative terminologies used in different countries to describe Indigenous Peoples</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color w:val="000000"/>
              </w:rPr>
              <w:t xml:space="preserve">Circumstances (e.g. criteria and timing) in which a waiver may be considered and the information to be provided to the Board to inform its decision </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color w:val="000000"/>
              </w:rPr>
              <w:t>Criteria for establishing and implementation of Free, Prior and Informed Consent (FPIC)</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rPr>
              <w:t>Comparison of proposed FPIC with existing requirements on consultation</w:t>
            </w:r>
          </w:p>
          <w:p w:rsidR="00944F46" w:rsidRPr="00A51BD3" w:rsidRDefault="00944F46" w:rsidP="00B06287">
            <w:pPr>
              <w:pStyle w:val="ListParagraph"/>
              <w:numPr>
                <w:ilvl w:val="0"/>
                <w:numId w:val="25"/>
              </w:numPr>
              <w:ind w:left="342"/>
              <w:rPr>
                <w:rFonts w:ascii="Times New Roman" w:hAnsi="Times New Roman"/>
              </w:rPr>
            </w:pPr>
            <w:r w:rsidRPr="00A51BD3">
              <w:rPr>
                <w:rFonts w:ascii="Times New Roman" w:hAnsi="Times New Roman"/>
                <w:color w:val="000000"/>
              </w:rPr>
              <w:t>Application of FPIC to impacts on Indigenous Peoples’ cultural heritage</w:t>
            </w:r>
          </w:p>
        </w:tc>
        <w:tc>
          <w:tcPr>
            <w:tcW w:w="7650" w:type="dxa"/>
          </w:tcPr>
          <w:p w:rsidR="006A3A74" w:rsidRPr="00A51BD3" w:rsidRDefault="006A3A74" w:rsidP="00983E85">
            <w:pPr>
              <w:rPr>
                <w:rFonts w:ascii="Times New Roman" w:hAnsi="Times New Roman" w:cs="Times New Roman"/>
              </w:rPr>
            </w:pPr>
            <w:r w:rsidRPr="00A51BD3">
              <w:rPr>
                <w:rFonts w:ascii="Times New Roman" w:hAnsi="Times New Roman" w:cs="Times New Roman"/>
                <w:b/>
              </w:rPr>
              <w:t>C.</w:t>
            </w:r>
            <w:r w:rsidRPr="00A51BD3">
              <w:rPr>
                <w:rFonts w:ascii="Times New Roman" w:hAnsi="Times New Roman" w:cs="Times New Roman"/>
              </w:rPr>
              <w:t xml:space="preserve"> In the new ESF</w:t>
            </w:r>
            <w:r w:rsidR="001968AB">
              <w:rPr>
                <w:rFonts w:ascii="Times New Roman" w:hAnsi="Times New Roman" w:cs="Times New Roman"/>
              </w:rPr>
              <w:t>,</w:t>
            </w:r>
            <w:r w:rsidRPr="00A51BD3">
              <w:rPr>
                <w:rFonts w:ascii="Times New Roman" w:hAnsi="Times New Roman" w:cs="Times New Roman"/>
              </w:rPr>
              <w:t xml:space="preserve"> the </w:t>
            </w:r>
            <w:r w:rsidR="001968AB">
              <w:rPr>
                <w:rFonts w:ascii="Times New Roman" w:hAnsi="Times New Roman" w:cs="Times New Roman"/>
              </w:rPr>
              <w:t>Indigenous Peoples</w:t>
            </w:r>
            <w:r w:rsidR="007E62D7">
              <w:rPr>
                <w:rFonts w:ascii="Times New Roman" w:hAnsi="Times New Roman" w:cs="Times New Roman"/>
              </w:rPr>
              <w:t>’</w:t>
            </w:r>
            <w:r w:rsidR="001968AB">
              <w:rPr>
                <w:rFonts w:ascii="Times New Roman" w:hAnsi="Times New Roman" w:cs="Times New Roman"/>
              </w:rPr>
              <w:t xml:space="preserve"> (</w:t>
            </w:r>
            <w:r w:rsidRPr="00A51BD3">
              <w:rPr>
                <w:rFonts w:ascii="Times New Roman" w:hAnsi="Times New Roman" w:cs="Times New Roman"/>
              </w:rPr>
              <w:t>IPs</w:t>
            </w:r>
            <w:r w:rsidR="001968AB">
              <w:rPr>
                <w:rFonts w:ascii="Times New Roman" w:hAnsi="Times New Roman" w:cs="Times New Roman"/>
              </w:rPr>
              <w:t>)</w:t>
            </w:r>
            <w:r w:rsidRPr="00A51BD3">
              <w:rPr>
                <w:rFonts w:ascii="Times New Roman" w:hAnsi="Times New Roman" w:cs="Times New Roman"/>
              </w:rPr>
              <w:t xml:space="preserve"> provisions are inadequate.</w:t>
            </w:r>
          </w:p>
          <w:p w:rsidR="00C34F8E" w:rsidRPr="00A51BD3" w:rsidRDefault="00C34F8E" w:rsidP="00C34F8E">
            <w:pPr>
              <w:rPr>
                <w:rFonts w:ascii="Times New Roman" w:hAnsi="Times New Roman" w:cs="Times New Roman"/>
              </w:rPr>
            </w:pPr>
            <w:r w:rsidRPr="00A51BD3">
              <w:rPr>
                <w:rFonts w:ascii="Times New Roman" w:hAnsi="Times New Roman" w:cs="Times New Roman"/>
                <w:b/>
              </w:rPr>
              <w:t>C.</w:t>
            </w:r>
            <w:r w:rsidRPr="00A51BD3">
              <w:rPr>
                <w:rFonts w:ascii="Times New Roman" w:hAnsi="Times New Roman" w:cs="Times New Roman"/>
              </w:rPr>
              <w:t xml:space="preserve"> Under the ne</w:t>
            </w:r>
            <w:r w:rsidR="000C4676">
              <w:rPr>
                <w:rFonts w:ascii="Times New Roman" w:hAnsi="Times New Roman" w:cs="Times New Roman"/>
              </w:rPr>
              <w:t>w ESS</w:t>
            </w:r>
            <w:r w:rsidRPr="00A51BD3">
              <w:rPr>
                <w:rFonts w:ascii="Times New Roman" w:hAnsi="Times New Roman" w:cs="Times New Roman"/>
              </w:rPr>
              <w:t>7 there is the opt-out wa</w:t>
            </w:r>
            <w:r w:rsidR="001968AB">
              <w:rPr>
                <w:rFonts w:ascii="Times New Roman" w:hAnsi="Times New Roman" w:cs="Times New Roman"/>
              </w:rPr>
              <w:t>i</w:t>
            </w:r>
            <w:r w:rsidRPr="00A51BD3">
              <w:rPr>
                <w:rFonts w:ascii="Times New Roman" w:hAnsi="Times New Roman" w:cs="Times New Roman"/>
              </w:rPr>
              <w:t xml:space="preserve">ver which should be removed as it goes against the objective and spirit of this standard </w:t>
            </w:r>
            <w:r w:rsidR="007E62D7">
              <w:rPr>
                <w:rFonts w:ascii="Times New Roman" w:hAnsi="Times New Roman" w:cs="Times New Roman"/>
              </w:rPr>
              <w:t xml:space="preserve">as it will </w:t>
            </w:r>
            <w:r w:rsidR="006B65AF">
              <w:rPr>
                <w:rFonts w:ascii="Times New Roman" w:hAnsi="Times New Roman" w:cs="Times New Roman"/>
              </w:rPr>
              <w:t xml:space="preserve">give </w:t>
            </w:r>
            <w:r w:rsidR="006B65AF" w:rsidRPr="00A51BD3">
              <w:rPr>
                <w:rFonts w:ascii="Times New Roman" w:hAnsi="Times New Roman" w:cs="Times New Roman"/>
              </w:rPr>
              <w:t>governments</w:t>
            </w:r>
            <w:r w:rsidR="007E62D7">
              <w:rPr>
                <w:rFonts w:ascii="Times New Roman" w:hAnsi="Times New Roman" w:cs="Times New Roman"/>
              </w:rPr>
              <w:t xml:space="preserve"> the option of </w:t>
            </w:r>
            <w:r w:rsidRPr="00A51BD3">
              <w:rPr>
                <w:rFonts w:ascii="Times New Roman" w:hAnsi="Times New Roman" w:cs="Times New Roman"/>
              </w:rPr>
              <w:t>choos</w:t>
            </w:r>
            <w:r w:rsidR="007E62D7">
              <w:rPr>
                <w:rFonts w:ascii="Times New Roman" w:hAnsi="Times New Roman" w:cs="Times New Roman"/>
              </w:rPr>
              <w:t>ing</w:t>
            </w:r>
            <w:r w:rsidRPr="00A51BD3">
              <w:rPr>
                <w:rFonts w:ascii="Times New Roman" w:hAnsi="Times New Roman" w:cs="Times New Roman"/>
              </w:rPr>
              <w:t xml:space="preserve"> not to comply with the requirements of this standard.</w:t>
            </w:r>
          </w:p>
          <w:p w:rsidR="00812B6E" w:rsidRPr="00A51BD3" w:rsidRDefault="00812B6E" w:rsidP="00812B6E">
            <w:pPr>
              <w:rPr>
                <w:rFonts w:ascii="Times New Roman" w:hAnsi="Times New Roman" w:cs="Times New Roman"/>
              </w:rPr>
            </w:pPr>
            <w:r w:rsidRPr="00A51BD3">
              <w:rPr>
                <w:rFonts w:ascii="Times New Roman" w:hAnsi="Times New Roman" w:cs="Times New Roman"/>
                <w:b/>
              </w:rPr>
              <w:t>C.</w:t>
            </w:r>
            <w:r w:rsidRPr="00A51BD3">
              <w:rPr>
                <w:rFonts w:ascii="Times New Roman" w:hAnsi="Times New Roman" w:cs="Times New Roman"/>
              </w:rPr>
              <w:t xml:space="preserve"> The IP issue should be </w:t>
            </w:r>
            <w:r w:rsidR="001968AB">
              <w:rPr>
                <w:rFonts w:ascii="Times New Roman" w:hAnsi="Times New Roman" w:cs="Times New Roman"/>
              </w:rPr>
              <w:t xml:space="preserve">integrated </w:t>
            </w:r>
            <w:r w:rsidRPr="00A51BD3">
              <w:rPr>
                <w:rFonts w:ascii="Times New Roman" w:hAnsi="Times New Roman" w:cs="Times New Roman"/>
              </w:rPr>
              <w:t xml:space="preserve">with the </w:t>
            </w:r>
            <w:r w:rsidR="001968AB">
              <w:rPr>
                <w:rFonts w:ascii="Times New Roman" w:hAnsi="Times New Roman" w:cs="Times New Roman"/>
              </w:rPr>
              <w:t>Vulnerable and Marginalized Groups (</w:t>
            </w:r>
            <w:r w:rsidRPr="00A51BD3">
              <w:rPr>
                <w:rFonts w:ascii="Times New Roman" w:hAnsi="Times New Roman" w:cs="Times New Roman"/>
              </w:rPr>
              <w:t>VMGs</w:t>
            </w:r>
            <w:r w:rsidR="001968AB">
              <w:rPr>
                <w:rFonts w:ascii="Times New Roman" w:hAnsi="Times New Roman" w:cs="Times New Roman"/>
              </w:rPr>
              <w:t>)</w:t>
            </w:r>
            <w:r w:rsidRPr="00A51BD3">
              <w:rPr>
                <w:rFonts w:ascii="Times New Roman" w:hAnsi="Times New Roman" w:cs="Times New Roman"/>
              </w:rPr>
              <w:t xml:space="preserve"> and there should be focus on identifying which groups are more vulnerable than the other</w:t>
            </w:r>
            <w:r w:rsidR="008F2D1A">
              <w:rPr>
                <w:rFonts w:ascii="Times New Roman" w:hAnsi="Times New Roman" w:cs="Times New Roman"/>
              </w:rPr>
              <w:t xml:space="preserve"> in a specific project</w:t>
            </w:r>
            <w:r w:rsidRPr="00A51BD3">
              <w:rPr>
                <w:rFonts w:ascii="Times New Roman" w:hAnsi="Times New Roman" w:cs="Times New Roman"/>
              </w:rPr>
              <w:t xml:space="preserve">? </w:t>
            </w:r>
          </w:p>
          <w:p w:rsidR="00812B6E" w:rsidRPr="00A51BD3" w:rsidRDefault="00812B6E" w:rsidP="00812B6E">
            <w:pPr>
              <w:pStyle w:val="yiv9334081774msonormal"/>
              <w:shd w:val="clear" w:color="auto" w:fill="FFFFFF"/>
              <w:spacing w:before="0" w:beforeAutospacing="0" w:after="0" w:afterAutospacing="0"/>
              <w:rPr>
                <w:sz w:val="22"/>
                <w:szCs w:val="22"/>
              </w:rPr>
            </w:pPr>
            <w:r w:rsidRPr="00A51BD3">
              <w:rPr>
                <w:b/>
                <w:sz w:val="22"/>
                <w:szCs w:val="22"/>
              </w:rPr>
              <w:t xml:space="preserve">C. </w:t>
            </w:r>
            <w:r w:rsidRPr="00A51BD3">
              <w:rPr>
                <w:sz w:val="22"/>
                <w:szCs w:val="22"/>
              </w:rPr>
              <w:t xml:space="preserve">Previous projects have been poorly </w:t>
            </w:r>
            <w:r w:rsidR="006B65AF" w:rsidRPr="00A51BD3">
              <w:rPr>
                <w:sz w:val="22"/>
                <w:szCs w:val="22"/>
              </w:rPr>
              <w:t>monitored;</w:t>
            </w:r>
            <w:r w:rsidRPr="00A51BD3">
              <w:rPr>
                <w:sz w:val="22"/>
                <w:szCs w:val="22"/>
              </w:rPr>
              <w:t xml:space="preserve"> will this </w:t>
            </w:r>
            <w:r w:rsidR="00D728D8">
              <w:rPr>
                <w:sz w:val="22"/>
                <w:szCs w:val="22"/>
              </w:rPr>
              <w:t xml:space="preserve">new </w:t>
            </w:r>
            <w:r w:rsidRPr="00A51BD3">
              <w:rPr>
                <w:sz w:val="22"/>
                <w:szCs w:val="22"/>
              </w:rPr>
              <w:t>ESF guide</w:t>
            </w:r>
            <w:r w:rsidR="00D728D8">
              <w:rPr>
                <w:sz w:val="22"/>
                <w:szCs w:val="22"/>
              </w:rPr>
              <w:t xml:space="preserve"> and improve</w:t>
            </w:r>
            <w:r w:rsidRPr="00A51BD3">
              <w:rPr>
                <w:sz w:val="22"/>
                <w:szCs w:val="22"/>
              </w:rPr>
              <w:t xml:space="preserve"> the monitoring of projects?  </w:t>
            </w:r>
          </w:p>
          <w:p w:rsidR="00F7288F" w:rsidRPr="00A51BD3" w:rsidRDefault="00C80DA3" w:rsidP="00F7288F">
            <w:pPr>
              <w:rPr>
                <w:rFonts w:ascii="Times New Roman" w:hAnsi="Times New Roman" w:cs="Times New Roman"/>
                <w:b/>
              </w:rPr>
            </w:pPr>
            <w:r w:rsidRPr="00A51BD3">
              <w:rPr>
                <w:rFonts w:ascii="Times New Roman" w:hAnsi="Times New Roman" w:cs="Times New Roman"/>
                <w:b/>
              </w:rPr>
              <w:t xml:space="preserve">Q. </w:t>
            </w:r>
            <w:r w:rsidR="00321A2F" w:rsidRPr="00966281">
              <w:rPr>
                <w:rFonts w:ascii="Times New Roman" w:hAnsi="Times New Roman" w:cs="Times New Roman"/>
              </w:rPr>
              <w:t xml:space="preserve">On the issue </w:t>
            </w:r>
            <w:r w:rsidR="006B65AF" w:rsidRPr="00966281">
              <w:rPr>
                <w:rFonts w:ascii="Times New Roman" w:hAnsi="Times New Roman" w:cs="Times New Roman"/>
              </w:rPr>
              <w:t xml:space="preserve">of </w:t>
            </w:r>
            <w:r w:rsidR="006B65AF" w:rsidRPr="00A51BD3">
              <w:rPr>
                <w:rFonts w:ascii="Times New Roman" w:hAnsi="Times New Roman" w:cs="Times New Roman"/>
              </w:rPr>
              <w:t>Free</w:t>
            </w:r>
            <w:r w:rsidR="00321A2F" w:rsidRPr="00A51BD3">
              <w:rPr>
                <w:rFonts w:ascii="Times New Roman" w:hAnsi="Times New Roman" w:cs="Times New Roman"/>
              </w:rPr>
              <w:t xml:space="preserve"> Prior Informed </w:t>
            </w:r>
            <w:r w:rsidR="00321A2F">
              <w:rPr>
                <w:rFonts w:ascii="Times New Roman" w:hAnsi="Times New Roman" w:cs="Times New Roman"/>
              </w:rPr>
              <w:t>C</w:t>
            </w:r>
            <w:r w:rsidR="00321A2F" w:rsidRPr="00A51BD3">
              <w:rPr>
                <w:rFonts w:ascii="Times New Roman" w:hAnsi="Times New Roman" w:cs="Times New Roman"/>
              </w:rPr>
              <w:t xml:space="preserve">onsent </w:t>
            </w:r>
            <w:r w:rsidRPr="00A51BD3">
              <w:rPr>
                <w:rFonts w:ascii="Times New Roman" w:hAnsi="Times New Roman" w:cs="Times New Roman"/>
              </w:rPr>
              <w:t>(</w:t>
            </w:r>
            <w:r w:rsidR="00EC27F9" w:rsidRPr="00A51BD3">
              <w:rPr>
                <w:rFonts w:ascii="Times New Roman" w:hAnsi="Times New Roman" w:cs="Times New Roman"/>
              </w:rPr>
              <w:t>FPIC)</w:t>
            </w:r>
            <w:r w:rsidRPr="00A51BD3">
              <w:rPr>
                <w:rFonts w:ascii="Times New Roman" w:hAnsi="Times New Roman" w:cs="Times New Roman"/>
              </w:rPr>
              <w:t xml:space="preserve"> for </w:t>
            </w:r>
            <w:r w:rsidR="001968AB">
              <w:rPr>
                <w:rFonts w:ascii="Times New Roman" w:hAnsi="Times New Roman" w:cs="Times New Roman"/>
              </w:rPr>
              <w:t>I</w:t>
            </w:r>
            <w:r w:rsidRPr="00A51BD3">
              <w:rPr>
                <w:rFonts w:ascii="Times New Roman" w:hAnsi="Times New Roman" w:cs="Times New Roman"/>
              </w:rPr>
              <w:t xml:space="preserve">ndigenous </w:t>
            </w:r>
            <w:r w:rsidR="001968AB">
              <w:rPr>
                <w:rFonts w:ascii="Times New Roman" w:hAnsi="Times New Roman" w:cs="Times New Roman"/>
              </w:rPr>
              <w:t>P</w:t>
            </w:r>
            <w:r w:rsidRPr="00A51BD3">
              <w:rPr>
                <w:rFonts w:ascii="Times New Roman" w:hAnsi="Times New Roman" w:cs="Times New Roman"/>
              </w:rPr>
              <w:t>eoples</w:t>
            </w:r>
            <w:r w:rsidR="00321A2F">
              <w:rPr>
                <w:rFonts w:ascii="Times New Roman" w:hAnsi="Times New Roman" w:cs="Times New Roman"/>
              </w:rPr>
              <w:t>, what</w:t>
            </w:r>
            <w:r w:rsidR="00CE48FB">
              <w:rPr>
                <w:rFonts w:ascii="Times New Roman" w:hAnsi="Times New Roman" w:cs="Times New Roman"/>
              </w:rPr>
              <w:t xml:space="preserve"> </w:t>
            </w:r>
            <w:r w:rsidR="00F7288F" w:rsidRPr="00A51BD3">
              <w:rPr>
                <w:rFonts w:ascii="Times New Roman" w:hAnsi="Times New Roman" w:cs="Times New Roman"/>
              </w:rPr>
              <w:t xml:space="preserve">criteria and </w:t>
            </w:r>
            <w:r w:rsidRPr="00A51BD3">
              <w:rPr>
                <w:rFonts w:ascii="Times New Roman" w:hAnsi="Times New Roman" w:cs="Times New Roman"/>
              </w:rPr>
              <w:t xml:space="preserve">document will act as </w:t>
            </w:r>
            <w:r w:rsidR="00387E69" w:rsidRPr="00A51BD3">
              <w:rPr>
                <w:rFonts w:ascii="Times New Roman" w:hAnsi="Times New Roman" w:cs="Times New Roman"/>
              </w:rPr>
              <w:t>proof of</w:t>
            </w:r>
            <w:r w:rsidR="00F7288F" w:rsidRPr="00A51BD3">
              <w:rPr>
                <w:rFonts w:ascii="Times New Roman" w:hAnsi="Times New Roman" w:cs="Times New Roman"/>
              </w:rPr>
              <w:t xml:space="preserve"> free</w:t>
            </w:r>
            <w:r w:rsidR="004A647F">
              <w:rPr>
                <w:rFonts w:ascii="Times New Roman" w:hAnsi="Times New Roman" w:cs="Times New Roman"/>
              </w:rPr>
              <w:t xml:space="preserve"> </w:t>
            </w:r>
            <w:r w:rsidRPr="00A51BD3">
              <w:rPr>
                <w:rFonts w:ascii="Times New Roman" w:hAnsi="Times New Roman" w:cs="Times New Roman"/>
              </w:rPr>
              <w:t>consent</w:t>
            </w:r>
            <w:r w:rsidR="00F7288F" w:rsidRPr="00A51BD3">
              <w:rPr>
                <w:rFonts w:ascii="Times New Roman" w:hAnsi="Times New Roman" w:cs="Times New Roman"/>
                <w:b/>
              </w:rPr>
              <w:t>?</w:t>
            </w:r>
          </w:p>
          <w:p w:rsidR="00F7288F" w:rsidRPr="00A51BD3" w:rsidRDefault="00F7288F" w:rsidP="00F7288F">
            <w:pPr>
              <w:rPr>
                <w:rFonts w:ascii="Times New Roman" w:hAnsi="Times New Roman" w:cs="Times New Roman"/>
              </w:rPr>
            </w:pPr>
            <w:r w:rsidRPr="00A51BD3">
              <w:rPr>
                <w:rFonts w:ascii="Times New Roman" w:hAnsi="Times New Roman" w:cs="Times New Roman"/>
                <w:b/>
              </w:rPr>
              <w:t xml:space="preserve">C. </w:t>
            </w:r>
            <w:r w:rsidRPr="00A51BD3">
              <w:rPr>
                <w:rFonts w:ascii="Times New Roman" w:hAnsi="Times New Roman" w:cs="Times New Roman"/>
              </w:rPr>
              <w:t xml:space="preserve">We need consultations with WB and GOK to </w:t>
            </w:r>
            <w:r w:rsidR="00447F00" w:rsidRPr="00A51BD3">
              <w:rPr>
                <w:rFonts w:ascii="Times New Roman" w:hAnsi="Times New Roman" w:cs="Times New Roman"/>
              </w:rPr>
              <w:t>set out</w:t>
            </w:r>
            <w:r w:rsidRPr="00A51BD3">
              <w:rPr>
                <w:rFonts w:ascii="Times New Roman" w:hAnsi="Times New Roman" w:cs="Times New Roman"/>
              </w:rPr>
              <w:t xml:space="preserve"> the criteria</w:t>
            </w:r>
            <w:r w:rsidR="00CE48FB">
              <w:rPr>
                <w:rFonts w:ascii="Times New Roman" w:hAnsi="Times New Roman" w:cs="Times New Roman"/>
              </w:rPr>
              <w:t xml:space="preserve"> </w:t>
            </w:r>
            <w:r w:rsidR="00966281">
              <w:rPr>
                <w:rFonts w:ascii="Times New Roman" w:hAnsi="Times New Roman" w:cs="Times New Roman"/>
              </w:rPr>
              <w:t xml:space="preserve">of </w:t>
            </w:r>
            <w:r w:rsidR="00966281" w:rsidRPr="00A51BD3">
              <w:rPr>
                <w:rFonts w:ascii="Times New Roman" w:hAnsi="Times New Roman" w:cs="Times New Roman"/>
              </w:rPr>
              <w:t>proof of free</w:t>
            </w:r>
            <w:r w:rsidR="00CE48FB">
              <w:rPr>
                <w:rFonts w:ascii="Times New Roman" w:hAnsi="Times New Roman" w:cs="Times New Roman"/>
              </w:rPr>
              <w:t xml:space="preserve"> </w:t>
            </w:r>
            <w:r w:rsidR="00966281" w:rsidRPr="00A51BD3">
              <w:rPr>
                <w:rFonts w:ascii="Times New Roman" w:hAnsi="Times New Roman" w:cs="Times New Roman"/>
              </w:rPr>
              <w:t xml:space="preserve">consent </w:t>
            </w:r>
            <w:r w:rsidR="00447F00" w:rsidRPr="00A51BD3">
              <w:rPr>
                <w:rFonts w:ascii="Times New Roman" w:hAnsi="Times New Roman" w:cs="Times New Roman"/>
              </w:rPr>
              <w:t>to avoid any future conflicts</w:t>
            </w:r>
            <w:r w:rsidRPr="00A51BD3">
              <w:rPr>
                <w:rFonts w:ascii="Times New Roman" w:hAnsi="Times New Roman" w:cs="Times New Roman"/>
              </w:rPr>
              <w:t>.</w:t>
            </w:r>
          </w:p>
          <w:p w:rsidR="006A3A74" w:rsidRPr="00A51BD3" w:rsidRDefault="006A3A74" w:rsidP="006A3A74">
            <w:pPr>
              <w:rPr>
                <w:rFonts w:ascii="Times New Roman" w:hAnsi="Times New Roman" w:cs="Times New Roman"/>
              </w:rPr>
            </w:pPr>
            <w:r w:rsidRPr="00A51BD3">
              <w:rPr>
                <w:rFonts w:ascii="Times New Roman" w:hAnsi="Times New Roman" w:cs="Times New Roman"/>
                <w:b/>
              </w:rPr>
              <w:t>Q.</w:t>
            </w:r>
            <w:r w:rsidRPr="00A51BD3">
              <w:rPr>
                <w:rFonts w:ascii="Times New Roman" w:hAnsi="Times New Roman" w:cs="Times New Roman"/>
              </w:rPr>
              <w:t xml:space="preserve"> What frameworks is the World Bank putting in place to ensure </w:t>
            </w:r>
            <w:r w:rsidR="007F76F0">
              <w:rPr>
                <w:rFonts w:ascii="Times New Roman" w:hAnsi="Times New Roman" w:cs="Times New Roman"/>
              </w:rPr>
              <w:t xml:space="preserve">there is an adequate </w:t>
            </w:r>
            <w:r w:rsidRPr="00A51BD3">
              <w:rPr>
                <w:rFonts w:ascii="Times New Roman" w:hAnsi="Times New Roman" w:cs="Times New Roman"/>
              </w:rPr>
              <w:t xml:space="preserve">M&amp;E </w:t>
            </w:r>
            <w:r w:rsidR="007F76F0">
              <w:rPr>
                <w:rFonts w:ascii="Times New Roman" w:hAnsi="Times New Roman" w:cs="Times New Roman"/>
              </w:rPr>
              <w:t xml:space="preserve">framework in the new ESF </w:t>
            </w:r>
            <w:r w:rsidRPr="00A51BD3">
              <w:rPr>
                <w:rFonts w:ascii="Times New Roman" w:hAnsi="Times New Roman" w:cs="Times New Roman"/>
              </w:rPr>
              <w:t>and at what point will</w:t>
            </w:r>
            <w:r w:rsidR="008B0491" w:rsidRPr="00A51BD3">
              <w:rPr>
                <w:rFonts w:ascii="Times New Roman" w:hAnsi="Times New Roman" w:cs="Times New Roman"/>
              </w:rPr>
              <w:t xml:space="preserve"> the IPs be involved in M&amp;E?</w:t>
            </w:r>
          </w:p>
          <w:p w:rsidR="006A3A74" w:rsidRPr="00A51BD3" w:rsidRDefault="008B0491" w:rsidP="006A3A74">
            <w:pPr>
              <w:rPr>
                <w:rFonts w:ascii="Times New Roman" w:hAnsi="Times New Roman" w:cs="Times New Roman"/>
              </w:rPr>
            </w:pPr>
            <w:r w:rsidRPr="00A51BD3">
              <w:rPr>
                <w:rFonts w:ascii="Times New Roman" w:hAnsi="Times New Roman" w:cs="Times New Roman"/>
                <w:b/>
              </w:rPr>
              <w:t xml:space="preserve">Q. </w:t>
            </w:r>
            <w:r w:rsidR="006A3A74" w:rsidRPr="00A51BD3">
              <w:rPr>
                <w:rFonts w:ascii="Times New Roman" w:hAnsi="Times New Roman" w:cs="Times New Roman"/>
              </w:rPr>
              <w:t xml:space="preserve">Is it possible to have a </w:t>
            </w:r>
            <w:r w:rsidRPr="00A51BD3">
              <w:rPr>
                <w:rFonts w:ascii="Times New Roman" w:hAnsi="Times New Roman" w:cs="Times New Roman"/>
              </w:rPr>
              <w:t>tripartite</w:t>
            </w:r>
            <w:r w:rsidR="006A3A74" w:rsidRPr="00A51BD3">
              <w:rPr>
                <w:rFonts w:ascii="Times New Roman" w:hAnsi="Times New Roman" w:cs="Times New Roman"/>
              </w:rPr>
              <w:t xml:space="preserve"> engagement</w:t>
            </w:r>
            <w:r w:rsidRPr="00A51BD3">
              <w:rPr>
                <w:rFonts w:ascii="Times New Roman" w:hAnsi="Times New Roman" w:cs="Times New Roman"/>
              </w:rPr>
              <w:t xml:space="preserve"> between</w:t>
            </w:r>
            <w:r w:rsidR="006A3A74" w:rsidRPr="00A51BD3">
              <w:rPr>
                <w:rFonts w:ascii="Times New Roman" w:hAnsi="Times New Roman" w:cs="Times New Roman"/>
              </w:rPr>
              <w:t xml:space="preserve"> IP</w:t>
            </w:r>
            <w:r w:rsidRPr="00A51BD3">
              <w:rPr>
                <w:rFonts w:ascii="Times New Roman" w:hAnsi="Times New Roman" w:cs="Times New Roman"/>
              </w:rPr>
              <w:t>s,</w:t>
            </w:r>
            <w:r w:rsidR="006A3A74" w:rsidRPr="00A51BD3">
              <w:rPr>
                <w:rFonts w:ascii="Times New Roman" w:hAnsi="Times New Roman" w:cs="Times New Roman"/>
              </w:rPr>
              <w:t xml:space="preserve"> WB and GOK </w:t>
            </w:r>
            <w:r w:rsidRPr="00A51BD3">
              <w:rPr>
                <w:rFonts w:ascii="Times New Roman" w:hAnsi="Times New Roman" w:cs="Times New Roman"/>
              </w:rPr>
              <w:t xml:space="preserve">which will bring them </w:t>
            </w:r>
            <w:r w:rsidR="006A3A74" w:rsidRPr="00A51BD3">
              <w:rPr>
                <w:rFonts w:ascii="Times New Roman" w:hAnsi="Times New Roman" w:cs="Times New Roman"/>
              </w:rPr>
              <w:t>together</w:t>
            </w:r>
            <w:r w:rsidRPr="00A51BD3">
              <w:rPr>
                <w:rFonts w:ascii="Times New Roman" w:hAnsi="Times New Roman" w:cs="Times New Roman"/>
              </w:rPr>
              <w:t xml:space="preserve"> to review and find solutions that can </w:t>
            </w:r>
            <w:r w:rsidR="006A3A74" w:rsidRPr="00A51BD3">
              <w:rPr>
                <w:rFonts w:ascii="Times New Roman" w:hAnsi="Times New Roman" w:cs="Times New Roman"/>
              </w:rPr>
              <w:t xml:space="preserve">mitigate </w:t>
            </w:r>
            <w:r w:rsidRPr="00A51BD3">
              <w:rPr>
                <w:rFonts w:ascii="Times New Roman" w:hAnsi="Times New Roman" w:cs="Times New Roman"/>
              </w:rPr>
              <w:t xml:space="preserve">the </w:t>
            </w:r>
            <w:r w:rsidR="006A3A74" w:rsidRPr="00A51BD3">
              <w:rPr>
                <w:rFonts w:ascii="Times New Roman" w:hAnsi="Times New Roman" w:cs="Times New Roman"/>
              </w:rPr>
              <w:t xml:space="preserve">negative impact </w:t>
            </w:r>
            <w:r w:rsidRPr="00A51BD3">
              <w:rPr>
                <w:rFonts w:ascii="Times New Roman" w:hAnsi="Times New Roman" w:cs="Times New Roman"/>
              </w:rPr>
              <w:t>of projects on IP?</w:t>
            </w:r>
          </w:p>
          <w:p w:rsidR="00CE48C6" w:rsidRPr="00A51BD3" w:rsidRDefault="00CE48C6" w:rsidP="00CE48C6">
            <w:pPr>
              <w:rPr>
                <w:rFonts w:ascii="Times New Roman" w:hAnsi="Times New Roman" w:cs="Times New Roman"/>
              </w:rPr>
            </w:pPr>
            <w:r w:rsidRPr="00A51BD3">
              <w:rPr>
                <w:rFonts w:ascii="Times New Roman" w:hAnsi="Times New Roman" w:cs="Times New Roman"/>
                <w:b/>
              </w:rPr>
              <w:t>Q</w:t>
            </w:r>
            <w:r w:rsidRPr="00A51BD3">
              <w:rPr>
                <w:rFonts w:ascii="Times New Roman" w:hAnsi="Times New Roman" w:cs="Times New Roman"/>
              </w:rPr>
              <w:t xml:space="preserve">. How </w:t>
            </w:r>
            <w:r w:rsidR="0066099F" w:rsidRPr="00A51BD3">
              <w:rPr>
                <w:rFonts w:ascii="Times New Roman" w:hAnsi="Times New Roman" w:cs="Times New Roman"/>
              </w:rPr>
              <w:t xml:space="preserve">is the World Bank addressing IPs </w:t>
            </w:r>
            <w:r w:rsidR="001968AB">
              <w:rPr>
                <w:rFonts w:ascii="Times New Roman" w:hAnsi="Times New Roman" w:cs="Times New Roman"/>
              </w:rPr>
              <w:t xml:space="preserve">in </w:t>
            </w:r>
            <w:r w:rsidR="0066099F" w:rsidRPr="00A51BD3">
              <w:rPr>
                <w:rFonts w:ascii="Times New Roman" w:hAnsi="Times New Roman" w:cs="Times New Roman"/>
              </w:rPr>
              <w:t xml:space="preserve">traditional </w:t>
            </w:r>
            <w:r w:rsidR="00387E69" w:rsidRPr="00A51BD3">
              <w:rPr>
                <w:rFonts w:ascii="Times New Roman" w:hAnsi="Times New Roman" w:cs="Times New Roman"/>
              </w:rPr>
              <w:t>forests?</w:t>
            </w:r>
            <w:r w:rsidR="0066099F" w:rsidRPr="00A51BD3">
              <w:rPr>
                <w:rFonts w:ascii="Times New Roman" w:hAnsi="Times New Roman" w:cs="Times New Roman"/>
              </w:rPr>
              <w:t xml:space="preserve">  The </w:t>
            </w:r>
            <w:r w:rsidRPr="00A51BD3">
              <w:rPr>
                <w:rFonts w:ascii="Times New Roman" w:hAnsi="Times New Roman" w:cs="Times New Roman"/>
              </w:rPr>
              <w:t xml:space="preserve">GOK has its own </w:t>
            </w:r>
            <w:r w:rsidR="0066099F" w:rsidRPr="00A51BD3">
              <w:rPr>
                <w:rFonts w:ascii="Times New Roman" w:hAnsi="Times New Roman" w:cs="Times New Roman"/>
              </w:rPr>
              <w:t>approach which may not always be adequate</w:t>
            </w:r>
            <w:r w:rsidR="00166FAF">
              <w:rPr>
                <w:rFonts w:ascii="Times New Roman" w:hAnsi="Times New Roman" w:cs="Times New Roman"/>
              </w:rPr>
              <w:t>,</w:t>
            </w:r>
            <w:r w:rsidR="00767D6A">
              <w:rPr>
                <w:rFonts w:ascii="Times New Roman" w:hAnsi="Times New Roman" w:cs="Times New Roman"/>
              </w:rPr>
              <w:t xml:space="preserve"> </w:t>
            </w:r>
            <w:r w:rsidR="00166FAF">
              <w:rPr>
                <w:rFonts w:ascii="Times New Roman" w:hAnsi="Times New Roman" w:cs="Times New Roman"/>
              </w:rPr>
              <w:t>n</w:t>
            </w:r>
            <w:r w:rsidR="0066099F" w:rsidRPr="00A51BD3">
              <w:rPr>
                <w:rFonts w:ascii="Times New Roman" w:hAnsi="Times New Roman" w:cs="Times New Roman"/>
              </w:rPr>
              <w:t>or</w:t>
            </w:r>
            <w:r w:rsidR="00166FAF">
              <w:rPr>
                <w:rFonts w:ascii="Times New Roman" w:hAnsi="Times New Roman" w:cs="Times New Roman"/>
              </w:rPr>
              <w:t xml:space="preserve"> does it adequately</w:t>
            </w:r>
            <w:r w:rsidR="0066099F" w:rsidRPr="00A51BD3">
              <w:rPr>
                <w:rFonts w:ascii="Times New Roman" w:hAnsi="Times New Roman" w:cs="Times New Roman"/>
              </w:rPr>
              <w:t xml:space="preserve"> protect the rights of the traditional forest IPs.  </w:t>
            </w:r>
          </w:p>
          <w:p w:rsidR="00C34F8E" w:rsidRPr="00A51BD3" w:rsidRDefault="00520C5A" w:rsidP="00C34F8E">
            <w:pPr>
              <w:rPr>
                <w:rFonts w:ascii="Times New Roman" w:hAnsi="Times New Roman" w:cs="Times New Roman"/>
              </w:rPr>
            </w:pPr>
            <w:r w:rsidRPr="00A51BD3">
              <w:rPr>
                <w:rFonts w:ascii="Times New Roman" w:hAnsi="Times New Roman" w:cs="Times New Roman"/>
                <w:b/>
              </w:rPr>
              <w:t xml:space="preserve">Q. </w:t>
            </w:r>
            <w:r w:rsidR="00C34F8E" w:rsidRPr="00A51BD3">
              <w:rPr>
                <w:rFonts w:ascii="Times New Roman" w:hAnsi="Times New Roman" w:cs="Times New Roman"/>
              </w:rPr>
              <w:t>Why are the African Institutions on IP not well represented here?</w:t>
            </w:r>
          </w:p>
          <w:p w:rsidR="00C34F8E" w:rsidRPr="00A51BD3" w:rsidRDefault="00166FAF" w:rsidP="00C34F8E">
            <w:pPr>
              <w:rPr>
                <w:rFonts w:ascii="Times New Roman" w:hAnsi="Times New Roman" w:cs="Times New Roman"/>
              </w:rPr>
            </w:pPr>
            <w:r w:rsidRPr="00166FAF">
              <w:rPr>
                <w:rFonts w:ascii="Times New Roman" w:hAnsi="Times New Roman" w:cs="Times New Roman"/>
                <w:b/>
              </w:rPr>
              <w:t>Q.</w:t>
            </w:r>
            <w:r w:rsidR="000E726A">
              <w:rPr>
                <w:rFonts w:ascii="Times New Roman" w:hAnsi="Times New Roman" w:cs="Times New Roman"/>
                <w:b/>
              </w:rPr>
              <w:t xml:space="preserve"> </w:t>
            </w:r>
            <w:r w:rsidR="00C34F8E" w:rsidRPr="00A51BD3">
              <w:rPr>
                <w:rFonts w:ascii="Times New Roman" w:hAnsi="Times New Roman" w:cs="Times New Roman"/>
              </w:rPr>
              <w:t xml:space="preserve">IP have a debate over local resources use and ownership? Interpretation of who </w:t>
            </w:r>
            <w:r w:rsidR="00387E69" w:rsidRPr="00A51BD3">
              <w:rPr>
                <w:rFonts w:ascii="Times New Roman" w:hAnsi="Times New Roman" w:cs="Times New Roman"/>
              </w:rPr>
              <w:t>an</w:t>
            </w:r>
            <w:r w:rsidR="00C34F8E" w:rsidRPr="00A51BD3">
              <w:rPr>
                <w:rFonts w:ascii="Times New Roman" w:hAnsi="Times New Roman" w:cs="Times New Roman"/>
              </w:rPr>
              <w:t xml:space="preserve"> IP is has been an issue</w:t>
            </w:r>
            <w:r w:rsidR="001968AB">
              <w:rPr>
                <w:rFonts w:ascii="Times New Roman" w:hAnsi="Times New Roman" w:cs="Times New Roman"/>
              </w:rPr>
              <w:t>.</w:t>
            </w:r>
          </w:p>
          <w:p w:rsidR="004B1538" w:rsidRPr="00A51BD3" w:rsidRDefault="006B380A" w:rsidP="00C34F8E">
            <w:pPr>
              <w:pStyle w:val="yiv9334081774msonormal"/>
              <w:shd w:val="clear" w:color="auto" w:fill="FFFFFF"/>
              <w:spacing w:before="0" w:beforeAutospacing="0" w:after="0" w:afterAutospacing="0"/>
              <w:rPr>
                <w:sz w:val="22"/>
                <w:szCs w:val="22"/>
              </w:rPr>
            </w:pPr>
            <w:r w:rsidRPr="00A51BD3">
              <w:rPr>
                <w:b/>
                <w:sz w:val="22"/>
                <w:szCs w:val="22"/>
              </w:rPr>
              <w:t>Q.</w:t>
            </w:r>
            <w:r w:rsidR="000E726A">
              <w:rPr>
                <w:b/>
                <w:sz w:val="22"/>
                <w:szCs w:val="22"/>
              </w:rPr>
              <w:t xml:space="preserve"> </w:t>
            </w:r>
            <w:r w:rsidR="0077464A" w:rsidRPr="000E726A">
              <w:rPr>
                <w:sz w:val="22"/>
                <w:szCs w:val="22"/>
              </w:rPr>
              <w:t xml:space="preserve">The new ESF defines VMGs.  How </w:t>
            </w:r>
            <w:r w:rsidR="00E60B64" w:rsidRPr="000E726A">
              <w:rPr>
                <w:sz w:val="22"/>
                <w:szCs w:val="22"/>
              </w:rPr>
              <w:t xml:space="preserve">is the agenda for VMGs </w:t>
            </w:r>
            <w:r w:rsidR="0077464A" w:rsidRPr="000E726A">
              <w:rPr>
                <w:sz w:val="22"/>
                <w:szCs w:val="22"/>
              </w:rPr>
              <w:t xml:space="preserve">relevant </w:t>
            </w:r>
            <w:r w:rsidR="00E60B64" w:rsidRPr="000E726A">
              <w:rPr>
                <w:sz w:val="22"/>
                <w:szCs w:val="22"/>
              </w:rPr>
              <w:t>for</w:t>
            </w:r>
            <w:r w:rsidR="0077464A" w:rsidRPr="000E726A">
              <w:rPr>
                <w:sz w:val="22"/>
                <w:szCs w:val="22"/>
              </w:rPr>
              <w:t xml:space="preserve"> IPs?</w:t>
            </w:r>
            <w:r w:rsidR="0077464A">
              <w:rPr>
                <w:b/>
                <w:sz w:val="22"/>
                <w:szCs w:val="22"/>
              </w:rPr>
              <w:t xml:space="preserve">  </w:t>
            </w:r>
          </w:p>
          <w:p w:rsidR="00C0531C" w:rsidRPr="00A51BD3" w:rsidRDefault="004B1538" w:rsidP="00C0531C">
            <w:pPr>
              <w:pStyle w:val="yiv9334081774msonormal"/>
              <w:shd w:val="clear" w:color="auto" w:fill="FFFFFF"/>
              <w:spacing w:before="0" w:beforeAutospacing="0" w:after="0" w:afterAutospacing="0"/>
              <w:rPr>
                <w:sz w:val="22"/>
                <w:szCs w:val="22"/>
              </w:rPr>
            </w:pPr>
            <w:r w:rsidRPr="00A51BD3">
              <w:rPr>
                <w:b/>
                <w:sz w:val="22"/>
                <w:szCs w:val="22"/>
              </w:rPr>
              <w:t xml:space="preserve">Q. </w:t>
            </w:r>
            <w:r w:rsidR="00E815C7" w:rsidRPr="000E726A">
              <w:rPr>
                <w:sz w:val="22"/>
                <w:szCs w:val="22"/>
              </w:rPr>
              <w:t xml:space="preserve">The </w:t>
            </w:r>
            <w:r w:rsidR="006B65AF" w:rsidRPr="000E726A">
              <w:rPr>
                <w:sz w:val="22"/>
                <w:szCs w:val="22"/>
              </w:rPr>
              <w:t>new</w:t>
            </w:r>
            <w:r w:rsidR="006B65AF">
              <w:rPr>
                <w:b/>
                <w:sz w:val="22"/>
                <w:szCs w:val="22"/>
              </w:rPr>
              <w:t xml:space="preserve"> </w:t>
            </w:r>
            <w:r w:rsidR="006B65AF" w:rsidRPr="00A51BD3">
              <w:rPr>
                <w:sz w:val="22"/>
                <w:szCs w:val="22"/>
              </w:rPr>
              <w:t>ESF</w:t>
            </w:r>
            <w:r w:rsidR="00434779">
              <w:rPr>
                <w:sz w:val="22"/>
                <w:szCs w:val="22"/>
              </w:rPr>
              <w:t xml:space="preserve"> </w:t>
            </w:r>
            <w:r w:rsidR="00E815C7">
              <w:rPr>
                <w:sz w:val="22"/>
                <w:szCs w:val="22"/>
              </w:rPr>
              <w:t xml:space="preserve">addresses issues </w:t>
            </w:r>
            <w:r w:rsidR="006B65AF">
              <w:rPr>
                <w:sz w:val="22"/>
                <w:szCs w:val="22"/>
              </w:rPr>
              <w:t xml:space="preserve">of </w:t>
            </w:r>
            <w:r w:rsidR="006B65AF" w:rsidRPr="00A51BD3">
              <w:rPr>
                <w:sz w:val="22"/>
                <w:szCs w:val="22"/>
              </w:rPr>
              <w:t>squatters</w:t>
            </w:r>
            <w:r w:rsidR="006B65AF">
              <w:rPr>
                <w:sz w:val="22"/>
                <w:szCs w:val="22"/>
              </w:rPr>
              <w:t xml:space="preserve">, </w:t>
            </w:r>
            <w:r w:rsidR="006B65AF" w:rsidRPr="00A51BD3">
              <w:rPr>
                <w:sz w:val="22"/>
                <w:szCs w:val="22"/>
              </w:rPr>
              <w:t>how</w:t>
            </w:r>
            <w:r w:rsidR="00434779">
              <w:rPr>
                <w:sz w:val="22"/>
                <w:szCs w:val="22"/>
              </w:rPr>
              <w:t xml:space="preserve"> </w:t>
            </w:r>
            <w:r w:rsidR="00E815C7">
              <w:rPr>
                <w:sz w:val="22"/>
                <w:szCs w:val="22"/>
              </w:rPr>
              <w:t xml:space="preserve">does the new ESF </w:t>
            </w:r>
            <w:r w:rsidR="006B65AF">
              <w:rPr>
                <w:sz w:val="22"/>
                <w:szCs w:val="22"/>
              </w:rPr>
              <w:t xml:space="preserve">address </w:t>
            </w:r>
            <w:r w:rsidR="006B65AF" w:rsidRPr="00A51BD3">
              <w:rPr>
                <w:sz w:val="22"/>
                <w:szCs w:val="22"/>
              </w:rPr>
              <w:t>IPs</w:t>
            </w:r>
            <w:r w:rsidR="00434779">
              <w:rPr>
                <w:sz w:val="22"/>
                <w:szCs w:val="22"/>
              </w:rPr>
              <w:t xml:space="preserve"> </w:t>
            </w:r>
            <w:r w:rsidR="00E815C7">
              <w:rPr>
                <w:sz w:val="22"/>
                <w:szCs w:val="22"/>
              </w:rPr>
              <w:t>in the context of squatters</w:t>
            </w:r>
            <w:r w:rsidR="00C34F8E" w:rsidRPr="00A51BD3">
              <w:rPr>
                <w:sz w:val="22"/>
                <w:szCs w:val="22"/>
              </w:rPr>
              <w:t>?</w:t>
            </w:r>
          </w:p>
          <w:p w:rsidR="00C0531C" w:rsidRPr="00A51BD3" w:rsidRDefault="009F3674" w:rsidP="00937C59">
            <w:pPr>
              <w:pStyle w:val="yiv9334081774msonormal"/>
              <w:shd w:val="clear" w:color="auto" w:fill="FFFFFF"/>
              <w:spacing w:before="0" w:beforeAutospacing="0" w:after="0" w:afterAutospacing="0"/>
              <w:rPr>
                <w:b/>
                <w:color w:val="000000"/>
                <w:sz w:val="22"/>
                <w:szCs w:val="22"/>
              </w:rPr>
            </w:pPr>
            <w:r w:rsidRPr="00A51BD3">
              <w:rPr>
                <w:b/>
                <w:color w:val="000000"/>
                <w:sz w:val="22"/>
                <w:szCs w:val="22"/>
              </w:rPr>
              <w:t xml:space="preserve">Q. </w:t>
            </w:r>
            <w:r w:rsidRPr="00A51BD3">
              <w:rPr>
                <w:sz w:val="22"/>
                <w:szCs w:val="22"/>
              </w:rPr>
              <w:t xml:space="preserve">The World Bank should ensure that the interests of the youth from marginalized IP communities are captured </w:t>
            </w:r>
            <w:r w:rsidR="00E11E33">
              <w:rPr>
                <w:sz w:val="22"/>
                <w:szCs w:val="22"/>
              </w:rPr>
              <w:t xml:space="preserve">in the new ESF </w:t>
            </w:r>
            <w:r w:rsidRPr="00A51BD3">
              <w:rPr>
                <w:sz w:val="22"/>
                <w:szCs w:val="22"/>
              </w:rPr>
              <w:t xml:space="preserve">especially when they are in search of work in cities.  </w:t>
            </w:r>
          </w:p>
        </w:tc>
      </w:tr>
      <w:tr w:rsidR="00944F46" w:rsidRPr="00A51BD3" w:rsidTr="00C11951">
        <w:tc>
          <w:tcPr>
            <w:tcW w:w="1188" w:type="dxa"/>
            <w:shd w:val="clear" w:color="auto" w:fill="E7E6E6" w:themeFill="background2"/>
          </w:tcPr>
          <w:p w:rsidR="00944F46" w:rsidRDefault="00944F46" w:rsidP="00444D49">
            <w:pPr>
              <w:rPr>
                <w:rFonts w:ascii="Times New Roman" w:hAnsi="Times New Roman" w:cs="Times New Roman"/>
              </w:rPr>
            </w:pPr>
            <w:r w:rsidRPr="00A51BD3">
              <w:rPr>
                <w:rFonts w:ascii="Times New Roman" w:hAnsi="Times New Roman" w:cs="Times New Roman"/>
              </w:rPr>
              <w:lastRenderedPageBreak/>
              <w:t>ESS8</w:t>
            </w:r>
          </w:p>
          <w:p w:rsidR="00DB775B" w:rsidRDefault="00EC27F9">
            <w:pPr>
              <w:rPr>
                <w:rFonts w:ascii="Times New Roman" w:hAnsi="Times New Roman" w:cs="Times New Roman"/>
              </w:rPr>
            </w:pPr>
            <w:r w:rsidRPr="00DB028D">
              <w:rPr>
                <w:rFonts w:ascii="Times New Roman" w:hAnsi="Times New Roman" w:cs="Times New Roman"/>
                <w:b/>
                <w:highlight w:val="lightGray"/>
              </w:rPr>
              <w:t>1 score</w:t>
            </w:r>
          </w:p>
        </w:tc>
        <w:tc>
          <w:tcPr>
            <w:tcW w:w="1957" w:type="dxa"/>
            <w:shd w:val="clear" w:color="auto" w:fill="E7E6E6" w:themeFill="background2"/>
          </w:tcPr>
          <w:p w:rsidR="00944F46" w:rsidRPr="00A51BD3" w:rsidRDefault="00944F46" w:rsidP="00444D49">
            <w:pPr>
              <w:rPr>
                <w:rFonts w:ascii="Times New Roman" w:hAnsi="Times New Roman" w:cs="Times New Roman"/>
              </w:rPr>
            </w:pPr>
            <w:r w:rsidRPr="00A51BD3">
              <w:rPr>
                <w:rFonts w:ascii="Times New Roman" w:hAnsi="Times New Roman" w:cs="Times New Roman"/>
              </w:rPr>
              <w:t>Cultural Heritage</w:t>
            </w:r>
          </w:p>
          <w:p w:rsidR="00014237" w:rsidRPr="00A51BD3" w:rsidRDefault="009026D1" w:rsidP="00444D49">
            <w:pPr>
              <w:rPr>
                <w:rFonts w:ascii="Times New Roman" w:hAnsi="Times New Roman" w:cs="Times New Roman"/>
              </w:rPr>
            </w:pPr>
            <w:r w:rsidRPr="00DB028D">
              <w:rPr>
                <w:rFonts w:ascii="Times New Roman" w:hAnsi="Times New Roman" w:cs="Times New Roman"/>
                <w:highlight w:val="lightGray"/>
              </w:rPr>
              <w:t>X1</w:t>
            </w:r>
          </w:p>
        </w:tc>
        <w:tc>
          <w:tcPr>
            <w:tcW w:w="3510" w:type="dxa"/>
            <w:shd w:val="clear" w:color="auto" w:fill="E7E6E6" w:themeFill="background2"/>
          </w:tcPr>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 xml:space="preserve">Treatment of intangible cultural heritage </w:t>
            </w:r>
          </w:p>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Application of intangible cultural heritage when the project intends to commercialize such heritage</w:t>
            </w:r>
          </w:p>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Application of cultural heritage requirements when cultural heritage has not been legally protected or previously identified or disturbed</w:t>
            </w:r>
          </w:p>
        </w:tc>
        <w:tc>
          <w:tcPr>
            <w:tcW w:w="7650" w:type="dxa"/>
          </w:tcPr>
          <w:p w:rsidR="0076345B" w:rsidRPr="00A51BD3" w:rsidRDefault="00FF7F5A" w:rsidP="0076345B">
            <w:pPr>
              <w:rPr>
                <w:rFonts w:ascii="Times New Roman" w:hAnsi="Times New Roman" w:cs="Times New Roman"/>
              </w:rPr>
            </w:pPr>
            <w:r>
              <w:rPr>
                <w:rFonts w:ascii="Times New Roman" w:hAnsi="Times New Roman" w:cs="Times New Roman"/>
                <w:b/>
              </w:rPr>
              <w:t>Q</w:t>
            </w:r>
            <w:r w:rsidR="00E162AA" w:rsidRPr="00A51BD3">
              <w:rPr>
                <w:rFonts w:ascii="Times New Roman" w:hAnsi="Times New Roman" w:cs="Times New Roman"/>
                <w:b/>
              </w:rPr>
              <w:t>.</w:t>
            </w:r>
            <w:r w:rsidR="00177354">
              <w:rPr>
                <w:rFonts w:ascii="Times New Roman" w:hAnsi="Times New Roman" w:cs="Times New Roman"/>
                <w:b/>
              </w:rPr>
              <w:t xml:space="preserve"> </w:t>
            </w:r>
            <w:r w:rsidR="00177354">
              <w:rPr>
                <w:rFonts w:ascii="Times New Roman" w:hAnsi="Times New Roman" w:cs="Times New Roman"/>
              </w:rPr>
              <w:t>ESS</w:t>
            </w:r>
            <w:r w:rsidR="0076345B" w:rsidRPr="00A51BD3">
              <w:rPr>
                <w:rFonts w:ascii="Times New Roman" w:hAnsi="Times New Roman" w:cs="Times New Roman"/>
              </w:rPr>
              <w:t xml:space="preserve">8 tries to advance the agenda by encouraging countries to think through the protection of </w:t>
            </w:r>
            <w:r w:rsidR="009A0DB4">
              <w:rPr>
                <w:rFonts w:ascii="Times New Roman" w:hAnsi="Times New Roman" w:cs="Times New Roman"/>
              </w:rPr>
              <w:t xml:space="preserve">their cultural </w:t>
            </w:r>
            <w:r w:rsidR="0076345B" w:rsidRPr="00A51BD3">
              <w:rPr>
                <w:rFonts w:ascii="Times New Roman" w:hAnsi="Times New Roman" w:cs="Times New Roman"/>
              </w:rPr>
              <w:t>heritage.  Further</w:t>
            </w:r>
            <w:r w:rsidR="001968AB">
              <w:rPr>
                <w:rFonts w:ascii="Times New Roman" w:hAnsi="Times New Roman" w:cs="Times New Roman"/>
              </w:rPr>
              <w:t>,</w:t>
            </w:r>
            <w:r w:rsidR="0076345B" w:rsidRPr="00A51BD3">
              <w:rPr>
                <w:rFonts w:ascii="Times New Roman" w:hAnsi="Times New Roman" w:cs="Times New Roman"/>
              </w:rPr>
              <w:t xml:space="preserve"> this ESS continues to protect tangible heritage but how do we link intangible to tangible heritage?</w:t>
            </w:r>
          </w:p>
          <w:p w:rsidR="00E162AA" w:rsidRPr="00A51BD3" w:rsidRDefault="00E162AA" w:rsidP="00E162AA">
            <w:pPr>
              <w:rPr>
                <w:rFonts w:ascii="Times New Roman" w:hAnsi="Times New Roman" w:cs="Times New Roman"/>
              </w:rPr>
            </w:pPr>
            <w:r w:rsidRPr="00A51BD3">
              <w:rPr>
                <w:rFonts w:ascii="Times New Roman" w:hAnsi="Times New Roman" w:cs="Times New Roman"/>
                <w:b/>
              </w:rPr>
              <w:t>C.</w:t>
            </w:r>
            <w:r w:rsidR="00177354">
              <w:rPr>
                <w:rFonts w:ascii="Times New Roman" w:hAnsi="Times New Roman" w:cs="Times New Roman"/>
                <w:b/>
              </w:rPr>
              <w:t xml:space="preserve"> </w:t>
            </w:r>
            <w:r w:rsidR="00B0098E">
              <w:rPr>
                <w:rFonts w:ascii="Times New Roman" w:hAnsi="Times New Roman" w:cs="Times New Roman"/>
              </w:rPr>
              <w:t>(ESS8, b</w:t>
            </w:r>
            <w:r w:rsidRPr="00A51BD3">
              <w:rPr>
                <w:rFonts w:ascii="Times New Roman" w:hAnsi="Times New Roman" w:cs="Times New Roman"/>
              </w:rPr>
              <w:t>ullet 37</w:t>
            </w:r>
            <w:r w:rsidR="006D3836">
              <w:rPr>
                <w:rFonts w:ascii="Times New Roman" w:hAnsi="Times New Roman" w:cs="Times New Roman"/>
              </w:rPr>
              <w:t>) C</w:t>
            </w:r>
            <w:r w:rsidRPr="00A51BD3">
              <w:rPr>
                <w:rFonts w:ascii="Times New Roman" w:hAnsi="Times New Roman" w:cs="Times New Roman"/>
              </w:rPr>
              <w:t xml:space="preserve">ommunities should be allowed to give direction on how they would prefer intangible cultural heritage </w:t>
            </w:r>
            <w:r w:rsidR="002F4173" w:rsidRPr="00A51BD3">
              <w:rPr>
                <w:rFonts w:ascii="Times New Roman" w:hAnsi="Times New Roman" w:cs="Times New Roman"/>
              </w:rPr>
              <w:t>to</w:t>
            </w:r>
            <w:r w:rsidRPr="00A51BD3">
              <w:rPr>
                <w:rFonts w:ascii="Times New Roman" w:hAnsi="Times New Roman" w:cs="Times New Roman"/>
              </w:rPr>
              <w:t xml:space="preserve"> be handled in a project.  This would require consultations between IPs and the government to help the latter understand the importance of local perspectives and ideas e.g. some communities may believe that there are spirits in selected local rocks which require special handling. </w:t>
            </w:r>
          </w:p>
          <w:p w:rsidR="001C60F5" w:rsidRPr="00A51BD3" w:rsidRDefault="001C60F5" w:rsidP="001C60F5">
            <w:pPr>
              <w:rPr>
                <w:rFonts w:ascii="Times New Roman" w:hAnsi="Times New Roman" w:cs="Times New Roman"/>
              </w:rPr>
            </w:pPr>
            <w:r w:rsidRPr="00A51BD3">
              <w:rPr>
                <w:rFonts w:ascii="Times New Roman" w:hAnsi="Times New Roman" w:cs="Times New Roman"/>
                <w:b/>
              </w:rPr>
              <w:t>C.</w:t>
            </w:r>
            <w:r w:rsidR="00177354">
              <w:rPr>
                <w:rFonts w:ascii="Times New Roman" w:hAnsi="Times New Roman" w:cs="Times New Roman"/>
                <w:b/>
              </w:rPr>
              <w:t xml:space="preserve"> </w:t>
            </w:r>
            <w:r w:rsidR="0081693A" w:rsidRPr="00D8485C">
              <w:rPr>
                <w:rFonts w:ascii="Times New Roman" w:hAnsi="Times New Roman" w:cs="Times New Roman"/>
              </w:rPr>
              <w:t>(ESS</w:t>
            </w:r>
            <w:r w:rsidRPr="00A51BD3">
              <w:rPr>
                <w:rFonts w:ascii="Times New Roman" w:hAnsi="Times New Roman" w:cs="Times New Roman"/>
              </w:rPr>
              <w:t>8</w:t>
            </w:r>
            <w:r w:rsidR="00B0098E">
              <w:rPr>
                <w:rFonts w:ascii="Times New Roman" w:hAnsi="Times New Roman" w:cs="Times New Roman"/>
              </w:rPr>
              <w:t>,</w:t>
            </w:r>
            <w:r w:rsidRPr="00A51BD3">
              <w:rPr>
                <w:rFonts w:ascii="Times New Roman" w:hAnsi="Times New Roman" w:cs="Times New Roman"/>
              </w:rPr>
              <w:t xml:space="preserve"> bullet 38) </w:t>
            </w:r>
            <w:r w:rsidR="001968AB">
              <w:rPr>
                <w:rFonts w:ascii="Times New Roman" w:hAnsi="Times New Roman" w:cs="Times New Roman"/>
              </w:rPr>
              <w:t>C</w:t>
            </w:r>
            <w:r w:rsidRPr="00A51BD3">
              <w:rPr>
                <w:rFonts w:ascii="Times New Roman" w:hAnsi="Times New Roman" w:cs="Times New Roman"/>
              </w:rPr>
              <w:t xml:space="preserve">ulture is a way of life and has an aspect of religion </w:t>
            </w:r>
            <w:r w:rsidR="00871104" w:rsidRPr="00A51BD3">
              <w:rPr>
                <w:rFonts w:ascii="Times New Roman" w:hAnsi="Times New Roman" w:cs="Times New Roman"/>
              </w:rPr>
              <w:t>with</w:t>
            </w:r>
            <w:r w:rsidRPr="00A51BD3">
              <w:rPr>
                <w:rFonts w:ascii="Times New Roman" w:hAnsi="Times New Roman" w:cs="Times New Roman"/>
              </w:rPr>
              <w:t xml:space="preserve">in it.  </w:t>
            </w:r>
            <w:r w:rsidR="00AE2F91" w:rsidRPr="00A51BD3">
              <w:rPr>
                <w:rFonts w:ascii="Times New Roman" w:hAnsi="Times New Roman" w:cs="Times New Roman"/>
              </w:rPr>
              <w:t xml:space="preserve">The example of </w:t>
            </w:r>
            <w:r w:rsidR="0092276C">
              <w:rPr>
                <w:rFonts w:ascii="Times New Roman" w:hAnsi="Times New Roman" w:cs="Times New Roman"/>
              </w:rPr>
              <w:t>Maasai</w:t>
            </w:r>
            <w:r w:rsidR="00DB775B">
              <w:rPr>
                <w:rFonts w:ascii="Times New Roman" w:hAnsi="Times New Roman" w:cs="Times New Roman"/>
              </w:rPr>
              <w:t xml:space="preserve"> </w:t>
            </w:r>
            <w:r w:rsidR="00AE2F91" w:rsidRPr="00A51BD3">
              <w:rPr>
                <w:rFonts w:ascii="Times New Roman" w:hAnsi="Times New Roman" w:cs="Times New Roman"/>
              </w:rPr>
              <w:t xml:space="preserve">culture which combines </w:t>
            </w:r>
            <w:r w:rsidRPr="00A51BD3">
              <w:rPr>
                <w:rFonts w:ascii="Times New Roman" w:hAnsi="Times New Roman" w:cs="Times New Roman"/>
              </w:rPr>
              <w:t>social political</w:t>
            </w:r>
            <w:r w:rsidR="00AE2F91" w:rsidRPr="00A51BD3">
              <w:rPr>
                <w:rFonts w:ascii="Times New Roman" w:hAnsi="Times New Roman" w:cs="Times New Roman"/>
              </w:rPr>
              <w:t>,</w:t>
            </w:r>
            <w:r w:rsidRPr="00A51BD3">
              <w:rPr>
                <w:rFonts w:ascii="Times New Roman" w:hAnsi="Times New Roman" w:cs="Times New Roman"/>
              </w:rPr>
              <w:t xml:space="preserve"> economic </w:t>
            </w:r>
            <w:r w:rsidR="00AE2F91" w:rsidRPr="00A51BD3">
              <w:rPr>
                <w:rFonts w:ascii="Times New Roman" w:hAnsi="Times New Roman" w:cs="Times New Roman"/>
              </w:rPr>
              <w:t>and r</w:t>
            </w:r>
            <w:r w:rsidRPr="00A51BD3">
              <w:rPr>
                <w:rFonts w:ascii="Times New Roman" w:hAnsi="Times New Roman" w:cs="Times New Roman"/>
              </w:rPr>
              <w:t>eligious</w:t>
            </w:r>
            <w:r w:rsidR="001968AB">
              <w:rPr>
                <w:rFonts w:ascii="Times New Roman" w:hAnsi="Times New Roman" w:cs="Times New Roman"/>
              </w:rPr>
              <w:t xml:space="preserve"> aspects</w:t>
            </w:r>
            <w:r w:rsidR="00746893">
              <w:rPr>
                <w:rFonts w:ascii="Times New Roman" w:hAnsi="Times New Roman" w:cs="Times New Roman"/>
              </w:rPr>
              <w:t xml:space="preserve"> was given</w:t>
            </w:r>
            <w:r w:rsidRPr="00A51BD3">
              <w:rPr>
                <w:rFonts w:ascii="Times New Roman" w:hAnsi="Times New Roman" w:cs="Times New Roman"/>
              </w:rPr>
              <w:t xml:space="preserve">.  </w:t>
            </w:r>
            <w:r w:rsidR="00AE2F91" w:rsidRPr="00A51BD3">
              <w:rPr>
                <w:rFonts w:ascii="Times New Roman" w:hAnsi="Times New Roman" w:cs="Times New Roman"/>
              </w:rPr>
              <w:t>Th</w:t>
            </w:r>
            <w:r w:rsidR="00F137DC">
              <w:rPr>
                <w:rFonts w:ascii="Times New Roman" w:hAnsi="Times New Roman" w:cs="Times New Roman"/>
              </w:rPr>
              <w:t>us</w:t>
            </w:r>
            <w:r w:rsidR="00314888">
              <w:rPr>
                <w:rFonts w:ascii="Times New Roman" w:hAnsi="Times New Roman" w:cs="Times New Roman"/>
              </w:rPr>
              <w:t xml:space="preserve"> </w:t>
            </w:r>
            <w:r w:rsidR="00134CF0" w:rsidRPr="00A51BD3">
              <w:rPr>
                <w:rFonts w:ascii="Times New Roman" w:hAnsi="Times New Roman" w:cs="Times New Roman"/>
              </w:rPr>
              <w:t>a project</w:t>
            </w:r>
            <w:r w:rsidRPr="00A51BD3">
              <w:rPr>
                <w:rFonts w:ascii="Times New Roman" w:hAnsi="Times New Roman" w:cs="Times New Roman"/>
              </w:rPr>
              <w:t xml:space="preserve"> that</w:t>
            </w:r>
            <w:r w:rsidR="00314888">
              <w:rPr>
                <w:rFonts w:ascii="Times New Roman" w:hAnsi="Times New Roman" w:cs="Times New Roman"/>
              </w:rPr>
              <w:t xml:space="preserve"> </w:t>
            </w:r>
            <w:r w:rsidR="00D8485C" w:rsidRPr="00A51BD3">
              <w:rPr>
                <w:rFonts w:ascii="Times New Roman" w:hAnsi="Times New Roman" w:cs="Times New Roman"/>
              </w:rPr>
              <w:t>commercializes</w:t>
            </w:r>
            <w:r w:rsidR="0081693A" w:rsidRPr="00A51BD3">
              <w:rPr>
                <w:rFonts w:ascii="Times New Roman" w:hAnsi="Times New Roman" w:cs="Times New Roman"/>
              </w:rPr>
              <w:t xml:space="preserve"> a heritage</w:t>
            </w:r>
            <w:r w:rsidRPr="00A51BD3">
              <w:rPr>
                <w:rFonts w:ascii="Times New Roman" w:hAnsi="Times New Roman" w:cs="Times New Roman"/>
              </w:rPr>
              <w:t xml:space="preserve"> is </w:t>
            </w:r>
            <w:r w:rsidR="0081693A" w:rsidRPr="00A51BD3">
              <w:rPr>
                <w:rFonts w:ascii="Times New Roman" w:hAnsi="Times New Roman" w:cs="Times New Roman"/>
              </w:rPr>
              <w:t>commercializing</w:t>
            </w:r>
            <w:r w:rsidRPr="00A51BD3">
              <w:rPr>
                <w:rFonts w:ascii="Times New Roman" w:hAnsi="Times New Roman" w:cs="Times New Roman"/>
              </w:rPr>
              <w:t xml:space="preserve"> a way of life and so there is need for consent from the people who practice this culture.  </w:t>
            </w:r>
          </w:p>
          <w:p w:rsidR="0041512D" w:rsidRPr="00A51BD3" w:rsidRDefault="0041512D" w:rsidP="0041512D">
            <w:pPr>
              <w:rPr>
                <w:rFonts w:ascii="Times New Roman" w:hAnsi="Times New Roman" w:cs="Times New Roman"/>
              </w:rPr>
            </w:pPr>
            <w:r w:rsidRPr="00A51BD3">
              <w:rPr>
                <w:rFonts w:ascii="Times New Roman" w:hAnsi="Times New Roman" w:cs="Times New Roman"/>
                <w:b/>
              </w:rPr>
              <w:t xml:space="preserve">C. </w:t>
            </w:r>
            <w:r w:rsidR="00912DAF">
              <w:rPr>
                <w:rFonts w:ascii="Times New Roman" w:hAnsi="Times New Roman" w:cs="Times New Roman"/>
                <w:b/>
              </w:rPr>
              <w:t>(</w:t>
            </w:r>
            <w:r w:rsidR="00912DAF" w:rsidRPr="00D8485C">
              <w:rPr>
                <w:rFonts w:ascii="Times New Roman" w:hAnsi="Times New Roman" w:cs="Times New Roman"/>
              </w:rPr>
              <w:t>ESS</w:t>
            </w:r>
            <w:r w:rsidR="00912DAF" w:rsidRPr="00A51BD3">
              <w:rPr>
                <w:rFonts w:ascii="Times New Roman" w:hAnsi="Times New Roman" w:cs="Times New Roman"/>
              </w:rPr>
              <w:t>8</w:t>
            </w:r>
            <w:r w:rsidR="00912DAF">
              <w:rPr>
                <w:rFonts w:ascii="Times New Roman" w:hAnsi="Times New Roman" w:cs="Times New Roman"/>
              </w:rPr>
              <w:t>, bullet 39</w:t>
            </w:r>
            <w:r w:rsidR="006B65AF" w:rsidRPr="00A51BD3">
              <w:rPr>
                <w:rFonts w:ascii="Times New Roman" w:hAnsi="Times New Roman" w:cs="Times New Roman"/>
              </w:rPr>
              <w:t>) ILO</w:t>
            </w:r>
            <w:r w:rsidRPr="00A51BD3">
              <w:rPr>
                <w:rFonts w:ascii="Times New Roman" w:hAnsi="Times New Roman" w:cs="Times New Roman"/>
              </w:rPr>
              <w:t xml:space="preserve"> 155 has not been ratified by Kenya.  We sh</w:t>
            </w:r>
            <w:r w:rsidR="00610C3B" w:rsidRPr="00A51BD3">
              <w:rPr>
                <w:rFonts w:ascii="Times New Roman" w:hAnsi="Times New Roman" w:cs="Times New Roman"/>
              </w:rPr>
              <w:t>ou</w:t>
            </w:r>
            <w:r w:rsidRPr="00A51BD3">
              <w:rPr>
                <w:rFonts w:ascii="Times New Roman" w:hAnsi="Times New Roman" w:cs="Times New Roman"/>
              </w:rPr>
              <w:t xml:space="preserve">ld </w:t>
            </w:r>
            <w:r w:rsidR="00610C3B" w:rsidRPr="00A51BD3">
              <w:rPr>
                <w:rFonts w:ascii="Times New Roman" w:hAnsi="Times New Roman" w:cs="Times New Roman"/>
              </w:rPr>
              <w:t>ask the Kenya government</w:t>
            </w:r>
            <w:r w:rsidRPr="00A51BD3">
              <w:rPr>
                <w:rFonts w:ascii="Times New Roman" w:hAnsi="Times New Roman" w:cs="Times New Roman"/>
              </w:rPr>
              <w:t xml:space="preserve"> to build institutions </w:t>
            </w:r>
            <w:r w:rsidR="00610C3B" w:rsidRPr="00A51BD3">
              <w:rPr>
                <w:rFonts w:ascii="Times New Roman" w:hAnsi="Times New Roman" w:cs="Times New Roman"/>
              </w:rPr>
              <w:t xml:space="preserve">which recognize and protect </w:t>
            </w:r>
            <w:r w:rsidRPr="00A51BD3">
              <w:rPr>
                <w:rFonts w:ascii="Times New Roman" w:hAnsi="Times New Roman" w:cs="Times New Roman"/>
              </w:rPr>
              <w:t xml:space="preserve">cultural </w:t>
            </w:r>
            <w:r w:rsidR="00A8226E">
              <w:rPr>
                <w:rFonts w:ascii="Times New Roman" w:hAnsi="Times New Roman" w:cs="Times New Roman"/>
              </w:rPr>
              <w:t>heritage</w:t>
            </w:r>
            <w:r w:rsidR="00610C3B" w:rsidRPr="00A51BD3">
              <w:rPr>
                <w:rFonts w:ascii="Times New Roman" w:hAnsi="Times New Roman" w:cs="Times New Roman"/>
              </w:rPr>
              <w:t xml:space="preserve">.  The government can also develop </w:t>
            </w:r>
            <w:r w:rsidRPr="00A51BD3">
              <w:rPr>
                <w:rFonts w:ascii="Times New Roman" w:hAnsi="Times New Roman" w:cs="Times New Roman"/>
              </w:rPr>
              <w:t xml:space="preserve">regulations on how </w:t>
            </w:r>
            <w:r w:rsidR="00610C3B" w:rsidRPr="00A51BD3">
              <w:rPr>
                <w:rFonts w:ascii="Times New Roman" w:hAnsi="Times New Roman" w:cs="Times New Roman"/>
              </w:rPr>
              <w:t>cultural property</w:t>
            </w:r>
            <w:r w:rsidRPr="00A51BD3">
              <w:rPr>
                <w:rFonts w:ascii="Times New Roman" w:hAnsi="Times New Roman" w:cs="Times New Roman"/>
              </w:rPr>
              <w:t xml:space="preserve"> can be handled.</w:t>
            </w:r>
          </w:p>
          <w:p w:rsidR="0041512D" w:rsidRPr="00A51BD3" w:rsidRDefault="0041512D" w:rsidP="001C60F5">
            <w:pPr>
              <w:rPr>
                <w:rFonts w:ascii="Times New Roman" w:hAnsi="Times New Roman" w:cs="Times New Roman"/>
              </w:rPr>
            </w:pPr>
          </w:p>
          <w:p w:rsidR="00E162AA" w:rsidRPr="00A51BD3" w:rsidRDefault="00E162AA" w:rsidP="00E162AA">
            <w:pPr>
              <w:rPr>
                <w:rFonts w:ascii="Times New Roman" w:hAnsi="Times New Roman" w:cs="Times New Roman"/>
                <w:b/>
              </w:rPr>
            </w:pPr>
          </w:p>
          <w:p w:rsidR="00944F46" w:rsidRPr="00A51BD3" w:rsidRDefault="00944F46" w:rsidP="00E162AA">
            <w:pPr>
              <w:rPr>
                <w:rFonts w:ascii="Times New Roman" w:hAnsi="Times New Roman" w:cs="Times New Roman"/>
              </w:rPr>
            </w:pPr>
          </w:p>
        </w:tc>
      </w:tr>
      <w:tr w:rsidR="00944F46" w:rsidRPr="00A51BD3" w:rsidTr="00C11951">
        <w:tc>
          <w:tcPr>
            <w:tcW w:w="1188" w:type="dxa"/>
            <w:shd w:val="clear" w:color="auto" w:fill="E7E6E6" w:themeFill="background2"/>
          </w:tcPr>
          <w:p w:rsidR="00944F46" w:rsidRDefault="00944F46" w:rsidP="00444D49">
            <w:pPr>
              <w:rPr>
                <w:rFonts w:ascii="Times New Roman" w:hAnsi="Times New Roman" w:cs="Times New Roman"/>
              </w:rPr>
            </w:pPr>
            <w:r w:rsidRPr="00A51BD3">
              <w:rPr>
                <w:rFonts w:ascii="Times New Roman" w:hAnsi="Times New Roman" w:cs="Times New Roman"/>
              </w:rPr>
              <w:t>ESS9</w:t>
            </w:r>
          </w:p>
          <w:p w:rsidR="00DB775B" w:rsidRDefault="00EC27F9">
            <w:pPr>
              <w:rPr>
                <w:rFonts w:ascii="Times New Roman" w:hAnsi="Times New Roman" w:cs="Times New Roman"/>
              </w:rPr>
            </w:pPr>
            <w:r w:rsidRPr="00DB028D">
              <w:rPr>
                <w:rFonts w:ascii="Times New Roman" w:hAnsi="Times New Roman" w:cs="Times New Roman"/>
                <w:b/>
                <w:highlight w:val="lightGray"/>
              </w:rPr>
              <w:t>1 score</w:t>
            </w:r>
          </w:p>
        </w:tc>
        <w:tc>
          <w:tcPr>
            <w:tcW w:w="1957" w:type="dxa"/>
            <w:shd w:val="clear" w:color="auto" w:fill="E7E6E6" w:themeFill="background2"/>
          </w:tcPr>
          <w:p w:rsidR="00944F46" w:rsidRPr="00A51BD3" w:rsidRDefault="00944F46" w:rsidP="00444D49">
            <w:pPr>
              <w:rPr>
                <w:rFonts w:ascii="Times New Roman" w:hAnsi="Times New Roman" w:cs="Times New Roman"/>
              </w:rPr>
            </w:pPr>
            <w:r w:rsidRPr="00A51BD3">
              <w:rPr>
                <w:rFonts w:ascii="Times New Roman" w:hAnsi="Times New Roman" w:cs="Times New Roman"/>
              </w:rPr>
              <w:t>Financial Intermediaries</w:t>
            </w:r>
          </w:p>
          <w:p w:rsidR="00B123D7" w:rsidRPr="00A51BD3" w:rsidRDefault="00B123D7" w:rsidP="00444D49">
            <w:pPr>
              <w:rPr>
                <w:rFonts w:ascii="Times New Roman" w:hAnsi="Times New Roman" w:cs="Times New Roman"/>
              </w:rPr>
            </w:pPr>
          </w:p>
        </w:tc>
        <w:tc>
          <w:tcPr>
            <w:tcW w:w="3510" w:type="dxa"/>
            <w:shd w:val="clear" w:color="auto" w:fill="E7E6E6" w:themeFill="background2"/>
          </w:tcPr>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 xml:space="preserve">Application of standard to FI subprojects and resource implications depending on risk </w:t>
            </w:r>
          </w:p>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 xml:space="preserve">Harmonization of approach with IFC and Equator Banks </w:t>
            </w:r>
          </w:p>
        </w:tc>
        <w:tc>
          <w:tcPr>
            <w:tcW w:w="7650" w:type="dxa"/>
          </w:tcPr>
          <w:p w:rsidR="00944F46" w:rsidRPr="00A51BD3" w:rsidRDefault="00944F46" w:rsidP="002F4173">
            <w:pPr>
              <w:spacing w:line="360" w:lineRule="auto"/>
              <w:jc w:val="both"/>
              <w:rPr>
                <w:rFonts w:ascii="Times New Roman" w:hAnsi="Times New Roman" w:cs="Times New Roman"/>
              </w:rPr>
            </w:pPr>
          </w:p>
        </w:tc>
      </w:tr>
      <w:tr w:rsidR="00944F46" w:rsidRPr="00A51BD3" w:rsidTr="00C11951">
        <w:tc>
          <w:tcPr>
            <w:tcW w:w="1188" w:type="dxa"/>
            <w:shd w:val="clear" w:color="auto" w:fill="E7E6E6" w:themeFill="background2"/>
          </w:tcPr>
          <w:p w:rsidR="00944F46" w:rsidRDefault="00944F46" w:rsidP="00444D49">
            <w:pPr>
              <w:rPr>
                <w:rFonts w:ascii="Times New Roman" w:hAnsi="Times New Roman" w:cs="Times New Roman"/>
              </w:rPr>
            </w:pPr>
            <w:r w:rsidRPr="00A51BD3">
              <w:rPr>
                <w:rFonts w:ascii="Times New Roman" w:hAnsi="Times New Roman" w:cs="Times New Roman"/>
              </w:rPr>
              <w:t>ESS10</w:t>
            </w:r>
          </w:p>
          <w:p w:rsidR="00DB775B" w:rsidRDefault="00EC27F9">
            <w:pPr>
              <w:rPr>
                <w:rFonts w:ascii="Times New Roman" w:hAnsi="Times New Roman" w:cs="Times New Roman"/>
              </w:rPr>
            </w:pPr>
            <w:r w:rsidRPr="00DB028D">
              <w:rPr>
                <w:rFonts w:ascii="Times New Roman" w:hAnsi="Times New Roman" w:cs="Times New Roman"/>
                <w:b/>
                <w:highlight w:val="lightGray"/>
              </w:rPr>
              <w:t>9 scores</w:t>
            </w:r>
          </w:p>
        </w:tc>
        <w:tc>
          <w:tcPr>
            <w:tcW w:w="1957" w:type="dxa"/>
            <w:shd w:val="clear" w:color="auto" w:fill="E7E6E6" w:themeFill="background2"/>
          </w:tcPr>
          <w:p w:rsidR="00944F46" w:rsidRPr="00A51BD3" w:rsidRDefault="00944F46" w:rsidP="00071BD2">
            <w:pPr>
              <w:rPr>
                <w:rFonts w:ascii="Times New Roman" w:hAnsi="Times New Roman" w:cs="Times New Roman"/>
              </w:rPr>
            </w:pPr>
            <w:r w:rsidRPr="00A51BD3">
              <w:rPr>
                <w:rFonts w:ascii="Times New Roman" w:hAnsi="Times New Roman" w:cs="Times New Roman"/>
              </w:rPr>
              <w:t>Stakeholder engagement</w:t>
            </w:r>
          </w:p>
          <w:p w:rsidR="00B123D7" w:rsidRPr="00A51BD3" w:rsidRDefault="00B123D7" w:rsidP="00071BD2">
            <w:pPr>
              <w:rPr>
                <w:rFonts w:ascii="Times New Roman" w:hAnsi="Times New Roman" w:cs="Times New Roman"/>
              </w:rPr>
            </w:pPr>
          </w:p>
        </w:tc>
        <w:tc>
          <w:tcPr>
            <w:tcW w:w="3510" w:type="dxa"/>
            <w:shd w:val="clear" w:color="auto" w:fill="E7E6E6" w:themeFill="background2"/>
          </w:tcPr>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Definition and identification of project stakeholders and nature of engagement</w:t>
            </w:r>
          </w:p>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Role of borrowing countries or implementing agencies in identifying project stakeholders</w:t>
            </w:r>
          </w:p>
        </w:tc>
        <w:tc>
          <w:tcPr>
            <w:tcW w:w="7650" w:type="dxa"/>
          </w:tcPr>
          <w:p w:rsidR="00EF28D2" w:rsidRPr="00A51BD3" w:rsidRDefault="009026D1" w:rsidP="00E915AD">
            <w:pPr>
              <w:rPr>
                <w:rFonts w:ascii="Times New Roman" w:hAnsi="Times New Roman" w:cs="Times New Roman"/>
              </w:rPr>
            </w:pPr>
            <w:r w:rsidRPr="00A51BD3">
              <w:rPr>
                <w:rFonts w:ascii="Times New Roman" w:hAnsi="Times New Roman" w:cs="Times New Roman"/>
                <w:b/>
              </w:rPr>
              <w:t>C.</w:t>
            </w:r>
            <w:r w:rsidR="008F4131">
              <w:rPr>
                <w:rFonts w:ascii="Times New Roman" w:hAnsi="Times New Roman" w:cs="Times New Roman"/>
                <w:b/>
              </w:rPr>
              <w:t xml:space="preserve"> </w:t>
            </w:r>
            <w:r w:rsidR="00EF28D2" w:rsidRPr="00A51BD3">
              <w:rPr>
                <w:rFonts w:ascii="Times New Roman" w:hAnsi="Times New Roman" w:cs="Times New Roman"/>
              </w:rPr>
              <w:t>The suggested criteria to  engage the stakeholders</w:t>
            </w:r>
            <w:r w:rsidR="00933118">
              <w:rPr>
                <w:rFonts w:ascii="Times New Roman" w:hAnsi="Times New Roman" w:cs="Times New Roman"/>
              </w:rPr>
              <w:t xml:space="preserve"> in project activities</w:t>
            </w:r>
            <w:r w:rsidR="00EF28D2" w:rsidRPr="00A51BD3">
              <w:rPr>
                <w:rFonts w:ascii="Times New Roman" w:hAnsi="Times New Roman" w:cs="Times New Roman"/>
              </w:rPr>
              <w:t xml:space="preserve"> should include the following:</w:t>
            </w:r>
          </w:p>
          <w:p w:rsidR="00DF057E" w:rsidRPr="00A51BD3" w:rsidRDefault="00DF057E" w:rsidP="00DF057E">
            <w:pPr>
              <w:pStyle w:val="ListParagraph"/>
              <w:numPr>
                <w:ilvl w:val="0"/>
                <w:numId w:val="32"/>
              </w:numPr>
              <w:rPr>
                <w:rFonts w:ascii="Times New Roman" w:hAnsi="Times New Roman"/>
              </w:rPr>
            </w:pPr>
            <w:r w:rsidRPr="00A51BD3">
              <w:rPr>
                <w:rFonts w:ascii="Times New Roman" w:hAnsi="Times New Roman"/>
              </w:rPr>
              <w:t xml:space="preserve">Continuity and feasibility of </w:t>
            </w:r>
            <w:r w:rsidR="00933118">
              <w:rPr>
                <w:rFonts w:ascii="Times New Roman" w:hAnsi="Times New Roman"/>
              </w:rPr>
              <w:t>s</w:t>
            </w:r>
            <w:r w:rsidRPr="00A51BD3">
              <w:rPr>
                <w:rFonts w:ascii="Times New Roman" w:hAnsi="Times New Roman"/>
              </w:rPr>
              <w:t>ustainable resource management</w:t>
            </w:r>
            <w:r w:rsidR="00771348">
              <w:rPr>
                <w:rFonts w:ascii="Times New Roman" w:hAnsi="Times New Roman"/>
              </w:rPr>
              <w:t>,</w:t>
            </w:r>
          </w:p>
          <w:p w:rsidR="00DF057E" w:rsidRPr="00A51BD3" w:rsidRDefault="00DF057E" w:rsidP="00DF057E">
            <w:pPr>
              <w:pStyle w:val="ListParagraph"/>
              <w:numPr>
                <w:ilvl w:val="0"/>
                <w:numId w:val="32"/>
              </w:numPr>
              <w:rPr>
                <w:rFonts w:ascii="Times New Roman" w:hAnsi="Times New Roman"/>
              </w:rPr>
            </w:pPr>
            <w:r w:rsidRPr="00A51BD3">
              <w:rPr>
                <w:rFonts w:ascii="Times New Roman" w:hAnsi="Times New Roman"/>
              </w:rPr>
              <w:t xml:space="preserve">Projects should have measures in place to protect them against fake stakeholders who turn-up at a proposed project site when they think they can benefit from possible compensation or other </w:t>
            </w:r>
            <w:r w:rsidR="00B03C0A" w:rsidRPr="00A51BD3">
              <w:rPr>
                <w:rFonts w:ascii="Times New Roman" w:hAnsi="Times New Roman"/>
              </w:rPr>
              <w:t>benefit</w:t>
            </w:r>
            <w:r w:rsidRPr="00A51BD3">
              <w:rPr>
                <w:rFonts w:ascii="Times New Roman" w:hAnsi="Times New Roman"/>
              </w:rPr>
              <w:t>.</w:t>
            </w:r>
          </w:p>
          <w:p w:rsidR="00BA644D" w:rsidRPr="00A51BD3" w:rsidRDefault="00EF28D2" w:rsidP="00E915AD">
            <w:pPr>
              <w:rPr>
                <w:rFonts w:ascii="Times New Roman" w:hAnsi="Times New Roman" w:cs="Times New Roman"/>
              </w:rPr>
            </w:pPr>
            <w:r w:rsidRPr="00A51BD3">
              <w:rPr>
                <w:rFonts w:ascii="Times New Roman" w:hAnsi="Times New Roman" w:cs="Times New Roman"/>
                <w:b/>
              </w:rPr>
              <w:t>C.</w:t>
            </w:r>
            <w:r w:rsidR="008F4131">
              <w:rPr>
                <w:rFonts w:ascii="Times New Roman" w:hAnsi="Times New Roman" w:cs="Times New Roman"/>
                <w:b/>
              </w:rPr>
              <w:t xml:space="preserve"> </w:t>
            </w:r>
            <w:r w:rsidR="009026D1" w:rsidRPr="00A51BD3">
              <w:rPr>
                <w:rFonts w:ascii="Times New Roman" w:hAnsi="Times New Roman" w:cs="Times New Roman"/>
              </w:rPr>
              <w:t>There should be direct engagement with IPs before, during and after project implementation.</w:t>
            </w:r>
          </w:p>
          <w:p w:rsidR="00B307F6" w:rsidRPr="00A51BD3" w:rsidRDefault="00B307F6" w:rsidP="00B307F6">
            <w:pPr>
              <w:rPr>
                <w:rFonts w:ascii="Times New Roman" w:hAnsi="Times New Roman" w:cs="Times New Roman"/>
              </w:rPr>
            </w:pPr>
            <w:r w:rsidRPr="00A51BD3">
              <w:rPr>
                <w:rFonts w:ascii="Times New Roman" w:hAnsi="Times New Roman" w:cs="Times New Roman"/>
                <w:b/>
              </w:rPr>
              <w:t>C.</w:t>
            </w:r>
            <w:r w:rsidR="008F4131">
              <w:rPr>
                <w:rFonts w:ascii="Times New Roman" w:hAnsi="Times New Roman" w:cs="Times New Roman"/>
                <w:b/>
              </w:rPr>
              <w:t xml:space="preserve"> </w:t>
            </w:r>
            <w:r w:rsidR="00B53C4C" w:rsidRPr="00A51BD3">
              <w:rPr>
                <w:rFonts w:ascii="Times New Roman" w:hAnsi="Times New Roman" w:cs="Times New Roman"/>
              </w:rPr>
              <w:t>Communities living</w:t>
            </w:r>
            <w:r w:rsidRPr="00A51BD3">
              <w:rPr>
                <w:rFonts w:ascii="Times New Roman" w:hAnsi="Times New Roman" w:cs="Times New Roman"/>
              </w:rPr>
              <w:t xml:space="preserve"> downstream of a project are not </w:t>
            </w:r>
            <w:r w:rsidR="00B53C4C" w:rsidRPr="00A51BD3">
              <w:rPr>
                <w:rFonts w:ascii="Times New Roman" w:hAnsi="Times New Roman" w:cs="Times New Roman"/>
              </w:rPr>
              <w:t xml:space="preserve">adequately </w:t>
            </w:r>
            <w:r w:rsidRPr="00A51BD3">
              <w:rPr>
                <w:rFonts w:ascii="Times New Roman" w:hAnsi="Times New Roman" w:cs="Times New Roman"/>
              </w:rPr>
              <w:t>provided for</w:t>
            </w:r>
            <w:r w:rsidR="00B53C4C" w:rsidRPr="00A51BD3">
              <w:rPr>
                <w:rFonts w:ascii="Times New Roman" w:hAnsi="Times New Roman" w:cs="Times New Roman"/>
              </w:rPr>
              <w:t xml:space="preserve"> in the new ESF</w:t>
            </w:r>
            <w:r w:rsidRPr="00A51BD3">
              <w:rPr>
                <w:rFonts w:ascii="Times New Roman" w:hAnsi="Times New Roman" w:cs="Times New Roman"/>
              </w:rPr>
              <w:t>.</w:t>
            </w:r>
          </w:p>
          <w:p w:rsidR="00B307F6" w:rsidRPr="00A51BD3" w:rsidRDefault="00B307F6" w:rsidP="00B307F6">
            <w:pPr>
              <w:rPr>
                <w:rFonts w:ascii="Times New Roman" w:hAnsi="Times New Roman" w:cs="Times New Roman"/>
              </w:rPr>
            </w:pPr>
            <w:r w:rsidRPr="00A51BD3">
              <w:rPr>
                <w:rFonts w:ascii="Times New Roman" w:hAnsi="Times New Roman" w:cs="Times New Roman"/>
                <w:b/>
              </w:rPr>
              <w:t>C.</w:t>
            </w:r>
            <w:r w:rsidR="008F4131">
              <w:rPr>
                <w:rFonts w:ascii="Times New Roman" w:hAnsi="Times New Roman" w:cs="Times New Roman"/>
                <w:b/>
              </w:rPr>
              <w:t xml:space="preserve"> </w:t>
            </w:r>
            <w:r w:rsidR="006031B1" w:rsidRPr="00A51BD3">
              <w:rPr>
                <w:rFonts w:ascii="Times New Roman" w:hAnsi="Times New Roman" w:cs="Times New Roman"/>
              </w:rPr>
              <w:t xml:space="preserve">The World Bank needs to work with </w:t>
            </w:r>
            <w:r w:rsidRPr="00A51BD3">
              <w:rPr>
                <w:rFonts w:ascii="Times New Roman" w:hAnsi="Times New Roman" w:cs="Times New Roman"/>
              </w:rPr>
              <w:t>communities to develop gender tools to use in project reviews.</w:t>
            </w:r>
          </w:p>
          <w:p w:rsidR="00162449" w:rsidRPr="00A51BD3" w:rsidRDefault="00162449" w:rsidP="00162449">
            <w:pPr>
              <w:rPr>
                <w:rFonts w:ascii="Times New Roman" w:hAnsi="Times New Roman" w:cs="Times New Roman"/>
                <w:b/>
              </w:rPr>
            </w:pPr>
          </w:p>
        </w:tc>
      </w:tr>
      <w:tr w:rsidR="00944F46" w:rsidRPr="00A51BD3" w:rsidTr="00C11951">
        <w:tc>
          <w:tcPr>
            <w:tcW w:w="1188" w:type="dxa"/>
            <w:vMerge w:val="restart"/>
            <w:shd w:val="clear" w:color="auto" w:fill="E7E6E6" w:themeFill="background2"/>
          </w:tcPr>
          <w:p w:rsidR="00944F46" w:rsidRPr="00A51BD3" w:rsidRDefault="00944F46" w:rsidP="00444D49">
            <w:pPr>
              <w:rPr>
                <w:rFonts w:ascii="Times New Roman" w:hAnsi="Times New Roman" w:cs="Times New Roman"/>
              </w:rPr>
            </w:pPr>
            <w:r w:rsidRPr="00A51BD3">
              <w:rPr>
                <w:rFonts w:ascii="Times New Roman" w:hAnsi="Times New Roman" w:cs="Times New Roman"/>
              </w:rPr>
              <w:lastRenderedPageBreak/>
              <w:t>General</w:t>
            </w:r>
          </w:p>
          <w:p w:rsidR="00944F46" w:rsidRPr="00A51BD3" w:rsidRDefault="00944F46" w:rsidP="00F019A5">
            <w:pPr>
              <w:rPr>
                <w:rFonts w:ascii="Times New Roman" w:hAnsi="Times New Roman" w:cs="Times New Roman"/>
              </w:rPr>
            </w:pPr>
          </w:p>
        </w:tc>
        <w:tc>
          <w:tcPr>
            <w:tcW w:w="1957" w:type="dxa"/>
            <w:shd w:val="clear" w:color="auto" w:fill="E7E6E6" w:themeFill="background2"/>
          </w:tcPr>
          <w:p w:rsidR="00944F46" w:rsidRPr="00A51BD3" w:rsidRDefault="00944F46" w:rsidP="00C232FC">
            <w:pPr>
              <w:rPr>
                <w:rFonts w:ascii="Times New Roman" w:hAnsi="Times New Roman" w:cs="Times New Roman"/>
              </w:rPr>
            </w:pPr>
            <w:r w:rsidRPr="00A51BD3">
              <w:rPr>
                <w:rFonts w:ascii="Times New Roman" w:hAnsi="Times New Roman" w:cs="Times New Roman"/>
              </w:rPr>
              <w:t xml:space="preserve"> EHSG and GIIP</w:t>
            </w:r>
          </w:p>
          <w:p w:rsidR="00B123D7" w:rsidRPr="00A51BD3" w:rsidRDefault="00B123D7" w:rsidP="00C232FC">
            <w:pPr>
              <w:rPr>
                <w:rFonts w:ascii="Times New Roman" w:hAnsi="Times New Roman" w:cs="Times New Roman"/>
              </w:rPr>
            </w:pPr>
          </w:p>
        </w:tc>
        <w:tc>
          <w:tcPr>
            <w:tcW w:w="3510" w:type="dxa"/>
            <w:shd w:val="clear" w:color="auto" w:fill="E7E6E6" w:themeFill="background2"/>
          </w:tcPr>
          <w:p w:rsidR="00944F46" w:rsidRPr="00A51BD3" w:rsidRDefault="00944F46" w:rsidP="00C0531C">
            <w:pPr>
              <w:pStyle w:val="ListParagraph"/>
              <w:numPr>
                <w:ilvl w:val="0"/>
                <w:numId w:val="33"/>
              </w:numPr>
              <w:ind w:left="342"/>
              <w:rPr>
                <w:rFonts w:ascii="Times New Roman" w:eastAsiaTheme="minorEastAsia" w:hAnsi="Times New Roman"/>
                <w:lang w:eastAsia="zh-CN"/>
              </w:rPr>
            </w:pPr>
            <w:r w:rsidRPr="00A51BD3">
              <w:rPr>
                <w:rFonts w:ascii="Times New Roman" w:hAnsi="Times New Roman"/>
              </w:rPr>
              <w:t>Application of the Environmental, Health and Safety Guidelines (</w:t>
            </w:r>
            <w:r w:rsidRPr="00A51BD3">
              <w:rPr>
                <w:rFonts w:ascii="Times New Roman" w:eastAsiaTheme="minorEastAsia" w:hAnsi="Times New Roman"/>
                <w:lang w:eastAsia="zh-CN"/>
              </w:rPr>
              <w:t xml:space="preserve">EHSGs) and </w:t>
            </w:r>
            <w:r w:rsidRPr="00A51BD3">
              <w:rPr>
                <w:rFonts w:ascii="Times New Roman" w:hAnsi="Times New Roman"/>
              </w:rPr>
              <w:t>Good International Industry Practice (</w:t>
            </w:r>
            <w:r w:rsidRPr="00A51BD3">
              <w:rPr>
                <w:rFonts w:ascii="Times New Roman" w:eastAsiaTheme="minorEastAsia" w:hAnsi="Times New Roman"/>
                <w:lang w:eastAsia="zh-CN"/>
              </w:rPr>
              <w:t>GIIP), especially when different to national law or where the Borrower has technical or financial constraints and/or in view of project specific circumstances</w:t>
            </w:r>
          </w:p>
        </w:tc>
        <w:tc>
          <w:tcPr>
            <w:tcW w:w="7650" w:type="dxa"/>
          </w:tcPr>
          <w:p w:rsidR="00944F46" w:rsidRPr="00A51BD3" w:rsidRDefault="00944F46" w:rsidP="004B014C">
            <w:pPr>
              <w:pStyle w:val="ListParagraph"/>
              <w:ind w:left="342"/>
              <w:jc w:val="both"/>
              <w:rPr>
                <w:rFonts w:ascii="Times New Roman" w:hAnsi="Times New Roman"/>
              </w:rPr>
            </w:pPr>
          </w:p>
        </w:tc>
      </w:tr>
      <w:tr w:rsidR="00944F46" w:rsidRPr="00A51BD3" w:rsidTr="00C11951">
        <w:tc>
          <w:tcPr>
            <w:tcW w:w="1188" w:type="dxa"/>
            <w:vMerge/>
            <w:shd w:val="clear" w:color="auto" w:fill="E7E6E6" w:themeFill="background2"/>
          </w:tcPr>
          <w:p w:rsidR="00944F46" w:rsidRPr="00A51BD3" w:rsidRDefault="00944F46" w:rsidP="00F019A5">
            <w:pPr>
              <w:rPr>
                <w:rFonts w:ascii="Times New Roman" w:hAnsi="Times New Roman" w:cs="Times New Roman"/>
              </w:rPr>
            </w:pPr>
          </w:p>
        </w:tc>
        <w:tc>
          <w:tcPr>
            <w:tcW w:w="1957" w:type="dxa"/>
            <w:shd w:val="clear" w:color="auto" w:fill="E7E6E6" w:themeFill="background2"/>
          </w:tcPr>
          <w:p w:rsidR="00944F46" w:rsidRPr="00A51BD3" w:rsidRDefault="00944F46" w:rsidP="00D07482">
            <w:pPr>
              <w:rPr>
                <w:rFonts w:ascii="Times New Roman" w:hAnsi="Times New Roman" w:cs="Times New Roman"/>
              </w:rPr>
            </w:pPr>
            <w:r w:rsidRPr="00A51BD3">
              <w:rPr>
                <w:rFonts w:ascii="Times New Roman" w:hAnsi="Times New Roman" w:cs="Times New Roman"/>
              </w:rPr>
              <w:t>Feasibility and resources for implementation</w:t>
            </w:r>
          </w:p>
          <w:p w:rsidR="00B123D7" w:rsidRPr="00A51BD3" w:rsidRDefault="00B123D7" w:rsidP="00D07482">
            <w:pPr>
              <w:rPr>
                <w:rFonts w:ascii="Times New Roman" w:hAnsi="Times New Roman" w:cs="Times New Roman"/>
              </w:rPr>
            </w:pPr>
          </w:p>
          <w:p w:rsidR="00B123D7" w:rsidRPr="00A51BD3" w:rsidRDefault="00B123D7" w:rsidP="00D07482">
            <w:pPr>
              <w:rPr>
                <w:rFonts w:ascii="Times New Roman" w:hAnsi="Times New Roman" w:cs="Times New Roman"/>
              </w:rPr>
            </w:pPr>
          </w:p>
        </w:tc>
        <w:tc>
          <w:tcPr>
            <w:tcW w:w="3510" w:type="dxa"/>
            <w:shd w:val="clear" w:color="auto" w:fill="E7E6E6" w:themeFill="background2"/>
          </w:tcPr>
          <w:p w:rsidR="00944F46" w:rsidRPr="00A51BD3" w:rsidRDefault="00944F46" w:rsidP="00C0531C">
            <w:pPr>
              <w:pStyle w:val="ListParagraph"/>
              <w:numPr>
                <w:ilvl w:val="0"/>
                <w:numId w:val="33"/>
              </w:numPr>
              <w:ind w:left="342"/>
              <w:rPr>
                <w:rFonts w:ascii="Times New Roman" w:eastAsiaTheme="minorEastAsia" w:hAnsi="Times New Roman"/>
                <w:lang w:eastAsia="zh-CN"/>
              </w:rPr>
            </w:pPr>
            <w:r w:rsidRPr="00A51BD3">
              <w:rPr>
                <w:rFonts w:ascii="Times New Roman" w:eastAsiaTheme="minorEastAsia" w:hAnsi="Times New Roman"/>
                <w:lang w:eastAsia="zh-CN"/>
              </w:rPr>
              <w:t>Implementation and resource implications for Borrowers, taking into account factors such as the expanded scope of the proposed ESF (e.g., labor standard), different Borrower capacities and adaptive management approach</w:t>
            </w:r>
          </w:p>
          <w:p w:rsidR="00944F46" w:rsidRPr="00A51BD3" w:rsidRDefault="00944F46" w:rsidP="00C0531C">
            <w:pPr>
              <w:pStyle w:val="ListParagraph"/>
              <w:numPr>
                <w:ilvl w:val="0"/>
                <w:numId w:val="33"/>
              </w:numPr>
              <w:ind w:left="342"/>
              <w:rPr>
                <w:rFonts w:ascii="Times New Roman" w:eastAsiaTheme="minorEastAsia" w:hAnsi="Times New Roman"/>
                <w:lang w:eastAsia="zh-CN"/>
              </w:rPr>
            </w:pPr>
            <w:r w:rsidRPr="00A51BD3">
              <w:rPr>
                <w:rFonts w:ascii="Times New Roman" w:eastAsiaTheme="minorEastAsia" w:hAnsi="Times New Roman"/>
                <w:lang w:eastAsia="zh-CN"/>
              </w:rPr>
              <w:t>Mitigation of additional burden and cost and options for improving implementation efficiency while maintaining effectiveness</w:t>
            </w:r>
          </w:p>
        </w:tc>
        <w:tc>
          <w:tcPr>
            <w:tcW w:w="7650" w:type="dxa"/>
          </w:tcPr>
          <w:p w:rsidR="001049A5" w:rsidRPr="00A51BD3" w:rsidRDefault="001049A5" w:rsidP="001049A5">
            <w:pPr>
              <w:rPr>
                <w:rFonts w:ascii="Times New Roman" w:hAnsi="Times New Roman" w:cs="Times New Roman"/>
              </w:rPr>
            </w:pPr>
            <w:r w:rsidRPr="00A51BD3">
              <w:rPr>
                <w:rFonts w:ascii="Times New Roman" w:hAnsi="Times New Roman" w:cs="Times New Roman"/>
                <w:b/>
              </w:rPr>
              <w:t xml:space="preserve">Q. </w:t>
            </w:r>
            <w:r w:rsidRPr="00A51BD3">
              <w:rPr>
                <w:rFonts w:ascii="Times New Roman" w:hAnsi="Times New Roman" w:cs="Times New Roman"/>
              </w:rPr>
              <w:t>How is the World Bank going to standardize the ESF from one borrower to another</w:t>
            </w:r>
            <w:r w:rsidR="003B1C6B">
              <w:rPr>
                <w:rFonts w:ascii="Times New Roman" w:hAnsi="Times New Roman" w:cs="Times New Roman"/>
              </w:rPr>
              <w:t xml:space="preserve"> when the context of individual countries varies so much</w:t>
            </w:r>
            <w:r w:rsidRPr="00A51BD3">
              <w:rPr>
                <w:rFonts w:ascii="Times New Roman" w:hAnsi="Times New Roman" w:cs="Times New Roman"/>
              </w:rPr>
              <w:t xml:space="preserve">?  </w:t>
            </w:r>
          </w:p>
          <w:p w:rsidR="001049A5" w:rsidRPr="00A51BD3" w:rsidRDefault="001049A5" w:rsidP="001049A5">
            <w:pPr>
              <w:rPr>
                <w:rFonts w:ascii="Times New Roman" w:hAnsi="Times New Roman" w:cs="Times New Roman"/>
              </w:rPr>
            </w:pPr>
            <w:r w:rsidRPr="00A51BD3">
              <w:rPr>
                <w:rFonts w:ascii="Times New Roman" w:hAnsi="Times New Roman" w:cs="Times New Roman"/>
                <w:b/>
              </w:rPr>
              <w:t xml:space="preserve">Q. </w:t>
            </w:r>
            <w:r w:rsidR="00964367" w:rsidRPr="00A51BD3">
              <w:rPr>
                <w:rFonts w:ascii="Times New Roman" w:hAnsi="Times New Roman" w:cs="Times New Roman"/>
              </w:rPr>
              <w:t>The World Bank</w:t>
            </w:r>
            <w:r w:rsidR="00771348">
              <w:rPr>
                <w:rFonts w:ascii="Times New Roman" w:hAnsi="Times New Roman" w:cs="Times New Roman"/>
              </w:rPr>
              <w:t xml:space="preserve"> </w:t>
            </w:r>
            <w:r w:rsidR="00964367" w:rsidRPr="00A51BD3">
              <w:rPr>
                <w:rFonts w:ascii="Times New Roman" w:hAnsi="Times New Roman" w:cs="Times New Roman"/>
              </w:rPr>
              <w:t xml:space="preserve">needs to </w:t>
            </w:r>
            <w:r w:rsidRPr="00A51BD3">
              <w:rPr>
                <w:rFonts w:ascii="Times New Roman" w:hAnsi="Times New Roman" w:cs="Times New Roman"/>
              </w:rPr>
              <w:t xml:space="preserve">take leadership </w:t>
            </w:r>
            <w:r w:rsidR="00964367" w:rsidRPr="00A51BD3">
              <w:rPr>
                <w:rFonts w:ascii="Times New Roman" w:hAnsi="Times New Roman" w:cs="Times New Roman"/>
              </w:rPr>
              <w:t xml:space="preserve">in defining </w:t>
            </w:r>
            <w:r w:rsidRPr="00A51BD3">
              <w:rPr>
                <w:rFonts w:ascii="Times New Roman" w:hAnsi="Times New Roman" w:cs="Times New Roman"/>
              </w:rPr>
              <w:t>how borrowers</w:t>
            </w:r>
            <w:r w:rsidR="001968AB">
              <w:rPr>
                <w:rFonts w:ascii="Times New Roman" w:hAnsi="Times New Roman" w:cs="Times New Roman"/>
              </w:rPr>
              <w:t>’</w:t>
            </w:r>
            <w:r w:rsidRPr="00A51BD3">
              <w:rPr>
                <w:rFonts w:ascii="Times New Roman" w:hAnsi="Times New Roman" w:cs="Times New Roman"/>
              </w:rPr>
              <w:t xml:space="preserve"> framework</w:t>
            </w:r>
            <w:r w:rsidR="001968AB">
              <w:rPr>
                <w:rFonts w:ascii="Times New Roman" w:hAnsi="Times New Roman" w:cs="Times New Roman"/>
              </w:rPr>
              <w:t>s</w:t>
            </w:r>
            <w:r w:rsidRPr="00A51BD3">
              <w:rPr>
                <w:rFonts w:ascii="Times New Roman" w:hAnsi="Times New Roman" w:cs="Times New Roman"/>
              </w:rPr>
              <w:t xml:space="preserve"> will be used </w:t>
            </w:r>
            <w:r w:rsidR="00964367" w:rsidRPr="00A51BD3">
              <w:rPr>
                <w:rFonts w:ascii="Times New Roman" w:hAnsi="Times New Roman" w:cs="Times New Roman"/>
              </w:rPr>
              <w:t xml:space="preserve">together with this ESF </w:t>
            </w:r>
            <w:r w:rsidR="00AE7F8A">
              <w:rPr>
                <w:rFonts w:ascii="Times New Roman" w:hAnsi="Times New Roman" w:cs="Times New Roman"/>
              </w:rPr>
              <w:t xml:space="preserve">in the event that the borrower’s framework </w:t>
            </w:r>
            <w:r w:rsidR="006B65AF">
              <w:rPr>
                <w:rFonts w:ascii="Times New Roman" w:hAnsi="Times New Roman" w:cs="Times New Roman"/>
              </w:rPr>
              <w:t xml:space="preserve">is </w:t>
            </w:r>
            <w:r w:rsidR="006B65AF" w:rsidRPr="00A51BD3">
              <w:rPr>
                <w:rFonts w:ascii="Times New Roman" w:hAnsi="Times New Roman" w:cs="Times New Roman"/>
              </w:rPr>
              <w:t>strong</w:t>
            </w:r>
            <w:r w:rsidRPr="00A51BD3">
              <w:rPr>
                <w:rFonts w:ascii="Times New Roman" w:hAnsi="Times New Roman" w:cs="Times New Roman"/>
              </w:rPr>
              <w:t xml:space="preserve"> enough.</w:t>
            </w:r>
          </w:p>
          <w:p w:rsidR="00944F46" w:rsidRPr="00A51BD3" w:rsidRDefault="00944F46" w:rsidP="00FB0DE9">
            <w:pPr>
              <w:ind w:left="-18"/>
              <w:jc w:val="both"/>
              <w:rPr>
                <w:rFonts w:ascii="Times New Roman" w:hAnsi="Times New Roman" w:cs="Times New Roman"/>
              </w:rPr>
            </w:pPr>
          </w:p>
        </w:tc>
      </w:tr>
      <w:tr w:rsidR="00944F46" w:rsidRPr="00A51BD3" w:rsidTr="00C11951">
        <w:tc>
          <w:tcPr>
            <w:tcW w:w="1188" w:type="dxa"/>
            <w:vMerge/>
            <w:shd w:val="clear" w:color="auto" w:fill="E7E6E6" w:themeFill="background2"/>
          </w:tcPr>
          <w:p w:rsidR="00944F46" w:rsidRPr="00A51BD3" w:rsidRDefault="00944F46" w:rsidP="00F019A5">
            <w:pPr>
              <w:rPr>
                <w:rFonts w:ascii="Times New Roman" w:hAnsi="Times New Roman" w:cs="Times New Roman"/>
                <w:color w:val="000000"/>
              </w:rPr>
            </w:pPr>
          </w:p>
        </w:tc>
        <w:tc>
          <w:tcPr>
            <w:tcW w:w="1957" w:type="dxa"/>
            <w:shd w:val="clear" w:color="auto" w:fill="E7E6E6" w:themeFill="background2"/>
          </w:tcPr>
          <w:p w:rsidR="00944F46" w:rsidRPr="00A51BD3" w:rsidRDefault="00944F46" w:rsidP="00F019A5">
            <w:pPr>
              <w:rPr>
                <w:rFonts w:ascii="Times New Roman" w:hAnsi="Times New Roman" w:cs="Times New Roman"/>
                <w:color w:val="000000"/>
              </w:rPr>
            </w:pPr>
            <w:r w:rsidRPr="00A51BD3">
              <w:rPr>
                <w:rFonts w:ascii="Times New Roman" w:hAnsi="Times New Roman" w:cs="Times New Roman"/>
                <w:color w:val="000000"/>
              </w:rPr>
              <w:t>Client capacity building and implementation support</w:t>
            </w:r>
          </w:p>
          <w:p w:rsidR="00B123D7" w:rsidRPr="00A51BD3" w:rsidRDefault="00B123D7" w:rsidP="00F019A5">
            <w:pPr>
              <w:rPr>
                <w:rFonts w:ascii="Times New Roman" w:hAnsi="Times New Roman" w:cs="Times New Roman"/>
              </w:rPr>
            </w:pPr>
          </w:p>
        </w:tc>
        <w:tc>
          <w:tcPr>
            <w:tcW w:w="3510" w:type="dxa"/>
            <w:shd w:val="clear" w:color="auto" w:fill="E7E6E6" w:themeFill="background2"/>
          </w:tcPr>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Funding for client capacity building</w:t>
            </w:r>
          </w:p>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 xml:space="preserve">Approaches and areas of </w:t>
            </w:r>
            <w:r w:rsidRPr="00A51BD3">
              <w:rPr>
                <w:rFonts w:ascii="Times New Roman" w:hAnsi="Times New Roman"/>
                <w:color w:val="000000"/>
              </w:rPr>
              <w:t>focus</w:t>
            </w:r>
          </w:p>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Approach to implementing the ESF in situations with capacity constraints, e.g., FCS, small states and emergency situations</w:t>
            </w:r>
          </w:p>
        </w:tc>
        <w:tc>
          <w:tcPr>
            <w:tcW w:w="7650" w:type="dxa"/>
          </w:tcPr>
          <w:p w:rsidR="00D26D02" w:rsidRPr="00A51BD3" w:rsidRDefault="00D26D02" w:rsidP="006C17B1">
            <w:pPr>
              <w:pStyle w:val="ListParagraph"/>
              <w:ind w:left="342"/>
              <w:jc w:val="both"/>
              <w:rPr>
                <w:rFonts w:ascii="Times New Roman" w:hAnsi="Times New Roman"/>
              </w:rPr>
            </w:pPr>
          </w:p>
        </w:tc>
      </w:tr>
      <w:tr w:rsidR="00944F46" w:rsidRPr="00A51BD3" w:rsidTr="00C11951">
        <w:tc>
          <w:tcPr>
            <w:tcW w:w="1188" w:type="dxa"/>
            <w:vMerge/>
            <w:shd w:val="clear" w:color="auto" w:fill="E7E6E6" w:themeFill="background2"/>
          </w:tcPr>
          <w:p w:rsidR="00944F46" w:rsidRPr="00A51BD3" w:rsidRDefault="00944F46" w:rsidP="00F019A5">
            <w:pPr>
              <w:rPr>
                <w:rFonts w:ascii="Times New Roman" w:hAnsi="Times New Roman" w:cs="Times New Roman"/>
                <w:color w:val="000000"/>
              </w:rPr>
            </w:pPr>
          </w:p>
        </w:tc>
        <w:tc>
          <w:tcPr>
            <w:tcW w:w="1957" w:type="dxa"/>
            <w:shd w:val="clear" w:color="auto" w:fill="E7E6E6" w:themeFill="background2"/>
          </w:tcPr>
          <w:p w:rsidR="00944F46" w:rsidRPr="00A51BD3" w:rsidRDefault="00944F46" w:rsidP="00F019A5">
            <w:pPr>
              <w:rPr>
                <w:rFonts w:ascii="Times New Roman" w:hAnsi="Times New Roman" w:cs="Times New Roman"/>
                <w:color w:val="000000"/>
              </w:rPr>
            </w:pPr>
            <w:r w:rsidRPr="00A51BD3">
              <w:rPr>
                <w:rFonts w:ascii="Times New Roman" w:hAnsi="Times New Roman" w:cs="Times New Roman"/>
                <w:color w:val="000000"/>
              </w:rPr>
              <w:t>Disclosure</w:t>
            </w:r>
          </w:p>
          <w:p w:rsidR="00B123D7" w:rsidRPr="00A51BD3" w:rsidRDefault="00B123D7" w:rsidP="00F019A5">
            <w:pPr>
              <w:rPr>
                <w:rFonts w:ascii="Times New Roman" w:hAnsi="Times New Roman" w:cs="Times New Roman"/>
                <w:color w:val="000000"/>
              </w:rPr>
            </w:pPr>
          </w:p>
          <w:p w:rsidR="00B123D7" w:rsidRPr="00A51BD3" w:rsidRDefault="00B123D7" w:rsidP="00F019A5">
            <w:pPr>
              <w:rPr>
                <w:rFonts w:ascii="Times New Roman" w:hAnsi="Times New Roman" w:cs="Times New Roman"/>
                <w:color w:val="000000"/>
              </w:rPr>
            </w:pPr>
          </w:p>
        </w:tc>
        <w:tc>
          <w:tcPr>
            <w:tcW w:w="3510" w:type="dxa"/>
            <w:shd w:val="clear" w:color="auto" w:fill="E7E6E6" w:themeFill="background2"/>
          </w:tcPr>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Timing of the preparation and disclosure of specific environmental and social impact assessment documents (related to ESS1 and ESS10)</w:t>
            </w:r>
          </w:p>
        </w:tc>
        <w:tc>
          <w:tcPr>
            <w:tcW w:w="7650" w:type="dxa"/>
          </w:tcPr>
          <w:p w:rsidR="00944F46" w:rsidRPr="00A51BD3" w:rsidRDefault="00944F46" w:rsidP="00FB0DE9">
            <w:pPr>
              <w:pStyle w:val="ListParagraph"/>
              <w:ind w:left="342"/>
              <w:jc w:val="both"/>
              <w:rPr>
                <w:rFonts w:ascii="Times New Roman" w:hAnsi="Times New Roman"/>
              </w:rPr>
            </w:pPr>
          </w:p>
        </w:tc>
      </w:tr>
      <w:tr w:rsidR="00944F46" w:rsidRPr="00A51BD3" w:rsidTr="00C11951">
        <w:tc>
          <w:tcPr>
            <w:tcW w:w="1188" w:type="dxa"/>
            <w:vMerge/>
            <w:shd w:val="clear" w:color="auto" w:fill="E7E6E6" w:themeFill="background2"/>
          </w:tcPr>
          <w:p w:rsidR="00944F46" w:rsidRPr="00A51BD3" w:rsidRDefault="00944F46" w:rsidP="00F019A5">
            <w:pPr>
              <w:rPr>
                <w:rFonts w:ascii="Times New Roman" w:hAnsi="Times New Roman" w:cs="Times New Roman"/>
              </w:rPr>
            </w:pPr>
          </w:p>
        </w:tc>
        <w:tc>
          <w:tcPr>
            <w:tcW w:w="1957" w:type="dxa"/>
            <w:shd w:val="clear" w:color="auto" w:fill="E7E6E6" w:themeFill="background2"/>
          </w:tcPr>
          <w:p w:rsidR="00944F46" w:rsidRPr="00A51BD3" w:rsidRDefault="00944F46" w:rsidP="00F019A5">
            <w:pPr>
              <w:rPr>
                <w:rFonts w:ascii="Times New Roman" w:hAnsi="Times New Roman" w:cs="Times New Roman"/>
              </w:rPr>
            </w:pPr>
            <w:r w:rsidRPr="00A51BD3">
              <w:rPr>
                <w:rFonts w:ascii="Times New Roman" w:hAnsi="Times New Roman" w:cs="Times New Roman"/>
              </w:rPr>
              <w:t>Implementation of the ESF</w:t>
            </w:r>
          </w:p>
          <w:p w:rsidR="00B123D7" w:rsidRPr="00A51BD3" w:rsidRDefault="00B123D7" w:rsidP="00F019A5">
            <w:pPr>
              <w:rPr>
                <w:rFonts w:ascii="Times New Roman" w:hAnsi="Times New Roman" w:cs="Times New Roman"/>
              </w:rPr>
            </w:pPr>
          </w:p>
        </w:tc>
        <w:tc>
          <w:tcPr>
            <w:tcW w:w="3510" w:type="dxa"/>
            <w:shd w:val="clear" w:color="auto" w:fill="E7E6E6" w:themeFill="background2"/>
          </w:tcPr>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 xml:space="preserve">Bank internal capacity building, resourcing, and behavioral change in order to successfully </w:t>
            </w:r>
            <w:r w:rsidRPr="00A51BD3">
              <w:rPr>
                <w:rFonts w:ascii="Times New Roman" w:hAnsi="Times New Roman"/>
              </w:rPr>
              <w:lastRenderedPageBreak/>
              <w:t>implement the ESF</w:t>
            </w:r>
          </w:p>
          <w:p w:rsidR="00944F46" w:rsidRPr="00A51BD3" w:rsidRDefault="00944F46" w:rsidP="00C0531C">
            <w:pPr>
              <w:pStyle w:val="ListParagraph"/>
              <w:numPr>
                <w:ilvl w:val="0"/>
                <w:numId w:val="33"/>
              </w:numPr>
              <w:ind w:left="342"/>
              <w:rPr>
                <w:rFonts w:ascii="Times New Roman" w:hAnsi="Times New Roman"/>
              </w:rPr>
            </w:pPr>
            <w:r w:rsidRPr="00A51BD3">
              <w:rPr>
                <w:rFonts w:ascii="Times New Roman" w:hAnsi="Times New Roman"/>
              </w:rPr>
              <w:t>Ways of reaching mutual understanding between Borrower and Bank on issues of difficult interpretation</w:t>
            </w:r>
          </w:p>
        </w:tc>
        <w:tc>
          <w:tcPr>
            <w:tcW w:w="7650" w:type="dxa"/>
          </w:tcPr>
          <w:p w:rsidR="00944F46" w:rsidRPr="00A51BD3" w:rsidRDefault="00944F46" w:rsidP="004B014C">
            <w:pPr>
              <w:pStyle w:val="ListParagraph"/>
              <w:ind w:left="342"/>
              <w:jc w:val="both"/>
              <w:rPr>
                <w:rFonts w:ascii="Times New Roman" w:hAnsi="Times New Roman"/>
              </w:rPr>
            </w:pPr>
          </w:p>
        </w:tc>
      </w:tr>
      <w:tr w:rsidR="00E915AD" w:rsidRPr="00A51BD3" w:rsidTr="000C0481">
        <w:tc>
          <w:tcPr>
            <w:tcW w:w="14305" w:type="dxa"/>
            <w:gridSpan w:val="4"/>
            <w:shd w:val="clear" w:color="auto" w:fill="E7E6E6" w:themeFill="background2"/>
          </w:tcPr>
          <w:p w:rsidR="00E915AD" w:rsidRPr="00A51BD3" w:rsidRDefault="00E915AD" w:rsidP="000C0481">
            <w:pPr>
              <w:spacing w:line="360" w:lineRule="auto"/>
              <w:jc w:val="both"/>
              <w:rPr>
                <w:rFonts w:ascii="Times New Roman" w:hAnsi="Times New Roman" w:cs="Times New Roman"/>
              </w:rPr>
            </w:pPr>
          </w:p>
        </w:tc>
      </w:tr>
    </w:tbl>
    <w:p w:rsidR="00F248C2" w:rsidRDefault="00F248C2" w:rsidP="00F248C2">
      <w:pPr>
        <w:rPr>
          <w:rFonts w:ascii="Times New Roman" w:hAnsi="Times New Roman" w:cs="Times New Roman"/>
        </w:rPr>
      </w:pPr>
    </w:p>
    <w:p w:rsidR="00EE4EFA" w:rsidRPr="00A51BD3" w:rsidRDefault="00EE4EFA" w:rsidP="00F248C2">
      <w:pPr>
        <w:rPr>
          <w:rFonts w:ascii="Times New Roman" w:hAnsi="Times New Roman" w:cs="Times New Roman"/>
        </w:rPr>
      </w:pPr>
    </w:p>
    <w:sectPr w:rsidR="00EE4EFA" w:rsidRPr="00A51BD3"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53" w:rsidRDefault="00406F53" w:rsidP="002A2CFE">
      <w:pPr>
        <w:spacing w:after="0" w:line="240" w:lineRule="auto"/>
      </w:pPr>
      <w:r>
        <w:separator/>
      </w:r>
    </w:p>
  </w:endnote>
  <w:endnote w:type="continuationSeparator" w:id="0">
    <w:p w:rsidR="00406F53" w:rsidRDefault="00406F53" w:rsidP="002A2CFE">
      <w:pPr>
        <w:spacing w:after="0" w:line="240" w:lineRule="auto"/>
      </w:pPr>
      <w:r>
        <w:continuationSeparator/>
      </w:r>
    </w:p>
  </w:endnote>
  <w:endnote w:type="continuationNotice" w:id="1">
    <w:p w:rsidR="00406F53" w:rsidRDefault="00406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82730"/>
      <w:docPartObj>
        <w:docPartGallery w:val="Page Numbers (Bottom of Page)"/>
        <w:docPartUnique/>
      </w:docPartObj>
    </w:sdtPr>
    <w:sdtEndPr/>
    <w:sdtContent>
      <w:p w:rsidR="00CC0D01" w:rsidRDefault="008E3FD9" w:rsidP="00F53D79">
        <w:pPr>
          <w:pStyle w:val="Footer"/>
          <w:jc w:val="right"/>
        </w:pPr>
        <w:r>
          <w:fldChar w:fldCharType="begin"/>
        </w:r>
        <w:r w:rsidR="00CC0D01">
          <w:instrText xml:space="preserve"> PAGE   \* MERGEFORMAT </w:instrText>
        </w:r>
        <w:r>
          <w:fldChar w:fldCharType="separate"/>
        </w:r>
        <w:r w:rsidR="006E005C">
          <w:rPr>
            <w:noProof/>
          </w:rPr>
          <w:t>10</w:t>
        </w:r>
        <w:r>
          <w:fldChar w:fldCharType="end"/>
        </w:r>
      </w:p>
    </w:sdtContent>
  </w:sdt>
  <w:p w:rsidR="00DB775B" w:rsidRDefault="00DB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53" w:rsidRDefault="00406F53" w:rsidP="002A2CFE">
      <w:pPr>
        <w:spacing w:after="0" w:line="240" w:lineRule="auto"/>
      </w:pPr>
      <w:r>
        <w:separator/>
      </w:r>
    </w:p>
  </w:footnote>
  <w:footnote w:type="continuationSeparator" w:id="0">
    <w:p w:rsidR="00406F53" w:rsidRDefault="00406F53" w:rsidP="002A2CFE">
      <w:pPr>
        <w:spacing w:after="0" w:line="240" w:lineRule="auto"/>
      </w:pPr>
      <w:r>
        <w:continuationSeparator/>
      </w:r>
    </w:p>
  </w:footnote>
  <w:footnote w:type="continuationNotice" w:id="1">
    <w:p w:rsidR="00406F53" w:rsidRDefault="00406F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5B" w:rsidRPr="00641839" w:rsidRDefault="00DB775B"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5D3C"/>
    <w:multiLevelType w:val="hybridMultilevel"/>
    <w:tmpl w:val="304404C0"/>
    <w:lvl w:ilvl="0" w:tplc="9DE83334">
      <w:start w:val="1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F1662"/>
    <w:multiLevelType w:val="hybridMultilevel"/>
    <w:tmpl w:val="52E44EC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A4F7A"/>
    <w:multiLevelType w:val="hybridMultilevel"/>
    <w:tmpl w:val="76CE5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66311"/>
    <w:multiLevelType w:val="hybridMultilevel"/>
    <w:tmpl w:val="AE06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377E6"/>
    <w:multiLevelType w:val="hybridMultilevel"/>
    <w:tmpl w:val="0FBA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B7959"/>
    <w:multiLevelType w:val="hybridMultilevel"/>
    <w:tmpl w:val="7BB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D54EE"/>
    <w:multiLevelType w:val="hybridMultilevel"/>
    <w:tmpl w:val="1D802DC4"/>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4FF6B73"/>
    <w:multiLevelType w:val="hybridMultilevel"/>
    <w:tmpl w:val="B582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64693"/>
    <w:multiLevelType w:val="hybridMultilevel"/>
    <w:tmpl w:val="41DAA594"/>
    <w:lvl w:ilvl="0" w:tplc="FD36C13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AF62C64"/>
    <w:multiLevelType w:val="hybridMultilevel"/>
    <w:tmpl w:val="7A6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B121C"/>
    <w:multiLevelType w:val="hybridMultilevel"/>
    <w:tmpl w:val="EB8E67EC"/>
    <w:lvl w:ilvl="0" w:tplc="FD36C13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BF308F4"/>
    <w:multiLevelType w:val="hybridMultilevel"/>
    <w:tmpl w:val="41DAA594"/>
    <w:lvl w:ilvl="0" w:tplc="FD36C130">
      <w:start w:val="1"/>
      <w:numFmt w:val="lowerRoman"/>
      <w:lvlText w:val="(%1)"/>
      <w:lvlJc w:val="left"/>
      <w:pPr>
        <w:ind w:left="135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61E2EBB"/>
    <w:multiLevelType w:val="hybridMultilevel"/>
    <w:tmpl w:val="0D5A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E59CF"/>
    <w:multiLevelType w:val="hybridMultilevel"/>
    <w:tmpl w:val="31C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36A66"/>
    <w:multiLevelType w:val="hybridMultilevel"/>
    <w:tmpl w:val="41DAA594"/>
    <w:lvl w:ilvl="0" w:tplc="FD36C130">
      <w:start w:val="1"/>
      <w:numFmt w:val="lowerRoman"/>
      <w:lvlText w:val="(%1)"/>
      <w:lvlJc w:val="left"/>
      <w:pPr>
        <w:ind w:left="135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8E34A2A"/>
    <w:multiLevelType w:val="hybridMultilevel"/>
    <w:tmpl w:val="CB089DF2"/>
    <w:lvl w:ilvl="0" w:tplc="B3EAA55E">
      <w:start w:val="17"/>
      <w:numFmt w:val="upperLetter"/>
      <w:lvlText w:val="%1."/>
      <w:lvlJc w:val="left"/>
      <w:pPr>
        <w:ind w:left="1080" w:hanging="360"/>
      </w:pPr>
      <w:rPr>
        <w:rFonts w:ascii="Calibri" w:hAnsi="Calibr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CD75EF"/>
    <w:multiLevelType w:val="hybridMultilevel"/>
    <w:tmpl w:val="30E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0307D"/>
    <w:multiLevelType w:val="hybridMultilevel"/>
    <w:tmpl w:val="AE9872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73DBF"/>
    <w:multiLevelType w:val="hybridMultilevel"/>
    <w:tmpl w:val="203AC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0734F"/>
    <w:multiLevelType w:val="hybridMultilevel"/>
    <w:tmpl w:val="E9BA27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A74F87"/>
    <w:multiLevelType w:val="hybridMultilevel"/>
    <w:tmpl w:val="C28E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7E17C0"/>
    <w:multiLevelType w:val="hybridMultilevel"/>
    <w:tmpl w:val="EC8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E6AB0"/>
    <w:multiLevelType w:val="hybridMultilevel"/>
    <w:tmpl w:val="41DAA594"/>
    <w:lvl w:ilvl="0" w:tplc="FD36C130">
      <w:start w:val="1"/>
      <w:numFmt w:val="lowerRoman"/>
      <w:lvlText w:val="(%1)"/>
      <w:lvlJc w:val="left"/>
      <w:pPr>
        <w:ind w:left="135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7571233"/>
    <w:multiLevelType w:val="hybridMultilevel"/>
    <w:tmpl w:val="B352F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23CFD"/>
    <w:multiLevelType w:val="hybridMultilevel"/>
    <w:tmpl w:val="47C813EA"/>
    <w:lvl w:ilvl="0" w:tplc="570E450C">
      <w:start w:val="1"/>
      <w:numFmt w:val="lowerRoman"/>
      <w:lvlText w:val="(%1)"/>
      <w:lvlJc w:val="center"/>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D3382"/>
    <w:multiLevelType w:val="hybridMultilevel"/>
    <w:tmpl w:val="9754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2"/>
  </w:num>
  <w:num w:numId="5">
    <w:abstractNumId w:val="0"/>
  </w:num>
  <w:num w:numId="6">
    <w:abstractNumId w:val="5"/>
  </w:num>
  <w:num w:numId="7">
    <w:abstractNumId w:val="9"/>
  </w:num>
  <w:num w:numId="8">
    <w:abstractNumId w:val="32"/>
  </w:num>
  <w:num w:numId="9">
    <w:abstractNumId w:val="26"/>
  </w:num>
  <w:num w:numId="10">
    <w:abstractNumId w:val="8"/>
  </w:num>
  <w:num w:numId="11">
    <w:abstractNumId w:val="15"/>
  </w:num>
  <w:num w:numId="12">
    <w:abstractNumId w:val="35"/>
  </w:num>
  <w:num w:numId="13">
    <w:abstractNumId w:val="37"/>
  </w:num>
  <w:num w:numId="14">
    <w:abstractNumId w:val="10"/>
  </w:num>
  <w:num w:numId="15">
    <w:abstractNumId w:val="29"/>
  </w:num>
  <w:num w:numId="16">
    <w:abstractNumId w:val="18"/>
  </w:num>
  <w:num w:numId="17">
    <w:abstractNumId w:val="34"/>
  </w:num>
  <w:num w:numId="18">
    <w:abstractNumId w:val="22"/>
  </w:num>
  <w:num w:numId="19">
    <w:abstractNumId w:val="36"/>
  </w:num>
  <w:num w:numId="20">
    <w:abstractNumId w:val="6"/>
  </w:num>
  <w:num w:numId="21">
    <w:abstractNumId w:val="30"/>
  </w:num>
  <w:num w:numId="22">
    <w:abstractNumId w:val="7"/>
  </w:num>
  <w:num w:numId="23">
    <w:abstractNumId w:val="25"/>
  </w:num>
  <w:num w:numId="24">
    <w:abstractNumId w:val="2"/>
  </w:num>
  <w:num w:numId="25">
    <w:abstractNumId w:val="24"/>
  </w:num>
  <w:num w:numId="26">
    <w:abstractNumId w:val="28"/>
  </w:num>
  <w:num w:numId="27">
    <w:abstractNumId w:val="31"/>
  </w:num>
  <w:num w:numId="28">
    <w:abstractNumId w:val="11"/>
  </w:num>
  <w:num w:numId="29">
    <w:abstractNumId w:val="19"/>
  </w:num>
  <w:num w:numId="30">
    <w:abstractNumId w:val="20"/>
  </w:num>
  <w:num w:numId="31">
    <w:abstractNumId w:val="17"/>
  </w:num>
  <w:num w:numId="32">
    <w:abstractNumId w:val="21"/>
  </w:num>
  <w:num w:numId="33">
    <w:abstractNumId w:val="3"/>
  </w:num>
  <w:num w:numId="34">
    <w:abstractNumId w:val="16"/>
  </w:num>
  <w:num w:numId="35">
    <w:abstractNumId w:val="38"/>
  </w:num>
  <w:num w:numId="36">
    <w:abstractNumId w:val="23"/>
  </w:num>
  <w:num w:numId="37">
    <w:abstractNumId w:val="4"/>
  </w:num>
  <w:num w:numId="38">
    <w:abstractNumId w:val="2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0C2C9A"/>
    <w:rsid w:val="0000149B"/>
    <w:rsid w:val="00003DE8"/>
    <w:rsid w:val="00003E60"/>
    <w:rsid w:val="000071F3"/>
    <w:rsid w:val="00011458"/>
    <w:rsid w:val="00014237"/>
    <w:rsid w:val="00020167"/>
    <w:rsid w:val="000260EF"/>
    <w:rsid w:val="00026364"/>
    <w:rsid w:val="00027054"/>
    <w:rsid w:val="000336A3"/>
    <w:rsid w:val="00037EE7"/>
    <w:rsid w:val="00040B41"/>
    <w:rsid w:val="000419FF"/>
    <w:rsid w:val="00042513"/>
    <w:rsid w:val="00047C4E"/>
    <w:rsid w:val="00052D8D"/>
    <w:rsid w:val="00053362"/>
    <w:rsid w:val="0005339B"/>
    <w:rsid w:val="00054895"/>
    <w:rsid w:val="00054D04"/>
    <w:rsid w:val="00055656"/>
    <w:rsid w:val="0006021F"/>
    <w:rsid w:val="00065424"/>
    <w:rsid w:val="00071885"/>
    <w:rsid w:val="00071BD2"/>
    <w:rsid w:val="00073D66"/>
    <w:rsid w:val="000778CC"/>
    <w:rsid w:val="000811A8"/>
    <w:rsid w:val="000830BB"/>
    <w:rsid w:val="000833C2"/>
    <w:rsid w:val="000834FF"/>
    <w:rsid w:val="00086D97"/>
    <w:rsid w:val="0009100D"/>
    <w:rsid w:val="00091E8A"/>
    <w:rsid w:val="000932B4"/>
    <w:rsid w:val="000938D1"/>
    <w:rsid w:val="0009568F"/>
    <w:rsid w:val="00095B65"/>
    <w:rsid w:val="000A17BB"/>
    <w:rsid w:val="000A1CA2"/>
    <w:rsid w:val="000A3A99"/>
    <w:rsid w:val="000B33E5"/>
    <w:rsid w:val="000B6D97"/>
    <w:rsid w:val="000C0481"/>
    <w:rsid w:val="000C2C9A"/>
    <w:rsid w:val="000C379E"/>
    <w:rsid w:val="000C4676"/>
    <w:rsid w:val="000C4AD6"/>
    <w:rsid w:val="000D207A"/>
    <w:rsid w:val="000D289A"/>
    <w:rsid w:val="000D5C4B"/>
    <w:rsid w:val="000E0A40"/>
    <w:rsid w:val="000E6821"/>
    <w:rsid w:val="000E6C82"/>
    <w:rsid w:val="000E726A"/>
    <w:rsid w:val="000F4BFE"/>
    <w:rsid w:val="000F4D29"/>
    <w:rsid w:val="000F7552"/>
    <w:rsid w:val="000F795E"/>
    <w:rsid w:val="001049A5"/>
    <w:rsid w:val="001054C1"/>
    <w:rsid w:val="00105808"/>
    <w:rsid w:val="0011322D"/>
    <w:rsid w:val="00116F47"/>
    <w:rsid w:val="00122172"/>
    <w:rsid w:val="0012279D"/>
    <w:rsid w:val="001341BB"/>
    <w:rsid w:val="00134CF0"/>
    <w:rsid w:val="00135480"/>
    <w:rsid w:val="001376F8"/>
    <w:rsid w:val="001409EF"/>
    <w:rsid w:val="00143016"/>
    <w:rsid w:val="00143A24"/>
    <w:rsid w:val="00143AFC"/>
    <w:rsid w:val="00144F04"/>
    <w:rsid w:val="001459D8"/>
    <w:rsid w:val="00162449"/>
    <w:rsid w:val="00163038"/>
    <w:rsid w:val="00166FAF"/>
    <w:rsid w:val="00171DA5"/>
    <w:rsid w:val="00171F36"/>
    <w:rsid w:val="00177354"/>
    <w:rsid w:val="0017752C"/>
    <w:rsid w:val="00182A56"/>
    <w:rsid w:val="0018639F"/>
    <w:rsid w:val="00192053"/>
    <w:rsid w:val="00193D0E"/>
    <w:rsid w:val="0019475B"/>
    <w:rsid w:val="001968AB"/>
    <w:rsid w:val="00196D18"/>
    <w:rsid w:val="0019794D"/>
    <w:rsid w:val="00197F14"/>
    <w:rsid w:val="001A2EB8"/>
    <w:rsid w:val="001B467B"/>
    <w:rsid w:val="001C3BEB"/>
    <w:rsid w:val="001C5B10"/>
    <w:rsid w:val="001C60F5"/>
    <w:rsid w:val="001D0C51"/>
    <w:rsid w:val="001D3DB1"/>
    <w:rsid w:val="001D4666"/>
    <w:rsid w:val="001D581D"/>
    <w:rsid w:val="001D7A18"/>
    <w:rsid w:val="001E2B64"/>
    <w:rsid w:val="001E55D1"/>
    <w:rsid w:val="001E61A5"/>
    <w:rsid w:val="001F04EE"/>
    <w:rsid w:val="001F06D3"/>
    <w:rsid w:val="001F2120"/>
    <w:rsid w:val="00202567"/>
    <w:rsid w:val="00205480"/>
    <w:rsid w:val="00206824"/>
    <w:rsid w:val="0020711F"/>
    <w:rsid w:val="00217107"/>
    <w:rsid w:val="00224D63"/>
    <w:rsid w:val="00226BE3"/>
    <w:rsid w:val="00231EAD"/>
    <w:rsid w:val="002326EC"/>
    <w:rsid w:val="002338A2"/>
    <w:rsid w:val="0023659A"/>
    <w:rsid w:val="00237C89"/>
    <w:rsid w:val="00242AD8"/>
    <w:rsid w:val="0024342D"/>
    <w:rsid w:val="00243F3E"/>
    <w:rsid w:val="0024422E"/>
    <w:rsid w:val="00250D57"/>
    <w:rsid w:val="002513D5"/>
    <w:rsid w:val="002530B6"/>
    <w:rsid w:val="0025424F"/>
    <w:rsid w:val="00262E1C"/>
    <w:rsid w:val="002720B8"/>
    <w:rsid w:val="002736E5"/>
    <w:rsid w:val="002744A1"/>
    <w:rsid w:val="00274D2B"/>
    <w:rsid w:val="00276204"/>
    <w:rsid w:val="00282F1B"/>
    <w:rsid w:val="00290A3F"/>
    <w:rsid w:val="00290CB0"/>
    <w:rsid w:val="0029188A"/>
    <w:rsid w:val="00294299"/>
    <w:rsid w:val="00294C95"/>
    <w:rsid w:val="002A0174"/>
    <w:rsid w:val="002A096A"/>
    <w:rsid w:val="002A14AF"/>
    <w:rsid w:val="002A2CFE"/>
    <w:rsid w:val="002A30C2"/>
    <w:rsid w:val="002A3817"/>
    <w:rsid w:val="002A54B7"/>
    <w:rsid w:val="002A7C14"/>
    <w:rsid w:val="002B1517"/>
    <w:rsid w:val="002B19ED"/>
    <w:rsid w:val="002B1C5E"/>
    <w:rsid w:val="002B1CCA"/>
    <w:rsid w:val="002B23D5"/>
    <w:rsid w:val="002B3D8A"/>
    <w:rsid w:val="002B4214"/>
    <w:rsid w:val="002B5F16"/>
    <w:rsid w:val="002B6B39"/>
    <w:rsid w:val="002C217C"/>
    <w:rsid w:val="002C3AA4"/>
    <w:rsid w:val="002C68FF"/>
    <w:rsid w:val="002D36B5"/>
    <w:rsid w:val="002D5BA1"/>
    <w:rsid w:val="002E58D8"/>
    <w:rsid w:val="002E7855"/>
    <w:rsid w:val="002F2CD2"/>
    <w:rsid w:val="002F4173"/>
    <w:rsid w:val="002F45A4"/>
    <w:rsid w:val="002F4CF8"/>
    <w:rsid w:val="002F66D0"/>
    <w:rsid w:val="00300C38"/>
    <w:rsid w:val="00314888"/>
    <w:rsid w:val="00315C22"/>
    <w:rsid w:val="00317242"/>
    <w:rsid w:val="003202FE"/>
    <w:rsid w:val="003203F2"/>
    <w:rsid w:val="00321A2F"/>
    <w:rsid w:val="00322986"/>
    <w:rsid w:val="00327EC9"/>
    <w:rsid w:val="00331AB4"/>
    <w:rsid w:val="003522DB"/>
    <w:rsid w:val="0035406A"/>
    <w:rsid w:val="00355F4A"/>
    <w:rsid w:val="00356796"/>
    <w:rsid w:val="0036025F"/>
    <w:rsid w:val="00366948"/>
    <w:rsid w:val="0037319E"/>
    <w:rsid w:val="0038010E"/>
    <w:rsid w:val="00381278"/>
    <w:rsid w:val="00381758"/>
    <w:rsid w:val="00381AD4"/>
    <w:rsid w:val="00383C66"/>
    <w:rsid w:val="00384D69"/>
    <w:rsid w:val="003852D6"/>
    <w:rsid w:val="00387E69"/>
    <w:rsid w:val="00391FD3"/>
    <w:rsid w:val="00394CA5"/>
    <w:rsid w:val="003A0651"/>
    <w:rsid w:val="003A3AFF"/>
    <w:rsid w:val="003A647D"/>
    <w:rsid w:val="003A711A"/>
    <w:rsid w:val="003B0F7B"/>
    <w:rsid w:val="003B155E"/>
    <w:rsid w:val="003B1C6B"/>
    <w:rsid w:val="003B3DBC"/>
    <w:rsid w:val="003B5F46"/>
    <w:rsid w:val="003C24C9"/>
    <w:rsid w:val="003C26A2"/>
    <w:rsid w:val="003C6428"/>
    <w:rsid w:val="003D0542"/>
    <w:rsid w:val="003D11E6"/>
    <w:rsid w:val="003D1D21"/>
    <w:rsid w:val="003D2D63"/>
    <w:rsid w:val="003D4A7B"/>
    <w:rsid w:val="003D569A"/>
    <w:rsid w:val="003E3005"/>
    <w:rsid w:val="003E4EC3"/>
    <w:rsid w:val="003E7BBA"/>
    <w:rsid w:val="003F1223"/>
    <w:rsid w:val="003F1E92"/>
    <w:rsid w:val="003F200C"/>
    <w:rsid w:val="003F36C9"/>
    <w:rsid w:val="00404676"/>
    <w:rsid w:val="00406F53"/>
    <w:rsid w:val="00412FE5"/>
    <w:rsid w:val="0041512D"/>
    <w:rsid w:val="00420276"/>
    <w:rsid w:val="0042081F"/>
    <w:rsid w:val="00420CFF"/>
    <w:rsid w:val="00422C06"/>
    <w:rsid w:val="00423AE3"/>
    <w:rsid w:val="004241C3"/>
    <w:rsid w:val="004256AD"/>
    <w:rsid w:val="00426441"/>
    <w:rsid w:val="004269B4"/>
    <w:rsid w:val="00426EAF"/>
    <w:rsid w:val="0043075D"/>
    <w:rsid w:val="00432368"/>
    <w:rsid w:val="00434779"/>
    <w:rsid w:val="00444D49"/>
    <w:rsid w:val="0044696E"/>
    <w:rsid w:val="00446F4F"/>
    <w:rsid w:val="00447B65"/>
    <w:rsid w:val="00447F00"/>
    <w:rsid w:val="00452976"/>
    <w:rsid w:val="004570C6"/>
    <w:rsid w:val="004646E2"/>
    <w:rsid w:val="0046798F"/>
    <w:rsid w:val="00470875"/>
    <w:rsid w:val="004716A6"/>
    <w:rsid w:val="00477137"/>
    <w:rsid w:val="004808FE"/>
    <w:rsid w:val="0049193E"/>
    <w:rsid w:val="00491D47"/>
    <w:rsid w:val="00493231"/>
    <w:rsid w:val="004A022A"/>
    <w:rsid w:val="004A647F"/>
    <w:rsid w:val="004A7E4C"/>
    <w:rsid w:val="004B014C"/>
    <w:rsid w:val="004B1538"/>
    <w:rsid w:val="004B42DC"/>
    <w:rsid w:val="004B75C6"/>
    <w:rsid w:val="004C660E"/>
    <w:rsid w:val="004C788C"/>
    <w:rsid w:val="004D1AC7"/>
    <w:rsid w:val="004D1AE5"/>
    <w:rsid w:val="004D779D"/>
    <w:rsid w:val="004E1298"/>
    <w:rsid w:val="004E15D0"/>
    <w:rsid w:val="004E3AAD"/>
    <w:rsid w:val="004F11ED"/>
    <w:rsid w:val="004F1E85"/>
    <w:rsid w:val="004F500B"/>
    <w:rsid w:val="005032BD"/>
    <w:rsid w:val="005039CD"/>
    <w:rsid w:val="0051172F"/>
    <w:rsid w:val="00520C5A"/>
    <w:rsid w:val="00523D1A"/>
    <w:rsid w:val="005277C3"/>
    <w:rsid w:val="00527CA3"/>
    <w:rsid w:val="0054028C"/>
    <w:rsid w:val="005416F8"/>
    <w:rsid w:val="00541DAE"/>
    <w:rsid w:val="0055221F"/>
    <w:rsid w:val="005566FF"/>
    <w:rsid w:val="00557376"/>
    <w:rsid w:val="00566F76"/>
    <w:rsid w:val="00567A7B"/>
    <w:rsid w:val="00567AD0"/>
    <w:rsid w:val="00570D27"/>
    <w:rsid w:val="005818DD"/>
    <w:rsid w:val="00583A80"/>
    <w:rsid w:val="00586061"/>
    <w:rsid w:val="00586B31"/>
    <w:rsid w:val="00587E9E"/>
    <w:rsid w:val="005907B4"/>
    <w:rsid w:val="00595A68"/>
    <w:rsid w:val="005A18F7"/>
    <w:rsid w:val="005A2B56"/>
    <w:rsid w:val="005B0F0B"/>
    <w:rsid w:val="005B3EF8"/>
    <w:rsid w:val="005D31D7"/>
    <w:rsid w:val="005D3B1D"/>
    <w:rsid w:val="005D6FC2"/>
    <w:rsid w:val="005E4057"/>
    <w:rsid w:val="005E4F6B"/>
    <w:rsid w:val="005E5412"/>
    <w:rsid w:val="005E6F14"/>
    <w:rsid w:val="005E7DDD"/>
    <w:rsid w:val="005F3E6A"/>
    <w:rsid w:val="005F7AF0"/>
    <w:rsid w:val="00600956"/>
    <w:rsid w:val="00601D29"/>
    <w:rsid w:val="006031B1"/>
    <w:rsid w:val="0060465D"/>
    <w:rsid w:val="00605CB8"/>
    <w:rsid w:val="00610C3B"/>
    <w:rsid w:val="00612216"/>
    <w:rsid w:val="006237E4"/>
    <w:rsid w:val="00624C2C"/>
    <w:rsid w:val="00626FC2"/>
    <w:rsid w:val="00632277"/>
    <w:rsid w:val="0063369F"/>
    <w:rsid w:val="00635FF7"/>
    <w:rsid w:val="0063603E"/>
    <w:rsid w:val="00641839"/>
    <w:rsid w:val="0064513A"/>
    <w:rsid w:val="00646B51"/>
    <w:rsid w:val="0064736E"/>
    <w:rsid w:val="00651B88"/>
    <w:rsid w:val="00651C95"/>
    <w:rsid w:val="0065255F"/>
    <w:rsid w:val="006552FD"/>
    <w:rsid w:val="00655F4D"/>
    <w:rsid w:val="00656A43"/>
    <w:rsid w:val="00657348"/>
    <w:rsid w:val="00657CD9"/>
    <w:rsid w:val="0066099F"/>
    <w:rsid w:val="006626AF"/>
    <w:rsid w:val="00666455"/>
    <w:rsid w:val="00672770"/>
    <w:rsid w:val="00674337"/>
    <w:rsid w:val="00675E9E"/>
    <w:rsid w:val="0067688D"/>
    <w:rsid w:val="00677D04"/>
    <w:rsid w:val="00680FAF"/>
    <w:rsid w:val="0068274C"/>
    <w:rsid w:val="00682E2D"/>
    <w:rsid w:val="006834E0"/>
    <w:rsid w:val="00692865"/>
    <w:rsid w:val="00693EF7"/>
    <w:rsid w:val="00694DA4"/>
    <w:rsid w:val="00695F09"/>
    <w:rsid w:val="006A2440"/>
    <w:rsid w:val="006A3A74"/>
    <w:rsid w:val="006A6B8C"/>
    <w:rsid w:val="006B380A"/>
    <w:rsid w:val="006B65AF"/>
    <w:rsid w:val="006C013F"/>
    <w:rsid w:val="006C17B1"/>
    <w:rsid w:val="006C48A8"/>
    <w:rsid w:val="006C63E6"/>
    <w:rsid w:val="006C6925"/>
    <w:rsid w:val="006D0315"/>
    <w:rsid w:val="006D0C7A"/>
    <w:rsid w:val="006D15A0"/>
    <w:rsid w:val="006D18F9"/>
    <w:rsid w:val="006D3836"/>
    <w:rsid w:val="006D6E89"/>
    <w:rsid w:val="006E005C"/>
    <w:rsid w:val="006E0FC0"/>
    <w:rsid w:val="006E5E73"/>
    <w:rsid w:val="006E7630"/>
    <w:rsid w:val="006F10AD"/>
    <w:rsid w:val="006F1287"/>
    <w:rsid w:val="006F72CE"/>
    <w:rsid w:val="00701A96"/>
    <w:rsid w:val="00703AE3"/>
    <w:rsid w:val="00712D6E"/>
    <w:rsid w:val="007162E0"/>
    <w:rsid w:val="00721819"/>
    <w:rsid w:val="00722EE5"/>
    <w:rsid w:val="00723CAA"/>
    <w:rsid w:val="00732E9B"/>
    <w:rsid w:val="007330CF"/>
    <w:rsid w:val="00737DB6"/>
    <w:rsid w:val="00740DE0"/>
    <w:rsid w:val="0074685A"/>
    <w:rsid w:val="00746893"/>
    <w:rsid w:val="007507AB"/>
    <w:rsid w:val="00752A48"/>
    <w:rsid w:val="00754617"/>
    <w:rsid w:val="007563DC"/>
    <w:rsid w:val="00762E8F"/>
    <w:rsid w:val="00763322"/>
    <w:rsid w:val="0076345B"/>
    <w:rsid w:val="00764A43"/>
    <w:rsid w:val="0076649A"/>
    <w:rsid w:val="0076753E"/>
    <w:rsid w:val="00767D6A"/>
    <w:rsid w:val="0077044E"/>
    <w:rsid w:val="00771348"/>
    <w:rsid w:val="0077464A"/>
    <w:rsid w:val="00775C67"/>
    <w:rsid w:val="0077675F"/>
    <w:rsid w:val="00777D96"/>
    <w:rsid w:val="00780A69"/>
    <w:rsid w:val="007815E1"/>
    <w:rsid w:val="00784151"/>
    <w:rsid w:val="007870A4"/>
    <w:rsid w:val="007901C3"/>
    <w:rsid w:val="00791C23"/>
    <w:rsid w:val="00794CD1"/>
    <w:rsid w:val="00794DFA"/>
    <w:rsid w:val="007A67B8"/>
    <w:rsid w:val="007B23CA"/>
    <w:rsid w:val="007B366F"/>
    <w:rsid w:val="007C5151"/>
    <w:rsid w:val="007C52D6"/>
    <w:rsid w:val="007C5783"/>
    <w:rsid w:val="007C596D"/>
    <w:rsid w:val="007D0ADD"/>
    <w:rsid w:val="007D5A1B"/>
    <w:rsid w:val="007E62D7"/>
    <w:rsid w:val="007F1591"/>
    <w:rsid w:val="007F3C78"/>
    <w:rsid w:val="007F6E34"/>
    <w:rsid w:val="007F76F0"/>
    <w:rsid w:val="007F7F69"/>
    <w:rsid w:val="008065AA"/>
    <w:rsid w:val="008076E7"/>
    <w:rsid w:val="00811D28"/>
    <w:rsid w:val="00812B6E"/>
    <w:rsid w:val="00812ED1"/>
    <w:rsid w:val="008141AA"/>
    <w:rsid w:val="008144E5"/>
    <w:rsid w:val="00816846"/>
    <w:rsid w:val="0081693A"/>
    <w:rsid w:val="008177C2"/>
    <w:rsid w:val="00817CF6"/>
    <w:rsid w:val="00830847"/>
    <w:rsid w:val="00830F4B"/>
    <w:rsid w:val="0083299A"/>
    <w:rsid w:val="00835B5D"/>
    <w:rsid w:val="00835F54"/>
    <w:rsid w:val="00840B30"/>
    <w:rsid w:val="008523B3"/>
    <w:rsid w:val="00852C38"/>
    <w:rsid w:val="00861101"/>
    <w:rsid w:val="00862832"/>
    <w:rsid w:val="00864329"/>
    <w:rsid w:val="00866392"/>
    <w:rsid w:val="00870C5F"/>
    <w:rsid w:val="00871104"/>
    <w:rsid w:val="00875A12"/>
    <w:rsid w:val="00880AE0"/>
    <w:rsid w:val="00880E95"/>
    <w:rsid w:val="008815F9"/>
    <w:rsid w:val="00881A95"/>
    <w:rsid w:val="008902BD"/>
    <w:rsid w:val="00895AF5"/>
    <w:rsid w:val="00897261"/>
    <w:rsid w:val="00897C8B"/>
    <w:rsid w:val="008A0685"/>
    <w:rsid w:val="008A7945"/>
    <w:rsid w:val="008B0491"/>
    <w:rsid w:val="008B109C"/>
    <w:rsid w:val="008B2BBD"/>
    <w:rsid w:val="008B2E15"/>
    <w:rsid w:val="008B4BEC"/>
    <w:rsid w:val="008B55B4"/>
    <w:rsid w:val="008B6107"/>
    <w:rsid w:val="008C108E"/>
    <w:rsid w:val="008C3E07"/>
    <w:rsid w:val="008C4949"/>
    <w:rsid w:val="008D1DCB"/>
    <w:rsid w:val="008D1F03"/>
    <w:rsid w:val="008D335A"/>
    <w:rsid w:val="008D55C0"/>
    <w:rsid w:val="008D5858"/>
    <w:rsid w:val="008E0747"/>
    <w:rsid w:val="008E22B2"/>
    <w:rsid w:val="008E2333"/>
    <w:rsid w:val="008E2707"/>
    <w:rsid w:val="008E3FD9"/>
    <w:rsid w:val="008F2D1A"/>
    <w:rsid w:val="008F2E17"/>
    <w:rsid w:val="008F4131"/>
    <w:rsid w:val="008F460C"/>
    <w:rsid w:val="009026D1"/>
    <w:rsid w:val="00906E14"/>
    <w:rsid w:val="009079A0"/>
    <w:rsid w:val="00912DAF"/>
    <w:rsid w:val="00915308"/>
    <w:rsid w:val="00921ED5"/>
    <w:rsid w:val="0092276C"/>
    <w:rsid w:val="00927A65"/>
    <w:rsid w:val="00933118"/>
    <w:rsid w:val="00933D3E"/>
    <w:rsid w:val="00936611"/>
    <w:rsid w:val="009371DC"/>
    <w:rsid w:val="00937C59"/>
    <w:rsid w:val="00940AFF"/>
    <w:rsid w:val="009449BE"/>
    <w:rsid w:val="00944C0D"/>
    <w:rsid w:val="00944F46"/>
    <w:rsid w:val="00953732"/>
    <w:rsid w:val="0095441A"/>
    <w:rsid w:val="009558DA"/>
    <w:rsid w:val="00956E85"/>
    <w:rsid w:val="0096383D"/>
    <w:rsid w:val="00964367"/>
    <w:rsid w:val="00966281"/>
    <w:rsid w:val="00967101"/>
    <w:rsid w:val="00967DE9"/>
    <w:rsid w:val="00972434"/>
    <w:rsid w:val="00975C6B"/>
    <w:rsid w:val="009771C1"/>
    <w:rsid w:val="00981BBE"/>
    <w:rsid w:val="00983E85"/>
    <w:rsid w:val="00987E1A"/>
    <w:rsid w:val="00991B97"/>
    <w:rsid w:val="00993083"/>
    <w:rsid w:val="00993537"/>
    <w:rsid w:val="009A0DB4"/>
    <w:rsid w:val="009A1E16"/>
    <w:rsid w:val="009A305E"/>
    <w:rsid w:val="009A3B35"/>
    <w:rsid w:val="009A41F6"/>
    <w:rsid w:val="009A42AD"/>
    <w:rsid w:val="009A6727"/>
    <w:rsid w:val="009C23F0"/>
    <w:rsid w:val="009C3726"/>
    <w:rsid w:val="009C7751"/>
    <w:rsid w:val="009C78BE"/>
    <w:rsid w:val="009D6FFE"/>
    <w:rsid w:val="009D7485"/>
    <w:rsid w:val="009E4091"/>
    <w:rsid w:val="009F3674"/>
    <w:rsid w:val="009F4A29"/>
    <w:rsid w:val="009F626E"/>
    <w:rsid w:val="009F7D36"/>
    <w:rsid w:val="00A027C9"/>
    <w:rsid w:val="00A07218"/>
    <w:rsid w:val="00A13098"/>
    <w:rsid w:val="00A2541E"/>
    <w:rsid w:val="00A369CA"/>
    <w:rsid w:val="00A43D92"/>
    <w:rsid w:val="00A47BD0"/>
    <w:rsid w:val="00A51BD3"/>
    <w:rsid w:val="00A55DB0"/>
    <w:rsid w:val="00A56621"/>
    <w:rsid w:val="00A57767"/>
    <w:rsid w:val="00A618FF"/>
    <w:rsid w:val="00A62E2F"/>
    <w:rsid w:val="00A63AD0"/>
    <w:rsid w:val="00A6465A"/>
    <w:rsid w:val="00A73655"/>
    <w:rsid w:val="00A73745"/>
    <w:rsid w:val="00A7696A"/>
    <w:rsid w:val="00A76A89"/>
    <w:rsid w:val="00A77C8F"/>
    <w:rsid w:val="00A8226E"/>
    <w:rsid w:val="00A91DA5"/>
    <w:rsid w:val="00A92E95"/>
    <w:rsid w:val="00A93042"/>
    <w:rsid w:val="00A95446"/>
    <w:rsid w:val="00A95B3A"/>
    <w:rsid w:val="00A97F78"/>
    <w:rsid w:val="00A97FC4"/>
    <w:rsid w:val="00AA1DC9"/>
    <w:rsid w:val="00AA5EEE"/>
    <w:rsid w:val="00AB755A"/>
    <w:rsid w:val="00AC31D3"/>
    <w:rsid w:val="00AC347E"/>
    <w:rsid w:val="00AC6B2C"/>
    <w:rsid w:val="00AD0ED6"/>
    <w:rsid w:val="00AD1C96"/>
    <w:rsid w:val="00AD3A3A"/>
    <w:rsid w:val="00AD48E4"/>
    <w:rsid w:val="00AD4C4B"/>
    <w:rsid w:val="00AD5F7D"/>
    <w:rsid w:val="00AD71E2"/>
    <w:rsid w:val="00AE04CA"/>
    <w:rsid w:val="00AE23B0"/>
    <w:rsid w:val="00AE2F91"/>
    <w:rsid w:val="00AE6DDC"/>
    <w:rsid w:val="00AE7F8A"/>
    <w:rsid w:val="00AF37F5"/>
    <w:rsid w:val="00AF47C6"/>
    <w:rsid w:val="00AF4E0B"/>
    <w:rsid w:val="00B0094C"/>
    <w:rsid w:val="00B00978"/>
    <w:rsid w:val="00B0098E"/>
    <w:rsid w:val="00B028FD"/>
    <w:rsid w:val="00B03436"/>
    <w:rsid w:val="00B03C0A"/>
    <w:rsid w:val="00B045EF"/>
    <w:rsid w:val="00B06287"/>
    <w:rsid w:val="00B10233"/>
    <w:rsid w:val="00B10ACB"/>
    <w:rsid w:val="00B11096"/>
    <w:rsid w:val="00B123D7"/>
    <w:rsid w:val="00B13C7D"/>
    <w:rsid w:val="00B14DBE"/>
    <w:rsid w:val="00B1637B"/>
    <w:rsid w:val="00B201CA"/>
    <w:rsid w:val="00B21ECF"/>
    <w:rsid w:val="00B24E47"/>
    <w:rsid w:val="00B307F6"/>
    <w:rsid w:val="00B30BB6"/>
    <w:rsid w:val="00B30D06"/>
    <w:rsid w:val="00B3156D"/>
    <w:rsid w:val="00B32950"/>
    <w:rsid w:val="00B3524D"/>
    <w:rsid w:val="00B375E7"/>
    <w:rsid w:val="00B4546A"/>
    <w:rsid w:val="00B50635"/>
    <w:rsid w:val="00B53C4C"/>
    <w:rsid w:val="00B548EE"/>
    <w:rsid w:val="00B713EC"/>
    <w:rsid w:val="00B733AD"/>
    <w:rsid w:val="00B766E7"/>
    <w:rsid w:val="00B9160D"/>
    <w:rsid w:val="00B91E92"/>
    <w:rsid w:val="00B921CB"/>
    <w:rsid w:val="00B92914"/>
    <w:rsid w:val="00B9396A"/>
    <w:rsid w:val="00BA0C90"/>
    <w:rsid w:val="00BA246A"/>
    <w:rsid w:val="00BA2FC6"/>
    <w:rsid w:val="00BA41C8"/>
    <w:rsid w:val="00BA644D"/>
    <w:rsid w:val="00BA6FA2"/>
    <w:rsid w:val="00BA6FFD"/>
    <w:rsid w:val="00BA733C"/>
    <w:rsid w:val="00BA7F69"/>
    <w:rsid w:val="00BB2B6D"/>
    <w:rsid w:val="00BB4F61"/>
    <w:rsid w:val="00BC2797"/>
    <w:rsid w:val="00BC40E8"/>
    <w:rsid w:val="00BC7630"/>
    <w:rsid w:val="00BD181B"/>
    <w:rsid w:val="00BD26DC"/>
    <w:rsid w:val="00BD31F6"/>
    <w:rsid w:val="00BD34F0"/>
    <w:rsid w:val="00BE0DC0"/>
    <w:rsid w:val="00BE65B4"/>
    <w:rsid w:val="00BE7E8A"/>
    <w:rsid w:val="00BF21BD"/>
    <w:rsid w:val="00BF4808"/>
    <w:rsid w:val="00BF4CC7"/>
    <w:rsid w:val="00BF6442"/>
    <w:rsid w:val="00C00F05"/>
    <w:rsid w:val="00C03174"/>
    <w:rsid w:val="00C03DBB"/>
    <w:rsid w:val="00C03E65"/>
    <w:rsid w:val="00C04D7C"/>
    <w:rsid w:val="00C0531C"/>
    <w:rsid w:val="00C06A91"/>
    <w:rsid w:val="00C07EA5"/>
    <w:rsid w:val="00C11951"/>
    <w:rsid w:val="00C15C04"/>
    <w:rsid w:val="00C211D3"/>
    <w:rsid w:val="00C22AB2"/>
    <w:rsid w:val="00C232FC"/>
    <w:rsid w:val="00C24412"/>
    <w:rsid w:val="00C2589A"/>
    <w:rsid w:val="00C3017B"/>
    <w:rsid w:val="00C33EA7"/>
    <w:rsid w:val="00C34F8E"/>
    <w:rsid w:val="00C4603E"/>
    <w:rsid w:val="00C47725"/>
    <w:rsid w:val="00C52AFE"/>
    <w:rsid w:val="00C534DD"/>
    <w:rsid w:val="00C54908"/>
    <w:rsid w:val="00C54B7D"/>
    <w:rsid w:val="00C550D1"/>
    <w:rsid w:val="00C56F4F"/>
    <w:rsid w:val="00C572F4"/>
    <w:rsid w:val="00C65104"/>
    <w:rsid w:val="00C66EF5"/>
    <w:rsid w:val="00C73BC0"/>
    <w:rsid w:val="00C80DA3"/>
    <w:rsid w:val="00C84365"/>
    <w:rsid w:val="00C87D2F"/>
    <w:rsid w:val="00C91B3B"/>
    <w:rsid w:val="00C97455"/>
    <w:rsid w:val="00CA0664"/>
    <w:rsid w:val="00CA2100"/>
    <w:rsid w:val="00CA30E3"/>
    <w:rsid w:val="00CA59C6"/>
    <w:rsid w:val="00CB5D8F"/>
    <w:rsid w:val="00CC0D01"/>
    <w:rsid w:val="00CC24E3"/>
    <w:rsid w:val="00CC3048"/>
    <w:rsid w:val="00CC3EC7"/>
    <w:rsid w:val="00CC6547"/>
    <w:rsid w:val="00CD20E1"/>
    <w:rsid w:val="00CD2C9F"/>
    <w:rsid w:val="00CE03B4"/>
    <w:rsid w:val="00CE48C6"/>
    <w:rsid w:val="00CE48FB"/>
    <w:rsid w:val="00CE5025"/>
    <w:rsid w:val="00CF2C3B"/>
    <w:rsid w:val="00CF5DFD"/>
    <w:rsid w:val="00D03797"/>
    <w:rsid w:val="00D04802"/>
    <w:rsid w:val="00D04BC0"/>
    <w:rsid w:val="00D07482"/>
    <w:rsid w:val="00D1296A"/>
    <w:rsid w:val="00D15136"/>
    <w:rsid w:val="00D17448"/>
    <w:rsid w:val="00D20387"/>
    <w:rsid w:val="00D20A23"/>
    <w:rsid w:val="00D21033"/>
    <w:rsid w:val="00D26D02"/>
    <w:rsid w:val="00D310E1"/>
    <w:rsid w:val="00D31152"/>
    <w:rsid w:val="00D3274E"/>
    <w:rsid w:val="00D36161"/>
    <w:rsid w:val="00D36DA0"/>
    <w:rsid w:val="00D40038"/>
    <w:rsid w:val="00D437ED"/>
    <w:rsid w:val="00D44D6A"/>
    <w:rsid w:val="00D45C1C"/>
    <w:rsid w:val="00D46F6F"/>
    <w:rsid w:val="00D5074E"/>
    <w:rsid w:val="00D64706"/>
    <w:rsid w:val="00D67D29"/>
    <w:rsid w:val="00D7037A"/>
    <w:rsid w:val="00D728D8"/>
    <w:rsid w:val="00D77D65"/>
    <w:rsid w:val="00D8485C"/>
    <w:rsid w:val="00D91E64"/>
    <w:rsid w:val="00D9319E"/>
    <w:rsid w:val="00D93809"/>
    <w:rsid w:val="00D94EFE"/>
    <w:rsid w:val="00D95F0A"/>
    <w:rsid w:val="00DA16E0"/>
    <w:rsid w:val="00DB028D"/>
    <w:rsid w:val="00DB1699"/>
    <w:rsid w:val="00DB3B2B"/>
    <w:rsid w:val="00DB5291"/>
    <w:rsid w:val="00DB5D0F"/>
    <w:rsid w:val="00DB67A4"/>
    <w:rsid w:val="00DB6D92"/>
    <w:rsid w:val="00DB775B"/>
    <w:rsid w:val="00DC0170"/>
    <w:rsid w:val="00DC58E3"/>
    <w:rsid w:val="00DC6DB4"/>
    <w:rsid w:val="00DD06AA"/>
    <w:rsid w:val="00DE0DEA"/>
    <w:rsid w:val="00DE3335"/>
    <w:rsid w:val="00DF057E"/>
    <w:rsid w:val="00DF100E"/>
    <w:rsid w:val="00DF3346"/>
    <w:rsid w:val="00E01E6E"/>
    <w:rsid w:val="00E04CBC"/>
    <w:rsid w:val="00E04FA3"/>
    <w:rsid w:val="00E11E33"/>
    <w:rsid w:val="00E162AA"/>
    <w:rsid w:val="00E2042C"/>
    <w:rsid w:val="00E20E2A"/>
    <w:rsid w:val="00E2294C"/>
    <w:rsid w:val="00E3187B"/>
    <w:rsid w:val="00E32508"/>
    <w:rsid w:val="00E3299D"/>
    <w:rsid w:val="00E33D30"/>
    <w:rsid w:val="00E34E6A"/>
    <w:rsid w:val="00E43617"/>
    <w:rsid w:val="00E4794A"/>
    <w:rsid w:val="00E54A5C"/>
    <w:rsid w:val="00E564D1"/>
    <w:rsid w:val="00E5731D"/>
    <w:rsid w:val="00E57B63"/>
    <w:rsid w:val="00E60B64"/>
    <w:rsid w:val="00E60D79"/>
    <w:rsid w:val="00E60F74"/>
    <w:rsid w:val="00E65728"/>
    <w:rsid w:val="00E74F89"/>
    <w:rsid w:val="00E76A83"/>
    <w:rsid w:val="00E81112"/>
    <w:rsid w:val="00E815C7"/>
    <w:rsid w:val="00E820EF"/>
    <w:rsid w:val="00E83F31"/>
    <w:rsid w:val="00E85E73"/>
    <w:rsid w:val="00E915AD"/>
    <w:rsid w:val="00E93B9C"/>
    <w:rsid w:val="00E9469D"/>
    <w:rsid w:val="00E94D14"/>
    <w:rsid w:val="00E9586E"/>
    <w:rsid w:val="00EA3F36"/>
    <w:rsid w:val="00EB181A"/>
    <w:rsid w:val="00EB311F"/>
    <w:rsid w:val="00EB6992"/>
    <w:rsid w:val="00EB783D"/>
    <w:rsid w:val="00EC27F9"/>
    <w:rsid w:val="00EC625F"/>
    <w:rsid w:val="00EC7F2F"/>
    <w:rsid w:val="00ED1715"/>
    <w:rsid w:val="00ED5487"/>
    <w:rsid w:val="00ED5AF8"/>
    <w:rsid w:val="00ED63AF"/>
    <w:rsid w:val="00EE4EFA"/>
    <w:rsid w:val="00EE7D5C"/>
    <w:rsid w:val="00EF28D2"/>
    <w:rsid w:val="00EF3309"/>
    <w:rsid w:val="00EF3E5D"/>
    <w:rsid w:val="00EF6E26"/>
    <w:rsid w:val="00F019A5"/>
    <w:rsid w:val="00F023DA"/>
    <w:rsid w:val="00F131D2"/>
    <w:rsid w:val="00F137DC"/>
    <w:rsid w:val="00F15007"/>
    <w:rsid w:val="00F15762"/>
    <w:rsid w:val="00F17728"/>
    <w:rsid w:val="00F20FCE"/>
    <w:rsid w:val="00F22DEC"/>
    <w:rsid w:val="00F248C2"/>
    <w:rsid w:val="00F26484"/>
    <w:rsid w:val="00F32DAC"/>
    <w:rsid w:val="00F36D84"/>
    <w:rsid w:val="00F3780A"/>
    <w:rsid w:val="00F4291A"/>
    <w:rsid w:val="00F438B7"/>
    <w:rsid w:val="00F44503"/>
    <w:rsid w:val="00F461C8"/>
    <w:rsid w:val="00F46783"/>
    <w:rsid w:val="00F46C09"/>
    <w:rsid w:val="00F53D79"/>
    <w:rsid w:val="00F55E20"/>
    <w:rsid w:val="00F61213"/>
    <w:rsid w:val="00F63E16"/>
    <w:rsid w:val="00F65203"/>
    <w:rsid w:val="00F7288F"/>
    <w:rsid w:val="00F93A41"/>
    <w:rsid w:val="00FB0AFA"/>
    <w:rsid w:val="00FB0DE9"/>
    <w:rsid w:val="00FB26B2"/>
    <w:rsid w:val="00FB494F"/>
    <w:rsid w:val="00FB5B8F"/>
    <w:rsid w:val="00FB79CA"/>
    <w:rsid w:val="00FC10BF"/>
    <w:rsid w:val="00FC1C64"/>
    <w:rsid w:val="00FC31A5"/>
    <w:rsid w:val="00FC428A"/>
    <w:rsid w:val="00FC5C8B"/>
    <w:rsid w:val="00FC64DA"/>
    <w:rsid w:val="00FD02A3"/>
    <w:rsid w:val="00FD0445"/>
    <w:rsid w:val="00FD1177"/>
    <w:rsid w:val="00FD3F7B"/>
    <w:rsid w:val="00FD59FF"/>
    <w:rsid w:val="00FD7599"/>
    <w:rsid w:val="00FE41B0"/>
    <w:rsid w:val="00FE5629"/>
    <w:rsid w:val="00FF7458"/>
    <w:rsid w:val="00FF7BF6"/>
    <w:rsid w:val="00FF7DF4"/>
    <w:rsid w:val="00FF7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34870-BCB7-4E5C-8806-79079BD3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uiPriority w:val="99"/>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uiPriority w:val="99"/>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customStyle="1" w:styleId="yiv9334081774msonormal">
    <w:name w:val="yiv9334081774msonormal"/>
    <w:basedOn w:val="Normal"/>
    <w:rsid w:val="0055221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F7458"/>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FF7458"/>
    <w:rPr>
      <w:rFonts w:eastAsiaTheme="minorHAnsi"/>
      <w:sz w:val="20"/>
      <w:szCs w:val="20"/>
      <w:lang w:val="en-GB" w:eastAsia="en-US"/>
    </w:rPr>
  </w:style>
  <w:style w:type="paragraph" w:styleId="NoSpacing">
    <w:name w:val="No Spacing"/>
    <w:uiPriority w:val="1"/>
    <w:qFormat/>
    <w:rsid w:val="00E65728"/>
    <w:pPr>
      <w:spacing w:after="0" w:line="240" w:lineRule="auto"/>
    </w:pPr>
  </w:style>
  <w:style w:type="character" w:customStyle="1" w:styleId="BodyText2Char1">
    <w:name w:val="Body Text 2 Char1"/>
    <w:basedOn w:val="DefaultParagraphFont"/>
    <w:uiPriority w:val="99"/>
    <w:locked/>
    <w:rsid w:val="00EE4EFA"/>
    <w:rPr>
      <w:rFonts w:ascii="Arial" w:eastAsia="Times New Roman" w:hAnsi="Arial" w:cs="Arial"/>
      <w:color w:val="000000"/>
      <w:kern w:val="1"/>
      <w:sz w:val="24"/>
      <w:szCs w:val="20"/>
      <w:lang w:val="en-GB" w:eastAsia="hi-IN" w:bidi="hi-IN"/>
    </w:rPr>
  </w:style>
  <w:style w:type="character" w:styleId="Hyperlink">
    <w:name w:val="Hyperlink"/>
    <w:basedOn w:val="DefaultParagraphFont"/>
    <w:uiPriority w:val="99"/>
    <w:unhideWhenUsed/>
    <w:rsid w:val="00EE4EFA"/>
    <w:rPr>
      <w:color w:val="0563C1" w:themeColor="hyperlink"/>
      <w:u w:val="single"/>
    </w:rPr>
  </w:style>
  <w:style w:type="character" w:styleId="FootnoteReference">
    <w:name w:val="footnote reference"/>
    <w:basedOn w:val="DefaultParagraphFont"/>
    <w:uiPriority w:val="99"/>
    <w:semiHidden/>
    <w:unhideWhenUsed/>
    <w:rsid w:val="00F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B7A9-B27D-44EF-A982-BB0A87FD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14</cp:revision>
  <cp:lastPrinted>2015-07-31T13:09:00Z</cp:lastPrinted>
  <dcterms:created xsi:type="dcterms:W3CDTF">2016-03-01T17:09:00Z</dcterms:created>
  <dcterms:modified xsi:type="dcterms:W3CDTF">2016-03-01T17:47:00Z</dcterms:modified>
</cp:coreProperties>
</file>