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Default="00FB0DE9" w:rsidP="00FB0DE9">
      <w:pPr>
        <w:pStyle w:val="Title"/>
        <w:jc w:val="center"/>
        <w:rPr>
          <w:rFonts w:asciiTheme="majorHAnsi" w:hAnsiTheme="majorHAnsi"/>
          <w:color w:val="323E4F" w:themeColor="text2" w:themeShade="BF"/>
          <w:sz w:val="32"/>
          <w:szCs w:val="32"/>
        </w:rPr>
      </w:pPr>
      <w:r>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A83CEC" w:rsidRDefault="00FB0DE9" w:rsidP="00FB0DE9">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rsidR="00FB0DE9" w:rsidRPr="00357CFE"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p>
    <w:p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E65E7D">
        <w:rPr>
          <w:rFonts w:asciiTheme="majorBidi" w:hAnsiTheme="majorBidi" w:cstheme="majorBidi"/>
          <w:b/>
          <w:bCs/>
          <w:sz w:val="22"/>
          <w:szCs w:val="22"/>
          <w:lang w:val="en-US"/>
        </w:rPr>
        <w:t>February 22-</w:t>
      </w:r>
      <w:r w:rsidR="00905426">
        <w:rPr>
          <w:rFonts w:asciiTheme="majorBidi" w:hAnsiTheme="majorBidi" w:cstheme="majorBidi"/>
          <w:b/>
          <w:bCs/>
          <w:sz w:val="22"/>
          <w:szCs w:val="22"/>
          <w:lang w:val="en-US"/>
        </w:rPr>
        <w:t>24, 2016</w:t>
      </w:r>
    </w:p>
    <w:p w:rsidR="00944F46" w:rsidRPr="00944F46" w:rsidRDefault="007207B7"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Location</w:t>
      </w:r>
      <w:r w:rsidR="00944F46" w:rsidRPr="00944F46">
        <w:rPr>
          <w:rFonts w:asciiTheme="majorBidi" w:hAnsiTheme="majorBidi" w:cstheme="majorBidi"/>
          <w:b/>
          <w:bCs/>
          <w:sz w:val="22"/>
          <w:szCs w:val="22"/>
          <w:lang w:val="en-US"/>
        </w:rPr>
        <w:t xml:space="preserve">: </w:t>
      </w:r>
      <w:r w:rsidR="00905426">
        <w:rPr>
          <w:rFonts w:asciiTheme="majorBidi" w:hAnsiTheme="majorBidi" w:cstheme="majorBidi"/>
          <w:b/>
          <w:bCs/>
          <w:sz w:val="22"/>
          <w:szCs w:val="22"/>
          <w:lang w:val="en-US"/>
        </w:rPr>
        <w:t>Washington</w:t>
      </w:r>
      <w:r w:rsidR="00E65E7D">
        <w:rPr>
          <w:rFonts w:asciiTheme="majorBidi" w:hAnsiTheme="majorBidi" w:cstheme="majorBidi"/>
          <w:b/>
          <w:bCs/>
          <w:sz w:val="22"/>
          <w:szCs w:val="22"/>
          <w:lang w:val="en-US"/>
        </w:rPr>
        <w:t>,</w:t>
      </w:r>
      <w:r w:rsidR="00905426">
        <w:rPr>
          <w:rFonts w:asciiTheme="majorBidi" w:hAnsiTheme="majorBidi" w:cstheme="majorBidi"/>
          <w:b/>
          <w:bCs/>
          <w:sz w:val="22"/>
          <w:szCs w:val="22"/>
          <w:lang w:val="en-US"/>
        </w:rPr>
        <w:t xml:space="preserve"> DC</w:t>
      </w:r>
    </w:p>
    <w:p w:rsidR="00944F46" w:rsidRDefault="007207B7"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Pr>
          <w:rFonts w:asciiTheme="majorBidi" w:hAnsiTheme="majorBidi" w:cstheme="majorBidi"/>
          <w:b/>
          <w:bCs/>
          <w:sz w:val="22"/>
          <w:szCs w:val="22"/>
          <w:lang w:val="en-US"/>
        </w:rPr>
        <w:t xml:space="preserve">Audience: </w:t>
      </w:r>
      <w:r w:rsidR="00905426">
        <w:rPr>
          <w:rFonts w:asciiTheme="majorBidi" w:hAnsiTheme="majorBidi" w:cstheme="majorBidi"/>
          <w:b/>
          <w:bCs/>
          <w:sz w:val="22"/>
          <w:szCs w:val="22"/>
          <w:lang w:val="en-US"/>
        </w:rPr>
        <w:t>Government</w:t>
      </w:r>
      <w:r>
        <w:rPr>
          <w:rFonts w:asciiTheme="majorBidi" w:hAnsiTheme="majorBidi" w:cstheme="majorBidi"/>
          <w:b/>
          <w:bCs/>
          <w:sz w:val="22"/>
          <w:szCs w:val="22"/>
          <w:lang w:val="en-US"/>
        </w:rPr>
        <w:t>,</w:t>
      </w:r>
      <w:r w:rsidR="00905426">
        <w:rPr>
          <w:rFonts w:asciiTheme="majorBidi" w:hAnsiTheme="majorBidi" w:cstheme="majorBidi"/>
          <w:b/>
          <w:bCs/>
          <w:sz w:val="22"/>
          <w:szCs w:val="22"/>
          <w:lang w:val="en-US"/>
        </w:rPr>
        <w:t xml:space="preserve"> CSOs</w:t>
      </w:r>
      <w:r>
        <w:rPr>
          <w:rFonts w:asciiTheme="majorBidi" w:hAnsiTheme="majorBidi" w:cstheme="majorBidi"/>
          <w:b/>
          <w:bCs/>
          <w:sz w:val="22"/>
          <w:szCs w:val="22"/>
          <w:lang w:val="en-US"/>
        </w:rPr>
        <w:t>, and Development Partners</w:t>
      </w:r>
    </w:p>
    <w:p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rsidTr="003253C8">
        <w:trPr>
          <w:tblHeader/>
        </w:trPr>
        <w:tc>
          <w:tcPr>
            <w:tcW w:w="985"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rsidR="00944F46" w:rsidRPr="00F248C2" w:rsidRDefault="00944F46" w:rsidP="00066645">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rsidTr="00944F46">
        <w:tc>
          <w:tcPr>
            <w:tcW w:w="985"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rsidR="00944F46" w:rsidRPr="00944F46" w:rsidRDefault="00944F46" w:rsidP="000F22E3">
            <w:pPr>
              <w:pStyle w:val="ListParagraph"/>
              <w:numPr>
                <w:ilvl w:val="0"/>
                <w:numId w:val="2"/>
              </w:numPr>
              <w:ind w:left="342"/>
              <w:rPr>
                <w:rFonts w:ascii="Times New Roman" w:hAnsi="Times New Roman"/>
                <w:color w:val="000000"/>
                <w:sz w:val="24"/>
                <w:szCs w:val="24"/>
              </w:rPr>
            </w:pPr>
            <w:r w:rsidRPr="00944F46">
              <w:rPr>
                <w:rFonts w:ascii="Times New Roman" w:hAnsi="Times New Roman"/>
                <w:color w:val="000000"/>
                <w:sz w:val="24"/>
                <w:szCs w:val="24"/>
              </w:rPr>
              <w:t>Approach to</w:t>
            </w:r>
            <w:r w:rsidR="007D471E">
              <w:rPr>
                <w:rFonts w:ascii="Times New Roman" w:hAnsi="Times New Roman"/>
                <w:color w:val="000000"/>
                <w:sz w:val="24"/>
                <w:szCs w:val="24"/>
              </w:rPr>
              <w:t xml:space="preserve"> </w:t>
            </w:r>
            <w:r w:rsidRPr="00944F46">
              <w:rPr>
                <w:rFonts w:ascii="Times New Roman" w:hAnsi="Times New Roman"/>
                <w:color w:val="000000"/>
                <w:sz w:val="24"/>
                <w:szCs w:val="24"/>
              </w:rPr>
              <w:t>human rights</w:t>
            </w:r>
            <w:r w:rsidR="007D471E">
              <w:rPr>
                <w:rFonts w:ascii="Times New Roman" w:hAnsi="Times New Roman"/>
                <w:color w:val="000000"/>
                <w:sz w:val="24"/>
                <w:szCs w:val="24"/>
              </w:rPr>
              <w:t xml:space="preserve"> </w:t>
            </w:r>
            <w:r w:rsidRPr="00944F46">
              <w:rPr>
                <w:rFonts w:ascii="Times New Roman" w:hAnsi="Times New Roman"/>
                <w:color w:val="000000"/>
                <w:sz w:val="24"/>
                <w:szCs w:val="24"/>
              </w:rPr>
              <w:t xml:space="preserve">in the ESF </w:t>
            </w:r>
          </w:p>
        </w:tc>
        <w:tc>
          <w:tcPr>
            <w:tcW w:w="7650" w:type="dxa"/>
          </w:tcPr>
          <w:p w:rsidR="00944F46" w:rsidRDefault="009860CE" w:rsidP="00066645">
            <w:pPr>
              <w:pStyle w:val="ListParagraph"/>
              <w:numPr>
                <w:ilvl w:val="0"/>
                <w:numId w:val="3"/>
              </w:numPr>
              <w:jc w:val="both"/>
              <w:rPr>
                <w:rFonts w:ascii="Times New Roman" w:hAnsi="Times New Roman"/>
                <w:color w:val="000000"/>
                <w:sz w:val="24"/>
                <w:szCs w:val="24"/>
              </w:rPr>
            </w:pPr>
            <w:r>
              <w:rPr>
                <w:rFonts w:ascii="Times New Roman" w:hAnsi="Times New Roman"/>
                <w:color w:val="000000"/>
                <w:sz w:val="24"/>
                <w:szCs w:val="24"/>
              </w:rPr>
              <w:t>Participants reiterated the overall importance of Human Rights</w:t>
            </w:r>
            <w:r w:rsidR="005D1AAB">
              <w:rPr>
                <w:rFonts w:ascii="Times New Roman" w:hAnsi="Times New Roman"/>
                <w:color w:val="000000"/>
                <w:sz w:val="24"/>
                <w:szCs w:val="24"/>
              </w:rPr>
              <w:t xml:space="preserve"> (HR)</w:t>
            </w:r>
            <w:r w:rsidR="009B2B20">
              <w:rPr>
                <w:rFonts w:ascii="Times New Roman" w:hAnsi="Times New Roman"/>
                <w:color w:val="000000"/>
                <w:sz w:val="24"/>
                <w:szCs w:val="24"/>
              </w:rPr>
              <w:t xml:space="preserve"> for environmen</w:t>
            </w:r>
            <w:bookmarkStart w:id="0" w:name="_GoBack"/>
            <w:bookmarkEnd w:id="0"/>
            <w:r w:rsidR="009B2B20">
              <w:rPr>
                <w:rFonts w:ascii="Times New Roman" w:hAnsi="Times New Roman"/>
                <w:color w:val="000000"/>
                <w:sz w:val="24"/>
                <w:szCs w:val="24"/>
              </w:rPr>
              <w:t>tal and social s</w:t>
            </w:r>
            <w:r>
              <w:rPr>
                <w:rFonts w:ascii="Times New Roman" w:hAnsi="Times New Roman"/>
                <w:color w:val="000000"/>
                <w:sz w:val="24"/>
                <w:szCs w:val="24"/>
              </w:rPr>
              <w:t xml:space="preserve">afeguards. </w:t>
            </w:r>
          </w:p>
          <w:p w:rsidR="00CD6E06" w:rsidRDefault="00FF3370" w:rsidP="00066645">
            <w:pPr>
              <w:pStyle w:val="ListParagraph"/>
              <w:numPr>
                <w:ilvl w:val="0"/>
                <w:numId w:val="3"/>
              </w:numPr>
              <w:jc w:val="both"/>
              <w:rPr>
                <w:rFonts w:ascii="Times New Roman" w:hAnsi="Times New Roman"/>
                <w:color w:val="000000"/>
                <w:sz w:val="24"/>
                <w:szCs w:val="24"/>
              </w:rPr>
            </w:pPr>
            <w:r>
              <w:rPr>
                <w:rFonts w:ascii="Times New Roman" w:hAnsi="Times New Roman"/>
                <w:color w:val="000000"/>
                <w:sz w:val="24"/>
                <w:szCs w:val="24"/>
              </w:rPr>
              <w:t>There were several requests to revise the current language in the vision statement. The current draft refers to “</w:t>
            </w:r>
            <w:r w:rsidRPr="00CD6E06">
              <w:rPr>
                <w:rFonts w:ascii="Times New Roman" w:hAnsi="Times New Roman"/>
                <w:color w:val="000000"/>
                <w:sz w:val="24"/>
                <w:szCs w:val="24"/>
              </w:rPr>
              <w:t>aspirations of the Universal Declaration of Human Rights</w:t>
            </w:r>
            <w:r>
              <w:rPr>
                <w:rFonts w:ascii="Times New Roman" w:hAnsi="Times New Roman"/>
                <w:color w:val="000000"/>
                <w:sz w:val="24"/>
                <w:szCs w:val="24"/>
              </w:rPr>
              <w:t xml:space="preserve">” which, according to participants, undermines the standing of human rights as binding legal obligations and gives the impression that compliance with the international declaration is optional. Several participants asked therefore to replace “aspirations” </w:t>
            </w:r>
            <w:r w:rsidR="003079F7">
              <w:rPr>
                <w:rFonts w:ascii="Times New Roman" w:hAnsi="Times New Roman"/>
                <w:color w:val="000000"/>
                <w:sz w:val="24"/>
                <w:szCs w:val="24"/>
              </w:rPr>
              <w:t>with</w:t>
            </w:r>
            <w:r>
              <w:rPr>
                <w:rFonts w:ascii="Times New Roman" w:hAnsi="Times New Roman"/>
                <w:color w:val="000000"/>
                <w:sz w:val="24"/>
                <w:szCs w:val="24"/>
              </w:rPr>
              <w:t xml:space="preserve"> something along the lines of “obligations” or “consistent with.” Other participants </w:t>
            </w:r>
            <w:r w:rsidR="009348C7">
              <w:rPr>
                <w:rFonts w:ascii="Times New Roman" w:hAnsi="Times New Roman"/>
                <w:color w:val="000000"/>
                <w:sz w:val="24"/>
                <w:szCs w:val="24"/>
              </w:rPr>
              <w:t>recommende</w:t>
            </w:r>
            <w:r>
              <w:rPr>
                <w:rFonts w:ascii="Times New Roman" w:hAnsi="Times New Roman"/>
                <w:color w:val="000000"/>
                <w:sz w:val="24"/>
                <w:szCs w:val="24"/>
              </w:rPr>
              <w:t>d to modify language in the vision statement so it becomes more “operationalized.”</w:t>
            </w:r>
          </w:p>
          <w:p w:rsidR="00CF7C89" w:rsidRPr="00CF7C89" w:rsidRDefault="00CF7C89" w:rsidP="00066645">
            <w:pPr>
              <w:pStyle w:val="ListParagraph"/>
              <w:numPr>
                <w:ilvl w:val="0"/>
                <w:numId w:val="3"/>
              </w:numPr>
              <w:jc w:val="both"/>
              <w:rPr>
                <w:rFonts w:ascii="Times New Roman" w:hAnsi="Times New Roman"/>
                <w:color w:val="000000"/>
                <w:sz w:val="24"/>
                <w:szCs w:val="24"/>
              </w:rPr>
            </w:pPr>
            <w:r w:rsidRPr="00CF7C89">
              <w:rPr>
                <w:rFonts w:ascii="Times New Roman" w:hAnsi="Times New Roman"/>
                <w:color w:val="000000"/>
                <w:sz w:val="24"/>
                <w:szCs w:val="24"/>
              </w:rPr>
              <w:t>Some participants suggested that the vision statement state clearly that the Bank would support borrowing states in meeting their own human rights obligations.</w:t>
            </w:r>
          </w:p>
          <w:p w:rsidR="009860CE" w:rsidRDefault="003079F7" w:rsidP="00066645">
            <w:pPr>
              <w:pStyle w:val="ListParagraph"/>
              <w:numPr>
                <w:ilvl w:val="0"/>
                <w:numId w:val="3"/>
              </w:numPr>
              <w:jc w:val="both"/>
              <w:rPr>
                <w:rFonts w:ascii="Times New Roman" w:hAnsi="Times New Roman"/>
                <w:color w:val="000000"/>
                <w:sz w:val="24"/>
                <w:szCs w:val="24"/>
              </w:rPr>
            </w:pPr>
            <w:r>
              <w:rPr>
                <w:rFonts w:ascii="Times New Roman" w:hAnsi="Times New Roman"/>
                <w:color w:val="000000"/>
                <w:sz w:val="24"/>
                <w:szCs w:val="24"/>
              </w:rPr>
              <w:t xml:space="preserve">There was also a </w:t>
            </w:r>
            <w:r w:rsidR="00047434">
              <w:rPr>
                <w:rFonts w:ascii="Times New Roman" w:hAnsi="Times New Roman"/>
                <w:color w:val="000000"/>
                <w:sz w:val="24"/>
                <w:szCs w:val="24"/>
              </w:rPr>
              <w:t>recommendation</w:t>
            </w:r>
            <w:r>
              <w:rPr>
                <w:rFonts w:ascii="Times New Roman" w:hAnsi="Times New Roman"/>
                <w:color w:val="000000"/>
                <w:sz w:val="24"/>
                <w:szCs w:val="24"/>
              </w:rPr>
              <w:t xml:space="preserve"> to revise the language under ESP paragraph 4-b and ESS1 paragraph 26-b “Social risks and impacts” </w:t>
            </w:r>
            <w:r w:rsidR="00667FF9" w:rsidRPr="00491C97">
              <w:rPr>
                <w:rFonts w:ascii="Times New Roman" w:hAnsi="Times New Roman"/>
                <w:color w:val="000000"/>
                <w:sz w:val="24"/>
                <w:szCs w:val="24"/>
              </w:rPr>
              <w:t xml:space="preserve">to </w:t>
            </w:r>
            <w:r w:rsidR="00667FF9">
              <w:rPr>
                <w:rFonts w:ascii="Times New Roman" w:hAnsi="Times New Roman"/>
                <w:color w:val="000000"/>
                <w:sz w:val="24"/>
                <w:szCs w:val="24"/>
              </w:rPr>
              <w:t>make it</w:t>
            </w:r>
            <w:r w:rsidR="00667FF9" w:rsidRPr="00491C97">
              <w:rPr>
                <w:rFonts w:ascii="Times New Roman" w:hAnsi="Times New Roman"/>
                <w:color w:val="000000"/>
                <w:sz w:val="24"/>
                <w:szCs w:val="24"/>
              </w:rPr>
              <w:t xml:space="preserve"> clear </w:t>
            </w:r>
            <w:r w:rsidR="00667FF9">
              <w:rPr>
                <w:rFonts w:ascii="Times New Roman" w:hAnsi="Times New Roman"/>
                <w:color w:val="000000"/>
                <w:sz w:val="24"/>
                <w:szCs w:val="24"/>
              </w:rPr>
              <w:t xml:space="preserve">that </w:t>
            </w:r>
            <w:r w:rsidR="00667FF9" w:rsidRPr="00491C97">
              <w:rPr>
                <w:rFonts w:ascii="Times New Roman" w:hAnsi="Times New Roman"/>
                <w:color w:val="000000"/>
                <w:sz w:val="24"/>
                <w:szCs w:val="24"/>
              </w:rPr>
              <w:t>the social impact assessment would include</w:t>
            </w:r>
            <w:r>
              <w:rPr>
                <w:rFonts w:ascii="Times New Roman" w:hAnsi="Times New Roman"/>
                <w:color w:val="000000"/>
                <w:sz w:val="24"/>
                <w:szCs w:val="24"/>
              </w:rPr>
              <w:t xml:space="preserve"> “</w:t>
            </w:r>
            <w:r w:rsidRPr="003F2D68">
              <w:rPr>
                <w:rFonts w:ascii="Times New Roman" w:hAnsi="Times New Roman"/>
                <w:sz w:val="24"/>
                <w:szCs w:val="24"/>
              </w:rPr>
              <w:t xml:space="preserve">any other </w:t>
            </w:r>
            <w:r w:rsidRPr="003F2D68">
              <w:rPr>
                <w:rFonts w:ascii="Times New Roman" w:hAnsi="Times New Roman"/>
                <w:sz w:val="24"/>
                <w:szCs w:val="24"/>
              </w:rPr>
              <w:lastRenderedPageBreak/>
              <w:t>human rights related risks or impacts</w:t>
            </w:r>
            <w:r>
              <w:rPr>
                <w:rFonts w:ascii="Times New Roman" w:hAnsi="Times New Roman"/>
                <w:sz w:val="24"/>
                <w:szCs w:val="24"/>
              </w:rPr>
              <w:t>”</w:t>
            </w:r>
            <w:r w:rsidR="00667FF9">
              <w:rPr>
                <w:rFonts w:ascii="Times New Roman" w:hAnsi="Times New Roman"/>
                <w:sz w:val="24"/>
                <w:szCs w:val="24"/>
              </w:rPr>
              <w:t xml:space="preserve"> </w:t>
            </w:r>
            <w:r w:rsidR="00667FF9" w:rsidRPr="00491C97">
              <w:rPr>
                <w:rFonts w:ascii="Times New Roman" w:hAnsi="Times New Roman"/>
                <w:color w:val="000000"/>
                <w:sz w:val="24"/>
                <w:szCs w:val="24"/>
              </w:rPr>
              <w:t>not specifically listed</w:t>
            </w:r>
            <w:r w:rsidR="00667FF9">
              <w:rPr>
                <w:rFonts w:ascii="Times New Roman" w:hAnsi="Times New Roman"/>
                <w:color w:val="000000"/>
                <w:sz w:val="24"/>
                <w:szCs w:val="24"/>
              </w:rPr>
              <w:t>,</w:t>
            </w:r>
            <w:r>
              <w:rPr>
                <w:rFonts w:ascii="Times New Roman" w:hAnsi="Times New Roman"/>
                <w:color w:val="000000"/>
                <w:sz w:val="24"/>
                <w:szCs w:val="24"/>
              </w:rPr>
              <w:t xml:space="preserve"> as the listing is currently too narrow.</w:t>
            </w:r>
          </w:p>
          <w:p w:rsidR="005D1AAB" w:rsidRDefault="000B05C1" w:rsidP="00066645">
            <w:pPr>
              <w:pStyle w:val="ListParagraph"/>
              <w:numPr>
                <w:ilvl w:val="0"/>
                <w:numId w:val="3"/>
              </w:numPr>
              <w:jc w:val="both"/>
              <w:rPr>
                <w:rFonts w:ascii="Times New Roman" w:hAnsi="Times New Roman"/>
                <w:color w:val="000000"/>
                <w:sz w:val="24"/>
                <w:szCs w:val="24"/>
              </w:rPr>
            </w:pPr>
            <w:r>
              <w:rPr>
                <w:rFonts w:ascii="Times New Roman" w:hAnsi="Times New Roman"/>
                <w:color w:val="000000"/>
                <w:sz w:val="24"/>
                <w:szCs w:val="24"/>
              </w:rPr>
              <w:t>Participants asked whether the impoverishment risks such as marg</w:t>
            </w:r>
            <w:r w:rsidR="004B37EB">
              <w:rPr>
                <w:rFonts w:ascii="Times New Roman" w:hAnsi="Times New Roman"/>
                <w:color w:val="000000"/>
                <w:sz w:val="24"/>
                <w:szCs w:val="24"/>
              </w:rPr>
              <w:t>inalization, food security, etc.,</w:t>
            </w:r>
            <w:r w:rsidR="005D1AAB">
              <w:rPr>
                <w:rFonts w:ascii="Times New Roman" w:hAnsi="Times New Roman"/>
                <w:color w:val="000000"/>
                <w:sz w:val="24"/>
                <w:szCs w:val="24"/>
              </w:rPr>
              <w:t xml:space="preserve"> are considered by the Bank as risks to </w:t>
            </w:r>
            <w:r w:rsidR="009B2B20">
              <w:rPr>
                <w:rFonts w:ascii="Times New Roman" w:hAnsi="Times New Roman"/>
                <w:color w:val="000000"/>
                <w:sz w:val="24"/>
                <w:szCs w:val="24"/>
              </w:rPr>
              <w:t>HR</w:t>
            </w:r>
            <w:r w:rsidR="005D1AAB">
              <w:rPr>
                <w:rFonts w:ascii="Times New Roman" w:hAnsi="Times New Roman"/>
                <w:color w:val="000000"/>
                <w:sz w:val="24"/>
                <w:szCs w:val="24"/>
              </w:rPr>
              <w:t>. Accordingly, impoverishment risks should be mentioned and taken into consideration in Bank projects.</w:t>
            </w:r>
          </w:p>
          <w:p w:rsidR="005D1AAB" w:rsidRDefault="00351603" w:rsidP="00066645">
            <w:pPr>
              <w:pStyle w:val="ListParagraph"/>
              <w:numPr>
                <w:ilvl w:val="0"/>
                <w:numId w:val="3"/>
              </w:numPr>
              <w:jc w:val="both"/>
              <w:rPr>
                <w:rFonts w:ascii="Times New Roman" w:hAnsi="Times New Roman"/>
                <w:color w:val="000000"/>
                <w:sz w:val="24"/>
                <w:szCs w:val="24"/>
              </w:rPr>
            </w:pPr>
            <w:r>
              <w:rPr>
                <w:rFonts w:ascii="Times New Roman" w:hAnsi="Times New Roman"/>
                <w:color w:val="000000"/>
                <w:sz w:val="24"/>
                <w:szCs w:val="24"/>
              </w:rPr>
              <w:t>Some participants indicated that although the Bank is not a Human Rights Tribunal, it should draw on the work of human rights tribunals to ensure that it does not contribute to human rights abuses, addresses problems pertaining to HR and ensures that there is no discrimination.</w:t>
            </w:r>
          </w:p>
          <w:p w:rsidR="005D1AAB" w:rsidRDefault="009F388B" w:rsidP="00066645">
            <w:pPr>
              <w:pStyle w:val="ListParagraph"/>
              <w:numPr>
                <w:ilvl w:val="0"/>
                <w:numId w:val="3"/>
              </w:numPr>
              <w:jc w:val="both"/>
              <w:rPr>
                <w:rFonts w:ascii="Times New Roman" w:hAnsi="Times New Roman"/>
                <w:color w:val="000000"/>
                <w:sz w:val="24"/>
                <w:szCs w:val="24"/>
              </w:rPr>
            </w:pPr>
            <w:r>
              <w:rPr>
                <w:rFonts w:ascii="Times New Roman" w:hAnsi="Times New Roman"/>
                <w:color w:val="000000"/>
                <w:sz w:val="24"/>
                <w:szCs w:val="24"/>
              </w:rPr>
              <w:t>It was suggested that Human Rights not only be addressed in the vision statement but should also be part of the ESP and ESS1. Participants called for a requirement in the ESP that the Bank respect human rights throughout its operations and take all necessary/reasonable measures to ensure that activities it finances or otherwise supports do not cause or contribute to human rights violations.</w:t>
            </w:r>
          </w:p>
          <w:p w:rsidR="000B05C1" w:rsidRDefault="0079255B" w:rsidP="00066645">
            <w:pPr>
              <w:pStyle w:val="ListParagraph"/>
              <w:numPr>
                <w:ilvl w:val="0"/>
                <w:numId w:val="3"/>
              </w:numPr>
              <w:jc w:val="both"/>
              <w:rPr>
                <w:rFonts w:ascii="Times New Roman" w:hAnsi="Times New Roman"/>
                <w:color w:val="000000"/>
                <w:sz w:val="24"/>
                <w:szCs w:val="24"/>
              </w:rPr>
            </w:pPr>
            <w:r>
              <w:rPr>
                <w:rFonts w:ascii="Times New Roman" w:hAnsi="Times New Roman"/>
                <w:color w:val="000000"/>
                <w:sz w:val="24"/>
                <w:szCs w:val="24"/>
              </w:rPr>
              <w:t>It was repeated that there should be a uniform approach to HR conventions among MDBs</w:t>
            </w:r>
            <w:r w:rsidR="006F47B2">
              <w:rPr>
                <w:rFonts w:ascii="Times New Roman" w:hAnsi="Times New Roman"/>
                <w:color w:val="000000"/>
                <w:sz w:val="24"/>
                <w:szCs w:val="24"/>
              </w:rPr>
              <w:t xml:space="preserve"> and IFIs</w:t>
            </w:r>
            <w:r>
              <w:rPr>
                <w:rFonts w:ascii="Times New Roman" w:hAnsi="Times New Roman"/>
                <w:color w:val="000000"/>
                <w:sz w:val="24"/>
                <w:szCs w:val="24"/>
              </w:rPr>
              <w:t xml:space="preserve">. </w:t>
            </w:r>
            <w:r w:rsidR="00CA3F5E">
              <w:rPr>
                <w:rFonts w:ascii="Times New Roman" w:hAnsi="Times New Roman"/>
                <w:color w:val="000000"/>
                <w:sz w:val="24"/>
                <w:szCs w:val="24"/>
              </w:rPr>
              <w:t>Accordingly, several participants focused on the importance of referencing the international treaties and not weakening the obligations Borrowers have already assumed under them</w:t>
            </w:r>
            <w:r w:rsidR="005D1AAB">
              <w:rPr>
                <w:rFonts w:ascii="Times New Roman" w:hAnsi="Times New Roman"/>
                <w:color w:val="000000"/>
                <w:sz w:val="24"/>
                <w:szCs w:val="24"/>
              </w:rPr>
              <w:t>. It was noted that referencing international laws would contribu</w:t>
            </w:r>
            <w:r w:rsidR="001061BD">
              <w:rPr>
                <w:rFonts w:ascii="Times New Roman" w:hAnsi="Times New Roman"/>
                <w:color w:val="000000"/>
                <w:sz w:val="24"/>
                <w:szCs w:val="24"/>
              </w:rPr>
              <w:t xml:space="preserve">te to making the ESF stronger. </w:t>
            </w:r>
            <w:r w:rsidR="005D1AAB">
              <w:rPr>
                <w:rFonts w:ascii="Times New Roman" w:hAnsi="Times New Roman"/>
                <w:color w:val="000000"/>
                <w:sz w:val="24"/>
                <w:szCs w:val="24"/>
              </w:rPr>
              <w:t xml:space="preserve">The importance of harmonization </w:t>
            </w:r>
            <w:r w:rsidR="00BB6C49">
              <w:rPr>
                <w:rFonts w:ascii="Times New Roman" w:hAnsi="Times New Roman"/>
                <w:color w:val="000000"/>
                <w:sz w:val="24"/>
                <w:szCs w:val="24"/>
              </w:rPr>
              <w:t xml:space="preserve">of the language </w:t>
            </w:r>
            <w:r w:rsidR="005D1AAB">
              <w:rPr>
                <w:rFonts w:ascii="Times New Roman" w:hAnsi="Times New Roman"/>
                <w:color w:val="000000"/>
                <w:sz w:val="24"/>
                <w:szCs w:val="24"/>
              </w:rPr>
              <w:t xml:space="preserve">with </w:t>
            </w:r>
            <w:r w:rsidR="00BB6C49">
              <w:rPr>
                <w:rFonts w:ascii="Times New Roman" w:hAnsi="Times New Roman"/>
                <w:color w:val="000000"/>
                <w:sz w:val="24"/>
                <w:szCs w:val="24"/>
              </w:rPr>
              <w:t xml:space="preserve">other </w:t>
            </w:r>
            <w:r w:rsidR="005D1AAB">
              <w:rPr>
                <w:rFonts w:ascii="Times New Roman" w:hAnsi="Times New Roman"/>
                <w:color w:val="000000"/>
                <w:sz w:val="24"/>
                <w:szCs w:val="24"/>
              </w:rPr>
              <w:t>international agencies</w:t>
            </w:r>
            <w:r w:rsidR="00BB6C49">
              <w:rPr>
                <w:rFonts w:ascii="Times New Roman" w:hAnsi="Times New Roman"/>
                <w:color w:val="000000"/>
                <w:sz w:val="24"/>
                <w:szCs w:val="24"/>
              </w:rPr>
              <w:t xml:space="preserve"> for Borrowers and donors</w:t>
            </w:r>
            <w:r w:rsidR="005D1AAB">
              <w:rPr>
                <w:rFonts w:ascii="Times New Roman" w:hAnsi="Times New Roman"/>
                <w:color w:val="000000"/>
                <w:sz w:val="24"/>
                <w:szCs w:val="24"/>
              </w:rPr>
              <w:t xml:space="preserve"> </w:t>
            </w:r>
            <w:r w:rsidR="00BB6C49">
              <w:rPr>
                <w:rFonts w:ascii="Times New Roman" w:hAnsi="Times New Roman"/>
                <w:color w:val="000000"/>
                <w:sz w:val="24"/>
                <w:szCs w:val="24"/>
              </w:rPr>
              <w:t xml:space="preserve">was highlighted, particularly since most countries </w:t>
            </w:r>
            <w:r w:rsidR="00E660D7">
              <w:rPr>
                <w:rFonts w:ascii="Times New Roman" w:hAnsi="Times New Roman"/>
                <w:color w:val="000000"/>
                <w:sz w:val="24"/>
                <w:szCs w:val="24"/>
              </w:rPr>
              <w:t>have ratified international human rights treaties</w:t>
            </w:r>
            <w:r w:rsidR="00BB6C49">
              <w:rPr>
                <w:rFonts w:ascii="Times New Roman" w:hAnsi="Times New Roman"/>
                <w:color w:val="000000"/>
                <w:sz w:val="24"/>
                <w:szCs w:val="24"/>
              </w:rPr>
              <w:t>.</w:t>
            </w:r>
          </w:p>
          <w:p w:rsidR="00BB6C49" w:rsidRDefault="00384E5A" w:rsidP="00066645">
            <w:pPr>
              <w:pStyle w:val="ListParagraph"/>
              <w:numPr>
                <w:ilvl w:val="0"/>
                <w:numId w:val="3"/>
              </w:numPr>
              <w:jc w:val="both"/>
              <w:rPr>
                <w:rFonts w:ascii="Times New Roman" w:hAnsi="Times New Roman"/>
                <w:color w:val="000000"/>
                <w:sz w:val="24"/>
                <w:szCs w:val="24"/>
              </w:rPr>
            </w:pPr>
            <w:r>
              <w:rPr>
                <w:rFonts w:ascii="Times New Roman" w:hAnsi="Times New Roman"/>
                <w:color w:val="000000"/>
                <w:sz w:val="24"/>
                <w:szCs w:val="24"/>
              </w:rPr>
              <w:t>Participants stated that the discussion at the Board level may be controversial, but the Bank management should support human rights and move forward with a stronger approach toward HR, given that most member countries are supportive. A better discussion with the Board on HR issues is needed.</w:t>
            </w:r>
          </w:p>
          <w:p w:rsidR="006D5835" w:rsidRPr="00384E5A" w:rsidRDefault="00384E5A" w:rsidP="00384E5A">
            <w:pPr>
              <w:pStyle w:val="ListParagraph"/>
              <w:numPr>
                <w:ilvl w:val="0"/>
                <w:numId w:val="3"/>
              </w:numPr>
              <w:jc w:val="both"/>
              <w:rPr>
                <w:rFonts w:ascii="Times New Roman" w:hAnsi="Times New Roman"/>
                <w:color w:val="000000"/>
                <w:sz w:val="24"/>
                <w:szCs w:val="24"/>
              </w:rPr>
            </w:pPr>
            <w:r>
              <w:rPr>
                <w:rFonts w:ascii="Times New Roman" w:hAnsi="Times New Roman"/>
                <w:color w:val="000000"/>
                <w:sz w:val="24"/>
                <w:szCs w:val="24"/>
              </w:rPr>
              <w:t xml:space="preserve">It was noted that the Bank has a key role to play in promoting HR. Hence, the Bank leadership should adopt an approach similar to the one taken by </w:t>
            </w:r>
            <w:r>
              <w:rPr>
                <w:rFonts w:ascii="Times New Roman" w:hAnsi="Times New Roman"/>
                <w:color w:val="000000"/>
                <w:sz w:val="24"/>
                <w:szCs w:val="24"/>
              </w:rPr>
              <w:lastRenderedPageBreak/>
              <w:t>the UN Secretary General in undertaking human rights due diligence to ensure that it does not contribute to or exacerbate human rights abuses.</w:t>
            </w:r>
          </w:p>
          <w:p w:rsidR="00BB6C49" w:rsidRDefault="006D5835" w:rsidP="00066645">
            <w:pPr>
              <w:pStyle w:val="ListParagraph"/>
              <w:numPr>
                <w:ilvl w:val="0"/>
                <w:numId w:val="3"/>
              </w:numPr>
              <w:jc w:val="both"/>
              <w:rPr>
                <w:rFonts w:ascii="Times New Roman" w:hAnsi="Times New Roman"/>
                <w:color w:val="000000"/>
                <w:sz w:val="24"/>
                <w:szCs w:val="24"/>
              </w:rPr>
            </w:pPr>
            <w:r>
              <w:rPr>
                <w:rFonts w:ascii="Times New Roman" w:hAnsi="Times New Roman"/>
                <w:color w:val="000000"/>
                <w:sz w:val="24"/>
                <w:szCs w:val="24"/>
              </w:rPr>
              <w:t>Participants believed that there is currently an inconsistency under</w:t>
            </w:r>
            <w:r w:rsidR="00384E5A">
              <w:rPr>
                <w:rFonts w:ascii="Times New Roman" w:hAnsi="Times New Roman"/>
                <w:color w:val="000000"/>
                <w:sz w:val="24"/>
                <w:szCs w:val="24"/>
              </w:rPr>
              <w:t xml:space="preserve"> ESS1,</w:t>
            </w:r>
            <w:r>
              <w:rPr>
                <w:rFonts w:ascii="Times New Roman" w:hAnsi="Times New Roman"/>
                <w:color w:val="000000"/>
                <w:sz w:val="24"/>
                <w:szCs w:val="24"/>
              </w:rPr>
              <w:t xml:space="preserve"> paragraph 24 between international laws and national laws. The language needs to be correct</w:t>
            </w:r>
            <w:r w:rsidR="004B37EB">
              <w:rPr>
                <w:rFonts w:ascii="Times New Roman" w:hAnsi="Times New Roman"/>
                <w:color w:val="000000"/>
                <w:sz w:val="24"/>
                <w:szCs w:val="24"/>
              </w:rPr>
              <w:t>ed</w:t>
            </w:r>
            <w:r>
              <w:rPr>
                <w:rFonts w:ascii="Times New Roman" w:hAnsi="Times New Roman"/>
                <w:color w:val="000000"/>
                <w:sz w:val="24"/>
                <w:szCs w:val="24"/>
              </w:rPr>
              <w:t>.</w:t>
            </w:r>
            <w:r w:rsidR="00384E5A">
              <w:rPr>
                <w:rFonts w:ascii="Times New Roman" w:hAnsi="Times New Roman"/>
                <w:color w:val="000000"/>
                <w:sz w:val="24"/>
                <w:szCs w:val="24"/>
              </w:rPr>
              <w:t xml:space="preserve"> In addition, there was a request to change the language in paragraph 30 so it states as well “in compliance with international law.”</w:t>
            </w:r>
          </w:p>
          <w:p w:rsidR="006D5835" w:rsidRDefault="006D5835" w:rsidP="00066645">
            <w:pPr>
              <w:pStyle w:val="ListParagraph"/>
              <w:numPr>
                <w:ilvl w:val="0"/>
                <w:numId w:val="3"/>
              </w:numPr>
              <w:jc w:val="both"/>
              <w:rPr>
                <w:rFonts w:ascii="Times New Roman" w:hAnsi="Times New Roman"/>
                <w:color w:val="000000"/>
                <w:sz w:val="24"/>
                <w:szCs w:val="24"/>
              </w:rPr>
            </w:pPr>
            <w:r>
              <w:rPr>
                <w:rFonts w:ascii="Times New Roman" w:hAnsi="Times New Roman"/>
                <w:color w:val="000000"/>
                <w:sz w:val="24"/>
                <w:szCs w:val="24"/>
              </w:rPr>
              <w:t xml:space="preserve">The Bank was criticized for not referring to </w:t>
            </w:r>
            <w:r w:rsidR="0079255B">
              <w:rPr>
                <w:rFonts w:ascii="Times New Roman" w:hAnsi="Times New Roman"/>
                <w:color w:val="000000"/>
                <w:sz w:val="24"/>
                <w:szCs w:val="24"/>
              </w:rPr>
              <w:t xml:space="preserve">protection of </w:t>
            </w:r>
            <w:r>
              <w:rPr>
                <w:rFonts w:ascii="Times New Roman" w:hAnsi="Times New Roman"/>
                <w:color w:val="000000"/>
                <w:sz w:val="24"/>
                <w:szCs w:val="24"/>
              </w:rPr>
              <w:t>women</w:t>
            </w:r>
            <w:r w:rsidR="00214536">
              <w:rPr>
                <w:rFonts w:ascii="Times New Roman" w:hAnsi="Times New Roman"/>
                <w:color w:val="000000"/>
                <w:sz w:val="24"/>
                <w:szCs w:val="24"/>
              </w:rPr>
              <w:t>’s</w:t>
            </w:r>
            <w:r>
              <w:rPr>
                <w:rFonts w:ascii="Times New Roman" w:hAnsi="Times New Roman"/>
                <w:color w:val="000000"/>
                <w:sz w:val="24"/>
                <w:szCs w:val="24"/>
              </w:rPr>
              <w:t xml:space="preserve"> r</w:t>
            </w:r>
            <w:r w:rsidR="0079255B">
              <w:rPr>
                <w:rFonts w:ascii="Times New Roman" w:hAnsi="Times New Roman"/>
                <w:color w:val="000000"/>
                <w:sz w:val="24"/>
                <w:szCs w:val="24"/>
              </w:rPr>
              <w:t>ights in its gender strategy. There was therefore a request to articulate this reference in the ESF.</w:t>
            </w:r>
          </w:p>
          <w:p w:rsidR="006F47B2" w:rsidRDefault="006F47B2" w:rsidP="00066645">
            <w:pPr>
              <w:pStyle w:val="ListParagraph"/>
              <w:numPr>
                <w:ilvl w:val="0"/>
                <w:numId w:val="3"/>
              </w:numPr>
              <w:jc w:val="both"/>
              <w:rPr>
                <w:rFonts w:ascii="Times New Roman" w:hAnsi="Times New Roman"/>
                <w:color w:val="000000"/>
                <w:sz w:val="24"/>
                <w:szCs w:val="24"/>
              </w:rPr>
            </w:pPr>
            <w:r>
              <w:rPr>
                <w:rFonts w:ascii="Times New Roman" w:hAnsi="Times New Roman"/>
                <w:color w:val="000000"/>
                <w:sz w:val="24"/>
                <w:szCs w:val="24"/>
              </w:rPr>
              <w:t xml:space="preserve">There was a suggestion to establish an external panel of experts on </w:t>
            </w:r>
            <w:r w:rsidR="00214536">
              <w:rPr>
                <w:rFonts w:ascii="Times New Roman" w:hAnsi="Times New Roman"/>
                <w:color w:val="000000"/>
                <w:sz w:val="24"/>
                <w:szCs w:val="24"/>
              </w:rPr>
              <w:t xml:space="preserve">HR </w:t>
            </w:r>
            <w:r>
              <w:rPr>
                <w:rFonts w:ascii="Times New Roman" w:hAnsi="Times New Roman"/>
                <w:color w:val="000000"/>
                <w:sz w:val="24"/>
                <w:szCs w:val="24"/>
              </w:rPr>
              <w:t xml:space="preserve">that would include experts in all related areas such as </w:t>
            </w:r>
            <w:r w:rsidR="00214536">
              <w:rPr>
                <w:rFonts w:ascii="Times New Roman" w:hAnsi="Times New Roman"/>
                <w:color w:val="000000"/>
                <w:sz w:val="24"/>
                <w:szCs w:val="24"/>
              </w:rPr>
              <w:t>Indigenous Peoples,</w:t>
            </w:r>
            <w:r w:rsidR="00CC661D">
              <w:rPr>
                <w:rFonts w:ascii="Times New Roman" w:hAnsi="Times New Roman"/>
                <w:color w:val="000000"/>
                <w:sz w:val="24"/>
                <w:szCs w:val="24"/>
              </w:rPr>
              <w:t xml:space="preserve"> g</w:t>
            </w:r>
            <w:r w:rsidR="00214536">
              <w:rPr>
                <w:rFonts w:ascii="Times New Roman" w:hAnsi="Times New Roman"/>
                <w:color w:val="000000"/>
                <w:sz w:val="24"/>
                <w:szCs w:val="24"/>
              </w:rPr>
              <w:t>ender, etc.</w:t>
            </w:r>
          </w:p>
          <w:p w:rsidR="006D5835" w:rsidRPr="007D471E" w:rsidRDefault="0079255B" w:rsidP="00066645">
            <w:pPr>
              <w:pStyle w:val="ListParagraph"/>
              <w:numPr>
                <w:ilvl w:val="0"/>
                <w:numId w:val="3"/>
              </w:numPr>
              <w:jc w:val="both"/>
              <w:rPr>
                <w:rFonts w:ascii="Times New Roman" w:hAnsi="Times New Roman"/>
                <w:color w:val="000000"/>
                <w:sz w:val="24"/>
                <w:szCs w:val="24"/>
              </w:rPr>
            </w:pPr>
            <w:r>
              <w:rPr>
                <w:rFonts w:ascii="Times New Roman" w:hAnsi="Times New Roman"/>
                <w:color w:val="000000"/>
                <w:sz w:val="24"/>
                <w:szCs w:val="24"/>
              </w:rPr>
              <w:t>Clarifications were sought on the mapping of ESS1 and its provisions particularly in the area of HR.</w:t>
            </w:r>
          </w:p>
        </w:tc>
      </w:tr>
      <w:tr w:rsidR="00944F46" w:rsidRPr="00F248C2" w:rsidTr="00944F46">
        <w:tc>
          <w:tcPr>
            <w:tcW w:w="985" w:type="dxa"/>
            <w:vMerge w:val="restart"/>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lastRenderedPageBreak/>
              <w:t>ESP/</w:t>
            </w:r>
          </w:p>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ESS1</w:t>
            </w:r>
          </w:p>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23659A">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rsidR="00944F46" w:rsidRPr="00944F46" w:rsidRDefault="00944F46" w:rsidP="00291517">
            <w:pPr>
              <w:pStyle w:val="ListParagraph"/>
              <w:numPr>
                <w:ilvl w:val="0"/>
                <w:numId w:val="2"/>
              </w:numPr>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944F46" w:rsidRDefault="00944F46" w:rsidP="00291517">
            <w:pPr>
              <w:pStyle w:val="ListParagraph"/>
              <w:numPr>
                <w:ilvl w:val="0"/>
                <w:numId w:val="2"/>
              </w:numPr>
              <w:rPr>
                <w:rFonts w:ascii="Times New Roman" w:hAnsi="Times New Roman"/>
                <w:sz w:val="24"/>
                <w:szCs w:val="24"/>
              </w:rPr>
            </w:pPr>
            <w:r w:rsidRPr="00944F46">
              <w:rPr>
                <w:rFonts w:ascii="Times New Roman" w:hAnsi="Times New Roman"/>
                <w:sz w:val="24"/>
                <w:szCs w:val="24"/>
              </w:rPr>
              <w:t xml:space="preserve">Specific aspects of the non-discrimination principle in complex social and political contexts, including where recognition of certain </w:t>
            </w:r>
            <w:r w:rsidRPr="00944F46">
              <w:rPr>
                <w:rFonts w:ascii="Times New Roman" w:hAnsi="Times New Roman"/>
                <w:sz w:val="24"/>
                <w:szCs w:val="24"/>
              </w:rPr>
              <w:lastRenderedPageBreak/>
              <w:t>groups is not in accordance with national law</w:t>
            </w:r>
          </w:p>
        </w:tc>
        <w:tc>
          <w:tcPr>
            <w:tcW w:w="7650" w:type="dxa"/>
          </w:tcPr>
          <w:p w:rsidR="00F21B89" w:rsidRDefault="00F21B89" w:rsidP="00066645">
            <w:pPr>
              <w:pStyle w:val="ListParagraph"/>
              <w:numPr>
                <w:ilvl w:val="0"/>
                <w:numId w:val="4"/>
              </w:numPr>
              <w:rPr>
                <w:rFonts w:ascii="Times New Roman" w:hAnsi="Times New Roman"/>
                <w:sz w:val="24"/>
                <w:szCs w:val="24"/>
              </w:rPr>
            </w:pPr>
            <w:r w:rsidRPr="007A2F91">
              <w:rPr>
                <w:rFonts w:ascii="Times New Roman" w:hAnsi="Times New Roman"/>
                <w:sz w:val="24"/>
                <w:szCs w:val="24"/>
              </w:rPr>
              <w:lastRenderedPageBreak/>
              <w:t xml:space="preserve">Regarding the list of social impacts in ESS 1, paragraph 26, section (b): </w:t>
            </w:r>
            <w:r w:rsidR="00214536">
              <w:rPr>
                <w:rFonts w:ascii="Times New Roman" w:hAnsi="Times New Roman"/>
                <w:sz w:val="24"/>
                <w:szCs w:val="24"/>
              </w:rPr>
              <w:t xml:space="preserve">it was </w:t>
            </w:r>
            <w:r w:rsidRPr="007A2F91">
              <w:rPr>
                <w:rFonts w:ascii="Times New Roman" w:hAnsi="Times New Roman"/>
                <w:sz w:val="24"/>
                <w:szCs w:val="24"/>
              </w:rPr>
              <w:t>suggest</w:t>
            </w:r>
            <w:r w:rsidR="00214536">
              <w:rPr>
                <w:rFonts w:ascii="Times New Roman" w:hAnsi="Times New Roman"/>
                <w:sz w:val="24"/>
                <w:szCs w:val="24"/>
              </w:rPr>
              <w:t>ed</w:t>
            </w:r>
            <w:r w:rsidRPr="007A2F91">
              <w:rPr>
                <w:rFonts w:ascii="Times New Roman" w:hAnsi="Times New Roman"/>
                <w:sz w:val="24"/>
                <w:szCs w:val="24"/>
              </w:rPr>
              <w:t xml:space="preserve"> that the language </w:t>
            </w:r>
            <w:r>
              <w:rPr>
                <w:rFonts w:ascii="Times New Roman" w:hAnsi="Times New Roman"/>
                <w:sz w:val="24"/>
                <w:szCs w:val="24"/>
              </w:rPr>
              <w:t>be</w:t>
            </w:r>
            <w:r w:rsidRPr="007A2F91">
              <w:rPr>
                <w:rFonts w:ascii="Times New Roman" w:hAnsi="Times New Roman"/>
                <w:sz w:val="24"/>
                <w:szCs w:val="24"/>
              </w:rPr>
              <w:t xml:space="preserve"> changed from</w:t>
            </w:r>
            <w:r>
              <w:rPr>
                <w:rFonts w:ascii="Times New Roman" w:hAnsi="Times New Roman"/>
                <w:sz w:val="24"/>
                <w:szCs w:val="24"/>
              </w:rPr>
              <w:t xml:space="preserve"> only</w:t>
            </w:r>
            <w:r w:rsidRPr="007A2F91">
              <w:rPr>
                <w:rFonts w:ascii="Times New Roman" w:hAnsi="Times New Roman"/>
                <w:sz w:val="24"/>
                <w:szCs w:val="24"/>
              </w:rPr>
              <w:t xml:space="preserve"> “including…” to “including, but not limited to …”</w:t>
            </w:r>
          </w:p>
          <w:p w:rsidR="00F21B89" w:rsidRDefault="00214536" w:rsidP="00066645">
            <w:pPr>
              <w:pStyle w:val="ListParagraph"/>
              <w:numPr>
                <w:ilvl w:val="0"/>
                <w:numId w:val="4"/>
              </w:numPr>
              <w:rPr>
                <w:rFonts w:ascii="Times New Roman" w:hAnsi="Times New Roman"/>
                <w:sz w:val="24"/>
                <w:szCs w:val="24"/>
              </w:rPr>
            </w:pPr>
            <w:r>
              <w:rPr>
                <w:rFonts w:ascii="Times New Roman" w:hAnsi="Times New Roman"/>
                <w:sz w:val="24"/>
                <w:szCs w:val="24"/>
              </w:rPr>
              <w:t>T</w:t>
            </w:r>
            <w:r w:rsidR="00F21B89" w:rsidRPr="007A2F91">
              <w:rPr>
                <w:rFonts w:ascii="Times New Roman" w:hAnsi="Times New Roman"/>
                <w:sz w:val="24"/>
                <w:szCs w:val="24"/>
              </w:rPr>
              <w:t>he inclusion of a list of characteristics that may make a group vulnerable</w:t>
            </w:r>
            <w:r w:rsidR="00F21B89">
              <w:rPr>
                <w:rFonts w:ascii="Times New Roman" w:hAnsi="Times New Roman"/>
                <w:sz w:val="24"/>
                <w:szCs w:val="24"/>
              </w:rPr>
              <w:t xml:space="preserve"> </w:t>
            </w:r>
            <w:r>
              <w:rPr>
                <w:rFonts w:ascii="Times New Roman" w:hAnsi="Times New Roman"/>
                <w:sz w:val="24"/>
                <w:szCs w:val="24"/>
              </w:rPr>
              <w:t xml:space="preserve">was welcomed; </w:t>
            </w:r>
            <w:r w:rsidR="00F21B89">
              <w:rPr>
                <w:rFonts w:ascii="Times New Roman" w:hAnsi="Times New Roman"/>
                <w:sz w:val="24"/>
                <w:szCs w:val="24"/>
              </w:rPr>
              <w:t>however, t</w:t>
            </w:r>
            <w:r w:rsidR="00F21B89" w:rsidRPr="007A2F91">
              <w:rPr>
                <w:rFonts w:ascii="Times New Roman" w:hAnsi="Times New Roman"/>
                <w:sz w:val="24"/>
                <w:szCs w:val="24"/>
              </w:rPr>
              <w:t>he language referencing vulnerable and disadvantaged groups need</w:t>
            </w:r>
            <w:r>
              <w:rPr>
                <w:rFonts w:ascii="Times New Roman" w:hAnsi="Times New Roman"/>
                <w:sz w:val="24"/>
                <w:szCs w:val="24"/>
              </w:rPr>
              <w:t>s</w:t>
            </w:r>
            <w:r w:rsidR="00F21B89" w:rsidRPr="007A2F91">
              <w:rPr>
                <w:rFonts w:ascii="Times New Roman" w:hAnsi="Times New Roman"/>
                <w:sz w:val="24"/>
                <w:szCs w:val="24"/>
              </w:rPr>
              <w:t xml:space="preserve"> to be used consistently throughout the ESF</w:t>
            </w:r>
            <w:r w:rsidR="001F45B9" w:rsidRPr="001F45B9">
              <w:rPr>
                <w:rFonts w:ascii="Times New Roman" w:hAnsi="Times New Roman"/>
                <w:sz w:val="24"/>
                <w:szCs w:val="24"/>
              </w:rPr>
              <w:t>, so as to avoid confusion or giving the false impression that only certain populations have equities in the issues at hand</w:t>
            </w:r>
            <w:r w:rsidR="00F21B89" w:rsidRPr="007A2F91">
              <w:rPr>
                <w:rFonts w:ascii="Times New Roman" w:hAnsi="Times New Roman"/>
                <w:sz w:val="24"/>
                <w:szCs w:val="24"/>
              </w:rPr>
              <w:t>.</w:t>
            </w:r>
          </w:p>
          <w:p w:rsidR="00820E3F" w:rsidRDefault="00820E3F" w:rsidP="00066645">
            <w:pPr>
              <w:pStyle w:val="ListParagraph"/>
              <w:numPr>
                <w:ilvl w:val="0"/>
                <w:numId w:val="4"/>
              </w:numPr>
              <w:rPr>
                <w:rFonts w:ascii="Times New Roman" w:hAnsi="Times New Roman"/>
                <w:sz w:val="24"/>
                <w:szCs w:val="24"/>
              </w:rPr>
            </w:pPr>
            <w:r w:rsidRPr="00820E3F">
              <w:rPr>
                <w:rFonts w:ascii="Times New Roman" w:hAnsi="Times New Roman"/>
                <w:sz w:val="24"/>
                <w:szCs w:val="24"/>
              </w:rPr>
              <w:t>Some participants underscored the importance of retaining the references to sexual identity and sexual orientation in the list of factors for identifying disadvantaged and vulnerable groups and individuals (in the relevant footnotes).</w:t>
            </w:r>
          </w:p>
          <w:p w:rsidR="00820E3F" w:rsidRPr="00820E3F" w:rsidRDefault="00820E3F" w:rsidP="00066645">
            <w:pPr>
              <w:pStyle w:val="ListParagraph"/>
              <w:numPr>
                <w:ilvl w:val="0"/>
                <w:numId w:val="4"/>
              </w:numPr>
              <w:rPr>
                <w:rFonts w:ascii="Times New Roman" w:hAnsi="Times New Roman"/>
                <w:sz w:val="24"/>
                <w:szCs w:val="24"/>
              </w:rPr>
            </w:pPr>
            <w:r w:rsidRPr="00820E3F">
              <w:rPr>
                <w:rFonts w:ascii="Times New Roman" w:hAnsi="Times New Roman"/>
                <w:sz w:val="24"/>
                <w:szCs w:val="24"/>
              </w:rPr>
              <w:t>The lis</w:t>
            </w:r>
            <w:r w:rsidR="00CC24BF">
              <w:rPr>
                <w:rFonts w:ascii="Times New Roman" w:hAnsi="Times New Roman"/>
                <w:sz w:val="24"/>
                <w:szCs w:val="24"/>
              </w:rPr>
              <w:t>t of vulnerable people should not</w:t>
            </w:r>
            <w:r w:rsidRPr="00820E3F">
              <w:rPr>
                <w:rFonts w:ascii="Times New Roman" w:hAnsi="Times New Roman"/>
                <w:sz w:val="24"/>
                <w:szCs w:val="24"/>
              </w:rPr>
              <w:t xml:space="preserve"> be exhaustive.</w:t>
            </w:r>
          </w:p>
          <w:p w:rsidR="00805C8A" w:rsidRPr="00291517" w:rsidRDefault="00805C8A" w:rsidP="00805C8A">
            <w:pPr>
              <w:pStyle w:val="ListParagraph"/>
              <w:numPr>
                <w:ilvl w:val="0"/>
                <w:numId w:val="4"/>
              </w:numPr>
              <w:rPr>
                <w:rFonts w:ascii="Times New Roman" w:hAnsi="Times New Roman"/>
                <w:sz w:val="24"/>
                <w:szCs w:val="24"/>
              </w:rPr>
            </w:pPr>
            <w:r w:rsidRPr="00291517">
              <w:rPr>
                <w:rFonts w:ascii="Times New Roman" w:hAnsi="Times New Roman"/>
                <w:sz w:val="24"/>
                <w:szCs w:val="24"/>
              </w:rPr>
              <w:t xml:space="preserve">Para 24 </w:t>
            </w:r>
            <w:r>
              <w:rPr>
                <w:rFonts w:ascii="Times New Roman" w:hAnsi="Times New Roman"/>
                <w:sz w:val="24"/>
                <w:szCs w:val="24"/>
              </w:rPr>
              <w:t>of ESS1 –</w:t>
            </w:r>
            <w:r w:rsidR="001374DE">
              <w:rPr>
                <w:rFonts w:ascii="Times New Roman" w:hAnsi="Times New Roman"/>
                <w:sz w:val="24"/>
                <w:szCs w:val="24"/>
              </w:rPr>
              <w:t xml:space="preserve"> </w:t>
            </w:r>
            <w:r>
              <w:rPr>
                <w:rFonts w:ascii="Times New Roman" w:hAnsi="Times New Roman"/>
                <w:sz w:val="24"/>
                <w:szCs w:val="24"/>
              </w:rPr>
              <w:t xml:space="preserve">questions were asked regarding </w:t>
            </w:r>
            <w:r w:rsidRPr="00291517">
              <w:rPr>
                <w:rFonts w:ascii="Times New Roman" w:hAnsi="Times New Roman"/>
                <w:sz w:val="24"/>
                <w:szCs w:val="24"/>
              </w:rPr>
              <w:t>relevance of national and international law to the project</w:t>
            </w:r>
            <w:r>
              <w:rPr>
                <w:rFonts w:ascii="Times New Roman" w:hAnsi="Times New Roman"/>
                <w:sz w:val="24"/>
                <w:szCs w:val="24"/>
              </w:rPr>
              <w:t>, and whether there is a double standard. Participants also asked what would happen</w:t>
            </w:r>
            <w:r w:rsidRPr="00291517">
              <w:rPr>
                <w:rFonts w:ascii="Times New Roman" w:hAnsi="Times New Roman"/>
                <w:sz w:val="24"/>
                <w:szCs w:val="24"/>
              </w:rPr>
              <w:t xml:space="preserve"> if there </w:t>
            </w:r>
            <w:r>
              <w:rPr>
                <w:rFonts w:ascii="Times New Roman" w:hAnsi="Times New Roman"/>
                <w:sz w:val="24"/>
                <w:szCs w:val="24"/>
              </w:rPr>
              <w:t xml:space="preserve">were </w:t>
            </w:r>
            <w:r w:rsidRPr="00291517">
              <w:rPr>
                <w:rFonts w:ascii="Times New Roman" w:hAnsi="Times New Roman"/>
                <w:sz w:val="24"/>
                <w:szCs w:val="24"/>
              </w:rPr>
              <w:t>a contradiction between international tr</w:t>
            </w:r>
            <w:r>
              <w:rPr>
                <w:rFonts w:ascii="Times New Roman" w:hAnsi="Times New Roman"/>
                <w:sz w:val="24"/>
                <w:szCs w:val="24"/>
              </w:rPr>
              <w:t>eaties and national legislation.</w:t>
            </w:r>
          </w:p>
          <w:p w:rsidR="00B240A0" w:rsidRDefault="00B240A0" w:rsidP="00B240A0">
            <w:pPr>
              <w:pStyle w:val="ListParagraph"/>
              <w:numPr>
                <w:ilvl w:val="0"/>
                <w:numId w:val="4"/>
              </w:numPr>
              <w:rPr>
                <w:rFonts w:ascii="Times New Roman" w:hAnsi="Times New Roman"/>
                <w:sz w:val="24"/>
                <w:szCs w:val="24"/>
              </w:rPr>
            </w:pPr>
            <w:r w:rsidRPr="007A2F91">
              <w:rPr>
                <w:rFonts w:ascii="Times New Roman" w:hAnsi="Times New Roman"/>
                <w:sz w:val="24"/>
                <w:szCs w:val="24"/>
              </w:rPr>
              <w:lastRenderedPageBreak/>
              <w:t>People may have several characteristics that make the</w:t>
            </w:r>
            <w:r>
              <w:rPr>
                <w:rFonts w:ascii="Times New Roman" w:hAnsi="Times New Roman"/>
                <w:sz w:val="24"/>
                <w:szCs w:val="24"/>
              </w:rPr>
              <w:t xml:space="preserve">m vulnerable and marginalized. </w:t>
            </w:r>
            <w:r w:rsidRPr="007A2F91">
              <w:rPr>
                <w:rFonts w:ascii="Times New Roman" w:hAnsi="Times New Roman"/>
                <w:sz w:val="24"/>
                <w:szCs w:val="24"/>
              </w:rPr>
              <w:t xml:space="preserve">Those people may be the target of </w:t>
            </w:r>
            <w:r>
              <w:rPr>
                <w:rFonts w:ascii="Times New Roman" w:hAnsi="Times New Roman"/>
                <w:sz w:val="24"/>
                <w:szCs w:val="24"/>
              </w:rPr>
              <w:t xml:space="preserve">greater </w:t>
            </w:r>
            <w:r w:rsidRPr="007A2F91">
              <w:rPr>
                <w:rFonts w:ascii="Times New Roman" w:hAnsi="Times New Roman"/>
                <w:sz w:val="24"/>
                <w:szCs w:val="24"/>
              </w:rPr>
              <w:t>discrimination.</w:t>
            </w:r>
            <w:r>
              <w:rPr>
                <w:rFonts w:ascii="Times New Roman" w:hAnsi="Times New Roman"/>
                <w:sz w:val="24"/>
                <w:szCs w:val="24"/>
              </w:rPr>
              <w:t xml:space="preserve"> </w:t>
            </w:r>
            <w:r w:rsidRPr="007A2F91">
              <w:rPr>
                <w:rFonts w:ascii="Times New Roman" w:hAnsi="Times New Roman"/>
                <w:sz w:val="24"/>
                <w:szCs w:val="24"/>
              </w:rPr>
              <w:t>Social assessments should include special measures for people that have several characteristics that make them vulnerable.</w:t>
            </w:r>
          </w:p>
          <w:p w:rsidR="00B240A0" w:rsidRDefault="00B240A0" w:rsidP="00B240A0">
            <w:pPr>
              <w:pStyle w:val="ListParagraph"/>
              <w:numPr>
                <w:ilvl w:val="0"/>
                <w:numId w:val="4"/>
              </w:numPr>
              <w:rPr>
                <w:rFonts w:ascii="Times New Roman" w:hAnsi="Times New Roman"/>
                <w:sz w:val="24"/>
                <w:szCs w:val="24"/>
              </w:rPr>
            </w:pPr>
            <w:r w:rsidRPr="007A2F91">
              <w:rPr>
                <w:rFonts w:ascii="Times New Roman" w:hAnsi="Times New Roman"/>
                <w:sz w:val="24"/>
                <w:szCs w:val="24"/>
              </w:rPr>
              <w:t>The disadvantaged and vulnerable groups that are given particular attention in projects s</w:t>
            </w:r>
            <w:r>
              <w:rPr>
                <w:rFonts w:ascii="Times New Roman" w:hAnsi="Times New Roman"/>
                <w:sz w:val="24"/>
                <w:szCs w:val="24"/>
              </w:rPr>
              <w:t xml:space="preserve">hould be as broad as possible. </w:t>
            </w:r>
            <w:r w:rsidRPr="007A2F91">
              <w:rPr>
                <w:rFonts w:ascii="Times New Roman" w:hAnsi="Times New Roman"/>
                <w:sz w:val="24"/>
                <w:szCs w:val="24"/>
              </w:rPr>
              <w:t>An example where a vulnerable group was not given proper attention was the Ka</w:t>
            </w:r>
            <w:r>
              <w:rPr>
                <w:rFonts w:ascii="Times New Roman" w:hAnsi="Times New Roman"/>
                <w:sz w:val="24"/>
                <w:szCs w:val="24"/>
              </w:rPr>
              <w:t xml:space="preserve">mwenge-Kabarole Roads project. </w:t>
            </w:r>
            <w:r w:rsidRPr="007A2F91">
              <w:rPr>
                <w:rFonts w:ascii="Times New Roman" w:hAnsi="Times New Roman"/>
                <w:sz w:val="24"/>
                <w:szCs w:val="24"/>
              </w:rPr>
              <w:t>Children were not properly taken into account as a vulnerable subset of the population and suffered several adverse impacts as a consequence.</w:t>
            </w:r>
          </w:p>
          <w:p w:rsidR="00B240A0" w:rsidRDefault="00B240A0" w:rsidP="00B240A0">
            <w:pPr>
              <w:pStyle w:val="ListParagraph"/>
              <w:numPr>
                <w:ilvl w:val="0"/>
                <w:numId w:val="4"/>
              </w:numPr>
              <w:rPr>
                <w:rFonts w:ascii="Times New Roman" w:hAnsi="Times New Roman"/>
                <w:sz w:val="24"/>
                <w:szCs w:val="24"/>
              </w:rPr>
            </w:pPr>
            <w:r w:rsidRPr="007A2F91">
              <w:rPr>
                <w:rFonts w:ascii="Times New Roman" w:hAnsi="Times New Roman"/>
                <w:sz w:val="24"/>
                <w:szCs w:val="24"/>
              </w:rPr>
              <w:t>The definition of non-discrimination should also make clear that vulnerability is relative; that ethnic minorities are not always the subject of discrimination, and that discrimination is context specific.</w:t>
            </w:r>
          </w:p>
          <w:p w:rsidR="00B240A0" w:rsidRDefault="00B240A0" w:rsidP="00B240A0">
            <w:pPr>
              <w:pStyle w:val="ListParagraph"/>
              <w:numPr>
                <w:ilvl w:val="0"/>
                <w:numId w:val="4"/>
              </w:numPr>
              <w:rPr>
                <w:rFonts w:ascii="Times New Roman" w:hAnsi="Times New Roman"/>
                <w:sz w:val="24"/>
                <w:szCs w:val="24"/>
              </w:rPr>
            </w:pPr>
            <w:r w:rsidRPr="007A2F91">
              <w:rPr>
                <w:rFonts w:ascii="Times New Roman" w:hAnsi="Times New Roman"/>
                <w:sz w:val="24"/>
                <w:szCs w:val="24"/>
              </w:rPr>
              <w:t>The list of characteristics that can make a person vulnerable and marginalized should be moved from footnotes to the body of the text.</w:t>
            </w:r>
          </w:p>
          <w:p w:rsidR="00624BCB" w:rsidRDefault="00516079" w:rsidP="00516079">
            <w:pPr>
              <w:pStyle w:val="ListParagraph"/>
              <w:numPr>
                <w:ilvl w:val="0"/>
                <w:numId w:val="4"/>
              </w:numPr>
              <w:rPr>
                <w:rFonts w:ascii="Times New Roman" w:hAnsi="Times New Roman"/>
                <w:sz w:val="24"/>
                <w:szCs w:val="24"/>
              </w:rPr>
            </w:pPr>
            <w:r w:rsidRPr="007D471E">
              <w:rPr>
                <w:rFonts w:ascii="Times New Roman" w:hAnsi="Times New Roman"/>
                <w:sz w:val="24"/>
                <w:szCs w:val="24"/>
              </w:rPr>
              <w:t xml:space="preserve">The social impact assessment </w:t>
            </w:r>
            <w:r w:rsidR="00C85FB9">
              <w:rPr>
                <w:rFonts w:ascii="Times New Roman" w:hAnsi="Times New Roman"/>
                <w:sz w:val="24"/>
                <w:szCs w:val="24"/>
              </w:rPr>
              <w:t xml:space="preserve">process </w:t>
            </w:r>
            <w:r w:rsidRPr="007D471E">
              <w:rPr>
                <w:rFonts w:ascii="Times New Roman" w:hAnsi="Times New Roman"/>
                <w:sz w:val="24"/>
                <w:szCs w:val="24"/>
              </w:rPr>
              <w:t>needs to include safeguards specialists</w:t>
            </w:r>
            <w:r w:rsidR="00C85FB9">
              <w:rPr>
                <w:rFonts w:ascii="Times New Roman" w:hAnsi="Times New Roman"/>
                <w:sz w:val="24"/>
                <w:szCs w:val="24"/>
              </w:rPr>
              <w:t xml:space="preserve"> </w:t>
            </w:r>
            <w:r w:rsidR="00C85FB9" w:rsidRPr="00C85FB9">
              <w:rPr>
                <w:rFonts w:ascii="Times New Roman" w:hAnsi="Times New Roman"/>
                <w:sz w:val="24"/>
                <w:szCs w:val="24"/>
              </w:rPr>
              <w:t>with the necessary social expertise and sign-off authority, and this should be specified in the procedures</w:t>
            </w:r>
            <w:r w:rsidRPr="007D471E">
              <w:rPr>
                <w:rFonts w:ascii="Times New Roman" w:hAnsi="Times New Roman"/>
                <w:sz w:val="24"/>
                <w:szCs w:val="24"/>
              </w:rPr>
              <w:t>.</w:t>
            </w:r>
          </w:p>
          <w:p w:rsidR="00516079" w:rsidRPr="00624BCB" w:rsidRDefault="00624BCB" w:rsidP="00516079">
            <w:pPr>
              <w:pStyle w:val="ListParagraph"/>
              <w:numPr>
                <w:ilvl w:val="0"/>
                <w:numId w:val="4"/>
              </w:numPr>
              <w:rPr>
                <w:rFonts w:ascii="Times New Roman" w:hAnsi="Times New Roman"/>
                <w:sz w:val="24"/>
                <w:szCs w:val="24"/>
              </w:rPr>
            </w:pPr>
            <w:r w:rsidRPr="00624BCB">
              <w:rPr>
                <w:rFonts w:ascii="Times New Roman" w:hAnsi="Times New Roman"/>
                <w:sz w:val="24"/>
                <w:szCs w:val="24"/>
              </w:rPr>
              <w:t>The ESF should have more specific reference/guidance regarding specific issues of particular relevance to persons with disabilities.</w:t>
            </w:r>
            <w:r w:rsidR="00516079" w:rsidRPr="00624BCB">
              <w:rPr>
                <w:rFonts w:ascii="Times New Roman" w:hAnsi="Times New Roman"/>
                <w:sz w:val="24"/>
                <w:szCs w:val="24"/>
              </w:rPr>
              <w:t xml:space="preserve"> </w:t>
            </w:r>
          </w:p>
          <w:p w:rsidR="00B240A0" w:rsidRPr="00291517" w:rsidRDefault="00B240A0" w:rsidP="00B240A0">
            <w:pPr>
              <w:pStyle w:val="ListParagraph"/>
              <w:numPr>
                <w:ilvl w:val="0"/>
                <w:numId w:val="4"/>
              </w:numPr>
              <w:rPr>
                <w:rFonts w:ascii="Times New Roman" w:hAnsi="Times New Roman"/>
                <w:sz w:val="24"/>
                <w:szCs w:val="24"/>
              </w:rPr>
            </w:pPr>
            <w:r>
              <w:rPr>
                <w:rFonts w:ascii="Times New Roman" w:hAnsi="Times New Roman"/>
                <w:sz w:val="24"/>
                <w:szCs w:val="24"/>
              </w:rPr>
              <w:t>Some participants appreciated t</w:t>
            </w:r>
            <w:r w:rsidRPr="008E69C4">
              <w:rPr>
                <w:rFonts w:ascii="Times New Roman" w:hAnsi="Times New Roman"/>
                <w:sz w:val="24"/>
                <w:szCs w:val="24"/>
              </w:rPr>
              <w:t>he Bank’s consideration of the concerns expressed in previous consultation</w:t>
            </w:r>
            <w:r>
              <w:rPr>
                <w:rFonts w:ascii="Times New Roman" w:hAnsi="Times New Roman"/>
                <w:sz w:val="24"/>
                <w:szCs w:val="24"/>
              </w:rPr>
              <w:t>s</w:t>
            </w:r>
            <w:r w:rsidRPr="008E69C4">
              <w:rPr>
                <w:rFonts w:ascii="Times New Roman" w:hAnsi="Times New Roman"/>
                <w:sz w:val="24"/>
                <w:szCs w:val="24"/>
              </w:rPr>
              <w:t xml:space="preserve"> about whether environmental and social impact assessments </w:t>
            </w:r>
            <w:r>
              <w:rPr>
                <w:rFonts w:ascii="Times New Roman" w:hAnsi="Times New Roman"/>
                <w:sz w:val="24"/>
                <w:szCs w:val="24"/>
              </w:rPr>
              <w:t xml:space="preserve">would </w:t>
            </w:r>
            <w:r w:rsidRPr="008E69C4">
              <w:rPr>
                <w:rFonts w:ascii="Times New Roman" w:hAnsi="Times New Roman"/>
                <w:sz w:val="24"/>
                <w:szCs w:val="24"/>
              </w:rPr>
              <w:t xml:space="preserve">be required by ESS1 to assess separately specific impacts on children or whether a generalized look at vulnerable groups would suffice. </w:t>
            </w:r>
            <w:r>
              <w:rPr>
                <w:rFonts w:ascii="Times New Roman" w:hAnsi="Times New Roman"/>
                <w:sz w:val="24"/>
                <w:szCs w:val="24"/>
              </w:rPr>
              <w:t xml:space="preserve">Participants </w:t>
            </w:r>
            <w:r w:rsidRPr="008E69C4">
              <w:rPr>
                <w:rFonts w:ascii="Times New Roman" w:hAnsi="Times New Roman"/>
                <w:sz w:val="24"/>
                <w:szCs w:val="24"/>
              </w:rPr>
              <w:t>believe</w:t>
            </w:r>
            <w:r>
              <w:rPr>
                <w:rFonts w:ascii="Times New Roman" w:hAnsi="Times New Roman"/>
                <w:sz w:val="24"/>
                <w:szCs w:val="24"/>
              </w:rPr>
              <w:t>d</w:t>
            </w:r>
            <w:r w:rsidRPr="008E69C4">
              <w:rPr>
                <w:rFonts w:ascii="Times New Roman" w:hAnsi="Times New Roman"/>
                <w:sz w:val="24"/>
                <w:szCs w:val="24"/>
              </w:rPr>
              <w:t xml:space="preserve"> that the language in the second draft requiring assessments to examine “risks that project impacts fall disproportionately on individuals or groups who, because of their particular circumstances, may be disadvantaged or vulnerable” represents an improvement in this regard.</w:t>
            </w:r>
          </w:p>
          <w:p w:rsidR="00F21B89" w:rsidRDefault="00214536" w:rsidP="00066645">
            <w:pPr>
              <w:pStyle w:val="ListParagraph"/>
              <w:numPr>
                <w:ilvl w:val="0"/>
                <w:numId w:val="4"/>
              </w:numPr>
              <w:rPr>
                <w:rFonts w:ascii="Times New Roman" w:hAnsi="Times New Roman"/>
                <w:sz w:val="24"/>
                <w:szCs w:val="24"/>
              </w:rPr>
            </w:pPr>
            <w:r>
              <w:rPr>
                <w:rFonts w:ascii="Times New Roman" w:hAnsi="Times New Roman"/>
                <w:sz w:val="24"/>
                <w:szCs w:val="24"/>
              </w:rPr>
              <w:t xml:space="preserve">The Bank was urged </w:t>
            </w:r>
            <w:r w:rsidR="00F21B89" w:rsidRPr="007A2F91">
              <w:rPr>
                <w:rFonts w:ascii="Times New Roman" w:hAnsi="Times New Roman"/>
                <w:sz w:val="24"/>
                <w:szCs w:val="24"/>
              </w:rPr>
              <w:t xml:space="preserve">to develop </w:t>
            </w:r>
            <w:r w:rsidR="00AC12FC" w:rsidRPr="00AC12FC">
              <w:rPr>
                <w:rFonts w:ascii="Times New Roman" w:hAnsi="Times New Roman"/>
                <w:sz w:val="24"/>
                <w:szCs w:val="24"/>
              </w:rPr>
              <w:t xml:space="preserve">guidance/guidelines on how to undertake robust social impact assessments, including how to assess human rights </w:t>
            </w:r>
            <w:r w:rsidR="00AC12FC" w:rsidRPr="00AC12FC">
              <w:rPr>
                <w:rFonts w:ascii="Times New Roman" w:hAnsi="Times New Roman"/>
                <w:sz w:val="24"/>
                <w:szCs w:val="24"/>
                <w:u w:val="single"/>
              </w:rPr>
              <w:t>impacts</w:t>
            </w:r>
            <w:r w:rsidR="00AC12FC" w:rsidRPr="00AC12FC">
              <w:rPr>
                <w:rFonts w:ascii="Times New Roman" w:hAnsi="Times New Roman"/>
                <w:sz w:val="24"/>
                <w:szCs w:val="24"/>
              </w:rPr>
              <w:t>.</w:t>
            </w:r>
          </w:p>
          <w:p w:rsidR="00B240A0" w:rsidRDefault="00B240A0" w:rsidP="00B240A0">
            <w:pPr>
              <w:pStyle w:val="ListParagraph"/>
              <w:numPr>
                <w:ilvl w:val="0"/>
                <w:numId w:val="4"/>
              </w:numPr>
              <w:rPr>
                <w:rFonts w:ascii="Times New Roman" w:hAnsi="Times New Roman"/>
                <w:sz w:val="24"/>
                <w:szCs w:val="24"/>
              </w:rPr>
            </w:pPr>
            <w:r w:rsidRPr="007A2F91">
              <w:rPr>
                <w:rFonts w:ascii="Times New Roman" w:hAnsi="Times New Roman"/>
                <w:sz w:val="24"/>
                <w:szCs w:val="24"/>
              </w:rPr>
              <w:lastRenderedPageBreak/>
              <w:t>A degree of independence is needed when undertaking social assessments, especially in countries where discrimination has been institutionalized.</w:t>
            </w:r>
          </w:p>
          <w:p w:rsidR="00516079" w:rsidRPr="00291517" w:rsidRDefault="00516079" w:rsidP="00516079">
            <w:pPr>
              <w:pStyle w:val="ListParagraph"/>
              <w:numPr>
                <w:ilvl w:val="0"/>
                <w:numId w:val="4"/>
              </w:numPr>
              <w:rPr>
                <w:rFonts w:ascii="Times New Roman" w:hAnsi="Times New Roman"/>
                <w:sz w:val="24"/>
                <w:szCs w:val="24"/>
              </w:rPr>
            </w:pPr>
            <w:r w:rsidRPr="00291517">
              <w:rPr>
                <w:rFonts w:ascii="Times New Roman" w:hAnsi="Times New Roman"/>
                <w:sz w:val="24"/>
                <w:szCs w:val="24"/>
              </w:rPr>
              <w:t xml:space="preserve">A broader look is required to determine which groups are involved. It is very easy to miss </w:t>
            </w:r>
            <w:r>
              <w:rPr>
                <w:rFonts w:ascii="Times New Roman" w:hAnsi="Times New Roman"/>
                <w:sz w:val="24"/>
                <w:szCs w:val="24"/>
              </w:rPr>
              <w:t>some of them. It is n</w:t>
            </w:r>
            <w:r w:rsidRPr="00291517">
              <w:rPr>
                <w:rFonts w:ascii="Times New Roman" w:hAnsi="Times New Roman"/>
                <w:sz w:val="24"/>
                <w:szCs w:val="24"/>
              </w:rPr>
              <w:t xml:space="preserve">ecessary to identify potential impacts upfront. Properly trained social experts should carry out assessments in order to do no harm. Ask the right questions in </w:t>
            </w:r>
            <w:r>
              <w:rPr>
                <w:rFonts w:ascii="Times New Roman" w:hAnsi="Times New Roman"/>
                <w:sz w:val="24"/>
                <w:szCs w:val="24"/>
              </w:rPr>
              <w:t xml:space="preserve">the </w:t>
            </w:r>
            <w:r w:rsidRPr="00291517">
              <w:rPr>
                <w:rFonts w:ascii="Times New Roman" w:hAnsi="Times New Roman"/>
                <w:sz w:val="24"/>
                <w:szCs w:val="24"/>
              </w:rPr>
              <w:t xml:space="preserve">right way. Language should be consistent throughout </w:t>
            </w:r>
            <w:r>
              <w:rPr>
                <w:rFonts w:ascii="Times New Roman" w:hAnsi="Times New Roman"/>
                <w:sz w:val="24"/>
                <w:szCs w:val="24"/>
              </w:rPr>
              <w:t xml:space="preserve">the </w:t>
            </w:r>
            <w:r w:rsidRPr="00291517">
              <w:rPr>
                <w:rFonts w:ascii="Times New Roman" w:hAnsi="Times New Roman"/>
                <w:sz w:val="24"/>
                <w:szCs w:val="24"/>
              </w:rPr>
              <w:t xml:space="preserve">ESF regarding disadvantaged and vulnerable groups. </w:t>
            </w:r>
          </w:p>
          <w:p w:rsidR="00516079" w:rsidRPr="00291517" w:rsidRDefault="00516079" w:rsidP="00516079">
            <w:pPr>
              <w:pStyle w:val="ListParagraph"/>
              <w:numPr>
                <w:ilvl w:val="0"/>
                <w:numId w:val="4"/>
              </w:numPr>
              <w:rPr>
                <w:rFonts w:ascii="Times New Roman" w:hAnsi="Times New Roman"/>
                <w:sz w:val="24"/>
                <w:szCs w:val="24"/>
              </w:rPr>
            </w:pPr>
            <w:r w:rsidRPr="00291517">
              <w:rPr>
                <w:rFonts w:ascii="Times New Roman" w:hAnsi="Times New Roman"/>
                <w:sz w:val="24"/>
                <w:szCs w:val="24"/>
              </w:rPr>
              <w:t xml:space="preserve">The key to implementability is specificity. If </w:t>
            </w:r>
            <w:r>
              <w:rPr>
                <w:rFonts w:ascii="Times New Roman" w:hAnsi="Times New Roman"/>
                <w:sz w:val="24"/>
                <w:szCs w:val="24"/>
              </w:rPr>
              <w:t xml:space="preserve">things are </w:t>
            </w:r>
            <w:r w:rsidRPr="00291517">
              <w:rPr>
                <w:rFonts w:ascii="Times New Roman" w:hAnsi="Times New Roman"/>
                <w:sz w:val="24"/>
                <w:szCs w:val="24"/>
              </w:rPr>
              <w:t xml:space="preserve">not written down </w:t>
            </w:r>
            <w:r>
              <w:rPr>
                <w:rFonts w:ascii="Times New Roman" w:hAnsi="Times New Roman"/>
                <w:sz w:val="24"/>
                <w:szCs w:val="24"/>
              </w:rPr>
              <w:t>they could cause a problem later on, hence the</w:t>
            </w:r>
            <w:r w:rsidRPr="00291517">
              <w:rPr>
                <w:rFonts w:ascii="Times New Roman" w:hAnsi="Times New Roman"/>
                <w:sz w:val="24"/>
                <w:szCs w:val="24"/>
              </w:rPr>
              <w:t xml:space="preserve"> </w:t>
            </w:r>
            <w:r>
              <w:rPr>
                <w:rFonts w:ascii="Times New Roman" w:hAnsi="Times New Roman"/>
                <w:sz w:val="24"/>
                <w:szCs w:val="24"/>
              </w:rPr>
              <w:t>i</w:t>
            </w:r>
            <w:r w:rsidRPr="00291517">
              <w:rPr>
                <w:rFonts w:ascii="Times New Roman" w:hAnsi="Times New Roman"/>
                <w:sz w:val="24"/>
                <w:szCs w:val="24"/>
              </w:rPr>
              <w:t>mportance of language and architecture to make non-discrimination more visible throughout the ESF.</w:t>
            </w:r>
          </w:p>
          <w:p w:rsidR="00516079" w:rsidRPr="00291517" w:rsidRDefault="00516079" w:rsidP="00516079">
            <w:pPr>
              <w:pStyle w:val="ListParagraph"/>
              <w:numPr>
                <w:ilvl w:val="0"/>
                <w:numId w:val="4"/>
              </w:numPr>
              <w:rPr>
                <w:rFonts w:ascii="Times New Roman" w:hAnsi="Times New Roman"/>
                <w:sz w:val="24"/>
                <w:szCs w:val="24"/>
              </w:rPr>
            </w:pPr>
            <w:r>
              <w:rPr>
                <w:rFonts w:ascii="Times New Roman" w:hAnsi="Times New Roman"/>
                <w:sz w:val="24"/>
                <w:szCs w:val="24"/>
              </w:rPr>
              <w:t>It is important to r</w:t>
            </w:r>
            <w:r w:rsidRPr="00291517">
              <w:rPr>
                <w:rFonts w:ascii="Times New Roman" w:hAnsi="Times New Roman"/>
                <w:sz w:val="24"/>
                <w:szCs w:val="24"/>
              </w:rPr>
              <w:t xml:space="preserve">ecognize multidimensional aspects to establish adequate mitigation measures. </w:t>
            </w:r>
            <w:r>
              <w:rPr>
                <w:rFonts w:ascii="Times New Roman" w:hAnsi="Times New Roman"/>
                <w:sz w:val="24"/>
                <w:szCs w:val="24"/>
              </w:rPr>
              <w:t>This requires a</w:t>
            </w:r>
            <w:r w:rsidRPr="00291517">
              <w:rPr>
                <w:rFonts w:ascii="Times New Roman" w:hAnsi="Times New Roman"/>
                <w:sz w:val="24"/>
                <w:szCs w:val="24"/>
              </w:rPr>
              <w:t xml:space="preserve">pplication of several ESSs addressing complex social risks. It is not about just gender, sexual orientation or disability. </w:t>
            </w:r>
            <w:r>
              <w:rPr>
                <w:rFonts w:ascii="Times New Roman" w:hAnsi="Times New Roman"/>
                <w:sz w:val="24"/>
                <w:szCs w:val="24"/>
              </w:rPr>
              <w:t>There is a need for a m</w:t>
            </w:r>
            <w:r w:rsidRPr="00291517">
              <w:rPr>
                <w:rFonts w:ascii="Times New Roman" w:hAnsi="Times New Roman"/>
                <w:sz w:val="24"/>
                <w:szCs w:val="24"/>
              </w:rPr>
              <w:t>ultidimensional approach.</w:t>
            </w:r>
          </w:p>
          <w:p w:rsidR="00516079" w:rsidRDefault="00516079" w:rsidP="00516079">
            <w:pPr>
              <w:pStyle w:val="ListParagraph"/>
              <w:numPr>
                <w:ilvl w:val="0"/>
                <w:numId w:val="4"/>
              </w:numPr>
              <w:rPr>
                <w:rFonts w:ascii="Times New Roman" w:hAnsi="Times New Roman"/>
                <w:sz w:val="24"/>
                <w:szCs w:val="24"/>
              </w:rPr>
            </w:pPr>
            <w:r w:rsidRPr="00291517">
              <w:rPr>
                <w:rFonts w:ascii="Times New Roman" w:hAnsi="Times New Roman"/>
                <w:sz w:val="24"/>
                <w:szCs w:val="24"/>
              </w:rPr>
              <w:t xml:space="preserve">Social performance has a direct effect in investment returns. All other investors are recognizing its importance. </w:t>
            </w:r>
            <w:r>
              <w:rPr>
                <w:rFonts w:ascii="Times New Roman" w:hAnsi="Times New Roman"/>
                <w:sz w:val="24"/>
                <w:szCs w:val="24"/>
              </w:rPr>
              <w:t>I</w:t>
            </w:r>
            <w:r w:rsidRPr="00291517">
              <w:rPr>
                <w:rFonts w:ascii="Times New Roman" w:hAnsi="Times New Roman"/>
                <w:sz w:val="24"/>
                <w:szCs w:val="24"/>
              </w:rPr>
              <w:t>ndicators of environmental, social and governance performance</w:t>
            </w:r>
            <w:r>
              <w:rPr>
                <w:rFonts w:ascii="Times New Roman" w:hAnsi="Times New Roman"/>
                <w:sz w:val="24"/>
                <w:szCs w:val="24"/>
              </w:rPr>
              <w:t xml:space="preserve"> should increase</w:t>
            </w:r>
            <w:r w:rsidRPr="00291517">
              <w:rPr>
                <w:rFonts w:ascii="Times New Roman" w:hAnsi="Times New Roman"/>
                <w:sz w:val="24"/>
                <w:szCs w:val="24"/>
              </w:rPr>
              <w:t xml:space="preserve">. </w:t>
            </w:r>
            <w:r>
              <w:rPr>
                <w:rFonts w:ascii="Times New Roman" w:hAnsi="Times New Roman"/>
                <w:sz w:val="24"/>
                <w:szCs w:val="24"/>
              </w:rPr>
              <w:t xml:space="preserve">The </w:t>
            </w:r>
            <w:r w:rsidRPr="00291517">
              <w:rPr>
                <w:rFonts w:ascii="Times New Roman" w:hAnsi="Times New Roman"/>
                <w:sz w:val="24"/>
                <w:szCs w:val="24"/>
              </w:rPr>
              <w:t xml:space="preserve">Bank should be a leader, not go in the opposite direction. </w:t>
            </w:r>
          </w:p>
          <w:p w:rsidR="00516079" w:rsidRDefault="00520DF6" w:rsidP="00516079">
            <w:pPr>
              <w:pStyle w:val="ListParagraph"/>
              <w:numPr>
                <w:ilvl w:val="0"/>
                <w:numId w:val="4"/>
              </w:numPr>
              <w:rPr>
                <w:rFonts w:ascii="Times New Roman" w:hAnsi="Times New Roman"/>
                <w:sz w:val="24"/>
                <w:szCs w:val="24"/>
              </w:rPr>
            </w:pPr>
            <w:r w:rsidRPr="00520DF6">
              <w:rPr>
                <w:rFonts w:ascii="Times New Roman" w:hAnsi="Times New Roman"/>
                <w:sz w:val="24"/>
                <w:szCs w:val="24"/>
              </w:rPr>
              <w:t>Monitoring instruments should be strengthened by requiring, at a minimum, the collection of data disaggregated by sex, age, and disability (and other groups as needed) in order to monitor and track project-related</w:t>
            </w:r>
            <w:r w:rsidRPr="00520DF6">
              <w:rPr>
                <w:rFonts w:ascii="Times New Roman" w:hAnsi="Times New Roman"/>
                <w:sz w:val="24"/>
                <w:szCs w:val="24"/>
                <w:u w:val="single"/>
              </w:rPr>
              <w:t xml:space="preserve"> </w:t>
            </w:r>
            <w:r w:rsidRPr="00520DF6">
              <w:rPr>
                <w:rFonts w:ascii="Times New Roman" w:hAnsi="Times New Roman"/>
                <w:sz w:val="24"/>
                <w:szCs w:val="24"/>
              </w:rPr>
              <w:t>impacts.</w:t>
            </w:r>
          </w:p>
          <w:p w:rsidR="008C48B6" w:rsidRPr="007D471E" w:rsidRDefault="008C48B6" w:rsidP="00516079">
            <w:pPr>
              <w:pStyle w:val="ListParagraph"/>
              <w:numPr>
                <w:ilvl w:val="0"/>
                <w:numId w:val="4"/>
              </w:numPr>
              <w:rPr>
                <w:rFonts w:ascii="Times New Roman" w:hAnsi="Times New Roman"/>
                <w:sz w:val="24"/>
                <w:szCs w:val="24"/>
              </w:rPr>
            </w:pPr>
            <w:r w:rsidRPr="008C48B6">
              <w:rPr>
                <w:rFonts w:ascii="Times New Roman" w:hAnsi="Times New Roman"/>
                <w:sz w:val="24"/>
                <w:szCs w:val="24"/>
              </w:rPr>
              <w:t>Some participants noted that there are usually unexpected impacts.</w:t>
            </w:r>
          </w:p>
          <w:p w:rsidR="00516079" w:rsidRPr="007D471E" w:rsidRDefault="00F21B89" w:rsidP="00516079">
            <w:pPr>
              <w:pStyle w:val="ListParagraph"/>
              <w:numPr>
                <w:ilvl w:val="0"/>
                <w:numId w:val="4"/>
              </w:numPr>
              <w:rPr>
                <w:rFonts w:ascii="Times New Roman" w:hAnsi="Times New Roman"/>
                <w:sz w:val="24"/>
                <w:szCs w:val="24"/>
              </w:rPr>
            </w:pPr>
            <w:r w:rsidRPr="007A2F91">
              <w:rPr>
                <w:rFonts w:ascii="Times New Roman" w:hAnsi="Times New Roman"/>
                <w:sz w:val="24"/>
                <w:szCs w:val="24"/>
              </w:rPr>
              <w:t>The Bank should require gender specific social impact assessments and ensure that the results are used to improve project design and implementation</w:t>
            </w:r>
            <w:r w:rsidR="00516079" w:rsidRPr="007D471E">
              <w:rPr>
                <w:rFonts w:ascii="Times New Roman" w:hAnsi="Times New Roman"/>
                <w:sz w:val="24"/>
                <w:szCs w:val="24"/>
              </w:rPr>
              <w:t xml:space="preserve"> and proper mitigation measures.</w:t>
            </w:r>
          </w:p>
          <w:p w:rsidR="00516079" w:rsidRPr="007D471E" w:rsidRDefault="00516079" w:rsidP="00516079">
            <w:pPr>
              <w:pStyle w:val="ListParagraph"/>
              <w:numPr>
                <w:ilvl w:val="0"/>
                <w:numId w:val="4"/>
              </w:numPr>
              <w:rPr>
                <w:rFonts w:ascii="Times New Roman" w:hAnsi="Times New Roman"/>
                <w:sz w:val="24"/>
                <w:szCs w:val="24"/>
              </w:rPr>
            </w:pPr>
            <w:r w:rsidRPr="007D471E">
              <w:rPr>
                <w:rFonts w:ascii="Times New Roman" w:hAnsi="Times New Roman"/>
                <w:sz w:val="24"/>
                <w:szCs w:val="24"/>
              </w:rPr>
              <w:t>In case of high risks projects social experts should be consulted.</w:t>
            </w:r>
          </w:p>
          <w:p w:rsidR="00DD67E6" w:rsidRDefault="00575BA8" w:rsidP="00575BA8">
            <w:pPr>
              <w:pStyle w:val="ListParagraph"/>
              <w:numPr>
                <w:ilvl w:val="0"/>
                <w:numId w:val="4"/>
              </w:numPr>
              <w:rPr>
                <w:rFonts w:ascii="Times New Roman" w:hAnsi="Times New Roman"/>
                <w:sz w:val="24"/>
                <w:szCs w:val="24"/>
              </w:rPr>
            </w:pPr>
            <w:r>
              <w:rPr>
                <w:rFonts w:ascii="Times New Roman" w:hAnsi="Times New Roman"/>
                <w:sz w:val="24"/>
                <w:szCs w:val="24"/>
              </w:rPr>
              <w:t>D</w:t>
            </w:r>
            <w:r w:rsidRPr="00291517">
              <w:rPr>
                <w:rFonts w:ascii="Times New Roman" w:hAnsi="Times New Roman"/>
                <w:sz w:val="24"/>
                <w:szCs w:val="24"/>
              </w:rPr>
              <w:t xml:space="preserve">iscussion </w:t>
            </w:r>
            <w:r>
              <w:rPr>
                <w:rFonts w:ascii="Times New Roman" w:hAnsi="Times New Roman"/>
                <w:sz w:val="24"/>
                <w:szCs w:val="24"/>
              </w:rPr>
              <w:t>on g</w:t>
            </w:r>
            <w:r w:rsidRPr="00291517">
              <w:rPr>
                <w:rFonts w:ascii="Times New Roman" w:hAnsi="Times New Roman"/>
                <w:sz w:val="24"/>
                <w:szCs w:val="24"/>
              </w:rPr>
              <w:t xml:space="preserve">ender roles is important as it involves the whole population. All projects should have </w:t>
            </w:r>
            <w:r w:rsidR="00F630DE">
              <w:rPr>
                <w:rFonts w:ascii="Times New Roman" w:hAnsi="Times New Roman"/>
                <w:sz w:val="24"/>
                <w:szCs w:val="24"/>
                <w:u w:val="single"/>
              </w:rPr>
              <w:t>sex-</w:t>
            </w:r>
            <w:r w:rsidRPr="00291517">
              <w:rPr>
                <w:rFonts w:ascii="Times New Roman" w:hAnsi="Times New Roman"/>
                <w:sz w:val="24"/>
                <w:szCs w:val="24"/>
              </w:rPr>
              <w:t xml:space="preserve">disaggregated data in order to </w:t>
            </w:r>
            <w:r w:rsidRPr="00291517">
              <w:rPr>
                <w:rFonts w:ascii="Times New Roman" w:hAnsi="Times New Roman"/>
                <w:sz w:val="24"/>
                <w:szCs w:val="24"/>
              </w:rPr>
              <w:lastRenderedPageBreak/>
              <w:t xml:space="preserve">have more effective monitoring. Gender specialists should be involved in social assessments. </w:t>
            </w:r>
          </w:p>
          <w:p w:rsidR="00DD67E6" w:rsidRDefault="00575BA8" w:rsidP="00575BA8">
            <w:pPr>
              <w:pStyle w:val="ListParagraph"/>
              <w:numPr>
                <w:ilvl w:val="0"/>
                <w:numId w:val="4"/>
              </w:numPr>
              <w:rPr>
                <w:rFonts w:ascii="Times New Roman" w:hAnsi="Times New Roman"/>
                <w:sz w:val="24"/>
                <w:szCs w:val="24"/>
              </w:rPr>
            </w:pPr>
            <w:r w:rsidRPr="00291517">
              <w:rPr>
                <w:rFonts w:ascii="Times New Roman" w:hAnsi="Times New Roman"/>
                <w:sz w:val="24"/>
                <w:szCs w:val="24"/>
              </w:rPr>
              <w:t xml:space="preserve">Gender issues should be </w:t>
            </w:r>
            <w:r w:rsidR="00DD67E6">
              <w:rPr>
                <w:rFonts w:ascii="Times New Roman" w:hAnsi="Times New Roman"/>
                <w:sz w:val="24"/>
                <w:szCs w:val="24"/>
              </w:rPr>
              <w:t xml:space="preserve">better </w:t>
            </w:r>
            <w:r w:rsidRPr="00291517">
              <w:rPr>
                <w:rFonts w:ascii="Times New Roman" w:hAnsi="Times New Roman"/>
                <w:sz w:val="24"/>
                <w:szCs w:val="24"/>
              </w:rPr>
              <w:t>integrate</w:t>
            </w:r>
            <w:r w:rsidR="00DD67E6">
              <w:rPr>
                <w:rFonts w:ascii="Times New Roman" w:hAnsi="Times New Roman"/>
                <w:sz w:val="24"/>
                <w:szCs w:val="24"/>
              </w:rPr>
              <w:t xml:space="preserve">d </w:t>
            </w:r>
            <w:r w:rsidR="00DD67E6" w:rsidRPr="00DD67E6">
              <w:rPr>
                <w:rFonts w:ascii="Times New Roman" w:hAnsi="Times New Roman"/>
                <w:sz w:val="24"/>
                <w:szCs w:val="24"/>
              </w:rPr>
              <w:t>throughout the ESS (that is, discussed in other safeguard standards besides ESS1)</w:t>
            </w:r>
            <w:r w:rsidR="00DD67E6">
              <w:rPr>
                <w:rFonts w:ascii="Times New Roman" w:hAnsi="Times New Roman"/>
                <w:sz w:val="24"/>
                <w:szCs w:val="24"/>
              </w:rPr>
              <w:t>.</w:t>
            </w:r>
          </w:p>
          <w:p w:rsidR="00575BA8" w:rsidRPr="00291517" w:rsidRDefault="00575BA8" w:rsidP="00575BA8">
            <w:pPr>
              <w:pStyle w:val="ListParagraph"/>
              <w:numPr>
                <w:ilvl w:val="0"/>
                <w:numId w:val="4"/>
              </w:numPr>
              <w:rPr>
                <w:rFonts w:ascii="Times New Roman" w:hAnsi="Times New Roman"/>
                <w:sz w:val="24"/>
                <w:szCs w:val="24"/>
              </w:rPr>
            </w:pPr>
            <w:r>
              <w:rPr>
                <w:rFonts w:ascii="Times New Roman" w:hAnsi="Times New Roman"/>
                <w:sz w:val="24"/>
                <w:szCs w:val="24"/>
              </w:rPr>
              <w:t>A</w:t>
            </w:r>
            <w:r w:rsidRPr="00291517">
              <w:rPr>
                <w:rFonts w:ascii="Times New Roman" w:hAnsi="Times New Roman"/>
                <w:sz w:val="24"/>
                <w:szCs w:val="24"/>
              </w:rPr>
              <w:t xml:space="preserve"> stand-alone policy </w:t>
            </w:r>
            <w:r>
              <w:rPr>
                <w:rFonts w:ascii="Times New Roman" w:hAnsi="Times New Roman"/>
                <w:sz w:val="24"/>
                <w:szCs w:val="24"/>
              </w:rPr>
              <w:t xml:space="preserve">would </w:t>
            </w:r>
            <w:r w:rsidRPr="00291517">
              <w:rPr>
                <w:rFonts w:ascii="Times New Roman" w:hAnsi="Times New Roman"/>
                <w:sz w:val="24"/>
                <w:szCs w:val="24"/>
              </w:rPr>
              <w:t xml:space="preserve">provide the direct signal to staff of the importance of the topic. The gender strategy is not mandatory, </w:t>
            </w:r>
            <w:r>
              <w:rPr>
                <w:rFonts w:ascii="Times New Roman" w:hAnsi="Times New Roman"/>
                <w:sz w:val="24"/>
                <w:szCs w:val="24"/>
              </w:rPr>
              <w:t xml:space="preserve">and </w:t>
            </w:r>
            <w:r w:rsidRPr="00291517">
              <w:rPr>
                <w:rFonts w:ascii="Times New Roman" w:hAnsi="Times New Roman"/>
                <w:sz w:val="24"/>
                <w:szCs w:val="24"/>
              </w:rPr>
              <w:t xml:space="preserve">therefore, </w:t>
            </w:r>
            <w:r>
              <w:rPr>
                <w:rFonts w:ascii="Times New Roman" w:hAnsi="Times New Roman"/>
                <w:sz w:val="24"/>
                <w:szCs w:val="24"/>
              </w:rPr>
              <w:t xml:space="preserve">is </w:t>
            </w:r>
            <w:r w:rsidRPr="00291517">
              <w:rPr>
                <w:rFonts w:ascii="Times New Roman" w:hAnsi="Times New Roman"/>
                <w:sz w:val="24"/>
                <w:szCs w:val="24"/>
              </w:rPr>
              <w:t>not enough.</w:t>
            </w:r>
          </w:p>
          <w:p w:rsidR="00B240A0" w:rsidRDefault="00B240A0" w:rsidP="00B240A0">
            <w:pPr>
              <w:pStyle w:val="ListParagraph"/>
              <w:numPr>
                <w:ilvl w:val="0"/>
                <w:numId w:val="4"/>
              </w:numPr>
              <w:rPr>
                <w:rFonts w:ascii="Times New Roman" w:hAnsi="Times New Roman"/>
                <w:sz w:val="24"/>
                <w:szCs w:val="24"/>
              </w:rPr>
            </w:pPr>
            <w:r w:rsidRPr="00E57DF0">
              <w:rPr>
                <w:rFonts w:ascii="Times New Roman" w:hAnsi="Times New Roman"/>
                <w:sz w:val="24"/>
                <w:szCs w:val="24"/>
              </w:rPr>
              <w:t xml:space="preserve">The Bank has not developed </w:t>
            </w:r>
            <w:r w:rsidR="00A179AA">
              <w:rPr>
                <w:rFonts w:ascii="Times New Roman" w:hAnsi="Times New Roman"/>
                <w:sz w:val="24"/>
                <w:szCs w:val="24"/>
              </w:rPr>
              <w:t>sex-</w:t>
            </w:r>
            <w:r>
              <w:rPr>
                <w:rFonts w:ascii="Times New Roman" w:hAnsi="Times New Roman"/>
                <w:sz w:val="24"/>
                <w:szCs w:val="24"/>
              </w:rPr>
              <w:t xml:space="preserve">disaggregated data. </w:t>
            </w:r>
            <w:r w:rsidRPr="00E57DF0">
              <w:rPr>
                <w:rFonts w:ascii="Times New Roman" w:hAnsi="Times New Roman"/>
                <w:sz w:val="24"/>
                <w:szCs w:val="24"/>
              </w:rPr>
              <w:t>It promised that it would do so several years ago but has not.</w:t>
            </w:r>
            <w:r>
              <w:rPr>
                <w:rFonts w:ascii="Times New Roman" w:hAnsi="Times New Roman"/>
                <w:sz w:val="24"/>
                <w:szCs w:val="24"/>
              </w:rPr>
              <w:t xml:space="preserve"> </w:t>
            </w:r>
            <w:r w:rsidRPr="00E57DF0">
              <w:rPr>
                <w:rFonts w:ascii="Times New Roman" w:hAnsi="Times New Roman"/>
                <w:sz w:val="24"/>
                <w:szCs w:val="24"/>
              </w:rPr>
              <w:t xml:space="preserve">That is why the </w:t>
            </w:r>
            <w:r>
              <w:rPr>
                <w:rFonts w:ascii="Times New Roman" w:hAnsi="Times New Roman"/>
                <w:sz w:val="24"/>
                <w:szCs w:val="24"/>
              </w:rPr>
              <w:t>Bank needs a specific standard on g</w:t>
            </w:r>
            <w:r w:rsidRPr="00E57DF0">
              <w:rPr>
                <w:rFonts w:ascii="Times New Roman" w:hAnsi="Times New Roman"/>
                <w:sz w:val="24"/>
                <w:szCs w:val="24"/>
              </w:rPr>
              <w:t>ender.</w:t>
            </w:r>
          </w:p>
          <w:p w:rsidR="00F21B89" w:rsidRPr="00805C8A" w:rsidRDefault="00B240A0" w:rsidP="00805C8A">
            <w:pPr>
              <w:pStyle w:val="ListParagraph"/>
              <w:numPr>
                <w:ilvl w:val="0"/>
                <w:numId w:val="4"/>
              </w:numPr>
              <w:rPr>
                <w:rFonts w:ascii="Times New Roman" w:hAnsi="Times New Roman"/>
                <w:sz w:val="24"/>
                <w:szCs w:val="24"/>
              </w:rPr>
            </w:pPr>
            <w:r>
              <w:rPr>
                <w:rFonts w:ascii="Times New Roman" w:hAnsi="Times New Roman"/>
                <w:sz w:val="24"/>
                <w:szCs w:val="24"/>
              </w:rPr>
              <w:t>Concerns were raised about how the Bank should undertake operational work on SOGIE in countries where discriminatory legislation is endorsed.</w:t>
            </w:r>
            <w:r w:rsidR="00805C8A">
              <w:rPr>
                <w:rFonts w:ascii="Times New Roman" w:hAnsi="Times New Roman"/>
                <w:sz w:val="24"/>
                <w:szCs w:val="24"/>
              </w:rPr>
              <w:t xml:space="preserve"> </w:t>
            </w:r>
            <w:r w:rsidR="00F21B89" w:rsidRPr="00805C8A">
              <w:rPr>
                <w:rFonts w:ascii="Times New Roman" w:hAnsi="Times New Roman"/>
                <w:sz w:val="24"/>
                <w:szCs w:val="24"/>
              </w:rPr>
              <w:t xml:space="preserve">How will </w:t>
            </w:r>
            <w:r w:rsidR="009B2B20" w:rsidRPr="00805C8A">
              <w:rPr>
                <w:rFonts w:ascii="Times New Roman" w:hAnsi="Times New Roman"/>
                <w:sz w:val="24"/>
                <w:szCs w:val="24"/>
              </w:rPr>
              <w:t>the Bank</w:t>
            </w:r>
            <w:r w:rsidR="00F21B89" w:rsidRPr="00805C8A">
              <w:rPr>
                <w:rFonts w:ascii="Times New Roman" w:hAnsi="Times New Roman"/>
                <w:sz w:val="24"/>
                <w:szCs w:val="24"/>
              </w:rPr>
              <w:t xml:space="preserve"> ensure that SOGIE vulnerabilities are appropriately assessed and addressed in countries where they are discriminated against, especially where that discrimination has been institutionalized?</w:t>
            </w:r>
          </w:p>
          <w:p w:rsidR="00CA7084" w:rsidRPr="001607A5" w:rsidRDefault="00CA7084" w:rsidP="00066645">
            <w:pPr>
              <w:pStyle w:val="ListParagraph"/>
              <w:numPr>
                <w:ilvl w:val="0"/>
                <w:numId w:val="4"/>
              </w:numPr>
              <w:rPr>
                <w:rFonts w:ascii="Times New Roman" w:hAnsi="Times New Roman"/>
                <w:sz w:val="24"/>
                <w:szCs w:val="24"/>
              </w:rPr>
            </w:pPr>
            <w:r w:rsidRPr="001607A5">
              <w:rPr>
                <w:rFonts w:ascii="Times New Roman" w:hAnsi="Times New Roman"/>
                <w:sz w:val="24"/>
                <w:szCs w:val="24"/>
              </w:rPr>
              <w:t>There is concern about the Bank’s struggle to address the pushback on SOGIE issues from certain Borrowers in country contexts that consider them to be “Western” values.</w:t>
            </w:r>
          </w:p>
          <w:p w:rsidR="00023A30" w:rsidRPr="007D471E" w:rsidRDefault="00023A30" w:rsidP="00066645">
            <w:pPr>
              <w:pStyle w:val="ListParagraph"/>
              <w:numPr>
                <w:ilvl w:val="0"/>
                <w:numId w:val="4"/>
              </w:numPr>
              <w:rPr>
                <w:rFonts w:ascii="Times New Roman" w:hAnsi="Times New Roman"/>
                <w:sz w:val="24"/>
                <w:szCs w:val="24"/>
              </w:rPr>
            </w:pPr>
            <w:r w:rsidRPr="007D471E">
              <w:rPr>
                <w:rFonts w:ascii="Times New Roman" w:hAnsi="Times New Roman"/>
                <w:sz w:val="24"/>
                <w:szCs w:val="24"/>
              </w:rPr>
              <w:t xml:space="preserve">How will the Bank verify </w:t>
            </w:r>
            <w:r w:rsidR="000D782E">
              <w:rPr>
                <w:rFonts w:ascii="Times New Roman" w:hAnsi="Times New Roman"/>
                <w:sz w:val="24"/>
                <w:szCs w:val="24"/>
              </w:rPr>
              <w:t xml:space="preserve">the </w:t>
            </w:r>
            <w:r w:rsidRPr="007D471E">
              <w:rPr>
                <w:rFonts w:ascii="Times New Roman" w:hAnsi="Times New Roman"/>
                <w:sz w:val="24"/>
                <w:szCs w:val="24"/>
              </w:rPr>
              <w:t>Borrowers’ assessment? How will the Bank engage with LGBTI population? For that purpose, knowledgeable social experts are particularly important.</w:t>
            </w:r>
          </w:p>
          <w:p w:rsidR="00995085" w:rsidRPr="00805C8A" w:rsidRDefault="000D782E" w:rsidP="00805C8A">
            <w:pPr>
              <w:pStyle w:val="ListParagraph"/>
              <w:numPr>
                <w:ilvl w:val="0"/>
                <w:numId w:val="4"/>
              </w:numPr>
              <w:rPr>
                <w:rFonts w:ascii="Times New Roman" w:hAnsi="Times New Roman"/>
                <w:sz w:val="24"/>
                <w:szCs w:val="24"/>
              </w:rPr>
            </w:pPr>
            <w:r>
              <w:rPr>
                <w:rFonts w:ascii="Times New Roman" w:hAnsi="Times New Roman"/>
                <w:sz w:val="24"/>
                <w:szCs w:val="24"/>
              </w:rPr>
              <w:t>Participants asked h</w:t>
            </w:r>
            <w:r w:rsidR="00023A30" w:rsidRPr="00291517">
              <w:rPr>
                <w:rFonts w:ascii="Times New Roman" w:hAnsi="Times New Roman"/>
                <w:sz w:val="24"/>
                <w:szCs w:val="24"/>
              </w:rPr>
              <w:t xml:space="preserve">ow the Bank </w:t>
            </w:r>
            <w:r>
              <w:rPr>
                <w:rFonts w:ascii="Times New Roman" w:hAnsi="Times New Roman"/>
                <w:sz w:val="24"/>
                <w:szCs w:val="24"/>
              </w:rPr>
              <w:t xml:space="preserve">would require </w:t>
            </w:r>
            <w:r w:rsidR="00023A30" w:rsidRPr="00291517">
              <w:rPr>
                <w:rFonts w:ascii="Times New Roman" w:hAnsi="Times New Roman"/>
                <w:sz w:val="24"/>
                <w:szCs w:val="24"/>
              </w:rPr>
              <w:t>a social assessment in countries where LGB</w:t>
            </w:r>
            <w:r>
              <w:rPr>
                <w:rFonts w:ascii="Times New Roman" w:hAnsi="Times New Roman"/>
                <w:sz w:val="24"/>
                <w:szCs w:val="24"/>
              </w:rPr>
              <w:t>TI communities are criminalized.</w:t>
            </w:r>
            <w:r w:rsidR="00023A30" w:rsidRPr="00291517">
              <w:rPr>
                <w:rFonts w:ascii="Times New Roman" w:hAnsi="Times New Roman"/>
                <w:sz w:val="24"/>
                <w:szCs w:val="24"/>
              </w:rPr>
              <w:t xml:space="preserve"> Political discrimination should be included in the non-exhaustive list. </w:t>
            </w:r>
            <w:r>
              <w:rPr>
                <w:rFonts w:ascii="Times New Roman" w:hAnsi="Times New Roman"/>
                <w:sz w:val="24"/>
                <w:szCs w:val="24"/>
              </w:rPr>
              <w:t>Concern was expressed as to h</w:t>
            </w:r>
            <w:r w:rsidR="00023A30" w:rsidRPr="00291517">
              <w:rPr>
                <w:rFonts w:ascii="Times New Roman" w:hAnsi="Times New Roman"/>
                <w:sz w:val="24"/>
                <w:szCs w:val="24"/>
              </w:rPr>
              <w:t>ow to engage with those criminalized communities without putting them in danger and preventing ret</w:t>
            </w:r>
            <w:r>
              <w:rPr>
                <w:rFonts w:ascii="Times New Roman" w:hAnsi="Times New Roman"/>
                <w:sz w:val="24"/>
                <w:szCs w:val="24"/>
              </w:rPr>
              <w:t>aliation.</w:t>
            </w:r>
            <w:r w:rsidR="00023A30" w:rsidRPr="00291517">
              <w:rPr>
                <w:rFonts w:ascii="Times New Roman" w:hAnsi="Times New Roman"/>
                <w:sz w:val="24"/>
                <w:szCs w:val="24"/>
              </w:rPr>
              <w:t xml:space="preserve"> Importance of assessment and monitoring</w:t>
            </w:r>
            <w:r>
              <w:rPr>
                <w:rFonts w:ascii="Times New Roman" w:hAnsi="Times New Roman"/>
                <w:sz w:val="24"/>
                <w:szCs w:val="24"/>
              </w:rPr>
              <w:t xml:space="preserve"> was noted</w:t>
            </w:r>
            <w:r w:rsidR="00023A30" w:rsidRPr="00291517">
              <w:rPr>
                <w:rFonts w:ascii="Times New Roman" w:hAnsi="Times New Roman"/>
                <w:sz w:val="24"/>
                <w:szCs w:val="24"/>
              </w:rPr>
              <w:t>.</w:t>
            </w:r>
            <w:r w:rsidR="00805C8A">
              <w:rPr>
                <w:rFonts w:ascii="Times New Roman" w:hAnsi="Times New Roman"/>
                <w:sz w:val="24"/>
                <w:szCs w:val="24"/>
              </w:rPr>
              <w:t xml:space="preserve"> </w:t>
            </w:r>
            <w:r w:rsidR="00023A30" w:rsidRPr="00805C8A">
              <w:rPr>
                <w:rFonts w:ascii="Times New Roman" w:hAnsi="Times New Roman"/>
                <w:sz w:val="24"/>
                <w:szCs w:val="24"/>
              </w:rPr>
              <w:t>The</w:t>
            </w:r>
            <w:r w:rsidR="00995085" w:rsidRPr="00805C8A">
              <w:rPr>
                <w:rFonts w:ascii="Times New Roman" w:hAnsi="Times New Roman"/>
                <w:sz w:val="24"/>
                <w:szCs w:val="24"/>
              </w:rPr>
              <w:t>re should be a no harm approach, also in regard to consultation.</w:t>
            </w:r>
            <w:r w:rsidR="00023A30" w:rsidRPr="00805C8A">
              <w:rPr>
                <w:rFonts w:ascii="Times New Roman" w:hAnsi="Times New Roman"/>
                <w:sz w:val="24"/>
                <w:szCs w:val="24"/>
              </w:rPr>
              <w:t xml:space="preserve"> Additional budget should be allocated </w:t>
            </w:r>
            <w:r w:rsidR="00995085" w:rsidRPr="00805C8A">
              <w:rPr>
                <w:rFonts w:ascii="Times New Roman" w:hAnsi="Times New Roman"/>
                <w:sz w:val="24"/>
                <w:szCs w:val="24"/>
              </w:rPr>
              <w:t xml:space="preserve">in order to bring people from </w:t>
            </w:r>
            <w:r w:rsidR="00023A30" w:rsidRPr="00805C8A">
              <w:rPr>
                <w:rFonts w:ascii="Times New Roman" w:hAnsi="Times New Roman"/>
                <w:sz w:val="24"/>
                <w:szCs w:val="24"/>
              </w:rPr>
              <w:t xml:space="preserve">other countries. Sophisticated advice </w:t>
            </w:r>
            <w:r w:rsidR="00995085" w:rsidRPr="00805C8A">
              <w:rPr>
                <w:rFonts w:ascii="Times New Roman" w:hAnsi="Times New Roman"/>
                <w:sz w:val="24"/>
                <w:szCs w:val="24"/>
              </w:rPr>
              <w:t xml:space="preserve">needs to be </w:t>
            </w:r>
            <w:r w:rsidR="00023A30" w:rsidRPr="00805C8A">
              <w:rPr>
                <w:rFonts w:ascii="Times New Roman" w:hAnsi="Times New Roman"/>
                <w:sz w:val="24"/>
                <w:szCs w:val="24"/>
              </w:rPr>
              <w:t xml:space="preserve">provided in a sensible way. </w:t>
            </w:r>
          </w:p>
          <w:p w:rsidR="00023A30" w:rsidRPr="00291517" w:rsidRDefault="00023A30" w:rsidP="00066645">
            <w:pPr>
              <w:pStyle w:val="ListParagraph"/>
              <w:numPr>
                <w:ilvl w:val="0"/>
                <w:numId w:val="4"/>
              </w:numPr>
              <w:rPr>
                <w:rFonts w:ascii="Times New Roman" w:hAnsi="Times New Roman"/>
                <w:sz w:val="24"/>
                <w:szCs w:val="24"/>
              </w:rPr>
            </w:pPr>
            <w:r w:rsidRPr="00291517">
              <w:rPr>
                <w:rFonts w:ascii="Times New Roman" w:hAnsi="Times New Roman"/>
                <w:sz w:val="24"/>
                <w:szCs w:val="24"/>
              </w:rPr>
              <w:t xml:space="preserve">LGBTI communities should not only be identified in health and education projects. A broader vision is required. There is no baseline data </w:t>
            </w:r>
            <w:r w:rsidRPr="00291517">
              <w:rPr>
                <w:rFonts w:ascii="Times New Roman" w:hAnsi="Times New Roman"/>
                <w:sz w:val="24"/>
                <w:szCs w:val="24"/>
              </w:rPr>
              <w:lastRenderedPageBreak/>
              <w:t xml:space="preserve">for assessments that include LGBTI communities. What happens if </w:t>
            </w:r>
            <w:r w:rsidR="00575BA8">
              <w:rPr>
                <w:rFonts w:ascii="Times New Roman" w:hAnsi="Times New Roman"/>
                <w:sz w:val="24"/>
                <w:szCs w:val="24"/>
              </w:rPr>
              <w:t xml:space="preserve">a </w:t>
            </w:r>
            <w:r w:rsidRPr="00291517">
              <w:rPr>
                <w:rFonts w:ascii="Times New Roman" w:hAnsi="Times New Roman"/>
                <w:sz w:val="24"/>
                <w:szCs w:val="24"/>
              </w:rPr>
              <w:t>Borrower refuses to acknowledge this community?</w:t>
            </w:r>
          </w:p>
          <w:p w:rsidR="00805C8A" w:rsidRDefault="00516079" w:rsidP="00805C8A">
            <w:pPr>
              <w:pStyle w:val="ListParagraph"/>
              <w:numPr>
                <w:ilvl w:val="0"/>
                <w:numId w:val="4"/>
              </w:numPr>
              <w:rPr>
                <w:rFonts w:ascii="Times New Roman" w:hAnsi="Times New Roman"/>
                <w:sz w:val="24"/>
                <w:szCs w:val="24"/>
              </w:rPr>
            </w:pPr>
            <w:r w:rsidRPr="007D471E">
              <w:rPr>
                <w:rFonts w:ascii="Times New Roman" w:hAnsi="Times New Roman"/>
                <w:sz w:val="24"/>
                <w:szCs w:val="24"/>
              </w:rPr>
              <w:t>There is little guidance in reference to people with disabilities. This is important for the use of Borrowers’ frameworks. There is no minimum bar.</w:t>
            </w:r>
            <w:r w:rsidR="00435A38">
              <w:rPr>
                <w:rFonts w:ascii="Times New Roman" w:hAnsi="Times New Roman"/>
                <w:sz w:val="24"/>
                <w:szCs w:val="24"/>
              </w:rPr>
              <w:t xml:space="preserve"> </w:t>
            </w:r>
            <w:r w:rsidR="00435A38" w:rsidRPr="00435A38">
              <w:rPr>
                <w:rFonts w:ascii="Times New Roman" w:hAnsi="Times New Roman"/>
                <w:sz w:val="24"/>
                <w:szCs w:val="24"/>
              </w:rPr>
              <w:t>For example, there are no references to minimum accessibility standards, or non-discrimination protections for hiring project workers.</w:t>
            </w:r>
          </w:p>
          <w:p w:rsidR="004E6ED5" w:rsidRPr="00A44FBE" w:rsidRDefault="004E6ED5" w:rsidP="00805C8A">
            <w:pPr>
              <w:pStyle w:val="ListParagraph"/>
              <w:numPr>
                <w:ilvl w:val="0"/>
                <w:numId w:val="4"/>
              </w:numPr>
              <w:rPr>
                <w:rFonts w:ascii="Times New Roman" w:hAnsi="Times New Roman"/>
                <w:sz w:val="24"/>
                <w:szCs w:val="24"/>
              </w:rPr>
            </w:pPr>
            <w:r w:rsidRPr="00C40A4D">
              <w:rPr>
                <w:rFonts w:ascii="Times New Roman" w:hAnsi="Times New Roman"/>
                <w:iCs/>
                <w:color w:val="000000" w:themeColor="text1"/>
                <w:sz w:val="24"/>
                <w:szCs w:val="24"/>
              </w:rPr>
              <w:t xml:space="preserve">Vulnerable is not specifically defined in either ESS4 or ESS5, and thus additional clarity is needed regarding whether the same definition of vulnerable groups, incorporating age related vulnerability, from ESS 1 will apply to these policies. Furthermore, as with ESS 1, it is important that these policies explicitly require that </w:t>
            </w:r>
            <w:r>
              <w:rPr>
                <w:rFonts w:ascii="Times New Roman" w:hAnsi="Times New Roman"/>
                <w:iCs/>
                <w:color w:val="000000" w:themeColor="text1"/>
                <w:sz w:val="24"/>
                <w:szCs w:val="24"/>
              </w:rPr>
              <w:t>Borrower</w:t>
            </w:r>
            <w:r w:rsidRPr="00C40A4D">
              <w:rPr>
                <w:rFonts w:ascii="Times New Roman" w:hAnsi="Times New Roman"/>
                <w:iCs/>
                <w:color w:val="000000" w:themeColor="text1"/>
                <w:sz w:val="24"/>
                <w:szCs w:val="24"/>
              </w:rPr>
              <w:t>s address the unique needs of children who may be resettled, i.e.</w:t>
            </w:r>
            <w:r>
              <w:rPr>
                <w:rFonts w:ascii="Times New Roman" w:hAnsi="Times New Roman"/>
                <w:iCs/>
                <w:color w:val="000000" w:themeColor="text1"/>
                <w:sz w:val="24"/>
                <w:szCs w:val="24"/>
              </w:rPr>
              <w:t>,</w:t>
            </w:r>
            <w:r w:rsidRPr="00C40A4D">
              <w:rPr>
                <w:rFonts w:ascii="Times New Roman" w:hAnsi="Times New Roman"/>
                <w:iCs/>
                <w:color w:val="000000" w:themeColor="text1"/>
                <w:sz w:val="24"/>
                <w:szCs w:val="24"/>
              </w:rPr>
              <w:t xml:space="preserve"> access to quality education, as well as the unique health and safety needs of children, i.e.</w:t>
            </w:r>
            <w:r>
              <w:rPr>
                <w:rFonts w:ascii="Times New Roman" w:hAnsi="Times New Roman"/>
                <w:iCs/>
                <w:color w:val="000000" w:themeColor="text1"/>
                <w:sz w:val="24"/>
                <w:szCs w:val="24"/>
              </w:rPr>
              <w:t>,</w:t>
            </w:r>
            <w:r w:rsidRPr="00C40A4D">
              <w:rPr>
                <w:rFonts w:ascii="Times New Roman" w:hAnsi="Times New Roman"/>
                <w:iCs/>
                <w:color w:val="000000" w:themeColor="text1"/>
                <w:sz w:val="24"/>
                <w:szCs w:val="24"/>
              </w:rPr>
              <w:t xml:space="preserve"> increased risks of sexual exploitation, rather than address all groups deemed “vulnerable” as a single entity</w:t>
            </w:r>
            <w:r w:rsidR="00684807">
              <w:rPr>
                <w:rFonts w:ascii="Times New Roman" w:hAnsi="Times New Roman"/>
                <w:iCs/>
                <w:color w:val="000000" w:themeColor="text1"/>
                <w:sz w:val="24"/>
                <w:szCs w:val="24"/>
              </w:rPr>
              <w:t>.</w:t>
            </w:r>
          </w:p>
          <w:p w:rsidR="00A44FBE" w:rsidRPr="00A44FBE" w:rsidRDefault="00A44FBE" w:rsidP="00805C8A">
            <w:pPr>
              <w:pStyle w:val="ListParagraph"/>
              <w:numPr>
                <w:ilvl w:val="0"/>
                <w:numId w:val="4"/>
              </w:numPr>
              <w:rPr>
                <w:rFonts w:ascii="Times New Roman" w:hAnsi="Times New Roman"/>
                <w:sz w:val="24"/>
                <w:szCs w:val="24"/>
              </w:rPr>
            </w:pPr>
            <w:r w:rsidRPr="00A44FBE">
              <w:rPr>
                <w:rFonts w:ascii="Times New Roman" w:hAnsi="Times New Roman"/>
                <w:sz w:val="24"/>
                <w:szCs w:val="24"/>
              </w:rPr>
              <w:t>The Principle of Universal Access was used to highlight equity in access to project benefits particularly in regards to transportation, discrimination, and health/security hazards.</w:t>
            </w:r>
          </w:p>
          <w:p w:rsidR="00684807" w:rsidRPr="00805C8A" w:rsidRDefault="00684807" w:rsidP="00805C8A">
            <w:pPr>
              <w:pStyle w:val="ListParagraph"/>
              <w:numPr>
                <w:ilvl w:val="0"/>
                <w:numId w:val="4"/>
              </w:numPr>
              <w:rPr>
                <w:rFonts w:ascii="Times New Roman" w:hAnsi="Times New Roman"/>
                <w:sz w:val="24"/>
                <w:szCs w:val="24"/>
              </w:rPr>
            </w:pPr>
            <w:r>
              <w:rPr>
                <w:rFonts w:ascii="Times New Roman" w:hAnsi="Times New Roman"/>
                <w:sz w:val="24"/>
                <w:szCs w:val="24"/>
              </w:rPr>
              <w:t xml:space="preserve">Participants asked that </w:t>
            </w:r>
            <w:r w:rsidRPr="00B42C38">
              <w:rPr>
                <w:rFonts w:ascii="Times New Roman" w:hAnsi="Times New Roman"/>
                <w:sz w:val="24"/>
                <w:szCs w:val="24"/>
              </w:rPr>
              <w:t xml:space="preserve">the objectives of </w:t>
            </w:r>
            <w:r>
              <w:rPr>
                <w:rFonts w:ascii="Times New Roman" w:hAnsi="Times New Roman"/>
                <w:sz w:val="24"/>
                <w:szCs w:val="24"/>
              </w:rPr>
              <w:t>ESS</w:t>
            </w:r>
            <w:r w:rsidRPr="00B42C38">
              <w:rPr>
                <w:rFonts w:ascii="Times New Roman" w:hAnsi="Times New Roman"/>
                <w:sz w:val="24"/>
                <w:szCs w:val="24"/>
              </w:rPr>
              <w:t xml:space="preserve">1 </w:t>
            </w:r>
            <w:r>
              <w:rPr>
                <w:rFonts w:ascii="Times New Roman" w:hAnsi="Times New Roman"/>
                <w:sz w:val="24"/>
                <w:szCs w:val="24"/>
              </w:rPr>
              <w:t xml:space="preserve">be amended </w:t>
            </w:r>
            <w:r w:rsidRPr="00B42C38">
              <w:rPr>
                <w:rFonts w:ascii="Times New Roman" w:hAnsi="Times New Roman"/>
                <w:sz w:val="24"/>
                <w:szCs w:val="24"/>
              </w:rPr>
              <w:t>to commit to not harming communities and not discriminating against marginalized individuals and groups. Appropriate language can be drawn from paragraph 5 of the Vision Statement</w:t>
            </w:r>
            <w:r>
              <w:rPr>
                <w:rFonts w:ascii="Times New Roman" w:hAnsi="Times New Roman"/>
                <w:sz w:val="24"/>
                <w:szCs w:val="24"/>
              </w:rPr>
              <w:t xml:space="preserve"> (To design and implement effective sustainable development activities in compliance with international law, </w:t>
            </w:r>
            <w:r w:rsidRPr="00B42C38">
              <w:rPr>
                <w:rFonts w:ascii="Times New Roman" w:hAnsi="Times New Roman"/>
                <w:sz w:val="24"/>
                <w:szCs w:val="24"/>
              </w:rPr>
              <w:t>and responsive to the development priorities and needs of local communities;</w:t>
            </w:r>
            <w:r>
              <w:rPr>
                <w:rFonts w:ascii="Times New Roman" w:hAnsi="Times New Roman"/>
                <w:sz w:val="24"/>
                <w:szCs w:val="24"/>
              </w:rPr>
              <w:t xml:space="preserve"> </w:t>
            </w:r>
            <w:r w:rsidRPr="00B42C38">
              <w:rPr>
                <w:rFonts w:ascii="Times New Roman" w:hAnsi="Times New Roman"/>
                <w:sz w:val="24"/>
                <w:szCs w:val="24"/>
              </w:rPr>
              <w:t>To ensure that there is no prejudice or discrimination toward project-affected individuals or communities, particularly in the case of disadvantaged or vulnerable groups, in the distribution of adverse impacts or in access to development resources and project benefits.</w:t>
            </w:r>
            <w:r>
              <w:rPr>
                <w:rFonts w:ascii="Times New Roman" w:hAnsi="Times New Roman"/>
                <w:sz w:val="24"/>
                <w:szCs w:val="24"/>
              </w:rPr>
              <w:t>)</w:t>
            </w:r>
            <w:r w:rsidR="007B765E">
              <w:rPr>
                <w:rFonts w:ascii="Times New Roman" w:hAnsi="Times New Roman"/>
                <w:sz w:val="24"/>
                <w:szCs w:val="24"/>
              </w:rPr>
              <w:t>.</w:t>
            </w:r>
            <w:r w:rsidR="00784737">
              <w:rPr>
                <w:rFonts w:ascii="Times New Roman" w:hAnsi="Times New Roman"/>
                <w:sz w:val="24"/>
                <w:szCs w:val="24"/>
              </w:rPr>
              <w:t xml:space="preserve"> </w:t>
            </w:r>
            <w:r>
              <w:rPr>
                <w:rFonts w:ascii="Times New Roman" w:hAnsi="Times New Roman"/>
                <w:sz w:val="24"/>
                <w:szCs w:val="24"/>
              </w:rPr>
              <w:t>Participants were concerned that w</w:t>
            </w:r>
            <w:r w:rsidRPr="00B42C38">
              <w:rPr>
                <w:rFonts w:ascii="Times New Roman" w:hAnsi="Times New Roman"/>
                <w:sz w:val="24"/>
                <w:szCs w:val="24"/>
              </w:rPr>
              <w:t>ithout this language, preventing discrimination would be absent from the objectives, meaning that it would not be required in the use of country systems and co-financing common approaches</w:t>
            </w:r>
            <w:r>
              <w:rPr>
                <w:rFonts w:ascii="Times New Roman" w:hAnsi="Times New Roman"/>
                <w:sz w:val="24"/>
                <w:szCs w:val="24"/>
              </w:rPr>
              <w:t>.</w:t>
            </w: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rsidR="00383B6F" w:rsidRDefault="006F3B37" w:rsidP="00066645">
            <w:pPr>
              <w:pStyle w:val="ListParagraph"/>
              <w:numPr>
                <w:ilvl w:val="0"/>
                <w:numId w:val="4"/>
              </w:numPr>
              <w:jc w:val="both"/>
              <w:rPr>
                <w:rFonts w:ascii="Times New Roman" w:hAnsi="Times New Roman"/>
                <w:sz w:val="24"/>
                <w:szCs w:val="24"/>
              </w:rPr>
            </w:pPr>
            <w:r w:rsidRPr="006F3B37">
              <w:rPr>
                <w:rFonts w:ascii="Times New Roman" w:hAnsi="Times New Roman"/>
                <w:sz w:val="24"/>
                <w:szCs w:val="24"/>
              </w:rPr>
              <w:t xml:space="preserve">Participants expressed support for the use of the </w:t>
            </w:r>
            <w:r w:rsidRPr="00A10998">
              <w:rPr>
                <w:rFonts w:ascii="Times New Roman" w:hAnsi="Times New Roman"/>
                <w:sz w:val="24"/>
                <w:szCs w:val="24"/>
              </w:rPr>
              <w:t xml:space="preserve">Borrowers’ </w:t>
            </w:r>
            <w:r w:rsidRPr="006F3B37">
              <w:rPr>
                <w:rFonts w:ascii="Times New Roman" w:hAnsi="Times New Roman"/>
                <w:sz w:val="24"/>
                <w:szCs w:val="24"/>
              </w:rPr>
              <w:t>framework</w:t>
            </w:r>
            <w:r w:rsidR="00AB236C">
              <w:rPr>
                <w:rFonts w:ascii="Times New Roman" w:hAnsi="Times New Roman"/>
                <w:sz w:val="24"/>
                <w:szCs w:val="24"/>
              </w:rPr>
              <w:t xml:space="preserve">s in the long term </w:t>
            </w:r>
            <w:r w:rsidRPr="00A10998">
              <w:rPr>
                <w:rFonts w:ascii="Times New Roman" w:hAnsi="Times New Roman"/>
                <w:sz w:val="24"/>
                <w:szCs w:val="24"/>
              </w:rPr>
              <w:t>when they are sufficiently robust, but also expressed concern that the Bank’s proposed approach might result in use of Borrowers’ frameworks that are not sufficiently robust, with resulting environmental and social harm</w:t>
            </w:r>
            <w:r w:rsidRPr="006F3B37">
              <w:rPr>
                <w:rFonts w:ascii="Times New Roman" w:hAnsi="Times New Roman"/>
                <w:sz w:val="24"/>
                <w:szCs w:val="24"/>
              </w:rPr>
              <w:t>.</w:t>
            </w:r>
          </w:p>
          <w:p w:rsidR="00981A13" w:rsidRDefault="00981A13" w:rsidP="00066645">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The role and value added of the Bank in building </w:t>
            </w:r>
            <w:r w:rsidR="0030509F">
              <w:rPr>
                <w:rFonts w:ascii="Times New Roman" w:hAnsi="Times New Roman"/>
                <w:sz w:val="24"/>
                <w:szCs w:val="24"/>
              </w:rPr>
              <w:t xml:space="preserve">the </w:t>
            </w:r>
            <w:r>
              <w:rPr>
                <w:rFonts w:ascii="Times New Roman" w:hAnsi="Times New Roman"/>
                <w:sz w:val="24"/>
                <w:szCs w:val="24"/>
              </w:rPr>
              <w:t xml:space="preserve">capacity of the Borrower </w:t>
            </w:r>
            <w:r w:rsidR="0014644E">
              <w:rPr>
                <w:rFonts w:ascii="Times New Roman" w:hAnsi="Times New Roman"/>
                <w:sz w:val="24"/>
                <w:szCs w:val="24"/>
              </w:rPr>
              <w:t>for effective use</w:t>
            </w:r>
            <w:r>
              <w:rPr>
                <w:rFonts w:ascii="Times New Roman" w:hAnsi="Times New Roman"/>
                <w:sz w:val="24"/>
                <w:szCs w:val="24"/>
              </w:rPr>
              <w:t xml:space="preserve"> of its framework was widely acknowledged by participants. However, participants asked for rigorous and objective assessment of </w:t>
            </w:r>
            <w:r w:rsidR="0030509F">
              <w:rPr>
                <w:rFonts w:ascii="Times New Roman" w:hAnsi="Times New Roman"/>
                <w:sz w:val="24"/>
                <w:szCs w:val="24"/>
              </w:rPr>
              <w:t xml:space="preserve">such </w:t>
            </w:r>
            <w:r>
              <w:rPr>
                <w:rFonts w:ascii="Times New Roman" w:hAnsi="Times New Roman"/>
                <w:sz w:val="24"/>
                <w:szCs w:val="24"/>
              </w:rPr>
              <w:t>framework</w:t>
            </w:r>
            <w:r w:rsidR="0030509F">
              <w:rPr>
                <w:rFonts w:ascii="Times New Roman" w:hAnsi="Times New Roman"/>
                <w:sz w:val="24"/>
                <w:szCs w:val="24"/>
              </w:rPr>
              <w:t>s</w:t>
            </w:r>
            <w:r>
              <w:rPr>
                <w:rFonts w:ascii="Times New Roman" w:hAnsi="Times New Roman"/>
                <w:sz w:val="24"/>
                <w:szCs w:val="24"/>
              </w:rPr>
              <w:t>.</w:t>
            </w:r>
          </w:p>
          <w:p w:rsidR="00981A13" w:rsidRDefault="00981A13" w:rsidP="00066645">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There was a request for clear guidance on how assessment of </w:t>
            </w:r>
            <w:r w:rsidR="00CD4113">
              <w:rPr>
                <w:rFonts w:ascii="Times New Roman" w:hAnsi="Times New Roman"/>
                <w:sz w:val="24"/>
                <w:szCs w:val="24"/>
              </w:rPr>
              <w:t xml:space="preserve">the </w:t>
            </w:r>
            <w:r>
              <w:rPr>
                <w:rFonts w:ascii="Times New Roman" w:hAnsi="Times New Roman"/>
                <w:sz w:val="24"/>
                <w:szCs w:val="24"/>
              </w:rPr>
              <w:t xml:space="preserve">Borrower’s framework should be conducted. </w:t>
            </w:r>
            <w:r w:rsidRPr="00981A13">
              <w:rPr>
                <w:rFonts w:ascii="Times New Roman" w:hAnsi="Times New Roman"/>
                <w:sz w:val="24"/>
                <w:szCs w:val="24"/>
              </w:rPr>
              <w:t xml:space="preserve">Participants </w:t>
            </w:r>
            <w:r w:rsidR="00CD4113">
              <w:rPr>
                <w:rFonts w:ascii="Times New Roman" w:hAnsi="Times New Roman"/>
                <w:sz w:val="24"/>
                <w:szCs w:val="24"/>
              </w:rPr>
              <w:t xml:space="preserve">asked for </w:t>
            </w:r>
            <w:r w:rsidRPr="00981A13">
              <w:rPr>
                <w:rFonts w:ascii="Times New Roman" w:hAnsi="Times New Roman"/>
                <w:sz w:val="24"/>
                <w:szCs w:val="24"/>
              </w:rPr>
              <w:t xml:space="preserve">further </w:t>
            </w:r>
            <w:r w:rsidR="00530784" w:rsidRPr="00530784">
              <w:rPr>
                <w:rFonts w:ascii="Times New Roman" w:hAnsi="Times New Roman"/>
                <w:sz w:val="24"/>
                <w:szCs w:val="24"/>
              </w:rPr>
              <w:t>specification of ESS objectives and requirements and for details on the methodology used for evaluation.</w:t>
            </w:r>
          </w:p>
          <w:p w:rsidR="00981A13" w:rsidRDefault="00D21F0C" w:rsidP="00066645">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Participants suggested that the Bank should </w:t>
            </w:r>
            <w:r w:rsidR="00CD4113">
              <w:rPr>
                <w:rFonts w:ascii="Times New Roman" w:hAnsi="Times New Roman"/>
                <w:sz w:val="24"/>
                <w:szCs w:val="24"/>
              </w:rPr>
              <w:t>help to</w:t>
            </w:r>
            <w:r>
              <w:rPr>
                <w:rFonts w:ascii="Times New Roman" w:hAnsi="Times New Roman"/>
                <w:sz w:val="24"/>
                <w:szCs w:val="24"/>
              </w:rPr>
              <w:t xml:space="preserve"> </w:t>
            </w:r>
            <w:r w:rsidR="00CD4113">
              <w:rPr>
                <w:rFonts w:ascii="Times New Roman" w:hAnsi="Times New Roman"/>
                <w:sz w:val="24"/>
                <w:szCs w:val="24"/>
              </w:rPr>
              <w:t>strengthen</w:t>
            </w:r>
            <w:r>
              <w:rPr>
                <w:rFonts w:ascii="Times New Roman" w:hAnsi="Times New Roman"/>
                <w:sz w:val="24"/>
                <w:szCs w:val="24"/>
              </w:rPr>
              <w:t xml:space="preserve"> country systems instead of just recommending the use of Borrower’s framework.</w:t>
            </w:r>
          </w:p>
          <w:p w:rsidR="001E6407" w:rsidRDefault="006A4EA4" w:rsidP="003B3CBE">
            <w:pPr>
              <w:pStyle w:val="ListParagraph"/>
              <w:numPr>
                <w:ilvl w:val="0"/>
                <w:numId w:val="4"/>
              </w:numPr>
              <w:jc w:val="both"/>
              <w:rPr>
                <w:rFonts w:ascii="Times New Roman" w:hAnsi="Times New Roman"/>
                <w:sz w:val="24"/>
                <w:szCs w:val="24"/>
              </w:rPr>
            </w:pPr>
            <w:r>
              <w:rPr>
                <w:rFonts w:ascii="Times New Roman" w:hAnsi="Times New Roman"/>
                <w:sz w:val="24"/>
                <w:szCs w:val="24"/>
              </w:rPr>
              <w:t>Participants asked the Bank to acknowledge the importance of track records before resorting to the use of the Borrower’s framework</w:t>
            </w:r>
            <w:r w:rsidR="00530784">
              <w:rPr>
                <w:rFonts w:ascii="Times New Roman" w:hAnsi="Times New Roman"/>
                <w:sz w:val="24"/>
                <w:szCs w:val="24"/>
              </w:rPr>
              <w:t xml:space="preserve"> </w:t>
            </w:r>
            <w:r w:rsidR="00530784" w:rsidRPr="00530784">
              <w:rPr>
                <w:rFonts w:ascii="Times New Roman" w:hAnsi="Times New Roman"/>
                <w:sz w:val="24"/>
                <w:szCs w:val="24"/>
              </w:rPr>
              <w:t>and to incorporate assessment of a Borrower’s track record in the assessment of a Borrower’s framework (as well as the system’s requirements and Borrower capacity)</w:t>
            </w:r>
            <w:r>
              <w:rPr>
                <w:rFonts w:ascii="Times New Roman" w:hAnsi="Times New Roman"/>
                <w:sz w:val="24"/>
                <w:szCs w:val="24"/>
              </w:rPr>
              <w:t>.</w:t>
            </w:r>
            <w:r w:rsidR="00161205">
              <w:rPr>
                <w:rFonts w:ascii="Times New Roman" w:hAnsi="Times New Roman"/>
                <w:sz w:val="24"/>
                <w:szCs w:val="24"/>
              </w:rPr>
              <w:t xml:space="preserve"> </w:t>
            </w:r>
          </w:p>
          <w:p w:rsidR="006A4EA4" w:rsidRPr="003B3CBE" w:rsidRDefault="00530784" w:rsidP="003B3CBE">
            <w:pPr>
              <w:pStyle w:val="ListParagraph"/>
              <w:numPr>
                <w:ilvl w:val="0"/>
                <w:numId w:val="4"/>
              </w:numPr>
              <w:jc w:val="both"/>
              <w:rPr>
                <w:rFonts w:ascii="Times New Roman" w:hAnsi="Times New Roman"/>
                <w:sz w:val="24"/>
                <w:szCs w:val="24"/>
              </w:rPr>
            </w:pPr>
            <w:r w:rsidRPr="003B3CBE">
              <w:rPr>
                <w:rFonts w:ascii="Times New Roman" w:hAnsi="Times New Roman"/>
                <w:sz w:val="24"/>
                <w:szCs w:val="24"/>
              </w:rPr>
              <w:t xml:space="preserve">Some participants suggested that this should </w:t>
            </w:r>
            <w:r w:rsidR="00726FE7" w:rsidRPr="003B3CBE">
              <w:rPr>
                <w:rFonts w:ascii="Times New Roman" w:hAnsi="Times New Roman"/>
                <w:sz w:val="24"/>
                <w:szCs w:val="24"/>
              </w:rPr>
              <w:t>include corruption risk, institutional strength</w:t>
            </w:r>
            <w:r w:rsidR="00FF778E" w:rsidRPr="003B3CBE">
              <w:rPr>
                <w:rFonts w:ascii="Times New Roman" w:hAnsi="Times New Roman"/>
                <w:sz w:val="24"/>
                <w:szCs w:val="24"/>
              </w:rPr>
              <w:t>ening</w:t>
            </w:r>
            <w:r w:rsidR="00726FE7" w:rsidRPr="003B3CBE">
              <w:rPr>
                <w:rFonts w:ascii="Times New Roman" w:hAnsi="Times New Roman"/>
                <w:sz w:val="24"/>
                <w:szCs w:val="24"/>
              </w:rPr>
              <w:t xml:space="preserve"> and enabling environment for participation</w:t>
            </w:r>
            <w:r w:rsidR="00FF778E" w:rsidRPr="003B3CBE">
              <w:rPr>
                <w:rFonts w:ascii="Times New Roman" w:hAnsi="Times New Roman"/>
                <w:sz w:val="24"/>
                <w:szCs w:val="24"/>
              </w:rPr>
              <w:t>.</w:t>
            </w:r>
          </w:p>
          <w:p w:rsidR="002E2F95" w:rsidRDefault="002E2F95" w:rsidP="00161205">
            <w:pPr>
              <w:pStyle w:val="ListParagraph"/>
              <w:numPr>
                <w:ilvl w:val="0"/>
                <w:numId w:val="4"/>
              </w:numPr>
              <w:jc w:val="both"/>
              <w:rPr>
                <w:rFonts w:ascii="Times New Roman" w:hAnsi="Times New Roman"/>
                <w:sz w:val="24"/>
                <w:szCs w:val="24"/>
              </w:rPr>
            </w:pPr>
            <w:r w:rsidRPr="002E2F95">
              <w:rPr>
                <w:rFonts w:ascii="Times New Roman" w:hAnsi="Times New Roman"/>
                <w:sz w:val="24"/>
                <w:szCs w:val="24"/>
              </w:rPr>
              <w:t xml:space="preserve">The Bank should provide a detailed methodology for assessing </w:t>
            </w:r>
            <w:r w:rsidR="00C60ED6">
              <w:rPr>
                <w:rFonts w:ascii="Times New Roman" w:hAnsi="Times New Roman"/>
                <w:sz w:val="24"/>
                <w:szCs w:val="24"/>
              </w:rPr>
              <w:t>b</w:t>
            </w:r>
            <w:r w:rsidRPr="002E2F95">
              <w:rPr>
                <w:rFonts w:ascii="Times New Roman" w:hAnsi="Times New Roman"/>
                <w:sz w:val="24"/>
                <w:szCs w:val="24"/>
              </w:rPr>
              <w:t>orrower frameworks to both donors and borrowers well in advance of Board consideration of the final ESF.</w:t>
            </w:r>
          </w:p>
          <w:p w:rsidR="002E2F95" w:rsidRDefault="002E2F95" w:rsidP="00161205">
            <w:pPr>
              <w:pStyle w:val="ListParagraph"/>
              <w:numPr>
                <w:ilvl w:val="0"/>
                <w:numId w:val="4"/>
              </w:numPr>
              <w:jc w:val="both"/>
              <w:rPr>
                <w:rFonts w:ascii="Times New Roman" w:hAnsi="Times New Roman"/>
                <w:sz w:val="24"/>
                <w:szCs w:val="24"/>
              </w:rPr>
            </w:pPr>
            <w:r w:rsidRPr="002E2F95">
              <w:rPr>
                <w:rFonts w:ascii="Times New Roman" w:hAnsi="Times New Roman"/>
                <w:sz w:val="24"/>
                <w:szCs w:val="24"/>
              </w:rPr>
              <w:t>Much more detail is needed on the methodology</w:t>
            </w:r>
            <w:r w:rsidR="005219D8">
              <w:rPr>
                <w:rFonts w:ascii="Times New Roman" w:hAnsi="Times New Roman"/>
                <w:sz w:val="24"/>
                <w:szCs w:val="24"/>
              </w:rPr>
              <w:t>,</w:t>
            </w:r>
            <w:r w:rsidRPr="002E2F95">
              <w:rPr>
                <w:rFonts w:ascii="Times New Roman" w:hAnsi="Times New Roman"/>
                <w:sz w:val="24"/>
                <w:szCs w:val="24"/>
              </w:rPr>
              <w:t xml:space="preserve"> and this should be disclosed publicly, prior to Board approval of the policy.</w:t>
            </w:r>
          </w:p>
          <w:p w:rsidR="002E2F95" w:rsidRDefault="002E2F95" w:rsidP="00161205">
            <w:pPr>
              <w:pStyle w:val="ListParagraph"/>
              <w:numPr>
                <w:ilvl w:val="0"/>
                <w:numId w:val="4"/>
              </w:numPr>
              <w:jc w:val="both"/>
              <w:rPr>
                <w:rFonts w:ascii="Times New Roman" w:hAnsi="Times New Roman"/>
                <w:sz w:val="24"/>
                <w:szCs w:val="24"/>
              </w:rPr>
            </w:pPr>
            <w:r w:rsidRPr="002E2F95">
              <w:rPr>
                <w:rFonts w:ascii="Times New Roman" w:hAnsi="Times New Roman"/>
                <w:sz w:val="24"/>
                <w:szCs w:val="24"/>
              </w:rPr>
              <w:t>Clear guidance is needed on how these assessments are conducted, both for Bank staff and Borrowers.</w:t>
            </w:r>
          </w:p>
          <w:p w:rsidR="002E2F95" w:rsidRDefault="002E2F95" w:rsidP="00161205">
            <w:pPr>
              <w:pStyle w:val="ListParagraph"/>
              <w:numPr>
                <w:ilvl w:val="0"/>
                <w:numId w:val="4"/>
              </w:numPr>
              <w:jc w:val="both"/>
              <w:rPr>
                <w:rFonts w:ascii="Times New Roman" w:hAnsi="Times New Roman"/>
                <w:sz w:val="24"/>
                <w:szCs w:val="24"/>
              </w:rPr>
            </w:pPr>
            <w:r w:rsidRPr="002E2F95">
              <w:rPr>
                <w:rFonts w:ascii="Times New Roman" w:hAnsi="Times New Roman"/>
                <w:sz w:val="24"/>
                <w:szCs w:val="24"/>
              </w:rPr>
              <w:t xml:space="preserve">The use of </w:t>
            </w:r>
            <w:r w:rsidR="00A8792E">
              <w:rPr>
                <w:rFonts w:ascii="Times New Roman" w:hAnsi="Times New Roman"/>
                <w:sz w:val="24"/>
                <w:szCs w:val="24"/>
              </w:rPr>
              <w:t>B</w:t>
            </w:r>
            <w:r w:rsidRPr="002E2F95">
              <w:rPr>
                <w:rFonts w:ascii="Times New Roman" w:hAnsi="Times New Roman"/>
                <w:sz w:val="24"/>
                <w:szCs w:val="24"/>
              </w:rPr>
              <w:t>orrower framework assessments should be publicly disclosed and consulted upon in a timely fashion.</w:t>
            </w:r>
          </w:p>
          <w:p w:rsidR="002E2F95" w:rsidRPr="006C31E3" w:rsidRDefault="002E2F95" w:rsidP="00161205">
            <w:pPr>
              <w:pStyle w:val="ListParagraph"/>
              <w:numPr>
                <w:ilvl w:val="0"/>
                <w:numId w:val="4"/>
              </w:numPr>
              <w:jc w:val="both"/>
              <w:rPr>
                <w:rFonts w:ascii="Times New Roman" w:hAnsi="Times New Roman"/>
                <w:sz w:val="24"/>
                <w:szCs w:val="24"/>
              </w:rPr>
            </w:pPr>
            <w:r w:rsidRPr="006C31E3">
              <w:rPr>
                <w:rFonts w:ascii="Times New Roman" w:hAnsi="Times New Roman"/>
                <w:sz w:val="24"/>
                <w:szCs w:val="24"/>
              </w:rPr>
              <w:lastRenderedPageBreak/>
              <w:t>The use of Borrower frameworks can be particularly detrimental for vulnerable and disadvantaged groups and should be assessed thoroughly with that in mind, prior to its use.</w:t>
            </w:r>
          </w:p>
          <w:p w:rsidR="002E2F95" w:rsidRPr="006C31E3" w:rsidRDefault="002E2F95" w:rsidP="00161205">
            <w:pPr>
              <w:pStyle w:val="ListParagraph"/>
              <w:numPr>
                <w:ilvl w:val="0"/>
                <w:numId w:val="4"/>
              </w:numPr>
              <w:jc w:val="both"/>
              <w:rPr>
                <w:rFonts w:ascii="Times New Roman" w:hAnsi="Times New Roman"/>
                <w:sz w:val="24"/>
                <w:szCs w:val="24"/>
              </w:rPr>
            </w:pPr>
            <w:r w:rsidRPr="006C31E3">
              <w:rPr>
                <w:rFonts w:ascii="Times New Roman" w:hAnsi="Times New Roman"/>
                <w:sz w:val="24"/>
                <w:szCs w:val="24"/>
              </w:rPr>
              <w:t>It would be important to clarify what would happen if there were no effective grievance mechanisms, including for Borrower non-compliance with its own laws and requirements.</w:t>
            </w:r>
          </w:p>
          <w:p w:rsidR="002E2F95" w:rsidRPr="006C31E3" w:rsidRDefault="002E2F95" w:rsidP="00161205">
            <w:pPr>
              <w:pStyle w:val="ListParagraph"/>
              <w:numPr>
                <w:ilvl w:val="0"/>
                <w:numId w:val="4"/>
              </w:numPr>
              <w:jc w:val="both"/>
              <w:rPr>
                <w:rFonts w:ascii="Times New Roman" w:hAnsi="Times New Roman"/>
                <w:sz w:val="24"/>
                <w:szCs w:val="24"/>
              </w:rPr>
            </w:pPr>
            <w:r w:rsidRPr="006C31E3">
              <w:rPr>
                <w:rFonts w:ascii="Times New Roman" w:hAnsi="Times New Roman"/>
                <w:sz w:val="24"/>
                <w:szCs w:val="24"/>
              </w:rPr>
              <w:t xml:space="preserve">The Bank should also provide more information on its plans to provide technical assistance to </w:t>
            </w:r>
            <w:r w:rsidR="00C15988" w:rsidRPr="006C31E3">
              <w:rPr>
                <w:rFonts w:ascii="Times New Roman" w:hAnsi="Times New Roman"/>
                <w:sz w:val="24"/>
                <w:szCs w:val="24"/>
              </w:rPr>
              <w:t>B</w:t>
            </w:r>
            <w:r w:rsidRPr="006C31E3">
              <w:rPr>
                <w:rFonts w:ascii="Times New Roman" w:hAnsi="Times New Roman"/>
                <w:sz w:val="24"/>
                <w:szCs w:val="24"/>
              </w:rPr>
              <w:t>orrowers to help them strengthen their environmental and soci</w:t>
            </w:r>
            <w:r w:rsidR="00C15988" w:rsidRPr="006C31E3">
              <w:rPr>
                <w:rFonts w:ascii="Times New Roman" w:hAnsi="Times New Roman"/>
                <w:sz w:val="24"/>
                <w:szCs w:val="24"/>
              </w:rPr>
              <w:t xml:space="preserve">al risk management frameworks. </w:t>
            </w:r>
            <w:r w:rsidRPr="006C31E3">
              <w:rPr>
                <w:rFonts w:ascii="Times New Roman" w:hAnsi="Times New Roman"/>
                <w:sz w:val="24"/>
                <w:szCs w:val="24"/>
              </w:rPr>
              <w:t>Bank Management should commit to using the Bank’s own financial resources for this, not relying on trust fund contributions.</w:t>
            </w:r>
          </w:p>
          <w:p w:rsidR="00D21F0C" w:rsidRPr="006C31E3" w:rsidRDefault="00D21F0C" w:rsidP="006C31E3">
            <w:pPr>
              <w:pStyle w:val="ListParagraph"/>
              <w:numPr>
                <w:ilvl w:val="0"/>
                <w:numId w:val="4"/>
              </w:numPr>
              <w:jc w:val="both"/>
              <w:rPr>
                <w:rFonts w:ascii="Times New Roman" w:hAnsi="Times New Roman"/>
                <w:sz w:val="24"/>
                <w:szCs w:val="24"/>
              </w:rPr>
            </w:pPr>
            <w:r w:rsidRPr="006C31E3">
              <w:rPr>
                <w:rFonts w:ascii="Times New Roman" w:hAnsi="Times New Roman"/>
                <w:sz w:val="24"/>
                <w:szCs w:val="24"/>
              </w:rPr>
              <w:t>There was a request to edit the language in paragraphs 23 and 25 of ESS1.</w:t>
            </w:r>
            <w:r w:rsidR="00497104" w:rsidRPr="006C31E3">
              <w:rPr>
                <w:rFonts w:ascii="Times New Roman" w:hAnsi="Times New Roman"/>
                <w:sz w:val="24"/>
                <w:szCs w:val="24"/>
              </w:rPr>
              <w:t xml:space="preserve"> Para 23: “providing it is likely to be able to address the risks and impacts of the program” </w:t>
            </w:r>
            <w:r w:rsidR="00217388" w:rsidRPr="006C31E3">
              <w:rPr>
                <w:rFonts w:ascii="Times New Roman" w:hAnsi="Times New Roman"/>
                <w:sz w:val="24"/>
                <w:szCs w:val="24"/>
              </w:rPr>
              <w:t>is too soft and indirect; instead</w:t>
            </w:r>
            <w:r w:rsidR="00497104" w:rsidRPr="006C31E3">
              <w:rPr>
                <w:rFonts w:ascii="Times New Roman" w:hAnsi="Times New Roman"/>
                <w:sz w:val="24"/>
                <w:szCs w:val="24"/>
              </w:rPr>
              <w:t xml:space="preserve"> say</w:t>
            </w:r>
            <w:r w:rsidR="001A16B3" w:rsidRPr="006C31E3">
              <w:rPr>
                <w:rFonts w:ascii="Times New Roman" w:hAnsi="Times New Roman"/>
                <w:sz w:val="24"/>
                <w:szCs w:val="24"/>
              </w:rPr>
              <w:t>,</w:t>
            </w:r>
            <w:r w:rsidR="00497104" w:rsidRPr="006C31E3">
              <w:rPr>
                <w:rFonts w:ascii="Times New Roman" w:hAnsi="Times New Roman"/>
                <w:sz w:val="24"/>
                <w:szCs w:val="24"/>
              </w:rPr>
              <w:t xml:space="preserve"> “can be expected to adequately address,” then specify in the procedure.</w:t>
            </w:r>
          </w:p>
          <w:p w:rsidR="00D21F0C" w:rsidRPr="006C31E3" w:rsidRDefault="00D21F0C" w:rsidP="00066645">
            <w:pPr>
              <w:pStyle w:val="ListParagraph"/>
              <w:numPr>
                <w:ilvl w:val="0"/>
                <w:numId w:val="4"/>
              </w:numPr>
              <w:jc w:val="both"/>
              <w:rPr>
                <w:rFonts w:ascii="Times New Roman" w:hAnsi="Times New Roman"/>
                <w:sz w:val="24"/>
                <w:szCs w:val="24"/>
              </w:rPr>
            </w:pPr>
            <w:r w:rsidRPr="006C31E3">
              <w:rPr>
                <w:rFonts w:ascii="Times New Roman" w:hAnsi="Times New Roman"/>
                <w:sz w:val="24"/>
                <w:szCs w:val="24"/>
              </w:rPr>
              <w:t xml:space="preserve">Participants inquired about when the assessment of the Borrower’s framework </w:t>
            </w:r>
            <w:r w:rsidR="00E35BC3" w:rsidRPr="006C31E3">
              <w:rPr>
                <w:rFonts w:ascii="Times New Roman" w:hAnsi="Times New Roman"/>
                <w:sz w:val="24"/>
                <w:szCs w:val="24"/>
              </w:rPr>
              <w:t>w</w:t>
            </w:r>
            <w:r w:rsidRPr="006C31E3">
              <w:rPr>
                <w:rFonts w:ascii="Times New Roman" w:hAnsi="Times New Roman"/>
                <w:sz w:val="24"/>
                <w:szCs w:val="24"/>
              </w:rPr>
              <w:t>ould be done.</w:t>
            </w:r>
          </w:p>
          <w:p w:rsidR="00D21F0C" w:rsidRDefault="00D21F0C" w:rsidP="00066645">
            <w:pPr>
              <w:pStyle w:val="ListParagraph"/>
              <w:numPr>
                <w:ilvl w:val="0"/>
                <w:numId w:val="4"/>
              </w:numPr>
              <w:jc w:val="both"/>
              <w:rPr>
                <w:rFonts w:ascii="Times New Roman" w:hAnsi="Times New Roman"/>
                <w:sz w:val="24"/>
                <w:szCs w:val="24"/>
              </w:rPr>
            </w:pPr>
            <w:r>
              <w:rPr>
                <w:rFonts w:ascii="Times New Roman" w:hAnsi="Times New Roman"/>
                <w:sz w:val="24"/>
                <w:szCs w:val="24"/>
              </w:rPr>
              <w:t>There were concerns about country teams not assessing the gaps in country systems properly.</w:t>
            </w:r>
          </w:p>
          <w:p w:rsidR="00EA0C70" w:rsidRDefault="00EA0C70" w:rsidP="00066645">
            <w:pPr>
              <w:pStyle w:val="ListParagraph"/>
              <w:numPr>
                <w:ilvl w:val="0"/>
                <w:numId w:val="4"/>
              </w:numPr>
              <w:jc w:val="both"/>
              <w:rPr>
                <w:rFonts w:ascii="Times New Roman" w:hAnsi="Times New Roman"/>
                <w:sz w:val="24"/>
                <w:szCs w:val="24"/>
              </w:rPr>
            </w:pPr>
            <w:r>
              <w:rPr>
                <w:rFonts w:ascii="Times New Roman" w:hAnsi="Times New Roman"/>
                <w:sz w:val="24"/>
                <w:szCs w:val="24"/>
              </w:rPr>
              <w:t>There was a discussion about the level of specificity needed for determining the requirements of the use of Borrower’s framework</w:t>
            </w:r>
            <w:r w:rsidR="00F21B89">
              <w:rPr>
                <w:rFonts w:ascii="Times New Roman" w:hAnsi="Times New Roman"/>
                <w:sz w:val="24"/>
                <w:szCs w:val="24"/>
              </w:rPr>
              <w:t>.</w:t>
            </w:r>
          </w:p>
          <w:p w:rsidR="006D152A" w:rsidRDefault="00070B76" w:rsidP="00066645">
            <w:pPr>
              <w:pStyle w:val="ListParagraph"/>
              <w:numPr>
                <w:ilvl w:val="0"/>
                <w:numId w:val="4"/>
              </w:numPr>
              <w:jc w:val="both"/>
              <w:rPr>
                <w:rFonts w:ascii="Times New Roman" w:hAnsi="Times New Roman"/>
                <w:sz w:val="24"/>
                <w:szCs w:val="24"/>
              </w:rPr>
            </w:pPr>
            <w:r w:rsidRPr="00070B76">
              <w:rPr>
                <w:rFonts w:ascii="Times New Roman" w:hAnsi="Times New Roman"/>
                <w:sz w:val="24"/>
                <w:szCs w:val="24"/>
              </w:rPr>
              <w:t xml:space="preserve">There was some discussion of the overall standard to be employed in considering the use of </w:t>
            </w:r>
            <w:r w:rsidR="0040024A">
              <w:rPr>
                <w:rFonts w:ascii="Times New Roman" w:hAnsi="Times New Roman"/>
                <w:sz w:val="24"/>
                <w:szCs w:val="24"/>
              </w:rPr>
              <w:t>B</w:t>
            </w:r>
            <w:r w:rsidRPr="00070B76">
              <w:rPr>
                <w:rFonts w:ascii="Times New Roman" w:hAnsi="Times New Roman"/>
                <w:sz w:val="24"/>
                <w:szCs w:val="24"/>
              </w:rPr>
              <w:t>orrower frameworks.  A variety of views were expressed.</w:t>
            </w:r>
          </w:p>
          <w:p w:rsidR="00070B76" w:rsidRDefault="00070B76" w:rsidP="00066645">
            <w:pPr>
              <w:pStyle w:val="ListParagraph"/>
              <w:numPr>
                <w:ilvl w:val="0"/>
                <w:numId w:val="4"/>
              </w:numPr>
              <w:jc w:val="both"/>
              <w:rPr>
                <w:rFonts w:ascii="Times New Roman" w:hAnsi="Times New Roman"/>
                <w:sz w:val="24"/>
                <w:szCs w:val="24"/>
              </w:rPr>
            </w:pPr>
            <w:r w:rsidRPr="00070B76">
              <w:rPr>
                <w:rFonts w:ascii="Times New Roman" w:hAnsi="Times New Roman"/>
                <w:sz w:val="24"/>
                <w:szCs w:val="24"/>
              </w:rPr>
              <w:t>Some participants thought that principles should be used as basis for assessment of equivalence – assess equivalence against principles and capacity.  Some participants suggested assessing Borrower frameworks against an updated version of the use of country systems safeguards pilot annex (OP 4.00 Annex A).</w:t>
            </w:r>
          </w:p>
          <w:p w:rsidR="00684F83" w:rsidRDefault="00684F83" w:rsidP="00066645">
            <w:pPr>
              <w:pStyle w:val="ListParagraph"/>
              <w:numPr>
                <w:ilvl w:val="0"/>
                <w:numId w:val="4"/>
              </w:numPr>
              <w:jc w:val="both"/>
              <w:rPr>
                <w:rFonts w:ascii="Times New Roman" w:hAnsi="Times New Roman"/>
                <w:sz w:val="24"/>
                <w:szCs w:val="24"/>
              </w:rPr>
            </w:pPr>
            <w:r w:rsidRPr="00684F83">
              <w:rPr>
                <w:rFonts w:ascii="Times New Roman" w:hAnsi="Times New Roman"/>
                <w:sz w:val="24"/>
                <w:szCs w:val="24"/>
              </w:rPr>
              <w:t>Some participants thought that the objectives (as proposed by the Bank) do</w:t>
            </w:r>
            <w:r w:rsidR="00CB4ACF">
              <w:rPr>
                <w:rFonts w:ascii="Times New Roman" w:hAnsi="Times New Roman"/>
                <w:sz w:val="24"/>
                <w:szCs w:val="24"/>
              </w:rPr>
              <w:t xml:space="preserve"> no</w:t>
            </w:r>
            <w:r w:rsidRPr="00684F83">
              <w:rPr>
                <w:rFonts w:ascii="Times New Roman" w:hAnsi="Times New Roman"/>
                <w:sz w:val="24"/>
                <w:szCs w:val="24"/>
              </w:rPr>
              <w:t>t have enough level of detail/specificity.</w:t>
            </w:r>
          </w:p>
          <w:p w:rsidR="00C07C36" w:rsidRDefault="00C07C36" w:rsidP="00066645">
            <w:pPr>
              <w:pStyle w:val="ListParagraph"/>
              <w:numPr>
                <w:ilvl w:val="0"/>
                <w:numId w:val="4"/>
              </w:numPr>
              <w:jc w:val="both"/>
              <w:rPr>
                <w:rFonts w:ascii="Times New Roman" w:hAnsi="Times New Roman"/>
                <w:sz w:val="24"/>
                <w:szCs w:val="24"/>
              </w:rPr>
            </w:pPr>
            <w:r w:rsidRPr="00C07C36">
              <w:rPr>
                <w:rFonts w:ascii="Times New Roman" w:hAnsi="Times New Roman"/>
                <w:sz w:val="24"/>
                <w:szCs w:val="24"/>
              </w:rPr>
              <w:t>Some participants thought that the Borrower frameworks should be assessed against the ESSs themselves.</w:t>
            </w:r>
          </w:p>
          <w:p w:rsidR="00A74EFB" w:rsidRDefault="00A74EFB" w:rsidP="00066645">
            <w:pPr>
              <w:pStyle w:val="ListParagraph"/>
              <w:numPr>
                <w:ilvl w:val="0"/>
                <w:numId w:val="4"/>
              </w:numPr>
              <w:jc w:val="both"/>
              <w:rPr>
                <w:rFonts w:ascii="Times New Roman" w:hAnsi="Times New Roman"/>
                <w:sz w:val="24"/>
                <w:szCs w:val="24"/>
              </w:rPr>
            </w:pPr>
            <w:r w:rsidRPr="00A74EFB">
              <w:rPr>
                <w:rFonts w:ascii="Times New Roman" w:hAnsi="Times New Roman"/>
                <w:sz w:val="24"/>
                <w:szCs w:val="24"/>
              </w:rPr>
              <w:lastRenderedPageBreak/>
              <w:t>The defining factors are not just the letter of the law, but also track record and capacity. Participants asked how that would be determined, and whether country teams would be able to address these questions honestly and fully, given local sensitivities. It is important to ensure that the country teams can and will capture everything that is necessary.</w:t>
            </w:r>
          </w:p>
          <w:p w:rsidR="0044387E" w:rsidRDefault="0044387E" w:rsidP="00066645">
            <w:pPr>
              <w:pStyle w:val="ListParagraph"/>
              <w:numPr>
                <w:ilvl w:val="0"/>
                <w:numId w:val="4"/>
              </w:numPr>
              <w:jc w:val="both"/>
              <w:rPr>
                <w:rFonts w:ascii="Times New Roman" w:hAnsi="Times New Roman"/>
                <w:sz w:val="24"/>
                <w:szCs w:val="24"/>
              </w:rPr>
            </w:pPr>
            <w:r w:rsidRPr="0044387E">
              <w:rPr>
                <w:rFonts w:ascii="Times New Roman" w:hAnsi="Times New Roman"/>
                <w:sz w:val="24"/>
                <w:szCs w:val="24"/>
              </w:rPr>
              <w:t>Different approaches are being discussed: equivalence, materially consistent, the Bank’s judgment – and then there’s the question of how to do the assessment. There remains a level of discomfort and several questions; the Bank needs to revise the text to be clearer.</w:t>
            </w:r>
          </w:p>
          <w:p w:rsidR="00B81644" w:rsidRDefault="00B81644" w:rsidP="00066645">
            <w:pPr>
              <w:pStyle w:val="ListParagraph"/>
              <w:numPr>
                <w:ilvl w:val="0"/>
                <w:numId w:val="4"/>
              </w:numPr>
              <w:jc w:val="both"/>
              <w:rPr>
                <w:rFonts w:ascii="Times New Roman" w:hAnsi="Times New Roman"/>
                <w:sz w:val="24"/>
                <w:szCs w:val="24"/>
              </w:rPr>
            </w:pPr>
            <w:r w:rsidRPr="00B81644">
              <w:rPr>
                <w:rFonts w:ascii="Times New Roman" w:hAnsi="Times New Roman"/>
                <w:sz w:val="24"/>
                <w:szCs w:val="24"/>
              </w:rPr>
              <w:t>There is some willingness to accept that an “equivalence” standard is too high, and that the approach of “materially consistent with” may be more appropriate, but in that case more specificity is needed.</w:t>
            </w:r>
          </w:p>
          <w:p w:rsidR="006D3317" w:rsidRPr="006D3317" w:rsidRDefault="006D3317" w:rsidP="00066645">
            <w:pPr>
              <w:pStyle w:val="ListParagraph"/>
              <w:numPr>
                <w:ilvl w:val="0"/>
                <w:numId w:val="4"/>
              </w:numPr>
              <w:jc w:val="both"/>
              <w:rPr>
                <w:rFonts w:ascii="Times New Roman" w:hAnsi="Times New Roman"/>
                <w:sz w:val="24"/>
                <w:szCs w:val="24"/>
              </w:rPr>
            </w:pPr>
            <w:r w:rsidRPr="006D3317">
              <w:rPr>
                <w:rFonts w:ascii="Times New Roman" w:hAnsi="Times New Roman"/>
                <w:sz w:val="24"/>
                <w:szCs w:val="24"/>
              </w:rPr>
              <w:t>Some participants suggested that the standard for use of Borrower frameworks be “materially consistent with the requirements of the ESSs.”</w:t>
            </w:r>
          </w:p>
          <w:p w:rsidR="00C04FE2" w:rsidRDefault="00C04FE2" w:rsidP="00066645">
            <w:pPr>
              <w:pStyle w:val="ListParagraph"/>
              <w:numPr>
                <w:ilvl w:val="0"/>
                <w:numId w:val="4"/>
              </w:numPr>
              <w:jc w:val="both"/>
              <w:rPr>
                <w:rFonts w:ascii="Times New Roman" w:hAnsi="Times New Roman"/>
                <w:sz w:val="24"/>
                <w:szCs w:val="24"/>
              </w:rPr>
            </w:pPr>
            <w:r w:rsidRPr="001607A5">
              <w:rPr>
                <w:rFonts w:ascii="Times New Roman" w:hAnsi="Times New Roman"/>
                <w:sz w:val="24"/>
                <w:szCs w:val="24"/>
              </w:rPr>
              <w:t xml:space="preserve">The use of Borrower frameworks is a false premise if they are non-existent. The </w:t>
            </w:r>
            <w:r w:rsidR="00291517">
              <w:rPr>
                <w:rFonts w:ascii="Times New Roman" w:hAnsi="Times New Roman"/>
                <w:sz w:val="24"/>
                <w:szCs w:val="24"/>
              </w:rPr>
              <w:t>Bank should not predicate</w:t>
            </w:r>
            <w:r w:rsidRPr="001607A5">
              <w:rPr>
                <w:rFonts w:ascii="Times New Roman" w:hAnsi="Times New Roman"/>
                <w:sz w:val="24"/>
                <w:szCs w:val="24"/>
              </w:rPr>
              <w:t xml:space="preserve"> the success of ESF implementation on the use of Borrower frameworks</w:t>
            </w:r>
            <w:r>
              <w:rPr>
                <w:rFonts w:ascii="Times New Roman" w:hAnsi="Times New Roman"/>
                <w:sz w:val="24"/>
                <w:szCs w:val="24"/>
              </w:rPr>
              <w:t>.</w:t>
            </w:r>
          </w:p>
          <w:p w:rsidR="00CA7084" w:rsidRPr="001607A5" w:rsidRDefault="006A4EA4" w:rsidP="00066645">
            <w:pPr>
              <w:pStyle w:val="ListParagraph"/>
              <w:numPr>
                <w:ilvl w:val="0"/>
                <w:numId w:val="4"/>
              </w:numPr>
              <w:rPr>
                <w:rFonts w:ascii="Times New Roman" w:hAnsi="Times New Roman"/>
                <w:sz w:val="24"/>
                <w:szCs w:val="24"/>
              </w:rPr>
            </w:pPr>
            <w:r>
              <w:rPr>
                <w:rFonts w:ascii="Times New Roman" w:hAnsi="Times New Roman"/>
                <w:sz w:val="24"/>
                <w:szCs w:val="24"/>
              </w:rPr>
              <w:t xml:space="preserve">Participant asked how the Bank would communicate to the </w:t>
            </w:r>
            <w:r w:rsidR="00CA7084" w:rsidRPr="001607A5">
              <w:rPr>
                <w:rFonts w:ascii="Times New Roman" w:hAnsi="Times New Roman"/>
                <w:sz w:val="24"/>
                <w:szCs w:val="24"/>
              </w:rPr>
              <w:t xml:space="preserve">Borrower </w:t>
            </w:r>
            <w:r>
              <w:rPr>
                <w:rFonts w:ascii="Times New Roman" w:hAnsi="Times New Roman"/>
                <w:sz w:val="24"/>
                <w:szCs w:val="24"/>
              </w:rPr>
              <w:t xml:space="preserve">that its </w:t>
            </w:r>
            <w:r w:rsidR="00CA7084" w:rsidRPr="001607A5">
              <w:rPr>
                <w:rFonts w:ascii="Times New Roman" w:hAnsi="Times New Roman"/>
                <w:sz w:val="24"/>
                <w:szCs w:val="24"/>
              </w:rPr>
              <w:t>framework fails to meet Bank standards</w:t>
            </w:r>
            <w:r>
              <w:rPr>
                <w:rFonts w:ascii="Times New Roman" w:hAnsi="Times New Roman"/>
                <w:sz w:val="24"/>
                <w:szCs w:val="24"/>
              </w:rPr>
              <w:t>.</w:t>
            </w:r>
          </w:p>
          <w:p w:rsidR="00EA090A" w:rsidRPr="00291517" w:rsidRDefault="000F24CD" w:rsidP="00066645">
            <w:pPr>
              <w:pStyle w:val="ListParagraph"/>
              <w:numPr>
                <w:ilvl w:val="0"/>
                <w:numId w:val="4"/>
              </w:numPr>
              <w:rPr>
                <w:rFonts w:ascii="Times New Roman" w:hAnsi="Times New Roman"/>
                <w:sz w:val="24"/>
                <w:szCs w:val="24"/>
              </w:rPr>
            </w:pPr>
            <w:r>
              <w:rPr>
                <w:rFonts w:ascii="Times New Roman" w:hAnsi="Times New Roman"/>
                <w:sz w:val="24"/>
                <w:szCs w:val="24"/>
              </w:rPr>
              <w:t>It is i</w:t>
            </w:r>
            <w:r w:rsidR="00EA090A" w:rsidRPr="00291517">
              <w:rPr>
                <w:rFonts w:ascii="Times New Roman" w:hAnsi="Times New Roman"/>
                <w:sz w:val="24"/>
                <w:szCs w:val="24"/>
              </w:rPr>
              <w:t xml:space="preserve">mportant to be working on </w:t>
            </w:r>
            <w:r>
              <w:rPr>
                <w:rFonts w:ascii="Times New Roman" w:hAnsi="Times New Roman"/>
                <w:sz w:val="24"/>
                <w:szCs w:val="24"/>
              </w:rPr>
              <w:t xml:space="preserve">a </w:t>
            </w:r>
            <w:r w:rsidR="00EA090A" w:rsidRPr="00291517">
              <w:rPr>
                <w:rFonts w:ascii="Times New Roman" w:hAnsi="Times New Roman"/>
                <w:sz w:val="24"/>
                <w:szCs w:val="24"/>
              </w:rPr>
              <w:t xml:space="preserve">long term goal of using the systems of all countries. </w:t>
            </w:r>
            <w:r>
              <w:rPr>
                <w:rFonts w:ascii="Times New Roman" w:hAnsi="Times New Roman"/>
                <w:sz w:val="24"/>
                <w:szCs w:val="24"/>
              </w:rPr>
              <w:t xml:space="preserve">The </w:t>
            </w:r>
            <w:r w:rsidR="00EA090A" w:rsidRPr="00291517">
              <w:rPr>
                <w:rFonts w:ascii="Times New Roman" w:hAnsi="Times New Roman"/>
                <w:sz w:val="24"/>
                <w:szCs w:val="24"/>
              </w:rPr>
              <w:t xml:space="preserve">Bank has </w:t>
            </w:r>
            <w:r>
              <w:rPr>
                <w:rFonts w:ascii="Times New Roman" w:hAnsi="Times New Roman"/>
                <w:sz w:val="24"/>
                <w:szCs w:val="24"/>
              </w:rPr>
              <w:t xml:space="preserve">an </w:t>
            </w:r>
            <w:r w:rsidR="00EA090A" w:rsidRPr="00291517">
              <w:rPr>
                <w:rFonts w:ascii="Times New Roman" w:hAnsi="Times New Roman"/>
                <w:sz w:val="24"/>
                <w:szCs w:val="24"/>
              </w:rPr>
              <w:t xml:space="preserve">important role to build these systems. Sometimes the value added of the Bank </w:t>
            </w:r>
            <w:r>
              <w:rPr>
                <w:rFonts w:ascii="Times New Roman" w:hAnsi="Times New Roman"/>
                <w:sz w:val="24"/>
                <w:szCs w:val="24"/>
              </w:rPr>
              <w:t xml:space="preserve">in </w:t>
            </w:r>
            <w:r w:rsidR="00EA090A" w:rsidRPr="00291517">
              <w:rPr>
                <w:rFonts w:ascii="Times New Roman" w:hAnsi="Times New Roman"/>
                <w:sz w:val="24"/>
                <w:szCs w:val="24"/>
              </w:rPr>
              <w:t xml:space="preserve">country systems building is </w:t>
            </w:r>
            <w:r>
              <w:rPr>
                <w:rFonts w:ascii="Times New Roman" w:hAnsi="Times New Roman"/>
                <w:sz w:val="24"/>
                <w:szCs w:val="24"/>
              </w:rPr>
              <w:t xml:space="preserve">greater </w:t>
            </w:r>
            <w:r w:rsidR="00EA090A" w:rsidRPr="00291517">
              <w:rPr>
                <w:rFonts w:ascii="Times New Roman" w:hAnsi="Times New Roman"/>
                <w:sz w:val="24"/>
                <w:szCs w:val="24"/>
              </w:rPr>
              <w:t xml:space="preserve">than the project financing. </w:t>
            </w:r>
          </w:p>
          <w:p w:rsidR="00EA090A" w:rsidRPr="006D3317" w:rsidRDefault="000F24CD" w:rsidP="006D3317">
            <w:pPr>
              <w:pStyle w:val="ListParagraph"/>
              <w:numPr>
                <w:ilvl w:val="0"/>
                <w:numId w:val="4"/>
              </w:numPr>
              <w:rPr>
                <w:rFonts w:ascii="Times New Roman" w:hAnsi="Times New Roman"/>
                <w:sz w:val="24"/>
                <w:szCs w:val="24"/>
              </w:rPr>
            </w:pPr>
            <w:r>
              <w:rPr>
                <w:rFonts w:ascii="Times New Roman" w:hAnsi="Times New Roman"/>
                <w:sz w:val="24"/>
                <w:szCs w:val="24"/>
              </w:rPr>
              <w:t>Use of Borrower frameworks requi</w:t>
            </w:r>
            <w:r w:rsidR="00805C8A">
              <w:rPr>
                <w:rFonts w:ascii="Times New Roman" w:hAnsi="Times New Roman"/>
                <w:sz w:val="24"/>
                <w:szCs w:val="24"/>
              </w:rPr>
              <w:t>r</w:t>
            </w:r>
            <w:r>
              <w:rPr>
                <w:rFonts w:ascii="Times New Roman" w:hAnsi="Times New Roman"/>
                <w:sz w:val="24"/>
                <w:szCs w:val="24"/>
              </w:rPr>
              <w:t xml:space="preserve">es </w:t>
            </w:r>
            <w:r w:rsidR="00EA090A" w:rsidRPr="00291517">
              <w:rPr>
                <w:rFonts w:ascii="Times New Roman" w:hAnsi="Times New Roman"/>
                <w:sz w:val="24"/>
                <w:szCs w:val="24"/>
              </w:rPr>
              <w:t>rigorous a</w:t>
            </w:r>
            <w:r>
              <w:rPr>
                <w:rFonts w:ascii="Times New Roman" w:hAnsi="Times New Roman"/>
                <w:sz w:val="24"/>
                <w:szCs w:val="24"/>
              </w:rPr>
              <w:t>nd objective assessment of laws and</w:t>
            </w:r>
            <w:r w:rsidR="00EA090A" w:rsidRPr="00291517">
              <w:rPr>
                <w:rFonts w:ascii="Times New Roman" w:hAnsi="Times New Roman"/>
                <w:sz w:val="24"/>
                <w:szCs w:val="24"/>
              </w:rPr>
              <w:t xml:space="preserve"> capacity</w:t>
            </w:r>
            <w:r>
              <w:rPr>
                <w:rFonts w:ascii="Times New Roman" w:hAnsi="Times New Roman"/>
                <w:sz w:val="24"/>
                <w:szCs w:val="24"/>
              </w:rPr>
              <w:t xml:space="preserve"> as well as strong resources</w:t>
            </w:r>
            <w:r w:rsidR="00EA090A" w:rsidRPr="00291517">
              <w:rPr>
                <w:rFonts w:ascii="Times New Roman" w:hAnsi="Times New Roman"/>
                <w:sz w:val="24"/>
                <w:szCs w:val="24"/>
              </w:rPr>
              <w:t xml:space="preserve"> </w:t>
            </w:r>
            <w:r>
              <w:rPr>
                <w:rFonts w:ascii="Times New Roman" w:hAnsi="Times New Roman"/>
                <w:sz w:val="24"/>
                <w:szCs w:val="24"/>
              </w:rPr>
              <w:t>to assess frameworks and support</w:t>
            </w:r>
            <w:r w:rsidR="00EA090A" w:rsidRPr="00291517">
              <w:rPr>
                <w:rFonts w:ascii="Times New Roman" w:hAnsi="Times New Roman"/>
                <w:sz w:val="24"/>
                <w:szCs w:val="24"/>
              </w:rPr>
              <w:t xml:space="preserve"> </w:t>
            </w:r>
            <w:r>
              <w:rPr>
                <w:rFonts w:ascii="Times New Roman" w:hAnsi="Times New Roman"/>
                <w:sz w:val="24"/>
                <w:szCs w:val="24"/>
              </w:rPr>
              <w:t>them.</w:t>
            </w:r>
          </w:p>
          <w:p w:rsidR="00CA7084" w:rsidRDefault="00120207" w:rsidP="00066645">
            <w:pPr>
              <w:pStyle w:val="ListParagraph"/>
              <w:numPr>
                <w:ilvl w:val="0"/>
                <w:numId w:val="4"/>
              </w:numPr>
              <w:rPr>
                <w:rFonts w:ascii="Times New Roman" w:hAnsi="Times New Roman"/>
                <w:sz w:val="24"/>
                <w:szCs w:val="24"/>
              </w:rPr>
            </w:pPr>
            <w:r>
              <w:rPr>
                <w:rFonts w:ascii="Times New Roman" w:hAnsi="Times New Roman"/>
                <w:sz w:val="24"/>
                <w:szCs w:val="24"/>
              </w:rPr>
              <w:t xml:space="preserve">Various participants raised concern over the lack of clarity of the test for alternative systems - </w:t>
            </w:r>
            <w:r w:rsidRPr="00291517">
              <w:rPr>
                <w:rFonts w:ascii="Times New Roman" w:hAnsi="Times New Roman"/>
                <w:sz w:val="24"/>
                <w:szCs w:val="24"/>
              </w:rPr>
              <w:t>“achieve outcomes consistent with the objectives of the ESS”</w:t>
            </w:r>
            <w:r>
              <w:rPr>
                <w:rFonts w:ascii="Times New Roman" w:hAnsi="Times New Roman"/>
                <w:sz w:val="24"/>
                <w:szCs w:val="24"/>
              </w:rPr>
              <w:t xml:space="preserve"> - in particular, whether this meant consistency with the substance/requirements of the ESSs or with the objectives that precede each ESS.</w:t>
            </w:r>
          </w:p>
          <w:p w:rsidR="00253A7B" w:rsidRPr="00291517" w:rsidRDefault="00253A7B" w:rsidP="00066645">
            <w:pPr>
              <w:pStyle w:val="ListParagraph"/>
              <w:numPr>
                <w:ilvl w:val="0"/>
                <w:numId w:val="4"/>
              </w:numPr>
              <w:rPr>
                <w:rFonts w:ascii="Times New Roman" w:hAnsi="Times New Roman"/>
                <w:sz w:val="24"/>
                <w:szCs w:val="24"/>
              </w:rPr>
            </w:pPr>
            <w:r>
              <w:rPr>
                <w:rFonts w:ascii="Times New Roman" w:hAnsi="Times New Roman"/>
                <w:sz w:val="24"/>
                <w:szCs w:val="24"/>
              </w:rPr>
              <w:lastRenderedPageBreak/>
              <w:t>Various participants expressed concern that the objectives that precede the ESSs are too vague and significantly weaker than the substantive requirements of the ESSs. They also do not represent outcomes.</w:t>
            </w:r>
          </w:p>
          <w:p w:rsidR="007D15AC" w:rsidRPr="00291517" w:rsidRDefault="00726FE7" w:rsidP="00066645">
            <w:pPr>
              <w:pStyle w:val="ListParagraph"/>
              <w:numPr>
                <w:ilvl w:val="0"/>
                <w:numId w:val="4"/>
              </w:numPr>
              <w:rPr>
                <w:rFonts w:ascii="Times New Roman" w:hAnsi="Times New Roman"/>
                <w:sz w:val="24"/>
                <w:szCs w:val="24"/>
              </w:rPr>
            </w:pPr>
            <w:r>
              <w:rPr>
                <w:rFonts w:ascii="Times New Roman" w:hAnsi="Times New Roman"/>
                <w:sz w:val="24"/>
                <w:szCs w:val="24"/>
              </w:rPr>
              <w:t xml:space="preserve">A participant asked whether </w:t>
            </w:r>
            <w:r w:rsidR="007D15AC" w:rsidRPr="00291517">
              <w:rPr>
                <w:rFonts w:ascii="Times New Roman" w:hAnsi="Times New Roman"/>
                <w:sz w:val="24"/>
                <w:szCs w:val="24"/>
              </w:rPr>
              <w:t xml:space="preserve">alternative frameworks </w:t>
            </w:r>
            <w:r>
              <w:rPr>
                <w:rFonts w:ascii="Times New Roman" w:hAnsi="Times New Roman"/>
                <w:sz w:val="24"/>
                <w:szCs w:val="24"/>
              </w:rPr>
              <w:t>could indeed achieve</w:t>
            </w:r>
            <w:r w:rsidR="007D15AC" w:rsidRPr="00291517">
              <w:rPr>
                <w:rFonts w:ascii="Times New Roman" w:hAnsi="Times New Roman"/>
                <w:sz w:val="24"/>
                <w:szCs w:val="24"/>
              </w:rPr>
              <w:t xml:space="preserve"> objectives </w:t>
            </w:r>
            <w:r w:rsidR="008D40BA">
              <w:rPr>
                <w:rFonts w:ascii="Times New Roman" w:hAnsi="Times New Roman"/>
                <w:sz w:val="24"/>
                <w:szCs w:val="24"/>
              </w:rPr>
              <w:t>materially consistent with ESSs.</w:t>
            </w:r>
            <w:r w:rsidR="007D15AC" w:rsidRPr="00291517">
              <w:rPr>
                <w:rFonts w:ascii="Times New Roman" w:hAnsi="Times New Roman"/>
                <w:sz w:val="24"/>
                <w:szCs w:val="24"/>
              </w:rPr>
              <w:t xml:space="preserve"> </w:t>
            </w:r>
            <w:r>
              <w:rPr>
                <w:rFonts w:ascii="Times New Roman" w:hAnsi="Times New Roman"/>
                <w:sz w:val="24"/>
                <w:szCs w:val="24"/>
              </w:rPr>
              <w:t xml:space="preserve">A definition of this was needed. </w:t>
            </w:r>
          </w:p>
          <w:p w:rsidR="007D15AC" w:rsidRPr="00291517" w:rsidRDefault="007D15AC" w:rsidP="00066645">
            <w:pPr>
              <w:pStyle w:val="ListParagraph"/>
              <w:numPr>
                <w:ilvl w:val="0"/>
                <w:numId w:val="4"/>
              </w:numPr>
              <w:rPr>
                <w:rFonts w:ascii="Times New Roman" w:hAnsi="Times New Roman"/>
                <w:sz w:val="24"/>
                <w:szCs w:val="24"/>
              </w:rPr>
            </w:pPr>
            <w:r w:rsidRPr="00291517">
              <w:rPr>
                <w:rFonts w:ascii="Times New Roman" w:hAnsi="Times New Roman"/>
                <w:sz w:val="24"/>
                <w:szCs w:val="24"/>
              </w:rPr>
              <w:t xml:space="preserve">Support </w:t>
            </w:r>
            <w:r w:rsidR="008D40BA">
              <w:rPr>
                <w:rFonts w:ascii="Times New Roman" w:hAnsi="Times New Roman"/>
                <w:sz w:val="24"/>
                <w:szCs w:val="24"/>
              </w:rPr>
              <w:t xml:space="preserve">should be provided for </w:t>
            </w:r>
            <w:r w:rsidR="009B2B20">
              <w:rPr>
                <w:rFonts w:ascii="Times New Roman" w:hAnsi="Times New Roman"/>
                <w:sz w:val="24"/>
                <w:szCs w:val="24"/>
              </w:rPr>
              <w:t>Borrower</w:t>
            </w:r>
            <w:r w:rsidR="008D40BA">
              <w:rPr>
                <w:rFonts w:ascii="Times New Roman" w:hAnsi="Times New Roman"/>
                <w:sz w:val="24"/>
                <w:szCs w:val="24"/>
              </w:rPr>
              <w:t xml:space="preserve"> frameworks, but only if they a</w:t>
            </w:r>
            <w:r w:rsidRPr="00291517">
              <w:rPr>
                <w:rFonts w:ascii="Times New Roman" w:hAnsi="Times New Roman"/>
                <w:sz w:val="24"/>
                <w:szCs w:val="24"/>
              </w:rPr>
              <w:t xml:space="preserve">re being strengthened, which </w:t>
            </w:r>
            <w:r w:rsidR="008D40BA">
              <w:rPr>
                <w:rFonts w:ascii="Times New Roman" w:hAnsi="Times New Roman"/>
                <w:sz w:val="24"/>
                <w:szCs w:val="24"/>
              </w:rPr>
              <w:t xml:space="preserve">requires a </w:t>
            </w:r>
            <w:r w:rsidR="008D40BA" w:rsidRPr="00291517">
              <w:rPr>
                <w:rFonts w:ascii="Times New Roman" w:hAnsi="Times New Roman"/>
                <w:sz w:val="24"/>
                <w:szCs w:val="24"/>
              </w:rPr>
              <w:t xml:space="preserve">long-term systematic approach </w:t>
            </w:r>
            <w:r w:rsidR="008D40BA">
              <w:rPr>
                <w:rFonts w:ascii="Times New Roman" w:hAnsi="Times New Roman"/>
                <w:sz w:val="24"/>
                <w:szCs w:val="24"/>
              </w:rPr>
              <w:t xml:space="preserve">rather than just </w:t>
            </w:r>
            <w:r w:rsidRPr="00291517">
              <w:rPr>
                <w:rFonts w:ascii="Times New Roman" w:hAnsi="Times New Roman"/>
                <w:sz w:val="24"/>
                <w:szCs w:val="24"/>
              </w:rPr>
              <w:t>one-off gap filling</w:t>
            </w:r>
            <w:r w:rsidR="008D40BA">
              <w:rPr>
                <w:rFonts w:ascii="Times New Roman" w:hAnsi="Times New Roman"/>
                <w:sz w:val="24"/>
                <w:szCs w:val="24"/>
              </w:rPr>
              <w:t>.</w:t>
            </w:r>
          </w:p>
          <w:p w:rsidR="007D15AC" w:rsidRPr="00291517" w:rsidRDefault="008D40BA" w:rsidP="00066645">
            <w:pPr>
              <w:pStyle w:val="ListParagraph"/>
              <w:numPr>
                <w:ilvl w:val="0"/>
                <w:numId w:val="4"/>
              </w:numPr>
              <w:rPr>
                <w:rFonts w:ascii="Times New Roman" w:hAnsi="Times New Roman"/>
                <w:sz w:val="24"/>
                <w:szCs w:val="24"/>
              </w:rPr>
            </w:pPr>
            <w:r>
              <w:rPr>
                <w:rFonts w:ascii="Times New Roman" w:hAnsi="Times New Roman"/>
                <w:sz w:val="24"/>
                <w:szCs w:val="24"/>
              </w:rPr>
              <w:t xml:space="preserve">The </w:t>
            </w:r>
            <w:r w:rsidR="007D15AC" w:rsidRPr="00291517">
              <w:rPr>
                <w:rFonts w:ascii="Times New Roman" w:hAnsi="Times New Roman"/>
                <w:sz w:val="24"/>
                <w:szCs w:val="24"/>
              </w:rPr>
              <w:t>ADB approach</w:t>
            </w:r>
            <w:r>
              <w:rPr>
                <w:rFonts w:ascii="Times New Roman" w:hAnsi="Times New Roman"/>
                <w:sz w:val="24"/>
                <w:szCs w:val="24"/>
              </w:rPr>
              <w:t xml:space="preserve"> could be used</w:t>
            </w:r>
            <w:r w:rsidR="007D15AC" w:rsidRPr="00291517">
              <w:rPr>
                <w:rFonts w:ascii="Times New Roman" w:hAnsi="Times New Roman"/>
                <w:sz w:val="24"/>
                <w:szCs w:val="24"/>
              </w:rPr>
              <w:t xml:space="preserve">: </w:t>
            </w:r>
            <w:r w:rsidR="002E13DA" w:rsidRPr="002E13DA">
              <w:rPr>
                <w:rFonts w:ascii="Times New Roman" w:hAnsi="Times New Roman"/>
                <w:sz w:val="24"/>
                <w:szCs w:val="24"/>
              </w:rPr>
              <w:t>equivalence</w:t>
            </w:r>
            <w:r w:rsidR="007D15AC" w:rsidRPr="00291517">
              <w:rPr>
                <w:rFonts w:ascii="Times New Roman" w:hAnsi="Times New Roman"/>
                <w:sz w:val="24"/>
                <w:szCs w:val="24"/>
              </w:rPr>
              <w:t xml:space="preserve"> plus capacity and track record test (ADB </w:t>
            </w:r>
            <w:r w:rsidR="0065112D">
              <w:rPr>
                <w:rFonts w:ascii="Times New Roman" w:hAnsi="Times New Roman"/>
                <w:sz w:val="24"/>
                <w:szCs w:val="24"/>
              </w:rPr>
              <w:t>S</w:t>
            </w:r>
            <w:r w:rsidR="007D15AC" w:rsidRPr="00291517">
              <w:rPr>
                <w:rFonts w:ascii="Times New Roman" w:hAnsi="Times New Roman"/>
                <w:sz w:val="24"/>
                <w:szCs w:val="24"/>
              </w:rPr>
              <w:t xml:space="preserve">afeguard </w:t>
            </w:r>
            <w:r w:rsidR="0065112D">
              <w:rPr>
                <w:rFonts w:ascii="Times New Roman" w:hAnsi="Times New Roman"/>
                <w:sz w:val="24"/>
                <w:szCs w:val="24"/>
              </w:rPr>
              <w:t>P</w:t>
            </w:r>
            <w:r w:rsidR="007D15AC" w:rsidRPr="00291517">
              <w:rPr>
                <w:rFonts w:ascii="Times New Roman" w:hAnsi="Times New Roman"/>
                <w:sz w:val="24"/>
                <w:szCs w:val="24"/>
              </w:rPr>
              <w:t xml:space="preserve">olicy </w:t>
            </w:r>
            <w:r w:rsidR="0065112D">
              <w:rPr>
                <w:rFonts w:ascii="Times New Roman" w:hAnsi="Times New Roman"/>
                <w:sz w:val="24"/>
                <w:szCs w:val="24"/>
              </w:rPr>
              <w:t>S</w:t>
            </w:r>
            <w:r w:rsidR="007D15AC" w:rsidRPr="00291517">
              <w:rPr>
                <w:rFonts w:ascii="Times New Roman" w:hAnsi="Times New Roman"/>
                <w:sz w:val="24"/>
                <w:szCs w:val="24"/>
              </w:rPr>
              <w:t>tatement, para 68)</w:t>
            </w:r>
            <w:r w:rsidR="00AD3B6F">
              <w:rPr>
                <w:rFonts w:ascii="Times New Roman" w:hAnsi="Times New Roman"/>
                <w:sz w:val="24"/>
                <w:szCs w:val="24"/>
              </w:rPr>
              <w:t>.</w:t>
            </w:r>
          </w:p>
          <w:p w:rsidR="007D487A" w:rsidRPr="00291517" w:rsidRDefault="007D487A" w:rsidP="007D487A">
            <w:pPr>
              <w:pStyle w:val="ListParagraph"/>
              <w:numPr>
                <w:ilvl w:val="0"/>
                <w:numId w:val="4"/>
              </w:numPr>
              <w:rPr>
                <w:rFonts w:ascii="Times New Roman" w:hAnsi="Times New Roman"/>
                <w:sz w:val="24"/>
                <w:szCs w:val="24"/>
              </w:rPr>
            </w:pPr>
            <w:r w:rsidRPr="00291517">
              <w:rPr>
                <w:rFonts w:ascii="Times New Roman" w:hAnsi="Times New Roman"/>
                <w:sz w:val="24"/>
                <w:szCs w:val="24"/>
              </w:rPr>
              <w:t xml:space="preserve">ADB requires consistency with a summary of requirements rather than with objectives, </w:t>
            </w:r>
            <w:r w:rsidR="00C61B50">
              <w:rPr>
                <w:rFonts w:ascii="Times New Roman" w:hAnsi="Times New Roman"/>
                <w:sz w:val="24"/>
                <w:szCs w:val="24"/>
              </w:rPr>
              <w:t>which</w:t>
            </w:r>
            <w:r w:rsidRPr="00291517">
              <w:rPr>
                <w:rFonts w:ascii="Times New Roman" w:hAnsi="Times New Roman"/>
                <w:sz w:val="24"/>
                <w:szCs w:val="24"/>
              </w:rPr>
              <w:t xml:space="preserve"> is much stronger – </w:t>
            </w:r>
            <w:r>
              <w:rPr>
                <w:rFonts w:ascii="Times New Roman" w:hAnsi="Times New Roman"/>
                <w:sz w:val="24"/>
                <w:szCs w:val="24"/>
              </w:rPr>
              <w:t>the Bank should require the same;</w:t>
            </w:r>
            <w:r w:rsidRPr="00291517">
              <w:rPr>
                <w:rFonts w:ascii="Times New Roman" w:hAnsi="Times New Roman"/>
                <w:sz w:val="24"/>
                <w:szCs w:val="24"/>
              </w:rPr>
              <w:t xml:space="preserve"> summarize main requirements instead of objectives</w:t>
            </w:r>
            <w:r w:rsidR="00F23896">
              <w:rPr>
                <w:rFonts w:ascii="Times New Roman" w:hAnsi="Times New Roman"/>
                <w:sz w:val="24"/>
                <w:szCs w:val="24"/>
              </w:rPr>
              <w:t>.</w:t>
            </w:r>
          </w:p>
          <w:p w:rsidR="007D15AC" w:rsidRPr="00291517" w:rsidRDefault="007D487A" w:rsidP="00066645">
            <w:pPr>
              <w:pStyle w:val="ListParagraph"/>
              <w:numPr>
                <w:ilvl w:val="0"/>
                <w:numId w:val="4"/>
              </w:numPr>
              <w:rPr>
                <w:rFonts w:ascii="Times New Roman" w:hAnsi="Times New Roman"/>
                <w:sz w:val="24"/>
                <w:szCs w:val="24"/>
              </w:rPr>
            </w:pPr>
            <w:r>
              <w:rPr>
                <w:rFonts w:ascii="Times New Roman" w:hAnsi="Times New Roman"/>
                <w:sz w:val="24"/>
                <w:szCs w:val="24"/>
              </w:rPr>
              <w:t>A participant wondered why the</w:t>
            </w:r>
            <w:r w:rsidR="008D40BA">
              <w:rPr>
                <w:rFonts w:ascii="Times New Roman" w:hAnsi="Times New Roman"/>
                <w:sz w:val="24"/>
                <w:szCs w:val="24"/>
              </w:rPr>
              <w:t xml:space="preserve"> “materially consistent” terminology was necessary in the ESF, since p</w:t>
            </w:r>
            <w:r w:rsidR="007D15AC" w:rsidRPr="00291517">
              <w:rPr>
                <w:rFonts w:ascii="Times New Roman" w:hAnsi="Times New Roman"/>
                <w:sz w:val="24"/>
                <w:szCs w:val="24"/>
              </w:rPr>
              <w:t xml:space="preserve">rojects need to comply with the ESSs </w:t>
            </w:r>
            <w:r w:rsidR="008D40BA">
              <w:rPr>
                <w:rFonts w:ascii="Times New Roman" w:hAnsi="Times New Roman"/>
                <w:sz w:val="24"/>
                <w:szCs w:val="24"/>
              </w:rPr>
              <w:t>in any case.</w:t>
            </w:r>
          </w:p>
          <w:p w:rsidR="007D15AC" w:rsidRPr="00291517" w:rsidRDefault="007D15AC" w:rsidP="00066645">
            <w:pPr>
              <w:pStyle w:val="ListParagraph"/>
              <w:numPr>
                <w:ilvl w:val="0"/>
                <w:numId w:val="4"/>
              </w:numPr>
              <w:rPr>
                <w:rFonts w:ascii="Times New Roman" w:hAnsi="Times New Roman"/>
                <w:sz w:val="24"/>
                <w:szCs w:val="24"/>
              </w:rPr>
            </w:pPr>
            <w:r w:rsidRPr="00291517">
              <w:rPr>
                <w:rFonts w:ascii="Times New Roman" w:hAnsi="Times New Roman"/>
                <w:sz w:val="24"/>
                <w:szCs w:val="24"/>
              </w:rPr>
              <w:t>Timing of when the assessment would happen</w:t>
            </w:r>
            <w:r w:rsidR="000E674E">
              <w:rPr>
                <w:rFonts w:ascii="Times New Roman" w:hAnsi="Times New Roman"/>
                <w:sz w:val="24"/>
                <w:szCs w:val="24"/>
              </w:rPr>
              <w:t xml:space="preserve"> needs to be clarified. There i</w:t>
            </w:r>
            <w:r w:rsidRPr="00291517">
              <w:rPr>
                <w:rFonts w:ascii="Times New Roman" w:hAnsi="Times New Roman"/>
                <w:sz w:val="24"/>
                <w:szCs w:val="24"/>
              </w:rPr>
              <w:t xml:space="preserve">s no mention of CPF/SCD in the ESF, </w:t>
            </w:r>
            <w:r w:rsidR="000E674E">
              <w:rPr>
                <w:rFonts w:ascii="Times New Roman" w:hAnsi="Times New Roman"/>
                <w:sz w:val="24"/>
                <w:szCs w:val="24"/>
              </w:rPr>
              <w:t xml:space="preserve">whereas </w:t>
            </w:r>
            <w:r w:rsidRPr="00291517">
              <w:rPr>
                <w:rFonts w:ascii="Times New Roman" w:hAnsi="Times New Roman"/>
                <w:sz w:val="24"/>
                <w:szCs w:val="24"/>
              </w:rPr>
              <w:t>the relationship between those and the assessment</w:t>
            </w:r>
            <w:r w:rsidR="000E674E">
              <w:rPr>
                <w:rFonts w:ascii="Times New Roman" w:hAnsi="Times New Roman"/>
                <w:sz w:val="24"/>
                <w:szCs w:val="24"/>
              </w:rPr>
              <w:t xml:space="preserve"> should be made clear.</w:t>
            </w:r>
          </w:p>
          <w:p w:rsidR="007D15AC" w:rsidRPr="00291517" w:rsidRDefault="007D15AC" w:rsidP="00066645">
            <w:pPr>
              <w:pStyle w:val="ListParagraph"/>
              <w:numPr>
                <w:ilvl w:val="0"/>
                <w:numId w:val="4"/>
              </w:numPr>
              <w:rPr>
                <w:rFonts w:ascii="Times New Roman" w:hAnsi="Times New Roman"/>
                <w:sz w:val="24"/>
                <w:szCs w:val="24"/>
              </w:rPr>
            </w:pPr>
            <w:r w:rsidRPr="00291517">
              <w:rPr>
                <w:rFonts w:ascii="Times New Roman" w:hAnsi="Times New Roman"/>
                <w:sz w:val="24"/>
                <w:szCs w:val="24"/>
              </w:rPr>
              <w:t>It may be possible to distill the standards into the most important aspects and require consistency with them, but consistency with the current objectives is not enough. Countries are compl</w:t>
            </w:r>
            <w:r w:rsidR="000E674E">
              <w:rPr>
                <w:rFonts w:ascii="Times New Roman" w:hAnsi="Times New Roman"/>
                <w:sz w:val="24"/>
                <w:szCs w:val="24"/>
              </w:rPr>
              <w:t>aining about system equivalence;</w:t>
            </w:r>
            <w:r w:rsidRPr="00291517">
              <w:rPr>
                <w:rFonts w:ascii="Times New Roman" w:hAnsi="Times New Roman"/>
                <w:sz w:val="24"/>
                <w:szCs w:val="24"/>
              </w:rPr>
              <w:t xml:space="preserve"> they would also complain about an assessment project by project. </w:t>
            </w:r>
            <w:r w:rsidR="000E674E">
              <w:rPr>
                <w:rFonts w:ascii="Times New Roman" w:hAnsi="Times New Roman"/>
                <w:sz w:val="24"/>
                <w:szCs w:val="24"/>
              </w:rPr>
              <w:t>The question is h</w:t>
            </w:r>
            <w:r w:rsidRPr="00291517">
              <w:rPr>
                <w:rFonts w:ascii="Times New Roman" w:hAnsi="Times New Roman"/>
                <w:sz w:val="24"/>
                <w:szCs w:val="24"/>
              </w:rPr>
              <w:t xml:space="preserve">ow to link the lessons learned from </w:t>
            </w:r>
            <w:r w:rsidR="000E674E">
              <w:rPr>
                <w:rFonts w:ascii="Times New Roman" w:hAnsi="Times New Roman"/>
                <w:sz w:val="24"/>
                <w:szCs w:val="24"/>
              </w:rPr>
              <w:t xml:space="preserve">the </w:t>
            </w:r>
            <w:r w:rsidRPr="00291517">
              <w:rPr>
                <w:rFonts w:ascii="Times New Roman" w:hAnsi="Times New Roman"/>
                <w:sz w:val="24"/>
                <w:szCs w:val="24"/>
              </w:rPr>
              <w:t>country systems approach to a new approach that would</w:t>
            </w:r>
            <w:r w:rsidR="000E674E">
              <w:rPr>
                <w:rFonts w:ascii="Times New Roman" w:hAnsi="Times New Roman"/>
                <w:sz w:val="24"/>
                <w:szCs w:val="24"/>
              </w:rPr>
              <w:t xml:space="preserve"> no</w:t>
            </w:r>
            <w:r w:rsidRPr="00291517">
              <w:rPr>
                <w:rFonts w:ascii="Times New Roman" w:hAnsi="Times New Roman"/>
                <w:sz w:val="24"/>
                <w:szCs w:val="24"/>
              </w:rPr>
              <w:t>t require a n</w:t>
            </w:r>
            <w:r w:rsidR="000E674E">
              <w:rPr>
                <w:rFonts w:ascii="Times New Roman" w:hAnsi="Times New Roman"/>
                <w:sz w:val="24"/>
                <w:szCs w:val="24"/>
              </w:rPr>
              <w:t>ew assessment for every project.</w:t>
            </w:r>
          </w:p>
          <w:p w:rsidR="007D15AC" w:rsidRPr="00291517" w:rsidRDefault="000E674E" w:rsidP="00066645">
            <w:pPr>
              <w:pStyle w:val="ListParagraph"/>
              <w:numPr>
                <w:ilvl w:val="0"/>
                <w:numId w:val="4"/>
              </w:numPr>
              <w:rPr>
                <w:rFonts w:ascii="Times New Roman" w:hAnsi="Times New Roman"/>
                <w:sz w:val="24"/>
                <w:szCs w:val="24"/>
              </w:rPr>
            </w:pPr>
            <w:r>
              <w:rPr>
                <w:rFonts w:ascii="Times New Roman" w:hAnsi="Times New Roman"/>
                <w:sz w:val="24"/>
                <w:szCs w:val="24"/>
              </w:rPr>
              <w:t xml:space="preserve">A participant asked how the current approach and the framework approach differed. </w:t>
            </w:r>
          </w:p>
          <w:p w:rsidR="007D15AC" w:rsidRDefault="000E674E" w:rsidP="00932B8B">
            <w:pPr>
              <w:pStyle w:val="ListParagraph"/>
              <w:numPr>
                <w:ilvl w:val="0"/>
                <w:numId w:val="4"/>
              </w:numPr>
              <w:rPr>
                <w:rFonts w:ascii="Times New Roman" w:hAnsi="Times New Roman"/>
                <w:sz w:val="24"/>
                <w:szCs w:val="24"/>
              </w:rPr>
            </w:pPr>
            <w:r>
              <w:rPr>
                <w:rFonts w:ascii="Times New Roman" w:hAnsi="Times New Roman"/>
                <w:sz w:val="24"/>
                <w:szCs w:val="24"/>
              </w:rPr>
              <w:t xml:space="preserve">It was suggested to use </w:t>
            </w:r>
            <w:r w:rsidR="007D15AC" w:rsidRPr="00291517">
              <w:rPr>
                <w:rFonts w:ascii="Times New Roman" w:hAnsi="Times New Roman"/>
                <w:sz w:val="24"/>
                <w:szCs w:val="24"/>
              </w:rPr>
              <w:t xml:space="preserve">existing methodologies </w:t>
            </w:r>
            <w:r>
              <w:rPr>
                <w:rFonts w:ascii="Times New Roman" w:hAnsi="Times New Roman"/>
                <w:sz w:val="24"/>
                <w:szCs w:val="24"/>
              </w:rPr>
              <w:t>to assess</w:t>
            </w:r>
            <w:r w:rsidR="007D15AC" w:rsidRPr="00291517">
              <w:rPr>
                <w:rFonts w:ascii="Times New Roman" w:hAnsi="Times New Roman"/>
                <w:sz w:val="24"/>
                <w:szCs w:val="24"/>
              </w:rPr>
              <w:t xml:space="preserve"> </w:t>
            </w:r>
            <w:r w:rsidR="009B2B20">
              <w:rPr>
                <w:rFonts w:ascii="Times New Roman" w:hAnsi="Times New Roman"/>
                <w:sz w:val="24"/>
                <w:szCs w:val="24"/>
              </w:rPr>
              <w:t>Borrower</w:t>
            </w:r>
            <w:r w:rsidR="007D15AC" w:rsidRPr="00291517">
              <w:rPr>
                <w:rFonts w:ascii="Times New Roman" w:hAnsi="Times New Roman"/>
                <w:sz w:val="24"/>
                <w:szCs w:val="24"/>
              </w:rPr>
              <w:t xml:space="preserve"> frameworks</w:t>
            </w:r>
            <w:r>
              <w:rPr>
                <w:rFonts w:ascii="Times New Roman" w:hAnsi="Times New Roman"/>
                <w:sz w:val="24"/>
                <w:szCs w:val="24"/>
              </w:rPr>
              <w:t>.</w:t>
            </w:r>
          </w:p>
          <w:p w:rsidR="004E4295" w:rsidRDefault="004E4295" w:rsidP="00932B8B">
            <w:pPr>
              <w:pStyle w:val="ListParagraph"/>
              <w:numPr>
                <w:ilvl w:val="0"/>
                <w:numId w:val="4"/>
              </w:numPr>
              <w:rPr>
                <w:rFonts w:ascii="Times New Roman" w:hAnsi="Times New Roman"/>
                <w:sz w:val="24"/>
                <w:szCs w:val="24"/>
              </w:rPr>
            </w:pPr>
            <w:r w:rsidRPr="00291517">
              <w:rPr>
                <w:rFonts w:ascii="Times New Roman" w:hAnsi="Times New Roman"/>
                <w:sz w:val="24"/>
                <w:szCs w:val="24"/>
              </w:rPr>
              <w:t xml:space="preserve">Para 27: </w:t>
            </w:r>
            <w:r>
              <w:rPr>
                <w:rFonts w:ascii="Times New Roman" w:hAnsi="Times New Roman"/>
                <w:sz w:val="24"/>
                <w:szCs w:val="24"/>
              </w:rPr>
              <w:t>Borrower</w:t>
            </w:r>
            <w:r w:rsidRPr="00291517">
              <w:rPr>
                <w:rFonts w:ascii="Times New Roman" w:hAnsi="Times New Roman"/>
                <w:sz w:val="24"/>
                <w:szCs w:val="24"/>
              </w:rPr>
              <w:t>’s not</w:t>
            </w:r>
            <w:r>
              <w:rPr>
                <w:rFonts w:ascii="Times New Roman" w:hAnsi="Times New Roman"/>
                <w:sz w:val="24"/>
                <w:szCs w:val="24"/>
              </w:rPr>
              <w:t>ification of changes in systems:</w:t>
            </w:r>
            <w:r w:rsidRPr="00291517">
              <w:rPr>
                <w:rFonts w:ascii="Times New Roman" w:hAnsi="Times New Roman"/>
                <w:sz w:val="24"/>
                <w:szCs w:val="24"/>
              </w:rPr>
              <w:t xml:space="preserve"> strike “notified by the </w:t>
            </w:r>
            <w:r>
              <w:rPr>
                <w:rFonts w:ascii="Times New Roman" w:hAnsi="Times New Roman"/>
                <w:sz w:val="24"/>
                <w:szCs w:val="24"/>
              </w:rPr>
              <w:t>Borrower.</w:t>
            </w:r>
            <w:r w:rsidRPr="00291517">
              <w:rPr>
                <w:rFonts w:ascii="Times New Roman" w:hAnsi="Times New Roman"/>
                <w:sz w:val="24"/>
                <w:szCs w:val="24"/>
              </w:rPr>
              <w:t>”</w:t>
            </w:r>
          </w:p>
          <w:p w:rsidR="004E4295" w:rsidRDefault="004E4295" w:rsidP="004E4295">
            <w:pPr>
              <w:pStyle w:val="ListParagraph"/>
              <w:numPr>
                <w:ilvl w:val="0"/>
                <w:numId w:val="4"/>
              </w:numPr>
              <w:rPr>
                <w:rFonts w:ascii="Times New Roman" w:hAnsi="Times New Roman"/>
                <w:sz w:val="24"/>
                <w:szCs w:val="24"/>
              </w:rPr>
            </w:pPr>
            <w:r w:rsidRPr="0048317E">
              <w:rPr>
                <w:rFonts w:ascii="Times New Roman" w:hAnsi="Times New Roman"/>
                <w:sz w:val="24"/>
                <w:szCs w:val="24"/>
              </w:rPr>
              <w:lastRenderedPageBreak/>
              <w:t>Regarding paragraph 40 in the procedure</w:t>
            </w:r>
            <w:r>
              <w:rPr>
                <w:rFonts w:ascii="Times New Roman" w:hAnsi="Times New Roman"/>
                <w:sz w:val="24"/>
                <w:szCs w:val="24"/>
              </w:rPr>
              <w:t xml:space="preserve">, </w:t>
            </w:r>
            <w:r w:rsidRPr="0048317E">
              <w:rPr>
                <w:rFonts w:ascii="Times New Roman" w:hAnsi="Times New Roman"/>
                <w:sz w:val="24"/>
                <w:szCs w:val="24"/>
              </w:rPr>
              <w:t>it was observed that the language was unclear. It states, “depending on the risk and nature of the project</w:t>
            </w:r>
            <w:r>
              <w:rPr>
                <w:rFonts w:ascii="Times New Roman" w:hAnsi="Times New Roman"/>
                <w:sz w:val="24"/>
                <w:szCs w:val="24"/>
              </w:rPr>
              <w:t>,</w:t>
            </w:r>
            <w:r w:rsidRPr="0048317E">
              <w:rPr>
                <w:rFonts w:ascii="Times New Roman" w:hAnsi="Times New Roman"/>
                <w:sz w:val="24"/>
                <w:szCs w:val="24"/>
              </w:rPr>
              <w:t>” but there is no indication about what to do with what has been observed. A focused assessment can be done. Changing “may” to “will” adds some certainty.</w:t>
            </w:r>
          </w:p>
          <w:p w:rsidR="004E4295" w:rsidRDefault="00501DF2" w:rsidP="004E4295">
            <w:pPr>
              <w:pStyle w:val="ListParagraph"/>
              <w:numPr>
                <w:ilvl w:val="0"/>
                <w:numId w:val="4"/>
              </w:numPr>
              <w:rPr>
                <w:rFonts w:ascii="Times New Roman" w:hAnsi="Times New Roman"/>
                <w:sz w:val="24"/>
                <w:szCs w:val="24"/>
              </w:rPr>
            </w:pPr>
            <w:r w:rsidRPr="00501DF2">
              <w:rPr>
                <w:rFonts w:ascii="Times New Roman" w:hAnsi="Times New Roman"/>
                <w:sz w:val="24"/>
                <w:szCs w:val="24"/>
              </w:rPr>
              <w:t xml:space="preserve">Para 40 in procedure: unclear about interplay between ESSs and procedure. Only adding “will” won’t address the entire problem, </w:t>
            </w:r>
            <w:r w:rsidR="003D42D0">
              <w:rPr>
                <w:rFonts w:ascii="Times New Roman" w:hAnsi="Times New Roman"/>
                <w:sz w:val="24"/>
                <w:szCs w:val="24"/>
              </w:rPr>
              <w:t>as it is also necessary</w:t>
            </w:r>
            <w:r w:rsidRPr="00501DF2">
              <w:rPr>
                <w:rFonts w:ascii="Times New Roman" w:hAnsi="Times New Roman"/>
                <w:sz w:val="24"/>
                <w:szCs w:val="24"/>
              </w:rPr>
              <w:t xml:space="preserve"> to know what “depending on nature of risk </w:t>
            </w:r>
            <w:r w:rsidR="003D42D0">
              <w:rPr>
                <w:rFonts w:ascii="Times New Roman" w:hAnsi="Times New Roman"/>
                <w:sz w:val="24"/>
                <w:szCs w:val="24"/>
              </w:rPr>
              <w:t xml:space="preserve">and impacts of projects” means—define </w:t>
            </w:r>
            <w:r w:rsidRPr="00501DF2">
              <w:rPr>
                <w:rFonts w:ascii="Times New Roman" w:hAnsi="Times New Roman"/>
                <w:sz w:val="24"/>
                <w:szCs w:val="24"/>
              </w:rPr>
              <w:t>more clearly.</w:t>
            </w:r>
          </w:p>
          <w:p w:rsidR="00501DF2" w:rsidRDefault="00501DF2" w:rsidP="004E4295">
            <w:pPr>
              <w:pStyle w:val="ListParagraph"/>
              <w:numPr>
                <w:ilvl w:val="0"/>
                <w:numId w:val="4"/>
              </w:numPr>
              <w:rPr>
                <w:rFonts w:ascii="Times New Roman" w:hAnsi="Times New Roman"/>
                <w:sz w:val="24"/>
                <w:szCs w:val="24"/>
              </w:rPr>
            </w:pPr>
            <w:r w:rsidRPr="00501DF2">
              <w:rPr>
                <w:rFonts w:ascii="Times New Roman" w:hAnsi="Times New Roman"/>
                <w:sz w:val="24"/>
                <w:szCs w:val="24"/>
              </w:rPr>
              <w:t>There was an inquiry about the differences between the ESSs and the Environmental and Social Procedures.</w:t>
            </w:r>
          </w:p>
          <w:p w:rsidR="00501DF2" w:rsidRPr="00501DF2" w:rsidRDefault="00501DF2" w:rsidP="0040273A">
            <w:pPr>
              <w:pStyle w:val="ListParagraph"/>
              <w:numPr>
                <w:ilvl w:val="0"/>
                <w:numId w:val="4"/>
              </w:numPr>
              <w:rPr>
                <w:rFonts w:ascii="Times New Roman" w:hAnsi="Times New Roman"/>
                <w:sz w:val="24"/>
                <w:szCs w:val="24"/>
              </w:rPr>
            </w:pPr>
            <w:r w:rsidRPr="00501DF2">
              <w:rPr>
                <w:rFonts w:ascii="Times New Roman" w:hAnsi="Times New Roman"/>
                <w:sz w:val="24"/>
                <w:szCs w:val="24"/>
              </w:rPr>
              <w:t xml:space="preserve">A participant suggested that the Bank should not permit the use of </w:t>
            </w:r>
            <w:r w:rsidR="008E6563">
              <w:rPr>
                <w:rFonts w:ascii="Times New Roman" w:hAnsi="Times New Roman"/>
                <w:sz w:val="24"/>
                <w:szCs w:val="24"/>
              </w:rPr>
              <w:t>B</w:t>
            </w:r>
            <w:r w:rsidRPr="00501DF2">
              <w:rPr>
                <w:rFonts w:ascii="Times New Roman" w:hAnsi="Times New Roman"/>
                <w:sz w:val="24"/>
                <w:szCs w:val="24"/>
              </w:rPr>
              <w:t>orrower frameworks for “high risk” and “substantial risk” projects for the first five year</w:t>
            </w:r>
            <w:r w:rsidR="008C2FDB">
              <w:rPr>
                <w:rFonts w:ascii="Times New Roman" w:hAnsi="Times New Roman"/>
                <w:sz w:val="24"/>
                <w:szCs w:val="24"/>
              </w:rPr>
              <w:t>s</w:t>
            </w:r>
            <w:r w:rsidRPr="00501DF2">
              <w:rPr>
                <w:rFonts w:ascii="Times New Roman" w:hAnsi="Times New Roman"/>
                <w:sz w:val="24"/>
                <w:szCs w:val="24"/>
              </w:rPr>
              <w:t xml:space="preserve">, which would allow the Bank to establish a track record for managing the use of </w:t>
            </w:r>
            <w:r w:rsidR="0040273A">
              <w:rPr>
                <w:rFonts w:ascii="Times New Roman" w:hAnsi="Times New Roman"/>
                <w:sz w:val="24"/>
                <w:szCs w:val="24"/>
              </w:rPr>
              <w:t>B</w:t>
            </w:r>
            <w:r w:rsidRPr="00501DF2">
              <w:rPr>
                <w:rFonts w:ascii="Times New Roman" w:hAnsi="Times New Roman"/>
                <w:sz w:val="24"/>
                <w:szCs w:val="24"/>
              </w:rPr>
              <w:t>orrower frameworks and learn from experience.</w:t>
            </w: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Arrangements on E&amp;S standards in co-financing situations where the co-financier’s standards are different from those of the Bank</w:t>
            </w:r>
          </w:p>
        </w:tc>
        <w:tc>
          <w:tcPr>
            <w:tcW w:w="7650" w:type="dxa"/>
          </w:tcPr>
          <w:p w:rsidR="00D21F0C" w:rsidRDefault="00981A13" w:rsidP="00A077F3">
            <w:pPr>
              <w:pStyle w:val="ListParagraph"/>
              <w:numPr>
                <w:ilvl w:val="0"/>
                <w:numId w:val="7"/>
              </w:numPr>
              <w:jc w:val="both"/>
              <w:rPr>
                <w:rFonts w:ascii="Times New Roman" w:hAnsi="Times New Roman"/>
                <w:sz w:val="24"/>
                <w:szCs w:val="24"/>
              </w:rPr>
            </w:pPr>
            <w:r>
              <w:rPr>
                <w:rFonts w:ascii="Times New Roman" w:hAnsi="Times New Roman"/>
                <w:sz w:val="24"/>
                <w:szCs w:val="24"/>
              </w:rPr>
              <w:t>Some participants inquired about the logic behind using the common approach</w:t>
            </w:r>
            <w:r w:rsidR="00F54411">
              <w:rPr>
                <w:rFonts w:ascii="Times New Roman" w:hAnsi="Times New Roman"/>
                <w:sz w:val="24"/>
                <w:szCs w:val="24"/>
              </w:rPr>
              <w:t>.</w:t>
            </w:r>
          </w:p>
          <w:p w:rsidR="00D21F0C" w:rsidRDefault="001547D6" w:rsidP="00A077F3">
            <w:pPr>
              <w:pStyle w:val="ListParagraph"/>
              <w:numPr>
                <w:ilvl w:val="0"/>
                <w:numId w:val="7"/>
              </w:numPr>
              <w:jc w:val="both"/>
              <w:rPr>
                <w:rFonts w:ascii="Times New Roman" w:hAnsi="Times New Roman"/>
                <w:sz w:val="24"/>
                <w:szCs w:val="24"/>
              </w:rPr>
            </w:pPr>
            <w:r>
              <w:rPr>
                <w:rFonts w:ascii="Times New Roman" w:hAnsi="Times New Roman"/>
                <w:sz w:val="24"/>
                <w:szCs w:val="24"/>
              </w:rPr>
              <w:t>Further clarifications were requested with respect to the requirements for the use of the common approach and country systems and the test of “achieve material consistency with the ESSs” (see above).</w:t>
            </w:r>
          </w:p>
          <w:p w:rsidR="00EA0C70" w:rsidRDefault="00EA0C70" w:rsidP="00A077F3">
            <w:pPr>
              <w:pStyle w:val="ListParagraph"/>
              <w:numPr>
                <w:ilvl w:val="0"/>
                <w:numId w:val="7"/>
              </w:numPr>
              <w:jc w:val="both"/>
              <w:rPr>
                <w:rFonts w:ascii="Times New Roman" w:hAnsi="Times New Roman"/>
                <w:sz w:val="24"/>
                <w:szCs w:val="24"/>
              </w:rPr>
            </w:pPr>
            <w:r>
              <w:rPr>
                <w:rFonts w:ascii="Times New Roman" w:hAnsi="Times New Roman"/>
                <w:sz w:val="24"/>
                <w:szCs w:val="24"/>
              </w:rPr>
              <w:t>A question was raised about the policy that applies to the common approach and the distribution of responsibilities and roles.</w:t>
            </w:r>
          </w:p>
          <w:p w:rsidR="00EA0C70" w:rsidRDefault="009E6304" w:rsidP="00A077F3">
            <w:pPr>
              <w:pStyle w:val="ListParagraph"/>
              <w:numPr>
                <w:ilvl w:val="0"/>
                <w:numId w:val="7"/>
              </w:numPr>
              <w:jc w:val="both"/>
              <w:rPr>
                <w:rFonts w:ascii="Times New Roman" w:hAnsi="Times New Roman"/>
                <w:sz w:val="24"/>
                <w:szCs w:val="24"/>
              </w:rPr>
            </w:pPr>
            <w:r w:rsidRPr="009E6304">
              <w:rPr>
                <w:rFonts w:ascii="Times New Roman" w:hAnsi="Times New Roman"/>
                <w:sz w:val="24"/>
                <w:szCs w:val="24"/>
              </w:rPr>
              <w:t>Co-financing/</w:t>
            </w:r>
            <w:r w:rsidR="00EA090A" w:rsidRPr="00F576CE">
              <w:rPr>
                <w:rFonts w:ascii="Times New Roman" w:hAnsi="Times New Roman"/>
                <w:sz w:val="24"/>
                <w:szCs w:val="24"/>
              </w:rPr>
              <w:t xml:space="preserve">Common approach: harmonization and reducing burden for countries is important, but the Bank cannot allow </w:t>
            </w:r>
            <w:r w:rsidR="00F54411">
              <w:rPr>
                <w:rFonts w:ascii="Times New Roman" w:hAnsi="Times New Roman"/>
                <w:sz w:val="24"/>
                <w:szCs w:val="24"/>
              </w:rPr>
              <w:t>for weaker systems to prevail. The p</w:t>
            </w:r>
            <w:r w:rsidR="00EA090A" w:rsidRPr="00F576CE">
              <w:rPr>
                <w:rFonts w:ascii="Times New Roman" w:hAnsi="Times New Roman"/>
                <w:sz w:val="24"/>
                <w:szCs w:val="24"/>
              </w:rPr>
              <w:t>rop</w:t>
            </w:r>
            <w:r w:rsidR="00F54411">
              <w:rPr>
                <w:rFonts w:ascii="Times New Roman" w:hAnsi="Times New Roman"/>
                <w:sz w:val="24"/>
                <w:szCs w:val="24"/>
              </w:rPr>
              <w:t>osed common approach is unclear; the Bank should provide</w:t>
            </w:r>
            <w:r w:rsidR="00EA090A" w:rsidRPr="00F576CE">
              <w:rPr>
                <w:rFonts w:ascii="Times New Roman" w:hAnsi="Times New Roman"/>
                <w:sz w:val="24"/>
                <w:szCs w:val="24"/>
              </w:rPr>
              <w:t xml:space="preserve"> assurance that </w:t>
            </w:r>
            <w:r w:rsidR="00F54411">
              <w:rPr>
                <w:rFonts w:ascii="Times New Roman" w:hAnsi="Times New Roman"/>
                <w:sz w:val="24"/>
                <w:szCs w:val="24"/>
              </w:rPr>
              <w:t xml:space="preserve">its </w:t>
            </w:r>
            <w:r w:rsidR="00EA090A" w:rsidRPr="00F576CE">
              <w:rPr>
                <w:rFonts w:ascii="Times New Roman" w:hAnsi="Times New Roman"/>
                <w:sz w:val="24"/>
                <w:szCs w:val="24"/>
              </w:rPr>
              <w:t>high standards will be upheld in co-financing</w:t>
            </w:r>
            <w:r w:rsidR="00F576CE">
              <w:rPr>
                <w:rFonts w:ascii="Times New Roman" w:hAnsi="Times New Roman"/>
                <w:sz w:val="24"/>
                <w:szCs w:val="24"/>
              </w:rPr>
              <w:t>.</w:t>
            </w:r>
          </w:p>
          <w:p w:rsidR="00A077F3" w:rsidRDefault="00A077F3" w:rsidP="00A077F3">
            <w:pPr>
              <w:pStyle w:val="ListParagraph"/>
              <w:numPr>
                <w:ilvl w:val="0"/>
                <w:numId w:val="7"/>
              </w:numPr>
              <w:jc w:val="both"/>
              <w:rPr>
                <w:rFonts w:ascii="Times New Roman" w:hAnsi="Times New Roman"/>
                <w:sz w:val="24"/>
                <w:szCs w:val="24"/>
              </w:rPr>
            </w:pPr>
            <w:r w:rsidRPr="001C77A7">
              <w:rPr>
                <w:rFonts w:ascii="Times New Roman" w:hAnsi="Times New Roman"/>
                <w:sz w:val="24"/>
                <w:szCs w:val="24"/>
              </w:rPr>
              <w:t>Co-Financing: harmonization</w:t>
            </w:r>
            <w:r>
              <w:rPr>
                <w:rFonts w:ascii="Times New Roman" w:hAnsi="Times New Roman"/>
                <w:sz w:val="24"/>
                <w:szCs w:val="24"/>
              </w:rPr>
              <w:t xml:space="preserve"> was welcomed</w:t>
            </w:r>
            <w:r w:rsidRPr="001C77A7">
              <w:rPr>
                <w:rFonts w:ascii="Times New Roman" w:hAnsi="Times New Roman"/>
                <w:sz w:val="24"/>
                <w:szCs w:val="24"/>
              </w:rPr>
              <w:t>, but not all dev</w:t>
            </w:r>
            <w:r>
              <w:rPr>
                <w:rFonts w:ascii="Times New Roman" w:hAnsi="Times New Roman"/>
                <w:sz w:val="24"/>
                <w:szCs w:val="24"/>
              </w:rPr>
              <w:t>elopment</w:t>
            </w:r>
            <w:r w:rsidRPr="001C77A7">
              <w:rPr>
                <w:rFonts w:ascii="Times New Roman" w:hAnsi="Times New Roman"/>
                <w:sz w:val="24"/>
                <w:szCs w:val="24"/>
              </w:rPr>
              <w:t xml:space="preserve"> insti</w:t>
            </w:r>
            <w:r>
              <w:rPr>
                <w:rFonts w:ascii="Times New Roman" w:hAnsi="Times New Roman"/>
                <w:sz w:val="24"/>
                <w:szCs w:val="24"/>
              </w:rPr>
              <w:t>tutions</w:t>
            </w:r>
            <w:r w:rsidRPr="001C77A7">
              <w:rPr>
                <w:rFonts w:ascii="Times New Roman" w:hAnsi="Times New Roman"/>
                <w:sz w:val="24"/>
                <w:szCs w:val="24"/>
              </w:rPr>
              <w:t xml:space="preserve"> and private </w:t>
            </w:r>
            <w:r>
              <w:rPr>
                <w:rFonts w:ascii="Times New Roman" w:hAnsi="Times New Roman"/>
                <w:sz w:val="24"/>
                <w:szCs w:val="24"/>
              </w:rPr>
              <w:t>sector organizations have the sam</w:t>
            </w:r>
            <w:r w:rsidRPr="001C77A7">
              <w:rPr>
                <w:rFonts w:ascii="Times New Roman" w:hAnsi="Times New Roman"/>
                <w:sz w:val="24"/>
                <w:szCs w:val="24"/>
              </w:rPr>
              <w:t>e rigor as the Bank.</w:t>
            </w:r>
            <w:r>
              <w:rPr>
                <w:rFonts w:ascii="Times New Roman" w:hAnsi="Times New Roman"/>
                <w:sz w:val="24"/>
                <w:szCs w:val="24"/>
              </w:rPr>
              <w:t xml:space="preserve"> The</w:t>
            </w:r>
            <w:r w:rsidRPr="001C77A7">
              <w:rPr>
                <w:rFonts w:ascii="Times New Roman" w:hAnsi="Times New Roman"/>
                <w:sz w:val="24"/>
                <w:szCs w:val="24"/>
              </w:rPr>
              <w:t xml:space="preserve"> Bank should ensure that </w:t>
            </w:r>
            <w:r>
              <w:rPr>
                <w:rFonts w:ascii="Times New Roman" w:hAnsi="Times New Roman"/>
                <w:sz w:val="24"/>
                <w:szCs w:val="24"/>
              </w:rPr>
              <w:t xml:space="preserve">the </w:t>
            </w:r>
            <w:r w:rsidRPr="001C77A7">
              <w:rPr>
                <w:rFonts w:ascii="Times New Roman" w:hAnsi="Times New Roman"/>
                <w:sz w:val="24"/>
                <w:szCs w:val="24"/>
              </w:rPr>
              <w:t xml:space="preserve">ESF </w:t>
            </w:r>
            <w:r>
              <w:rPr>
                <w:rFonts w:ascii="Times New Roman" w:hAnsi="Times New Roman"/>
                <w:sz w:val="24"/>
                <w:szCs w:val="24"/>
              </w:rPr>
              <w:t xml:space="preserve">is </w:t>
            </w:r>
            <w:r w:rsidRPr="001C77A7">
              <w:rPr>
                <w:rFonts w:ascii="Times New Roman" w:hAnsi="Times New Roman"/>
                <w:sz w:val="24"/>
                <w:szCs w:val="24"/>
              </w:rPr>
              <w:t xml:space="preserve">used, and the Bank should not co-finance a project that allows the use of </w:t>
            </w:r>
            <w:r>
              <w:rPr>
                <w:rFonts w:ascii="Times New Roman" w:hAnsi="Times New Roman"/>
                <w:sz w:val="24"/>
                <w:szCs w:val="24"/>
              </w:rPr>
              <w:t xml:space="preserve">standards </w:t>
            </w:r>
            <w:r w:rsidRPr="001C77A7">
              <w:rPr>
                <w:rFonts w:ascii="Times New Roman" w:hAnsi="Times New Roman"/>
                <w:sz w:val="24"/>
                <w:szCs w:val="24"/>
              </w:rPr>
              <w:t xml:space="preserve">that </w:t>
            </w:r>
            <w:r>
              <w:rPr>
                <w:rFonts w:ascii="Times New Roman" w:hAnsi="Times New Roman"/>
                <w:sz w:val="24"/>
                <w:szCs w:val="24"/>
              </w:rPr>
              <w:t xml:space="preserve">are </w:t>
            </w:r>
            <w:r w:rsidRPr="001C77A7">
              <w:rPr>
                <w:rFonts w:ascii="Times New Roman" w:hAnsi="Times New Roman"/>
                <w:sz w:val="24"/>
                <w:szCs w:val="24"/>
              </w:rPr>
              <w:t>weaker than its own</w:t>
            </w:r>
            <w:r>
              <w:rPr>
                <w:rFonts w:ascii="Times New Roman" w:hAnsi="Times New Roman"/>
                <w:sz w:val="24"/>
                <w:szCs w:val="24"/>
              </w:rPr>
              <w:t>.</w:t>
            </w:r>
          </w:p>
          <w:p w:rsidR="007D15AC" w:rsidRPr="00EA090A" w:rsidRDefault="00F54411" w:rsidP="00A077F3">
            <w:pPr>
              <w:pStyle w:val="ListParagraph"/>
              <w:numPr>
                <w:ilvl w:val="0"/>
                <w:numId w:val="7"/>
              </w:numPr>
              <w:jc w:val="both"/>
            </w:pPr>
            <w:r>
              <w:rPr>
                <w:rFonts w:ascii="Times New Roman" w:hAnsi="Times New Roman"/>
                <w:sz w:val="24"/>
                <w:szCs w:val="24"/>
              </w:rPr>
              <w:lastRenderedPageBreak/>
              <w:t>When there are other b</w:t>
            </w:r>
            <w:r w:rsidR="007D15AC" w:rsidRPr="00291517">
              <w:rPr>
                <w:rFonts w:ascii="Times New Roman" w:hAnsi="Times New Roman"/>
                <w:sz w:val="24"/>
                <w:szCs w:val="24"/>
              </w:rPr>
              <w:t>anks involved</w:t>
            </w:r>
            <w:r>
              <w:rPr>
                <w:rFonts w:ascii="Times New Roman" w:hAnsi="Times New Roman"/>
                <w:sz w:val="24"/>
                <w:szCs w:val="24"/>
              </w:rPr>
              <w:t xml:space="preserve"> in financing</w:t>
            </w:r>
            <w:r w:rsidR="007D15AC" w:rsidRPr="00291517">
              <w:rPr>
                <w:rFonts w:ascii="Times New Roman" w:hAnsi="Times New Roman"/>
                <w:sz w:val="24"/>
                <w:szCs w:val="24"/>
              </w:rPr>
              <w:t xml:space="preserve">, </w:t>
            </w:r>
            <w:r>
              <w:rPr>
                <w:rFonts w:ascii="Times New Roman" w:hAnsi="Times New Roman"/>
                <w:sz w:val="24"/>
                <w:szCs w:val="24"/>
              </w:rPr>
              <w:t xml:space="preserve">it is necessary to clarify </w:t>
            </w:r>
            <w:r w:rsidR="007D15AC" w:rsidRPr="00291517">
              <w:rPr>
                <w:rFonts w:ascii="Times New Roman" w:hAnsi="Times New Roman"/>
                <w:sz w:val="24"/>
                <w:szCs w:val="24"/>
              </w:rPr>
              <w:t xml:space="preserve">which </w:t>
            </w:r>
            <w:r>
              <w:rPr>
                <w:rFonts w:ascii="Times New Roman" w:hAnsi="Times New Roman"/>
                <w:sz w:val="24"/>
                <w:szCs w:val="24"/>
              </w:rPr>
              <w:t xml:space="preserve">safeguard policies would apply and how </w:t>
            </w:r>
            <w:r w:rsidR="00E850EC">
              <w:rPr>
                <w:rFonts w:ascii="Times New Roman" w:hAnsi="Times New Roman"/>
                <w:sz w:val="24"/>
                <w:szCs w:val="24"/>
              </w:rPr>
              <w:t xml:space="preserve">any </w:t>
            </w:r>
            <w:r w:rsidR="007D15AC" w:rsidRPr="00291517">
              <w:rPr>
                <w:rFonts w:ascii="Times New Roman" w:hAnsi="Times New Roman"/>
                <w:sz w:val="24"/>
                <w:szCs w:val="24"/>
              </w:rPr>
              <w:t xml:space="preserve">issues with </w:t>
            </w:r>
            <w:r w:rsidR="00E850EC">
              <w:rPr>
                <w:rFonts w:ascii="Times New Roman" w:hAnsi="Times New Roman"/>
                <w:sz w:val="24"/>
                <w:szCs w:val="24"/>
              </w:rPr>
              <w:t>another financier’s system would be addressed.</w:t>
            </w: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rsidR="00944F46" w:rsidRDefault="001F3EB6" w:rsidP="00066645">
            <w:pPr>
              <w:pStyle w:val="ListParagraph"/>
              <w:numPr>
                <w:ilvl w:val="0"/>
                <w:numId w:val="4"/>
              </w:numPr>
              <w:jc w:val="both"/>
              <w:rPr>
                <w:rFonts w:ascii="Times New Roman" w:hAnsi="Times New Roman"/>
                <w:sz w:val="24"/>
                <w:szCs w:val="24"/>
              </w:rPr>
            </w:pPr>
            <w:r>
              <w:rPr>
                <w:rFonts w:ascii="Times New Roman" w:hAnsi="Times New Roman"/>
                <w:sz w:val="24"/>
                <w:szCs w:val="24"/>
              </w:rPr>
              <w:t>Further clarification was sought on the definition of “substantial” when referring to “substantial risks</w:t>
            </w:r>
            <w:r w:rsidR="00E850EC">
              <w:rPr>
                <w:rFonts w:ascii="Times New Roman" w:hAnsi="Times New Roman"/>
                <w:sz w:val="24"/>
                <w:szCs w:val="24"/>
              </w:rPr>
              <w:t>.</w:t>
            </w:r>
            <w:r>
              <w:rPr>
                <w:rFonts w:ascii="Times New Roman" w:hAnsi="Times New Roman"/>
                <w:sz w:val="24"/>
                <w:szCs w:val="24"/>
              </w:rPr>
              <w:t>”</w:t>
            </w:r>
          </w:p>
          <w:p w:rsidR="00DA7FCB" w:rsidRPr="00DA7FCB" w:rsidRDefault="001F3EB6" w:rsidP="00066645">
            <w:pPr>
              <w:pStyle w:val="ListParagraph"/>
              <w:numPr>
                <w:ilvl w:val="0"/>
                <w:numId w:val="4"/>
              </w:numPr>
              <w:jc w:val="both"/>
              <w:rPr>
                <w:rFonts w:ascii="Times New Roman" w:hAnsi="Times New Roman"/>
                <w:sz w:val="24"/>
                <w:szCs w:val="24"/>
              </w:rPr>
            </w:pPr>
            <w:r>
              <w:rPr>
                <w:rFonts w:ascii="Times New Roman" w:hAnsi="Times New Roman"/>
                <w:sz w:val="24"/>
                <w:szCs w:val="24"/>
              </w:rPr>
              <w:t>Participants inquired about what adaptive risk management actually means</w:t>
            </w:r>
            <w:r w:rsidR="00C331A9">
              <w:rPr>
                <w:rFonts w:ascii="Times New Roman" w:hAnsi="Times New Roman"/>
                <w:sz w:val="24"/>
                <w:szCs w:val="24"/>
              </w:rPr>
              <w:t>;</w:t>
            </w:r>
            <w:r>
              <w:rPr>
                <w:rFonts w:ascii="Times New Roman" w:hAnsi="Times New Roman"/>
                <w:sz w:val="24"/>
                <w:szCs w:val="24"/>
              </w:rPr>
              <w:t xml:space="preserve"> the</w:t>
            </w:r>
            <w:r w:rsidR="00C331A9">
              <w:rPr>
                <w:rFonts w:ascii="Times New Roman" w:hAnsi="Times New Roman"/>
                <w:sz w:val="24"/>
                <w:szCs w:val="24"/>
              </w:rPr>
              <w:t>re</w:t>
            </w:r>
            <w:r>
              <w:rPr>
                <w:rFonts w:ascii="Times New Roman" w:hAnsi="Times New Roman"/>
                <w:sz w:val="24"/>
                <w:szCs w:val="24"/>
              </w:rPr>
              <w:t xml:space="preserve"> </w:t>
            </w:r>
            <w:r w:rsidR="00C331A9">
              <w:rPr>
                <w:rFonts w:ascii="Times New Roman" w:hAnsi="Times New Roman"/>
                <w:sz w:val="24"/>
                <w:szCs w:val="24"/>
              </w:rPr>
              <w:t xml:space="preserve">is a </w:t>
            </w:r>
            <w:r w:rsidR="00DA7FCB">
              <w:rPr>
                <w:rFonts w:ascii="Times New Roman" w:hAnsi="Times New Roman"/>
                <w:sz w:val="24"/>
                <w:szCs w:val="24"/>
              </w:rPr>
              <w:t xml:space="preserve">need to clarify and state upfront in the draft the </w:t>
            </w:r>
            <w:r>
              <w:rPr>
                <w:rFonts w:ascii="Times New Roman" w:hAnsi="Times New Roman"/>
                <w:sz w:val="24"/>
                <w:szCs w:val="24"/>
              </w:rPr>
              <w:t>goals behind this approach</w:t>
            </w:r>
            <w:r w:rsidR="00DE675C" w:rsidRPr="00DE675C">
              <w:rPr>
                <w:rFonts w:ascii="Times New Roman" w:hAnsi="Times New Roman"/>
                <w:sz w:val="24"/>
                <w:szCs w:val="24"/>
              </w:rPr>
              <w:t>, e.g., to maintain, not dilute, ESCP protection objectives</w:t>
            </w:r>
            <w:r w:rsidR="00C331A9">
              <w:rPr>
                <w:rFonts w:ascii="Times New Roman" w:hAnsi="Times New Roman"/>
                <w:sz w:val="24"/>
                <w:szCs w:val="24"/>
              </w:rPr>
              <w:t>.</w:t>
            </w:r>
            <w:r w:rsidR="00DA7FCB">
              <w:rPr>
                <w:rFonts w:ascii="Times New Roman" w:hAnsi="Times New Roman"/>
                <w:sz w:val="24"/>
                <w:szCs w:val="24"/>
              </w:rPr>
              <w:t xml:space="preserve"> </w:t>
            </w:r>
          </w:p>
          <w:p w:rsidR="007E175A" w:rsidRDefault="007E175A" w:rsidP="00066645">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Concerns were raised regarding the need to ensure </w:t>
            </w:r>
            <w:r w:rsidR="00C331A9">
              <w:rPr>
                <w:rFonts w:ascii="Times New Roman" w:hAnsi="Times New Roman"/>
                <w:sz w:val="24"/>
                <w:szCs w:val="24"/>
              </w:rPr>
              <w:t xml:space="preserve">that </w:t>
            </w:r>
            <w:r>
              <w:rPr>
                <w:rFonts w:ascii="Times New Roman" w:hAnsi="Times New Roman"/>
                <w:sz w:val="24"/>
                <w:szCs w:val="24"/>
              </w:rPr>
              <w:t>this approach does</w:t>
            </w:r>
            <w:r w:rsidR="00C331A9">
              <w:rPr>
                <w:rFonts w:ascii="Times New Roman" w:hAnsi="Times New Roman"/>
                <w:sz w:val="24"/>
                <w:szCs w:val="24"/>
              </w:rPr>
              <w:t xml:space="preserve"> no</w:t>
            </w:r>
            <w:r>
              <w:rPr>
                <w:rFonts w:ascii="Times New Roman" w:hAnsi="Times New Roman"/>
                <w:sz w:val="24"/>
                <w:szCs w:val="24"/>
              </w:rPr>
              <w:t>t harm people.</w:t>
            </w:r>
          </w:p>
          <w:p w:rsidR="007E175A" w:rsidRDefault="007E175A" w:rsidP="00066645">
            <w:pPr>
              <w:pStyle w:val="ListParagraph"/>
              <w:numPr>
                <w:ilvl w:val="0"/>
                <w:numId w:val="4"/>
              </w:numPr>
              <w:jc w:val="both"/>
              <w:rPr>
                <w:rFonts w:ascii="Times New Roman" w:hAnsi="Times New Roman"/>
                <w:sz w:val="24"/>
                <w:szCs w:val="24"/>
              </w:rPr>
            </w:pPr>
            <w:r>
              <w:rPr>
                <w:rFonts w:ascii="Times New Roman" w:hAnsi="Times New Roman"/>
                <w:sz w:val="24"/>
                <w:szCs w:val="24"/>
              </w:rPr>
              <w:t>Participants suggested that the contextual risk should be taken into account in the ESF. Furthermore, it was proposed that the SCDs should be used to inform risk assessment.</w:t>
            </w:r>
            <w:r w:rsidR="00035337">
              <w:rPr>
                <w:rFonts w:ascii="Times New Roman" w:hAnsi="Times New Roman"/>
                <w:sz w:val="24"/>
                <w:szCs w:val="24"/>
              </w:rPr>
              <w:t xml:space="preserve"> </w:t>
            </w:r>
          </w:p>
          <w:p w:rsidR="00C331A9" w:rsidRDefault="00C331A9" w:rsidP="00C331A9">
            <w:pPr>
              <w:pStyle w:val="ListParagraph"/>
              <w:numPr>
                <w:ilvl w:val="0"/>
                <w:numId w:val="4"/>
              </w:numPr>
              <w:jc w:val="both"/>
              <w:rPr>
                <w:rFonts w:ascii="Times New Roman" w:hAnsi="Times New Roman"/>
                <w:sz w:val="24"/>
                <w:szCs w:val="24"/>
              </w:rPr>
            </w:pPr>
            <w:r>
              <w:rPr>
                <w:rFonts w:ascii="Times New Roman" w:hAnsi="Times New Roman"/>
                <w:sz w:val="24"/>
                <w:szCs w:val="24"/>
              </w:rPr>
              <w:t>Questions were raised on the resources allocated for adaptive risk management.</w:t>
            </w:r>
          </w:p>
          <w:p w:rsidR="00035337" w:rsidRDefault="00514CF2" w:rsidP="00066645">
            <w:pPr>
              <w:pStyle w:val="ListParagraph"/>
              <w:numPr>
                <w:ilvl w:val="0"/>
                <w:numId w:val="4"/>
              </w:numPr>
              <w:jc w:val="both"/>
              <w:rPr>
                <w:rFonts w:ascii="Times New Roman" w:hAnsi="Times New Roman"/>
                <w:sz w:val="24"/>
                <w:szCs w:val="24"/>
              </w:rPr>
            </w:pPr>
            <w:r w:rsidRPr="00514CF2">
              <w:rPr>
                <w:rFonts w:ascii="Times New Roman" w:hAnsi="Times New Roman"/>
                <w:sz w:val="24"/>
                <w:szCs w:val="24"/>
              </w:rPr>
              <w:t xml:space="preserve">Participants suggested greater clarity about the Bank’s role in adaptive management. </w:t>
            </w:r>
            <w:r w:rsidR="00035337">
              <w:rPr>
                <w:rFonts w:ascii="Times New Roman" w:hAnsi="Times New Roman"/>
                <w:sz w:val="24"/>
                <w:szCs w:val="24"/>
              </w:rPr>
              <w:t>Participants asked for stronger requirements for supervision and monitoring</w:t>
            </w:r>
            <w:r w:rsidR="001C670C" w:rsidRPr="001C670C">
              <w:rPr>
                <w:rFonts w:ascii="Times New Roman" w:hAnsi="Times New Roman"/>
                <w:sz w:val="24"/>
                <w:szCs w:val="24"/>
              </w:rPr>
              <w:t>, including that monitoring reports be made public</w:t>
            </w:r>
            <w:r w:rsidR="00C331A9">
              <w:rPr>
                <w:rFonts w:ascii="Times New Roman" w:hAnsi="Times New Roman"/>
                <w:sz w:val="24"/>
                <w:szCs w:val="24"/>
              </w:rPr>
              <w:t>.</w:t>
            </w:r>
          </w:p>
          <w:p w:rsidR="00035337" w:rsidRDefault="00035337" w:rsidP="00066645">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Clarifications </w:t>
            </w:r>
            <w:r w:rsidR="00C331A9">
              <w:rPr>
                <w:rFonts w:ascii="Times New Roman" w:hAnsi="Times New Roman"/>
                <w:sz w:val="24"/>
                <w:szCs w:val="24"/>
              </w:rPr>
              <w:t xml:space="preserve">were </w:t>
            </w:r>
            <w:r>
              <w:rPr>
                <w:rFonts w:ascii="Times New Roman" w:hAnsi="Times New Roman"/>
                <w:sz w:val="24"/>
                <w:szCs w:val="24"/>
              </w:rPr>
              <w:t>sought on what is meant by close and frequent supervision.</w:t>
            </w:r>
          </w:p>
          <w:p w:rsidR="004C4EFF" w:rsidRDefault="004C4EFF" w:rsidP="00066645">
            <w:pPr>
              <w:pStyle w:val="ListParagraph"/>
              <w:numPr>
                <w:ilvl w:val="0"/>
                <w:numId w:val="4"/>
              </w:numPr>
              <w:jc w:val="both"/>
              <w:rPr>
                <w:rFonts w:ascii="Times New Roman" w:hAnsi="Times New Roman"/>
                <w:sz w:val="24"/>
                <w:szCs w:val="24"/>
              </w:rPr>
            </w:pPr>
            <w:r w:rsidRPr="007A2F91">
              <w:rPr>
                <w:rFonts w:ascii="Times New Roman" w:hAnsi="Times New Roman"/>
                <w:sz w:val="24"/>
                <w:szCs w:val="24"/>
              </w:rPr>
              <w:t>Participants mentioned that the draft Framework needed to include an explanation of what the</w:t>
            </w:r>
            <w:r w:rsidR="00C331A9">
              <w:rPr>
                <w:rFonts w:ascii="Times New Roman" w:hAnsi="Times New Roman"/>
                <w:sz w:val="24"/>
                <w:szCs w:val="24"/>
              </w:rPr>
              <w:t xml:space="preserve"> process of adaptive m</w:t>
            </w:r>
            <w:r w:rsidRPr="00891ABE">
              <w:rPr>
                <w:rFonts w:ascii="Times New Roman" w:hAnsi="Times New Roman"/>
                <w:sz w:val="24"/>
                <w:szCs w:val="24"/>
              </w:rPr>
              <w:t xml:space="preserve">anagement entails, as well as a requirement for stakeholder consultations </w:t>
            </w:r>
            <w:r w:rsidR="00C331A9">
              <w:rPr>
                <w:rFonts w:ascii="Times New Roman" w:hAnsi="Times New Roman"/>
                <w:sz w:val="24"/>
                <w:szCs w:val="24"/>
              </w:rPr>
              <w:t>that need</w:t>
            </w:r>
            <w:r>
              <w:rPr>
                <w:rFonts w:ascii="Times New Roman" w:hAnsi="Times New Roman"/>
                <w:sz w:val="24"/>
                <w:szCs w:val="24"/>
              </w:rPr>
              <w:t xml:space="preserve"> </w:t>
            </w:r>
            <w:r w:rsidRPr="00891ABE">
              <w:rPr>
                <w:rFonts w:ascii="Times New Roman" w:hAnsi="Times New Roman"/>
                <w:sz w:val="24"/>
                <w:szCs w:val="24"/>
              </w:rPr>
              <w:t>to take place.</w:t>
            </w:r>
            <w:r w:rsidR="007D471E">
              <w:rPr>
                <w:rFonts w:ascii="Times New Roman" w:hAnsi="Times New Roman"/>
                <w:sz w:val="24"/>
                <w:szCs w:val="24"/>
              </w:rPr>
              <w:t xml:space="preserve"> </w:t>
            </w:r>
            <w:r w:rsidRPr="00891ABE">
              <w:rPr>
                <w:rFonts w:ascii="Times New Roman" w:hAnsi="Times New Roman"/>
                <w:sz w:val="24"/>
                <w:szCs w:val="24"/>
              </w:rPr>
              <w:t>It was suggested that the explanation of the process could be included in ESS 1 or ESS 10.</w:t>
            </w:r>
          </w:p>
          <w:p w:rsidR="00703680" w:rsidRPr="00703680" w:rsidRDefault="00703680" w:rsidP="00066645">
            <w:pPr>
              <w:pStyle w:val="ListParagraph"/>
              <w:numPr>
                <w:ilvl w:val="0"/>
                <w:numId w:val="4"/>
              </w:numPr>
              <w:jc w:val="both"/>
              <w:rPr>
                <w:rFonts w:ascii="Times New Roman" w:hAnsi="Times New Roman"/>
                <w:sz w:val="24"/>
                <w:szCs w:val="24"/>
              </w:rPr>
            </w:pPr>
            <w:r w:rsidRPr="00703680">
              <w:rPr>
                <w:rFonts w:ascii="Times New Roman" w:hAnsi="Times New Roman"/>
                <w:sz w:val="24"/>
                <w:szCs w:val="24"/>
              </w:rPr>
              <w:t>Some participants suggested that the requirement that an adaptive management process be spelled out in the ESCP (not developed later) be consistent in both the Bank and Borrower requirements (ESP and ESSs 1 and 10).</w:t>
            </w:r>
          </w:p>
          <w:p w:rsidR="00F21B89" w:rsidRPr="007A2F91" w:rsidRDefault="00C331A9" w:rsidP="00066645">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There is </w:t>
            </w:r>
            <w:r w:rsidR="00F21B89" w:rsidRPr="007A2F91">
              <w:rPr>
                <w:rFonts w:ascii="Times New Roman" w:hAnsi="Times New Roman"/>
                <w:sz w:val="24"/>
                <w:szCs w:val="24"/>
              </w:rPr>
              <w:t>a lack of clarity of how adaptive risk management will be operationalized.</w:t>
            </w:r>
          </w:p>
          <w:p w:rsidR="00F21B89" w:rsidRPr="007A2F91" w:rsidRDefault="00F21B89" w:rsidP="00066645">
            <w:pPr>
              <w:pStyle w:val="ListParagraph"/>
              <w:numPr>
                <w:ilvl w:val="0"/>
                <w:numId w:val="4"/>
              </w:numPr>
              <w:jc w:val="both"/>
              <w:rPr>
                <w:rFonts w:ascii="Times New Roman" w:hAnsi="Times New Roman"/>
                <w:sz w:val="24"/>
                <w:szCs w:val="24"/>
              </w:rPr>
            </w:pPr>
            <w:r w:rsidRPr="007A2F91">
              <w:rPr>
                <w:rFonts w:ascii="Times New Roman" w:hAnsi="Times New Roman"/>
                <w:sz w:val="24"/>
                <w:szCs w:val="24"/>
              </w:rPr>
              <w:lastRenderedPageBreak/>
              <w:t xml:space="preserve">Identifying the project context needs to be done at the </w:t>
            </w:r>
            <w:r w:rsidR="00C331A9">
              <w:rPr>
                <w:rFonts w:ascii="Times New Roman" w:hAnsi="Times New Roman"/>
                <w:sz w:val="24"/>
                <w:szCs w:val="24"/>
              </w:rPr>
              <w:t xml:space="preserve">outset, </w:t>
            </w:r>
            <w:r w:rsidRPr="007A2F91">
              <w:rPr>
                <w:rFonts w:ascii="Times New Roman" w:hAnsi="Times New Roman"/>
                <w:sz w:val="24"/>
                <w:szCs w:val="24"/>
              </w:rPr>
              <w:t>in an upstream manner</w:t>
            </w:r>
            <w:r w:rsidR="00C331A9">
              <w:rPr>
                <w:rFonts w:ascii="Times New Roman" w:hAnsi="Times New Roman"/>
                <w:sz w:val="24"/>
                <w:szCs w:val="24"/>
              </w:rPr>
              <w:t>,</w:t>
            </w:r>
            <w:r w:rsidRPr="007A2F91">
              <w:rPr>
                <w:rFonts w:ascii="Times New Roman" w:hAnsi="Times New Roman"/>
                <w:sz w:val="24"/>
                <w:szCs w:val="24"/>
              </w:rPr>
              <w:t xml:space="preserve"> and </w:t>
            </w:r>
            <w:r w:rsidR="00C331A9">
              <w:rPr>
                <w:rFonts w:ascii="Times New Roman" w:hAnsi="Times New Roman"/>
                <w:sz w:val="24"/>
                <w:szCs w:val="24"/>
              </w:rPr>
              <w:t xml:space="preserve">the context should </w:t>
            </w:r>
            <w:r w:rsidRPr="007A2F91">
              <w:rPr>
                <w:rFonts w:ascii="Times New Roman" w:hAnsi="Times New Roman"/>
                <w:sz w:val="24"/>
                <w:szCs w:val="24"/>
              </w:rPr>
              <w:t xml:space="preserve">be taken into account </w:t>
            </w:r>
            <w:r w:rsidR="00C331A9">
              <w:rPr>
                <w:rFonts w:ascii="Times New Roman" w:hAnsi="Times New Roman"/>
                <w:sz w:val="24"/>
                <w:szCs w:val="24"/>
              </w:rPr>
              <w:t>in determining</w:t>
            </w:r>
            <w:r w:rsidRPr="007A2F91">
              <w:rPr>
                <w:rFonts w:ascii="Times New Roman" w:hAnsi="Times New Roman"/>
                <w:sz w:val="24"/>
                <w:szCs w:val="24"/>
              </w:rPr>
              <w:t xml:space="preserve"> the risk category of a project.</w:t>
            </w:r>
          </w:p>
          <w:p w:rsidR="00F21B89" w:rsidRPr="007A2F91" w:rsidRDefault="00F21B89" w:rsidP="00066645">
            <w:pPr>
              <w:pStyle w:val="ListParagraph"/>
              <w:numPr>
                <w:ilvl w:val="0"/>
                <w:numId w:val="4"/>
              </w:numPr>
              <w:jc w:val="both"/>
              <w:rPr>
                <w:rFonts w:ascii="Times New Roman" w:hAnsi="Times New Roman"/>
                <w:sz w:val="24"/>
                <w:szCs w:val="24"/>
              </w:rPr>
            </w:pPr>
            <w:r w:rsidRPr="007A2F91">
              <w:rPr>
                <w:rFonts w:ascii="Times New Roman" w:hAnsi="Times New Roman"/>
                <w:sz w:val="24"/>
                <w:szCs w:val="24"/>
              </w:rPr>
              <w:t xml:space="preserve">The </w:t>
            </w:r>
            <w:r w:rsidR="00C331A9">
              <w:rPr>
                <w:rFonts w:ascii="Times New Roman" w:hAnsi="Times New Roman"/>
                <w:sz w:val="24"/>
                <w:szCs w:val="24"/>
              </w:rPr>
              <w:t>Bank needs to ensure that an adaptive risk m</w:t>
            </w:r>
            <w:r w:rsidRPr="007A2F91">
              <w:rPr>
                <w:rFonts w:ascii="Times New Roman" w:hAnsi="Times New Roman"/>
                <w:sz w:val="24"/>
                <w:szCs w:val="24"/>
              </w:rPr>
              <w:t>anagement approach does not prevent practitioners from foreseeing possible adverse impacts.</w:t>
            </w:r>
          </w:p>
          <w:p w:rsidR="00F21B89" w:rsidRPr="007A2F91" w:rsidRDefault="00F21B89" w:rsidP="00066645">
            <w:pPr>
              <w:pStyle w:val="ListParagraph"/>
              <w:numPr>
                <w:ilvl w:val="0"/>
                <w:numId w:val="4"/>
              </w:numPr>
              <w:jc w:val="both"/>
              <w:rPr>
                <w:rFonts w:ascii="Times New Roman" w:hAnsi="Times New Roman"/>
                <w:sz w:val="24"/>
                <w:szCs w:val="24"/>
              </w:rPr>
            </w:pPr>
            <w:r w:rsidRPr="007A2F91">
              <w:rPr>
                <w:rFonts w:ascii="Times New Roman" w:hAnsi="Times New Roman"/>
                <w:sz w:val="24"/>
                <w:szCs w:val="24"/>
              </w:rPr>
              <w:t>The use of panels of experts in high-risk projects needs to be included as part of the procedures.</w:t>
            </w:r>
          </w:p>
          <w:p w:rsidR="00F21B89" w:rsidRPr="007A2F91" w:rsidRDefault="00C331A9" w:rsidP="00066645">
            <w:pPr>
              <w:pStyle w:val="ListParagraph"/>
              <w:numPr>
                <w:ilvl w:val="0"/>
                <w:numId w:val="4"/>
              </w:numPr>
              <w:jc w:val="both"/>
              <w:rPr>
                <w:rFonts w:ascii="Times New Roman" w:hAnsi="Times New Roman"/>
                <w:sz w:val="24"/>
                <w:szCs w:val="24"/>
              </w:rPr>
            </w:pPr>
            <w:r>
              <w:rPr>
                <w:rFonts w:ascii="Times New Roman" w:hAnsi="Times New Roman"/>
                <w:sz w:val="24"/>
                <w:szCs w:val="24"/>
              </w:rPr>
              <w:t>I</w:t>
            </w:r>
            <w:r w:rsidR="00F21B89" w:rsidRPr="007A2F91">
              <w:rPr>
                <w:rFonts w:ascii="Times New Roman" w:hAnsi="Times New Roman"/>
                <w:sz w:val="24"/>
                <w:szCs w:val="24"/>
              </w:rPr>
              <w:t>f a project is approved without knowing where the project will be implemented, then the project should be stopped once the area is determine</w:t>
            </w:r>
            <w:r w:rsidR="00300D34">
              <w:rPr>
                <w:rFonts w:ascii="Times New Roman" w:hAnsi="Times New Roman"/>
                <w:sz w:val="24"/>
                <w:szCs w:val="24"/>
              </w:rPr>
              <w:t>d to ensure that, for example, I</w:t>
            </w:r>
            <w:r w:rsidR="00F21B89" w:rsidRPr="007A2F91">
              <w:rPr>
                <w:rFonts w:ascii="Times New Roman" w:hAnsi="Times New Roman"/>
                <w:sz w:val="24"/>
                <w:szCs w:val="24"/>
              </w:rPr>
              <w:t>ndigeno</w:t>
            </w:r>
            <w:r w:rsidR="00300D34">
              <w:rPr>
                <w:rFonts w:ascii="Times New Roman" w:hAnsi="Times New Roman"/>
                <w:sz w:val="24"/>
                <w:szCs w:val="24"/>
              </w:rPr>
              <w:t>us P</w:t>
            </w:r>
            <w:r w:rsidR="00F21B89" w:rsidRPr="007A2F91">
              <w:rPr>
                <w:rFonts w:ascii="Times New Roman" w:hAnsi="Times New Roman"/>
                <w:sz w:val="24"/>
                <w:szCs w:val="24"/>
              </w:rPr>
              <w:t>eoples are not harmed and can participate in the design and implementation of the project.</w:t>
            </w:r>
          </w:p>
          <w:p w:rsidR="004C4EFF" w:rsidRDefault="00C04FE2" w:rsidP="00066645">
            <w:pPr>
              <w:pStyle w:val="ListParagraph"/>
              <w:numPr>
                <w:ilvl w:val="0"/>
                <w:numId w:val="4"/>
              </w:numPr>
              <w:rPr>
                <w:rFonts w:ascii="Times New Roman" w:hAnsi="Times New Roman"/>
                <w:sz w:val="24"/>
                <w:szCs w:val="24"/>
              </w:rPr>
            </w:pPr>
            <w:r w:rsidRPr="001607A5">
              <w:rPr>
                <w:rFonts w:ascii="Times New Roman" w:hAnsi="Times New Roman"/>
                <w:sz w:val="24"/>
                <w:szCs w:val="24"/>
              </w:rPr>
              <w:t>The Bank should carefully consider how the ESF’s adaptive risk management approach will affect: accountability; the Bank’s leverage; community consultations; and monitoring.</w:t>
            </w:r>
          </w:p>
          <w:p w:rsidR="00594145" w:rsidRPr="00594145" w:rsidRDefault="00594145" w:rsidP="00066645">
            <w:pPr>
              <w:pStyle w:val="ListParagraph"/>
              <w:numPr>
                <w:ilvl w:val="0"/>
                <w:numId w:val="4"/>
              </w:numPr>
              <w:rPr>
                <w:rFonts w:ascii="Times New Roman" w:hAnsi="Times New Roman"/>
                <w:sz w:val="24"/>
                <w:szCs w:val="24"/>
              </w:rPr>
            </w:pPr>
            <w:r w:rsidRPr="00594145">
              <w:rPr>
                <w:rFonts w:ascii="Times New Roman" w:hAnsi="Times New Roman"/>
                <w:sz w:val="24"/>
                <w:szCs w:val="24"/>
              </w:rPr>
              <w:t>Participants asked about whether any changes to the environmental mitigation that changed the parameters of the ESCP would require consultations with affected people.</w:t>
            </w: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rsidR="00944F46" w:rsidRPr="00944F46" w:rsidDel="00EF3E5D"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rsidR="00944F46" w:rsidRDefault="00300D34" w:rsidP="00066645">
            <w:pPr>
              <w:pStyle w:val="ListParagraph"/>
              <w:numPr>
                <w:ilvl w:val="0"/>
                <w:numId w:val="10"/>
              </w:numPr>
              <w:jc w:val="both"/>
              <w:rPr>
                <w:rFonts w:ascii="Times New Roman" w:hAnsi="Times New Roman"/>
                <w:sz w:val="24"/>
                <w:szCs w:val="24"/>
              </w:rPr>
            </w:pPr>
            <w:r w:rsidRPr="002401A8">
              <w:rPr>
                <w:rFonts w:ascii="Times New Roman" w:hAnsi="Times New Roman"/>
                <w:sz w:val="24"/>
                <w:szCs w:val="24"/>
              </w:rPr>
              <w:t xml:space="preserve">Participants wished to know whether </w:t>
            </w:r>
            <w:r w:rsidR="00F21B89" w:rsidRPr="002401A8">
              <w:rPr>
                <w:rFonts w:ascii="Times New Roman" w:hAnsi="Times New Roman"/>
                <w:sz w:val="24"/>
                <w:szCs w:val="24"/>
              </w:rPr>
              <w:t xml:space="preserve">low-risk projects </w:t>
            </w:r>
            <w:r w:rsidRPr="002401A8">
              <w:rPr>
                <w:rFonts w:ascii="Times New Roman" w:hAnsi="Times New Roman"/>
                <w:sz w:val="24"/>
                <w:szCs w:val="24"/>
              </w:rPr>
              <w:t xml:space="preserve">would </w:t>
            </w:r>
            <w:r w:rsidR="00F21B89" w:rsidRPr="002401A8">
              <w:rPr>
                <w:rFonts w:ascii="Times New Roman" w:hAnsi="Times New Roman"/>
                <w:sz w:val="24"/>
                <w:szCs w:val="24"/>
              </w:rPr>
              <w:t>have to present less information to th</w:t>
            </w:r>
            <w:r w:rsidRPr="002401A8">
              <w:rPr>
                <w:rFonts w:ascii="Times New Roman" w:hAnsi="Times New Roman"/>
                <w:sz w:val="24"/>
                <w:szCs w:val="24"/>
              </w:rPr>
              <w:t>e Board than high-risk projects.</w:t>
            </w:r>
            <w:r w:rsidR="007D471E" w:rsidRPr="002401A8">
              <w:rPr>
                <w:rFonts w:ascii="Times New Roman" w:hAnsi="Times New Roman"/>
                <w:sz w:val="24"/>
                <w:szCs w:val="24"/>
              </w:rPr>
              <w:t xml:space="preserve"> </w:t>
            </w:r>
            <w:r w:rsidR="00F21B89" w:rsidRPr="002401A8">
              <w:rPr>
                <w:rFonts w:ascii="Times New Roman" w:hAnsi="Times New Roman"/>
                <w:sz w:val="24"/>
                <w:szCs w:val="24"/>
              </w:rPr>
              <w:t>It is not clear if the Board will receive more or less information for different categories of projects.</w:t>
            </w:r>
          </w:p>
          <w:p w:rsidR="00F21B89" w:rsidRDefault="00300D34" w:rsidP="00066645">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Regarding subprojects: </w:t>
            </w:r>
            <w:r w:rsidR="00F21B89" w:rsidRPr="007A2F91">
              <w:rPr>
                <w:rFonts w:ascii="Times New Roman" w:hAnsi="Times New Roman"/>
                <w:sz w:val="24"/>
                <w:szCs w:val="24"/>
              </w:rPr>
              <w:t xml:space="preserve">there is a </w:t>
            </w:r>
            <w:r>
              <w:rPr>
                <w:rFonts w:ascii="Times New Roman" w:hAnsi="Times New Roman"/>
                <w:sz w:val="24"/>
                <w:szCs w:val="24"/>
              </w:rPr>
              <w:t>“</w:t>
            </w:r>
            <w:r w:rsidR="00F21B89" w:rsidRPr="007A2F91">
              <w:rPr>
                <w:rFonts w:ascii="Times New Roman" w:hAnsi="Times New Roman"/>
                <w:sz w:val="24"/>
                <w:szCs w:val="24"/>
              </w:rPr>
              <w:t xml:space="preserve">massive loophole” in the draft Framework regarding </w:t>
            </w:r>
            <w:r>
              <w:rPr>
                <w:rFonts w:ascii="Times New Roman" w:hAnsi="Times New Roman"/>
                <w:sz w:val="24"/>
                <w:szCs w:val="24"/>
              </w:rPr>
              <w:t xml:space="preserve">which </w:t>
            </w:r>
            <w:r w:rsidR="00F21B89" w:rsidRPr="007A2F91">
              <w:rPr>
                <w:rFonts w:ascii="Times New Roman" w:hAnsi="Times New Roman"/>
                <w:sz w:val="24"/>
                <w:szCs w:val="24"/>
              </w:rPr>
              <w:t>environmental and social management standards will apply to subprojects.</w:t>
            </w:r>
            <w:r w:rsidR="007D471E">
              <w:rPr>
                <w:rFonts w:ascii="Times New Roman" w:hAnsi="Times New Roman"/>
                <w:sz w:val="24"/>
                <w:szCs w:val="24"/>
              </w:rPr>
              <w:t xml:space="preserve"> </w:t>
            </w:r>
            <w:r>
              <w:rPr>
                <w:rFonts w:ascii="Times New Roman" w:hAnsi="Times New Roman"/>
                <w:sz w:val="24"/>
                <w:szCs w:val="24"/>
              </w:rPr>
              <w:t>It is not clear if national l</w:t>
            </w:r>
            <w:r w:rsidR="00F21B89" w:rsidRPr="007A2F91">
              <w:rPr>
                <w:rFonts w:ascii="Times New Roman" w:hAnsi="Times New Roman"/>
                <w:sz w:val="24"/>
                <w:szCs w:val="24"/>
              </w:rPr>
              <w:t>aw or the draft ESF would be the standard for subprojects that are not classified as high-risk.</w:t>
            </w:r>
            <w:r w:rsidR="007D471E">
              <w:rPr>
                <w:rFonts w:ascii="Times New Roman" w:hAnsi="Times New Roman"/>
                <w:sz w:val="24"/>
                <w:szCs w:val="24"/>
              </w:rPr>
              <w:t xml:space="preserve"> </w:t>
            </w:r>
            <w:r w:rsidR="00F21B89" w:rsidRPr="007A2F91">
              <w:rPr>
                <w:rFonts w:ascii="Times New Roman" w:hAnsi="Times New Roman"/>
                <w:sz w:val="24"/>
                <w:szCs w:val="24"/>
              </w:rPr>
              <w:t>The language in the draft ESF needs to change to reflect that the draft ESF will be used as the standard for all projects and subprojects.</w:t>
            </w:r>
          </w:p>
          <w:p w:rsidR="00F21B89" w:rsidRDefault="00F21B89" w:rsidP="00066645">
            <w:pPr>
              <w:pStyle w:val="ListParagraph"/>
              <w:numPr>
                <w:ilvl w:val="0"/>
                <w:numId w:val="10"/>
              </w:numPr>
              <w:jc w:val="both"/>
              <w:rPr>
                <w:rFonts w:ascii="Times New Roman" w:hAnsi="Times New Roman"/>
                <w:sz w:val="24"/>
                <w:szCs w:val="24"/>
              </w:rPr>
            </w:pPr>
            <w:r w:rsidRPr="007A2F91">
              <w:rPr>
                <w:rFonts w:ascii="Times New Roman" w:hAnsi="Times New Roman"/>
                <w:sz w:val="24"/>
                <w:szCs w:val="24"/>
              </w:rPr>
              <w:t xml:space="preserve">The criteria </w:t>
            </w:r>
            <w:r w:rsidR="00300D34">
              <w:rPr>
                <w:rFonts w:ascii="Times New Roman" w:hAnsi="Times New Roman"/>
                <w:sz w:val="24"/>
                <w:szCs w:val="24"/>
              </w:rPr>
              <w:t xml:space="preserve">for </w:t>
            </w:r>
            <w:r w:rsidRPr="007A2F91">
              <w:rPr>
                <w:rFonts w:ascii="Times New Roman" w:hAnsi="Times New Roman"/>
                <w:sz w:val="24"/>
                <w:szCs w:val="24"/>
              </w:rPr>
              <w:t>what const</w:t>
            </w:r>
            <w:r w:rsidR="00300D34">
              <w:rPr>
                <w:rFonts w:ascii="Times New Roman" w:hAnsi="Times New Roman"/>
                <w:sz w:val="24"/>
                <w:szCs w:val="24"/>
              </w:rPr>
              <w:t>itutes a high-risk project</w:t>
            </w:r>
            <w:r w:rsidRPr="007A2F91">
              <w:rPr>
                <w:rFonts w:ascii="Times New Roman" w:hAnsi="Times New Roman"/>
                <w:sz w:val="24"/>
                <w:szCs w:val="24"/>
              </w:rPr>
              <w:t xml:space="preserve"> </w:t>
            </w:r>
            <w:r w:rsidR="00300D34">
              <w:rPr>
                <w:rFonts w:ascii="Times New Roman" w:hAnsi="Times New Roman"/>
                <w:sz w:val="24"/>
                <w:szCs w:val="24"/>
              </w:rPr>
              <w:t xml:space="preserve">are </w:t>
            </w:r>
            <w:r w:rsidRPr="007A2F91">
              <w:rPr>
                <w:rFonts w:ascii="Times New Roman" w:hAnsi="Times New Roman"/>
                <w:sz w:val="24"/>
                <w:szCs w:val="24"/>
              </w:rPr>
              <w:t>too high.</w:t>
            </w:r>
          </w:p>
          <w:p w:rsidR="00F21B89" w:rsidRDefault="00F21B89" w:rsidP="00300D34">
            <w:pPr>
              <w:pStyle w:val="ListParagraph"/>
              <w:numPr>
                <w:ilvl w:val="0"/>
                <w:numId w:val="10"/>
              </w:numPr>
              <w:jc w:val="both"/>
              <w:rPr>
                <w:rFonts w:ascii="Times New Roman" w:hAnsi="Times New Roman"/>
                <w:sz w:val="24"/>
                <w:szCs w:val="24"/>
              </w:rPr>
            </w:pPr>
            <w:r w:rsidRPr="007A2F91">
              <w:rPr>
                <w:rFonts w:ascii="Times New Roman" w:hAnsi="Times New Roman"/>
                <w:sz w:val="24"/>
                <w:szCs w:val="24"/>
              </w:rPr>
              <w:t>The criteria to determine the risk-rating of a project is unclear and does not address social risks appropriately.</w:t>
            </w:r>
            <w:r w:rsidR="007D471E">
              <w:rPr>
                <w:rFonts w:ascii="Times New Roman" w:hAnsi="Times New Roman"/>
                <w:sz w:val="24"/>
                <w:szCs w:val="24"/>
              </w:rPr>
              <w:t xml:space="preserve"> </w:t>
            </w:r>
            <w:r w:rsidRPr="007A2F91">
              <w:rPr>
                <w:rFonts w:ascii="Times New Roman" w:hAnsi="Times New Roman"/>
                <w:sz w:val="24"/>
                <w:szCs w:val="24"/>
              </w:rPr>
              <w:t>Furthermore, there is too much emphasis on environmental risks and not enough on social risks.</w:t>
            </w:r>
            <w:r w:rsidR="007D471E">
              <w:rPr>
                <w:rFonts w:ascii="Times New Roman" w:hAnsi="Times New Roman"/>
                <w:sz w:val="24"/>
                <w:szCs w:val="24"/>
              </w:rPr>
              <w:t xml:space="preserve"> </w:t>
            </w:r>
            <w:r w:rsidRPr="007A2F91">
              <w:rPr>
                <w:rFonts w:ascii="Times New Roman" w:hAnsi="Times New Roman"/>
                <w:sz w:val="24"/>
                <w:szCs w:val="24"/>
              </w:rPr>
              <w:t>Parag</w:t>
            </w:r>
            <w:r w:rsidR="00300D34">
              <w:rPr>
                <w:rFonts w:ascii="Times New Roman" w:hAnsi="Times New Roman"/>
                <w:sz w:val="24"/>
                <w:szCs w:val="24"/>
              </w:rPr>
              <w:t>raph 23 of the p</w:t>
            </w:r>
            <w:r w:rsidRPr="007A2F91">
              <w:rPr>
                <w:rFonts w:ascii="Times New Roman" w:hAnsi="Times New Roman"/>
                <w:sz w:val="24"/>
                <w:szCs w:val="24"/>
              </w:rPr>
              <w:t xml:space="preserve">rocedures should mention risks related to social inclusion and </w:t>
            </w:r>
            <w:r w:rsidRPr="007A2F91">
              <w:rPr>
                <w:rFonts w:ascii="Times New Roman" w:hAnsi="Times New Roman"/>
                <w:sz w:val="24"/>
                <w:szCs w:val="24"/>
              </w:rPr>
              <w:lastRenderedPageBreak/>
              <w:t>have a section on how participation will take place.</w:t>
            </w:r>
            <w:r w:rsidR="007D471E">
              <w:rPr>
                <w:rFonts w:ascii="Times New Roman" w:hAnsi="Times New Roman"/>
                <w:sz w:val="24"/>
                <w:szCs w:val="24"/>
              </w:rPr>
              <w:t xml:space="preserve"> </w:t>
            </w:r>
            <w:r w:rsidRPr="007A2F91">
              <w:rPr>
                <w:rFonts w:ascii="Times New Roman" w:hAnsi="Times New Roman"/>
                <w:sz w:val="24"/>
                <w:szCs w:val="24"/>
              </w:rPr>
              <w:t xml:space="preserve">Regarding the four aspects </w:t>
            </w:r>
            <w:r w:rsidR="00300D34">
              <w:rPr>
                <w:rFonts w:ascii="Times New Roman" w:hAnsi="Times New Roman"/>
                <w:sz w:val="24"/>
                <w:szCs w:val="24"/>
              </w:rPr>
              <w:t>that make a project high-risk,</w:t>
            </w:r>
            <w:r w:rsidRPr="007A2F91">
              <w:rPr>
                <w:rFonts w:ascii="Times New Roman" w:hAnsi="Times New Roman"/>
                <w:sz w:val="24"/>
                <w:szCs w:val="24"/>
              </w:rPr>
              <w:t xml:space="preserve"> just one should be enough.</w:t>
            </w:r>
          </w:p>
          <w:p w:rsidR="00865B54" w:rsidRDefault="00865B54" w:rsidP="00300D34">
            <w:pPr>
              <w:pStyle w:val="ListParagraph"/>
              <w:numPr>
                <w:ilvl w:val="0"/>
                <w:numId w:val="10"/>
              </w:numPr>
              <w:jc w:val="both"/>
              <w:rPr>
                <w:rFonts w:ascii="Times New Roman" w:hAnsi="Times New Roman"/>
                <w:sz w:val="24"/>
                <w:szCs w:val="24"/>
              </w:rPr>
            </w:pPr>
            <w:r w:rsidRPr="00865B54">
              <w:rPr>
                <w:rFonts w:ascii="Times New Roman" w:hAnsi="Times New Roman"/>
                <w:sz w:val="24"/>
                <w:szCs w:val="24"/>
              </w:rPr>
              <w:t>A clear definition of “significant” needs to be provided. The proposed risk classifications of “high risk” and “substantial risk” both refer to “significant” impacts, but the term “significant” is not defined.</w:t>
            </w:r>
          </w:p>
          <w:p w:rsidR="00865B54" w:rsidRPr="00865B54" w:rsidRDefault="00865B54" w:rsidP="00300D34">
            <w:pPr>
              <w:pStyle w:val="ListParagraph"/>
              <w:numPr>
                <w:ilvl w:val="0"/>
                <w:numId w:val="10"/>
              </w:numPr>
              <w:jc w:val="both"/>
              <w:rPr>
                <w:rFonts w:ascii="Times New Roman" w:hAnsi="Times New Roman"/>
                <w:sz w:val="24"/>
                <w:szCs w:val="24"/>
              </w:rPr>
            </w:pPr>
            <w:r w:rsidRPr="00865B54">
              <w:rPr>
                <w:rFonts w:ascii="Times New Roman" w:hAnsi="Times New Roman"/>
                <w:sz w:val="24"/>
                <w:szCs w:val="24"/>
              </w:rPr>
              <w:t>Risk classification should be clearly noted in publicly disclosed information and information provided to the Board.</w:t>
            </w:r>
          </w:p>
          <w:p w:rsidR="00865B54" w:rsidRPr="00865B54" w:rsidRDefault="00865B54" w:rsidP="00300D34">
            <w:pPr>
              <w:pStyle w:val="ListParagraph"/>
              <w:numPr>
                <w:ilvl w:val="0"/>
                <w:numId w:val="10"/>
              </w:numPr>
              <w:jc w:val="both"/>
              <w:rPr>
                <w:rFonts w:ascii="Times New Roman" w:hAnsi="Times New Roman"/>
                <w:sz w:val="24"/>
                <w:szCs w:val="24"/>
              </w:rPr>
            </w:pPr>
            <w:r w:rsidRPr="00865B54">
              <w:rPr>
                <w:rFonts w:ascii="Times New Roman" w:hAnsi="Times New Roman"/>
                <w:sz w:val="24"/>
                <w:szCs w:val="24"/>
              </w:rPr>
              <w:t>Due to the subjective nature of risk classification, it was recommended that in order to increase consistency the Bank should develop guidance and examples, including sector-specific.</w:t>
            </w:r>
          </w:p>
          <w:p w:rsidR="00865B54" w:rsidRPr="00865B54" w:rsidRDefault="00865B54" w:rsidP="00300D34">
            <w:pPr>
              <w:pStyle w:val="ListParagraph"/>
              <w:numPr>
                <w:ilvl w:val="0"/>
                <w:numId w:val="10"/>
              </w:numPr>
              <w:jc w:val="both"/>
              <w:rPr>
                <w:rFonts w:ascii="Times New Roman" w:hAnsi="Times New Roman"/>
                <w:sz w:val="24"/>
                <w:szCs w:val="24"/>
              </w:rPr>
            </w:pPr>
            <w:r w:rsidRPr="00865B54">
              <w:rPr>
                <w:rFonts w:ascii="Times New Roman" w:hAnsi="Times New Roman"/>
                <w:sz w:val="24"/>
                <w:szCs w:val="24"/>
              </w:rPr>
              <w:t>Recommendation that a full ESIA be required for projects with significant social and/or environmental risk, whether the project is “high risk” or “substantial risk.”</w:t>
            </w:r>
          </w:p>
          <w:p w:rsidR="00865B54" w:rsidRPr="00865B54" w:rsidRDefault="00865B54" w:rsidP="00300D34">
            <w:pPr>
              <w:pStyle w:val="ListParagraph"/>
              <w:numPr>
                <w:ilvl w:val="0"/>
                <w:numId w:val="10"/>
              </w:numPr>
              <w:jc w:val="both"/>
              <w:rPr>
                <w:rFonts w:ascii="Times New Roman" w:hAnsi="Times New Roman"/>
                <w:sz w:val="24"/>
                <w:szCs w:val="24"/>
              </w:rPr>
            </w:pPr>
            <w:r w:rsidRPr="00865B54">
              <w:rPr>
                <w:rFonts w:ascii="Times New Roman" w:hAnsi="Times New Roman"/>
                <w:sz w:val="24"/>
                <w:szCs w:val="24"/>
              </w:rPr>
              <w:t>Participants requested further clarifications on the risk classification of subprojects. According to them, the text has many loopholes in this area.</w:t>
            </w:r>
          </w:p>
        </w:tc>
      </w:tr>
      <w:tr w:rsidR="004A022A" w:rsidRPr="00F248C2" w:rsidTr="00944F46">
        <w:tc>
          <w:tcPr>
            <w:tcW w:w="985" w:type="dxa"/>
            <w:vMerge w:val="restart"/>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ESS1</w:t>
            </w:r>
          </w:p>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rsidR="004A022A" w:rsidRPr="00944F46" w:rsidRDefault="004A022A"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rsidR="004A022A" w:rsidRPr="00944F46" w:rsidRDefault="004A022A"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rsidR="004A022A" w:rsidRPr="00944F46" w:rsidRDefault="004A022A"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944F46" w:rsidRDefault="004A022A"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 xml:space="preserve">Circumstances under which the Bank will determine whether the Borrower will be </w:t>
            </w:r>
            <w:r w:rsidRPr="00944F46">
              <w:rPr>
                <w:rFonts w:ascii="Times New Roman" w:hAnsi="Times New Roman"/>
                <w:sz w:val="24"/>
                <w:szCs w:val="24"/>
              </w:rPr>
              <w:lastRenderedPageBreak/>
              <w:t>required to retain independent third party specialists</w:t>
            </w:r>
          </w:p>
        </w:tc>
        <w:tc>
          <w:tcPr>
            <w:tcW w:w="7650" w:type="dxa"/>
          </w:tcPr>
          <w:p w:rsidR="009E743B" w:rsidRPr="00D978B4" w:rsidRDefault="00D978B4" w:rsidP="009E743B">
            <w:pPr>
              <w:pStyle w:val="ListParagraph"/>
              <w:numPr>
                <w:ilvl w:val="0"/>
                <w:numId w:val="4"/>
              </w:numPr>
              <w:jc w:val="both"/>
              <w:rPr>
                <w:rFonts w:ascii="Times New Roman" w:hAnsi="Times New Roman"/>
                <w:sz w:val="24"/>
                <w:szCs w:val="24"/>
              </w:rPr>
            </w:pPr>
            <w:r w:rsidRPr="00D978B4">
              <w:rPr>
                <w:rFonts w:ascii="Times New Roman" w:hAnsi="Times New Roman"/>
                <w:sz w:val="24"/>
                <w:szCs w:val="24"/>
              </w:rPr>
              <w:lastRenderedPageBreak/>
              <w:t>For complex, multicomponent projects, it was suggested that there be an overarching assessment of environmental and social risks, to provide a holistic framework for consideration of project risks and impacts, which could then be followed by the specific requirements applicable to the individual components.</w:t>
            </w:r>
          </w:p>
          <w:p w:rsidR="009E743B" w:rsidRDefault="009E743B" w:rsidP="009E743B">
            <w:pPr>
              <w:pStyle w:val="ListParagraph"/>
              <w:numPr>
                <w:ilvl w:val="0"/>
                <w:numId w:val="4"/>
              </w:numPr>
              <w:jc w:val="both"/>
              <w:rPr>
                <w:rFonts w:ascii="Times New Roman" w:hAnsi="Times New Roman"/>
                <w:sz w:val="24"/>
                <w:szCs w:val="24"/>
              </w:rPr>
            </w:pPr>
            <w:r>
              <w:rPr>
                <w:rFonts w:ascii="Times New Roman" w:hAnsi="Times New Roman"/>
                <w:sz w:val="24"/>
                <w:szCs w:val="24"/>
              </w:rPr>
              <w:t>There was an inquiry about when projects are considered too risky for Bank financing.</w:t>
            </w:r>
          </w:p>
          <w:p w:rsidR="009E743B" w:rsidRPr="003A1169" w:rsidRDefault="009E743B" w:rsidP="009E743B">
            <w:pPr>
              <w:pStyle w:val="ListParagraph"/>
              <w:numPr>
                <w:ilvl w:val="0"/>
                <w:numId w:val="4"/>
              </w:numPr>
              <w:jc w:val="both"/>
              <w:rPr>
                <w:rFonts w:ascii="Times New Roman" w:hAnsi="Times New Roman"/>
                <w:sz w:val="24"/>
                <w:szCs w:val="24"/>
              </w:rPr>
            </w:pPr>
            <w:r>
              <w:rPr>
                <w:rFonts w:ascii="Times New Roman" w:hAnsi="Times New Roman"/>
                <w:sz w:val="24"/>
                <w:szCs w:val="24"/>
              </w:rPr>
              <w:t>There was a request for more clarity in defining the associated facilities. C</w:t>
            </w:r>
            <w:r w:rsidRPr="003A1169">
              <w:rPr>
                <w:rFonts w:ascii="Times New Roman" w:hAnsi="Times New Roman"/>
                <w:sz w:val="24"/>
                <w:szCs w:val="24"/>
              </w:rPr>
              <w:t xml:space="preserve">lear responses are needed; close attention will be paid to associated facilities. The current definition of associated facilities is too narrow. </w:t>
            </w:r>
          </w:p>
          <w:p w:rsidR="004A022A" w:rsidRDefault="00CC0633" w:rsidP="00066645">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There was a long discussion on the role of third party monitoring. </w:t>
            </w:r>
            <w:r w:rsidR="006A7545">
              <w:rPr>
                <w:rFonts w:ascii="Times New Roman" w:hAnsi="Times New Roman"/>
                <w:sz w:val="24"/>
                <w:szCs w:val="24"/>
              </w:rPr>
              <w:t>Some p</w:t>
            </w:r>
            <w:r>
              <w:rPr>
                <w:rFonts w:ascii="Times New Roman" w:hAnsi="Times New Roman"/>
                <w:sz w:val="24"/>
                <w:szCs w:val="24"/>
              </w:rPr>
              <w:t>articipants indicated that the Bank should always use independent reviews and third party monitoring.</w:t>
            </w:r>
          </w:p>
          <w:p w:rsidR="002138D3" w:rsidRPr="002138D3" w:rsidRDefault="002138D3" w:rsidP="00066645">
            <w:pPr>
              <w:pStyle w:val="ListParagraph"/>
              <w:numPr>
                <w:ilvl w:val="0"/>
                <w:numId w:val="4"/>
              </w:numPr>
              <w:jc w:val="both"/>
              <w:rPr>
                <w:rFonts w:ascii="Times New Roman" w:hAnsi="Times New Roman"/>
                <w:sz w:val="24"/>
                <w:szCs w:val="24"/>
              </w:rPr>
            </w:pPr>
            <w:r w:rsidRPr="002138D3">
              <w:rPr>
                <w:rFonts w:ascii="Times New Roman" w:hAnsi="Times New Roman"/>
                <w:sz w:val="24"/>
                <w:szCs w:val="24"/>
              </w:rPr>
              <w:t>Some participants suggested that the procedures spell out that expert staff are involved in developing monitoring plans.</w:t>
            </w:r>
          </w:p>
          <w:p w:rsidR="00053250" w:rsidRPr="00F91816" w:rsidRDefault="00CC0633" w:rsidP="00F91816">
            <w:pPr>
              <w:pStyle w:val="ListParagraph"/>
              <w:numPr>
                <w:ilvl w:val="0"/>
                <w:numId w:val="4"/>
              </w:numPr>
              <w:jc w:val="both"/>
              <w:rPr>
                <w:rFonts w:ascii="Times New Roman" w:hAnsi="Times New Roman"/>
                <w:sz w:val="24"/>
                <w:szCs w:val="24"/>
              </w:rPr>
            </w:pPr>
            <w:r>
              <w:rPr>
                <w:rFonts w:ascii="Times New Roman" w:hAnsi="Times New Roman"/>
                <w:sz w:val="24"/>
                <w:szCs w:val="24"/>
              </w:rPr>
              <w:t>According to participants, the ESF is currently unclear with regard to the roles and responsibilities of third party monitoring. Questions were raised about the triggers and indicators that wi</w:t>
            </w:r>
            <w:r w:rsidR="00300D34">
              <w:rPr>
                <w:rFonts w:ascii="Times New Roman" w:hAnsi="Times New Roman"/>
                <w:sz w:val="24"/>
                <w:szCs w:val="24"/>
              </w:rPr>
              <w:t>ll be used to determine when it i</w:t>
            </w:r>
            <w:r>
              <w:rPr>
                <w:rFonts w:ascii="Times New Roman" w:hAnsi="Times New Roman"/>
                <w:sz w:val="24"/>
                <w:szCs w:val="24"/>
              </w:rPr>
              <w:t xml:space="preserve">s </w:t>
            </w:r>
            <w:r>
              <w:rPr>
                <w:rFonts w:ascii="Times New Roman" w:hAnsi="Times New Roman"/>
                <w:sz w:val="24"/>
                <w:szCs w:val="24"/>
              </w:rPr>
              <w:lastRenderedPageBreak/>
              <w:t xml:space="preserve">appropriate to </w:t>
            </w:r>
            <w:r w:rsidR="00D22C6D">
              <w:rPr>
                <w:rFonts w:ascii="Times New Roman" w:hAnsi="Times New Roman"/>
                <w:sz w:val="24"/>
                <w:szCs w:val="24"/>
              </w:rPr>
              <w:t>retain</w:t>
            </w:r>
            <w:r>
              <w:rPr>
                <w:rFonts w:ascii="Times New Roman" w:hAnsi="Times New Roman"/>
                <w:sz w:val="24"/>
                <w:szCs w:val="24"/>
              </w:rPr>
              <w:t xml:space="preserve"> third party monitoring. </w:t>
            </w:r>
            <w:r w:rsidR="00053250" w:rsidRPr="00F91816">
              <w:rPr>
                <w:rFonts w:ascii="Times New Roman" w:hAnsi="Times New Roman"/>
                <w:sz w:val="24"/>
                <w:szCs w:val="24"/>
              </w:rPr>
              <w:t xml:space="preserve">Participants asked for further guidance about </w:t>
            </w:r>
            <w:r w:rsidR="00F91816">
              <w:rPr>
                <w:rFonts w:ascii="Times New Roman" w:hAnsi="Times New Roman"/>
                <w:sz w:val="24"/>
                <w:szCs w:val="24"/>
              </w:rPr>
              <w:t xml:space="preserve">this </w:t>
            </w:r>
            <w:r w:rsidR="00053250" w:rsidRPr="00F91816">
              <w:rPr>
                <w:rFonts w:ascii="Times New Roman" w:hAnsi="Times New Roman"/>
                <w:sz w:val="24"/>
                <w:szCs w:val="24"/>
              </w:rPr>
              <w:t xml:space="preserve">process </w:t>
            </w:r>
            <w:r w:rsidR="00F91816">
              <w:rPr>
                <w:rFonts w:ascii="Times New Roman" w:hAnsi="Times New Roman"/>
                <w:sz w:val="24"/>
                <w:szCs w:val="24"/>
              </w:rPr>
              <w:t xml:space="preserve">and that it be </w:t>
            </w:r>
            <w:r w:rsidR="00053250" w:rsidRPr="00F91816">
              <w:rPr>
                <w:rFonts w:ascii="Times New Roman" w:hAnsi="Times New Roman"/>
                <w:sz w:val="24"/>
                <w:szCs w:val="24"/>
              </w:rPr>
              <w:t>articulate</w:t>
            </w:r>
            <w:r w:rsidR="00F91816">
              <w:rPr>
                <w:rFonts w:ascii="Times New Roman" w:hAnsi="Times New Roman"/>
                <w:sz w:val="24"/>
                <w:szCs w:val="24"/>
              </w:rPr>
              <w:t>d</w:t>
            </w:r>
            <w:r w:rsidR="00053250" w:rsidRPr="00F91816">
              <w:rPr>
                <w:rFonts w:ascii="Times New Roman" w:hAnsi="Times New Roman"/>
                <w:sz w:val="24"/>
                <w:szCs w:val="24"/>
              </w:rPr>
              <w:t xml:space="preserve"> clearly in the text. </w:t>
            </w:r>
          </w:p>
          <w:p w:rsidR="00053250" w:rsidRDefault="00053250" w:rsidP="00066645">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There was a request to develop training materials on how to do </w:t>
            </w:r>
            <w:r w:rsidR="00F91816">
              <w:rPr>
                <w:rFonts w:ascii="Times New Roman" w:hAnsi="Times New Roman"/>
                <w:sz w:val="24"/>
                <w:szCs w:val="24"/>
              </w:rPr>
              <w:t xml:space="preserve">third </w:t>
            </w:r>
            <w:r>
              <w:rPr>
                <w:rFonts w:ascii="Times New Roman" w:hAnsi="Times New Roman"/>
                <w:sz w:val="24"/>
                <w:szCs w:val="24"/>
              </w:rPr>
              <w:t>party monitoring.</w:t>
            </w:r>
          </w:p>
          <w:p w:rsidR="00592BC2" w:rsidRPr="00592BC2" w:rsidRDefault="00592BC2" w:rsidP="00066645">
            <w:pPr>
              <w:pStyle w:val="ListParagraph"/>
              <w:numPr>
                <w:ilvl w:val="0"/>
                <w:numId w:val="4"/>
              </w:numPr>
              <w:jc w:val="both"/>
              <w:rPr>
                <w:rFonts w:ascii="Times New Roman" w:hAnsi="Times New Roman"/>
                <w:sz w:val="24"/>
                <w:szCs w:val="24"/>
              </w:rPr>
            </w:pPr>
            <w:r w:rsidRPr="00592BC2">
              <w:rPr>
                <w:rFonts w:ascii="Times New Roman" w:hAnsi="Times New Roman"/>
                <w:sz w:val="24"/>
                <w:szCs w:val="24"/>
              </w:rPr>
              <w:t>It was suggested that the Bank explicitly include the option of independent third-party audits when more extensive or ongoing third party monitoring is not feasible or appropriate.  Audits should be considered routinely for high-risk situations (e.g., when high risks are identified in supply chains).</w:t>
            </w:r>
          </w:p>
          <w:p w:rsidR="00D22C6D" w:rsidRDefault="00D22C6D" w:rsidP="00066645">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A question was raised regarding the type of information the Bank requires from FIs, and what kind of monitoring FI subprojects </w:t>
            </w:r>
            <w:r w:rsidR="00F91816">
              <w:rPr>
                <w:rFonts w:ascii="Times New Roman" w:hAnsi="Times New Roman"/>
                <w:sz w:val="24"/>
                <w:szCs w:val="24"/>
              </w:rPr>
              <w:t xml:space="preserve">would </w:t>
            </w:r>
            <w:r>
              <w:rPr>
                <w:rFonts w:ascii="Times New Roman" w:hAnsi="Times New Roman"/>
                <w:sz w:val="24"/>
                <w:szCs w:val="24"/>
              </w:rPr>
              <w:t>entail.</w:t>
            </w:r>
          </w:p>
          <w:p w:rsidR="00B9351A" w:rsidRPr="00B9351A" w:rsidRDefault="00B9351A" w:rsidP="00066645">
            <w:pPr>
              <w:pStyle w:val="ListParagraph"/>
              <w:numPr>
                <w:ilvl w:val="0"/>
                <w:numId w:val="4"/>
              </w:numPr>
              <w:jc w:val="both"/>
              <w:rPr>
                <w:rFonts w:ascii="Times New Roman" w:hAnsi="Times New Roman"/>
                <w:sz w:val="24"/>
                <w:szCs w:val="24"/>
              </w:rPr>
            </w:pPr>
            <w:r w:rsidRPr="00B9351A">
              <w:rPr>
                <w:rFonts w:ascii="Times New Roman" w:hAnsi="Times New Roman"/>
                <w:sz w:val="24"/>
                <w:szCs w:val="24"/>
              </w:rPr>
              <w:t>A suggestion was made that the Bank make explicit in policy and procedures the Bank’s role in verifying Borrower information.</w:t>
            </w:r>
          </w:p>
          <w:p w:rsidR="00053250" w:rsidRDefault="00053250" w:rsidP="00066645">
            <w:pPr>
              <w:pStyle w:val="ListParagraph"/>
              <w:numPr>
                <w:ilvl w:val="0"/>
                <w:numId w:val="4"/>
              </w:numPr>
              <w:jc w:val="both"/>
              <w:rPr>
                <w:rFonts w:ascii="Times New Roman" w:hAnsi="Times New Roman"/>
                <w:sz w:val="24"/>
                <w:szCs w:val="24"/>
              </w:rPr>
            </w:pPr>
            <w:r>
              <w:rPr>
                <w:rFonts w:ascii="Times New Roman" w:hAnsi="Times New Roman"/>
                <w:sz w:val="24"/>
                <w:szCs w:val="24"/>
              </w:rPr>
              <w:t>Participants suggested that the Bank should consider using independent experts to v</w:t>
            </w:r>
            <w:r w:rsidR="00F91816">
              <w:rPr>
                <w:rFonts w:ascii="Times New Roman" w:hAnsi="Times New Roman"/>
                <w:sz w:val="24"/>
                <w:szCs w:val="24"/>
              </w:rPr>
              <w:t>erify the accuracy of Borrower</w:t>
            </w:r>
            <w:r>
              <w:rPr>
                <w:rFonts w:ascii="Times New Roman" w:hAnsi="Times New Roman"/>
                <w:sz w:val="24"/>
                <w:szCs w:val="24"/>
              </w:rPr>
              <w:t xml:space="preserve"> audit reports.</w:t>
            </w:r>
            <w:r w:rsidR="00D22C6D">
              <w:rPr>
                <w:rFonts w:ascii="Times New Roman" w:hAnsi="Times New Roman"/>
                <w:sz w:val="24"/>
                <w:szCs w:val="24"/>
              </w:rPr>
              <w:t xml:space="preserve"> According to some participants, </w:t>
            </w:r>
            <w:r w:rsidR="00F91816">
              <w:rPr>
                <w:rFonts w:ascii="Times New Roman" w:hAnsi="Times New Roman"/>
                <w:sz w:val="24"/>
                <w:szCs w:val="24"/>
              </w:rPr>
              <w:t xml:space="preserve">third </w:t>
            </w:r>
            <w:r w:rsidR="00D22C6D">
              <w:rPr>
                <w:rFonts w:ascii="Times New Roman" w:hAnsi="Times New Roman"/>
                <w:sz w:val="24"/>
                <w:szCs w:val="24"/>
              </w:rPr>
              <w:t>party monitoring should be triggered when the Borrower does</w:t>
            </w:r>
            <w:r w:rsidR="00F91816">
              <w:rPr>
                <w:rFonts w:ascii="Times New Roman" w:hAnsi="Times New Roman"/>
                <w:sz w:val="24"/>
                <w:szCs w:val="24"/>
              </w:rPr>
              <w:t xml:space="preserve"> no</w:t>
            </w:r>
            <w:r w:rsidR="00D22C6D">
              <w:rPr>
                <w:rFonts w:ascii="Times New Roman" w:hAnsi="Times New Roman"/>
                <w:sz w:val="24"/>
                <w:szCs w:val="24"/>
              </w:rPr>
              <w:t>t submit quarterly reports.</w:t>
            </w:r>
          </w:p>
          <w:p w:rsidR="00D22C6D" w:rsidRDefault="00D22C6D" w:rsidP="00066645">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Clarifications were sought on the relationship between the Bank and the independent </w:t>
            </w:r>
            <w:r w:rsidR="00F91816">
              <w:rPr>
                <w:rFonts w:ascii="Times New Roman" w:hAnsi="Times New Roman"/>
                <w:sz w:val="24"/>
                <w:szCs w:val="24"/>
              </w:rPr>
              <w:t xml:space="preserve">third </w:t>
            </w:r>
            <w:r>
              <w:rPr>
                <w:rFonts w:ascii="Times New Roman" w:hAnsi="Times New Roman"/>
                <w:sz w:val="24"/>
                <w:szCs w:val="24"/>
              </w:rPr>
              <w:t xml:space="preserve">party experts. The Bank was asked if it is responsible for contracting the </w:t>
            </w:r>
            <w:r w:rsidR="00F91816">
              <w:rPr>
                <w:rFonts w:ascii="Times New Roman" w:hAnsi="Times New Roman"/>
                <w:sz w:val="24"/>
                <w:szCs w:val="24"/>
              </w:rPr>
              <w:t xml:space="preserve">third </w:t>
            </w:r>
            <w:r>
              <w:rPr>
                <w:rFonts w:ascii="Times New Roman" w:hAnsi="Times New Roman"/>
                <w:sz w:val="24"/>
                <w:szCs w:val="24"/>
              </w:rPr>
              <w:t>party.</w:t>
            </w:r>
            <w:r w:rsidR="00C80A3C">
              <w:rPr>
                <w:rFonts w:ascii="Times New Roman" w:hAnsi="Times New Roman"/>
                <w:sz w:val="24"/>
                <w:szCs w:val="24"/>
              </w:rPr>
              <w:t xml:space="preserve"> It was suggested that the hiring of the </w:t>
            </w:r>
            <w:r w:rsidR="00F91816">
              <w:rPr>
                <w:rFonts w:ascii="Times New Roman" w:hAnsi="Times New Roman"/>
                <w:sz w:val="24"/>
                <w:szCs w:val="24"/>
              </w:rPr>
              <w:t xml:space="preserve">third </w:t>
            </w:r>
            <w:r w:rsidR="00C80A3C">
              <w:rPr>
                <w:rFonts w:ascii="Times New Roman" w:hAnsi="Times New Roman"/>
                <w:sz w:val="24"/>
                <w:szCs w:val="24"/>
              </w:rPr>
              <w:t>party should</w:t>
            </w:r>
            <w:r w:rsidR="00F91816">
              <w:rPr>
                <w:rFonts w:ascii="Times New Roman" w:hAnsi="Times New Roman"/>
                <w:sz w:val="24"/>
                <w:szCs w:val="24"/>
              </w:rPr>
              <w:t xml:space="preserve"> no</w:t>
            </w:r>
            <w:r w:rsidR="00C80A3C">
              <w:rPr>
                <w:rFonts w:ascii="Times New Roman" w:hAnsi="Times New Roman"/>
                <w:sz w:val="24"/>
                <w:szCs w:val="24"/>
              </w:rPr>
              <w:t>t be done by the Borrower.</w:t>
            </w:r>
          </w:p>
          <w:p w:rsidR="00D22C6D" w:rsidRDefault="00D22C6D" w:rsidP="00066645">
            <w:pPr>
              <w:pStyle w:val="ListParagraph"/>
              <w:numPr>
                <w:ilvl w:val="0"/>
                <w:numId w:val="4"/>
              </w:numPr>
              <w:jc w:val="both"/>
              <w:rPr>
                <w:rFonts w:ascii="Times New Roman" w:hAnsi="Times New Roman"/>
                <w:sz w:val="24"/>
                <w:szCs w:val="24"/>
              </w:rPr>
            </w:pPr>
            <w:r>
              <w:rPr>
                <w:rFonts w:ascii="Times New Roman" w:hAnsi="Times New Roman"/>
                <w:sz w:val="24"/>
                <w:szCs w:val="24"/>
              </w:rPr>
              <w:t>Some participants</w:t>
            </w:r>
            <w:r w:rsidR="00F91816">
              <w:rPr>
                <w:rFonts w:ascii="Times New Roman" w:hAnsi="Times New Roman"/>
                <w:sz w:val="24"/>
                <w:szCs w:val="24"/>
              </w:rPr>
              <w:t xml:space="preserve"> demanded that the Bank support</w:t>
            </w:r>
            <w:r>
              <w:rPr>
                <w:rFonts w:ascii="Times New Roman" w:hAnsi="Times New Roman"/>
                <w:sz w:val="24"/>
                <w:szCs w:val="24"/>
              </w:rPr>
              <w:t xml:space="preserve"> commun</w:t>
            </w:r>
            <w:r w:rsidR="001F3EB6">
              <w:rPr>
                <w:rFonts w:ascii="Times New Roman" w:hAnsi="Times New Roman"/>
                <w:sz w:val="24"/>
                <w:szCs w:val="24"/>
              </w:rPr>
              <w:t>ity monitoring.</w:t>
            </w:r>
          </w:p>
          <w:p w:rsidR="00F21B89" w:rsidRDefault="00F21B89" w:rsidP="00066645">
            <w:pPr>
              <w:pStyle w:val="ListParagraph"/>
              <w:numPr>
                <w:ilvl w:val="0"/>
                <w:numId w:val="4"/>
              </w:numPr>
              <w:jc w:val="both"/>
              <w:rPr>
                <w:rFonts w:ascii="Times New Roman" w:hAnsi="Times New Roman"/>
                <w:sz w:val="24"/>
                <w:szCs w:val="24"/>
              </w:rPr>
            </w:pPr>
            <w:r w:rsidRPr="007A2F91">
              <w:rPr>
                <w:rFonts w:ascii="Times New Roman" w:hAnsi="Times New Roman"/>
                <w:sz w:val="24"/>
                <w:szCs w:val="24"/>
              </w:rPr>
              <w:t>Differential access to services should be included in social impact assessments.</w:t>
            </w:r>
          </w:p>
          <w:p w:rsidR="00F37D98" w:rsidRPr="007A2F91" w:rsidRDefault="00F37D98" w:rsidP="00066645">
            <w:pPr>
              <w:pStyle w:val="ListParagraph"/>
              <w:numPr>
                <w:ilvl w:val="0"/>
                <w:numId w:val="4"/>
              </w:numPr>
              <w:jc w:val="both"/>
              <w:rPr>
                <w:rFonts w:ascii="Times New Roman" w:hAnsi="Times New Roman"/>
                <w:sz w:val="24"/>
                <w:szCs w:val="24"/>
              </w:rPr>
            </w:pPr>
            <w:r w:rsidRPr="007A2F91">
              <w:rPr>
                <w:rFonts w:ascii="Times New Roman" w:hAnsi="Times New Roman"/>
                <w:sz w:val="24"/>
                <w:szCs w:val="24"/>
              </w:rPr>
              <w:t>There is a great deal of complexity involved in maki</w:t>
            </w:r>
            <w:r w:rsidR="009C6822">
              <w:rPr>
                <w:rFonts w:ascii="Times New Roman" w:hAnsi="Times New Roman"/>
                <w:sz w:val="24"/>
                <w:szCs w:val="24"/>
              </w:rPr>
              <w:t>ng appropriate social a</w:t>
            </w:r>
            <w:r w:rsidRPr="007A2F91">
              <w:rPr>
                <w:rFonts w:ascii="Times New Roman" w:hAnsi="Times New Roman"/>
                <w:sz w:val="24"/>
                <w:szCs w:val="24"/>
              </w:rPr>
              <w:t>ssessments.</w:t>
            </w:r>
            <w:r w:rsidR="007D471E">
              <w:rPr>
                <w:rFonts w:ascii="Times New Roman" w:hAnsi="Times New Roman"/>
                <w:sz w:val="24"/>
                <w:szCs w:val="24"/>
              </w:rPr>
              <w:t xml:space="preserve"> </w:t>
            </w:r>
            <w:r w:rsidRPr="007A2F91">
              <w:rPr>
                <w:rFonts w:ascii="Times New Roman" w:hAnsi="Times New Roman"/>
                <w:sz w:val="24"/>
                <w:szCs w:val="24"/>
              </w:rPr>
              <w:t>That complexity makes it hard to have a social baseline, which is something that the Bank will have to work hard on developing.</w:t>
            </w:r>
          </w:p>
          <w:p w:rsidR="00066645" w:rsidRPr="00CC0633" w:rsidRDefault="003E0820" w:rsidP="003212F4">
            <w:pPr>
              <w:pStyle w:val="ListParagraph"/>
              <w:numPr>
                <w:ilvl w:val="0"/>
                <w:numId w:val="4"/>
              </w:numPr>
              <w:jc w:val="both"/>
              <w:rPr>
                <w:rFonts w:ascii="Times New Roman" w:hAnsi="Times New Roman"/>
                <w:sz w:val="24"/>
                <w:szCs w:val="24"/>
              </w:rPr>
            </w:pPr>
            <w:r>
              <w:rPr>
                <w:rFonts w:ascii="Times New Roman" w:hAnsi="Times New Roman"/>
                <w:sz w:val="24"/>
                <w:szCs w:val="24"/>
              </w:rPr>
              <w:t>SEE also – under ESS3 below – recommendations to modify ESS1 in relation to climate change and GHGs.</w:t>
            </w:r>
          </w:p>
        </w:tc>
      </w:tr>
      <w:tr w:rsidR="004A022A" w:rsidRPr="00F248C2" w:rsidTr="00944F46">
        <w:tc>
          <w:tcPr>
            <w:tcW w:w="985" w:type="dxa"/>
            <w:vMerge/>
            <w:shd w:val="clear" w:color="auto" w:fill="E7E6E6" w:themeFill="background2"/>
          </w:tcPr>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rsidR="004A022A" w:rsidRPr="00944F46" w:rsidRDefault="004A022A"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tcPr>
          <w:p w:rsidR="004A022A" w:rsidRDefault="00212207" w:rsidP="00066645">
            <w:pPr>
              <w:pStyle w:val="ListParagraph"/>
              <w:numPr>
                <w:ilvl w:val="0"/>
                <w:numId w:val="4"/>
              </w:numPr>
              <w:jc w:val="both"/>
              <w:rPr>
                <w:rFonts w:ascii="Times New Roman" w:hAnsi="Times New Roman"/>
                <w:sz w:val="24"/>
                <w:szCs w:val="24"/>
              </w:rPr>
            </w:pPr>
            <w:r>
              <w:rPr>
                <w:rFonts w:ascii="Times New Roman" w:hAnsi="Times New Roman"/>
                <w:sz w:val="24"/>
                <w:szCs w:val="24"/>
              </w:rPr>
              <w:t>The Bank’s commitment to develop the ESCP was appreciated.</w:t>
            </w:r>
          </w:p>
          <w:p w:rsidR="00CC0633" w:rsidRDefault="00D22C6D" w:rsidP="00066645">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There was a question about the link between monitoring and </w:t>
            </w:r>
            <w:r w:rsidR="009E743B">
              <w:rPr>
                <w:rFonts w:ascii="Times New Roman" w:hAnsi="Times New Roman"/>
                <w:sz w:val="24"/>
                <w:szCs w:val="24"/>
              </w:rPr>
              <w:t xml:space="preserve">the </w:t>
            </w:r>
            <w:r>
              <w:rPr>
                <w:rFonts w:ascii="Times New Roman" w:hAnsi="Times New Roman"/>
                <w:sz w:val="24"/>
                <w:szCs w:val="24"/>
              </w:rPr>
              <w:t xml:space="preserve">ESCP and </w:t>
            </w:r>
            <w:r w:rsidRPr="001E1CD3">
              <w:rPr>
                <w:rFonts w:ascii="Times New Roman" w:hAnsi="Times New Roman"/>
                <w:sz w:val="24"/>
                <w:szCs w:val="24"/>
              </w:rPr>
              <w:t xml:space="preserve">whether the ESCP </w:t>
            </w:r>
            <w:r w:rsidR="004A411E" w:rsidRPr="001E1CD3">
              <w:rPr>
                <w:rFonts w:ascii="Times New Roman" w:hAnsi="Times New Roman"/>
                <w:sz w:val="24"/>
                <w:szCs w:val="24"/>
              </w:rPr>
              <w:t>would clearly outline the required monitoring for the project</w:t>
            </w:r>
            <w:r>
              <w:rPr>
                <w:rFonts w:ascii="Times New Roman" w:hAnsi="Times New Roman"/>
                <w:sz w:val="24"/>
                <w:szCs w:val="24"/>
              </w:rPr>
              <w:t>.</w:t>
            </w:r>
          </w:p>
          <w:p w:rsidR="00D22C6D" w:rsidRDefault="00D22C6D" w:rsidP="00066645">
            <w:pPr>
              <w:pStyle w:val="ListParagraph"/>
              <w:numPr>
                <w:ilvl w:val="0"/>
                <w:numId w:val="4"/>
              </w:numPr>
              <w:jc w:val="both"/>
              <w:rPr>
                <w:rFonts w:ascii="Times New Roman" w:hAnsi="Times New Roman"/>
                <w:sz w:val="24"/>
                <w:szCs w:val="24"/>
              </w:rPr>
            </w:pPr>
            <w:r>
              <w:rPr>
                <w:rFonts w:ascii="Times New Roman" w:hAnsi="Times New Roman"/>
                <w:sz w:val="24"/>
                <w:szCs w:val="24"/>
              </w:rPr>
              <w:lastRenderedPageBreak/>
              <w:t>Participants inquired whether the ESCP can be used by communities to have further information about what the Borrower is doing.</w:t>
            </w:r>
          </w:p>
          <w:p w:rsidR="001F3EB6" w:rsidRDefault="001F3EB6" w:rsidP="00066645">
            <w:pPr>
              <w:pStyle w:val="ListParagraph"/>
              <w:numPr>
                <w:ilvl w:val="0"/>
                <w:numId w:val="4"/>
              </w:numPr>
              <w:jc w:val="both"/>
              <w:rPr>
                <w:rFonts w:ascii="Times New Roman" w:hAnsi="Times New Roman"/>
                <w:sz w:val="24"/>
                <w:szCs w:val="24"/>
              </w:rPr>
            </w:pPr>
            <w:r>
              <w:rPr>
                <w:rFonts w:ascii="Times New Roman" w:hAnsi="Times New Roman"/>
                <w:sz w:val="24"/>
                <w:szCs w:val="24"/>
              </w:rPr>
              <w:t>Some participants suggested that it should be required to follow up on noncompliance of the Borrower with the ESCP</w:t>
            </w:r>
            <w:r w:rsidR="009E743B">
              <w:rPr>
                <w:rFonts w:ascii="Times New Roman" w:hAnsi="Times New Roman"/>
                <w:sz w:val="24"/>
                <w:szCs w:val="24"/>
              </w:rPr>
              <w:t>.</w:t>
            </w:r>
          </w:p>
          <w:p w:rsidR="004C4EFF" w:rsidRDefault="004C4EFF" w:rsidP="00066645">
            <w:pPr>
              <w:pStyle w:val="ListParagraph"/>
              <w:numPr>
                <w:ilvl w:val="0"/>
                <w:numId w:val="4"/>
              </w:numPr>
              <w:jc w:val="both"/>
              <w:rPr>
                <w:rFonts w:ascii="Times New Roman" w:hAnsi="Times New Roman"/>
                <w:sz w:val="24"/>
                <w:szCs w:val="24"/>
              </w:rPr>
            </w:pPr>
            <w:r w:rsidRPr="007A2F91">
              <w:rPr>
                <w:rFonts w:ascii="Times New Roman" w:hAnsi="Times New Roman"/>
                <w:sz w:val="24"/>
                <w:szCs w:val="24"/>
              </w:rPr>
              <w:t>Participants state</w:t>
            </w:r>
            <w:r w:rsidR="00BD2779">
              <w:rPr>
                <w:rFonts w:ascii="Times New Roman" w:hAnsi="Times New Roman"/>
                <w:sz w:val="24"/>
                <w:szCs w:val="24"/>
              </w:rPr>
              <w:t>d</w:t>
            </w:r>
            <w:r w:rsidRPr="007A2F91">
              <w:rPr>
                <w:rFonts w:ascii="Times New Roman" w:hAnsi="Times New Roman"/>
                <w:sz w:val="24"/>
                <w:szCs w:val="24"/>
              </w:rPr>
              <w:t xml:space="preserve"> that the ESCP should be publicly consulted upon</w:t>
            </w:r>
            <w:r w:rsidR="006E53A1">
              <w:rPr>
                <w:rFonts w:ascii="Times New Roman" w:hAnsi="Times New Roman"/>
                <w:sz w:val="24"/>
                <w:szCs w:val="24"/>
              </w:rPr>
              <w:t xml:space="preserve"> </w:t>
            </w:r>
            <w:r w:rsidR="006E53A1" w:rsidRPr="006E53A1">
              <w:rPr>
                <w:rFonts w:ascii="Times New Roman" w:hAnsi="Times New Roman"/>
                <w:sz w:val="24"/>
                <w:szCs w:val="24"/>
              </w:rPr>
              <w:t>as part of the environmental/social impacts consultation</w:t>
            </w:r>
            <w:r w:rsidRPr="007A2F91">
              <w:rPr>
                <w:rFonts w:ascii="Times New Roman" w:hAnsi="Times New Roman"/>
                <w:sz w:val="24"/>
                <w:szCs w:val="24"/>
              </w:rPr>
              <w:t>.</w:t>
            </w:r>
          </w:p>
          <w:p w:rsidR="004C4EFF" w:rsidRDefault="009E743B" w:rsidP="009E743B">
            <w:pPr>
              <w:pStyle w:val="ListParagraph"/>
              <w:numPr>
                <w:ilvl w:val="0"/>
                <w:numId w:val="4"/>
              </w:numPr>
              <w:jc w:val="both"/>
              <w:rPr>
                <w:rFonts w:ascii="Times New Roman" w:hAnsi="Times New Roman"/>
                <w:sz w:val="24"/>
                <w:szCs w:val="24"/>
              </w:rPr>
            </w:pPr>
            <w:r>
              <w:rPr>
                <w:rFonts w:ascii="Times New Roman" w:hAnsi="Times New Roman"/>
                <w:sz w:val="24"/>
                <w:szCs w:val="24"/>
              </w:rPr>
              <w:t>Participants asked h</w:t>
            </w:r>
            <w:r w:rsidR="00F21B89" w:rsidRPr="007A2F91">
              <w:rPr>
                <w:rFonts w:ascii="Times New Roman" w:hAnsi="Times New Roman"/>
                <w:sz w:val="24"/>
                <w:szCs w:val="24"/>
              </w:rPr>
              <w:t xml:space="preserve">ow the ESCP </w:t>
            </w:r>
            <w:r>
              <w:rPr>
                <w:rFonts w:ascii="Times New Roman" w:hAnsi="Times New Roman"/>
                <w:sz w:val="24"/>
                <w:szCs w:val="24"/>
              </w:rPr>
              <w:t xml:space="preserve">differed </w:t>
            </w:r>
            <w:r w:rsidR="00F21B89" w:rsidRPr="007A2F91">
              <w:rPr>
                <w:rFonts w:ascii="Times New Roman" w:hAnsi="Times New Roman"/>
                <w:sz w:val="24"/>
                <w:szCs w:val="24"/>
              </w:rPr>
              <w:t>from, for example, an ESI</w:t>
            </w:r>
            <w:r>
              <w:rPr>
                <w:rFonts w:ascii="Times New Roman" w:hAnsi="Times New Roman"/>
                <w:sz w:val="24"/>
                <w:szCs w:val="24"/>
              </w:rPr>
              <w:t>A, and w</w:t>
            </w:r>
            <w:r w:rsidR="00F21B89" w:rsidRPr="007A2F91">
              <w:rPr>
                <w:rFonts w:ascii="Times New Roman" w:hAnsi="Times New Roman"/>
                <w:sz w:val="24"/>
                <w:szCs w:val="24"/>
              </w:rPr>
              <w:t xml:space="preserve">hy they </w:t>
            </w:r>
            <w:r>
              <w:rPr>
                <w:rFonts w:ascii="Times New Roman" w:hAnsi="Times New Roman"/>
                <w:sz w:val="24"/>
                <w:szCs w:val="24"/>
              </w:rPr>
              <w:t xml:space="preserve">do </w:t>
            </w:r>
            <w:r w:rsidR="00F21B89" w:rsidRPr="007A2F91">
              <w:rPr>
                <w:rFonts w:ascii="Times New Roman" w:hAnsi="Times New Roman"/>
                <w:sz w:val="24"/>
                <w:szCs w:val="24"/>
              </w:rPr>
              <w:t>not have t</w:t>
            </w:r>
            <w:r>
              <w:rPr>
                <w:rFonts w:ascii="Times New Roman" w:hAnsi="Times New Roman"/>
                <w:sz w:val="24"/>
                <w:szCs w:val="24"/>
              </w:rPr>
              <w:t>he same disclosure requirements.</w:t>
            </w:r>
          </w:p>
          <w:p w:rsidR="002F014E" w:rsidRPr="002F014E" w:rsidRDefault="002F014E" w:rsidP="009E743B">
            <w:pPr>
              <w:pStyle w:val="ListParagraph"/>
              <w:numPr>
                <w:ilvl w:val="0"/>
                <w:numId w:val="4"/>
              </w:numPr>
              <w:jc w:val="both"/>
              <w:rPr>
                <w:rFonts w:ascii="Times New Roman" w:hAnsi="Times New Roman"/>
                <w:sz w:val="24"/>
                <w:szCs w:val="24"/>
              </w:rPr>
            </w:pPr>
            <w:r w:rsidRPr="002F014E">
              <w:rPr>
                <w:rFonts w:ascii="Times New Roman" w:hAnsi="Times New Roman"/>
                <w:sz w:val="24"/>
                <w:szCs w:val="24"/>
              </w:rPr>
              <w:t>The ESP states that the ESCP will include an adaptive management “process” agreed between the borrower and the Bank.  The content of the “process” is not spelled out or defined in either ESS1 or its Annex 2. A basic outline of this process should be described in the Framework, mostly likely placed in ESS1 or its Annex 2</w:t>
            </w:r>
            <w:r>
              <w:rPr>
                <w:rFonts w:ascii="Times New Roman" w:hAnsi="Times New Roman"/>
                <w:sz w:val="24"/>
                <w:szCs w:val="24"/>
              </w:rPr>
              <w:t>.</w:t>
            </w:r>
          </w:p>
        </w:tc>
      </w:tr>
      <w:tr w:rsidR="004A022A" w:rsidRPr="00F248C2" w:rsidTr="00944F46">
        <w:tc>
          <w:tcPr>
            <w:tcW w:w="985"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ESS2</w:t>
            </w:r>
          </w:p>
        </w:tc>
        <w:tc>
          <w:tcPr>
            <w:tcW w:w="2160"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rsidR="004A022A" w:rsidRPr="00944F46" w:rsidRDefault="004A022A"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Definition and necessity of and requirements for managing labor employed by certain third parties (brokers, agents and intermediaries)</w:t>
            </w:r>
            <w:r w:rsidR="007D471E">
              <w:rPr>
                <w:rFonts w:ascii="Times New Roman" w:hAnsi="Times New Roman"/>
                <w:sz w:val="24"/>
                <w:szCs w:val="24"/>
              </w:rPr>
              <w:t xml:space="preserve"> </w:t>
            </w:r>
          </w:p>
          <w:p w:rsidR="004A022A" w:rsidRPr="00944F46" w:rsidRDefault="004A022A"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certain labor requirements to contractors, community and voluntary labor and primary suppliers </w:t>
            </w:r>
          </w:p>
          <w:p w:rsidR="004A022A" w:rsidRPr="00944F46" w:rsidRDefault="004A022A"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rsidR="004A022A" w:rsidRPr="00944F46" w:rsidRDefault="004A022A"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rsidR="004A022A" w:rsidRPr="00944F46" w:rsidRDefault="004A022A"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lastRenderedPageBreak/>
              <w:t>Operationalization of an alternative mechanism relating to freedom of association and collective bargaining where national law does not recognize such rights</w:t>
            </w:r>
          </w:p>
          <w:p w:rsidR="004A022A" w:rsidRPr="00944F46" w:rsidRDefault="004A022A"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rsidR="008564B1" w:rsidRDefault="007C2384" w:rsidP="00066645">
            <w:pPr>
              <w:pStyle w:val="ListParagraph"/>
              <w:numPr>
                <w:ilvl w:val="0"/>
                <w:numId w:val="18"/>
              </w:numPr>
              <w:ind w:left="434" w:hanging="450"/>
              <w:rPr>
                <w:rFonts w:ascii="Times New Roman" w:hAnsi="Times New Roman"/>
                <w:sz w:val="24"/>
                <w:szCs w:val="24"/>
              </w:rPr>
            </w:pPr>
            <w:r w:rsidRPr="007C2384">
              <w:rPr>
                <w:rFonts w:ascii="Times New Roman" w:hAnsi="Times New Roman"/>
                <w:sz w:val="24"/>
                <w:szCs w:val="24"/>
              </w:rPr>
              <w:lastRenderedPageBreak/>
              <w:t>ESS2 should make explicit reference to the fundamental principles and rights at work (the right to organize and bargain collectively, and prohibitions on forced labor, child labor, and nondiscrimination in employment) and the associated conventions.</w:t>
            </w:r>
          </w:p>
          <w:p w:rsidR="007C2384" w:rsidRPr="007C2384" w:rsidRDefault="007C2384" w:rsidP="00066645">
            <w:pPr>
              <w:pStyle w:val="ListParagraph"/>
              <w:numPr>
                <w:ilvl w:val="0"/>
                <w:numId w:val="18"/>
              </w:numPr>
              <w:ind w:left="434" w:hanging="450"/>
              <w:rPr>
                <w:rFonts w:ascii="Times New Roman" w:hAnsi="Times New Roman"/>
                <w:sz w:val="24"/>
                <w:szCs w:val="24"/>
              </w:rPr>
            </w:pPr>
            <w:r w:rsidRPr="007C2384">
              <w:rPr>
                <w:rFonts w:ascii="Times New Roman" w:hAnsi="Times New Roman"/>
                <w:sz w:val="24"/>
                <w:szCs w:val="24"/>
              </w:rPr>
              <w:t>ESS2 should include protections for public sector workers.</w:t>
            </w:r>
          </w:p>
          <w:p w:rsidR="009E743B" w:rsidRPr="001607A5" w:rsidRDefault="009E743B" w:rsidP="009E743B">
            <w:pPr>
              <w:pStyle w:val="ListParagraph"/>
              <w:numPr>
                <w:ilvl w:val="0"/>
                <w:numId w:val="18"/>
              </w:numPr>
              <w:ind w:left="434" w:hanging="450"/>
              <w:rPr>
                <w:rFonts w:ascii="Times New Roman" w:hAnsi="Times New Roman"/>
                <w:sz w:val="24"/>
                <w:szCs w:val="24"/>
              </w:rPr>
            </w:pPr>
            <w:r w:rsidRPr="001607A5">
              <w:rPr>
                <w:rFonts w:ascii="Times New Roman" w:hAnsi="Times New Roman"/>
                <w:sz w:val="24"/>
                <w:szCs w:val="24"/>
              </w:rPr>
              <w:t>Including references in ESS2 to recognized standards (e.g.</w:t>
            </w:r>
            <w:r>
              <w:rPr>
                <w:rFonts w:ascii="Times New Roman" w:hAnsi="Times New Roman"/>
                <w:sz w:val="24"/>
                <w:szCs w:val="24"/>
              </w:rPr>
              <w:t>,</w:t>
            </w:r>
            <w:r w:rsidRPr="001607A5">
              <w:rPr>
                <w:rFonts w:ascii="Times New Roman" w:hAnsi="Times New Roman"/>
                <w:sz w:val="24"/>
                <w:szCs w:val="24"/>
              </w:rPr>
              <w:t xml:space="preserve"> </w:t>
            </w:r>
            <w:r w:rsidR="00922A16" w:rsidRPr="00922A16">
              <w:rPr>
                <w:rFonts w:ascii="Times New Roman" w:hAnsi="Times New Roman"/>
                <w:sz w:val="24"/>
                <w:szCs w:val="24"/>
              </w:rPr>
              <w:t xml:space="preserve">the fundamental principles and rights at work and corresponding </w:t>
            </w:r>
            <w:r w:rsidRPr="001607A5">
              <w:rPr>
                <w:rFonts w:ascii="Times New Roman" w:hAnsi="Times New Roman"/>
                <w:sz w:val="24"/>
                <w:szCs w:val="24"/>
              </w:rPr>
              <w:t>ILO conventions) would facilitate implementation of the ESF as well as Borrower capacity building efforts. Absence of explicit references would be damaging for countries involved and to the Bank’s reputation.</w:t>
            </w:r>
          </w:p>
          <w:p w:rsidR="009E743B" w:rsidRPr="001607A5" w:rsidRDefault="00865FBA" w:rsidP="009E743B">
            <w:pPr>
              <w:pStyle w:val="ListParagraph"/>
              <w:numPr>
                <w:ilvl w:val="0"/>
                <w:numId w:val="18"/>
              </w:numPr>
              <w:ind w:left="434" w:hanging="450"/>
              <w:rPr>
                <w:rFonts w:ascii="Times New Roman" w:hAnsi="Times New Roman"/>
                <w:sz w:val="24"/>
                <w:szCs w:val="24"/>
              </w:rPr>
            </w:pPr>
            <w:r>
              <w:rPr>
                <w:rFonts w:ascii="Times New Roman" w:hAnsi="Times New Roman"/>
                <w:sz w:val="24"/>
                <w:szCs w:val="24"/>
              </w:rPr>
              <w:t xml:space="preserve">ILO membership </w:t>
            </w:r>
            <w:r w:rsidR="009E743B" w:rsidRPr="001607A5">
              <w:rPr>
                <w:rFonts w:ascii="Times New Roman" w:hAnsi="Times New Roman"/>
                <w:sz w:val="24"/>
                <w:szCs w:val="24"/>
              </w:rPr>
              <w:t>require</w:t>
            </w:r>
            <w:r>
              <w:rPr>
                <w:rFonts w:ascii="Times New Roman" w:hAnsi="Times New Roman"/>
                <w:sz w:val="24"/>
                <w:szCs w:val="24"/>
              </w:rPr>
              <w:t>s</w:t>
            </w:r>
            <w:r w:rsidR="009E743B" w:rsidRPr="001607A5">
              <w:rPr>
                <w:rFonts w:ascii="Times New Roman" w:hAnsi="Times New Roman"/>
                <w:sz w:val="24"/>
                <w:szCs w:val="24"/>
              </w:rPr>
              <w:t xml:space="preserve"> </w:t>
            </w:r>
            <w:r w:rsidRPr="00865FBA">
              <w:rPr>
                <w:rFonts w:ascii="Times New Roman" w:hAnsi="Times New Roman"/>
                <w:sz w:val="24"/>
                <w:szCs w:val="24"/>
              </w:rPr>
              <w:t>compliance with the fundamental principles and rights at work</w:t>
            </w:r>
            <w:r w:rsidR="009E743B" w:rsidRPr="001607A5">
              <w:rPr>
                <w:rFonts w:ascii="Times New Roman" w:hAnsi="Times New Roman"/>
                <w:sz w:val="24"/>
                <w:szCs w:val="24"/>
              </w:rPr>
              <w:t>.</w:t>
            </w:r>
          </w:p>
          <w:p w:rsidR="008564B1" w:rsidRPr="001607A5" w:rsidRDefault="008564B1" w:rsidP="00066645">
            <w:pPr>
              <w:pStyle w:val="ListParagraph"/>
              <w:numPr>
                <w:ilvl w:val="0"/>
                <w:numId w:val="18"/>
              </w:numPr>
              <w:ind w:left="434" w:hanging="450"/>
              <w:rPr>
                <w:rFonts w:ascii="Times New Roman" w:hAnsi="Times New Roman"/>
                <w:sz w:val="24"/>
                <w:szCs w:val="24"/>
              </w:rPr>
            </w:pPr>
            <w:r w:rsidRPr="001607A5">
              <w:rPr>
                <w:rFonts w:ascii="Times New Roman" w:hAnsi="Times New Roman"/>
                <w:sz w:val="24"/>
                <w:szCs w:val="24"/>
              </w:rPr>
              <w:t xml:space="preserve">Scope of ESS2 application: </w:t>
            </w:r>
            <w:r w:rsidR="00EC0FE5" w:rsidRPr="00EC0FE5">
              <w:rPr>
                <w:rFonts w:ascii="Times New Roman" w:hAnsi="Times New Roman"/>
                <w:sz w:val="24"/>
                <w:szCs w:val="24"/>
              </w:rPr>
              <w:t>Para. 2 of ESS2, unlike all the other ESSs, gives the Borrower full discretion to decide what requirements apply. This para</w:t>
            </w:r>
            <w:r w:rsidR="00EC0FE5">
              <w:rPr>
                <w:rFonts w:ascii="Times New Roman" w:hAnsi="Times New Roman"/>
                <w:sz w:val="24"/>
                <w:szCs w:val="24"/>
              </w:rPr>
              <w:t>graph</w:t>
            </w:r>
            <w:r w:rsidR="00EC0FE5" w:rsidRPr="00EC0FE5">
              <w:rPr>
                <w:rFonts w:ascii="Times New Roman" w:hAnsi="Times New Roman"/>
                <w:sz w:val="24"/>
                <w:szCs w:val="24"/>
              </w:rPr>
              <w:t xml:space="preserve"> should conform to the other ESSs.</w:t>
            </w:r>
          </w:p>
          <w:p w:rsidR="000379E0" w:rsidRPr="001607A5" w:rsidRDefault="000379E0" w:rsidP="000379E0">
            <w:pPr>
              <w:pStyle w:val="ListParagraph"/>
              <w:numPr>
                <w:ilvl w:val="0"/>
                <w:numId w:val="18"/>
              </w:numPr>
              <w:ind w:left="434" w:hanging="450"/>
              <w:rPr>
                <w:rFonts w:ascii="Times New Roman" w:hAnsi="Times New Roman"/>
                <w:sz w:val="24"/>
                <w:szCs w:val="24"/>
              </w:rPr>
            </w:pPr>
            <w:r w:rsidRPr="001607A5">
              <w:rPr>
                <w:rFonts w:ascii="Times New Roman" w:hAnsi="Times New Roman"/>
                <w:sz w:val="24"/>
                <w:szCs w:val="24"/>
              </w:rPr>
              <w:t>There seems to be inconsistency and a double standard with regard to the application of core labor standards in ESS2 versus the use of other standards from international conventions in other ESSs.</w:t>
            </w:r>
          </w:p>
          <w:p w:rsidR="000379E0" w:rsidRPr="001607A5" w:rsidRDefault="000379E0" w:rsidP="000379E0">
            <w:pPr>
              <w:pStyle w:val="ListParagraph"/>
              <w:numPr>
                <w:ilvl w:val="0"/>
                <w:numId w:val="18"/>
              </w:numPr>
              <w:ind w:left="434" w:hanging="450"/>
              <w:rPr>
                <w:rFonts w:ascii="Times New Roman" w:hAnsi="Times New Roman"/>
                <w:sz w:val="24"/>
                <w:szCs w:val="24"/>
              </w:rPr>
            </w:pPr>
            <w:r w:rsidRPr="001607A5">
              <w:rPr>
                <w:rFonts w:ascii="Times New Roman" w:hAnsi="Times New Roman"/>
                <w:sz w:val="24"/>
                <w:szCs w:val="24"/>
              </w:rPr>
              <w:t>Borrowers’ focus on costs: Including references to explicit standards (e.g.</w:t>
            </w:r>
            <w:r>
              <w:rPr>
                <w:rFonts w:ascii="Times New Roman" w:hAnsi="Times New Roman"/>
                <w:sz w:val="24"/>
                <w:szCs w:val="24"/>
              </w:rPr>
              <w:t>,</w:t>
            </w:r>
            <w:r w:rsidRPr="001607A5">
              <w:rPr>
                <w:rFonts w:ascii="Times New Roman" w:hAnsi="Times New Roman"/>
                <w:sz w:val="24"/>
                <w:szCs w:val="24"/>
              </w:rPr>
              <w:t xml:space="preserve"> ILO conventions) in ESS2 would help answer questions about cost</w:t>
            </w:r>
            <w:r w:rsidR="006C6F6C">
              <w:rPr>
                <w:rFonts w:ascii="Times New Roman" w:hAnsi="Times New Roman"/>
                <w:sz w:val="24"/>
                <w:szCs w:val="24"/>
              </w:rPr>
              <w:t xml:space="preserve"> </w:t>
            </w:r>
            <w:r w:rsidR="006C6F6C" w:rsidRPr="006C6F6C">
              <w:rPr>
                <w:rFonts w:ascii="Times New Roman" w:hAnsi="Times New Roman"/>
                <w:sz w:val="24"/>
                <w:szCs w:val="24"/>
              </w:rPr>
              <w:lastRenderedPageBreak/>
              <w:t>because Borrowers are already familiar with ILO conventions and what they need to do in order to comply with the conventions</w:t>
            </w:r>
            <w:r w:rsidRPr="001607A5">
              <w:rPr>
                <w:rFonts w:ascii="Times New Roman" w:hAnsi="Times New Roman"/>
                <w:sz w:val="24"/>
                <w:szCs w:val="24"/>
              </w:rPr>
              <w:t>.</w:t>
            </w:r>
          </w:p>
          <w:p w:rsidR="000379E0" w:rsidRPr="001607A5" w:rsidRDefault="007439FE" w:rsidP="000379E0">
            <w:pPr>
              <w:pStyle w:val="ListParagraph"/>
              <w:numPr>
                <w:ilvl w:val="0"/>
                <w:numId w:val="18"/>
              </w:numPr>
              <w:ind w:left="434" w:hanging="450"/>
              <w:rPr>
                <w:rFonts w:ascii="Times New Roman" w:hAnsi="Times New Roman"/>
                <w:sz w:val="24"/>
                <w:szCs w:val="24"/>
              </w:rPr>
            </w:pPr>
            <w:r w:rsidRPr="007439FE">
              <w:rPr>
                <w:rFonts w:ascii="Times New Roman" w:hAnsi="Times New Roman"/>
                <w:sz w:val="24"/>
                <w:szCs w:val="24"/>
              </w:rPr>
              <w:t>The provisions related to workers’ organizations</w:t>
            </w:r>
            <w:r w:rsidR="000379E0" w:rsidRPr="001607A5">
              <w:rPr>
                <w:rFonts w:ascii="Times New Roman" w:hAnsi="Times New Roman"/>
                <w:sz w:val="24"/>
                <w:szCs w:val="24"/>
              </w:rPr>
              <w:t xml:space="preserve"> in ESS2 do not adequately address preventing retaliation against workers</w:t>
            </w:r>
            <w:r w:rsidR="000D14E7">
              <w:rPr>
                <w:rFonts w:ascii="Times New Roman" w:hAnsi="Times New Roman"/>
                <w:sz w:val="24"/>
                <w:szCs w:val="24"/>
              </w:rPr>
              <w:t xml:space="preserve"> </w:t>
            </w:r>
            <w:r w:rsidR="000D14E7" w:rsidRPr="000D14E7">
              <w:rPr>
                <w:rFonts w:ascii="Times New Roman" w:hAnsi="Times New Roman"/>
                <w:sz w:val="24"/>
                <w:szCs w:val="24"/>
              </w:rPr>
              <w:t>(as they do in the IFC’s PS2). There need to be specific protections against retaliation against workers who bargain collectively and/or associate freely</w:t>
            </w:r>
            <w:r w:rsidR="000379E0" w:rsidRPr="001607A5">
              <w:rPr>
                <w:rFonts w:ascii="Times New Roman" w:hAnsi="Times New Roman"/>
                <w:sz w:val="24"/>
                <w:szCs w:val="24"/>
              </w:rPr>
              <w:t>.</w:t>
            </w:r>
          </w:p>
          <w:p w:rsidR="000379E0" w:rsidRPr="001607A5" w:rsidRDefault="008B2478" w:rsidP="000379E0">
            <w:pPr>
              <w:pStyle w:val="ListParagraph"/>
              <w:numPr>
                <w:ilvl w:val="0"/>
                <w:numId w:val="18"/>
              </w:numPr>
              <w:ind w:left="434" w:hanging="450"/>
              <w:rPr>
                <w:rFonts w:ascii="Times New Roman" w:hAnsi="Times New Roman"/>
                <w:sz w:val="24"/>
                <w:szCs w:val="24"/>
              </w:rPr>
            </w:pPr>
            <w:r w:rsidRPr="001607A5">
              <w:rPr>
                <w:rFonts w:ascii="Times New Roman" w:hAnsi="Times New Roman"/>
                <w:sz w:val="24"/>
                <w:szCs w:val="24"/>
              </w:rPr>
              <w:t xml:space="preserve">The Bank </w:t>
            </w:r>
            <w:r w:rsidR="000D62BA" w:rsidRPr="000D62BA">
              <w:rPr>
                <w:rFonts w:ascii="Times New Roman" w:hAnsi="Times New Roman"/>
                <w:sz w:val="24"/>
                <w:szCs w:val="24"/>
              </w:rPr>
              <w:t>does not have the expertise</w:t>
            </w:r>
            <w:r>
              <w:rPr>
                <w:rFonts w:ascii="Times New Roman" w:hAnsi="Times New Roman"/>
                <w:sz w:val="24"/>
                <w:szCs w:val="24"/>
              </w:rPr>
              <w:t xml:space="preserve"> </w:t>
            </w:r>
            <w:r w:rsidR="00806AD7" w:rsidRPr="00806AD7">
              <w:rPr>
                <w:rFonts w:ascii="Times New Roman" w:hAnsi="Times New Roman"/>
                <w:sz w:val="24"/>
                <w:szCs w:val="24"/>
              </w:rPr>
              <w:t>to define and interpret concepts and</w:t>
            </w:r>
            <w:r w:rsidRPr="001607A5">
              <w:rPr>
                <w:rFonts w:ascii="Times New Roman" w:hAnsi="Times New Roman"/>
                <w:sz w:val="24"/>
                <w:szCs w:val="24"/>
              </w:rPr>
              <w:t xml:space="preserve"> terms that are already defined by international conventions, especially given its history on labor.</w:t>
            </w:r>
          </w:p>
          <w:p w:rsidR="000379E0" w:rsidRPr="001607A5" w:rsidRDefault="000379E0" w:rsidP="000379E0">
            <w:pPr>
              <w:pStyle w:val="ListParagraph"/>
              <w:numPr>
                <w:ilvl w:val="0"/>
                <w:numId w:val="18"/>
              </w:numPr>
              <w:ind w:left="434" w:hanging="450"/>
              <w:rPr>
                <w:rFonts w:ascii="Times New Roman" w:hAnsi="Times New Roman"/>
                <w:sz w:val="24"/>
                <w:szCs w:val="24"/>
              </w:rPr>
            </w:pPr>
            <w:r w:rsidRPr="001607A5">
              <w:rPr>
                <w:rFonts w:ascii="Times New Roman" w:hAnsi="Times New Roman"/>
                <w:sz w:val="24"/>
                <w:szCs w:val="24"/>
              </w:rPr>
              <w:t>Tradeoff of not referencing specific conventions condemns the ESF to having to go through update exercises constantly.</w:t>
            </w:r>
          </w:p>
          <w:p w:rsidR="00C61853" w:rsidRPr="001607A5" w:rsidRDefault="00C61853" w:rsidP="00C61853">
            <w:pPr>
              <w:pStyle w:val="ListParagraph"/>
              <w:numPr>
                <w:ilvl w:val="0"/>
                <w:numId w:val="18"/>
              </w:numPr>
              <w:ind w:left="434" w:hanging="450"/>
              <w:rPr>
                <w:rFonts w:ascii="Times New Roman" w:hAnsi="Times New Roman"/>
                <w:sz w:val="24"/>
                <w:szCs w:val="24"/>
              </w:rPr>
            </w:pPr>
            <w:r w:rsidRPr="001607A5">
              <w:rPr>
                <w:rFonts w:ascii="Times New Roman" w:hAnsi="Times New Roman"/>
                <w:sz w:val="24"/>
                <w:szCs w:val="24"/>
              </w:rPr>
              <w:t>In co-financing situations, ESS2’s lack of specific references to</w:t>
            </w:r>
            <w:r w:rsidR="00905583">
              <w:rPr>
                <w:rFonts w:ascii="Times New Roman" w:hAnsi="Times New Roman"/>
                <w:sz w:val="24"/>
                <w:szCs w:val="24"/>
              </w:rPr>
              <w:t xml:space="preserve"> </w:t>
            </w:r>
            <w:r w:rsidR="00905583" w:rsidRPr="00905583">
              <w:rPr>
                <w:rFonts w:ascii="Times New Roman" w:hAnsi="Times New Roman"/>
                <w:sz w:val="24"/>
                <w:szCs w:val="24"/>
              </w:rPr>
              <w:t>the fundamental principles and rights at work and</w:t>
            </w:r>
            <w:r w:rsidRPr="001607A5">
              <w:rPr>
                <w:rFonts w:ascii="Times New Roman" w:hAnsi="Times New Roman"/>
                <w:sz w:val="24"/>
                <w:szCs w:val="24"/>
              </w:rPr>
              <w:t xml:space="preserve"> international conventions allows for potential inconsistency in the application of labor rights and principles.</w:t>
            </w:r>
          </w:p>
          <w:p w:rsidR="00C61853" w:rsidRPr="001607A5" w:rsidRDefault="00C61853" w:rsidP="00C61853">
            <w:pPr>
              <w:pStyle w:val="ListParagraph"/>
              <w:numPr>
                <w:ilvl w:val="0"/>
                <w:numId w:val="18"/>
              </w:numPr>
              <w:ind w:left="434" w:hanging="450"/>
              <w:rPr>
                <w:rFonts w:ascii="Times New Roman" w:hAnsi="Times New Roman"/>
                <w:sz w:val="24"/>
                <w:szCs w:val="24"/>
              </w:rPr>
            </w:pPr>
            <w:r w:rsidRPr="001607A5">
              <w:rPr>
                <w:rFonts w:ascii="Times New Roman" w:hAnsi="Times New Roman"/>
                <w:sz w:val="24"/>
                <w:szCs w:val="24"/>
              </w:rPr>
              <w:t>The ESF should apply requirements to all project workers, particularly regarding their occupational health and safety as well as their rights.</w:t>
            </w:r>
          </w:p>
          <w:p w:rsidR="00C61853" w:rsidRPr="003E55B4" w:rsidRDefault="00C61853" w:rsidP="00C61853">
            <w:pPr>
              <w:pStyle w:val="ListParagraph"/>
              <w:numPr>
                <w:ilvl w:val="0"/>
                <w:numId w:val="18"/>
              </w:numPr>
              <w:ind w:left="434" w:hanging="450"/>
              <w:rPr>
                <w:rFonts w:ascii="Times New Roman" w:hAnsi="Times New Roman"/>
                <w:sz w:val="24"/>
                <w:szCs w:val="24"/>
              </w:rPr>
            </w:pPr>
            <w:r w:rsidRPr="003E55B4">
              <w:rPr>
                <w:rFonts w:ascii="Times New Roman" w:hAnsi="Times New Roman"/>
                <w:sz w:val="24"/>
                <w:szCs w:val="24"/>
              </w:rPr>
              <w:t xml:space="preserve">The Framework now recognizes a variety of employment relationships in connection with projects, including contractors’ and subcontractors’ workers, primary suppliers’ workers, and community </w:t>
            </w:r>
            <w:r w:rsidR="003253C8" w:rsidRPr="003E55B4">
              <w:rPr>
                <w:rFonts w:ascii="Times New Roman" w:hAnsi="Times New Roman"/>
                <w:sz w:val="24"/>
                <w:szCs w:val="24"/>
              </w:rPr>
              <w:t>laborers</w:t>
            </w:r>
            <w:r w:rsidRPr="003E55B4">
              <w:rPr>
                <w:rFonts w:ascii="Times New Roman" w:hAnsi="Times New Roman"/>
                <w:sz w:val="24"/>
                <w:szCs w:val="24"/>
              </w:rPr>
              <w:t xml:space="preserve">. Extending to these project workers the same or equivalent levels of protection as are provided for direct project workers will help ensure that subcontracting and supply chain arrangements are not used to pass on risks to the health, safety, and rights of workers associated with World Bank projects. </w:t>
            </w:r>
          </w:p>
          <w:p w:rsidR="00C61853" w:rsidRPr="003E55B4" w:rsidRDefault="00C61853" w:rsidP="00C61853">
            <w:pPr>
              <w:pStyle w:val="ListParagraph"/>
              <w:numPr>
                <w:ilvl w:val="0"/>
                <w:numId w:val="18"/>
              </w:numPr>
              <w:ind w:left="434" w:hanging="450"/>
              <w:rPr>
                <w:rFonts w:ascii="Times New Roman" w:hAnsi="Times New Roman"/>
                <w:sz w:val="24"/>
                <w:szCs w:val="24"/>
              </w:rPr>
            </w:pPr>
            <w:r w:rsidRPr="003E55B4">
              <w:rPr>
                <w:rFonts w:ascii="Times New Roman" w:hAnsi="Times New Roman"/>
                <w:sz w:val="24"/>
                <w:szCs w:val="24"/>
              </w:rPr>
              <w:t>Importantly, the second draft still does not require the Bank’s Borrowers to respect their own countries’ obligations un</w:t>
            </w:r>
            <w:r>
              <w:rPr>
                <w:rFonts w:ascii="Times New Roman" w:hAnsi="Times New Roman"/>
                <w:sz w:val="24"/>
                <w:szCs w:val="24"/>
              </w:rPr>
              <w:t>der ratified international labo</w:t>
            </w:r>
            <w:r w:rsidRPr="003E55B4">
              <w:rPr>
                <w:rFonts w:ascii="Times New Roman" w:hAnsi="Times New Roman"/>
                <w:sz w:val="24"/>
                <w:szCs w:val="24"/>
              </w:rPr>
              <w:t xml:space="preserve">r standards relevant to Bank-financed projects. ILO urges the Bank to integrate into the ESF the duty to recognize and defer to the Borrower’s international obligations to respect fundamental principles and rights at work </w:t>
            </w:r>
            <w:r>
              <w:rPr>
                <w:rFonts w:ascii="Times New Roman" w:hAnsi="Times New Roman"/>
                <w:sz w:val="24"/>
                <w:szCs w:val="24"/>
              </w:rPr>
              <w:t>and ratified international labo</w:t>
            </w:r>
            <w:r w:rsidRPr="003E55B4">
              <w:rPr>
                <w:rFonts w:ascii="Times New Roman" w:hAnsi="Times New Roman"/>
                <w:sz w:val="24"/>
                <w:szCs w:val="24"/>
              </w:rPr>
              <w:t>r standards when addressing social risks and impacts in all Bank-financed projects.</w:t>
            </w:r>
          </w:p>
          <w:p w:rsidR="00C61853" w:rsidRPr="003E55B4" w:rsidRDefault="00C61853" w:rsidP="00C61853">
            <w:pPr>
              <w:pStyle w:val="ListParagraph"/>
              <w:numPr>
                <w:ilvl w:val="0"/>
                <w:numId w:val="18"/>
              </w:numPr>
              <w:ind w:left="434" w:hanging="450"/>
              <w:rPr>
                <w:rFonts w:ascii="Times New Roman" w:hAnsi="Times New Roman"/>
                <w:sz w:val="24"/>
                <w:szCs w:val="24"/>
              </w:rPr>
            </w:pPr>
            <w:r>
              <w:rPr>
                <w:rFonts w:ascii="Times New Roman" w:hAnsi="Times New Roman"/>
                <w:sz w:val="24"/>
                <w:szCs w:val="24"/>
              </w:rPr>
              <w:lastRenderedPageBreak/>
              <w:t>The objectives of the labo</w:t>
            </w:r>
            <w:r w:rsidRPr="003E55B4">
              <w:rPr>
                <w:rFonts w:ascii="Times New Roman" w:hAnsi="Times New Roman"/>
                <w:sz w:val="24"/>
                <w:szCs w:val="24"/>
              </w:rPr>
              <w:t xml:space="preserve">r standard (ESS2) should also include the need to “effectively realize internationally recognized fundamental principles and rights at work”. </w:t>
            </w:r>
          </w:p>
          <w:p w:rsidR="00C61853" w:rsidRPr="003E55B4" w:rsidRDefault="00C61853" w:rsidP="00C61853">
            <w:pPr>
              <w:pStyle w:val="ListParagraph"/>
              <w:numPr>
                <w:ilvl w:val="0"/>
                <w:numId w:val="18"/>
              </w:numPr>
              <w:ind w:left="434" w:hanging="450"/>
              <w:rPr>
                <w:rFonts w:ascii="Times New Roman" w:hAnsi="Times New Roman"/>
                <w:sz w:val="24"/>
                <w:szCs w:val="24"/>
              </w:rPr>
            </w:pPr>
            <w:r w:rsidRPr="003E55B4">
              <w:rPr>
                <w:rFonts w:ascii="Times New Roman" w:hAnsi="Times New Roman"/>
                <w:sz w:val="24"/>
                <w:szCs w:val="24"/>
              </w:rPr>
              <w:t>Additional adjustments are needed to ensure the fundamental principles and rights at work apply to government civil servants working in connection with the project and to protect workers from retaliation for engaging with workers’ organizations or similar mechanisms.</w:t>
            </w:r>
          </w:p>
          <w:p w:rsidR="00C61853" w:rsidRDefault="00C61853" w:rsidP="00C61853">
            <w:pPr>
              <w:pStyle w:val="ListParagraph"/>
              <w:numPr>
                <w:ilvl w:val="0"/>
                <w:numId w:val="18"/>
              </w:numPr>
              <w:ind w:left="434" w:hanging="450"/>
              <w:rPr>
                <w:rFonts w:ascii="Times New Roman" w:hAnsi="Times New Roman"/>
                <w:sz w:val="24"/>
                <w:szCs w:val="24"/>
              </w:rPr>
            </w:pPr>
            <w:r w:rsidRPr="003E55B4">
              <w:rPr>
                <w:rFonts w:ascii="Times New Roman" w:hAnsi="Times New Roman"/>
                <w:sz w:val="24"/>
                <w:szCs w:val="24"/>
              </w:rPr>
              <w:t>Finally, the ESF should be clear that fundamental principles and rights at work and occupational safety and health provisions apply to all categories of project workers, which is not currently the case in the draft.</w:t>
            </w:r>
          </w:p>
          <w:p w:rsidR="008564B1" w:rsidRPr="001607A5" w:rsidRDefault="008564B1" w:rsidP="00066645">
            <w:pPr>
              <w:pStyle w:val="ListParagraph"/>
              <w:numPr>
                <w:ilvl w:val="0"/>
                <w:numId w:val="18"/>
              </w:numPr>
              <w:ind w:left="434" w:hanging="450"/>
              <w:rPr>
                <w:rFonts w:ascii="Times New Roman" w:hAnsi="Times New Roman"/>
                <w:sz w:val="24"/>
                <w:szCs w:val="24"/>
              </w:rPr>
            </w:pPr>
            <w:r w:rsidRPr="001607A5">
              <w:rPr>
                <w:rFonts w:ascii="Times New Roman" w:hAnsi="Times New Roman"/>
                <w:sz w:val="24"/>
                <w:szCs w:val="24"/>
              </w:rPr>
              <w:t>The Bank should not allow for potential weaknesses in the standard. For example, there should not be a difference in treatment made for contractors.</w:t>
            </w:r>
          </w:p>
          <w:p w:rsidR="008564B1" w:rsidRPr="001607A5" w:rsidRDefault="008564B1" w:rsidP="00066645">
            <w:pPr>
              <w:pStyle w:val="ListParagraph"/>
              <w:numPr>
                <w:ilvl w:val="0"/>
                <w:numId w:val="18"/>
              </w:numPr>
              <w:ind w:left="434" w:hanging="450"/>
              <w:rPr>
                <w:rFonts w:ascii="Times New Roman" w:hAnsi="Times New Roman"/>
                <w:sz w:val="24"/>
                <w:szCs w:val="24"/>
              </w:rPr>
            </w:pPr>
            <w:r w:rsidRPr="001607A5">
              <w:rPr>
                <w:rFonts w:ascii="Times New Roman" w:hAnsi="Times New Roman"/>
                <w:sz w:val="24"/>
                <w:szCs w:val="24"/>
              </w:rPr>
              <w:t xml:space="preserve">Contractor/subcontractor coverage: Discourse on exceptions for contractors and subcontractors with respect to labor protections is troubling. </w:t>
            </w:r>
            <w:r w:rsidR="008E12AF" w:rsidRPr="008E12AF">
              <w:rPr>
                <w:rFonts w:ascii="Times New Roman" w:hAnsi="Times New Roman"/>
                <w:sz w:val="24"/>
                <w:szCs w:val="24"/>
              </w:rPr>
              <w:t>The majority of work on Bank projects is likely to be performed by contractors and subcontractors</w:t>
            </w:r>
            <w:r w:rsidR="008E12AF">
              <w:rPr>
                <w:rFonts w:ascii="Times New Roman" w:hAnsi="Times New Roman"/>
                <w:sz w:val="24"/>
                <w:szCs w:val="24"/>
              </w:rPr>
              <w:t>.</w:t>
            </w:r>
            <w:r w:rsidR="008E12AF" w:rsidRPr="008E12AF">
              <w:rPr>
                <w:rFonts w:ascii="Times New Roman" w:hAnsi="Times New Roman"/>
                <w:sz w:val="24"/>
                <w:szCs w:val="24"/>
              </w:rPr>
              <w:t xml:space="preserve"> </w:t>
            </w:r>
            <w:r w:rsidRPr="001607A5">
              <w:rPr>
                <w:rFonts w:ascii="Times New Roman" w:hAnsi="Times New Roman"/>
                <w:sz w:val="24"/>
                <w:szCs w:val="24"/>
              </w:rPr>
              <w:t>Longstanding labor requirements in standard bidding documents for procurement have not received much objection, so the ob</w:t>
            </w:r>
            <w:r w:rsidR="0048560F">
              <w:rPr>
                <w:rFonts w:ascii="Times New Roman" w:hAnsi="Times New Roman"/>
                <w:sz w:val="24"/>
                <w:szCs w:val="24"/>
              </w:rPr>
              <w:t>jection to requirements in ESS2 is curious.</w:t>
            </w:r>
            <w:r w:rsidRPr="001607A5">
              <w:rPr>
                <w:rFonts w:ascii="Times New Roman" w:hAnsi="Times New Roman"/>
                <w:sz w:val="24"/>
                <w:szCs w:val="24"/>
              </w:rPr>
              <w:t xml:space="preserve"> Clarification is needed on the extent of Borrower differences on ESS2.</w:t>
            </w:r>
          </w:p>
          <w:p w:rsidR="008564B1" w:rsidRPr="001607A5" w:rsidRDefault="008564B1" w:rsidP="00066645">
            <w:pPr>
              <w:pStyle w:val="ListParagraph"/>
              <w:numPr>
                <w:ilvl w:val="0"/>
                <w:numId w:val="18"/>
              </w:numPr>
              <w:ind w:left="434" w:hanging="450"/>
              <w:rPr>
                <w:rFonts w:ascii="Times New Roman" w:hAnsi="Times New Roman"/>
                <w:sz w:val="24"/>
                <w:szCs w:val="24"/>
              </w:rPr>
            </w:pPr>
            <w:r w:rsidRPr="001607A5">
              <w:rPr>
                <w:rFonts w:ascii="Times New Roman" w:hAnsi="Times New Roman"/>
                <w:sz w:val="24"/>
                <w:szCs w:val="24"/>
              </w:rPr>
              <w:t>There seems to be conceptual confusion among some Borrowers on what constitutes community labor.</w:t>
            </w:r>
            <w:r w:rsidR="00A604B6">
              <w:rPr>
                <w:rFonts w:ascii="Times New Roman" w:hAnsi="Times New Roman"/>
                <w:sz w:val="24"/>
                <w:szCs w:val="24"/>
              </w:rPr>
              <w:t xml:space="preserve"> </w:t>
            </w:r>
            <w:r w:rsidR="00A604B6" w:rsidRPr="00A604B6">
              <w:rPr>
                <w:rFonts w:ascii="Times New Roman" w:hAnsi="Times New Roman"/>
                <w:sz w:val="24"/>
                <w:szCs w:val="24"/>
              </w:rPr>
              <w:t>The community labor provisions also offer Borrowers’ flexibility, depending on the nature of risks and impacts.</w:t>
            </w:r>
          </w:p>
          <w:p w:rsidR="008564B1" w:rsidRPr="001607A5" w:rsidRDefault="008564B1" w:rsidP="00066645">
            <w:pPr>
              <w:pStyle w:val="ListParagraph"/>
              <w:numPr>
                <w:ilvl w:val="0"/>
                <w:numId w:val="18"/>
              </w:numPr>
              <w:ind w:left="434" w:hanging="450"/>
              <w:rPr>
                <w:rFonts w:ascii="Times New Roman" w:hAnsi="Times New Roman"/>
                <w:sz w:val="24"/>
                <w:szCs w:val="24"/>
              </w:rPr>
            </w:pPr>
            <w:r w:rsidRPr="001607A5">
              <w:rPr>
                <w:rFonts w:ascii="Times New Roman" w:hAnsi="Times New Roman"/>
                <w:sz w:val="24"/>
                <w:szCs w:val="24"/>
              </w:rPr>
              <w:t>There is concern that gender is not included both in ESS2 and in the ESF as a standalone standard. Strong language is needed on gendered labor issues, and such language should be featured prominently in the ESF, not a footnote.</w:t>
            </w:r>
          </w:p>
          <w:p w:rsidR="008564B1" w:rsidRPr="001607A5" w:rsidRDefault="008564B1" w:rsidP="00066645">
            <w:pPr>
              <w:pStyle w:val="ListParagraph"/>
              <w:numPr>
                <w:ilvl w:val="0"/>
                <w:numId w:val="18"/>
              </w:numPr>
              <w:ind w:left="434" w:hanging="450"/>
              <w:rPr>
                <w:rFonts w:ascii="Times New Roman" w:hAnsi="Times New Roman"/>
                <w:sz w:val="24"/>
                <w:szCs w:val="24"/>
              </w:rPr>
            </w:pPr>
            <w:r w:rsidRPr="001607A5">
              <w:rPr>
                <w:rFonts w:ascii="Times New Roman" w:hAnsi="Times New Roman"/>
                <w:sz w:val="24"/>
                <w:szCs w:val="24"/>
              </w:rPr>
              <w:t>Clarification is needed on why more language on non-discrimination was not carried over into ESS2.</w:t>
            </w:r>
          </w:p>
          <w:p w:rsidR="008564B1" w:rsidRPr="001607A5" w:rsidRDefault="008564B1" w:rsidP="00066645">
            <w:pPr>
              <w:pStyle w:val="ListParagraph"/>
              <w:numPr>
                <w:ilvl w:val="0"/>
                <w:numId w:val="18"/>
              </w:numPr>
              <w:ind w:left="434" w:hanging="450"/>
              <w:rPr>
                <w:rFonts w:ascii="Times New Roman" w:hAnsi="Times New Roman"/>
                <w:sz w:val="24"/>
                <w:szCs w:val="24"/>
              </w:rPr>
            </w:pPr>
            <w:r w:rsidRPr="001607A5">
              <w:rPr>
                <w:rFonts w:ascii="Times New Roman" w:hAnsi="Times New Roman"/>
                <w:sz w:val="24"/>
                <w:szCs w:val="24"/>
              </w:rPr>
              <w:lastRenderedPageBreak/>
              <w:t>ESS2 gives Borrowers a lot of discretion, so why are there complaints from them about requirements?</w:t>
            </w:r>
          </w:p>
          <w:p w:rsidR="008564B1" w:rsidRPr="001607A5" w:rsidRDefault="008564B1" w:rsidP="00066645">
            <w:pPr>
              <w:pStyle w:val="ListParagraph"/>
              <w:numPr>
                <w:ilvl w:val="0"/>
                <w:numId w:val="18"/>
              </w:numPr>
              <w:ind w:left="434" w:hanging="450"/>
              <w:rPr>
                <w:rFonts w:ascii="Times New Roman" w:hAnsi="Times New Roman"/>
                <w:sz w:val="24"/>
                <w:szCs w:val="24"/>
              </w:rPr>
            </w:pPr>
            <w:r w:rsidRPr="001607A5">
              <w:rPr>
                <w:rFonts w:ascii="Times New Roman" w:hAnsi="Times New Roman"/>
                <w:sz w:val="24"/>
                <w:szCs w:val="24"/>
              </w:rPr>
              <w:t>The Bank should elaborate on what Borrowers are saying about engaging with informal workers.</w:t>
            </w:r>
          </w:p>
          <w:p w:rsidR="008564B1" w:rsidRDefault="008564B1" w:rsidP="00066645">
            <w:pPr>
              <w:pStyle w:val="ListParagraph"/>
              <w:numPr>
                <w:ilvl w:val="0"/>
                <w:numId w:val="18"/>
              </w:numPr>
              <w:ind w:left="434" w:hanging="450"/>
              <w:rPr>
                <w:rFonts w:ascii="Times New Roman" w:hAnsi="Times New Roman"/>
                <w:sz w:val="24"/>
                <w:szCs w:val="24"/>
              </w:rPr>
            </w:pPr>
            <w:r w:rsidRPr="001607A5">
              <w:rPr>
                <w:rFonts w:ascii="Times New Roman" w:hAnsi="Times New Roman"/>
                <w:sz w:val="24"/>
                <w:szCs w:val="24"/>
              </w:rPr>
              <w:t>Clarification is needed on grievance mechanisms available to workers.</w:t>
            </w:r>
          </w:p>
          <w:p w:rsidR="000F22E3" w:rsidRPr="001607A5" w:rsidRDefault="000F22E3" w:rsidP="00066645">
            <w:pPr>
              <w:pStyle w:val="ListParagraph"/>
              <w:numPr>
                <w:ilvl w:val="0"/>
                <w:numId w:val="18"/>
              </w:numPr>
              <w:ind w:left="434" w:hanging="450"/>
              <w:rPr>
                <w:rFonts w:ascii="Times New Roman" w:hAnsi="Times New Roman"/>
                <w:sz w:val="24"/>
                <w:szCs w:val="24"/>
              </w:rPr>
            </w:pPr>
            <w:r w:rsidRPr="001607A5">
              <w:rPr>
                <w:rFonts w:ascii="Times New Roman" w:hAnsi="Times New Roman"/>
                <w:sz w:val="24"/>
                <w:szCs w:val="24"/>
              </w:rPr>
              <w:t>Due diligence must be employed with regard to Indigenous Peoples.</w:t>
            </w:r>
          </w:p>
          <w:p w:rsidR="00C61853" w:rsidRPr="001607A5" w:rsidRDefault="00C61853" w:rsidP="00C61853">
            <w:pPr>
              <w:pStyle w:val="ListParagraph"/>
              <w:numPr>
                <w:ilvl w:val="0"/>
                <w:numId w:val="18"/>
              </w:numPr>
              <w:ind w:left="434" w:hanging="450"/>
              <w:rPr>
                <w:rFonts w:ascii="Times New Roman" w:hAnsi="Times New Roman"/>
                <w:sz w:val="24"/>
                <w:szCs w:val="24"/>
              </w:rPr>
            </w:pPr>
            <w:r w:rsidRPr="001607A5">
              <w:rPr>
                <w:rFonts w:ascii="Times New Roman" w:hAnsi="Times New Roman"/>
                <w:sz w:val="24"/>
                <w:szCs w:val="24"/>
              </w:rPr>
              <w:t xml:space="preserve">The Bank </w:t>
            </w:r>
            <w:r w:rsidRPr="001607A5">
              <w:rPr>
                <w:rFonts w:ascii="Times New Roman" w:hAnsi="Times New Roman"/>
                <w:sz w:val="24"/>
                <w:szCs w:val="24"/>
                <w:u w:val="single"/>
              </w:rPr>
              <w:t>must</w:t>
            </w:r>
            <w:r w:rsidRPr="001607A5">
              <w:rPr>
                <w:rFonts w:ascii="Times New Roman" w:hAnsi="Times New Roman"/>
                <w:sz w:val="24"/>
                <w:szCs w:val="24"/>
              </w:rPr>
              <w:t xml:space="preserve"> not permit involuntary labor</w:t>
            </w:r>
            <w:r w:rsidR="003770B0">
              <w:rPr>
                <w:rFonts w:ascii="Times New Roman" w:hAnsi="Times New Roman"/>
                <w:sz w:val="24"/>
                <w:szCs w:val="24"/>
              </w:rPr>
              <w:t xml:space="preserve">; </w:t>
            </w:r>
            <w:r w:rsidR="003770B0" w:rsidRPr="003770B0">
              <w:rPr>
                <w:rFonts w:ascii="Times New Roman" w:hAnsi="Times New Roman"/>
                <w:sz w:val="24"/>
                <w:szCs w:val="24"/>
              </w:rPr>
              <w:t>this is a key reason for the community labor provisions</w:t>
            </w:r>
            <w:r w:rsidRPr="001607A5">
              <w:rPr>
                <w:rFonts w:ascii="Times New Roman" w:hAnsi="Times New Roman"/>
                <w:sz w:val="24"/>
                <w:szCs w:val="24"/>
              </w:rPr>
              <w:t>.</w:t>
            </w:r>
          </w:p>
          <w:p w:rsidR="003E55B4" w:rsidRPr="0030639F" w:rsidRDefault="003E55B4" w:rsidP="00C61853">
            <w:pPr>
              <w:pStyle w:val="ListParagraph"/>
              <w:numPr>
                <w:ilvl w:val="0"/>
                <w:numId w:val="18"/>
              </w:numPr>
              <w:ind w:left="434" w:hanging="450"/>
              <w:rPr>
                <w:rFonts w:ascii="Times New Roman" w:hAnsi="Times New Roman"/>
                <w:sz w:val="24"/>
                <w:szCs w:val="24"/>
              </w:rPr>
            </w:pPr>
            <w:r w:rsidRPr="0030639F">
              <w:rPr>
                <w:rFonts w:ascii="Times New Roman" w:hAnsi="Times New Roman"/>
                <w:sz w:val="24"/>
                <w:szCs w:val="24"/>
              </w:rPr>
              <w:t>The next draft of the framework must specify the minimum age for work in line with ILO Convention 138.</w:t>
            </w:r>
          </w:p>
          <w:p w:rsidR="000379E0" w:rsidRDefault="000379E0" w:rsidP="000379E0">
            <w:pPr>
              <w:pStyle w:val="ListParagraph"/>
              <w:numPr>
                <w:ilvl w:val="0"/>
                <w:numId w:val="18"/>
              </w:numPr>
              <w:ind w:left="434" w:hanging="450"/>
              <w:rPr>
                <w:rFonts w:ascii="Times New Roman" w:hAnsi="Times New Roman"/>
                <w:sz w:val="24"/>
                <w:szCs w:val="24"/>
              </w:rPr>
            </w:pPr>
            <w:r>
              <w:rPr>
                <w:rFonts w:ascii="Times New Roman" w:hAnsi="Times New Roman"/>
                <w:sz w:val="24"/>
                <w:szCs w:val="24"/>
              </w:rPr>
              <w:t xml:space="preserve">The </w:t>
            </w:r>
            <w:r w:rsidRPr="00C77218">
              <w:rPr>
                <w:rFonts w:ascii="Times New Roman" w:hAnsi="Times New Roman"/>
                <w:sz w:val="24"/>
                <w:szCs w:val="24"/>
              </w:rPr>
              <w:t xml:space="preserve">Bank </w:t>
            </w:r>
            <w:r>
              <w:rPr>
                <w:rFonts w:ascii="Times New Roman" w:hAnsi="Times New Roman"/>
                <w:sz w:val="24"/>
                <w:szCs w:val="24"/>
              </w:rPr>
              <w:t xml:space="preserve">was </w:t>
            </w:r>
            <w:r w:rsidRPr="00C77218">
              <w:rPr>
                <w:rFonts w:ascii="Times New Roman" w:hAnsi="Times New Roman"/>
                <w:sz w:val="24"/>
                <w:szCs w:val="24"/>
              </w:rPr>
              <w:t>commend</w:t>
            </w:r>
            <w:r>
              <w:rPr>
                <w:rFonts w:ascii="Times New Roman" w:hAnsi="Times New Roman"/>
                <w:sz w:val="24"/>
                <w:szCs w:val="24"/>
              </w:rPr>
              <w:t>ed</w:t>
            </w:r>
            <w:r w:rsidRPr="00C77218">
              <w:rPr>
                <w:rFonts w:ascii="Times New Roman" w:hAnsi="Times New Roman"/>
                <w:sz w:val="24"/>
                <w:szCs w:val="24"/>
              </w:rPr>
              <w:t xml:space="preserve"> for setting a minimum age for work in ESS2, as well as strengthening provisions preventing the employment of children in hazardous labor and addressing potential child labor in primary supply chains.</w:t>
            </w:r>
          </w:p>
          <w:p w:rsidR="0048560F" w:rsidRPr="001607A5" w:rsidRDefault="0048560F" w:rsidP="0048560F">
            <w:pPr>
              <w:pStyle w:val="ListParagraph"/>
              <w:numPr>
                <w:ilvl w:val="0"/>
                <w:numId w:val="18"/>
              </w:numPr>
              <w:ind w:left="434" w:hanging="450"/>
              <w:rPr>
                <w:rFonts w:ascii="Times New Roman" w:hAnsi="Times New Roman"/>
                <w:sz w:val="24"/>
                <w:szCs w:val="24"/>
              </w:rPr>
            </w:pPr>
            <w:r w:rsidRPr="001607A5">
              <w:rPr>
                <w:rFonts w:ascii="Times New Roman" w:hAnsi="Times New Roman"/>
                <w:sz w:val="24"/>
                <w:szCs w:val="24"/>
              </w:rPr>
              <w:t xml:space="preserve">ESS2 should not use the term “harmful child labor” </w:t>
            </w:r>
            <w:r w:rsidR="00523EBC" w:rsidRPr="00523EBC">
              <w:rPr>
                <w:rFonts w:ascii="Times New Roman" w:hAnsi="Times New Roman"/>
                <w:sz w:val="24"/>
                <w:szCs w:val="24"/>
              </w:rPr>
              <w:t>because this phrase has no internationally recognized meaning</w:t>
            </w:r>
            <w:r w:rsidRPr="001607A5">
              <w:rPr>
                <w:rFonts w:ascii="Times New Roman" w:hAnsi="Times New Roman"/>
                <w:sz w:val="24"/>
                <w:szCs w:val="24"/>
              </w:rPr>
              <w:t>.</w:t>
            </w:r>
          </w:p>
          <w:p w:rsidR="003E55B4" w:rsidRPr="0030639F" w:rsidRDefault="003E55B4" w:rsidP="00066645">
            <w:pPr>
              <w:pStyle w:val="ListParagraph"/>
              <w:numPr>
                <w:ilvl w:val="0"/>
                <w:numId w:val="18"/>
              </w:numPr>
              <w:ind w:left="434" w:hanging="450"/>
              <w:rPr>
                <w:rFonts w:ascii="Times New Roman" w:hAnsi="Times New Roman"/>
                <w:sz w:val="24"/>
                <w:szCs w:val="24"/>
              </w:rPr>
            </w:pPr>
            <w:r w:rsidRPr="0030639F">
              <w:rPr>
                <w:rFonts w:ascii="Times New Roman" w:hAnsi="Times New Roman"/>
                <w:sz w:val="24"/>
                <w:szCs w:val="24"/>
              </w:rPr>
              <w:t xml:space="preserve">The revised framework should require that </w:t>
            </w:r>
            <w:r w:rsidR="009B2B20">
              <w:rPr>
                <w:rFonts w:ascii="Times New Roman" w:hAnsi="Times New Roman"/>
                <w:sz w:val="24"/>
                <w:szCs w:val="24"/>
              </w:rPr>
              <w:t>Borrower</w:t>
            </w:r>
            <w:r w:rsidRPr="0030639F">
              <w:rPr>
                <w:rFonts w:ascii="Times New Roman" w:hAnsi="Times New Roman"/>
                <w:sz w:val="24"/>
                <w:szCs w:val="24"/>
              </w:rPr>
              <w:t>s take steps to address the risk of child labor or forced labor in the supply chain.</w:t>
            </w:r>
          </w:p>
          <w:p w:rsidR="009A759D" w:rsidRPr="003E55B4" w:rsidRDefault="009A759D" w:rsidP="00066645">
            <w:pPr>
              <w:pStyle w:val="ListParagraph"/>
              <w:numPr>
                <w:ilvl w:val="0"/>
                <w:numId w:val="18"/>
              </w:numPr>
              <w:ind w:left="434" w:hanging="450"/>
              <w:rPr>
                <w:rFonts w:ascii="Times New Roman" w:hAnsi="Times New Roman"/>
                <w:sz w:val="24"/>
                <w:szCs w:val="24"/>
              </w:rPr>
            </w:pPr>
            <w:r w:rsidRPr="003E55B4">
              <w:rPr>
                <w:rFonts w:ascii="Times New Roman" w:hAnsi="Times New Roman"/>
                <w:sz w:val="24"/>
                <w:szCs w:val="24"/>
              </w:rPr>
              <w:t>In addition, significant gaps remain in aligning the ESS text with the minimum baselines under internationally-recognized standards. In particular</w:t>
            </w:r>
            <w:r w:rsidR="0048560F">
              <w:rPr>
                <w:rFonts w:ascii="Times New Roman" w:hAnsi="Times New Roman"/>
                <w:sz w:val="24"/>
                <w:szCs w:val="24"/>
              </w:rPr>
              <w:t>, the provisions on child labo</w:t>
            </w:r>
            <w:r w:rsidRPr="003E55B4">
              <w:rPr>
                <w:rFonts w:ascii="Times New Roman" w:hAnsi="Times New Roman"/>
                <w:sz w:val="24"/>
                <w:szCs w:val="24"/>
              </w:rPr>
              <w:t>r do not yet conform to the nearly univ</w:t>
            </w:r>
            <w:r w:rsidR="0048560F">
              <w:rPr>
                <w:rFonts w:ascii="Times New Roman" w:hAnsi="Times New Roman"/>
                <w:sz w:val="24"/>
                <w:szCs w:val="24"/>
              </w:rPr>
              <w:t>ersally ratified ILO child labo</w:t>
            </w:r>
            <w:r w:rsidR="000379E0">
              <w:rPr>
                <w:rFonts w:ascii="Times New Roman" w:hAnsi="Times New Roman"/>
                <w:sz w:val="24"/>
                <w:szCs w:val="24"/>
              </w:rPr>
              <w:t>r c</w:t>
            </w:r>
            <w:r w:rsidRPr="003E55B4">
              <w:rPr>
                <w:rFonts w:ascii="Times New Roman" w:hAnsi="Times New Roman"/>
                <w:sz w:val="24"/>
                <w:szCs w:val="24"/>
              </w:rPr>
              <w:t>onventions. Notably, they fall beneath the floo</w:t>
            </w:r>
            <w:r w:rsidR="0048560F">
              <w:rPr>
                <w:rFonts w:ascii="Times New Roman" w:hAnsi="Times New Roman"/>
                <w:sz w:val="24"/>
                <w:szCs w:val="24"/>
              </w:rPr>
              <w:t>r for worst forms of child labo</w:t>
            </w:r>
            <w:r w:rsidRPr="003E55B4">
              <w:rPr>
                <w:rFonts w:ascii="Times New Roman" w:hAnsi="Times New Roman"/>
                <w:sz w:val="24"/>
                <w:szCs w:val="24"/>
              </w:rPr>
              <w:t>r and fail to enforce the minimum age of employment in relation to compulsory age of education or protect all children from all</w:t>
            </w:r>
            <w:r w:rsidR="0048560F">
              <w:rPr>
                <w:rFonts w:ascii="Times New Roman" w:hAnsi="Times New Roman"/>
                <w:sz w:val="24"/>
                <w:szCs w:val="24"/>
              </w:rPr>
              <w:t xml:space="preserve"> forms of prohibited child labo</w:t>
            </w:r>
            <w:r w:rsidRPr="003E55B4">
              <w:rPr>
                <w:rFonts w:ascii="Times New Roman" w:hAnsi="Times New Roman"/>
                <w:sz w:val="24"/>
                <w:szCs w:val="24"/>
              </w:rPr>
              <w:t xml:space="preserve">r on Bank-financed projects. </w:t>
            </w:r>
          </w:p>
          <w:p w:rsidR="0048560F" w:rsidRDefault="0048560F" w:rsidP="0048560F">
            <w:pPr>
              <w:pStyle w:val="ListParagraph"/>
              <w:numPr>
                <w:ilvl w:val="0"/>
                <w:numId w:val="18"/>
              </w:numPr>
              <w:ind w:left="434" w:hanging="450"/>
              <w:rPr>
                <w:rFonts w:ascii="Times New Roman" w:hAnsi="Times New Roman"/>
                <w:sz w:val="24"/>
                <w:szCs w:val="24"/>
              </w:rPr>
            </w:pPr>
            <w:r w:rsidRPr="001607A5">
              <w:rPr>
                <w:rFonts w:ascii="Times New Roman" w:hAnsi="Times New Roman"/>
                <w:sz w:val="24"/>
                <w:szCs w:val="24"/>
              </w:rPr>
              <w:t xml:space="preserve">In assessing the use of a Borrower framework, the Bank must take into account </w:t>
            </w:r>
            <w:r>
              <w:rPr>
                <w:rFonts w:ascii="Times New Roman" w:hAnsi="Times New Roman"/>
                <w:sz w:val="24"/>
                <w:szCs w:val="24"/>
              </w:rPr>
              <w:t xml:space="preserve">whether </w:t>
            </w:r>
            <w:r w:rsidRPr="001607A5">
              <w:rPr>
                <w:rFonts w:ascii="Times New Roman" w:hAnsi="Times New Roman"/>
                <w:sz w:val="24"/>
                <w:szCs w:val="24"/>
              </w:rPr>
              <w:t>the government is enabling a forced labor system.</w:t>
            </w:r>
          </w:p>
          <w:p w:rsidR="003419A9" w:rsidRDefault="003419A9" w:rsidP="0048560F">
            <w:pPr>
              <w:pStyle w:val="ListParagraph"/>
              <w:numPr>
                <w:ilvl w:val="0"/>
                <w:numId w:val="18"/>
              </w:numPr>
              <w:ind w:left="434" w:hanging="450"/>
              <w:rPr>
                <w:rFonts w:ascii="Times New Roman" w:hAnsi="Times New Roman"/>
                <w:sz w:val="24"/>
                <w:szCs w:val="24"/>
              </w:rPr>
            </w:pPr>
            <w:r w:rsidRPr="003419A9">
              <w:rPr>
                <w:rFonts w:ascii="Times New Roman" w:hAnsi="Times New Roman"/>
                <w:sz w:val="24"/>
                <w:szCs w:val="24"/>
              </w:rPr>
              <w:t>It will be harder for the ILO to support the Bank’s efforts to implement ESS2 if it does not include the fundamental principles and rights at work</w:t>
            </w:r>
            <w:r>
              <w:rPr>
                <w:rFonts w:ascii="Times New Roman" w:hAnsi="Times New Roman"/>
                <w:sz w:val="24"/>
                <w:szCs w:val="24"/>
              </w:rPr>
              <w:t>.</w:t>
            </w:r>
          </w:p>
          <w:p w:rsidR="003419A9" w:rsidRDefault="00602D8C" w:rsidP="0048560F">
            <w:pPr>
              <w:pStyle w:val="ListParagraph"/>
              <w:numPr>
                <w:ilvl w:val="0"/>
                <w:numId w:val="18"/>
              </w:numPr>
              <w:ind w:left="434" w:hanging="450"/>
              <w:rPr>
                <w:rFonts w:ascii="Times New Roman" w:hAnsi="Times New Roman"/>
                <w:sz w:val="24"/>
                <w:szCs w:val="24"/>
              </w:rPr>
            </w:pPr>
            <w:r w:rsidRPr="00602D8C">
              <w:rPr>
                <w:rFonts w:ascii="Times New Roman" w:hAnsi="Times New Roman"/>
                <w:sz w:val="24"/>
                <w:szCs w:val="24"/>
              </w:rPr>
              <w:lastRenderedPageBreak/>
              <w:t>There was a question raised regarding participation in consultations, specifically noting that the Bank will receive different input from different government agencies.</w:t>
            </w:r>
          </w:p>
          <w:p w:rsidR="00602D8C" w:rsidRPr="00602D8C" w:rsidRDefault="00602D8C" w:rsidP="0048560F">
            <w:pPr>
              <w:pStyle w:val="ListParagraph"/>
              <w:numPr>
                <w:ilvl w:val="0"/>
                <w:numId w:val="18"/>
              </w:numPr>
              <w:ind w:left="434" w:hanging="450"/>
              <w:rPr>
                <w:rFonts w:ascii="Times New Roman" w:hAnsi="Times New Roman"/>
                <w:sz w:val="24"/>
                <w:szCs w:val="24"/>
              </w:rPr>
            </w:pPr>
            <w:r w:rsidRPr="00602D8C">
              <w:rPr>
                <w:rFonts w:ascii="Times New Roman" w:hAnsi="Times New Roman"/>
                <w:sz w:val="24"/>
                <w:szCs w:val="24"/>
              </w:rPr>
              <w:t>There was a question raised as to why paragraph 16 from IFC’s PS2 was excluded from the draft ESS2.</w:t>
            </w:r>
          </w:p>
        </w:tc>
      </w:tr>
      <w:tr w:rsidR="00C87D2F" w:rsidRPr="00F248C2" w:rsidTr="00944F46">
        <w:tc>
          <w:tcPr>
            <w:tcW w:w="985"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ESS3</w:t>
            </w:r>
          </w:p>
        </w:tc>
        <w:tc>
          <w:tcPr>
            <w:tcW w:w="2160"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rsidR="00C87D2F" w:rsidRPr="00944F46" w:rsidRDefault="00C87D2F"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rsidR="00C87D2F" w:rsidRPr="00944F46" w:rsidRDefault="00C87D2F"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rsidR="00C87D2F" w:rsidRPr="00944F46" w:rsidRDefault="00C87D2F"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7650" w:type="dxa"/>
          </w:tcPr>
          <w:p w:rsidR="00AA673E" w:rsidRDefault="00C61853"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Pr>
                <w:rFonts w:ascii="Times New Roman" w:hAnsi="Times New Roman"/>
                <w:iCs/>
                <w:color w:val="000000" w:themeColor="text1"/>
                <w:sz w:val="24"/>
                <w:szCs w:val="24"/>
              </w:rPr>
              <w:t>T</w:t>
            </w:r>
            <w:r w:rsidR="00AA673E" w:rsidRPr="00AC0A3C">
              <w:rPr>
                <w:rFonts w:ascii="Times New Roman" w:hAnsi="Times New Roman"/>
                <w:iCs/>
                <w:color w:val="000000" w:themeColor="text1"/>
                <w:sz w:val="24"/>
                <w:szCs w:val="24"/>
              </w:rPr>
              <w:t xml:space="preserve">he Bank </w:t>
            </w:r>
            <w:r>
              <w:rPr>
                <w:rFonts w:ascii="Times New Roman" w:hAnsi="Times New Roman"/>
                <w:iCs/>
                <w:color w:val="000000" w:themeColor="text1"/>
                <w:sz w:val="24"/>
                <w:szCs w:val="24"/>
              </w:rPr>
              <w:t xml:space="preserve">should </w:t>
            </w:r>
            <w:r w:rsidR="00AA673E" w:rsidRPr="00AC0A3C">
              <w:rPr>
                <w:rFonts w:ascii="Times New Roman" w:hAnsi="Times New Roman"/>
                <w:iCs/>
                <w:color w:val="000000" w:themeColor="text1"/>
                <w:sz w:val="24"/>
                <w:szCs w:val="24"/>
              </w:rPr>
              <w:t xml:space="preserve">include a threshold for GHG emission estimation, as many other MDBs do. </w:t>
            </w:r>
          </w:p>
          <w:p w:rsidR="0078465B" w:rsidRDefault="0078465B" w:rsidP="0078465B">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Pr>
                <w:rFonts w:ascii="Times New Roman" w:hAnsi="Times New Roman"/>
                <w:iCs/>
                <w:color w:val="000000" w:themeColor="text1"/>
                <w:sz w:val="24"/>
                <w:szCs w:val="24"/>
              </w:rPr>
              <w:t>T</w:t>
            </w:r>
            <w:r w:rsidRPr="00BC04DC">
              <w:rPr>
                <w:rFonts w:ascii="Times New Roman" w:hAnsi="Times New Roman"/>
                <w:iCs/>
                <w:color w:val="000000" w:themeColor="text1"/>
                <w:sz w:val="24"/>
                <w:szCs w:val="24"/>
              </w:rPr>
              <w:t xml:space="preserve">he text “when financially feasible” should be eliminated from the language </w:t>
            </w:r>
            <w:r>
              <w:rPr>
                <w:rFonts w:ascii="Times New Roman" w:hAnsi="Times New Roman"/>
                <w:iCs/>
                <w:color w:val="000000" w:themeColor="text1"/>
                <w:sz w:val="24"/>
                <w:szCs w:val="24"/>
              </w:rPr>
              <w:t>in</w:t>
            </w:r>
            <w:r w:rsidRPr="00BC04DC">
              <w:rPr>
                <w:rFonts w:ascii="Times New Roman" w:hAnsi="Times New Roman"/>
                <w:iCs/>
                <w:color w:val="000000" w:themeColor="text1"/>
                <w:sz w:val="24"/>
                <w:szCs w:val="24"/>
              </w:rPr>
              <w:t xml:space="preserve"> the standard.</w:t>
            </w:r>
          </w:p>
          <w:p w:rsidR="00B20E39" w:rsidRPr="00B20E39" w:rsidRDefault="00B20E39" w:rsidP="0078465B">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B20E39">
              <w:rPr>
                <w:rFonts w:ascii="Times New Roman" w:hAnsi="Times New Roman"/>
                <w:iCs/>
                <w:color w:val="000000" w:themeColor="text1"/>
                <w:sz w:val="24"/>
                <w:szCs w:val="24"/>
              </w:rPr>
              <w:t xml:space="preserve">The Bank should provide information on the cost that quantification will impose on </w:t>
            </w:r>
            <w:r>
              <w:rPr>
                <w:rFonts w:ascii="Times New Roman" w:hAnsi="Times New Roman"/>
                <w:iCs/>
                <w:color w:val="000000" w:themeColor="text1"/>
                <w:sz w:val="24"/>
                <w:szCs w:val="24"/>
              </w:rPr>
              <w:t>B</w:t>
            </w:r>
            <w:r w:rsidRPr="00B20E39">
              <w:rPr>
                <w:rFonts w:ascii="Times New Roman" w:hAnsi="Times New Roman"/>
                <w:iCs/>
                <w:color w:val="000000" w:themeColor="text1"/>
                <w:sz w:val="24"/>
                <w:szCs w:val="24"/>
              </w:rPr>
              <w:t>orrowers.</w:t>
            </w:r>
          </w:p>
          <w:p w:rsidR="00AA673E" w:rsidRPr="00AC0A3C" w:rsidRDefault="00AA673E"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AC0A3C">
              <w:rPr>
                <w:rFonts w:ascii="Times New Roman" w:hAnsi="Times New Roman"/>
                <w:iCs/>
                <w:color w:val="000000" w:themeColor="text1"/>
                <w:sz w:val="24"/>
                <w:szCs w:val="24"/>
              </w:rPr>
              <w:t>Quantification requirements are necessary to include in the standard</w:t>
            </w:r>
            <w:r w:rsidR="002C638A" w:rsidRPr="00AC0A3C">
              <w:rPr>
                <w:rFonts w:ascii="Times New Roman" w:hAnsi="Times New Roman"/>
                <w:iCs/>
                <w:color w:val="000000" w:themeColor="text1"/>
                <w:sz w:val="24"/>
                <w:szCs w:val="24"/>
              </w:rPr>
              <w:t>, without which it is difficult to discuss impacts</w:t>
            </w:r>
            <w:r w:rsidRPr="00AC0A3C">
              <w:rPr>
                <w:rFonts w:ascii="Times New Roman" w:hAnsi="Times New Roman"/>
                <w:iCs/>
                <w:color w:val="000000" w:themeColor="text1"/>
                <w:sz w:val="24"/>
                <w:szCs w:val="24"/>
              </w:rPr>
              <w:t>. The threshold should be reinstated and consistent with IFC standards (also could be open to exploring standards that are equivalent depending on their details).</w:t>
            </w:r>
          </w:p>
          <w:p w:rsidR="0078465B" w:rsidRPr="00BC04DC" w:rsidRDefault="0078465B" w:rsidP="0078465B">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Pr>
                <w:rFonts w:ascii="Times New Roman" w:hAnsi="Times New Roman"/>
                <w:iCs/>
                <w:color w:val="000000" w:themeColor="text1"/>
                <w:sz w:val="24"/>
                <w:szCs w:val="24"/>
              </w:rPr>
              <w:t>The language on t</w:t>
            </w:r>
            <w:r w:rsidRPr="00BC04DC">
              <w:rPr>
                <w:rFonts w:ascii="Times New Roman" w:hAnsi="Times New Roman"/>
                <w:iCs/>
                <w:color w:val="000000" w:themeColor="text1"/>
                <w:sz w:val="24"/>
                <w:szCs w:val="24"/>
              </w:rPr>
              <w:t>hreshold</w:t>
            </w:r>
            <w:r>
              <w:rPr>
                <w:rFonts w:ascii="Times New Roman" w:hAnsi="Times New Roman"/>
                <w:iCs/>
                <w:color w:val="000000" w:themeColor="text1"/>
                <w:sz w:val="24"/>
                <w:szCs w:val="24"/>
              </w:rPr>
              <w:t>s</w:t>
            </w:r>
            <w:r w:rsidRPr="00BC04DC">
              <w:rPr>
                <w:rFonts w:ascii="Times New Roman" w:hAnsi="Times New Roman"/>
                <w:iCs/>
                <w:color w:val="000000" w:themeColor="text1"/>
                <w:sz w:val="24"/>
                <w:szCs w:val="24"/>
              </w:rPr>
              <w:t xml:space="preserve"> is not detailed and it is not clear who is going to set it in projects.</w:t>
            </w:r>
          </w:p>
          <w:p w:rsidR="00AA673E" w:rsidRPr="00860A3D" w:rsidRDefault="00860A3D"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860A3D">
              <w:rPr>
                <w:rFonts w:ascii="Times New Roman" w:hAnsi="Times New Roman"/>
                <w:iCs/>
                <w:color w:val="000000" w:themeColor="text1"/>
                <w:sz w:val="24"/>
                <w:szCs w:val="24"/>
              </w:rPr>
              <w:t>GHG emissions appear to be potentially captured under two separate provisions. The Bank should clarify how the mitigation requirements of these provisions would work for pollutants, such as GHGs, that appear to fall under both provisions.</w:t>
            </w:r>
            <w:r w:rsidR="005D5ED2" w:rsidRPr="00860A3D">
              <w:rPr>
                <w:rFonts w:ascii="Times New Roman" w:hAnsi="Times New Roman"/>
                <w:iCs/>
                <w:color w:val="000000" w:themeColor="text1"/>
                <w:sz w:val="24"/>
                <w:szCs w:val="24"/>
              </w:rPr>
              <w:t xml:space="preserve"> </w:t>
            </w:r>
          </w:p>
          <w:p w:rsidR="00AA673E" w:rsidRDefault="00AA673E"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AC0A3C">
              <w:rPr>
                <w:rFonts w:ascii="Times New Roman" w:hAnsi="Times New Roman"/>
                <w:iCs/>
                <w:color w:val="000000" w:themeColor="text1"/>
                <w:sz w:val="24"/>
                <w:szCs w:val="24"/>
              </w:rPr>
              <w:t>Definition of air pollution is needed, especially in terms of whether GHG are included.</w:t>
            </w:r>
          </w:p>
          <w:p w:rsidR="002A7E2A" w:rsidRDefault="002A7E2A"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2A7E2A">
              <w:rPr>
                <w:rFonts w:ascii="Times New Roman" w:hAnsi="Times New Roman"/>
                <w:iCs/>
                <w:color w:val="000000" w:themeColor="text1"/>
                <w:sz w:val="24"/>
                <w:szCs w:val="24"/>
              </w:rPr>
              <w:t>There is concern that the term “financial feasibility” as defined in ESS3 and elsewhere in the Framework could create an inappropriate prejudice against mitigation measures that have high incremental costs, but might also have higher incremental benefits.</w:t>
            </w:r>
          </w:p>
          <w:p w:rsidR="000310EB" w:rsidRPr="000310EB" w:rsidRDefault="000310EB"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0310EB">
              <w:rPr>
                <w:rFonts w:ascii="Times New Roman" w:hAnsi="Times New Roman"/>
                <w:iCs/>
                <w:color w:val="000000" w:themeColor="text1"/>
                <w:sz w:val="24"/>
                <w:szCs w:val="24"/>
              </w:rPr>
              <w:t>The definition of the phrase “technically and financially feasible” should include the consideration of benefits, not just costs for the Borrower.</w:t>
            </w:r>
          </w:p>
          <w:p w:rsidR="005D5ED2" w:rsidRPr="00AC0A3C" w:rsidRDefault="005D5ED2" w:rsidP="005D5ED2">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AC0A3C">
              <w:rPr>
                <w:rFonts w:ascii="Times New Roman" w:hAnsi="Times New Roman"/>
                <w:iCs/>
                <w:color w:val="000000" w:themeColor="text1"/>
                <w:sz w:val="24"/>
                <w:szCs w:val="24"/>
              </w:rPr>
              <w:t>Definition of “cost effective” needed as well.</w:t>
            </w:r>
          </w:p>
          <w:p w:rsidR="00AA673E" w:rsidRPr="00AC0A3C" w:rsidRDefault="00AA673E"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AC0A3C">
              <w:rPr>
                <w:rFonts w:ascii="Times New Roman" w:hAnsi="Times New Roman"/>
                <w:iCs/>
                <w:color w:val="000000" w:themeColor="text1"/>
                <w:sz w:val="24"/>
                <w:szCs w:val="24"/>
              </w:rPr>
              <w:t>Clarity is needed on climate resilience expectations and considerations in ESF (observable outside of safeguards context, e.g.</w:t>
            </w:r>
            <w:r w:rsidR="005D5ED2">
              <w:rPr>
                <w:rFonts w:ascii="Times New Roman" w:hAnsi="Times New Roman"/>
                <w:iCs/>
                <w:color w:val="000000" w:themeColor="text1"/>
                <w:sz w:val="24"/>
                <w:szCs w:val="24"/>
              </w:rPr>
              <w:t>,</w:t>
            </w:r>
            <w:r w:rsidRPr="00AC0A3C">
              <w:rPr>
                <w:rFonts w:ascii="Times New Roman" w:hAnsi="Times New Roman"/>
                <w:iCs/>
                <w:color w:val="000000" w:themeColor="text1"/>
                <w:sz w:val="24"/>
                <w:szCs w:val="24"/>
              </w:rPr>
              <w:t xml:space="preserve"> IDA and country systems, but should be in ESF also).</w:t>
            </w:r>
          </w:p>
          <w:p w:rsidR="00AA673E" w:rsidRPr="00AC0A3C" w:rsidRDefault="00AA673E"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AC0A3C">
              <w:rPr>
                <w:rFonts w:ascii="Times New Roman" w:hAnsi="Times New Roman"/>
                <w:iCs/>
                <w:color w:val="000000" w:themeColor="text1"/>
                <w:sz w:val="24"/>
                <w:szCs w:val="24"/>
              </w:rPr>
              <w:lastRenderedPageBreak/>
              <w:t>International best practice should be emphasized over regional best practice, as the latter can be weaker.</w:t>
            </w:r>
          </w:p>
          <w:p w:rsidR="0078465B" w:rsidRPr="00AC0A3C" w:rsidRDefault="0078465B" w:rsidP="0078465B">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AC0A3C">
              <w:rPr>
                <w:rFonts w:ascii="Times New Roman" w:hAnsi="Times New Roman"/>
                <w:iCs/>
                <w:color w:val="000000" w:themeColor="text1"/>
                <w:sz w:val="24"/>
                <w:szCs w:val="24"/>
              </w:rPr>
              <w:t>Pollution prevention: EHSGs should be the default benchmark, and an independent review should also be conducted</w:t>
            </w:r>
            <w:r w:rsidR="00495E36">
              <w:rPr>
                <w:rFonts w:ascii="Times New Roman" w:hAnsi="Times New Roman"/>
                <w:iCs/>
                <w:color w:val="000000" w:themeColor="text1"/>
                <w:sz w:val="24"/>
                <w:szCs w:val="24"/>
              </w:rPr>
              <w:t xml:space="preserve"> </w:t>
            </w:r>
            <w:r w:rsidR="00495E36" w:rsidRPr="00495E36">
              <w:rPr>
                <w:rFonts w:ascii="Times New Roman" w:hAnsi="Times New Roman"/>
                <w:iCs/>
                <w:color w:val="000000" w:themeColor="text1"/>
                <w:sz w:val="24"/>
                <w:szCs w:val="24"/>
              </w:rPr>
              <w:t>of proposed use of standards less protective than EHSGs</w:t>
            </w:r>
            <w:r w:rsidRPr="00AC0A3C">
              <w:rPr>
                <w:rFonts w:ascii="Times New Roman" w:hAnsi="Times New Roman"/>
                <w:iCs/>
                <w:color w:val="000000" w:themeColor="text1"/>
                <w:sz w:val="24"/>
                <w:szCs w:val="24"/>
              </w:rPr>
              <w:t>.</w:t>
            </w:r>
          </w:p>
          <w:p w:rsidR="00AA673E" w:rsidRPr="00AC0A3C" w:rsidRDefault="00AA673E"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AC0A3C">
              <w:rPr>
                <w:rFonts w:ascii="Times New Roman" w:hAnsi="Times New Roman"/>
                <w:iCs/>
                <w:color w:val="000000" w:themeColor="text1"/>
                <w:sz w:val="24"/>
                <w:szCs w:val="24"/>
              </w:rPr>
              <w:t>ESS3 section on water use should include language on water access and quality.</w:t>
            </w:r>
          </w:p>
          <w:p w:rsidR="002C638A" w:rsidRDefault="005D5ED2"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Pr>
                <w:rFonts w:ascii="Times New Roman" w:hAnsi="Times New Roman"/>
                <w:iCs/>
                <w:color w:val="000000" w:themeColor="text1"/>
                <w:sz w:val="24"/>
                <w:szCs w:val="24"/>
              </w:rPr>
              <w:t>R</w:t>
            </w:r>
            <w:r w:rsidR="002C638A" w:rsidRPr="00AC0A3C">
              <w:rPr>
                <w:rFonts w:ascii="Times New Roman" w:hAnsi="Times New Roman"/>
                <w:iCs/>
                <w:color w:val="000000" w:themeColor="text1"/>
                <w:sz w:val="24"/>
                <w:szCs w:val="24"/>
              </w:rPr>
              <w:t xml:space="preserve">esource efficiency </w:t>
            </w:r>
            <w:r>
              <w:rPr>
                <w:rFonts w:ascii="Times New Roman" w:hAnsi="Times New Roman"/>
                <w:iCs/>
                <w:color w:val="000000" w:themeColor="text1"/>
                <w:sz w:val="24"/>
                <w:szCs w:val="24"/>
              </w:rPr>
              <w:t xml:space="preserve">should be </w:t>
            </w:r>
            <w:r w:rsidR="002C638A" w:rsidRPr="00AC0A3C">
              <w:rPr>
                <w:rFonts w:ascii="Times New Roman" w:hAnsi="Times New Roman"/>
                <w:iCs/>
                <w:color w:val="000000" w:themeColor="text1"/>
                <w:sz w:val="24"/>
                <w:szCs w:val="24"/>
              </w:rPr>
              <w:t xml:space="preserve">at the </w:t>
            </w:r>
            <w:r>
              <w:rPr>
                <w:rFonts w:ascii="Times New Roman" w:hAnsi="Times New Roman"/>
                <w:iCs/>
                <w:color w:val="000000" w:themeColor="text1"/>
                <w:sz w:val="24"/>
                <w:szCs w:val="24"/>
              </w:rPr>
              <w:t>top of the mitigation hierarchy.</w:t>
            </w:r>
          </w:p>
          <w:p w:rsidR="00C70E78" w:rsidRPr="00C70E78" w:rsidRDefault="00C70E78"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C70E78">
              <w:rPr>
                <w:rFonts w:ascii="Times New Roman" w:hAnsi="Times New Roman"/>
                <w:iCs/>
                <w:color w:val="000000" w:themeColor="text1"/>
                <w:sz w:val="24"/>
                <w:szCs w:val="24"/>
              </w:rPr>
              <w:t>In ESS3, paragraph 16, the words “the facilities owned or cont</w:t>
            </w:r>
            <w:r w:rsidR="00424DD6">
              <w:rPr>
                <w:rFonts w:ascii="Times New Roman" w:hAnsi="Times New Roman"/>
                <w:iCs/>
                <w:color w:val="000000" w:themeColor="text1"/>
                <w:sz w:val="24"/>
                <w:szCs w:val="24"/>
              </w:rPr>
              <w:t xml:space="preserve">rolled by” should be deleted. </w:t>
            </w:r>
            <w:r w:rsidRPr="00C70E78">
              <w:rPr>
                <w:rFonts w:ascii="Times New Roman" w:hAnsi="Times New Roman"/>
                <w:iCs/>
                <w:color w:val="000000" w:themeColor="text1"/>
                <w:sz w:val="24"/>
                <w:szCs w:val="24"/>
              </w:rPr>
              <w:t>GHG emissions do not necessarily emanate from facilities.  The current wording would not require quantification of emissions, for example, from land use change.</w:t>
            </w:r>
          </w:p>
          <w:p w:rsidR="0078465B" w:rsidRPr="00AC0A3C" w:rsidRDefault="0078465B" w:rsidP="0078465B">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AC0A3C">
              <w:rPr>
                <w:rFonts w:ascii="Times New Roman" w:hAnsi="Times New Roman"/>
                <w:iCs/>
                <w:color w:val="000000" w:themeColor="text1"/>
                <w:sz w:val="24"/>
                <w:szCs w:val="24"/>
              </w:rPr>
              <w:t>Attention is also needed on how climate impacts projects.</w:t>
            </w:r>
          </w:p>
          <w:p w:rsidR="00476645" w:rsidRPr="00AC0A3C" w:rsidRDefault="005D5ED2"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Pr>
                <w:rFonts w:ascii="Times New Roman" w:hAnsi="Times New Roman"/>
                <w:iCs/>
                <w:color w:val="000000" w:themeColor="text1"/>
                <w:sz w:val="24"/>
                <w:szCs w:val="24"/>
              </w:rPr>
              <w:t>T</w:t>
            </w:r>
            <w:r w:rsidR="00476645" w:rsidRPr="00AC0A3C">
              <w:rPr>
                <w:rFonts w:ascii="Times New Roman" w:hAnsi="Times New Roman"/>
                <w:iCs/>
                <w:color w:val="000000" w:themeColor="text1"/>
                <w:sz w:val="24"/>
                <w:szCs w:val="24"/>
              </w:rPr>
              <w:t>he</w:t>
            </w:r>
            <w:r>
              <w:rPr>
                <w:rFonts w:ascii="Times New Roman" w:hAnsi="Times New Roman"/>
                <w:iCs/>
                <w:color w:val="000000" w:themeColor="text1"/>
                <w:sz w:val="24"/>
                <w:szCs w:val="24"/>
              </w:rPr>
              <w:t>re is a</w:t>
            </w:r>
            <w:r w:rsidR="00476645" w:rsidRPr="00AC0A3C">
              <w:rPr>
                <w:rFonts w:ascii="Times New Roman" w:hAnsi="Times New Roman"/>
                <w:iCs/>
                <w:color w:val="000000" w:themeColor="text1"/>
                <w:sz w:val="24"/>
                <w:szCs w:val="24"/>
              </w:rPr>
              <w:t xml:space="preserve"> need for cost assessment based on data collection, but the Bank should not wait for data gathered from annual country data inventories. Moreover, the Bank has an obligation to ensure financial flows for de-carbonization per Paris agreement.</w:t>
            </w:r>
          </w:p>
          <w:p w:rsidR="0078465B" w:rsidRPr="00AC0A3C" w:rsidRDefault="0078465B" w:rsidP="0078465B">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AC0A3C">
              <w:rPr>
                <w:rFonts w:ascii="Times New Roman" w:hAnsi="Times New Roman"/>
                <w:iCs/>
                <w:color w:val="000000" w:themeColor="text1"/>
                <w:sz w:val="24"/>
                <w:szCs w:val="24"/>
              </w:rPr>
              <w:t>In terms of project design, the intent of the policy and the language used should be to create incentives for a low-carbon approach in projects.</w:t>
            </w:r>
          </w:p>
          <w:p w:rsidR="00476645" w:rsidRPr="00AC0A3C" w:rsidRDefault="00476645"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AC0A3C">
              <w:rPr>
                <w:rFonts w:ascii="Times New Roman" w:hAnsi="Times New Roman"/>
                <w:iCs/>
                <w:color w:val="000000" w:themeColor="text1"/>
                <w:sz w:val="24"/>
                <w:szCs w:val="24"/>
              </w:rPr>
              <w:t>The Bank should consider paying for costs, especially to capture a broad picture of emissions across the Bank’s portfolio.</w:t>
            </w:r>
          </w:p>
          <w:p w:rsidR="00476645" w:rsidRPr="00AC0A3C" w:rsidRDefault="00476645"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AC0A3C">
              <w:rPr>
                <w:rFonts w:ascii="Times New Roman" w:hAnsi="Times New Roman"/>
                <w:iCs/>
                <w:color w:val="000000" w:themeColor="text1"/>
                <w:sz w:val="24"/>
                <w:szCs w:val="24"/>
              </w:rPr>
              <w:t>Explicit reference to international agreements is needed like in the previous draft ESF (e.g.</w:t>
            </w:r>
            <w:r w:rsidR="005D5ED2">
              <w:rPr>
                <w:rFonts w:ascii="Times New Roman" w:hAnsi="Times New Roman"/>
                <w:iCs/>
                <w:color w:val="000000" w:themeColor="text1"/>
                <w:sz w:val="24"/>
                <w:szCs w:val="24"/>
              </w:rPr>
              <w:t>,</w:t>
            </w:r>
            <w:r w:rsidRPr="00AC0A3C">
              <w:rPr>
                <w:rFonts w:ascii="Times New Roman" w:hAnsi="Times New Roman"/>
                <w:iCs/>
                <w:color w:val="000000" w:themeColor="text1"/>
                <w:sz w:val="24"/>
                <w:szCs w:val="24"/>
              </w:rPr>
              <w:t xml:space="preserve"> agreements on international chemical management standards).</w:t>
            </w:r>
          </w:p>
          <w:p w:rsidR="00476645" w:rsidRPr="00AC0A3C" w:rsidRDefault="00476645"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AC0A3C">
              <w:rPr>
                <w:rFonts w:ascii="Times New Roman" w:hAnsi="Times New Roman"/>
                <w:iCs/>
                <w:color w:val="000000" w:themeColor="text1"/>
                <w:sz w:val="24"/>
                <w:szCs w:val="24"/>
              </w:rPr>
              <w:t>Gender should be included in ESS3 (and ESS4), given that climate and natural resources issues have differentiated impacts across genders.</w:t>
            </w:r>
          </w:p>
          <w:p w:rsidR="00476645" w:rsidRPr="00AC0A3C" w:rsidRDefault="00476645"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AC0A3C">
              <w:rPr>
                <w:rFonts w:ascii="Times New Roman" w:hAnsi="Times New Roman"/>
                <w:iCs/>
                <w:color w:val="000000" w:themeColor="text1"/>
                <w:sz w:val="24"/>
                <w:szCs w:val="24"/>
              </w:rPr>
              <w:t>Climate change and the linkage to ESS6 needs to be clarified, especially with regard to land use and forest degradation.</w:t>
            </w:r>
          </w:p>
          <w:p w:rsidR="00476645" w:rsidRPr="00AC0A3C" w:rsidRDefault="00476645"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AC0A3C">
              <w:rPr>
                <w:rFonts w:ascii="Times New Roman" w:hAnsi="Times New Roman"/>
                <w:iCs/>
                <w:color w:val="000000" w:themeColor="text1"/>
                <w:sz w:val="24"/>
                <w:szCs w:val="24"/>
              </w:rPr>
              <w:t xml:space="preserve">In the absence of a standalone standard on climate change, it is concerning that the term renewable is only mentioned in a footnote. The Bank should encourage consideration of renewable alternatives in its projects. </w:t>
            </w:r>
          </w:p>
          <w:p w:rsidR="006109BC" w:rsidRPr="00BC04DC" w:rsidRDefault="00AB5B58"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Pr>
                <w:rFonts w:ascii="Times New Roman" w:hAnsi="Times New Roman"/>
                <w:iCs/>
                <w:color w:val="000000" w:themeColor="text1"/>
                <w:sz w:val="24"/>
                <w:szCs w:val="24"/>
              </w:rPr>
              <w:lastRenderedPageBreak/>
              <w:t>Given t</w:t>
            </w:r>
            <w:r w:rsidR="006109BC" w:rsidRPr="00BC04DC">
              <w:rPr>
                <w:rFonts w:ascii="Times New Roman" w:hAnsi="Times New Roman"/>
                <w:iCs/>
                <w:color w:val="000000" w:themeColor="text1"/>
                <w:sz w:val="24"/>
                <w:szCs w:val="24"/>
              </w:rPr>
              <w:t xml:space="preserve">he Bank’s report from </w:t>
            </w:r>
            <w:r w:rsidR="009B2B20">
              <w:rPr>
                <w:rFonts w:ascii="Times New Roman" w:hAnsi="Times New Roman"/>
                <w:iCs/>
                <w:color w:val="000000" w:themeColor="text1"/>
                <w:sz w:val="24"/>
                <w:szCs w:val="24"/>
              </w:rPr>
              <w:t>Borrower</w:t>
            </w:r>
            <w:r w:rsidR="006109BC" w:rsidRPr="00BC04DC">
              <w:rPr>
                <w:rFonts w:ascii="Times New Roman" w:hAnsi="Times New Roman"/>
                <w:iCs/>
                <w:color w:val="000000" w:themeColor="text1"/>
                <w:sz w:val="24"/>
                <w:szCs w:val="24"/>
              </w:rPr>
              <w:t xml:space="preserve">s that reporting on GHG issues in projects is going to be an added burden cost wise, </w:t>
            </w:r>
            <w:r>
              <w:rPr>
                <w:rFonts w:ascii="Times New Roman" w:hAnsi="Times New Roman"/>
                <w:iCs/>
                <w:color w:val="000000" w:themeColor="text1"/>
                <w:sz w:val="24"/>
                <w:szCs w:val="24"/>
              </w:rPr>
              <w:t xml:space="preserve">it would be important </w:t>
            </w:r>
            <w:r w:rsidR="006109BC" w:rsidRPr="00BC04DC">
              <w:rPr>
                <w:rFonts w:ascii="Times New Roman" w:hAnsi="Times New Roman"/>
                <w:iCs/>
                <w:color w:val="000000" w:themeColor="text1"/>
                <w:sz w:val="24"/>
                <w:szCs w:val="24"/>
              </w:rPr>
              <w:t xml:space="preserve">to know what this means in real </w:t>
            </w:r>
            <w:r w:rsidR="006109BC">
              <w:rPr>
                <w:rFonts w:ascii="Times New Roman" w:hAnsi="Times New Roman"/>
                <w:iCs/>
                <w:color w:val="000000" w:themeColor="text1"/>
                <w:sz w:val="24"/>
                <w:szCs w:val="24"/>
              </w:rPr>
              <w:t xml:space="preserve">cost </w:t>
            </w:r>
            <w:r w:rsidR="006109BC" w:rsidRPr="00BC04DC">
              <w:rPr>
                <w:rFonts w:ascii="Times New Roman" w:hAnsi="Times New Roman"/>
                <w:iCs/>
                <w:color w:val="000000" w:themeColor="text1"/>
                <w:sz w:val="24"/>
                <w:szCs w:val="24"/>
              </w:rPr>
              <w:t>terms.</w:t>
            </w:r>
            <w:r w:rsidR="007D471E">
              <w:rPr>
                <w:rFonts w:ascii="Times New Roman" w:hAnsi="Times New Roman"/>
                <w:iCs/>
                <w:color w:val="000000" w:themeColor="text1"/>
                <w:sz w:val="24"/>
                <w:szCs w:val="24"/>
              </w:rPr>
              <w:t xml:space="preserve"> </w:t>
            </w:r>
            <w:r w:rsidR="006109BC" w:rsidRPr="00BC04DC">
              <w:rPr>
                <w:rFonts w:ascii="Times New Roman" w:hAnsi="Times New Roman"/>
                <w:iCs/>
                <w:color w:val="000000" w:themeColor="text1"/>
                <w:sz w:val="24"/>
                <w:szCs w:val="24"/>
              </w:rPr>
              <w:t>There should be an estimation of the expected cost to make for an informed argument.</w:t>
            </w:r>
          </w:p>
          <w:p w:rsidR="006109BC" w:rsidRPr="00BC04DC" w:rsidRDefault="00AB5B58"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The focus on </w:t>
            </w:r>
            <w:r w:rsidR="006109BC" w:rsidRPr="00BC04DC">
              <w:rPr>
                <w:rFonts w:ascii="Times New Roman" w:hAnsi="Times New Roman"/>
                <w:iCs/>
                <w:color w:val="000000" w:themeColor="text1"/>
                <w:sz w:val="24"/>
                <w:szCs w:val="24"/>
              </w:rPr>
              <w:t>financial feasibility in ESS 3 and incremental costs</w:t>
            </w:r>
            <w:r>
              <w:rPr>
                <w:rFonts w:ascii="Times New Roman" w:hAnsi="Times New Roman"/>
                <w:iCs/>
                <w:color w:val="000000" w:themeColor="text1"/>
                <w:sz w:val="24"/>
                <w:szCs w:val="24"/>
              </w:rPr>
              <w:t xml:space="preserve"> may not be the right approach.</w:t>
            </w:r>
            <w:r w:rsidR="006109BC" w:rsidRPr="00BC04DC">
              <w:rPr>
                <w:rFonts w:ascii="Times New Roman" w:hAnsi="Times New Roman"/>
                <w:iCs/>
                <w:color w:val="000000" w:themeColor="text1"/>
                <w:sz w:val="24"/>
                <w:szCs w:val="24"/>
              </w:rPr>
              <w:t xml:space="preserve"> Just looking at the cost narrowly will not necessarily point in the right direction and so should be looked at holistically. </w:t>
            </w:r>
          </w:p>
          <w:p w:rsidR="006109BC" w:rsidRPr="00BC04DC" w:rsidRDefault="00AB5B58"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The argument concerning the </w:t>
            </w:r>
            <w:r w:rsidR="006109BC" w:rsidRPr="00BC04DC">
              <w:rPr>
                <w:rFonts w:ascii="Times New Roman" w:hAnsi="Times New Roman"/>
                <w:iCs/>
                <w:color w:val="000000" w:themeColor="text1"/>
                <w:sz w:val="24"/>
                <w:szCs w:val="24"/>
              </w:rPr>
              <w:t>cost burden to report on GHG emissions is weak.</w:t>
            </w:r>
            <w:r w:rsidR="007D471E">
              <w:rPr>
                <w:rFonts w:ascii="Times New Roman" w:hAnsi="Times New Roman"/>
                <w:iCs/>
                <w:color w:val="000000" w:themeColor="text1"/>
                <w:sz w:val="24"/>
                <w:szCs w:val="24"/>
              </w:rPr>
              <w:t xml:space="preserve"> </w:t>
            </w:r>
            <w:r w:rsidR="006109BC" w:rsidRPr="00BC04DC">
              <w:rPr>
                <w:rFonts w:ascii="Times New Roman" w:hAnsi="Times New Roman"/>
                <w:iCs/>
                <w:color w:val="000000" w:themeColor="text1"/>
                <w:sz w:val="24"/>
                <w:szCs w:val="24"/>
              </w:rPr>
              <w:t xml:space="preserve">The Bank has </w:t>
            </w:r>
            <w:r>
              <w:rPr>
                <w:rFonts w:ascii="Times New Roman" w:hAnsi="Times New Roman"/>
                <w:iCs/>
                <w:color w:val="000000" w:themeColor="text1"/>
                <w:sz w:val="24"/>
                <w:szCs w:val="24"/>
              </w:rPr>
              <w:t>the obligation to make</w:t>
            </w:r>
            <w:r w:rsidR="006109BC" w:rsidRPr="00BC04DC">
              <w:rPr>
                <w:rFonts w:ascii="Times New Roman" w:hAnsi="Times New Roman"/>
                <w:iCs/>
                <w:color w:val="000000" w:themeColor="text1"/>
                <w:sz w:val="24"/>
                <w:szCs w:val="24"/>
              </w:rPr>
              <w:t xml:space="preserve"> res</w:t>
            </w:r>
            <w:r>
              <w:rPr>
                <w:rFonts w:ascii="Times New Roman" w:hAnsi="Times New Roman"/>
                <w:iCs/>
                <w:color w:val="000000" w:themeColor="text1"/>
                <w:sz w:val="24"/>
                <w:szCs w:val="24"/>
              </w:rPr>
              <w:t>ources available for this given</w:t>
            </w:r>
            <w:r w:rsidR="006109BC" w:rsidRPr="00BC04DC">
              <w:rPr>
                <w:rFonts w:ascii="Times New Roman" w:hAnsi="Times New Roman"/>
                <w:iCs/>
                <w:color w:val="000000" w:themeColor="text1"/>
                <w:sz w:val="24"/>
                <w:szCs w:val="24"/>
              </w:rPr>
              <w:t xml:space="preserve"> the commitments in Paris by countries to decrease emission</w:t>
            </w:r>
            <w:r>
              <w:rPr>
                <w:rFonts w:ascii="Times New Roman" w:hAnsi="Times New Roman"/>
                <w:iCs/>
                <w:color w:val="000000" w:themeColor="text1"/>
                <w:sz w:val="24"/>
                <w:szCs w:val="24"/>
              </w:rPr>
              <w:t>s</w:t>
            </w:r>
            <w:r w:rsidR="006109BC" w:rsidRPr="00BC04DC">
              <w:rPr>
                <w:rFonts w:ascii="Times New Roman" w:hAnsi="Times New Roman"/>
                <w:iCs/>
                <w:color w:val="000000" w:themeColor="text1"/>
                <w:sz w:val="24"/>
                <w:szCs w:val="24"/>
              </w:rPr>
              <w:t>.</w:t>
            </w:r>
          </w:p>
          <w:p w:rsidR="006109BC" w:rsidRPr="00BC04DC" w:rsidRDefault="00AB5B58"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Pr>
                <w:rFonts w:ascii="Times New Roman" w:hAnsi="Times New Roman"/>
                <w:iCs/>
                <w:color w:val="000000" w:themeColor="text1"/>
                <w:sz w:val="24"/>
                <w:szCs w:val="24"/>
              </w:rPr>
              <w:t>On m</w:t>
            </w:r>
            <w:r w:rsidR="006109BC" w:rsidRPr="00BC04DC">
              <w:rPr>
                <w:rFonts w:ascii="Times New Roman" w:hAnsi="Times New Roman"/>
                <w:iCs/>
                <w:color w:val="000000" w:themeColor="text1"/>
                <w:sz w:val="24"/>
                <w:szCs w:val="24"/>
              </w:rPr>
              <w:t xml:space="preserve">itigation issues, the Bank should try to </w:t>
            </w:r>
            <w:r>
              <w:rPr>
                <w:rFonts w:ascii="Times New Roman" w:hAnsi="Times New Roman"/>
                <w:iCs/>
                <w:color w:val="000000" w:themeColor="text1"/>
                <w:sz w:val="24"/>
                <w:szCs w:val="24"/>
              </w:rPr>
              <w:t xml:space="preserve">promote </w:t>
            </w:r>
            <w:r w:rsidR="006109BC" w:rsidRPr="00BC04DC">
              <w:rPr>
                <w:rFonts w:ascii="Times New Roman" w:hAnsi="Times New Roman"/>
                <w:iCs/>
                <w:color w:val="000000" w:themeColor="text1"/>
                <w:sz w:val="24"/>
                <w:szCs w:val="24"/>
              </w:rPr>
              <w:t xml:space="preserve">incentives </w:t>
            </w:r>
            <w:r>
              <w:rPr>
                <w:rFonts w:ascii="Times New Roman" w:hAnsi="Times New Roman"/>
                <w:iCs/>
                <w:color w:val="000000" w:themeColor="text1"/>
                <w:sz w:val="24"/>
                <w:szCs w:val="24"/>
              </w:rPr>
              <w:t xml:space="preserve">for </w:t>
            </w:r>
            <w:r w:rsidR="006109BC" w:rsidRPr="00BC04DC">
              <w:rPr>
                <w:rFonts w:ascii="Times New Roman" w:hAnsi="Times New Roman"/>
                <w:iCs/>
                <w:color w:val="000000" w:themeColor="text1"/>
                <w:sz w:val="24"/>
                <w:szCs w:val="24"/>
              </w:rPr>
              <w:t>low carbon alternatives in projects and more holistic low carbon approaches.</w:t>
            </w:r>
          </w:p>
          <w:p w:rsidR="006109BC" w:rsidRPr="00BC04DC" w:rsidRDefault="006109BC"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BC04DC">
              <w:rPr>
                <w:rFonts w:ascii="Times New Roman" w:hAnsi="Times New Roman"/>
                <w:iCs/>
                <w:color w:val="000000" w:themeColor="text1"/>
                <w:sz w:val="24"/>
                <w:szCs w:val="24"/>
              </w:rPr>
              <w:t>This standard does not mention gender explicitly especially as it relates to pollution and to people living in very vulnerable situations.</w:t>
            </w:r>
            <w:r w:rsidR="007D471E">
              <w:rPr>
                <w:rFonts w:ascii="Times New Roman" w:hAnsi="Times New Roman"/>
                <w:iCs/>
                <w:color w:val="000000" w:themeColor="text1"/>
                <w:sz w:val="24"/>
                <w:szCs w:val="24"/>
              </w:rPr>
              <w:t xml:space="preserve"> </w:t>
            </w:r>
            <w:r w:rsidRPr="00BC04DC">
              <w:rPr>
                <w:rFonts w:ascii="Times New Roman" w:hAnsi="Times New Roman"/>
                <w:iCs/>
                <w:color w:val="000000" w:themeColor="text1"/>
                <w:sz w:val="24"/>
                <w:szCs w:val="24"/>
              </w:rPr>
              <w:t>Projects should address the gendered way</w:t>
            </w:r>
            <w:r w:rsidR="00AB5B58">
              <w:rPr>
                <w:rFonts w:ascii="Times New Roman" w:hAnsi="Times New Roman"/>
                <w:iCs/>
                <w:color w:val="000000" w:themeColor="text1"/>
                <w:sz w:val="24"/>
                <w:szCs w:val="24"/>
              </w:rPr>
              <w:t xml:space="preserve"> that people deal with resource</w:t>
            </w:r>
            <w:r w:rsidRPr="00BC04DC">
              <w:rPr>
                <w:rFonts w:ascii="Times New Roman" w:hAnsi="Times New Roman"/>
                <w:iCs/>
                <w:color w:val="000000" w:themeColor="text1"/>
                <w:sz w:val="24"/>
                <w:szCs w:val="24"/>
              </w:rPr>
              <w:t xml:space="preserve"> issues and </w:t>
            </w:r>
            <w:r w:rsidR="00AB5B58">
              <w:rPr>
                <w:rFonts w:ascii="Times New Roman" w:hAnsi="Times New Roman"/>
                <w:iCs/>
                <w:color w:val="000000" w:themeColor="text1"/>
                <w:sz w:val="24"/>
                <w:szCs w:val="24"/>
              </w:rPr>
              <w:t>climate change</w:t>
            </w:r>
            <w:r w:rsidRPr="00BC04DC">
              <w:rPr>
                <w:rFonts w:ascii="Times New Roman" w:hAnsi="Times New Roman"/>
                <w:iCs/>
                <w:color w:val="000000" w:themeColor="text1"/>
                <w:sz w:val="24"/>
                <w:szCs w:val="24"/>
              </w:rPr>
              <w:t>.</w:t>
            </w:r>
          </w:p>
          <w:p w:rsidR="000E2241" w:rsidRPr="0030639F" w:rsidRDefault="000E2241"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30639F">
              <w:rPr>
                <w:rFonts w:ascii="Times New Roman" w:hAnsi="Times New Roman"/>
                <w:iCs/>
                <w:color w:val="000000" w:themeColor="text1"/>
                <w:sz w:val="24"/>
                <w:szCs w:val="24"/>
              </w:rPr>
              <w:t>In developing a climate-sensitive safeguards framework, the Bank should be guided by two core insights that emerge from its own recent analytical work. First, climate change will impose a layer of “deep uncertainty” over many investment decisions, which will require more robust and sophisticated assessment and decision-making approaches that, among other things, better integrate stakeholder inputs. Second, the goals of climate sensitivity and resilience need not be in tension with its mandate to alleviate poverty in an environmentally responsible manner.</w:t>
            </w:r>
          </w:p>
          <w:p w:rsidR="000E2241" w:rsidRPr="0030639F" w:rsidRDefault="000E2241"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30639F">
              <w:rPr>
                <w:rFonts w:ascii="Times New Roman" w:hAnsi="Times New Roman"/>
                <w:iCs/>
                <w:color w:val="000000" w:themeColor="text1"/>
                <w:sz w:val="24"/>
                <w:szCs w:val="24"/>
              </w:rPr>
              <w:t xml:space="preserve">To incorporate these insights, the revised </w:t>
            </w:r>
            <w:r w:rsidR="002F3351">
              <w:rPr>
                <w:rFonts w:ascii="Times New Roman" w:hAnsi="Times New Roman"/>
                <w:iCs/>
                <w:color w:val="000000" w:themeColor="text1"/>
                <w:sz w:val="24"/>
                <w:szCs w:val="24"/>
              </w:rPr>
              <w:t xml:space="preserve">ESF </w:t>
            </w:r>
            <w:r w:rsidRPr="0030639F">
              <w:rPr>
                <w:rFonts w:ascii="Times New Roman" w:hAnsi="Times New Roman"/>
                <w:iCs/>
                <w:color w:val="000000" w:themeColor="text1"/>
                <w:sz w:val="24"/>
                <w:szCs w:val="24"/>
              </w:rPr>
              <w:t>should adopt best practice approaches to project selection, appraisal, and alternatives assessment that fully account for the costs, risks and uncertainties of climate change. And, it should narrowly focus the Bank’s efforts on systematically identifying and capturing synergies between climate sensitivity and development objectives, while precluding support for activities with significant tradeoffs until these synergies are fully exploited.</w:t>
            </w:r>
          </w:p>
          <w:p w:rsidR="000E2241" w:rsidRPr="0030639F" w:rsidRDefault="000E2241"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30639F">
              <w:rPr>
                <w:rFonts w:ascii="Times New Roman" w:hAnsi="Times New Roman"/>
                <w:iCs/>
                <w:color w:val="000000" w:themeColor="text1"/>
                <w:sz w:val="24"/>
                <w:szCs w:val="24"/>
              </w:rPr>
              <w:lastRenderedPageBreak/>
              <w:t>ESS 1 should incorporate the outcomes of the Paris Agreement by (a) ensuring coherence with country-owned strategies to reduce emissions and strengthen resilience; and (b) “making finance flows consistent with a pathway towards low greenhouse gas emissions and climate resilient development.”</w:t>
            </w:r>
          </w:p>
          <w:p w:rsidR="000E2241" w:rsidRPr="0030639F" w:rsidRDefault="000E2241"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30639F">
              <w:rPr>
                <w:rFonts w:ascii="Times New Roman" w:hAnsi="Times New Roman"/>
                <w:iCs/>
                <w:color w:val="000000" w:themeColor="text1"/>
                <w:sz w:val="24"/>
                <w:szCs w:val="24"/>
              </w:rPr>
              <w:t xml:space="preserve">ESS 1 should ensure consistency between project proposals and national strategies to promote climate-sensitive development. </w:t>
            </w:r>
          </w:p>
          <w:p w:rsidR="000E2241" w:rsidRPr="0030639F" w:rsidRDefault="000E2241"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30639F">
              <w:rPr>
                <w:rFonts w:ascii="Times New Roman" w:hAnsi="Times New Roman"/>
                <w:iCs/>
                <w:color w:val="000000" w:themeColor="text1"/>
                <w:sz w:val="24"/>
                <w:szCs w:val="24"/>
              </w:rPr>
              <w:t>Nationally Determined Contributions</w:t>
            </w:r>
            <w:r w:rsidR="000550BD">
              <w:rPr>
                <w:rFonts w:ascii="Times New Roman" w:hAnsi="Times New Roman"/>
                <w:iCs/>
                <w:color w:val="000000" w:themeColor="text1"/>
                <w:sz w:val="24"/>
                <w:szCs w:val="24"/>
              </w:rPr>
              <w:t xml:space="preserve"> (NDCs)</w:t>
            </w:r>
            <w:r w:rsidRPr="0030639F">
              <w:rPr>
                <w:rFonts w:ascii="Times New Roman" w:hAnsi="Times New Roman"/>
                <w:iCs/>
                <w:color w:val="000000" w:themeColor="text1"/>
                <w:sz w:val="24"/>
                <w:szCs w:val="24"/>
              </w:rPr>
              <w:t xml:space="preserve">, Low-Carbon Development Strategies, and </w:t>
            </w:r>
            <w:r w:rsidR="000550BD" w:rsidRPr="007D6F85">
              <w:rPr>
                <w:rFonts w:ascii="Times New Roman" w:hAnsi="Times New Roman"/>
                <w:iCs/>
                <w:color w:val="000000" w:themeColor="text1"/>
                <w:sz w:val="24"/>
                <w:szCs w:val="24"/>
              </w:rPr>
              <w:t xml:space="preserve">Nationally Appropriate Mitigation Actions </w:t>
            </w:r>
            <w:r w:rsidR="000550BD">
              <w:rPr>
                <w:rFonts w:ascii="Times New Roman" w:hAnsi="Times New Roman"/>
                <w:iCs/>
                <w:color w:val="000000" w:themeColor="text1"/>
                <w:sz w:val="24"/>
                <w:szCs w:val="24"/>
              </w:rPr>
              <w:t>(</w:t>
            </w:r>
            <w:r w:rsidR="000550BD" w:rsidRPr="0030639F">
              <w:rPr>
                <w:rFonts w:ascii="Times New Roman" w:hAnsi="Times New Roman"/>
                <w:iCs/>
                <w:color w:val="000000" w:themeColor="text1"/>
                <w:sz w:val="24"/>
                <w:szCs w:val="24"/>
              </w:rPr>
              <w:t>NAMAs</w:t>
            </w:r>
            <w:r w:rsidR="000550BD">
              <w:rPr>
                <w:rFonts w:ascii="Times New Roman" w:hAnsi="Times New Roman"/>
                <w:iCs/>
                <w:color w:val="000000" w:themeColor="text1"/>
                <w:sz w:val="24"/>
                <w:szCs w:val="24"/>
              </w:rPr>
              <w:t>)</w:t>
            </w:r>
            <w:r w:rsidRPr="0030639F">
              <w:rPr>
                <w:rFonts w:ascii="Times New Roman" w:hAnsi="Times New Roman"/>
                <w:iCs/>
                <w:color w:val="000000" w:themeColor="text1"/>
                <w:sz w:val="24"/>
                <w:szCs w:val="24"/>
              </w:rPr>
              <w:t>: Paragraph 24 should be strengthened to make clear that the Bank will expect that all the activities it supports are consistent with the strategic plans, priorities and objectives that countries have adopted as part of their national development plans, NDCs or NAMAs.</w:t>
            </w:r>
          </w:p>
          <w:p w:rsidR="000E2241" w:rsidRPr="0030639F" w:rsidRDefault="000E2241"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30639F">
              <w:rPr>
                <w:rFonts w:ascii="Times New Roman" w:hAnsi="Times New Roman"/>
                <w:iCs/>
                <w:color w:val="000000" w:themeColor="text1"/>
                <w:sz w:val="24"/>
                <w:szCs w:val="24"/>
              </w:rPr>
              <w:t>National REDD+ Strategies: The Bank should ensure that its investments are consistent with national REDD+ strategies, and seek synergies with REDD+ readiness efforts and programs. Importantly, ensuring such consistency will require consideration of emerging national REDD+ safeguard systems.</w:t>
            </w:r>
          </w:p>
          <w:p w:rsidR="000E2241" w:rsidRPr="0030639F" w:rsidRDefault="000E2241"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30639F">
              <w:rPr>
                <w:rFonts w:ascii="Times New Roman" w:hAnsi="Times New Roman"/>
                <w:iCs/>
                <w:color w:val="000000" w:themeColor="text1"/>
                <w:sz w:val="24"/>
                <w:szCs w:val="24"/>
              </w:rPr>
              <w:t>National Adaptation Plans: The Bank should ensure that its financing is consistent with the adaptation priorities, strategies and plans articulated through national-level processes and should work through nation</w:t>
            </w:r>
            <w:r w:rsidR="002F3351">
              <w:rPr>
                <w:rFonts w:ascii="Times New Roman" w:hAnsi="Times New Roman"/>
                <w:iCs/>
                <w:color w:val="000000" w:themeColor="text1"/>
                <w:sz w:val="24"/>
                <w:szCs w:val="24"/>
              </w:rPr>
              <w:t>al mechanisms whenever possible</w:t>
            </w:r>
            <w:r w:rsidRPr="0030639F">
              <w:rPr>
                <w:rFonts w:ascii="Times New Roman" w:hAnsi="Times New Roman"/>
                <w:iCs/>
                <w:color w:val="000000" w:themeColor="text1"/>
                <w:sz w:val="24"/>
                <w:szCs w:val="24"/>
              </w:rPr>
              <w:t>.</w:t>
            </w:r>
          </w:p>
          <w:p w:rsidR="000E2241" w:rsidRPr="0030639F" w:rsidRDefault="000E2241"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30639F">
              <w:rPr>
                <w:rFonts w:ascii="Times New Roman" w:hAnsi="Times New Roman"/>
                <w:iCs/>
                <w:color w:val="000000" w:themeColor="text1"/>
                <w:sz w:val="24"/>
                <w:szCs w:val="24"/>
              </w:rPr>
              <w:t xml:space="preserve">National Action Plans for </w:t>
            </w:r>
            <w:r w:rsidR="00FA213E" w:rsidRPr="00F3386E">
              <w:rPr>
                <w:rFonts w:ascii="Times New Roman" w:hAnsi="Times New Roman"/>
                <w:iCs/>
                <w:color w:val="000000" w:themeColor="text1"/>
                <w:sz w:val="24"/>
                <w:szCs w:val="24"/>
              </w:rPr>
              <w:t>short-lived climate pollutants</w:t>
            </w:r>
            <w:r w:rsidR="00FA213E">
              <w:rPr>
                <w:rFonts w:ascii="Times New Roman" w:hAnsi="Times New Roman"/>
                <w:iCs/>
                <w:color w:val="000000" w:themeColor="text1"/>
                <w:sz w:val="24"/>
                <w:szCs w:val="24"/>
              </w:rPr>
              <w:t xml:space="preserve"> (</w:t>
            </w:r>
            <w:r w:rsidRPr="0030639F">
              <w:rPr>
                <w:rFonts w:ascii="Times New Roman" w:hAnsi="Times New Roman"/>
                <w:iCs/>
                <w:color w:val="000000" w:themeColor="text1"/>
                <w:sz w:val="24"/>
                <w:szCs w:val="24"/>
              </w:rPr>
              <w:t>SLCPs</w:t>
            </w:r>
            <w:r w:rsidR="00FA213E">
              <w:rPr>
                <w:rFonts w:ascii="Times New Roman" w:hAnsi="Times New Roman"/>
                <w:iCs/>
                <w:color w:val="000000" w:themeColor="text1"/>
                <w:sz w:val="24"/>
                <w:szCs w:val="24"/>
              </w:rPr>
              <w:t>)</w:t>
            </w:r>
            <w:r w:rsidRPr="0030639F">
              <w:rPr>
                <w:rFonts w:ascii="Times New Roman" w:hAnsi="Times New Roman"/>
                <w:iCs/>
                <w:color w:val="000000" w:themeColor="text1"/>
                <w:sz w:val="24"/>
                <w:szCs w:val="24"/>
              </w:rPr>
              <w:t xml:space="preserve">: As a partner in </w:t>
            </w:r>
            <w:r w:rsidR="009B2B20">
              <w:rPr>
                <w:rFonts w:ascii="Times New Roman" w:hAnsi="Times New Roman"/>
                <w:iCs/>
                <w:color w:val="000000" w:themeColor="text1"/>
                <w:sz w:val="24"/>
                <w:szCs w:val="24"/>
              </w:rPr>
              <w:t>the</w:t>
            </w:r>
            <w:r w:rsidRPr="0030639F">
              <w:rPr>
                <w:rFonts w:ascii="Times New Roman" w:hAnsi="Times New Roman"/>
                <w:iCs/>
                <w:color w:val="000000" w:themeColor="text1"/>
                <w:sz w:val="24"/>
                <w:szCs w:val="24"/>
              </w:rPr>
              <w:t xml:space="preserve"> Climate and Clean Air Coalition (CCAC), the Bank should promote the development of these plans by integrating them into its investment decision-making to ensure that its activities are consistent with the national SLCP reduction priorities.</w:t>
            </w:r>
          </w:p>
          <w:p w:rsidR="000E2241" w:rsidRPr="0030639F" w:rsidRDefault="000E2241"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30639F">
              <w:rPr>
                <w:rFonts w:ascii="Times New Roman" w:hAnsi="Times New Roman"/>
                <w:iCs/>
                <w:color w:val="000000" w:themeColor="text1"/>
                <w:sz w:val="24"/>
                <w:szCs w:val="24"/>
              </w:rPr>
              <w:t>Second, one of the overarching objectives of the Paris Agreement is to make “finance flows consistent with a pathway towards low greenhouse gas emissions and climate resilient development.”</w:t>
            </w:r>
            <w:r w:rsidR="0030639F">
              <w:rPr>
                <w:rFonts w:ascii="Times New Roman" w:hAnsi="Times New Roman"/>
                <w:iCs/>
                <w:color w:val="000000" w:themeColor="text1"/>
                <w:sz w:val="24"/>
                <w:szCs w:val="24"/>
              </w:rPr>
              <w:t xml:space="preserve"> </w:t>
            </w:r>
            <w:r w:rsidRPr="0030639F">
              <w:rPr>
                <w:rFonts w:ascii="Times New Roman" w:hAnsi="Times New Roman"/>
                <w:iCs/>
                <w:color w:val="000000" w:themeColor="text1"/>
                <w:sz w:val="24"/>
                <w:szCs w:val="24"/>
              </w:rPr>
              <w:t xml:space="preserve">Operationalizing this objective means, at a minimum, that the planning and alternative assessment provisions of ESS1 should create a strong presumption against supporting financing greenhouse gas intensive and maladaptive, </w:t>
            </w:r>
            <w:r w:rsidRPr="0030639F">
              <w:rPr>
                <w:rFonts w:ascii="Times New Roman" w:hAnsi="Times New Roman"/>
                <w:iCs/>
                <w:color w:val="000000" w:themeColor="text1"/>
                <w:sz w:val="24"/>
                <w:szCs w:val="24"/>
              </w:rPr>
              <w:lastRenderedPageBreak/>
              <w:t>that can only be overcome where there are no feasible alternatives to meet compelling development needs.</w:t>
            </w:r>
          </w:p>
          <w:p w:rsidR="000E2241" w:rsidRPr="0030639F" w:rsidRDefault="000E2241"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30639F">
              <w:rPr>
                <w:rFonts w:ascii="Times New Roman" w:hAnsi="Times New Roman"/>
                <w:iCs/>
                <w:color w:val="000000" w:themeColor="text1"/>
                <w:sz w:val="24"/>
                <w:szCs w:val="24"/>
              </w:rPr>
              <w:t xml:space="preserve">ESS 1 should require </w:t>
            </w:r>
            <w:r w:rsidR="009B2B20">
              <w:rPr>
                <w:rFonts w:ascii="Times New Roman" w:hAnsi="Times New Roman"/>
                <w:iCs/>
                <w:color w:val="000000" w:themeColor="text1"/>
                <w:sz w:val="24"/>
                <w:szCs w:val="24"/>
              </w:rPr>
              <w:t>Borrower</w:t>
            </w:r>
            <w:r w:rsidRPr="0030639F">
              <w:rPr>
                <w:rFonts w:ascii="Times New Roman" w:hAnsi="Times New Roman"/>
                <w:iCs/>
                <w:color w:val="000000" w:themeColor="text1"/>
                <w:sz w:val="24"/>
                <w:szCs w:val="24"/>
              </w:rPr>
              <w:t>s to assess and manage (a) the climate-related risks facing supported projects and the resilience to climate impacts of those projects; and (b) the impacts they will have on the resilience of local communities and ecosystems.</w:t>
            </w:r>
          </w:p>
          <w:p w:rsidR="000E2241" w:rsidRPr="00F3386E" w:rsidRDefault="000E2241"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F3386E">
              <w:rPr>
                <w:rFonts w:ascii="Times New Roman" w:hAnsi="Times New Roman"/>
                <w:iCs/>
                <w:color w:val="000000" w:themeColor="text1"/>
                <w:sz w:val="24"/>
                <w:szCs w:val="24"/>
              </w:rPr>
              <w:t xml:space="preserve">In order to assess the development impacts of a project under various potential climate scenarios, Paragraphs 26 and 35 should require </w:t>
            </w:r>
            <w:r w:rsidR="009B2B20">
              <w:rPr>
                <w:rFonts w:ascii="Times New Roman" w:hAnsi="Times New Roman"/>
                <w:iCs/>
                <w:color w:val="000000" w:themeColor="text1"/>
                <w:sz w:val="24"/>
                <w:szCs w:val="24"/>
              </w:rPr>
              <w:t>Borrower</w:t>
            </w:r>
            <w:r w:rsidRPr="00F3386E">
              <w:rPr>
                <w:rFonts w:ascii="Times New Roman" w:hAnsi="Times New Roman"/>
                <w:iCs/>
                <w:color w:val="000000" w:themeColor="text1"/>
                <w:sz w:val="24"/>
                <w:szCs w:val="24"/>
              </w:rPr>
              <w:t>s to assess two types of climate-related risks.</w:t>
            </w:r>
            <w:r w:rsidR="00F3386E" w:rsidRPr="00F3386E">
              <w:rPr>
                <w:rFonts w:ascii="Times New Roman" w:hAnsi="Times New Roman"/>
                <w:iCs/>
                <w:color w:val="000000" w:themeColor="text1"/>
                <w:sz w:val="24"/>
                <w:szCs w:val="24"/>
              </w:rPr>
              <w:t xml:space="preserve"> </w:t>
            </w:r>
            <w:r w:rsidRPr="00F3386E">
              <w:rPr>
                <w:rFonts w:ascii="Times New Roman" w:hAnsi="Times New Roman"/>
                <w:iCs/>
                <w:color w:val="000000" w:themeColor="text1"/>
                <w:sz w:val="24"/>
                <w:szCs w:val="24"/>
              </w:rPr>
              <w:t xml:space="preserve">First, </w:t>
            </w:r>
            <w:r w:rsidR="009B2B20">
              <w:rPr>
                <w:rFonts w:ascii="Times New Roman" w:hAnsi="Times New Roman"/>
                <w:iCs/>
                <w:color w:val="000000" w:themeColor="text1"/>
                <w:sz w:val="24"/>
                <w:szCs w:val="24"/>
              </w:rPr>
              <w:t>Borrower</w:t>
            </w:r>
            <w:r w:rsidRPr="00F3386E">
              <w:rPr>
                <w:rFonts w:ascii="Times New Roman" w:hAnsi="Times New Roman"/>
                <w:iCs/>
                <w:color w:val="000000" w:themeColor="text1"/>
                <w:sz w:val="24"/>
                <w:szCs w:val="24"/>
              </w:rPr>
              <w:t>s should assess the risks a changing climate pose to their project.</w:t>
            </w:r>
            <w:r w:rsidR="00F3386E">
              <w:rPr>
                <w:rFonts w:ascii="Times New Roman" w:hAnsi="Times New Roman"/>
                <w:iCs/>
                <w:color w:val="000000" w:themeColor="text1"/>
                <w:sz w:val="24"/>
                <w:szCs w:val="24"/>
              </w:rPr>
              <w:t xml:space="preserve"> </w:t>
            </w:r>
            <w:r w:rsidRPr="00F3386E">
              <w:rPr>
                <w:rFonts w:ascii="Times New Roman" w:hAnsi="Times New Roman"/>
                <w:iCs/>
                <w:color w:val="000000" w:themeColor="text1"/>
                <w:sz w:val="24"/>
                <w:szCs w:val="24"/>
              </w:rPr>
              <w:t xml:space="preserve">Second, Paragraphs 26 and 35 should also direct </w:t>
            </w:r>
            <w:r w:rsidR="009B2B20">
              <w:rPr>
                <w:rFonts w:ascii="Times New Roman" w:hAnsi="Times New Roman"/>
                <w:iCs/>
                <w:color w:val="000000" w:themeColor="text1"/>
                <w:sz w:val="24"/>
                <w:szCs w:val="24"/>
              </w:rPr>
              <w:t>Borrower</w:t>
            </w:r>
            <w:r w:rsidRPr="00F3386E">
              <w:rPr>
                <w:rFonts w:ascii="Times New Roman" w:hAnsi="Times New Roman"/>
                <w:iCs/>
                <w:color w:val="000000" w:themeColor="text1"/>
                <w:sz w:val="24"/>
                <w:szCs w:val="24"/>
              </w:rPr>
              <w:t xml:space="preserve">s to assess the ways in which their projects and programs may affect the ability of host communities and ecosystems to adapt to climactic changes. </w:t>
            </w:r>
          </w:p>
          <w:p w:rsidR="000E2241" w:rsidRPr="0030639F" w:rsidRDefault="000E2241"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30639F">
              <w:rPr>
                <w:rFonts w:ascii="Times New Roman" w:hAnsi="Times New Roman"/>
                <w:iCs/>
                <w:color w:val="000000" w:themeColor="text1"/>
                <w:sz w:val="24"/>
                <w:szCs w:val="24"/>
              </w:rPr>
              <w:t xml:space="preserve">ESS1 should require </w:t>
            </w:r>
            <w:r w:rsidR="009B2B20">
              <w:rPr>
                <w:rFonts w:ascii="Times New Roman" w:hAnsi="Times New Roman"/>
                <w:iCs/>
                <w:color w:val="000000" w:themeColor="text1"/>
                <w:sz w:val="24"/>
                <w:szCs w:val="24"/>
              </w:rPr>
              <w:t>Borrower</w:t>
            </w:r>
            <w:r w:rsidRPr="0030639F">
              <w:rPr>
                <w:rFonts w:ascii="Times New Roman" w:hAnsi="Times New Roman"/>
                <w:iCs/>
                <w:color w:val="000000" w:themeColor="text1"/>
                <w:sz w:val="24"/>
                <w:szCs w:val="24"/>
              </w:rPr>
              <w:t>s to consider these potential adaptation risks and impacts across a range of potential climate change scenarios (e.g., low, medium, and high).</w:t>
            </w:r>
            <w:r w:rsidR="006A770F">
              <w:rPr>
                <w:rFonts w:ascii="Times New Roman" w:hAnsi="Times New Roman"/>
                <w:iCs/>
                <w:color w:val="000000" w:themeColor="text1"/>
                <w:sz w:val="24"/>
                <w:szCs w:val="24"/>
              </w:rPr>
              <w:t xml:space="preserve"> </w:t>
            </w:r>
            <w:r w:rsidR="006A770F" w:rsidRPr="006A770F">
              <w:rPr>
                <w:rFonts w:ascii="Times New Roman" w:hAnsi="Times New Roman"/>
                <w:iCs/>
                <w:color w:val="000000" w:themeColor="text1"/>
                <w:sz w:val="24"/>
                <w:szCs w:val="24"/>
              </w:rPr>
              <w:t>This could be accomplished by clarifying the requirements in paragraph 26 of ESS1</w:t>
            </w:r>
            <w:r w:rsidR="006A770F">
              <w:rPr>
                <w:rFonts w:ascii="Times New Roman" w:hAnsi="Times New Roman"/>
                <w:iCs/>
                <w:color w:val="000000" w:themeColor="text1"/>
                <w:sz w:val="24"/>
                <w:szCs w:val="24"/>
              </w:rPr>
              <w:t>.</w:t>
            </w:r>
          </w:p>
          <w:p w:rsidR="000E2241" w:rsidRPr="00F3386E" w:rsidRDefault="000E2241"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F3386E">
              <w:rPr>
                <w:rFonts w:ascii="Times New Roman" w:hAnsi="Times New Roman"/>
                <w:iCs/>
                <w:color w:val="000000" w:themeColor="text1"/>
                <w:sz w:val="24"/>
                <w:szCs w:val="24"/>
              </w:rPr>
              <w:t>ESS 1 should require the use of transparent planning and assessment tools such as Integrated Resource Planning and full life-cycle accounting to ensure that the Bank’s activities are as low-cost, low-carbon, pro-poor, and sustainable as possible.</w:t>
            </w:r>
          </w:p>
          <w:p w:rsidR="000E2241" w:rsidRPr="00F3386E" w:rsidRDefault="000E2241"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F3386E">
              <w:rPr>
                <w:rFonts w:ascii="Times New Roman" w:hAnsi="Times New Roman"/>
                <w:iCs/>
                <w:color w:val="000000" w:themeColor="text1"/>
                <w:sz w:val="24"/>
                <w:szCs w:val="24"/>
              </w:rPr>
              <w:t>Annex I</w:t>
            </w:r>
            <w:r w:rsidR="00F55F28">
              <w:rPr>
                <w:rFonts w:ascii="Times New Roman" w:hAnsi="Times New Roman"/>
                <w:iCs/>
                <w:color w:val="000000" w:themeColor="text1"/>
                <w:sz w:val="24"/>
                <w:szCs w:val="24"/>
              </w:rPr>
              <w:t xml:space="preserve"> </w:t>
            </w:r>
            <w:r w:rsidRPr="00F3386E">
              <w:rPr>
                <w:rFonts w:ascii="Times New Roman" w:hAnsi="Times New Roman"/>
                <w:iCs/>
                <w:color w:val="000000" w:themeColor="text1"/>
                <w:sz w:val="24"/>
                <w:szCs w:val="24"/>
              </w:rPr>
              <w:t>(A)</w:t>
            </w:r>
            <w:r w:rsidR="00F55F28">
              <w:rPr>
                <w:rFonts w:ascii="Times New Roman" w:hAnsi="Times New Roman"/>
                <w:iCs/>
                <w:color w:val="000000" w:themeColor="text1"/>
                <w:sz w:val="24"/>
                <w:szCs w:val="24"/>
              </w:rPr>
              <w:t xml:space="preserve"> </w:t>
            </w:r>
            <w:r w:rsidRPr="00F3386E">
              <w:rPr>
                <w:rFonts w:ascii="Times New Roman" w:hAnsi="Times New Roman"/>
                <w:iCs/>
                <w:color w:val="000000" w:themeColor="text1"/>
                <w:sz w:val="24"/>
                <w:szCs w:val="24"/>
              </w:rPr>
              <w:t>(5) sets out a list of tools for Borrowers to use to conduct environmental and social impacts. However, this list does not include well-proven tools such as integrated resource planning and full life-cycle accounting of environmental and social externalities, including accounting of greenhouse gases and short-lived climate pollutants.</w:t>
            </w:r>
          </w:p>
          <w:p w:rsidR="000E2241" w:rsidRPr="00F3386E" w:rsidRDefault="000E2241"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F3386E">
              <w:rPr>
                <w:rFonts w:ascii="Times New Roman" w:hAnsi="Times New Roman"/>
                <w:iCs/>
                <w:color w:val="000000" w:themeColor="text1"/>
                <w:sz w:val="24"/>
                <w:szCs w:val="24"/>
              </w:rPr>
              <w:t>The Bank should require clients to develop integrated resource plans when considering utility sector projects, and use them to design interventions that promote the best resource allocation to meet demand. To advance the objectives of ESS 3, the revised ESS 1 should make clear that the Bank will not support energy or water supply expansion projects unless it is shown through an IRP process to be the most advantageous service delivery option.</w:t>
            </w:r>
          </w:p>
          <w:p w:rsidR="000E2241" w:rsidRPr="00F3386E" w:rsidRDefault="000E2241"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F3386E">
              <w:rPr>
                <w:rFonts w:ascii="Times New Roman" w:hAnsi="Times New Roman"/>
                <w:iCs/>
                <w:color w:val="000000" w:themeColor="text1"/>
                <w:sz w:val="24"/>
                <w:szCs w:val="24"/>
              </w:rPr>
              <w:lastRenderedPageBreak/>
              <w:t>Full life-cycle accounting is essential to better account for the externalized costs and risks of proposed projects, and to better ensure that the World Bank’s investments are as low-carbon, pro-poor, and sustainable as possible. Accordingly, Paragraph 22 should specify that appraisal methodologies will internalize the full life-cycle social and environmental costs of proposed projects and alternatives (including demand-side management alternatives), to identify options with the greatest overall benefits. While the other environmental and social safeguards should eliminate many externalized costs, they should explicitly complement, not displace, a full-cost analysis for all projects.</w:t>
            </w:r>
          </w:p>
          <w:p w:rsidR="00C87D2F" w:rsidRDefault="000E2241"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F3386E">
              <w:rPr>
                <w:rFonts w:ascii="Times New Roman" w:hAnsi="Times New Roman"/>
                <w:iCs/>
                <w:color w:val="000000" w:themeColor="text1"/>
                <w:sz w:val="24"/>
                <w:szCs w:val="24"/>
              </w:rPr>
              <w:t>Full cost accounting should include the environmental and social costs of greenhouse gases and short-lived climate pollutants, including those from indirect emissions associated with the project, such as from land-use changes and forest degradation. ESS 1 should require project sponsors to consider a “social cost of carbon/short-lived climate pollutants” for the direct and indirect emissions associated with the project, which should be factored into economic and alternatives analyses. This accounting should be conducted in accordance with internationally recognized methodologies and best practice. The Bank should disclose this information, along with the methodologies applied and assumptions used for the supported project or program and the alternatives considered.</w:t>
            </w:r>
          </w:p>
          <w:p w:rsidR="003E0820" w:rsidRPr="00AC0A3C" w:rsidRDefault="003E0820"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AC0A3C">
              <w:rPr>
                <w:rFonts w:ascii="Times New Roman" w:hAnsi="Times New Roman"/>
                <w:iCs/>
                <w:color w:val="000000" w:themeColor="text1"/>
                <w:sz w:val="24"/>
                <w:szCs w:val="24"/>
              </w:rPr>
              <w:t>ESS 3 should strengthen its resource efficiency requirements to prioritize end-use resource efficiency improvements as a core climate and development strategy, and to require the use of “best available technology”.</w:t>
            </w:r>
          </w:p>
          <w:p w:rsidR="003E0820" w:rsidRPr="00AC0A3C" w:rsidRDefault="003E0820"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AC0A3C">
              <w:rPr>
                <w:rFonts w:ascii="Times New Roman" w:hAnsi="Times New Roman"/>
                <w:iCs/>
                <w:color w:val="000000" w:themeColor="text1"/>
                <w:sz w:val="24"/>
                <w:szCs w:val="24"/>
              </w:rPr>
              <w:t xml:space="preserve">Given the extraordinary opportunities for end-use efficiency initiatives to achieve the Bank’s development, environmental, and carbon mitigation objectives at least cost and risk, the Bank should prioritize an end-use oriented approach to the delivery of utility services in all of its activities. In the utility sector, ESS 3 should preclude support for a project to expand energy or water supply where the same services could be more advantageously delivered through improved end-use efficiency. </w:t>
            </w:r>
          </w:p>
          <w:p w:rsidR="003E0820" w:rsidRPr="00AC0A3C" w:rsidRDefault="003E0820"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AC0A3C">
              <w:rPr>
                <w:rFonts w:ascii="Times New Roman" w:hAnsi="Times New Roman"/>
                <w:iCs/>
                <w:color w:val="000000" w:themeColor="text1"/>
                <w:sz w:val="24"/>
                <w:szCs w:val="24"/>
              </w:rPr>
              <w:lastRenderedPageBreak/>
              <w:t>Outside of the utility sector, ESS 3 should require all resource and energy intensive projects to undertake efficiency audits to identify and capture opportunities for resource use reductions and efficiency improvements.</w:t>
            </w:r>
          </w:p>
          <w:p w:rsidR="003E0820" w:rsidRPr="00AC0A3C" w:rsidRDefault="003E0820"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AC0A3C">
              <w:rPr>
                <w:rFonts w:ascii="Times New Roman" w:hAnsi="Times New Roman"/>
                <w:iCs/>
                <w:color w:val="000000" w:themeColor="text1"/>
                <w:sz w:val="24"/>
                <w:szCs w:val="24"/>
              </w:rPr>
              <w:t>ESS 3 should also provide more specific policy guidance regarding acceptable efficiency performance standards for the construction or procurement of buildings, vehicles, appliances, industrial motor systems, lights, and other energy and water consuming devices used in Bank supported projects. In particular, it should create a presumption that clients will use “best available technologies” unless the client can make a compelling case that they are not appropriate to the specific project circumstances.</w:t>
            </w:r>
          </w:p>
          <w:p w:rsidR="003E0820" w:rsidRPr="00AC0A3C" w:rsidRDefault="002F3351"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Pr>
                <w:rFonts w:ascii="Times New Roman" w:hAnsi="Times New Roman"/>
                <w:iCs/>
                <w:color w:val="000000" w:themeColor="text1"/>
                <w:sz w:val="24"/>
                <w:szCs w:val="24"/>
              </w:rPr>
              <w:t>The s</w:t>
            </w:r>
            <w:r w:rsidR="003E0820" w:rsidRPr="00AC0A3C">
              <w:rPr>
                <w:rFonts w:ascii="Times New Roman" w:hAnsi="Times New Roman"/>
                <w:iCs/>
                <w:color w:val="000000" w:themeColor="text1"/>
                <w:sz w:val="24"/>
                <w:szCs w:val="24"/>
              </w:rPr>
              <w:t>afeguard policies should fully apply the “mitigation hierarchy” to issues of resource efficiency, water and energy use, and emissions of air pollutants.</w:t>
            </w:r>
          </w:p>
          <w:p w:rsidR="003E0820" w:rsidRPr="00AC0A3C" w:rsidRDefault="003E0820"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AC0A3C">
              <w:rPr>
                <w:rFonts w:ascii="Times New Roman" w:hAnsi="Times New Roman"/>
                <w:iCs/>
                <w:color w:val="000000" w:themeColor="text1"/>
                <w:sz w:val="24"/>
                <w:szCs w:val="24"/>
              </w:rPr>
              <w:t>In accordance with ESS 1, resource efficiency measures should be prioritized at the top of the mitigation hierarchy with other avoidance strategies. Borrowers should be expected to apply efficiency measures along with other avoidance measures wherever possible, and undertake efforts to minimize, restore, or offset impacts only where such avoidance is not possible.</w:t>
            </w:r>
          </w:p>
          <w:p w:rsidR="00C40A4D" w:rsidRDefault="003E0820"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AC0A3C">
              <w:rPr>
                <w:rFonts w:ascii="Times New Roman" w:hAnsi="Times New Roman"/>
                <w:iCs/>
                <w:color w:val="000000" w:themeColor="text1"/>
                <w:sz w:val="24"/>
                <w:szCs w:val="24"/>
              </w:rPr>
              <w:t>ESS 3 applies a diluted version of the mitigation hierarchy to resource efficiency and pollution prevention measures. First, rather than treating efficiency measures as a core avoidance tool that should be implemented wherever possible under ESS 1, ESS 3 requires that they only be implemented where “technically and financially feasible.” (Para. 6). This is odd, since ESS 3 purports to apply “in accordance with the mitigation hierarchy.” (Para. 4). Instead of limiting efficiency requirements in the same way as offsets—and thus functionally putting them at the bottom of the mitigation hierarchy—ESS 3 should make clear that efficiency will be prioritized within the mitigation hierarchy along with other avoidance strategies, and that feasibility considerations of efficiency measures will be evaluated no differently than other avoidance strategies.</w:t>
            </w:r>
          </w:p>
          <w:p w:rsidR="003E0820" w:rsidRPr="00C40A4D" w:rsidRDefault="003E0820" w:rsidP="00066645">
            <w:pPr>
              <w:pStyle w:val="ListParagraph"/>
              <w:numPr>
                <w:ilvl w:val="0"/>
                <w:numId w:val="18"/>
              </w:numPr>
              <w:tabs>
                <w:tab w:val="left" w:pos="2610"/>
                <w:tab w:val="left" w:pos="4320"/>
                <w:tab w:val="left" w:pos="7200"/>
              </w:tabs>
              <w:ind w:left="344"/>
              <w:rPr>
                <w:rFonts w:ascii="Times New Roman" w:hAnsi="Times New Roman"/>
                <w:iCs/>
                <w:color w:val="000000" w:themeColor="text1"/>
                <w:sz w:val="24"/>
                <w:szCs w:val="24"/>
              </w:rPr>
            </w:pPr>
            <w:r w:rsidRPr="00C40A4D">
              <w:rPr>
                <w:rFonts w:ascii="Times New Roman" w:hAnsi="Times New Roman"/>
                <w:iCs/>
                <w:color w:val="000000" w:themeColor="text1"/>
                <w:sz w:val="24"/>
                <w:szCs w:val="24"/>
              </w:rPr>
              <w:lastRenderedPageBreak/>
              <w:t xml:space="preserve">Second, ESS 3 applies an even weaker standard to other measures to control air pollution, including greenhouse gas emissions. It only requires </w:t>
            </w:r>
            <w:r w:rsidR="009B2B20">
              <w:rPr>
                <w:rFonts w:ascii="Times New Roman" w:hAnsi="Times New Roman"/>
                <w:iCs/>
                <w:color w:val="000000" w:themeColor="text1"/>
                <w:sz w:val="24"/>
                <w:szCs w:val="24"/>
              </w:rPr>
              <w:t>Borrower</w:t>
            </w:r>
            <w:r w:rsidRPr="00C40A4D">
              <w:rPr>
                <w:rFonts w:ascii="Times New Roman" w:hAnsi="Times New Roman"/>
                <w:iCs/>
                <w:color w:val="000000" w:themeColor="text1"/>
                <w:sz w:val="24"/>
                <w:szCs w:val="24"/>
              </w:rPr>
              <w:t>s to implement “technically and financial feasible and cost effective options” to reduce air pollution. (Para. 15). This amounts to an air pollution exception to the mitigation hierarchy. Paragraph 15 therefore should be amended to clarify that the mitigation hierarchy will fully apply to air pollution, including greenhouse gas emissions.</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ESS5</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7650" w:type="dxa"/>
          </w:tcPr>
          <w:p w:rsidR="003A1B0C" w:rsidRPr="000B2627" w:rsidRDefault="00C90559" w:rsidP="000B2627">
            <w:pPr>
              <w:pStyle w:val="ListParagraph"/>
              <w:numPr>
                <w:ilvl w:val="0"/>
                <w:numId w:val="13"/>
              </w:numPr>
              <w:jc w:val="both"/>
              <w:rPr>
                <w:rFonts w:ascii="Times New Roman" w:hAnsi="Times New Roman"/>
                <w:sz w:val="24"/>
                <w:szCs w:val="24"/>
              </w:rPr>
            </w:pPr>
            <w:r w:rsidRPr="00C90559">
              <w:rPr>
                <w:rFonts w:ascii="Times New Roman" w:hAnsi="Times New Roman"/>
                <w:sz w:val="24"/>
                <w:szCs w:val="24"/>
              </w:rPr>
              <w:t>The language in ESS 5 should change from “restoring</w:t>
            </w:r>
            <w:r w:rsidR="00896570">
              <w:t xml:space="preserve"> </w:t>
            </w:r>
            <w:r w:rsidR="00896570" w:rsidRPr="00896570">
              <w:rPr>
                <w:rFonts w:ascii="Times New Roman" w:hAnsi="Times New Roman"/>
                <w:sz w:val="24"/>
                <w:szCs w:val="24"/>
              </w:rPr>
              <w:t>or improving</w:t>
            </w:r>
            <w:r w:rsidR="0082257F">
              <w:rPr>
                <w:rFonts w:ascii="Times New Roman" w:hAnsi="Times New Roman"/>
                <w:sz w:val="24"/>
                <w:szCs w:val="24"/>
              </w:rPr>
              <w:t>”</w:t>
            </w:r>
            <w:r w:rsidRPr="00C90559">
              <w:rPr>
                <w:rFonts w:ascii="Times New Roman" w:hAnsi="Times New Roman"/>
                <w:sz w:val="24"/>
                <w:szCs w:val="24"/>
              </w:rPr>
              <w:t xml:space="preserve"> l</w:t>
            </w:r>
            <w:r w:rsidR="0082257F">
              <w:rPr>
                <w:rFonts w:ascii="Times New Roman" w:hAnsi="Times New Roman"/>
                <w:sz w:val="24"/>
                <w:szCs w:val="24"/>
              </w:rPr>
              <w:t>ivelihoods and living standards</w:t>
            </w:r>
            <w:r w:rsidRPr="00C90559">
              <w:rPr>
                <w:rFonts w:ascii="Times New Roman" w:hAnsi="Times New Roman"/>
                <w:sz w:val="24"/>
                <w:szCs w:val="24"/>
              </w:rPr>
              <w:t xml:space="preserve"> to “</w:t>
            </w:r>
            <w:r w:rsidR="004E6ED5">
              <w:rPr>
                <w:rFonts w:ascii="Times New Roman" w:hAnsi="Times New Roman"/>
                <w:sz w:val="24"/>
                <w:szCs w:val="24"/>
              </w:rPr>
              <w:t>improving</w:t>
            </w:r>
            <w:r w:rsidR="0082257F">
              <w:rPr>
                <w:rFonts w:ascii="Times New Roman" w:hAnsi="Times New Roman"/>
                <w:sz w:val="24"/>
                <w:szCs w:val="24"/>
              </w:rPr>
              <w:t>”</w:t>
            </w:r>
            <w:r w:rsidR="004E6ED5">
              <w:rPr>
                <w:rFonts w:ascii="Times New Roman" w:hAnsi="Times New Roman"/>
                <w:sz w:val="24"/>
                <w:szCs w:val="24"/>
              </w:rPr>
              <w:t xml:space="preserve"> </w:t>
            </w:r>
            <w:r w:rsidRPr="00C90559">
              <w:rPr>
                <w:rFonts w:ascii="Times New Roman" w:hAnsi="Times New Roman"/>
                <w:sz w:val="24"/>
                <w:szCs w:val="24"/>
              </w:rPr>
              <w:t>li</w:t>
            </w:r>
            <w:r w:rsidR="0082257F">
              <w:rPr>
                <w:rFonts w:ascii="Times New Roman" w:hAnsi="Times New Roman"/>
                <w:sz w:val="24"/>
                <w:szCs w:val="24"/>
              </w:rPr>
              <w:t>velihoods and living standards.</w:t>
            </w:r>
            <w:r>
              <w:rPr>
                <w:rFonts w:ascii="Times New Roman" w:hAnsi="Times New Roman"/>
                <w:sz w:val="24"/>
                <w:szCs w:val="24"/>
              </w:rPr>
              <w:t xml:space="preserve"> </w:t>
            </w:r>
            <w:r w:rsidR="00D75F8D">
              <w:rPr>
                <w:rFonts w:ascii="Times New Roman" w:hAnsi="Times New Roman"/>
                <w:sz w:val="24"/>
                <w:szCs w:val="24"/>
              </w:rPr>
              <w:t xml:space="preserve">People’s </w:t>
            </w:r>
            <w:r w:rsidRPr="00C90559">
              <w:rPr>
                <w:rFonts w:ascii="Times New Roman" w:hAnsi="Times New Roman"/>
                <w:sz w:val="24"/>
                <w:szCs w:val="24"/>
              </w:rPr>
              <w:t>livelihood</w:t>
            </w:r>
            <w:r w:rsidR="00D75F8D">
              <w:rPr>
                <w:rFonts w:ascii="Times New Roman" w:hAnsi="Times New Roman"/>
                <w:sz w:val="24"/>
                <w:szCs w:val="24"/>
              </w:rPr>
              <w:t>s</w:t>
            </w:r>
            <w:r w:rsidRPr="00C90559">
              <w:rPr>
                <w:rFonts w:ascii="Times New Roman" w:hAnsi="Times New Roman"/>
                <w:sz w:val="24"/>
                <w:szCs w:val="24"/>
              </w:rPr>
              <w:t xml:space="preserve"> </w:t>
            </w:r>
            <w:r w:rsidR="00D75F8D">
              <w:rPr>
                <w:rFonts w:ascii="Times New Roman" w:hAnsi="Times New Roman"/>
                <w:sz w:val="24"/>
                <w:szCs w:val="24"/>
              </w:rPr>
              <w:t xml:space="preserve">can always </w:t>
            </w:r>
            <w:r w:rsidRPr="00C90559">
              <w:rPr>
                <w:rFonts w:ascii="Times New Roman" w:hAnsi="Times New Roman"/>
                <w:sz w:val="24"/>
                <w:szCs w:val="24"/>
              </w:rPr>
              <w:t xml:space="preserve">be improved, </w:t>
            </w:r>
            <w:r w:rsidR="00D75F8D">
              <w:rPr>
                <w:rFonts w:ascii="Times New Roman" w:hAnsi="Times New Roman"/>
                <w:sz w:val="24"/>
                <w:szCs w:val="24"/>
              </w:rPr>
              <w:t xml:space="preserve">not just </w:t>
            </w:r>
            <w:r w:rsidRPr="00C90559">
              <w:rPr>
                <w:rFonts w:ascii="Times New Roman" w:hAnsi="Times New Roman"/>
                <w:sz w:val="24"/>
                <w:szCs w:val="24"/>
              </w:rPr>
              <w:t>restored</w:t>
            </w:r>
            <w:r w:rsidR="00D02474" w:rsidRPr="00D02474">
              <w:rPr>
                <w:rFonts w:ascii="Times New Roman" w:hAnsi="Times New Roman"/>
                <w:sz w:val="24"/>
                <w:szCs w:val="24"/>
              </w:rPr>
              <w:t>, and a restoration standard is likely not to be met, leading to impoverishment</w:t>
            </w:r>
            <w:r w:rsidRPr="00C90559">
              <w:rPr>
                <w:rFonts w:ascii="Times New Roman" w:hAnsi="Times New Roman"/>
                <w:sz w:val="24"/>
                <w:szCs w:val="24"/>
              </w:rPr>
              <w:t>.</w:t>
            </w:r>
          </w:p>
          <w:p w:rsidR="00FE22E4" w:rsidRDefault="00FE22E4" w:rsidP="00896570">
            <w:pPr>
              <w:pStyle w:val="ListParagraph"/>
              <w:numPr>
                <w:ilvl w:val="0"/>
                <w:numId w:val="13"/>
              </w:numPr>
              <w:jc w:val="both"/>
              <w:rPr>
                <w:rFonts w:ascii="Times New Roman" w:hAnsi="Times New Roman"/>
                <w:sz w:val="24"/>
                <w:szCs w:val="24"/>
              </w:rPr>
            </w:pPr>
            <w:r w:rsidRPr="00FE22E4">
              <w:rPr>
                <w:rFonts w:ascii="Times New Roman" w:hAnsi="Times New Roman"/>
                <w:sz w:val="24"/>
                <w:szCs w:val="24"/>
              </w:rPr>
              <w:t xml:space="preserve">ESS1 should have an “improved livelihoods” standard for the economic displacement issues covered in ESS1, and ESS5 should cover </w:t>
            </w:r>
            <w:r w:rsidRPr="00FE22E4">
              <w:rPr>
                <w:rFonts w:ascii="Times New Roman" w:hAnsi="Times New Roman"/>
                <w:i/>
                <w:sz w:val="24"/>
                <w:szCs w:val="24"/>
              </w:rPr>
              <w:t>de facto</w:t>
            </w:r>
            <w:r w:rsidRPr="00FE22E4">
              <w:rPr>
                <w:rFonts w:ascii="Times New Roman" w:hAnsi="Times New Roman"/>
                <w:sz w:val="24"/>
                <w:szCs w:val="24"/>
              </w:rPr>
              <w:t xml:space="preserve"> land takes in the same manner as other land takes.</w:t>
            </w:r>
          </w:p>
          <w:p w:rsidR="000B2627" w:rsidRPr="00FE22E4" w:rsidRDefault="000B2627" w:rsidP="00896570">
            <w:pPr>
              <w:pStyle w:val="ListParagraph"/>
              <w:numPr>
                <w:ilvl w:val="0"/>
                <w:numId w:val="13"/>
              </w:numPr>
              <w:jc w:val="both"/>
              <w:rPr>
                <w:rFonts w:ascii="Times New Roman" w:hAnsi="Times New Roman"/>
                <w:sz w:val="24"/>
                <w:szCs w:val="24"/>
              </w:rPr>
            </w:pPr>
            <w:r w:rsidRPr="003A1B0C">
              <w:rPr>
                <w:rFonts w:ascii="Times New Roman" w:hAnsi="Times New Roman"/>
                <w:sz w:val="24"/>
                <w:szCs w:val="24"/>
              </w:rPr>
              <w:t>ESS 5 should include language that indicates that land provided after resettlement will be better in specific ways, such as: legal rights, productivity, and living quality, or “quality, size and legal status.”  “Replacement in kind” is too open-ended.</w:t>
            </w:r>
          </w:p>
          <w:p w:rsidR="00C90559" w:rsidRDefault="000E24DA" w:rsidP="00066645">
            <w:pPr>
              <w:pStyle w:val="ListParagraph"/>
              <w:numPr>
                <w:ilvl w:val="0"/>
                <w:numId w:val="13"/>
              </w:numPr>
              <w:jc w:val="both"/>
              <w:rPr>
                <w:rFonts w:ascii="Times New Roman" w:hAnsi="Times New Roman"/>
                <w:sz w:val="24"/>
                <w:szCs w:val="24"/>
              </w:rPr>
            </w:pPr>
            <w:r w:rsidRPr="00B42C38">
              <w:rPr>
                <w:rFonts w:ascii="Times New Roman" w:hAnsi="Times New Roman"/>
                <w:sz w:val="24"/>
                <w:szCs w:val="24"/>
              </w:rPr>
              <w:t>ESS 5 and ESS 7 should explicitly state that: (1) land-based redress for indigenous peoples will be a priority; and</w:t>
            </w:r>
            <w:r>
              <w:rPr>
                <w:rFonts w:ascii="Times New Roman" w:hAnsi="Times New Roman"/>
                <w:sz w:val="24"/>
                <w:szCs w:val="24"/>
              </w:rPr>
              <w:t xml:space="preserve"> that (2) when indigenous peoples are subject to involuntary resettlement, they should be guaranteed equal or greater ownership rights over any replacement lands, and that replacement lands should be equal in quality, size and legal status, unless their free, prior and informed consent has been obtained for alternative redress. Current policy language falls below the standard set by the U.N. Declaration.</w:t>
            </w:r>
          </w:p>
          <w:p w:rsidR="003B707A" w:rsidRDefault="00D75F8D" w:rsidP="00D75F8D">
            <w:pPr>
              <w:pStyle w:val="ListParagraph"/>
              <w:numPr>
                <w:ilvl w:val="0"/>
                <w:numId w:val="13"/>
              </w:numPr>
              <w:jc w:val="both"/>
              <w:rPr>
                <w:rFonts w:ascii="Times New Roman" w:hAnsi="Times New Roman"/>
                <w:sz w:val="24"/>
                <w:szCs w:val="24"/>
              </w:rPr>
            </w:pPr>
            <w:r w:rsidRPr="00107FA1">
              <w:rPr>
                <w:rFonts w:ascii="Times New Roman" w:hAnsi="Times New Roman"/>
                <w:sz w:val="24"/>
                <w:szCs w:val="24"/>
              </w:rPr>
              <w:t xml:space="preserve">There should be clearer language to provide better access to land and natural resources. </w:t>
            </w:r>
          </w:p>
          <w:p w:rsidR="00D75F8D" w:rsidRPr="00107FA1" w:rsidRDefault="00D75F8D" w:rsidP="00D75F8D">
            <w:pPr>
              <w:pStyle w:val="ListParagraph"/>
              <w:numPr>
                <w:ilvl w:val="0"/>
                <w:numId w:val="13"/>
              </w:numPr>
              <w:jc w:val="both"/>
              <w:rPr>
                <w:rFonts w:ascii="Times New Roman" w:hAnsi="Times New Roman"/>
                <w:sz w:val="24"/>
                <w:szCs w:val="24"/>
              </w:rPr>
            </w:pPr>
            <w:r w:rsidRPr="00107FA1">
              <w:rPr>
                <w:rFonts w:ascii="Times New Roman" w:hAnsi="Times New Roman"/>
                <w:sz w:val="24"/>
                <w:szCs w:val="24"/>
              </w:rPr>
              <w:t xml:space="preserve">Resettlement should be framed as a </w:t>
            </w:r>
            <w:r w:rsidR="003B707A">
              <w:rPr>
                <w:rFonts w:ascii="Times New Roman" w:hAnsi="Times New Roman"/>
                <w:sz w:val="24"/>
                <w:szCs w:val="24"/>
              </w:rPr>
              <w:t>“</w:t>
            </w:r>
            <w:r w:rsidRPr="00107FA1">
              <w:rPr>
                <w:rFonts w:ascii="Times New Roman" w:hAnsi="Times New Roman"/>
                <w:sz w:val="24"/>
                <w:szCs w:val="24"/>
              </w:rPr>
              <w:t>sustainable development program,</w:t>
            </w:r>
            <w:r w:rsidR="003B707A">
              <w:rPr>
                <w:rFonts w:ascii="Times New Roman" w:hAnsi="Times New Roman"/>
                <w:sz w:val="24"/>
                <w:szCs w:val="24"/>
              </w:rPr>
              <w:t>”</w:t>
            </w:r>
            <w:r w:rsidRPr="00107FA1">
              <w:rPr>
                <w:rFonts w:ascii="Times New Roman" w:hAnsi="Times New Roman"/>
                <w:sz w:val="24"/>
                <w:szCs w:val="24"/>
              </w:rPr>
              <w:t xml:space="preserve"> </w:t>
            </w:r>
            <w:r w:rsidR="003B707A">
              <w:rPr>
                <w:rFonts w:ascii="Times New Roman" w:hAnsi="Times New Roman"/>
                <w:sz w:val="24"/>
                <w:szCs w:val="24"/>
              </w:rPr>
              <w:t>rather than</w:t>
            </w:r>
            <w:r w:rsidRPr="00107FA1">
              <w:rPr>
                <w:rFonts w:ascii="Times New Roman" w:hAnsi="Times New Roman"/>
                <w:sz w:val="24"/>
                <w:szCs w:val="24"/>
              </w:rPr>
              <w:t xml:space="preserve"> a </w:t>
            </w:r>
            <w:r w:rsidR="00956862">
              <w:rPr>
                <w:rFonts w:ascii="Times New Roman" w:hAnsi="Times New Roman"/>
                <w:sz w:val="24"/>
                <w:szCs w:val="24"/>
              </w:rPr>
              <w:t>“</w:t>
            </w:r>
            <w:r w:rsidRPr="00107FA1">
              <w:rPr>
                <w:rFonts w:ascii="Times New Roman" w:hAnsi="Times New Roman"/>
                <w:sz w:val="24"/>
                <w:szCs w:val="24"/>
              </w:rPr>
              <w:t>development opportunity.</w:t>
            </w:r>
            <w:r w:rsidR="00956862">
              <w:rPr>
                <w:rFonts w:ascii="Times New Roman" w:hAnsi="Times New Roman"/>
                <w:sz w:val="24"/>
                <w:szCs w:val="24"/>
              </w:rPr>
              <w:t>”</w:t>
            </w:r>
            <w:r w:rsidRPr="00107FA1">
              <w:rPr>
                <w:rFonts w:ascii="Times New Roman" w:hAnsi="Times New Roman"/>
                <w:sz w:val="24"/>
                <w:szCs w:val="24"/>
              </w:rPr>
              <w:t xml:space="preserve"> </w:t>
            </w:r>
          </w:p>
          <w:p w:rsidR="00C90559" w:rsidRDefault="00C90559" w:rsidP="00066645">
            <w:pPr>
              <w:pStyle w:val="ListParagraph"/>
              <w:numPr>
                <w:ilvl w:val="0"/>
                <w:numId w:val="13"/>
              </w:numPr>
              <w:jc w:val="both"/>
              <w:rPr>
                <w:rFonts w:ascii="Times New Roman" w:hAnsi="Times New Roman"/>
                <w:sz w:val="24"/>
                <w:szCs w:val="24"/>
              </w:rPr>
            </w:pPr>
            <w:r w:rsidRPr="007A2F91">
              <w:rPr>
                <w:rFonts w:ascii="Times New Roman" w:hAnsi="Times New Roman"/>
                <w:sz w:val="24"/>
                <w:szCs w:val="24"/>
              </w:rPr>
              <w:t>ESS 5 should explicitly mention that no land assets will be taken from people prior to resettlement.</w:t>
            </w:r>
          </w:p>
          <w:p w:rsidR="00C90559" w:rsidRDefault="00C90559" w:rsidP="00066645">
            <w:pPr>
              <w:pStyle w:val="ListParagraph"/>
              <w:numPr>
                <w:ilvl w:val="0"/>
                <w:numId w:val="13"/>
              </w:numPr>
              <w:jc w:val="both"/>
              <w:rPr>
                <w:rFonts w:ascii="Times New Roman" w:hAnsi="Times New Roman"/>
                <w:sz w:val="24"/>
                <w:szCs w:val="24"/>
              </w:rPr>
            </w:pPr>
            <w:r w:rsidRPr="007A2F91">
              <w:rPr>
                <w:rFonts w:ascii="Times New Roman" w:hAnsi="Times New Roman"/>
                <w:sz w:val="24"/>
                <w:szCs w:val="24"/>
              </w:rPr>
              <w:lastRenderedPageBreak/>
              <w:t>Benefit sharing needs to be included as a provision within ESS 5.</w:t>
            </w:r>
            <w:r w:rsidR="007D471E">
              <w:rPr>
                <w:rFonts w:ascii="Times New Roman" w:hAnsi="Times New Roman"/>
                <w:sz w:val="24"/>
                <w:szCs w:val="24"/>
              </w:rPr>
              <w:t xml:space="preserve"> </w:t>
            </w:r>
            <w:r w:rsidRPr="007A2F91">
              <w:rPr>
                <w:rFonts w:ascii="Times New Roman" w:hAnsi="Times New Roman"/>
                <w:sz w:val="24"/>
                <w:szCs w:val="24"/>
              </w:rPr>
              <w:t>Compensation is not enough.</w:t>
            </w:r>
            <w:r w:rsidR="007D471E">
              <w:rPr>
                <w:rFonts w:ascii="Times New Roman" w:hAnsi="Times New Roman"/>
                <w:sz w:val="24"/>
                <w:szCs w:val="24"/>
              </w:rPr>
              <w:t xml:space="preserve"> </w:t>
            </w:r>
          </w:p>
          <w:p w:rsidR="00967B03" w:rsidRDefault="00967B03" w:rsidP="00967B03">
            <w:pPr>
              <w:pStyle w:val="ListParagraph"/>
              <w:numPr>
                <w:ilvl w:val="0"/>
                <w:numId w:val="13"/>
              </w:numPr>
              <w:jc w:val="both"/>
              <w:rPr>
                <w:rFonts w:ascii="Times New Roman" w:hAnsi="Times New Roman"/>
                <w:sz w:val="24"/>
                <w:szCs w:val="24"/>
              </w:rPr>
            </w:pPr>
            <w:r>
              <w:rPr>
                <w:rFonts w:ascii="Times New Roman" w:hAnsi="Times New Roman"/>
                <w:sz w:val="24"/>
                <w:szCs w:val="24"/>
              </w:rPr>
              <w:t>The r</w:t>
            </w:r>
            <w:r w:rsidRPr="00107FA1">
              <w:rPr>
                <w:rFonts w:ascii="Times New Roman" w:hAnsi="Times New Roman"/>
                <w:sz w:val="24"/>
                <w:szCs w:val="24"/>
              </w:rPr>
              <w:t xml:space="preserve">equirements </w:t>
            </w:r>
            <w:r>
              <w:rPr>
                <w:rFonts w:ascii="Times New Roman" w:hAnsi="Times New Roman"/>
                <w:sz w:val="24"/>
                <w:szCs w:val="24"/>
              </w:rPr>
              <w:t xml:space="preserve">in ESS5 </w:t>
            </w:r>
            <w:r w:rsidRPr="00107FA1">
              <w:rPr>
                <w:rFonts w:ascii="Times New Roman" w:hAnsi="Times New Roman"/>
                <w:sz w:val="24"/>
                <w:szCs w:val="24"/>
              </w:rPr>
              <w:t xml:space="preserve">are insufficient even for restoration. The resettlement options should be at least equivalent. The location is essential (productivity of the land). </w:t>
            </w:r>
          </w:p>
          <w:p w:rsidR="00C90559" w:rsidRDefault="00C90559" w:rsidP="00066645">
            <w:pPr>
              <w:pStyle w:val="ListParagraph"/>
              <w:numPr>
                <w:ilvl w:val="0"/>
                <w:numId w:val="13"/>
              </w:numPr>
              <w:jc w:val="both"/>
              <w:rPr>
                <w:rFonts w:ascii="Times New Roman" w:hAnsi="Times New Roman"/>
                <w:sz w:val="24"/>
                <w:szCs w:val="24"/>
              </w:rPr>
            </w:pPr>
            <w:r w:rsidRPr="007A2F91">
              <w:rPr>
                <w:rFonts w:ascii="Times New Roman" w:hAnsi="Times New Roman"/>
                <w:sz w:val="24"/>
                <w:szCs w:val="24"/>
              </w:rPr>
              <w:t xml:space="preserve">Compensation for </w:t>
            </w:r>
            <w:r w:rsidR="004E6ED5">
              <w:rPr>
                <w:rFonts w:ascii="Times New Roman" w:hAnsi="Times New Roman"/>
                <w:sz w:val="24"/>
                <w:szCs w:val="24"/>
              </w:rPr>
              <w:t xml:space="preserve">all </w:t>
            </w:r>
            <w:r w:rsidRPr="007A2F91">
              <w:rPr>
                <w:rFonts w:ascii="Times New Roman" w:hAnsi="Times New Roman"/>
                <w:sz w:val="24"/>
                <w:szCs w:val="24"/>
              </w:rPr>
              <w:t xml:space="preserve">loss of income needs to be included in ESS 5, not just compensation for the loss of income of </w:t>
            </w:r>
            <w:r w:rsidR="004E6ED5">
              <w:rPr>
                <w:rFonts w:ascii="Times New Roman" w:hAnsi="Times New Roman"/>
                <w:sz w:val="24"/>
                <w:szCs w:val="24"/>
              </w:rPr>
              <w:t>business owners</w:t>
            </w:r>
            <w:r w:rsidRPr="007A2F91">
              <w:rPr>
                <w:rFonts w:ascii="Times New Roman" w:hAnsi="Times New Roman"/>
                <w:sz w:val="24"/>
                <w:szCs w:val="24"/>
              </w:rPr>
              <w:t>.</w:t>
            </w:r>
          </w:p>
          <w:p w:rsidR="003A4226" w:rsidRDefault="003A4226" w:rsidP="003A4226">
            <w:pPr>
              <w:pStyle w:val="ListParagraph"/>
              <w:numPr>
                <w:ilvl w:val="0"/>
                <w:numId w:val="13"/>
              </w:numPr>
              <w:jc w:val="both"/>
              <w:rPr>
                <w:rFonts w:ascii="Times New Roman" w:hAnsi="Times New Roman"/>
                <w:sz w:val="24"/>
                <w:szCs w:val="24"/>
              </w:rPr>
            </w:pPr>
            <w:r w:rsidRPr="007A2F91">
              <w:rPr>
                <w:rFonts w:ascii="Times New Roman" w:hAnsi="Times New Roman"/>
                <w:sz w:val="24"/>
                <w:szCs w:val="24"/>
              </w:rPr>
              <w:t>Full replacement costs need to be paid as part of compensation.</w:t>
            </w:r>
          </w:p>
          <w:p w:rsidR="00C90559" w:rsidRDefault="00C90559" w:rsidP="00066645">
            <w:pPr>
              <w:pStyle w:val="ListParagraph"/>
              <w:numPr>
                <w:ilvl w:val="0"/>
                <w:numId w:val="13"/>
              </w:numPr>
              <w:jc w:val="both"/>
              <w:rPr>
                <w:rFonts w:ascii="Times New Roman" w:hAnsi="Times New Roman"/>
                <w:sz w:val="24"/>
                <w:szCs w:val="24"/>
              </w:rPr>
            </w:pPr>
            <w:r w:rsidRPr="007A2F91">
              <w:rPr>
                <w:rFonts w:ascii="Times New Roman" w:hAnsi="Times New Roman"/>
                <w:sz w:val="24"/>
                <w:szCs w:val="24"/>
              </w:rPr>
              <w:t xml:space="preserve">Strict language </w:t>
            </w:r>
            <w:r w:rsidR="006C7E89">
              <w:rPr>
                <w:rFonts w:ascii="Times New Roman" w:hAnsi="Times New Roman"/>
                <w:sz w:val="24"/>
                <w:szCs w:val="24"/>
              </w:rPr>
              <w:t xml:space="preserve">on the </w:t>
            </w:r>
            <w:r w:rsidR="006C7E89" w:rsidRPr="00107FA1">
              <w:rPr>
                <w:rFonts w:ascii="Times New Roman" w:hAnsi="Times New Roman"/>
                <w:sz w:val="24"/>
                <w:szCs w:val="24"/>
              </w:rPr>
              <w:t>avoidance of forced evictions should be explicit in policy, procedures and ESS1, not only ESS5.</w:t>
            </w:r>
          </w:p>
          <w:p w:rsidR="00C90559" w:rsidRDefault="00C90559" w:rsidP="00066645">
            <w:pPr>
              <w:pStyle w:val="ListParagraph"/>
              <w:numPr>
                <w:ilvl w:val="0"/>
                <w:numId w:val="13"/>
              </w:numPr>
              <w:jc w:val="both"/>
              <w:rPr>
                <w:rFonts w:ascii="Times New Roman" w:hAnsi="Times New Roman"/>
                <w:sz w:val="24"/>
                <w:szCs w:val="24"/>
              </w:rPr>
            </w:pPr>
            <w:r w:rsidRPr="007A2F91">
              <w:rPr>
                <w:rFonts w:ascii="Times New Roman" w:hAnsi="Times New Roman"/>
                <w:sz w:val="24"/>
                <w:szCs w:val="24"/>
              </w:rPr>
              <w:t>The recognition of people without formal rights should remain in ESS 5.</w:t>
            </w:r>
            <w:r w:rsidR="007D471E">
              <w:rPr>
                <w:rFonts w:ascii="Times New Roman" w:hAnsi="Times New Roman"/>
                <w:sz w:val="24"/>
                <w:szCs w:val="24"/>
              </w:rPr>
              <w:t xml:space="preserve"> </w:t>
            </w:r>
            <w:r w:rsidR="00757570">
              <w:rPr>
                <w:rFonts w:ascii="Times New Roman" w:hAnsi="Times New Roman"/>
                <w:sz w:val="24"/>
                <w:szCs w:val="24"/>
              </w:rPr>
              <w:t>Although s</w:t>
            </w:r>
            <w:r w:rsidRPr="007A2F91">
              <w:rPr>
                <w:rFonts w:ascii="Times New Roman" w:hAnsi="Times New Roman"/>
                <w:sz w:val="24"/>
                <w:szCs w:val="24"/>
              </w:rPr>
              <w:t xml:space="preserve">ome countries have voiced concern regarding the inclusion of people without formal rights, </w:t>
            </w:r>
            <w:r w:rsidR="00757570">
              <w:rPr>
                <w:rFonts w:ascii="Times New Roman" w:hAnsi="Times New Roman"/>
                <w:sz w:val="24"/>
                <w:szCs w:val="24"/>
              </w:rPr>
              <w:t xml:space="preserve">they </w:t>
            </w:r>
            <w:r w:rsidRPr="007A2F91">
              <w:rPr>
                <w:rFonts w:ascii="Times New Roman" w:hAnsi="Times New Roman"/>
                <w:sz w:val="24"/>
                <w:szCs w:val="24"/>
              </w:rPr>
              <w:t xml:space="preserve">are the most vulnerable people and </w:t>
            </w:r>
            <w:r w:rsidR="00757570">
              <w:rPr>
                <w:rFonts w:ascii="Times New Roman" w:hAnsi="Times New Roman"/>
                <w:sz w:val="24"/>
                <w:szCs w:val="24"/>
              </w:rPr>
              <w:t>must be included.</w:t>
            </w:r>
            <w:r w:rsidR="00967B03">
              <w:rPr>
                <w:rFonts w:ascii="Times New Roman" w:hAnsi="Times New Roman"/>
                <w:sz w:val="24"/>
                <w:szCs w:val="24"/>
              </w:rPr>
              <w:t xml:space="preserve"> </w:t>
            </w:r>
            <w:r w:rsidR="00967B03" w:rsidRPr="00107FA1">
              <w:rPr>
                <w:rFonts w:ascii="Times New Roman" w:hAnsi="Times New Roman"/>
                <w:sz w:val="24"/>
                <w:szCs w:val="24"/>
              </w:rPr>
              <w:t>One objective should be enhancing land tenure.</w:t>
            </w:r>
          </w:p>
          <w:p w:rsidR="003A4226" w:rsidRDefault="003A4226" w:rsidP="003A4226">
            <w:pPr>
              <w:pStyle w:val="ListParagraph"/>
              <w:numPr>
                <w:ilvl w:val="0"/>
                <w:numId w:val="13"/>
              </w:numPr>
              <w:jc w:val="both"/>
              <w:rPr>
                <w:rFonts w:ascii="Times New Roman" w:hAnsi="Times New Roman"/>
                <w:sz w:val="24"/>
                <w:szCs w:val="24"/>
              </w:rPr>
            </w:pPr>
            <w:r w:rsidRPr="007A2F91">
              <w:rPr>
                <w:rFonts w:ascii="Times New Roman" w:hAnsi="Times New Roman"/>
                <w:sz w:val="24"/>
                <w:szCs w:val="24"/>
              </w:rPr>
              <w:t xml:space="preserve">ESS </w:t>
            </w:r>
            <w:r>
              <w:rPr>
                <w:rFonts w:ascii="Times New Roman" w:hAnsi="Times New Roman"/>
                <w:sz w:val="24"/>
                <w:szCs w:val="24"/>
              </w:rPr>
              <w:t>5</w:t>
            </w:r>
            <w:r w:rsidRPr="007A2F91">
              <w:rPr>
                <w:rFonts w:ascii="Times New Roman" w:hAnsi="Times New Roman"/>
                <w:sz w:val="24"/>
                <w:szCs w:val="24"/>
              </w:rPr>
              <w:t xml:space="preserve"> should make</w:t>
            </w:r>
            <w:r w:rsidRPr="007A2F91">
              <w:rPr>
                <w:rFonts w:ascii="Times New Roman" w:hAnsi="Times New Roman"/>
                <w:b/>
                <w:sz w:val="24"/>
                <w:szCs w:val="24"/>
              </w:rPr>
              <w:t xml:space="preserve"> </w:t>
            </w:r>
            <w:r w:rsidRPr="007A2F91">
              <w:rPr>
                <w:rFonts w:ascii="Times New Roman" w:hAnsi="Times New Roman"/>
                <w:sz w:val="24"/>
                <w:szCs w:val="24"/>
              </w:rPr>
              <w:t>clear that customary land rights should be considered a form of ownership.</w:t>
            </w:r>
            <w:r>
              <w:rPr>
                <w:rFonts w:ascii="Times New Roman" w:hAnsi="Times New Roman"/>
                <w:sz w:val="24"/>
                <w:szCs w:val="24"/>
              </w:rPr>
              <w:t xml:space="preserve"> </w:t>
            </w:r>
          </w:p>
          <w:p w:rsidR="003A4226" w:rsidRDefault="003A4226" w:rsidP="003A4226">
            <w:pPr>
              <w:pStyle w:val="ListParagraph"/>
              <w:numPr>
                <w:ilvl w:val="0"/>
                <w:numId w:val="13"/>
              </w:numPr>
              <w:jc w:val="both"/>
              <w:rPr>
                <w:rFonts w:ascii="Times New Roman" w:hAnsi="Times New Roman"/>
                <w:sz w:val="24"/>
                <w:szCs w:val="24"/>
              </w:rPr>
            </w:pPr>
            <w:r w:rsidRPr="00107FA1">
              <w:rPr>
                <w:rFonts w:ascii="Times New Roman" w:hAnsi="Times New Roman"/>
                <w:sz w:val="24"/>
                <w:szCs w:val="24"/>
              </w:rPr>
              <w:t>ESS5 scope should be broaden</w:t>
            </w:r>
            <w:r>
              <w:rPr>
                <w:rFonts w:ascii="Times New Roman" w:hAnsi="Times New Roman"/>
                <w:sz w:val="24"/>
                <w:szCs w:val="24"/>
              </w:rPr>
              <w:t>ed</w:t>
            </w:r>
            <w:r w:rsidRPr="00107FA1">
              <w:rPr>
                <w:rFonts w:ascii="Times New Roman" w:hAnsi="Times New Roman"/>
                <w:sz w:val="24"/>
                <w:szCs w:val="24"/>
              </w:rPr>
              <w:t xml:space="preserve"> to make sure it covers all communities regardless of the type of project. </w:t>
            </w:r>
          </w:p>
          <w:p w:rsidR="003A4226" w:rsidRPr="00107FA1" w:rsidRDefault="003A4226" w:rsidP="003A4226">
            <w:pPr>
              <w:pStyle w:val="ListParagraph"/>
              <w:numPr>
                <w:ilvl w:val="0"/>
                <w:numId w:val="13"/>
              </w:numPr>
              <w:jc w:val="both"/>
              <w:rPr>
                <w:rFonts w:ascii="Times New Roman" w:hAnsi="Times New Roman"/>
                <w:sz w:val="24"/>
                <w:szCs w:val="24"/>
              </w:rPr>
            </w:pPr>
            <w:r w:rsidRPr="00107FA1">
              <w:rPr>
                <w:rFonts w:ascii="Times New Roman" w:hAnsi="Times New Roman"/>
                <w:sz w:val="24"/>
                <w:szCs w:val="24"/>
              </w:rPr>
              <w:t xml:space="preserve">More clarity is needed regarding communal land tenure system, which is of major relevance for African countries. Land tenure security is vital to fight poverty. </w:t>
            </w:r>
          </w:p>
          <w:p w:rsidR="00C90559" w:rsidRDefault="00757570" w:rsidP="00066645">
            <w:pPr>
              <w:pStyle w:val="ListParagraph"/>
              <w:numPr>
                <w:ilvl w:val="0"/>
                <w:numId w:val="13"/>
              </w:numPr>
              <w:jc w:val="both"/>
              <w:rPr>
                <w:rFonts w:ascii="Times New Roman" w:hAnsi="Times New Roman"/>
                <w:sz w:val="24"/>
                <w:szCs w:val="24"/>
              </w:rPr>
            </w:pPr>
            <w:r>
              <w:rPr>
                <w:rFonts w:ascii="Times New Roman" w:hAnsi="Times New Roman"/>
                <w:sz w:val="24"/>
                <w:szCs w:val="24"/>
              </w:rPr>
              <w:t>L</w:t>
            </w:r>
            <w:r w:rsidR="00C90559" w:rsidRPr="007A2F91">
              <w:rPr>
                <w:rFonts w:ascii="Times New Roman" w:hAnsi="Times New Roman"/>
                <w:sz w:val="24"/>
                <w:szCs w:val="24"/>
              </w:rPr>
              <w:t xml:space="preserve">anguage </w:t>
            </w:r>
            <w:r>
              <w:rPr>
                <w:rFonts w:ascii="Times New Roman" w:hAnsi="Times New Roman"/>
                <w:sz w:val="24"/>
                <w:szCs w:val="24"/>
              </w:rPr>
              <w:t xml:space="preserve">should be included </w:t>
            </w:r>
            <w:r w:rsidR="00C90559" w:rsidRPr="007A2F91">
              <w:rPr>
                <w:rFonts w:ascii="Times New Roman" w:hAnsi="Times New Roman"/>
                <w:sz w:val="24"/>
                <w:szCs w:val="24"/>
              </w:rPr>
              <w:t>in ESS 5 that takes into consideration forest dwellers.</w:t>
            </w:r>
          </w:p>
          <w:p w:rsidR="00C90559" w:rsidRDefault="00C90559" w:rsidP="00066645">
            <w:pPr>
              <w:pStyle w:val="ListParagraph"/>
              <w:numPr>
                <w:ilvl w:val="0"/>
                <w:numId w:val="13"/>
              </w:numPr>
              <w:jc w:val="both"/>
              <w:rPr>
                <w:rFonts w:ascii="Times New Roman" w:hAnsi="Times New Roman"/>
                <w:sz w:val="24"/>
                <w:szCs w:val="24"/>
              </w:rPr>
            </w:pPr>
            <w:r w:rsidRPr="007A2F91">
              <w:rPr>
                <w:rFonts w:ascii="Times New Roman" w:hAnsi="Times New Roman"/>
                <w:sz w:val="24"/>
                <w:szCs w:val="24"/>
              </w:rPr>
              <w:t>Economic displacement and physical displacement should be treated as equally severe.</w:t>
            </w:r>
            <w:r w:rsidR="007D471E">
              <w:rPr>
                <w:rFonts w:ascii="Times New Roman" w:hAnsi="Times New Roman"/>
                <w:sz w:val="24"/>
                <w:szCs w:val="24"/>
              </w:rPr>
              <w:t xml:space="preserve"> </w:t>
            </w:r>
            <w:r w:rsidRPr="007A2F91">
              <w:rPr>
                <w:rFonts w:ascii="Times New Roman" w:hAnsi="Times New Roman"/>
                <w:sz w:val="24"/>
                <w:szCs w:val="24"/>
              </w:rPr>
              <w:t>Economically displaced persons can easily be physically displaced as an unintended consequence of economic displacement.</w:t>
            </w:r>
          </w:p>
          <w:p w:rsidR="003A4226" w:rsidRPr="00326A2D" w:rsidRDefault="003A4226" w:rsidP="003A4226">
            <w:pPr>
              <w:pStyle w:val="ListParagraph"/>
              <w:numPr>
                <w:ilvl w:val="0"/>
                <w:numId w:val="13"/>
              </w:numPr>
              <w:rPr>
                <w:rFonts w:ascii="Times New Roman" w:hAnsi="Times New Roman"/>
                <w:sz w:val="24"/>
                <w:szCs w:val="24"/>
              </w:rPr>
            </w:pPr>
            <w:r>
              <w:rPr>
                <w:rFonts w:ascii="Times New Roman" w:hAnsi="Times New Roman"/>
                <w:sz w:val="24"/>
                <w:szCs w:val="24"/>
              </w:rPr>
              <w:t xml:space="preserve">The </w:t>
            </w:r>
            <w:r w:rsidRPr="00326A2D">
              <w:rPr>
                <w:rFonts w:ascii="Times New Roman" w:hAnsi="Times New Roman"/>
                <w:sz w:val="24"/>
                <w:szCs w:val="24"/>
              </w:rPr>
              <w:t xml:space="preserve">ESF </w:t>
            </w:r>
            <w:r>
              <w:rPr>
                <w:rFonts w:ascii="Times New Roman" w:hAnsi="Times New Roman"/>
                <w:sz w:val="24"/>
                <w:szCs w:val="24"/>
              </w:rPr>
              <w:t xml:space="preserve">should be revised </w:t>
            </w:r>
            <w:r w:rsidRPr="00326A2D">
              <w:rPr>
                <w:rFonts w:ascii="Times New Roman" w:hAnsi="Times New Roman"/>
                <w:sz w:val="24"/>
                <w:szCs w:val="24"/>
              </w:rPr>
              <w:t>to state that people who suffer project-related livelihood impacts that are not directly related to land acquisition are required to get compensation and/or livelihood restoration assistance.</w:t>
            </w:r>
            <w:r>
              <w:rPr>
                <w:rFonts w:ascii="Times New Roman" w:hAnsi="Times New Roman"/>
                <w:sz w:val="24"/>
                <w:szCs w:val="24"/>
              </w:rPr>
              <w:t xml:space="preserve"> </w:t>
            </w:r>
          </w:p>
          <w:p w:rsidR="003A4226" w:rsidRDefault="003A4226" w:rsidP="003A4226">
            <w:pPr>
              <w:pStyle w:val="ListParagraph"/>
              <w:numPr>
                <w:ilvl w:val="0"/>
                <w:numId w:val="13"/>
              </w:numPr>
              <w:jc w:val="both"/>
              <w:rPr>
                <w:rFonts w:ascii="Times New Roman" w:hAnsi="Times New Roman"/>
                <w:sz w:val="24"/>
                <w:szCs w:val="24"/>
              </w:rPr>
            </w:pPr>
            <w:r w:rsidRPr="007A2F91">
              <w:rPr>
                <w:rFonts w:ascii="Times New Roman" w:hAnsi="Times New Roman"/>
                <w:sz w:val="24"/>
                <w:szCs w:val="24"/>
              </w:rPr>
              <w:t xml:space="preserve">No project should go </w:t>
            </w:r>
            <w:r>
              <w:rPr>
                <w:rFonts w:ascii="Times New Roman" w:hAnsi="Times New Roman"/>
                <w:sz w:val="24"/>
                <w:szCs w:val="24"/>
              </w:rPr>
              <w:t xml:space="preserve">to </w:t>
            </w:r>
            <w:r w:rsidRPr="007A2F91">
              <w:rPr>
                <w:rFonts w:ascii="Times New Roman" w:hAnsi="Times New Roman"/>
                <w:sz w:val="24"/>
                <w:szCs w:val="24"/>
              </w:rPr>
              <w:t>the Board without a detailed survey</w:t>
            </w:r>
            <w:r>
              <w:rPr>
                <w:rFonts w:ascii="Times New Roman" w:hAnsi="Times New Roman"/>
                <w:sz w:val="24"/>
                <w:szCs w:val="24"/>
              </w:rPr>
              <w:t xml:space="preserve"> and baseline</w:t>
            </w:r>
            <w:r w:rsidRPr="007A2F91">
              <w:rPr>
                <w:rFonts w:ascii="Times New Roman" w:hAnsi="Times New Roman"/>
                <w:sz w:val="24"/>
                <w:szCs w:val="24"/>
              </w:rPr>
              <w:t xml:space="preserve"> of </w:t>
            </w:r>
            <w:r>
              <w:rPr>
                <w:rFonts w:ascii="Times New Roman" w:hAnsi="Times New Roman"/>
                <w:sz w:val="24"/>
                <w:szCs w:val="24"/>
              </w:rPr>
              <w:t>project affected people</w:t>
            </w:r>
            <w:r w:rsidRPr="007A2F91">
              <w:rPr>
                <w:rFonts w:ascii="Times New Roman" w:hAnsi="Times New Roman"/>
                <w:sz w:val="24"/>
                <w:szCs w:val="24"/>
              </w:rPr>
              <w:t>, their assets, and livelihoods; a detailed RAP; and a budget for implementing resettlement.</w:t>
            </w:r>
            <w:r>
              <w:rPr>
                <w:rFonts w:ascii="Times New Roman" w:hAnsi="Times New Roman"/>
                <w:sz w:val="24"/>
                <w:szCs w:val="24"/>
              </w:rPr>
              <w:t xml:space="preserve"> There is concern that </w:t>
            </w:r>
            <w:r w:rsidRPr="007A2F91">
              <w:rPr>
                <w:rFonts w:ascii="Times New Roman" w:hAnsi="Times New Roman"/>
                <w:sz w:val="24"/>
                <w:szCs w:val="24"/>
              </w:rPr>
              <w:t xml:space="preserve">the </w:t>
            </w:r>
            <w:r>
              <w:rPr>
                <w:rFonts w:ascii="Times New Roman" w:hAnsi="Times New Roman"/>
                <w:sz w:val="24"/>
                <w:szCs w:val="24"/>
              </w:rPr>
              <w:t xml:space="preserve">ESCP </w:t>
            </w:r>
            <w:r w:rsidRPr="007A2F91">
              <w:rPr>
                <w:rFonts w:ascii="Times New Roman" w:hAnsi="Times New Roman"/>
                <w:sz w:val="24"/>
                <w:szCs w:val="24"/>
              </w:rPr>
              <w:t>will become a loophole for resettlement.</w:t>
            </w:r>
          </w:p>
          <w:p w:rsidR="003A4226" w:rsidRDefault="003A4226" w:rsidP="003A4226">
            <w:pPr>
              <w:pStyle w:val="ListParagraph"/>
              <w:numPr>
                <w:ilvl w:val="0"/>
                <w:numId w:val="13"/>
              </w:numPr>
              <w:jc w:val="both"/>
              <w:rPr>
                <w:rFonts w:ascii="Times New Roman" w:hAnsi="Times New Roman"/>
                <w:sz w:val="24"/>
                <w:szCs w:val="24"/>
              </w:rPr>
            </w:pPr>
            <w:r w:rsidRPr="007A2F91">
              <w:rPr>
                <w:rFonts w:ascii="Times New Roman" w:hAnsi="Times New Roman"/>
                <w:sz w:val="24"/>
                <w:szCs w:val="24"/>
              </w:rPr>
              <w:lastRenderedPageBreak/>
              <w:t>ESS 5 should include clearer language mandating that documents are disclosed prior to appraisal</w:t>
            </w:r>
            <w:r>
              <w:rPr>
                <w:rFonts w:ascii="Times New Roman" w:hAnsi="Times New Roman"/>
                <w:sz w:val="24"/>
                <w:szCs w:val="24"/>
              </w:rPr>
              <w:t>, and in local languages</w:t>
            </w:r>
            <w:r w:rsidRPr="007A2F91">
              <w:rPr>
                <w:rFonts w:ascii="Times New Roman" w:hAnsi="Times New Roman"/>
                <w:sz w:val="24"/>
                <w:szCs w:val="24"/>
              </w:rPr>
              <w:t>.</w:t>
            </w:r>
          </w:p>
          <w:p w:rsidR="00CA7084" w:rsidRPr="001607A5" w:rsidRDefault="00CA7084" w:rsidP="00066645">
            <w:pPr>
              <w:pStyle w:val="ListParagraph"/>
              <w:numPr>
                <w:ilvl w:val="0"/>
                <w:numId w:val="13"/>
              </w:numPr>
              <w:rPr>
                <w:rFonts w:ascii="Times New Roman" w:hAnsi="Times New Roman"/>
                <w:sz w:val="24"/>
                <w:szCs w:val="24"/>
              </w:rPr>
            </w:pPr>
            <w:r w:rsidRPr="001607A5">
              <w:rPr>
                <w:rFonts w:ascii="Times New Roman" w:hAnsi="Times New Roman"/>
                <w:sz w:val="24"/>
                <w:szCs w:val="24"/>
              </w:rPr>
              <w:t>The ESF does not clearly state that a cost assessment for RAPs is required</w:t>
            </w:r>
            <w:r w:rsidR="00C50B1F">
              <w:rPr>
                <w:rFonts w:ascii="Times New Roman" w:hAnsi="Times New Roman"/>
                <w:sz w:val="24"/>
                <w:szCs w:val="24"/>
              </w:rPr>
              <w:t>,</w:t>
            </w:r>
            <w:r w:rsidR="00EC7C55">
              <w:rPr>
                <w:rFonts w:ascii="Times New Roman" w:hAnsi="Times New Roman"/>
                <w:sz w:val="24"/>
                <w:szCs w:val="24"/>
              </w:rPr>
              <w:t xml:space="preserve"> but it should</w:t>
            </w:r>
            <w:r w:rsidRPr="001607A5">
              <w:rPr>
                <w:rFonts w:ascii="Times New Roman" w:hAnsi="Times New Roman"/>
                <w:sz w:val="24"/>
                <w:szCs w:val="24"/>
              </w:rPr>
              <w:t>.</w:t>
            </w:r>
          </w:p>
          <w:p w:rsidR="00CA7084" w:rsidRDefault="00CA7084" w:rsidP="00066645">
            <w:pPr>
              <w:pStyle w:val="ListParagraph"/>
              <w:numPr>
                <w:ilvl w:val="0"/>
                <w:numId w:val="13"/>
              </w:numPr>
              <w:rPr>
                <w:rFonts w:ascii="Times New Roman" w:hAnsi="Times New Roman"/>
                <w:sz w:val="24"/>
                <w:szCs w:val="24"/>
              </w:rPr>
            </w:pPr>
            <w:r w:rsidRPr="00107FA1">
              <w:rPr>
                <w:rFonts w:ascii="Times New Roman" w:hAnsi="Times New Roman"/>
                <w:sz w:val="24"/>
                <w:szCs w:val="24"/>
              </w:rPr>
              <w:t>More clarity is needed on what is considered a residual impact.</w:t>
            </w:r>
          </w:p>
          <w:p w:rsidR="00AE223B" w:rsidRPr="00AE223B" w:rsidRDefault="00AE223B" w:rsidP="00066645">
            <w:pPr>
              <w:pStyle w:val="ListParagraph"/>
              <w:numPr>
                <w:ilvl w:val="0"/>
                <w:numId w:val="13"/>
              </w:numPr>
              <w:rPr>
                <w:rFonts w:ascii="Times New Roman" w:hAnsi="Times New Roman"/>
                <w:sz w:val="24"/>
                <w:szCs w:val="24"/>
              </w:rPr>
            </w:pPr>
            <w:r w:rsidRPr="00AE223B">
              <w:rPr>
                <w:rFonts w:ascii="Times New Roman" w:hAnsi="Times New Roman"/>
                <w:sz w:val="24"/>
                <w:szCs w:val="24"/>
              </w:rPr>
              <w:t>Some key implementation procedures need to be cl</w:t>
            </w:r>
            <w:r w:rsidR="00D742DE">
              <w:rPr>
                <w:rFonts w:ascii="Times New Roman" w:hAnsi="Times New Roman"/>
                <w:sz w:val="24"/>
                <w:szCs w:val="24"/>
              </w:rPr>
              <w:t xml:space="preserve">early required. These include: </w:t>
            </w:r>
            <w:r w:rsidRPr="00AE223B">
              <w:rPr>
                <w:rFonts w:ascii="Times New Roman" w:hAnsi="Times New Roman"/>
                <w:sz w:val="24"/>
                <w:szCs w:val="24"/>
              </w:rPr>
              <w:t>sound baselines; robust economic analysis; robust financial feasibility analysis, a realistic budget and designated available funds; third party verification of replacement land; a midterm evaluation of implementation of the RAP, a final evaluation, and ongoing assessment of risks so that mitigation measures can be adapted if needed.</w:t>
            </w:r>
          </w:p>
          <w:p w:rsidR="006C7E89" w:rsidRDefault="006C7E89" w:rsidP="006C7E89">
            <w:pPr>
              <w:pStyle w:val="ListParagraph"/>
              <w:numPr>
                <w:ilvl w:val="0"/>
                <w:numId w:val="13"/>
              </w:numPr>
              <w:jc w:val="both"/>
              <w:rPr>
                <w:rFonts w:ascii="Times New Roman" w:hAnsi="Times New Roman"/>
                <w:sz w:val="24"/>
                <w:szCs w:val="24"/>
              </w:rPr>
            </w:pPr>
            <w:r w:rsidRPr="007A2F91">
              <w:rPr>
                <w:rFonts w:ascii="Times New Roman" w:hAnsi="Times New Roman"/>
                <w:sz w:val="24"/>
                <w:szCs w:val="24"/>
              </w:rPr>
              <w:t>Project</w:t>
            </w:r>
            <w:r w:rsidRPr="007A2F91">
              <w:rPr>
                <w:rFonts w:ascii="Times New Roman" w:hAnsi="Times New Roman"/>
                <w:b/>
                <w:sz w:val="24"/>
                <w:szCs w:val="24"/>
              </w:rPr>
              <w:t xml:space="preserve"> </w:t>
            </w:r>
            <w:r w:rsidRPr="007A2F91">
              <w:rPr>
                <w:rFonts w:ascii="Times New Roman" w:hAnsi="Times New Roman"/>
                <w:sz w:val="24"/>
                <w:szCs w:val="24"/>
              </w:rPr>
              <w:t>disbursement should be tied to the proper implementation of safeguards</w:t>
            </w:r>
            <w:r>
              <w:rPr>
                <w:rFonts w:ascii="Times New Roman" w:hAnsi="Times New Roman"/>
                <w:sz w:val="24"/>
                <w:szCs w:val="24"/>
              </w:rPr>
              <w:t xml:space="preserve"> </w:t>
            </w:r>
            <w:r w:rsidRPr="007A2F91">
              <w:rPr>
                <w:rFonts w:ascii="Times New Roman" w:hAnsi="Times New Roman"/>
                <w:sz w:val="24"/>
                <w:szCs w:val="24"/>
              </w:rPr>
              <w:t>–</w:t>
            </w:r>
            <w:r>
              <w:rPr>
                <w:rFonts w:ascii="Times New Roman" w:hAnsi="Times New Roman"/>
                <w:sz w:val="24"/>
                <w:szCs w:val="24"/>
              </w:rPr>
              <w:t xml:space="preserve"> </w:t>
            </w:r>
            <w:r w:rsidRPr="007A2F91">
              <w:rPr>
                <w:rFonts w:ascii="Times New Roman" w:hAnsi="Times New Roman"/>
                <w:sz w:val="24"/>
                <w:szCs w:val="24"/>
              </w:rPr>
              <w:t>in the case of ESS 5 to the compensation for lost assets</w:t>
            </w:r>
            <w:r>
              <w:rPr>
                <w:rFonts w:ascii="Times New Roman" w:hAnsi="Times New Roman"/>
                <w:sz w:val="24"/>
                <w:szCs w:val="24"/>
              </w:rPr>
              <w:t xml:space="preserve"> (the RAP)</w:t>
            </w:r>
            <w:r w:rsidRPr="007A2F91">
              <w:rPr>
                <w:rFonts w:ascii="Times New Roman" w:hAnsi="Times New Roman"/>
                <w:sz w:val="24"/>
                <w:szCs w:val="24"/>
              </w:rPr>
              <w:t>. That should be added as part of the language of the Standard.</w:t>
            </w:r>
          </w:p>
          <w:p w:rsidR="006C7E89" w:rsidRDefault="006C7E89" w:rsidP="006C7E89">
            <w:pPr>
              <w:pStyle w:val="ListParagraph"/>
              <w:numPr>
                <w:ilvl w:val="0"/>
                <w:numId w:val="13"/>
              </w:numPr>
              <w:jc w:val="both"/>
              <w:rPr>
                <w:rFonts w:ascii="Times New Roman" w:hAnsi="Times New Roman"/>
                <w:sz w:val="24"/>
                <w:szCs w:val="24"/>
              </w:rPr>
            </w:pPr>
            <w:r w:rsidRPr="007A2F91">
              <w:rPr>
                <w:rFonts w:ascii="Times New Roman" w:hAnsi="Times New Roman"/>
                <w:sz w:val="24"/>
                <w:szCs w:val="24"/>
              </w:rPr>
              <w:t xml:space="preserve">There should be third party monitoring for </w:t>
            </w:r>
            <w:r>
              <w:rPr>
                <w:rFonts w:ascii="Times New Roman" w:hAnsi="Times New Roman"/>
                <w:sz w:val="24"/>
                <w:szCs w:val="24"/>
              </w:rPr>
              <w:t xml:space="preserve">all </w:t>
            </w:r>
            <w:r w:rsidRPr="007A2F91">
              <w:rPr>
                <w:rFonts w:ascii="Times New Roman" w:hAnsi="Times New Roman"/>
                <w:sz w:val="24"/>
                <w:szCs w:val="24"/>
              </w:rPr>
              <w:t>projects that require resettlement</w:t>
            </w:r>
            <w:r>
              <w:rPr>
                <w:rFonts w:ascii="Times New Roman" w:hAnsi="Times New Roman"/>
                <w:sz w:val="24"/>
                <w:szCs w:val="24"/>
              </w:rPr>
              <w:t xml:space="preserve"> and a panel of experts in case of resettlement</w:t>
            </w:r>
            <w:r w:rsidRPr="007A2F91">
              <w:rPr>
                <w:rFonts w:ascii="Times New Roman" w:hAnsi="Times New Roman"/>
                <w:sz w:val="24"/>
                <w:szCs w:val="24"/>
              </w:rPr>
              <w:t>.</w:t>
            </w:r>
          </w:p>
          <w:p w:rsidR="006C7E89" w:rsidRDefault="006C7E89" w:rsidP="006C7E89">
            <w:pPr>
              <w:pStyle w:val="ListParagraph"/>
              <w:numPr>
                <w:ilvl w:val="0"/>
                <w:numId w:val="13"/>
              </w:numPr>
              <w:jc w:val="both"/>
              <w:rPr>
                <w:rFonts w:ascii="Times New Roman" w:hAnsi="Times New Roman"/>
                <w:sz w:val="24"/>
                <w:szCs w:val="24"/>
              </w:rPr>
            </w:pPr>
            <w:r w:rsidRPr="007A2F91">
              <w:rPr>
                <w:rFonts w:ascii="Times New Roman" w:hAnsi="Times New Roman"/>
                <w:sz w:val="24"/>
                <w:szCs w:val="24"/>
              </w:rPr>
              <w:t xml:space="preserve">Monitoring has to be thorough and should include data for all assets and </w:t>
            </w:r>
            <w:r>
              <w:rPr>
                <w:rFonts w:ascii="Times New Roman" w:hAnsi="Times New Roman"/>
                <w:sz w:val="24"/>
                <w:szCs w:val="24"/>
              </w:rPr>
              <w:t>project affected people</w:t>
            </w:r>
            <w:r w:rsidRPr="007A2F91">
              <w:rPr>
                <w:rFonts w:ascii="Times New Roman" w:hAnsi="Times New Roman"/>
                <w:sz w:val="24"/>
                <w:szCs w:val="24"/>
              </w:rPr>
              <w:t>.</w:t>
            </w:r>
          </w:p>
          <w:p w:rsidR="005A63CC" w:rsidRPr="00107FA1" w:rsidRDefault="005A63CC" w:rsidP="00066645">
            <w:pPr>
              <w:pStyle w:val="ListParagraph"/>
              <w:numPr>
                <w:ilvl w:val="0"/>
                <w:numId w:val="13"/>
              </w:numPr>
              <w:jc w:val="both"/>
              <w:rPr>
                <w:rFonts w:ascii="Times New Roman" w:hAnsi="Times New Roman"/>
                <w:sz w:val="24"/>
                <w:szCs w:val="24"/>
              </w:rPr>
            </w:pPr>
            <w:r w:rsidRPr="00107FA1">
              <w:rPr>
                <w:rFonts w:ascii="Times New Roman" w:hAnsi="Times New Roman"/>
                <w:sz w:val="24"/>
                <w:szCs w:val="24"/>
              </w:rPr>
              <w:t xml:space="preserve">It is necessary to have enough resources to implement resettlement adequately. </w:t>
            </w:r>
          </w:p>
          <w:p w:rsidR="005A63CC" w:rsidRPr="00107FA1" w:rsidRDefault="005A63CC" w:rsidP="00066645">
            <w:pPr>
              <w:pStyle w:val="ListParagraph"/>
              <w:numPr>
                <w:ilvl w:val="0"/>
                <w:numId w:val="13"/>
              </w:numPr>
              <w:jc w:val="both"/>
              <w:rPr>
                <w:rFonts w:ascii="Times New Roman" w:hAnsi="Times New Roman"/>
                <w:sz w:val="24"/>
                <w:szCs w:val="24"/>
              </w:rPr>
            </w:pPr>
            <w:r w:rsidRPr="00107FA1">
              <w:rPr>
                <w:rFonts w:ascii="Times New Roman" w:hAnsi="Times New Roman"/>
                <w:sz w:val="24"/>
                <w:szCs w:val="24"/>
              </w:rPr>
              <w:t xml:space="preserve">Make sure </w:t>
            </w:r>
            <w:r w:rsidR="006C7E89">
              <w:rPr>
                <w:rFonts w:ascii="Times New Roman" w:hAnsi="Times New Roman"/>
                <w:sz w:val="24"/>
                <w:szCs w:val="24"/>
              </w:rPr>
              <w:t xml:space="preserve">that </w:t>
            </w:r>
            <w:r w:rsidRPr="00107FA1">
              <w:rPr>
                <w:rFonts w:ascii="Times New Roman" w:hAnsi="Times New Roman"/>
                <w:sz w:val="24"/>
                <w:szCs w:val="24"/>
              </w:rPr>
              <w:t xml:space="preserve">the oversight of the Bank in multicomponent projects is not diluted. Impacts of projects </w:t>
            </w:r>
            <w:r w:rsidR="006C7E89">
              <w:rPr>
                <w:rFonts w:ascii="Times New Roman" w:hAnsi="Times New Roman"/>
                <w:sz w:val="24"/>
                <w:szCs w:val="24"/>
              </w:rPr>
              <w:t xml:space="preserve">involving resettlement should be </w:t>
            </w:r>
            <w:r w:rsidRPr="00107FA1">
              <w:rPr>
                <w:rFonts w:ascii="Times New Roman" w:hAnsi="Times New Roman"/>
                <w:sz w:val="24"/>
                <w:szCs w:val="24"/>
              </w:rPr>
              <w:t>supervised by Bank independently of who is financing.</w:t>
            </w:r>
          </w:p>
          <w:p w:rsidR="005A63CC" w:rsidRPr="00107FA1" w:rsidRDefault="006C7E89" w:rsidP="00066645">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The </w:t>
            </w:r>
            <w:r w:rsidR="005A63CC" w:rsidRPr="00107FA1">
              <w:rPr>
                <w:rFonts w:ascii="Times New Roman" w:hAnsi="Times New Roman"/>
                <w:sz w:val="24"/>
                <w:szCs w:val="24"/>
              </w:rPr>
              <w:t>Bank should also include subprojects in ESS5.</w:t>
            </w:r>
            <w:r w:rsidR="007D471E" w:rsidRPr="00107FA1">
              <w:rPr>
                <w:rFonts w:ascii="Times New Roman" w:hAnsi="Times New Roman"/>
                <w:sz w:val="24"/>
                <w:szCs w:val="24"/>
              </w:rPr>
              <w:t xml:space="preserve"> </w:t>
            </w:r>
          </w:p>
          <w:p w:rsidR="00D75F8D" w:rsidRDefault="00107FA1" w:rsidP="00066645">
            <w:pPr>
              <w:pStyle w:val="ListParagraph"/>
              <w:numPr>
                <w:ilvl w:val="0"/>
                <w:numId w:val="13"/>
              </w:numPr>
              <w:jc w:val="both"/>
              <w:rPr>
                <w:rFonts w:ascii="Times New Roman" w:hAnsi="Times New Roman"/>
                <w:sz w:val="24"/>
                <w:szCs w:val="24"/>
              </w:rPr>
            </w:pPr>
            <w:r w:rsidRPr="00107FA1">
              <w:rPr>
                <w:rFonts w:ascii="Times New Roman" w:hAnsi="Times New Roman"/>
                <w:sz w:val="24"/>
                <w:szCs w:val="24"/>
              </w:rPr>
              <w:t>T</w:t>
            </w:r>
            <w:r w:rsidR="005A63CC" w:rsidRPr="00107FA1">
              <w:rPr>
                <w:rFonts w:ascii="Times New Roman" w:hAnsi="Times New Roman"/>
                <w:sz w:val="24"/>
                <w:szCs w:val="24"/>
              </w:rPr>
              <w:t>he vision that one package fits all is not correct.</w:t>
            </w:r>
            <w:r w:rsidR="007D471E" w:rsidRPr="00107FA1">
              <w:rPr>
                <w:rFonts w:ascii="Times New Roman" w:hAnsi="Times New Roman"/>
                <w:sz w:val="24"/>
                <w:szCs w:val="24"/>
              </w:rPr>
              <w:t xml:space="preserve"> </w:t>
            </w:r>
            <w:r w:rsidR="005A63CC" w:rsidRPr="00107FA1">
              <w:rPr>
                <w:rFonts w:ascii="Times New Roman" w:hAnsi="Times New Roman"/>
                <w:sz w:val="24"/>
                <w:szCs w:val="24"/>
              </w:rPr>
              <w:t xml:space="preserve">There is a lack of resources and </w:t>
            </w:r>
            <w:r w:rsidR="00BE10F7">
              <w:rPr>
                <w:rFonts w:ascii="Times New Roman" w:hAnsi="Times New Roman"/>
                <w:sz w:val="24"/>
                <w:szCs w:val="24"/>
              </w:rPr>
              <w:t xml:space="preserve">specialists in this area </w:t>
            </w:r>
            <w:r w:rsidR="005A63CC" w:rsidRPr="00107FA1">
              <w:rPr>
                <w:rFonts w:ascii="Times New Roman" w:hAnsi="Times New Roman"/>
                <w:sz w:val="24"/>
                <w:szCs w:val="24"/>
              </w:rPr>
              <w:t xml:space="preserve">at the Bank. Improvements should be made in Bank’s procedures based on lessons learned. </w:t>
            </w:r>
          </w:p>
          <w:p w:rsidR="005A63CC" w:rsidRPr="00B850F9" w:rsidRDefault="00D75F8D" w:rsidP="00037DE1">
            <w:pPr>
              <w:pStyle w:val="ListParagraph"/>
              <w:numPr>
                <w:ilvl w:val="0"/>
                <w:numId w:val="13"/>
              </w:numPr>
              <w:jc w:val="both"/>
              <w:rPr>
                <w:rFonts w:ascii="Times New Roman" w:hAnsi="Times New Roman"/>
                <w:sz w:val="24"/>
                <w:szCs w:val="24"/>
              </w:rPr>
            </w:pPr>
            <w:r w:rsidRPr="00B850F9">
              <w:rPr>
                <w:rFonts w:ascii="Times New Roman" w:hAnsi="Times New Roman"/>
                <w:sz w:val="24"/>
                <w:szCs w:val="24"/>
              </w:rPr>
              <w:t xml:space="preserve">The </w:t>
            </w:r>
            <w:r w:rsidR="005A63CC" w:rsidRPr="00B850F9">
              <w:rPr>
                <w:rFonts w:ascii="Times New Roman" w:hAnsi="Times New Roman"/>
                <w:sz w:val="24"/>
                <w:szCs w:val="24"/>
              </w:rPr>
              <w:t xml:space="preserve">RAP is a project within a project. It should be treated as a separate thing. </w:t>
            </w:r>
            <w:r w:rsidR="00B850F9" w:rsidRPr="00B850F9">
              <w:rPr>
                <w:rFonts w:ascii="Times New Roman" w:hAnsi="Times New Roman"/>
                <w:sz w:val="24"/>
                <w:szCs w:val="24"/>
              </w:rPr>
              <w:t xml:space="preserve">Its mitigation measures should evolve as the risk changes throughout the project cycle. </w:t>
            </w:r>
            <w:r w:rsidR="005A63CC" w:rsidRPr="00B850F9">
              <w:rPr>
                <w:rFonts w:ascii="Times New Roman" w:hAnsi="Times New Roman"/>
                <w:sz w:val="24"/>
                <w:szCs w:val="24"/>
              </w:rPr>
              <w:t>There should be a deeper discussion about risks at the Bank level</w:t>
            </w:r>
            <w:r w:rsidR="00B850F9">
              <w:rPr>
                <w:rFonts w:ascii="Times New Roman" w:hAnsi="Times New Roman"/>
                <w:sz w:val="24"/>
                <w:szCs w:val="24"/>
              </w:rPr>
              <w:t xml:space="preserve"> and m</w:t>
            </w:r>
            <w:r w:rsidR="005A63CC" w:rsidRPr="00B850F9">
              <w:rPr>
                <w:rFonts w:ascii="Times New Roman" w:hAnsi="Times New Roman"/>
                <w:sz w:val="24"/>
                <w:szCs w:val="24"/>
              </w:rPr>
              <w:t xml:space="preserve">ore dissemination of experiences. </w:t>
            </w:r>
            <w:r w:rsidRPr="00B850F9">
              <w:rPr>
                <w:rFonts w:ascii="Times New Roman" w:hAnsi="Times New Roman"/>
                <w:sz w:val="24"/>
                <w:szCs w:val="24"/>
              </w:rPr>
              <w:t xml:space="preserve">The </w:t>
            </w:r>
            <w:r w:rsidR="005A63CC" w:rsidRPr="00B850F9">
              <w:rPr>
                <w:rFonts w:ascii="Times New Roman" w:hAnsi="Times New Roman"/>
                <w:sz w:val="24"/>
                <w:szCs w:val="24"/>
              </w:rPr>
              <w:t>Bank has not done research on economics of displacement/resettlement.</w:t>
            </w:r>
          </w:p>
          <w:p w:rsidR="005A63CC" w:rsidRPr="00107FA1" w:rsidRDefault="00107FA1" w:rsidP="00066645">
            <w:pPr>
              <w:pStyle w:val="ListParagraph"/>
              <w:numPr>
                <w:ilvl w:val="0"/>
                <w:numId w:val="13"/>
              </w:numPr>
              <w:jc w:val="both"/>
              <w:rPr>
                <w:rFonts w:ascii="Times New Roman" w:hAnsi="Times New Roman"/>
                <w:sz w:val="24"/>
                <w:szCs w:val="24"/>
              </w:rPr>
            </w:pPr>
            <w:r w:rsidRPr="00107FA1">
              <w:rPr>
                <w:rFonts w:ascii="Times New Roman" w:hAnsi="Times New Roman"/>
                <w:sz w:val="24"/>
                <w:szCs w:val="24"/>
              </w:rPr>
              <w:lastRenderedPageBreak/>
              <w:t>M</w:t>
            </w:r>
            <w:r w:rsidR="005A63CC" w:rsidRPr="00107FA1">
              <w:rPr>
                <w:rFonts w:ascii="Times New Roman" w:hAnsi="Times New Roman"/>
                <w:sz w:val="24"/>
                <w:szCs w:val="24"/>
              </w:rPr>
              <w:t>ore clarity on the timeline</w:t>
            </w:r>
            <w:r w:rsidR="00D75F8D">
              <w:rPr>
                <w:rFonts w:ascii="Times New Roman" w:hAnsi="Times New Roman"/>
                <w:sz w:val="24"/>
                <w:szCs w:val="24"/>
              </w:rPr>
              <w:t xml:space="preserve"> is needed</w:t>
            </w:r>
            <w:r w:rsidR="005A63CC" w:rsidRPr="00107FA1">
              <w:rPr>
                <w:rFonts w:ascii="Times New Roman" w:hAnsi="Times New Roman"/>
                <w:sz w:val="24"/>
                <w:szCs w:val="24"/>
              </w:rPr>
              <w:t xml:space="preserve">. Project preparation should ensure engagement of local population and civil society. </w:t>
            </w:r>
            <w:r w:rsidR="00B850F9">
              <w:rPr>
                <w:rFonts w:ascii="Times New Roman" w:hAnsi="Times New Roman"/>
                <w:sz w:val="24"/>
                <w:szCs w:val="24"/>
              </w:rPr>
              <w:t xml:space="preserve">There should be a focus on building </w:t>
            </w:r>
            <w:r w:rsidR="005A63CC" w:rsidRPr="00107FA1">
              <w:rPr>
                <w:rFonts w:ascii="Times New Roman" w:hAnsi="Times New Roman"/>
                <w:sz w:val="24"/>
                <w:szCs w:val="24"/>
              </w:rPr>
              <w:t>capacity in countries</w:t>
            </w:r>
            <w:r w:rsidR="00B850F9">
              <w:rPr>
                <w:rFonts w:ascii="Times New Roman" w:hAnsi="Times New Roman"/>
                <w:sz w:val="24"/>
                <w:szCs w:val="24"/>
              </w:rPr>
              <w:t>, not just in government.</w:t>
            </w:r>
          </w:p>
          <w:p w:rsidR="005A63CC" w:rsidRDefault="00EF11D3" w:rsidP="00066645">
            <w:pPr>
              <w:pStyle w:val="ListParagraph"/>
              <w:numPr>
                <w:ilvl w:val="0"/>
                <w:numId w:val="13"/>
              </w:numPr>
              <w:jc w:val="both"/>
              <w:rPr>
                <w:rFonts w:ascii="Times New Roman" w:hAnsi="Times New Roman"/>
                <w:sz w:val="24"/>
                <w:szCs w:val="24"/>
              </w:rPr>
            </w:pPr>
            <w:r>
              <w:rPr>
                <w:rFonts w:ascii="Times New Roman" w:hAnsi="Times New Roman"/>
                <w:sz w:val="24"/>
                <w:szCs w:val="24"/>
              </w:rPr>
              <w:t>There is n</w:t>
            </w:r>
            <w:r w:rsidR="005A63CC" w:rsidRPr="00107FA1">
              <w:rPr>
                <w:rFonts w:ascii="Times New Roman" w:hAnsi="Times New Roman"/>
                <w:sz w:val="24"/>
                <w:szCs w:val="24"/>
              </w:rPr>
              <w:t xml:space="preserve">o language that prevents relocation of </w:t>
            </w:r>
            <w:r>
              <w:rPr>
                <w:rFonts w:ascii="Times New Roman" w:hAnsi="Times New Roman"/>
                <w:sz w:val="24"/>
                <w:szCs w:val="24"/>
              </w:rPr>
              <w:t xml:space="preserve">Indigenous Peoples </w:t>
            </w:r>
            <w:r w:rsidR="005A63CC" w:rsidRPr="00107FA1">
              <w:rPr>
                <w:rFonts w:ascii="Times New Roman" w:hAnsi="Times New Roman"/>
                <w:sz w:val="24"/>
                <w:szCs w:val="24"/>
              </w:rPr>
              <w:t>from sacred sites in ESS5 nor ESS7. It would be considered a human rights violation. ESS5 para 14</w:t>
            </w:r>
            <w:r w:rsidR="00D35872">
              <w:rPr>
                <w:rFonts w:ascii="Times New Roman" w:hAnsi="Times New Roman"/>
                <w:sz w:val="24"/>
                <w:szCs w:val="24"/>
              </w:rPr>
              <w:t>:</w:t>
            </w:r>
            <w:r w:rsidR="005A63CC" w:rsidRPr="00107FA1">
              <w:rPr>
                <w:rFonts w:ascii="Times New Roman" w:hAnsi="Times New Roman"/>
                <w:sz w:val="24"/>
                <w:szCs w:val="24"/>
              </w:rPr>
              <w:t xml:space="preserve"> lack of reference to rights of </w:t>
            </w:r>
            <w:r>
              <w:rPr>
                <w:rFonts w:ascii="Times New Roman" w:hAnsi="Times New Roman"/>
                <w:sz w:val="24"/>
                <w:szCs w:val="24"/>
              </w:rPr>
              <w:t xml:space="preserve">Indigenous Peoples </w:t>
            </w:r>
            <w:r w:rsidR="005A63CC" w:rsidRPr="00107FA1">
              <w:rPr>
                <w:rFonts w:ascii="Times New Roman" w:hAnsi="Times New Roman"/>
                <w:sz w:val="24"/>
                <w:szCs w:val="24"/>
              </w:rPr>
              <w:t>when relocated. It is a specific population attached to a specific piece of land.</w:t>
            </w:r>
          </w:p>
          <w:p w:rsidR="00071F74" w:rsidRPr="00326BA0" w:rsidRDefault="00071F74" w:rsidP="00326BA0">
            <w:pPr>
              <w:pStyle w:val="ListParagraph"/>
              <w:numPr>
                <w:ilvl w:val="0"/>
                <w:numId w:val="13"/>
              </w:numPr>
              <w:jc w:val="both"/>
              <w:rPr>
                <w:rFonts w:ascii="Times New Roman" w:hAnsi="Times New Roman"/>
                <w:sz w:val="24"/>
                <w:szCs w:val="24"/>
              </w:rPr>
            </w:pPr>
            <w:r w:rsidRPr="00B42C38">
              <w:rPr>
                <w:rFonts w:ascii="Times New Roman" w:hAnsi="Times New Roman"/>
                <w:sz w:val="24"/>
                <w:szCs w:val="24"/>
              </w:rPr>
              <w:t xml:space="preserve">The Bank should prohibit the relocation of indigenous peoples’ sacred sites. As sacred sites are by their very nature site-specific, any attempt to ‘relocate’ these sacred spaces will destroy their religious and cultural value in all but the rarest cases. Such relocation would prevent indigenous peoples from manifesting, practicing, and teaching </w:t>
            </w:r>
            <w:r w:rsidRPr="00AA1473">
              <w:rPr>
                <w:rFonts w:ascii="Times New Roman" w:hAnsi="Times New Roman"/>
                <w:sz w:val="24"/>
                <w:szCs w:val="24"/>
              </w:rPr>
              <w:t xml:space="preserve">their </w:t>
            </w:r>
            <w:r w:rsidR="00326BA0" w:rsidRPr="00326BA0">
              <w:rPr>
                <w:rFonts w:ascii="Times New Roman" w:hAnsi="Times New Roman"/>
                <w:sz w:val="24"/>
                <w:szCs w:val="24"/>
              </w:rPr>
              <w:t>spiritual and religious traditions, customs, and ceremonies associated with their sacred</w:t>
            </w:r>
            <w:r w:rsidR="00326BA0">
              <w:rPr>
                <w:rFonts w:ascii="Times New Roman" w:hAnsi="Times New Roman"/>
                <w:sz w:val="24"/>
                <w:szCs w:val="24"/>
              </w:rPr>
              <w:t xml:space="preserve"> </w:t>
            </w:r>
            <w:r w:rsidR="00326BA0" w:rsidRPr="00326BA0">
              <w:rPr>
                <w:rFonts w:ascii="Times New Roman" w:hAnsi="Times New Roman"/>
                <w:sz w:val="24"/>
                <w:szCs w:val="24"/>
              </w:rPr>
              <w:t>and ceremonial sites</w:t>
            </w:r>
            <w:r w:rsidRPr="00326BA0">
              <w:rPr>
                <w:rFonts w:ascii="Times New Roman" w:hAnsi="Times New Roman"/>
                <w:sz w:val="24"/>
                <w:szCs w:val="24"/>
              </w:rPr>
              <w:t>. Without a bright line prohibition on relocation of indigenous peoples’ sacred sites, the current language in the ESF falls short of its goal to protect indigenous peoples’ sacred sites and falls below the standard set by the U.N. Declaration. Neither Standard 5 nor Standard 7 prevents such relocation. Paragraph 17 of Standard 5 merely cross-references Standard 7 without discussing indigenous peoples’ sacred sites. Unfortunately, paragraph 24 of Standard 7 applies only to projects that may “significantly impact cultural heritage that is relevant to the identity and/or cultural, ceremonial or spiritual aspects of Indigenous Peoples’ lives,” requiring that “priority... be given to the avoidance of such impact. Where significant project impacts are unavoidable, the Borrower will obtain the FPIC of affected Indigenous Peoples.” The determination of “significant impact” is too vague to serve as an effective standard</w:t>
            </w:r>
            <w:r w:rsidR="00A9571D">
              <w:rPr>
                <w:rFonts w:ascii="Times New Roman" w:hAnsi="Times New Roman"/>
                <w:sz w:val="24"/>
                <w:szCs w:val="24"/>
              </w:rPr>
              <w:t>,</w:t>
            </w:r>
            <w:r w:rsidRPr="00326BA0">
              <w:rPr>
                <w:rFonts w:ascii="Times New Roman" w:hAnsi="Times New Roman"/>
                <w:sz w:val="24"/>
                <w:szCs w:val="24"/>
              </w:rPr>
              <w:t xml:space="preserve"> and its interpretation appears to be lef</w:t>
            </w:r>
            <w:r w:rsidR="00F07DD4">
              <w:rPr>
                <w:rFonts w:ascii="Times New Roman" w:hAnsi="Times New Roman"/>
                <w:sz w:val="24"/>
                <w:szCs w:val="24"/>
              </w:rPr>
              <w:t>t to the borrower’s discretion.</w:t>
            </w:r>
          </w:p>
          <w:p w:rsidR="00EF11D3" w:rsidRDefault="00EF11D3" w:rsidP="00066645">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The </w:t>
            </w:r>
            <w:r w:rsidR="005A63CC" w:rsidRPr="00107FA1">
              <w:rPr>
                <w:rFonts w:ascii="Times New Roman" w:hAnsi="Times New Roman"/>
                <w:sz w:val="24"/>
                <w:szCs w:val="24"/>
              </w:rPr>
              <w:t xml:space="preserve">Bank should acknowledge the </w:t>
            </w:r>
            <w:r>
              <w:rPr>
                <w:rFonts w:ascii="Times New Roman" w:hAnsi="Times New Roman"/>
                <w:sz w:val="24"/>
                <w:szCs w:val="24"/>
              </w:rPr>
              <w:t>p</w:t>
            </w:r>
            <w:r w:rsidR="005A63CC" w:rsidRPr="00107FA1">
              <w:rPr>
                <w:rFonts w:ascii="Times New Roman" w:hAnsi="Times New Roman"/>
                <w:sz w:val="24"/>
                <w:szCs w:val="24"/>
              </w:rPr>
              <w:t>articu</w:t>
            </w:r>
            <w:r>
              <w:rPr>
                <w:rFonts w:ascii="Times New Roman" w:hAnsi="Times New Roman"/>
                <w:sz w:val="24"/>
                <w:szCs w:val="24"/>
              </w:rPr>
              <w:t>lar importance of sacred sites.</w:t>
            </w:r>
          </w:p>
          <w:p w:rsidR="005A63CC" w:rsidRPr="00107FA1" w:rsidRDefault="00EF11D3" w:rsidP="00066645">
            <w:pPr>
              <w:pStyle w:val="ListParagraph"/>
              <w:numPr>
                <w:ilvl w:val="0"/>
                <w:numId w:val="13"/>
              </w:numPr>
              <w:jc w:val="both"/>
              <w:rPr>
                <w:rFonts w:ascii="Times New Roman" w:hAnsi="Times New Roman"/>
                <w:sz w:val="24"/>
                <w:szCs w:val="24"/>
              </w:rPr>
            </w:pPr>
            <w:r>
              <w:rPr>
                <w:rFonts w:ascii="Times New Roman" w:hAnsi="Times New Roman"/>
                <w:sz w:val="24"/>
                <w:szCs w:val="24"/>
              </w:rPr>
              <w:t>The Bank should take into account the i</w:t>
            </w:r>
            <w:r w:rsidR="005A63CC" w:rsidRPr="00107FA1">
              <w:rPr>
                <w:rFonts w:ascii="Times New Roman" w:hAnsi="Times New Roman"/>
                <w:sz w:val="24"/>
                <w:szCs w:val="24"/>
              </w:rPr>
              <w:t>mpacts of projects not limited to resettlement that could further marginalize and isolate communities.</w:t>
            </w:r>
          </w:p>
          <w:p w:rsidR="005A63CC" w:rsidRPr="00107FA1" w:rsidRDefault="00411E0E" w:rsidP="00066645">
            <w:pPr>
              <w:pStyle w:val="ListParagraph"/>
              <w:numPr>
                <w:ilvl w:val="0"/>
                <w:numId w:val="13"/>
              </w:numPr>
              <w:jc w:val="both"/>
              <w:rPr>
                <w:rFonts w:ascii="Times New Roman" w:hAnsi="Times New Roman"/>
                <w:sz w:val="24"/>
                <w:szCs w:val="24"/>
              </w:rPr>
            </w:pPr>
            <w:r>
              <w:rPr>
                <w:rFonts w:ascii="Times New Roman" w:hAnsi="Times New Roman"/>
                <w:sz w:val="24"/>
                <w:szCs w:val="24"/>
              </w:rPr>
              <w:t>It is important to talk</w:t>
            </w:r>
            <w:r w:rsidRPr="00107FA1">
              <w:rPr>
                <w:rFonts w:ascii="Times New Roman" w:hAnsi="Times New Roman"/>
                <w:sz w:val="24"/>
                <w:szCs w:val="24"/>
              </w:rPr>
              <w:t xml:space="preserve"> about socio-cultural displacement</w:t>
            </w:r>
            <w:r>
              <w:rPr>
                <w:rFonts w:ascii="Times New Roman" w:hAnsi="Times New Roman"/>
                <w:sz w:val="24"/>
                <w:szCs w:val="24"/>
              </w:rPr>
              <w:t xml:space="preserve"> as well as economic and physical displacement</w:t>
            </w:r>
            <w:r w:rsidRPr="00107FA1">
              <w:rPr>
                <w:rFonts w:ascii="Times New Roman" w:hAnsi="Times New Roman"/>
                <w:sz w:val="24"/>
                <w:szCs w:val="24"/>
              </w:rPr>
              <w:t>. Land acq</w:t>
            </w:r>
            <w:r>
              <w:rPr>
                <w:rFonts w:ascii="Times New Roman" w:hAnsi="Times New Roman"/>
                <w:sz w:val="24"/>
                <w:szCs w:val="24"/>
              </w:rPr>
              <w:t xml:space="preserve">uisition can destroy the </w:t>
            </w:r>
            <w:r>
              <w:rPr>
                <w:rFonts w:ascii="Times New Roman" w:hAnsi="Times New Roman"/>
                <w:sz w:val="24"/>
                <w:szCs w:val="24"/>
              </w:rPr>
              <w:lastRenderedPageBreak/>
              <w:t>fabric of society, e</w:t>
            </w:r>
            <w:r w:rsidRPr="00107FA1">
              <w:rPr>
                <w:rFonts w:ascii="Times New Roman" w:hAnsi="Times New Roman"/>
                <w:sz w:val="24"/>
                <w:szCs w:val="24"/>
              </w:rPr>
              <w:t>.g.</w:t>
            </w:r>
            <w:r>
              <w:rPr>
                <w:rFonts w:ascii="Times New Roman" w:hAnsi="Times New Roman"/>
                <w:sz w:val="24"/>
                <w:szCs w:val="24"/>
              </w:rPr>
              <w:t>,</w:t>
            </w:r>
            <w:r w:rsidRPr="00107FA1">
              <w:rPr>
                <w:rFonts w:ascii="Times New Roman" w:hAnsi="Times New Roman"/>
                <w:sz w:val="24"/>
                <w:szCs w:val="24"/>
              </w:rPr>
              <w:t xml:space="preserve"> people having to cross a highway to </w:t>
            </w:r>
            <w:r>
              <w:rPr>
                <w:rFonts w:ascii="Times New Roman" w:hAnsi="Times New Roman"/>
                <w:sz w:val="24"/>
                <w:szCs w:val="24"/>
              </w:rPr>
              <w:t>get to their agricultural fields or their culturally-important sites.</w:t>
            </w:r>
            <w:r w:rsidR="007D471E" w:rsidRPr="00107FA1">
              <w:rPr>
                <w:rFonts w:ascii="Times New Roman" w:hAnsi="Times New Roman"/>
                <w:sz w:val="24"/>
                <w:szCs w:val="24"/>
              </w:rPr>
              <w:t xml:space="preserve"> </w:t>
            </w:r>
          </w:p>
          <w:p w:rsidR="005C28E7" w:rsidRDefault="00967B03" w:rsidP="005C28E7">
            <w:pPr>
              <w:pStyle w:val="ListParagraph"/>
              <w:numPr>
                <w:ilvl w:val="0"/>
                <w:numId w:val="13"/>
              </w:numPr>
              <w:jc w:val="both"/>
              <w:rPr>
                <w:rFonts w:ascii="Times New Roman" w:hAnsi="Times New Roman"/>
                <w:sz w:val="24"/>
                <w:szCs w:val="24"/>
              </w:rPr>
            </w:pPr>
            <w:r w:rsidRPr="008C2EDE">
              <w:rPr>
                <w:rFonts w:ascii="Times New Roman" w:hAnsi="Times New Roman"/>
                <w:sz w:val="24"/>
                <w:szCs w:val="24"/>
              </w:rPr>
              <w:t>The Bank needs to acknowledge the psychological repercussions that may emerge from relocation.</w:t>
            </w:r>
            <w:r>
              <w:rPr>
                <w:rFonts w:ascii="Times New Roman" w:hAnsi="Times New Roman"/>
                <w:sz w:val="24"/>
                <w:szCs w:val="24"/>
              </w:rPr>
              <w:t xml:space="preserve"> </w:t>
            </w:r>
            <w:r w:rsidRPr="008C2EDE">
              <w:rPr>
                <w:rFonts w:ascii="Times New Roman" w:hAnsi="Times New Roman"/>
                <w:sz w:val="24"/>
                <w:szCs w:val="24"/>
              </w:rPr>
              <w:t>Those repercussions may last several generations.</w:t>
            </w:r>
            <w:r>
              <w:rPr>
                <w:rFonts w:ascii="Times New Roman" w:hAnsi="Times New Roman"/>
                <w:sz w:val="24"/>
                <w:szCs w:val="24"/>
              </w:rPr>
              <w:t xml:space="preserve"> T</w:t>
            </w:r>
            <w:r w:rsidRPr="008C2EDE">
              <w:rPr>
                <w:rFonts w:ascii="Times New Roman" w:hAnsi="Times New Roman"/>
                <w:sz w:val="24"/>
                <w:szCs w:val="24"/>
              </w:rPr>
              <w:t xml:space="preserve">he Bank </w:t>
            </w:r>
            <w:r>
              <w:rPr>
                <w:rFonts w:ascii="Times New Roman" w:hAnsi="Times New Roman"/>
                <w:sz w:val="24"/>
                <w:szCs w:val="24"/>
              </w:rPr>
              <w:t xml:space="preserve">should </w:t>
            </w:r>
            <w:r w:rsidRPr="008C2EDE">
              <w:rPr>
                <w:rFonts w:ascii="Times New Roman" w:hAnsi="Times New Roman"/>
                <w:sz w:val="24"/>
                <w:szCs w:val="24"/>
              </w:rPr>
              <w:t>acknowledge the human stories behind resettlement.</w:t>
            </w:r>
          </w:p>
          <w:p w:rsidR="005C28E7" w:rsidRDefault="00C40A4D" w:rsidP="005C28E7">
            <w:pPr>
              <w:pStyle w:val="ListParagraph"/>
              <w:numPr>
                <w:ilvl w:val="0"/>
                <w:numId w:val="13"/>
              </w:numPr>
              <w:jc w:val="both"/>
              <w:rPr>
                <w:rFonts w:ascii="Times New Roman" w:hAnsi="Times New Roman"/>
                <w:sz w:val="24"/>
                <w:szCs w:val="24"/>
              </w:rPr>
            </w:pPr>
            <w:r w:rsidRPr="005C28E7">
              <w:rPr>
                <w:rFonts w:ascii="Times New Roman" w:hAnsi="Times New Roman"/>
                <w:sz w:val="24"/>
                <w:szCs w:val="24"/>
              </w:rPr>
              <w:t>Vulnerab</w:t>
            </w:r>
            <w:r w:rsidR="00BE10F7" w:rsidRPr="005C28E7">
              <w:rPr>
                <w:rFonts w:ascii="Times New Roman" w:hAnsi="Times New Roman"/>
                <w:sz w:val="24"/>
                <w:szCs w:val="24"/>
              </w:rPr>
              <w:t>ility</w:t>
            </w:r>
            <w:r w:rsidRPr="005C28E7">
              <w:rPr>
                <w:rFonts w:ascii="Times New Roman" w:hAnsi="Times New Roman"/>
                <w:sz w:val="24"/>
                <w:szCs w:val="24"/>
              </w:rPr>
              <w:t xml:space="preserve"> is not specifically defined in either ESS4 or ESS5, and thus additional clarity is needed regarding whether the same definition of vulnerable groups, incorporating age related vulnerability, from ESS 1 will apply to these policies. Furthermore, as with ESS 1, it is important that these policies explicitly require that </w:t>
            </w:r>
            <w:r w:rsidR="009B2B20" w:rsidRPr="005C28E7">
              <w:rPr>
                <w:rFonts w:ascii="Times New Roman" w:hAnsi="Times New Roman"/>
                <w:sz w:val="24"/>
                <w:szCs w:val="24"/>
              </w:rPr>
              <w:t>Borrower</w:t>
            </w:r>
            <w:r w:rsidRPr="005C28E7">
              <w:rPr>
                <w:rFonts w:ascii="Times New Roman" w:hAnsi="Times New Roman"/>
                <w:sz w:val="24"/>
                <w:szCs w:val="24"/>
              </w:rPr>
              <w:t>s address the unique needs of children who may be resettled, i.e.</w:t>
            </w:r>
            <w:r w:rsidR="003A4226" w:rsidRPr="005C28E7">
              <w:rPr>
                <w:rFonts w:ascii="Times New Roman" w:hAnsi="Times New Roman"/>
                <w:sz w:val="24"/>
                <w:szCs w:val="24"/>
              </w:rPr>
              <w:t>,</w:t>
            </w:r>
            <w:r w:rsidRPr="005C28E7">
              <w:rPr>
                <w:rFonts w:ascii="Times New Roman" w:hAnsi="Times New Roman"/>
                <w:sz w:val="24"/>
                <w:szCs w:val="24"/>
              </w:rPr>
              <w:t xml:space="preserve"> access to quality education, as well as the unique health and safety needs of children, i.e.</w:t>
            </w:r>
            <w:r w:rsidR="003A4226" w:rsidRPr="005C28E7">
              <w:rPr>
                <w:rFonts w:ascii="Times New Roman" w:hAnsi="Times New Roman"/>
                <w:sz w:val="24"/>
                <w:szCs w:val="24"/>
              </w:rPr>
              <w:t>,</w:t>
            </w:r>
            <w:r w:rsidRPr="005C28E7">
              <w:rPr>
                <w:rFonts w:ascii="Times New Roman" w:hAnsi="Times New Roman"/>
                <w:sz w:val="24"/>
                <w:szCs w:val="24"/>
              </w:rPr>
              <w:t xml:space="preserve"> increased risks of sexual exploitation, rather than address all groups deemed “vulnerable” as a single entity</w:t>
            </w:r>
            <w:r w:rsidR="00356966" w:rsidRPr="005C28E7">
              <w:rPr>
                <w:rFonts w:ascii="Times New Roman" w:hAnsi="Times New Roman"/>
                <w:sz w:val="24"/>
                <w:szCs w:val="24"/>
              </w:rPr>
              <w:t>.</w:t>
            </w:r>
          </w:p>
          <w:p w:rsidR="005C28E7" w:rsidRPr="005C28E7" w:rsidRDefault="005C28E7" w:rsidP="005C28E7">
            <w:pPr>
              <w:pStyle w:val="ListParagraph"/>
              <w:numPr>
                <w:ilvl w:val="0"/>
                <w:numId w:val="13"/>
              </w:numPr>
              <w:jc w:val="both"/>
              <w:rPr>
                <w:rFonts w:ascii="Times New Roman" w:hAnsi="Times New Roman"/>
                <w:sz w:val="24"/>
                <w:szCs w:val="24"/>
              </w:rPr>
            </w:pPr>
            <w:r w:rsidRPr="005C28E7">
              <w:rPr>
                <w:rFonts w:ascii="Times New Roman" w:hAnsi="Times New Roman"/>
                <w:sz w:val="24"/>
                <w:szCs w:val="24"/>
              </w:rPr>
              <w:t>Unlike OP 4.12, ESS5 does not cover all components of a project, regardless of source of financing.  ESS5 should maintain this scope, and the ESF should have clear language on the treatment of multi-component projects.</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ESS6</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Role of national law with regard to protecting and conserving natural and critical habitats</w:t>
            </w:r>
          </w:p>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7650" w:type="dxa"/>
          </w:tcPr>
          <w:p w:rsidR="00944F46" w:rsidRDefault="00037DE1" w:rsidP="00290163">
            <w:pPr>
              <w:pStyle w:val="ListParagraph"/>
              <w:numPr>
                <w:ilvl w:val="0"/>
                <w:numId w:val="13"/>
              </w:numPr>
              <w:jc w:val="both"/>
              <w:rPr>
                <w:rFonts w:ascii="Times New Roman" w:hAnsi="Times New Roman"/>
                <w:sz w:val="24"/>
                <w:szCs w:val="24"/>
              </w:rPr>
            </w:pPr>
            <w:r>
              <w:rPr>
                <w:rFonts w:ascii="Times New Roman" w:hAnsi="Times New Roman"/>
                <w:sz w:val="24"/>
                <w:szCs w:val="24"/>
              </w:rPr>
              <w:t>Participants asked h</w:t>
            </w:r>
            <w:r w:rsidR="00F21B89" w:rsidRPr="007A2F91">
              <w:rPr>
                <w:rFonts w:ascii="Times New Roman" w:hAnsi="Times New Roman"/>
                <w:sz w:val="24"/>
                <w:szCs w:val="24"/>
              </w:rPr>
              <w:t xml:space="preserve">ow the Bank </w:t>
            </w:r>
            <w:r>
              <w:rPr>
                <w:rFonts w:ascii="Times New Roman" w:hAnsi="Times New Roman"/>
                <w:sz w:val="24"/>
                <w:szCs w:val="24"/>
              </w:rPr>
              <w:t xml:space="preserve">would </w:t>
            </w:r>
            <w:r w:rsidR="00F21B89" w:rsidRPr="007A2F91">
              <w:rPr>
                <w:rFonts w:ascii="Times New Roman" w:hAnsi="Times New Roman"/>
                <w:sz w:val="24"/>
                <w:szCs w:val="24"/>
              </w:rPr>
              <w:t>ensure that there are no net</w:t>
            </w:r>
            <w:r>
              <w:rPr>
                <w:rFonts w:ascii="Times New Roman" w:hAnsi="Times New Roman"/>
                <w:sz w:val="24"/>
                <w:szCs w:val="24"/>
              </w:rPr>
              <w:t xml:space="preserve"> losses in biodiversity offsets</w:t>
            </w:r>
            <w:r w:rsidR="00BE10F7">
              <w:rPr>
                <w:rFonts w:ascii="Times New Roman" w:hAnsi="Times New Roman"/>
                <w:sz w:val="24"/>
                <w:szCs w:val="24"/>
              </w:rPr>
              <w:t>, and how no net lo</w:t>
            </w:r>
            <w:r w:rsidR="00390150">
              <w:rPr>
                <w:rFonts w:ascii="Times New Roman" w:hAnsi="Times New Roman"/>
                <w:sz w:val="24"/>
                <w:szCs w:val="24"/>
              </w:rPr>
              <w:t>ss would be calculated, for example using IFC methodology</w:t>
            </w:r>
            <w:r>
              <w:rPr>
                <w:rFonts w:ascii="Times New Roman" w:hAnsi="Times New Roman"/>
                <w:sz w:val="24"/>
                <w:szCs w:val="24"/>
              </w:rPr>
              <w:t>.</w:t>
            </w:r>
            <w:r w:rsidR="007D471E">
              <w:rPr>
                <w:rFonts w:ascii="Times New Roman" w:hAnsi="Times New Roman"/>
                <w:sz w:val="24"/>
                <w:szCs w:val="24"/>
              </w:rPr>
              <w:t xml:space="preserve"> </w:t>
            </w:r>
          </w:p>
          <w:p w:rsidR="00596EA4" w:rsidRDefault="00596EA4" w:rsidP="00290163">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There was support for the </w:t>
            </w:r>
            <w:r w:rsidRPr="00ED7340">
              <w:rPr>
                <w:rFonts w:ascii="Times New Roman" w:hAnsi="Times New Roman"/>
                <w:sz w:val="24"/>
                <w:szCs w:val="24"/>
              </w:rPr>
              <w:t xml:space="preserve">recommendation to prohibit biodiversity offsets in critical habitats, as well as concerns </w:t>
            </w:r>
            <w:r>
              <w:rPr>
                <w:rFonts w:ascii="Times New Roman" w:hAnsi="Times New Roman"/>
                <w:sz w:val="24"/>
                <w:szCs w:val="24"/>
              </w:rPr>
              <w:t xml:space="preserve">expressed </w:t>
            </w:r>
            <w:r w:rsidRPr="00ED7340">
              <w:rPr>
                <w:rFonts w:ascii="Times New Roman" w:hAnsi="Times New Roman"/>
                <w:sz w:val="24"/>
                <w:szCs w:val="24"/>
              </w:rPr>
              <w:t xml:space="preserve">on </w:t>
            </w:r>
            <w:r w:rsidR="00050290" w:rsidRPr="00050290">
              <w:rPr>
                <w:rFonts w:ascii="Times New Roman" w:hAnsi="Times New Roman"/>
                <w:sz w:val="24"/>
                <w:szCs w:val="24"/>
              </w:rPr>
              <w:t>the technical analysis relating to biodiversity offsets</w:t>
            </w:r>
            <w:r w:rsidRPr="00ED7340">
              <w:rPr>
                <w:rFonts w:ascii="Times New Roman" w:hAnsi="Times New Roman"/>
                <w:sz w:val="24"/>
                <w:szCs w:val="24"/>
              </w:rPr>
              <w:t>.</w:t>
            </w:r>
          </w:p>
          <w:p w:rsidR="00CF50E2" w:rsidRPr="00CF50E2" w:rsidRDefault="00CF50E2" w:rsidP="00290163">
            <w:pPr>
              <w:pStyle w:val="ListParagraph"/>
              <w:numPr>
                <w:ilvl w:val="0"/>
                <w:numId w:val="13"/>
              </w:numPr>
              <w:jc w:val="both"/>
              <w:rPr>
                <w:rFonts w:ascii="Times New Roman" w:hAnsi="Times New Roman"/>
                <w:sz w:val="24"/>
                <w:szCs w:val="24"/>
              </w:rPr>
            </w:pPr>
            <w:r w:rsidRPr="00CF50E2">
              <w:rPr>
                <w:rFonts w:ascii="Times New Roman" w:hAnsi="Times New Roman"/>
                <w:sz w:val="24"/>
                <w:szCs w:val="24"/>
              </w:rPr>
              <w:t>Other broad concerns included inadequacy of baselines, consistency of ESS6 with the mitigation hierarchy, the lack of coverage of forests in ESS6, insufficient attention to landscape/watershed assessment and planning, and the inadequate treatment of ecosystems and ecosystem services.</w:t>
            </w:r>
          </w:p>
          <w:p w:rsidR="00390150" w:rsidRPr="001607A5" w:rsidRDefault="00390150" w:rsidP="00290163">
            <w:pPr>
              <w:pStyle w:val="ListParagraph"/>
              <w:numPr>
                <w:ilvl w:val="0"/>
                <w:numId w:val="13"/>
              </w:numPr>
              <w:jc w:val="both"/>
              <w:rPr>
                <w:rFonts w:ascii="Times New Roman" w:hAnsi="Times New Roman"/>
                <w:sz w:val="24"/>
                <w:szCs w:val="24"/>
              </w:rPr>
            </w:pPr>
            <w:r w:rsidRPr="001607A5">
              <w:rPr>
                <w:rFonts w:ascii="Times New Roman" w:hAnsi="Times New Roman"/>
                <w:sz w:val="24"/>
                <w:szCs w:val="24"/>
              </w:rPr>
              <w:t>The Bank should state more clearly in ESS6 that offsets should not be used for something rare or precious.</w:t>
            </w:r>
          </w:p>
          <w:p w:rsidR="00C90559" w:rsidRDefault="00C90559" w:rsidP="00290163">
            <w:pPr>
              <w:pStyle w:val="ListParagraph"/>
              <w:numPr>
                <w:ilvl w:val="0"/>
                <w:numId w:val="13"/>
              </w:numPr>
              <w:jc w:val="both"/>
              <w:rPr>
                <w:rFonts w:ascii="Times New Roman" w:hAnsi="Times New Roman"/>
                <w:sz w:val="24"/>
                <w:szCs w:val="24"/>
              </w:rPr>
            </w:pPr>
            <w:r w:rsidRPr="007A2F91">
              <w:rPr>
                <w:rFonts w:ascii="Times New Roman" w:hAnsi="Times New Roman"/>
                <w:sz w:val="24"/>
                <w:szCs w:val="24"/>
              </w:rPr>
              <w:t>There should be language prohibiting the relocation of cultural heritage sites in ESS 6.</w:t>
            </w:r>
            <w:r w:rsidR="007D471E">
              <w:rPr>
                <w:rFonts w:ascii="Times New Roman" w:hAnsi="Times New Roman"/>
                <w:sz w:val="24"/>
                <w:szCs w:val="24"/>
              </w:rPr>
              <w:t xml:space="preserve"> </w:t>
            </w:r>
          </w:p>
          <w:p w:rsidR="00ED7340" w:rsidRDefault="00037DE1" w:rsidP="00290163">
            <w:pPr>
              <w:pStyle w:val="ListParagraph"/>
              <w:numPr>
                <w:ilvl w:val="0"/>
                <w:numId w:val="13"/>
              </w:numPr>
              <w:jc w:val="both"/>
              <w:rPr>
                <w:rFonts w:ascii="Times New Roman" w:hAnsi="Times New Roman"/>
                <w:sz w:val="24"/>
                <w:szCs w:val="24"/>
              </w:rPr>
            </w:pPr>
            <w:r>
              <w:rPr>
                <w:rFonts w:ascii="Times New Roman" w:hAnsi="Times New Roman"/>
                <w:sz w:val="24"/>
                <w:szCs w:val="24"/>
              </w:rPr>
              <w:lastRenderedPageBreak/>
              <w:t xml:space="preserve">There were </w:t>
            </w:r>
            <w:r w:rsidR="00ED7340" w:rsidRPr="00ED7340">
              <w:rPr>
                <w:rFonts w:ascii="Times New Roman" w:hAnsi="Times New Roman"/>
                <w:sz w:val="24"/>
                <w:szCs w:val="24"/>
              </w:rPr>
              <w:t xml:space="preserve">concerns about the effectiveness of biodiversity offsets in general (in natural habitats writ large), including the governance and institutional contexts in which they are feasible/appropriate, appropriate baseline data, long-term monitoring and verification of outcomes, and the ability to maintain offsets in perpetuity given limited Bank leverage once the project has closed. </w:t>
            </w:r>
            <w:r>
              <w:rPr>
                <w:rFonts w:ascii="Times New Roman" w:hAnsi="Times New Roman"/>
                <w:sz w:val="24"/>
                <w:szCs w:val="24"/>
              </w:rPr>
              <w:t>Bujagali and Lom Pangar hydro</w:t>
            </w:r>
            <w:r w:rsidR="00ED7340" w:rsidRPr="00ED7340">
              <w:rPr>
                <w:rFonts w:ascii="Times New Roman" w:hAnsi="Times New Roman"/>
                <w:sz w:val="24"/>
                <w:szCs w:val="24"/>
              </w:rPr>
              <w:t xml:space="preserve">projects </w:t>
            </w:r>
            <w:r>
              <w:rPr>
                <w:rFonts w:ascii="Times New Roman" w:hAnsi="Times New Roman"/>
                <w:sz w:val="24"/>
                <w:szCs w:val="24"/>
              </w:rPr>
              <w:t xml:space="preserve">were cited </w:t>
            </w:r>
            <w:r w:rsidR="00ED7340" w:rsidRPr="00ED7340">
              <w:rPr>
                <w:rFonts w:ascii="Times New Roman" w:hAnsi="Times New Roman"/>
                <w:sz w:val="24"/>
                <w:szCs w:val="24"/>
              </w:rPr>
              <w:t>as examples.</w:t>
            </w:r>
          </w:p>
          <w:p w:rsidR="00BD2151" w:rsidRPr="00596EA4" w:rsidRDefault="00ED7340" w:rsidP="00290163">
            <w:pPr>
              <w:pStyle w:val="ListParagraph"/>
              <w:numPr>
                <w:ilvl w:val="0"/>
                <w:numId w:val="13"/>
              </w:numPr>
              <w:jc w:val="both"/>
              <w:rPr>
                <w:rFonts w:ascii="Times New Roman" w:hAnsi="Times New Roman"/>
                <w:sz w:val="24"/>
                <w:szCs w:val="24"/>
              </w:rPr>
            </w:pPr>
            <w:r w:rsidRPr="00ED7340">
              <w:rPr>
                <w:rFonts w:ascii="Times New Roman" w:hAnsi="Times New Roman"/>
                <w:sz w:val="24"/>
                <w:szCs w:val="24"/>
              </w:rPr>
              <w:t xml:space="preserve">Forests: </w:t>
            </w:r>
            <w:r w:rsidR="00C46418" w:rsidRPr="00C46418">
              <w:rPr>
                <w:rFonts w:ascii="Times New Roman" w:hAnsi="Times New Roman"/>
                <w:sz w:val="24"/>
                <w:szCs w:val="24"/>
              </w:rPr>
              <w:t>Concerns were expressed about the lack of coverage of forests in ESS6.</w:t>
            </w:r>
            <w:r w:rsidR="00C46418">
              <w:rPr>
                <w:rFonts w:ascii="Times New Roman" w:hAnsi="Times New Roman"/>
                <w:sz w:val="24"/>
                <w:szCs w:val="24"/>
              </w:rPr>
              <w:t xml:space="preserve"> </w:t>
            </w:r>
            <w:r w:rsidRPr="00ED7340">
              <w:rPr>
                <w:rFonts w:ascii="Times New Roman" w:hAnsi="Times New Roman"/>
                <w:sz w:val="24"/>
                <w:szCs w:val="24"/>
              </w:rPr>
              <w:t xml:space="preserve">The proposed ESS6 removes </w:t>
            </w:r>
            <w:r w:rsidR="00037DE1">
              <w:rPr>
                <w:rFonts w:ascii="Times New Roman" w:hAnsi="Times New Roman"/>
                <w:sz w:val="24"/>
                <w:szCs w:val="24"/>
              </w:rPr>
              <w:t xml:space="preserve">the </w:t>
            </w:r>
            <w:r w:rsidRPr="00ED7340">
              <w:rPr>
                <w:rFonts w:ascii="Times New Roman" w:hAnsi="Times New Roman"/>
                <w:sz w:val="24"/>
                <w:szCs w:val="24"/>
              </w:rPr>
              <w:t xml:space="preserve">strong content in OP 4.36 on forest and forest peoples, which has </w:t>
            </w:r>
            <w:r w:rsidR="00037DE1">
              <w:rPr>
                <w:rFonts w:ascii="Times New Roman" w:hAnsi="Times New Roman"/>
                <w:sz w:val="24"/>
                <w:szCs w:val="24"/>
              </w:rPr>
              <w:t xml:space="preserve">not </w:t>
            </w:r>
            <w:r w:rsidRPr="00ED7340">
              <w:rPr>
                <w:rFonts w:ascii="Times New Roman" w:hAnsi="Times New Roman"/>
                <w:sz w:val="24"/>
                <w:szCs w:val="24"/>
              </w:rPr>
              <w:t>been reincorporated.</w:t>
            </w:r>
            <w:r w:rsidR="007D471E">
              <w:rPr>
                <w:rFonts w:ascii="Times New Roman" w:hAnsi="Times New Roman"/>
                <w:sz w:val="24"/>
                <w:szCs w:val="24"/>
              </w:rPr>
              <w:t xml:space="preserve"> </w:t>
            </w:r>
            <w:r w:rsidRPr="00ED7340">
              <w:rPr>
                <w:rFonts w:ascii="Times New Roman" w:hAnsi="Times New Roman"/>
                <w:sz w:val="24"/>
                <w:szCs w:val="24"/>
              </w:rPr>
              <w:t xml:space="preserve">One of the few instances </w:t>
            </w:r>
            <w:r w:rsidR="00037DE1">
              <w:rPr>
                <w:rFonts w:ascii="Times New Roman" w:hAnsi="Times New Roman"/>
                <w:sz w:val="24"/>
                <w:szCs w:val="24"/>
              </w:rPr>
              <w:t xml:space="preserve">where </w:t>
            </w:r>
            <w:r w:rsidRPr="00ED7340">
              <w:rPr>
                <w:rFonts w:ascii="Times New Roman" w:hAnsi="Times New Roman"/>
                <w:sz w:val="24"/>
                <w:szCs w:val="24"/>
              </w:rPr>
              <w:t xml:space="preserve">forests are singled out--in a paragraph on salvage logging--singles them out in order to permit deforestation under very vague requirements. </w:t>
            </w:r>
            <w:r w:rsidR="00037DE1" w:rsidRPr="00596EA4">
              <w:rPr>
                <w:rFonts w:ascii="Times New Roman" w:hAnsi="Times New Roman"/>
                <w:sz w:val="24"/>
                <w:szCs w:val="24"/>
              </w:rPr>
              <w:t>T</w:t>
            </w:r>
            <w:r w:rsidRPr="00596EA4">
              <w:rPr>
                <w:rFonts w:ascii="Times New Roman" w:hAnsi="Times New Roman"/>
                <w:sz w:val="24"/>
                <w:szCs w:val="24"/>
              </w:rPr>
              <w:t xml:space="preserve">he removal of this paragraph </w:t>
            </w:r>
            <w:r w:rsidR="00037DE1" w:rsidRPr="00596EA4">
              <w:rPr>
                <w:rFonts w:ascii="Times New Roman" w:hAnsi="Times New Roman"/>
                <w:sz w:val="24"/>
                <w:szCs w:val="24"/>
              </w:rPr>
              <w:t xml:space="preserve">is suggested </w:t>
            </w:r>
            <w:r w:rsidRPr="00596EA4">
              <w:rPr>
                <w:rFonts w:ascii="Times New Roman" w:hAnsi="Times New Roman"/>
                <w:sz w:val="24"/>
                <w:szCs w:val="24"/>
              </w:rPr>
              <w:t xml:space="preserve">and </w:t>
            </w:r>
            <w:r w:rsidR="00037DE1" w:rsidRPr="00596EA4">
              <w:rPr>
                <w:rFonts w:ascii="Times New Roman" w:hAnsi="Times New Roman"/>
                <w:sz w:val="24"/>
                <w:szCs w:val="24"/>
              </w:rPr>
              <w:t xml:space="preserve">a request made that the Bank clarify </w:t>
            </w:r>
            <w:r w:rsidRPr="00596EA4">
              <w:rPr>
                <w:rFonts w:ascii="Times New Roman" w:hAnsi="Times New Roman"/>
                <w:sz w:val="24"/>
                <w:szCs w:val="24"/>
              </w:rPr>
              <w:t xml:space="preserve">this language. </w:t>
            </w:r>
          </w:p>
          <w:p w:rsidR="0021765D" w:rsidRDefault="0021765D" w:rsidP="00290163">
            <w:pPr>
              <w:pStyle w:val="ListParagraph"/>
              <w:numPr>
                <w:ilvl w:val="0"/>
                <w:numId w:val="13"/>
              </w:numPr>
              <w:jc w:val="both"/>
              <w:rPr>
                <w:rFonts w:ascii="Times New Roman" w:hAnsi="Times New Roman"/>
                <w:sz w:val="24"/>
                <w:szCs w:val="24"/>
              </w:rPr>
            </w:pPr>
            <w:r w:rsidRPr="001607A5">
              <w:rPr>
                <w:rFonts w:ascii="Times New Roman" w:hAnsi="Times New Roman"/>
                <w:sz w:val="24"/>
                <w:szCs w:val="24"/>
              </w:rPr>
              <w:t>There is concern that the language on salvage logging could create a loophole for Borrowers. Clarification is needed on the Bank’s approach in different governance contexts and on whether this language only applies in exceptional circumstances.</w:t>
            </w:r>
            <w:r w:rsidR="00596EA4">
              <w:rPr>
                <w:rFonts w:ascii="Times New Roman" w:hAnsi="Times New Roman"/>
                <w:sz w:val="24"/>
                <w:szCs w:val="24"/>
              </w:rPr>
              <w:t xml:space="preserve"> </w:t>
            </w:r>
          </w:p>
          <w:p w:rsidR="00596EA4" w:rsidRDefault="00596EA4" w:rsidP="00290163">
            <w:pPr>
              <w:pStyle w:val="ListParagraph"/>
              <w:numPr>
                <w:ilvl w:val="0"/>
                <w:numId w:val="13"/>
              </w:numPr>
              <w:jc w:val="both"/>
              <w:rPr>
                <w:rFonts w:ascii="Times New Roman" w:hAnsi="Times New Roman"/>
                <w:sz w:val="24"/>
                <w:szCs w:val="24"/>
              </w:rPr>
            </w:pPr>
            <w:r w:rsidRPr="001607A5">
              <w:rPr>
                <w:rFonts w:ascii="Times New Roman" w:hAnsi="Times New Roman"/>
                <w:sz w:val="24"/>
                <w:szCs w:val="24"/>
              </w:rPr>
              <w:t>Inclusion of language on forest plantation in ESS6, paragraph 19 is concerning</w:t>
            </w:r>
            <w:r>
              <w:rPr>
                <w:rFonts w:ascii="Times New Roman" w:hAnsi="Times New Roman"/>
                <w:sz w:val="24"/>
                <w:szCs w:val="24"/>
              </w:rPr>
              <w:t>.</w:t>
            </w:r>
          </w:p>
          <w:p w:rsidR="00ED7340" w:rsidRDefault="00037DE1" w:rsidP="00290163">
            <w:pPr>
              <w:pStyle w:val="ListParagraph"/>
              <w:numPr>
                <w:ilvl w:val="0"/>
                <w:numId w:val="13"/>
              </w:numPr>
              <w:jc w:val="both"/>
              <w:rPr>
                <w:rFonts w:ascii="Times New Roman" w:hAnsi="Times New Roman"/>
                <w:sz w:val="24"/>
                <w:szCs w:val="24"/>
              </w:rPr>
            </w:pPr>
            <w:r>
              <w:rPr>
                <w:rFonts w:ascii="Times New Roman" w:hAnsi="Times New Roman"/>
                <w:sz w:val="24"/>
                <w:szCs w:val="24"/>
              </w:rPr>
              <w:t>C</w:t>
            </w:r>
            <w:r w:rsidR="00ED7340" w:rsidRPr="00ED7340">
              <w:rPr>
                <w:rFonts w:ascii="Times New Roman" w:hAnsi="Times New Roman"/>
                <w:sz w:val="24"/>
                <w:szCs w:val="24"/>
              </w:rPr>
              <w:t xml:space="preserve">oncerns </w:t>
            </w:r>
            <w:r>
              <w:rPr>
                <w:rFonts w:ascii="Times New Roman" w:hAnsi="Times New Roman"/>
                <w:sz w:val="24"/>
                <w:szCs w:val="24"/>
              </w:rPr>
              <w:t xml:space="preserve">were also expressed </w:t>
            </w:r>
            <w:r w:rsidR="00ED7340" w:rsidRPr="00ED7340">
              <w:rPr>
                <w:rFonts w:ascii="Times New Roman" w:hAnsi="Times New Roman"/>
                <w:sz w:val="24"/>
                <w:szCs w:val="24"/>
              </w:rPr>
              <w:t xml:space="preserve">about </w:t>
            </w:r>
            <w:r>
              <w:rPr>
                <w:rFonts w:ascii="Times New Roman" w:hAnsi="Times New Roman"/>
                <w:sz w:val="24"/>
                <w:szCs w:val="24"/>
              </w:rPr>
              <w:t xml:space="preserve">the need for a </w:t>
            </w:r>
            <w:r w:rsidR="00ED7340" w:rsidRPr="00ED7340">
              <w:rPr>
                <w:rFonts w:ascii="Times New Roman" w:hAnsi="Times New Roman"/>
                <w:sz w:val="24"/>
                <w:szCs w:val="24"/>
              </w:rPr>
              <w:t>sufficiently robust assessment of potential forest impacts to enable identification of direct/indirect risks to forests early in the project cycle and mitigation of impacts. Greenhouse gas emissions due to deforestation and land use change should also be quantified, and considered in cost benefit analysis.</w:t>
            </w:r>
          </w:p>
          <w:p w:rsidR="00BD2151" w:rsidRPr="00AA73EE" w:rsidRDefault="00BD2151" w:rsidP="00290163">
            <w:pPr>
              <w:pStyle w:val="ListParagraph"/>
              <w:numPr>
                <w:ilvl w:val="0"/>
                <w:numId w:val="13"/>
              </w:numPr>
              <w:jc w:val="both"/>
              <w:rPr>
                <w:rFonts w:ascii="Times New Roman" w:hAnsi="Times New Roman"/>
                <w:sz w:val="24"/>
                <w:szCs w:val="24"/>
              </w:rPr>
            </w:pPr>
            <w:r w:rsidRPr="00AA73EE">
              <w:rPr>
                <w:rFonts w:ascii="Times New Roman" w:hAnsi="Times New Roman"/>
                <w:sz w:val="24"/>
                <w:szCs w:val="24"/>
              </w:rPr>
              <w:t xml:space="preserve">There were several </w:t>
            </w:r>
            <w:r w:rsidR="00F30BF6">
              <w:rPr>
                <w:rFonts w:ascii="Times New Roman" w:hAnsi="Times New Roman"/>
                <w:sz w:val="24"/>
                <w:szCs w:val="24"/>
              </w:rPr>
              <w:t>recommendations</w:t>
            </w:r>
            <w:r w:rsidRPr="00AA73EE">
              <w:rPr>
                <w:rFonts w:ascii="Times New Roman" w:hAnsi="Times New Roman"/>
                <w:sz w:val="24"/>
                <w:szCs w:val="24"/>
              </w:rPr>
              <w:t xml:space="preserve"> that ESS6 contain more specific references to forests, forest ecosystems, natural forests, sustainable forest certification, forest-dependent people, etc. </w:t>
            </w:r>
            <w:r>
              <w:rPr>
                <w:rFonts w:ascii="Times New Roman" w:hAnsi="Times New Roman"/>
                <w:sz w:val="24"/>
                <w:szCs w:val="24"/>
              </w:rPr>
              <w:t>F</w:t>
            </w:r>
            <w:r w:rsidRPr="00AA73EE">
              <w:rPr>
                <w:rFonts w:ascii="Times New Roman" w:hAnsi="Times New Roman"/>
                <w:sz w:val="24"/>
                <w:szCs w:val="24"/>
              </w:rPr>
              <w:t>orests are special and require special explicit mention and protection</w:t>
            </w:r>
            <w:r w:rsidR="00F30BF6">
              <w:rPr>
                <w:rFonts w:ascii="Times New Roman" w:hAnsi="Times New Roman"/>
                <w:sz w:val="24"/>
                <w:szCs w:val="24"/>
              </w:rPr>
              <w:t xml:space="preserve"> </w:t>
            </w:r>
            <w:r w:rsidR="00F30BF6" w:rsidRPr="00F30BF6">
              <w:rPr>
                <w:rFonts w:ascii="Times New Roman" w:hAnsi="Times New Roman"/>
                <w:sz w:val="24"/>
                <w:szCs w:val="24"/>
              </w:rPr>
              <w:t>at least equivalent to current protections</w:t>
            </w:r>
            <w:r w:rsidRPr="00AA73EE">
              <w:rPr>
                <w:rFonts w:ascii="Times New Roman" w:hAnsi="Times New Roman"/>
                <w:sz w:val="24"/>
                <w:szCs w:val="24"/>
              </w:rPr>
              <w:t>.</w:t>
            </w:r>
          </w:p>
          <w:p w:rsidR="00390150" w:rsidRDefault="00390150" w:rsidP="00290163">
            <w:pPr>
              <w:pStyle w:val="ListParagraph"/>
              <w:numPr>
                <w:ilvl w:val="0"/>
                <w:numId w:val="13"/>
              </w:numPr>
              <w:jc w:val="both"/>
              <w:rPr>
                <w:rFonts w:ascii="Times New Roman" w:hAnsi="Times New Roman"/>
                <w:sz w:val="24"/>
                <w:szCs w:val="24"/>
              </w:rPr>
            </w:pPr>
            <w:r w:rsidRPr="001607A5">
              <w:rPr>
                <w:rFonts w:ascii="Times New Roman" w:hAnsi="Times New Roman"/>
                <w:sz w:val="24"/>
                <w:szCs w:val="24"/>
              </w:rPr>
              <w:t>There is concern that forest impacts are not often sufficiently considered if not the main focus of a project and if at the Bank’s discretion.</w:t>
            </w:r>
          </w:p>
          <w:p w:rsidR="00A612D2" w:rsidRPr="001607A5" w:rsidRDefault="00A612D2" w:rsidP="00290163">
            <w:pPr>
              <w:pStyle w:val="ListParagraph"/>
              <w:numPr>
                <w:ilvl w:val="0"/>
                <w:numId w:val="13"/>
              </w:numPr>
              <w:jc w:val="both"/>
              <w:rPr>
                <w:rFonts w:ascii="Times New Roman" w:hAnsi="Times New Roman"/>
                <w:sz w:val="24"/>
                <w:szCs w:val="24"/>
              </w:rPr>
            </w:pPr>
            <w:r w:rsidRPr="00A612D2">
              <w:rPr>
                <w:rFonts w:ascii="Times New Roman" w:hAnsi="Times New Roman"/>
                <w:sz w:val="24"/>
                <w:szCs w:val="24"/>
              </w:rPr>
              <w:t>Protections for oceans and freshwater also need to be explicit.</w:t>
            </w:r>
          </w:p>
          <w:p w:rsidR="00ED7340" w:rsidRDefault="00ED7340" w:rsidP="00290163">
            <w:pPr>
              <w:pStyle w:val="ListParagraph"/>
              <w:numPr>
                <w:ilvl w:val="0"/>
                <w:numId w:val="13"/>
              </w:numPr>
              <w:jc w:val="both"/>
              <w:rPr>
                <w:rFonts w:ascii="Times New Roman" w:hAnsi="Times New Roman"/>
                <w:sz w:val="24"/>
                <w:szCs w:val="24"/>
              </w:rPr>
            </w:pPr>
            <w:r w:rsidRPr="00ED7340">
              <w:rPr>
                <w:rFonts w:ascii="Times New Roman" w:hAnsi="Times New Roman"/>
                <w:sz w:val="24"/>
                <w:szCs w:val="24"/>
              </w:rPr>
              <w:lastRenderedPageBreak/>
              <w:t xml:space="preserve">Biodiversity Management Plan: although there was not the opportunity to discuss </w:t>
            </w:r>
            <w:r w:rsidR="00037DE1">
              <w:rPr>
                <w:rFonts w:ascii="Times New Roman" w:hAnsi="Times New Roman"/>
                <w:sz w:val="24"/>
                <w:szCs w:val="24"/>
              </w:rPr>
              <w:t xml:space="preserve">this </w:t>
            </w:r>
            <w:r w:rsidRPr="00ED7340">
              <w:rPr>
                <w:rFonts w:ascii="Times New Roman" w:hAnsi="Times New Roman"/>
                <w:sz w:val="24"/>
                <w:szCs w:val="24"/>
              </w:rPr>
              <w:t xml:space="preserve">during the consultation, information </w:t>
            </w:r>
            <w:r w:rsidR="00037DE1">
              <w:rPr>
                <w:rFonts w:ascii="Times New Roman" w:hAnsi="Times New Roman"/>
                <w:sz w:val="24"/>
                <w:szCs w:val="24"/>
              </w:rPr>
              <w:t xml:space="preserve">was requested </w:t>
            </w:r>
            <w:r w:rsidRPr="00ED7340">
              <w:rPr>
                <w:rFonts w:ascii="Times New Roman" w:hAnsi="Times New Roman"/>
                <w:sz w:val="24"/>
                <w:szCs w:val="24"/>
              </w:rPr>
              <w:t>on th</w:t>
            </w:r>
            <w:r w:rsidR="00037DE1">
              <w:rPr>
                <w:rFonts w:ascii="Times New Roman" w:hAnsi="Times New Roman"/>
                <w:sz w:val="24"/>
                <w:szCs w:val="24"/>
              </w:rPr>
              <w:t>e content of these plans within ESS6--</w:t>
            </w:r>
            <w:r w:rsidRPr="00ED7340">
              <w:rPr>
                <w:rFonts w:ascii="Times New Roman" w:hAnsi="Times New Roman"/>
                <w:sz w:val="24"/>
                <w:szCs w:val="24"/>
              </w:rPr>
              <w:t>particularly given th</w:t>
            </w:r>
            <w:r w:rsidR="0015627C">
              <w:rPr>
                <w:rFonts w:ascii="Times New Roman" w:hAnsi="Times New Roman"/>
                <w:sz w:val="24"/>
                <w:szCs w:val="24"/>
              </w:rPr>
              <w:t>at</w:t>
            </w:r>
            <w:r w:rsidRPr="00ED7340">
              <w:rPr>
                <w:rFonts w:ascii="Times New Roman" w:hAnsi="Times New Roman"/>
                <w:sz w:val="24"/>
                <w:szCs w:val="24"/>
              </w:rPr>
              <w:t xml:space="preserve"> </w:t>
            </w:r>
            <w:r w:rsidR="00037DE1">
              <w:rPr>
                <w:rFonts w:ascii="Times New Roman" w:hAnsi="Times New Roman"/>
                <w:sz w:val="24"/>
                <w:szCs w:val="24"/>
              </w:rPr>
              <w:t xml:space="preserve">they are </w:t>
            </w:r>
            <w:r w:rsidRPr="00ED7340">
              <w:rPr>
                <w:rFonts w:ascii="Times New Roman" w:hAnsi="Times New Roman"/>
                <w:sz w:val="24"/>
                <w:szCs w:val="24"/>
              </w:rPr>
              <w:t xml:space="preserve">to be included as part of the ESCP, and thus </w:t>
            </w:r>
            <w:r w:rsidR="00037DE1">
              <w:rPr>
                <w:rFonts w:ascii="Times New Roman" w:hAnsi="Times New Roman"/>
                <w:sz w:val="24"/>
                <w:szCs w:val="24"/>
              </w:rPr>
              <w:t xml:space="preserve">constitute </w:t>
            </w:r>
            <w:r w:rsidRPr="00ED7340">
              <w:rPr>
                <w:rFonts w:ascii="Times New Roman" w:hAnsi="Times New Roman"/>
                <w:sz w:val="24"/>
                <w:szCs w:val="24"/>
              </w:rPr>
              <w:t xml:space="preserve">an opportunity for binding </w:t>
            </w:r>
            <w:r w:rsidR="009B2B20">
              <w:rPr>
                <w:rFonts w:ascii="Times New Roman" w:hAnsi="Times New Roman"/>
                <w:sz w:val="24"/>
                <w:szCs w:val="24"/>
              </w:rPr>
              <w:t>Borrower</w:t>
            </w:r>
            <w:r w:rsidRPr="00ED7340">
              <w:rPr>
                <w:rFonts w:ascii="Times New Roman" w:hAnsi="Times New Roman"/>
                <w:sz w:val="24"/>
                <w:szCs w:val="24"/>
              </w:rPr>
              <w:t xml:space="preserve"> commitments.</w:t>
            </w:r>
          </w:p>
          <w:p w:rsidR="00047227" w:rsidRPr="00047227" w:rsidRDefault="00047227" w:rsidP="00290163">
            <w:pPr>
              <w:pStyle w:val="ListParagraph"/>
              <w:numPr>
                <w:ilvl w:val="0"/>
                <w:numId w:val="13"/>
              </w:numPr>
              <w:jc w:val="both"/>
              <w:rPr>
                <w:rFonts w:ascii="Times New Roman" w:hAnsi="Times New Roman"/>
                <w:sz w:val="24"/>
                <w:szCs w:val="24"/>
              </w:rPr>
            </w:pPr>
            <w:r w:rsidRPr="00047227">
              <w:rPr>
                <w:rFonts w:ascii="Times New Roman" w:hAnsi="Times New Roman"/>
                <w:sz w:val="24"/>
                <w:szCs w:val="24"/>
              </w:rPr>
              <w:t>It was suggested that the Bank develop clear guidance on assessing and mitigating impacts on ecosystem services.</w:t>
            </w:r>
          </w:p>
          <w:p w:rsidR="00ED7340" w:rsidRDefault="00ED7340" w:rsidP="00E52CD2">
            <w:pPr>
              <w:pStyle w:val="ListParagraph"/>
              <w:numPr>
                <w:ilvl w:val="0"/>
                <w:numId w:val="13"/>
              </w:numPr>
              <w:jc w:val="both"/>
              <w:rPr>
                <w:rFonts w:ascii="Times New Roman" w:hAnsi="Times New Roman"/>
                <w:sz w:val="24"/>
                <w:szCs w:val="24"/>
              </w:rPr>
            </w:pPr>
            <w:r w:rsidRPr="00ED7340">
              <w:rPr>
                <w:rFonts w:ascii="Times New Roman" w:hAnsi="Times New Roman"/>
                <w:sz w:val="24"/>
                <w:szCs w:val="24"/>
              </w:rPr>
              <w:t xml:space="preserve">Ecosystem services: </w:t>
            </w:r>
            <w:r w:rsidR="00037DE1">
              <w:rPr>
                <w:rFonts w:ascii="Times New Roman" w:hAnsi="Times New Roman"/>
                <w:sz w:val="24"/>
                <w:szCs w:val="24"/>
              </w:rPr>
              <w:t>c</w:t>
            </w:r>
            <w:r w:rsidRPr="00ED7340">
              <w:rPr>
                <w:rFonts w:ascii="Times New Roman" w:hAnsi="Times New Roman"/>
                <w:sz w:val="24"/>
                <w:szCs w:val="24"/>
              </w:rPr>
              <w:t xml:space="preserve">oncerns </w:t>
            </w:r>
            <w:r w:rsidR="00037DE1">
              <w:rPr>
                <w:rFonts w:ascii="Times New Roman" w:hAnsi="Times New Roman"/>
                <w:sz w:val="24"/>
                <w:szCs w:val="24"/>
              </w:rPr>
              <w:t xml:space="preserve">were expressed </w:t>
            </w:r>
            <w:r w:rsidRPr="00ED7340">
              <w:rPr>
                <w:rFonts w:ascii="Times New Roman" w:hAnsi="Times New Roman"/>
                <w:sz w:val="24"/>
                <w:szCs w:val="24"/>
              </w:rPr>
              <w:t xml:space="preserve">about </w:t>
            </w:r>
            <w:r w:rsidR="00037DE1">
              <w:rPr>
                <w:rFonts w:ascii="Times New Roman" w:hAnsi="Times New Roman"/>
                <w:sz w:val="24"/>
                <w:szCs w:val="24"/>
              </w:rPr>
              <w:t xml:space="preserve">the </w:t>
            </w:r>
            <w:r w:rsidRPr="00ED7340">
              <w:rPr>
                <w:rFonts w:ascii="Times New Roman" w:hAnsi="Times New Roman"/>
                <w:sz w:val="24"/>
                <w:szCs w:val="24"/>
              </w:rPr>
              <w:t xml:space="preserve">exclusive focus </w:t>
            </w:r>
            <w:r w:rsidR="00037DE1">
              <w:rPr>
                <w:rFonts w:ascii="Times New Roman" w:hAnsi="Times New Roman"/>
                <w:sz w:val="24"/>
                <w:szCs w:val="24"/>
              </w:rPr>
              <w:t xml:space="preserve">of ESS6 </w:t>
            </w:r>
            <w:r w:rsidRPr="00ED7340">
              <w:rPr>
                <w:rFonts w:ascii="Times New Roman" w:hAnsi="Times New Roman"/>
                <w:sz w:val="24"/>
                <w:szCs w:val="24"/>
              </w:rPr>
              <w:t>on biodiversity, and identification of sensitive ecosystems solely</w:t>
            </w:r>
            <w:r w:rsidR="00037DE1">
              <w:rPr>
                <w:rFonts w:ascii="Times New Roman" w:hAnsi="Times New Roman"/>
                <w:sz w:val="24"/>
                <w:szCs w:val="24"/>
              </w:rPr>
              <w:t xml:space="preserve"> on the basis of biodiversity--</w:t>
            </w:r>
            <w:r w:rsidRPr="00ED7340">
              <w:rPr>
                <w:rFonts w:ascii="Times New Roman" w:hAnsi="Times New Roman"/>
                <w:sz w:val="24"/>
                <w:szCs w:val="24"/>
              </w:rPr>
              <w:t xml:space="preserve">as opposed to ecosystem services or cultural value. </w:t>
            </w:r>
            <w:r w:rsidR="00037DE1">
              <w:rPr>
                <w:rFonts w:ascii="Times New Roman" w:hAnsi="Times New Roman"/>
                <w:sz w:val="24"/>
                <w:szCs w:val="24"/>
              </w:rPr>
              <w:t xml:space="preserve">It was </w:t>
            </w:r>
            <w:r w:rsidRPr="00ED7340">
              <w:rPr>
                <w:rFonts w:ascii="Times New Roman" w:hAnsi="Times New Roman"/>
                <w:sz w:val="24"/>
                <w:szCs w:val="24"/>
              </w:rPr>
              <w:t>recommend</w:t>
            </w:r>
            <w:r w:rsidR="00037DE1">
              <w:rPr>
                <w:rFonts w:ascii="Times New Roman" w:hAnsi="Times New Roman"/>
                <w:sz w:val="24"/>
                <w:szCs w:val="24"/>
              </w:rPr>
              <w:t>ed to broaden</w:t>
            </w:r>
            <w:r w:rsidRPr="00ED7340">
              <w:rPr>
                <w:rFonts w:ascii="Times New Roman" w:hAnsi="Times New Roman"/>
                <w:sz w:val="24"/>
                <w:szCs w:val="24"/>
              </w:rPr>
              <w:t xml:space="preserve"> the definition of critical habitat, and to more fully integrate ecosystem services into the requirements of ESS6 (beyond the introduction of the policy).</w:t>
            </w:r>
            <w:r w:rsidR="00E52CD2">
              <w:rPr>
                <w:rFonts w:ascii="Times New Roman" w:hAnsi="Times New Roman"/>
                <w:sz w:val="24"/>
                <w:szCs w:val="24"/>
              </w:rPr>
              <w:t xml:space="preserve"> </w:t>
            </w:r>
            <w:r w:rsidR="00E52CD2" w:rsidRPr="00E52CD2">
              <w:rPr>
                <w:rFonts w:ascii="Times New Roman" w:hAnsi="Times New Roman"/>
                <w:sz w:val="24"/>
                <w:szCs w:val="24"/>
              </w:rPr>
              <w:t>The WB should refer to existing guidance on incorporating ecosystem services in impact assessment (e.g., ESR for IA).</w:t>
            </w:r>
          </w:p>
          <w:p w:rsidR="00BD2151" w:rsidRPr="00AA73EE" w:rsidRDefault="00BD2151" w:rsidP="00E52CD2">
            <w:pPr>
              <w:pStyle w:val="ListParagraph"/>
              <w:numPr>
                <w:ilvl w:val="0"/>
                <w:numId w:val="13"/>
              </w:numPr>
              <w:jc w:val="both"/>
              <w:rPr>
                <w:rFonts w:ascii="Times New Roman" w:hAnsi="Times New Roman"/>
                <w:sz w:val="24"/>
                <w:szCs w:val="24"/>
              </w:rPr>
            </w:pPr>
            <w:r w:rsidRPr="00AA73EE">
              <w:rPr>
                <w:rFonts w:ascii="Times New Roman" w:hAnsi="Times New Roman"/>
                <w:sz w:val="24"/>
                <w:szCs w:val="24"/>
              </w:rPr>
              <w:t>Mitigation measures typically have focused on mitigation of biodiversity loss and protection of natural habitats, not ecosystem services (related issues, but not the same)</w:t>
            </w:r>
            <w:r w:rsidR="00E52CD2">
              <w:rPr>
                <w:rFonts w:ascii="Times New Roman" w:hAnsi="Times New Roman"/>
                <w:sz w:val="24"/>
                <w:szCs w:val="24"/>
              </w:rPr>
              <w:t xml:space="preserve">. </w:t>
            </w:r>
            <w:r w:rsidR="00E52CD2" w:rsidRPr="00E52CD2">
              <w:rPr>
                <w:rFonts w:ascii="Times New Roman" w:hAnsi="Times New Roman"/>
                <w:sz w:val="24"/>
                <w:szCs w:val="24"/>
              </w:rPr>
              <w:t>There is guidance on a mitigation hierarchy regarding the mitigation of impacts on ecosystem services (e.g., ESR for IA).</w:t>
            </w:r>
          </w:p>
          <w:p w:rsidR="00AC0FF3" w:rsidRPr="00AC0FF3" w:rsidRDefault="00AC0FF3" w:rsidP="00290163">
            <w:pPr>
              <w:pStyle w:val="ListParagraph"/>
              <w:numPr>
                <w:ilvl w:val="0"/>
                <w:numId w:val="13"/>
              </w:numPr>
              <w:jc w:val="both"/>
              <w:rPr>
                <w:rFonts w:ascii="Times New Roman" w:hAnsi="Times New Roman"/>
                <w:sz w:val="24"/>
                <w:szCs w:val="24"/>
              </w:rPr>
            </w:pPr>
            <w:r w:rsidRPr="00AC0FF3">
              <w:rPr>
                <w:rFonts w:ascii="Times New Roman" w:hAnsi="Times New Roman"/>
                <w:sz w:val="24"/>
                <w:szCs w:val="24"/>
              </w:rPr>
              <w:t>Application of ESS6 (assessment and mitigation) should emphasize the landscape level,</w:t>
            </w:r>
            <w:r w:rsidR="007D471E">
              <w:rPr>
                <w:rFonts w:ascii="Times New Roman" w:hAnsi="Times New Roman"/>
                <w:sz w:val="24"/>
                <w:szCs w:val="24"/>
              </w:rPr>
              <w:t xml:space="preserve"> </w:t>
            </w:r>
            <w:r w:rsidRPr="00AC0FF3">
              <w:rPr>
                <w:rFonts w:ascii="Times New Roman" w:hAnsi="Times New Roman"/>
                <w:sz w:val="24"/>
                <w:szCs w:val="24"/>
              </w:rPr>
              <w:t>not focus on isolated projects out of context.</w:t>
            </w:r>
            <w:r w:rsidR="007D471E">
              <w:rPr>
                <w:rFonts w:ascii="Times New Roman" w:hAnsi="Times New Roman"/>
                <w:sz w:val="24"/>
                <w:szCs w:val="24"/>
              </w:rPr>
              <w:t xml:space="preserve"> </w:t>
            </w:r>
            <w:r w:rsidR="004461E6" w:rsidRPr="004461E6">
              <w:rPr>
                <w:rFonts w:ascii="Times New Roman" w:hAnsi="Times New Roman"/>
                <w:sz w:val="24"/>
                <w:szCs w:val="24"/>
              </w:rPr>
              <w:t xml:space="preserve">It was suggested that the Bank adopt a watershed approach (an example of landscapes) to ecosystem protection that would consider both upstream influences on the project (sub-project) site as well as impacts the project (sub-project) will have on downstream ecosystems. </w:t>
            </w:r>
            <w:r w:rsidRPr="00AC0FF3">
              <w:rPr>
                <w:rFonts w:ascii="Times New Roman" w:hAnsi="Times New Roman"/>
                <w:sz w:val="24"/>
                <w:szCs w:val="24"/>
              </w:rPr>
              <w:t xml:space="preserve">One speaker emphasized </w:t>
            </w:r>
            <w:r w:rsidR="00BF714E">
              <w:rPr>
                <w:rFonts w:ascii="Times New Roman" w:hAnsi="Times New Roman"/>
                <w:sz w:val="24"/>
                <w:szCs w:val="24"/>
              </w:rPr>
              <w:t xml:space="preserve">that </w:t>
            </w:r>
            <w:r w:rsidRPr="00AC0FF3">
              <w:rPr>
                <w:rFonts w:ascii="Times New Roman" w:hAnsi="Times New Roman"/>
                <w:sz w:val="24"/>
                <w:szCs w:val="24"/>
              </w:rPr>
              <w:t xml:space="preserve">this is particularly important since </w:t>
            </w:r>
            <w:r w:rsidR="009B2B20">
              <w:rPr>
                <w:rFonts w:ascii="Times New Roman" w:hAnsi="Times New Roman"/>
                <w:sz w:val="24"/>
                <w:szCs w:val="24"/>
              </w:rPr>
              <w:t>the Bank</w:t>
            </w:r>
            <w:r w:rsidRPr="00AC0FF3">
              <w:rPr>
                <w:rFonts w:ascii="Times New Roman" w:hAnsi="Times New Roman"/>
                <w:sz w:val="24"/>
                <w:szCs w:val="24"/>
              </w:rPr>
              <w:t xml:space="preserve"> unfortunat</w:t>
            </w:r>
            <w:r w:rsidR="00BF714E">
              <w:rPr>
                <w:rFonts w:ascii="Times New Roman" w:hAnsi="Times New Roman"/>
                <w:sz w:val="24"/>
                <w:szCs w:val="24"/>
              </w:rPr>
              <w:t>ely is not proposing to have a standard on climate c</w:t>
            </w:r>
            <w:r w:rsidRPr="00AC0FF3">
              <w:rPr>
                <w:rFonts w:ascii="Times New Roman" w:hAnsi="Times New Roman"/>
                <w:sz w:val="24"/>
                <w:szCs w:val="24"/>
              </w:rPr>
              <w:t>hange.</w:t>
            </w:r>
          </w:p>
          <w:p w:rsidR="00AC0FF3" w:rsidRPr="00AC0FF3" w:rsidRDefault="00AC0FF3" w:rsidP="00290163">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There </w:t>
            </w:r>
            <w:r w:rsidR="00BF714E">
              <w:rPr>
                <w:rFonts w:ascii="Times New Roman" w:hAnsi="Times New Roman"/>
                <w:sz w:val="24"/>
                <w:szCs w:val="24"/>
              </w:rPr>
              <w:t xml:space="preserve">was much </w:t>
            </w:r>
            <w:r w:rsidRPr="00AC0FF3">
              <w:rPr>
                <w:rFonts w:ascii="Times New Roman" w:hAnsi="Times New Roman"/>
                <w:sz w:val="24"/>
                <w:szCs w:val="24"/>
              </w:rPr>
              <w:t xml:space="preserve">discussion </w:t>
            </w:r>
            <w:r w:rsidR="00BF714E">
              <w:rPr>
                <w:rFonts w:ascii="Times New Roman" w:hAnsi="Times New Roman"/>
                <w:sz w:val="24"/>
                <w:szCs w:val="24"/>
              </w:rPr>
              <w:t xml:space="preserve">regarding the poor track record of </w:t>
            </w:r>
            <w:r w:rsidRPr="00AC0FF3">
              <w:rPr>
                <w:rFonts w:ascii="Times New Roman" w:hAnsi="Times New Roman"/>
                <w:sz w:val="24"/>
                <w:szCs w:val="24"/>
              </w:rPr>
              <w:t xml:space="preserve">biodiversity offsets to date, </w:t>
            </w:r>
            <w:r w:rsidR="00BF714E">
              <w:rPr>
                <w:rFonts w:ascii="Times New Roman" w:hAnsi="Times New Roman"/>
                <w:sz w:val="24"/>
                <w:szCs w:val="24"/>
              </w:rPr>
              <w:t xml:space="preserve">and the fact that </w:t>
            </w:r>
            <w:r w:rsidRPr="00AC0FF3">
              <w:rPr>
                <w:rFonts w:ascii="Times New Roman" w:hAnsi="Times New Roman"/>
                <w:sz w:val="24"/>
                <w:szCs w:val="24"/>
              </w:rPr>
              <w:t xml:space="preserve">inclusion of an offset as mitigation for loss of habitats/negative biodiversity impacts should not be </w:t>
            </w:r>
            <w:r w:rsidR="00BF714E">
              <w:rPr>
                <w:rFonts w:ascii="Times New Roman" w:hAnsi="Times New Roman"/>
                <w:sz w:val="24"/>
                <w:szCs w:val="24"/>
              </w:rPr>
              <w:t xml:space="preserve">constitute </w:t>
            </w:r>
            <w:r w:rsidRPr="00AC0FF3">
              <w:rPr>
                <w:rFonts w:ascii="Times New Roman" w:hAnsi="Times New Roman"/>
                <w:sz w:val="24"/>
                <w:szCs w:val="24"/>
              </w:rPr>
              <w:t>a reason to reduce a high r</w:t>
            </w:r>
            <w:r>
              <w:rPr>
                <w:rFonts w:ascii="Times New Roman" w:hAnsi="Times New Roman"/>
                <w:sz w:val="24"/>
                <w:szCs w:val="24"/>
              </w:rPr>
              <w:t>isk project to lower risk level.</w:t>
            </w:r>
          </w:p>
          <w:p w:rsidR="00AA73EE" w:rsidRPr="00AA73EE" w:rsidRDefault="00AA73EE" w:rsidP="00290163">
            <w:pPr>
              <w:pStyle w:val="ListParagraph"/>
              <w:numPr>
                <w:ilvl w:val="0"/>
                <w:numId w:val="13"/>
              </w:numPr>
              <w:jc w:val="both"/>
              <w:rPr>
                <w:rFonts w:ascii="Times New Roman" w:hAnsi="Times New Roman"/>
                <w:sz w:val="24"/>
                <w:szCs w:val="24"/>
              </w:rPr>
            </w:pPr>
            <w:r w:rsidRPr="00AA73EE">
              <w:rPr>
                <w:rFonts w:ascii="Times New Roman" w:hAnsi="Times New Roman"/>
                <w:sz w:val="24"/>
                <w:szCs w:val="24"/>
              </w:rPr>
              <w:lastRenderedPageBreak/>
              <w:t xml:space="preserve">Several </w:t>
            </w:r>
            <w:r w:rsidR="00BF714E">
              <w:rPr>
                <w:rFonts w:ascii="Times New Roman" w:hAnsi="Times New Roman"/>
                <w:sz w:val="24"/>
                <w:szCs w:val="24"/>
              </w:rPr>
              <w:t xml:space="preserve">participants requested </w:t>
            </w:r>
            <w:r w:rsidRPr="00AA73EE">
              <w:rPr>
                <w:rFonts w:ascii="Times New Roman" w:hAnsi="Times New Roman"/>
                <w:sz w:val="24"/>
                <w:szCs w:val="24"/>
              </w:rPr>
              <w:t>an explicit statement in the ESF that offsets cannot be used as a mitigation measure for impacts on critical habitats.</w:t>
            </w:r>
            <w:r w:rsidR="007D471E">
              <w:rPr>
                <w:rFonts w:ascii="Times New Roman" w:hAnsi="Times New Roman"/>
                <w:sz w:val="24"/>
                <w:szCs w:val="24"/>
              </w:rPr>
              <w:t xml:space="preserve"> </w:t>
            </w:r>
            <w:r w:rsidR="00BF714E">
              <w:rPr>
                <w:rFonts w:ascii="Times New Roman" w:hAnsi="Times New Roman"/>
                <w:sz w:val="24"/>
                <w:szCs w:val="24"/>
              </w:rPr>
              <w:t xml:space="preserve">The </w:t>
            </w:r>
            <w:r w:rsidRPr="00AA73EE">
              <w:rPr>
                <w:rFonts w:ascii="Times New Roman" w:hAnsi="Times New Roman"/>
                <w:sz w:val="24"/>
                <w:szCs w:val="24"/>
              </w:rPr>
              <w:t xml:space="preserve">statement </w:t>
            </w:r>
            <w:r w:rsidR="00BF714E">
              <w:rPr>
                <w:rFonts w:ascii="Times New Roman" w:hAnsi="Times New Roman"/>
                <w:sz w:val="24"/>
                <w:szCs w:val="24"/>
              </w:rPr>
              <w:t xml:space="preserve">in </w:t>
            </w:r>
            <w:r w:rsidR="00BF714E" w:rsidRPr="00AA73EE">
              <w:rPr>
                <w:rFonts w:ascii="Times New Roman" w:hAnsi="Times New Roman"/>
                <w:sz w:val="24"/>
                <w:szCs w:val="24"/>
              </w:rPr>
              <w:t xml:space="preserve">ESS6 para 18 </w:t>
            </w:r>
            <w:r w:rsidR="00BF714E">
              <w:rPr>
                <w:rFonts w:ascii="Times New Roman" w:hAnsi="Times New Roman"/>
                <w:sz w:val="24"/>
                <w:szCs w:val="24"/>
              </w:rPr>
              <w:t xml:space="preserve">did not seem sufficient. </w:t>
            </w:r>
          </w:p>
          <w:p w:rsidR="00C90559" w:rsidRDefault="00BD2151" w:rsidP="00290163">
            <w:pPr>
              <w:pStyle w:val="ListParagraph"/>
              <w:numPr>
                <w:ilvl w:val="0"/>
                <w:numId w:val="13"/>
              </w:numPr>
              <w:jc w:val="both"/>
              <w:rPr>
                <w:rFonts w:ascii="Times New Roman" w:hAnsi="Times New Roman"/>
                <w:sz w:val="24"/>
                <w:szCs w:val="24"/>
              </w:rPr>
            </w:pPr>
            <w:r>
              <w:rPr>
                <w:rFonts w:ascii="Times New Roman" w:hAnsi="Times New Roman"/>
                <w:sz w:val="24"/>
                <w:szCs w:val="24"/>
              </w:rPr>
              <w:t>There is a need for a definition of GIIP in this context</w:t>
            </w:r>
            <w:r w:rsidR="00AA73EE">
              <w:rPr>
                <w:rFonts w:ascii="Times New Roman" w:hAnsi="Times New Roman"/>
                <w:sz w:val="24"/>
                <w:szCs w:val="24"/>
              </w:rPr>
              <w:t>.</w:t>
            </w:r>
          </w:p>
          <w:p w:rsidR="00AA73EE" w:rsidRDefault="00BD2151" w:rsidP="00290163">
            <w:pPr>
              <w:pStyle w:val="ListParagraph"/>
              <w:numPr>
                <w:ilvl w:val="0"/>
                <w:numId w:val="13"/>
              </w:numPr>
              <w:jc w:val="both"/>
              <w:rPr>
                <w:rFonts w:ascii="Times New Roman" w:hAnsi="Times New Roman"/>
                <w:sz w:val="24"/>
                <w:szCs w:val="24"/>
              </w:rPr>
            </w:pPr>
            <w:r>
              <w:rPr>
                <w:rFonts w:ascii="Times New Roman" w:hAnsi="Times New Roman"/>
                <w:sz w:val="24"/>
                <w:szCs w:val="24"/>
              </w:rPr>
              <w:t>The ESS should say m</w:t>
            </w:r>
            <w:r w:rsidR="00AA73EE" w:rsidRPr="00AA73EE">
              <w:rPr>
                <w:rFonts w:ascii="Times New Roman" w:hAnsi="Times New Roman"/>
                <w:sz w:val="24"/>
                <w:szCs w:val="24"/>
              </w:rPr>
              <w:t>ore about linkage</w:t>
            </w:r>
            <w:r>
              <w:rPr>
                <w:rFonts w:ascii="Times New Roman" w:hAnsi="Times New Roman"/>
                <w:sz w:val="24"/>
                <w:szCs w:val="24"/>
              </w:rPr>
              <w:t>s</w:t>
            </w:r>
            <w:r w:rsidR="00AA73EE" w:rsidRPr="00AA73EE">
              <w:rPr>
                <w:rFonts w:ascii="Times New Roman" w:hAnsi="Times New Roman"/>
                <w:sz w:val="24"/>
                <w:szCs w:val="24"/>
              </w:rPr>
              <w:t xml:space="preserve"> between changes in ecosystems (as a project impact) and potential impacts on human health – i.e., changes that favor disease-bearing organisms </w:t>
            </w:r>
            <w:r>
              <w:rPr>
                <w:rFonts w:ascii="Times New Roman" w:hAnsi="Times New Roman"/>
                <w:sz w:val="24"/>
                <w:szCs w:val="24"/>
              </w:rPr>
              <w:t xml:space="preserve">such as </w:t>
            </w:r>
            <w:r w:rsidR="00AA73EE" w:rsidRPr="00AA73EE">
              <w:rPr>
                <w:rFonts w:ascii="Times New Roman" w:hAnsi="Times New Roman"/>
                <w:sz w:val="24"/>
                <w:szCs w:val="24"/>
              </w:rPr>
              <w:t>certain insects, bats, rodents…(</w:t>
            </w:r>
            <w:r>
              <w:rPr>
                <w:rFonts w:ascii="Times New Roman" w:hAnsi="Times New Roman"/>
                <w:sz w:val="24"/>
                <w:szCs w:val="24"/>
              </w:rPr>
              <w:t xml:space="preserve">create a linkage between </w:t>
            </w:r>
            <w:r w:rsidR="00AA73EE">
              <w:rPr>
                <w:rFonts w:ascii="Times New Roman" w:hAnsi="Times New Roman"/>
                <w:sz w:val="24"/>
                <w:szCs w:val="24"/>
              </w:rPr>
              <w:t>ESS6 and ESS4).</w:t>
            </w:r>
          </w:p>
          <w:p w:rsidR="0021765D" w:rsidRPr="001607A5" w:rsidRDefault="00635F49" w:rsidP="00290163">
            <w:pPr>
              <w:pStyle w:val="ListParagraph"/>
              <w:numPr>
                <w:ilvl w:val="0"/>
                <w:numId w:val="13"/>
              </w:numPr>
              <w:jc w:val="both"/>
              <w:rPr>
                <w:rFonts w:ascii="Times New Roman" w:hAnsi="Times New Roman"/>
                <w:sz w:val="24"/>
                <w:szCs w:val="24"/>
              </w:rPr>
            </w:pPr>
            <w:r w:rsidRPr="00727B51">
              <w:rPr>
                <w:rFonts w:ascii="Times New Roman" w:hAnsi="Times New Roman"/>
                <w:sz w:val="24"/>
                <w:szCs w:val="24"/>
              </w:rPr>
              <w:t>Regarding invasive species, a link was recommended between language in ESS6 on risk assessment and ESS1’s risk assessment requirements.</w:t>
            </w:r>
          </w:p>
          <w:p w:rsidR="0021765D" w:rsidRPr="001607A5" w:rsidRDefault="0021765D" w:rsidP="00290163">
            <w:pPr>
              <w:pStyle w:val="ListParagraph"/>
              <w:numPr>
                <w:ilvl w:val="0"/>
                <w:numId w:val="13"/>
              </w:numPr>
              <w:jc w:val="both"/>
              <w:rPr>
                <w:rFonts w:ascii="Times New Roman" w:hAnsi="Times New Roman"/>
                <w:sz w:val="24"/>
                <w:szCs w:val="24"/>
              </w:rPr>
            </w:pPr>
            <w:r w:rsidRPr="001607A5">
              <w:rPr>
                <w:rFonts w:ascii="Times New Roman" w:hAnsi="Times New Roman"/>
                <w:sz w:val="24"/>
                <w:szCs w:val="24"/>
              </w:rPr>
              <w:t xml:space="preserve">Clarification </w:t>
            </w:r>
            <w:r>
              <w:rPr>
                <w:rFonts w:ascii="Times New Roman" w:hAnsi="Times New Roman"/>
                <w:sz w:val="24"/>
                <w:szCs w:val="24"/>
              </w:rPr>
              <w:t xml:space="preserve">was requested </w:t>
            </w:r>
            <w:r w:rsidRPr="001607A5">
              <w:rPr>
                <w:rFonts w:ascii="Times New Roman" w:hAnsi="Times New Roman"/>
                <w:sz w:val="24"/>
                <w:szCs w:val="24"/>
              </w:rPr>
              <w:t>on how offsets described in the Objective of ESS1 will apply to offsets described in ESS6.</w:t>
            </w:r>
            <w:r>
              <w:rPr>
                <w:rFonts w:ascii="Times New Roman" w:hAnsi="Times New Roman"/>
                <w:sz w:val="24"/>
                <w:szCs w:val="24"/>
              </w:rPr>
              <w:t xml:space="preserve"> </w:t>
            </w:r>
          </w:p>
          <w:p w:rsidR="0015627C" w:rsidRPr="001607A5" w:rsidRDefault="0015627C" w:rsidP="00290163">
            <w:pPr>
              <w:pStyle w:val="ListParagraph"/>
              <w:numPr>
                <w:ilvl w:val="0"/>
                <w:numId w:val="13"/>
              </w:numPr>
              <w:jc w:val="both"/>
              <w:rPr>
                <w:rFonts w:ascii="Times New Roman" w:hAnsi="Times New Roman"/>
                <w:sz w:val="24"/>
                <w:szCs w:val="24"/>
              </w:rPr>
            </w:pPr>
            <w:r w:rsidRPr="001607A5">
              <w:rPr>
                <w:rFonts w:ascii="Times New Roman" w:hAnsi="Times New Roman"/>
                <w:sz w:val="24"/>
                <w:szCs w:val="24"/>
              </w:rPr>
              <w:t>Baseline data: Indirect and cumulative impacts must be included in assessments</w:t>
            </w:r>
            <w:r w:rsidR="0021765D">
              <w:rPr>
                <w:rFonts w:ascii="Times New Roman" w:hAnsi="Times New Roman"/>
                <w:sz w:val="24"/>
                <w:szCs w:val="24"/>
              </w:rPr>
              <w:t xml:space="preserve"> along with direct impacts</w:t>
            </w:r>
            <w:r w:rsidRPr="001607A5">
              <w:rPr>
                <w:rFonts w:ascii="Times New Roman" w:hAnsi="Times New Roman"/>
                <w:sz w:val="24"/>
                <w:szCs w:val="24"/>
              </w:rPr>
              <w:t>.</w:t>
            </w:r>
          </w:p>
          <w:p w:rsidR="0015627C" w:rsidRPr="001607A5" w:rsidRDefault="0015627C" w:rsidP="00290163">
            <w:pPr>
              <w:pStyle w:val="ListParagraph"/>
              <w:numPr>
                <w:ilvl w:val="0"/>
                <w:numId w:val="13"/>
              </w:numPr>
              <w:jc w:val="both"/>
              <w:rPr>
                <w:rFonts w:ascii="Times New Roman" w:hAnsi="Times New Roman"/>
                <w:sz w:val="24"/>
                <w:szCs w:val="24"/>
              </w:rPr>
            </w:pPr>
            <w:r w:rsidRPr="001607A5">
              <w:rPr>
                <w:rFonts w:ascii="Times New Roman" w:hAnsi="Times New Roman"/>
                <w:sz w:val="24"/>
                <w:szCs w:val="24"/>
              </w:rPr>
              <w:t xml:space="preserve">Clarification </w:t>
            </w:r>
            <w:r w:rsidR="00BD2151">
              <w:rPr>
                <w:rFonts w:ascii="Times New Roman" w:hAnsi="Times New Roman"/>
                <w:sz w:val="24"/>
                <w:szCs w:val="24"/>
              </w:rPr>
              <w:t xml:space="preserve">was requested on definitions of </w:t>
            </w:r>
            <w:r w:rsidRPr="001607A5">
              <w:rPr>
                <w:rFonts w:ascii="Times New Roman" w:hAnsi="Times New Roman"/>
                <w:sz w:val="24"/>
                <w:szCs w:val="24"/>
              </w:rPr>
              <w:t>“project,” “appropriate,” and “no other viable alternative.”</w:t>
            </w:r>
          </w:p>
          <w:p w:rsidR="0015627C" w:rsidRPr="001607A5" w:rsidRDefault="0015627C" w:rsidP="00290163">
            <w:pPr>
              <w:pStyle w:val="ListParagraph"/>
              <w:numPr>
                <w:ilvl w:val="0"/>
                <w:numId w:val="13"/>
              </w:numPr>
              <w:jc w:val="both"/>
              <w:rPr>
                <w:rFonts w:ascii="Times New Roman" w:hAnsi="Times New Roman"/>
                <w:sz w:val="24"/>
                <w:szCs w:val="24"/>
              </w:rPr>
            </w:pPr>
            <w:r w:rsidRPr="001607A5">
              <w:rPr>
                <w:rFonts w:ascii="Times New Roman" w:hAnsi="Times New Roman"/>
                <w:sz w:val="24"/>
                <w:szCs w:val="24"/>
              </w:rPr>
              <w:t>The ESF should show the relationship between habitat conditions, biodiversity, and ecosystem services.</w:t>
            </w:r>
          </w:p>
          <w:p w:rsidR="0015627C" w:rsidRPr="001607A5" w:rsidRDefault="0015627C" w:rsidP="00290163">
            <w:pPr>
              <w:pStyle w:val="ListParagraph"/>
              <w:numPr>
                <w:ilvl w:val="0"/>
                <w:numId w:val="13"/>
              </w:numPr>
              <w:jc w:val="both"/>
              <w:rPr>
                <w:rFonts w:ascii="Times New Roman" w:hAnsi="Times New Roman"/>
                <w:sz w:val="24"/>
                <w:szCs w:val="24"/>
              </w:rPr>
            </w:pPr>
            <w:r w:rsidRPr="001607A5">
              <w:rPr>
                <w:rFonts w:ascii="Times New Roman" w:hAnsi="Times New Roman"/>
                <w:sz w:val="24"/>
                <w:szCs w:val="24"/>
              </w:rPr>
              <w:t xml:space="preserve">The use of an adaptive management approach must not allow the dilution of </w:t>
            </w:r>
            <w:r w:rsidR="00BD5463" w:rsidRPr="00BD5463">
              <w:rPr>
                <w:rFonts w:ascii="Times New Roman" w:hAnsi="Times New Roman"/>
                <w:sz w:val="24"/>
                <w:szCs w:val="24"/>
              </w:rPr>
              <w:t xml:space="preserve">protection </w:t>
            </w:r>
            <w:r w:rsidR="00BD5463" w:rsidRPr="001607A5">
              <w:rPr>
                <w:rFonts w:ascii="Times New Roman" w:hAnsi="Times New Roman"/>
                <w:sz w:val="24"/>
                <w:szCs w:val="24"/>
              </w:rPr>
              <w:t>of ecosystems</w:t>
            </w:r>
            <w:r w:rsidR="00BD5463" w:rsidRPr="00BD5463">
              <w:rPr>
                <w:rFonts w:ascii="Times New Roman" w:hAnsi="Times New Roman"/>
                <w:sz w:val="24"/>
                <w:szCs w:val="24"/>
              </w:rPr>
              <w:t xml:space="preserve"> and biodiversity, especially critical habitat. ESS6 should include some specificity on application of an adaptive management approach to ESS6 issues</w:t>
            </w:r>
            <w:r w:rsidRPr="001607A5">
              <w:rPr>
                <w:rFonts w:ascii="Times New Roman" w:hAnsi="Times New Roman"/>
                <w:sz w:val="24"/>
                <w:szCs w:val="24"/>
              </w:rPr>
              <w:t>.</w:t>
            </w:r>
          </w:p>
          <w:p w:rsidR="0015627C" w:rsidRPr="001607A5" w:rsidRDefault="0021765D" w:rsidP="00290163">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A question was asked regarding how </w:t>
            </w:r>
            <w:r w:rsidR="0015627C" w:rsidRPr="001607A5">
              <w:rPr>
                <w:rFonts w:ascii="Times New Roman" w:hAnsi="Times New Roman"/>
                <w:sz w:val="24"/>
                <w:szCs w:val="24"/>
              </w:rPr>
              <w:t xml:space="preserve">the Bank </w:t>
            </w:r>
            <w:r>
              <w:rPr>
                <w:rFonts w:ascii="Times New Roman" w:hAnsi="Times New Roman"/>
                <w:sz w:val="24"/>
                <w:szCs w:val="24"/>
              </w:rPr>
              <w:t xml:space="preserve">would </w:t>
            </w:r>
            <w:r w:rsidR="00BE10F7" w:rsidRPr="001607A5">
              <w:rPr>
                <w:rFonts w:ascii="Times New Roman" w:hAnsi="Times New Roman"/>
                <w:sz w:val="24"/>
                <w:szCs w:val="24"/>
              </w:rPr>
              <w:t>incenti</w:t>
            </w:r>
            <w:r w:rsidR="00BE10F7">
              <w:rPr>
                <w:rFonts w:ascii="Times New Roman" w:hAnsi="Times New Roman"/>
                <w:sz w:val="24"/>
                <w:szCs w:val="24"/>
              </w:rPr>
              <w:t>v</w:t>
            </w:r>
            <w:r w:rsidR="00BE10F7" w:rsidRPr="001607A5">
              <w:rPr>
                <w:rFonts w:ascii="Times New Roman" w:hAnsi="Times New Roman"/>
                <w:sz w:val="24"/>
                <w:szCs w:val="24"/>
              </w:rPr>
              <w:t>ize</w:t>
            </w:r>
            <w:r w:rsidR="0015627C" w:rsidRPr="001607A5">
              <w:rPr>
                <w:rFonts w:ascii="Times New Roman" w:hAnsi="Times New Roman"/>
                <w:sz w:val="24"/>
                <w:szCs w:val="24"/>
              </w:rPr>
              <w:t xml:space="preserve"> ecosystem assessment at the scale necessary for systematic application given the ES</w:t>
            </w:r>
            <w:r>
              <w:rPr>
                <w:rFonts w:ascii="Times New Roman" w:hAnsi="Times New Roman"/>
                <w:sz w:val="24"/>
                <w:szCs w:val="24"/>
              </w:rPr>
              <w:t>F’s project by project approach.</w:t>
            </w:r>
            <w:r w:rsidR="0015627C" w:rsidRPr="001607A5">
              <w:rPr>
                <w:rFonts w:ascii="Times New Roman" w:hAnsi="Times New Roman"/>
                <w:sz w:val="24"/>
                <w:szCs w:val="24"/>
              </w:rPr>
              <w:t xml:space="preserve"> </w:t>
            </w:r>
          </w:p>
          <w:p w:rsidR="00390150" w:rsidRPr="001607A5" w:rsidRDefault="00390150" w:rsidP="00290163">
            <w:pPr>
              <w:pStyle w:val="ListParagraph"/>
              <w:numPr>
                <w:ilvl w:val="0"/>
                <w:numId w:val="13"/>
              </w:numPr>
              <w:jc w:val="both"/>
              <w:rPr>
                <w:rFonts w:ascii="Times New Roman" w:hAnsi="Times New Roman"/>
                <w:sz w:val="24"/>
                <w:szCs w:val="24"/>
              </w:rPr>
            </w:pPr>
            <w:r w:rsidRPr="001607A5">
              <w:rPr>
                <w:rFonts w:ascii="Times New Roman" w:hAnsi="Times New Roman"/>
                <w:sz w:val="24"/>
                <w:szCs w:val="24"/>
              </w:rPr>
              <w:t>The ESF should use a landscape/high-level approach in considering project risks and developing a project management strategy, taking into account plans used by countries.</w:t>
            </w:r>
          </w:p>
          <w:p w:rsidR="0015627C" w:rsidRPr="001607A5" w:rsidRDefault="0021765D" w:rsidP="00B84957">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It was recommended that the </w:t>
            </w:r>
            <w:r w:rsidR="0015627C" w:rsidRPr="001607A5">
              <w:rPr>
                <w:rFonts w:ascii="Times New Roman" w:hAnsi="Times New Roman"/>
                <w:sz w:val="24"/>
                <w:szCs w:val="24"/>
              </w:rPr>
              <w:t xml:space="preserve">Bank consider </w:t>
            </w:r>
            <w:r w:rsidR="00B84957" w:rsidRPr="00B84957">
              <w:rPr>
                <w:rFonts w:ascii="Times New Roman" w:hAnsi="Times New Roman"/>
                <w:sz w:val="24"/>
                <w:szCs w:val="24"/>
              </w:rPr>
              <w:t>impacts and dependence on</w:t>
            </w:r>
            <w:r w:rsidR="0015627C" w:rsidRPr="001607A5">
              <w:rPr>
                <w:rFonts w:ascii="Times New Roman" w:hAnsi="Times New Roman"/>
                <w:sz w:val="24"/>
                <w:szCs w:val="24"/>
              </w:rPr>
              <w:t xml:space="preserve"> ecosystem services beyond </w:t>
            </w:r>
            <w:r>
              <w:rPr>
                <w:rFonts w:ascii="Times New Roman" w:hAnsi="Times New Roman"/>
                <w:sz w:val="24"/>
                <w:szCs w:val="24"/>
              </w:rPr>
              <w:t xml:space="preserve">those </w:t>
            </w:r>
            <w:r w:rsidR="0015627C" w:rsidRPr="001607A5">
              <w:rPr>
                <w:rFonts w:ascii="Times New Roman" w:hAnsi="Times New Roman"/>
                <w:sz w:val="24"/>
                <w:szCs w:val="24"/>
              </w:rPr>
              <w:t>caused by climate change.</w:t>
            </w:r>
          </w:p>
          <w:p w:rsidR="0015627C" w:rsidRPr="001607A5" w:rsidRDefault="0015627C" w:rsidP="00290163">
            <w:pPr>
              <w:pStyle w:val="ListParagraph"/>
              <w:numPr>
                <w:ilvl w:val="0"/>
                <w:numId w:val="13"/>
              </w:numPr>
              <w:jc w:val="both"/>
              <w:rPr>
                <w:rFonts w:ascii="Times New Roman" w:hAnsi="Times New Roman"/>
                <w:sz w:val="24"/>
                <w:szCs w:val="24"/>
              </w:rPr>
            </w:pPr>
            <w:r w:rsidRPr="001607A5">
              <w:rPr>
                <w:rFonts w:ascii="Times New Roman" w:hAnsi="Times New Roman"/>
                <w:sz w:val="24"/>
                <w:szCs w:val="24"/>
              </w:rPr>
              <w:t xml:space="preserve">Biodiversity and community health should not be </w:t>
            </w:r>
            <w:r w:rsidR="0021765D">
              <w:rPr>
                <w:rFonts w:ascii="Times New Roman" w:hAnsi="Times New Roman"/>
                <w:sz w:val="24"/>
                <w:szCs w:val="24"/>
              </w:rPr>
              <w:t xml:space="preserve">in “silos”, apart </w:t>
            </w:r>
            <w:r w:rsidRPr="001607A5">
              <w:rPr>
                <w:rFonts w:ascii="Times New Roman" w:hAnsi="Times New Roman"/>
                <w:sz w:val="24"/>
                <w:szCs w:val="24"/>
              </w:rPr>
              <w:t>from one another.</w:t>
            </w:r>
          </w:p>
          <w:p w:rsidR="0015627C" w:rsidRPr="001607A5" w:rsidRDefault="0015627C" w:rsidP="00290163">
            <w:pPr>
              <w:pStyle w:val="ListParagraph"/>
              <w:numPr>
                <w:ilvl w:val="0"/>
                <w:numId w:val="13"/>
              </w:numPr>
              <w:jc w:val="both"/>
              <w:rPr>
                <w:rFonts w:ascii="Times New Roman" w:hAnsi="Times New Roman"/>
                <w:sz w:val="24"/>
                <w:szCs w:val="24"/>
              </w:rPr>
            </w:pPr>
            <w:r w:rsidRPr="001607A5">
              <w:rPr>
                <w:rFonts w:ascii="Times New Roman" w:hAnsi="Times New Roman"/>
                <w:sz w:val="24"/>
                <w:szCs w:val="24"/>
              </w:rPr>
              <w:t>More clarity is needed on certification, including the timeframe.</w:t>
            </w:r>
          </w:p>
          <w:p w:rsidR="00390150" w:rsidRPr="000F22E3" w:rsidRDefault="00390150" w:rsidP="00290163">
            <w:pPr>
              <w:pStyle w:val="ListParagraph"/>
              <w:numPr>
                <w:ilvl w:val="0"/>
                <w:numId w:val="13"/>
              </w:numPr>
              <w:jc w:val="both"/>
              <w:rPr>
                <w:rFonts w:ascii="Times New Roman" w:hAnsi="Times New Roman"/>
                <w:sz w:val="24"/>
                <w:szCs w:val="24"/>
              </w:rPr>
            </w:pPr>
            <w:r w:rsidRPr="000F22E3">
              <w:rPr>
                <w:rFonts w:ascii="Times New Roman" w:hAnsi="Times New Roman"/>
                <w:sz w:val="24"/>
                <w:szCs w:val="24"/>
              </w:rPr>
              <w:lastRenderedPageBreak/>
              <w:t>Clarity is needed on the evaluation of risks and impacts in terms of the ESF’s language on mitigation, especially regarding how offsets and potential degradation are considered.</w:t>
            </w:r>
          </w:p>
          <w:p w:rsidR="0015627C" w:rsidRPr="001607A5" w:rsidRDefault="00596EA4" w:rsidP="00290163">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A participant asked what the criteria would be to trigger the application of </w:t>
            </w:r>
            <w:r w:rsidR="0015627C" w:rsidRPr="001607A5">
              <w:rPr>
                <w:rFonts w:ascii="Times New Roman" w:hAnsi="Times New Roman"/>
                <w:sz w:val="24"/>
                <w:szCs w:val="24"/>
              </w:rPr>
              <w:t>ESS6</w:t>
            </w:r>
            <w:r>
              <w:rPr>
                <w:rFonts w:ascii="Times New Roman" w:hAnsi="Times New Roman"/>
                <w:sz w:val="24"/>
                <w:szCs w:val="24"/>
              </w:rPr>
              <w:t>.</w:t>
            </w:r>
            <w:r w:rsidR="0015627C" w:rsidRPr="001607A5">
              <w:rPr>
                <w:rFonts w:ascii="Times New Roman" w:hAnsi="Times New Roman"/>
                <w:sz w:val="24"/>
                <w:szCs w:val="24"/>
              </w:rPr>
              <w:t xml:space="preserve"> </w:t>
            </w:r>
          </w:p>
          <w:p w:rsidR="00290163" w:rsidRDefault="0015627C" w:rsidP="00290163">
            <w:pPr>
              <w:pStyle w:val="ListParagraph"/>
              <w:numPr>
                <w:ilvl w:val="0"/>
                <w:numId w:val="13"/>
              </w:numPr>
              <w:jc w:val="both"/>
              <w:rPr>
                <w:rFonts w:ascii="Times New Roman" w:hAnsi="Times New Roman"/>
                <w:sz w:val="24"/>
                <w:szCs w:val="24"/>
              </w:rPr>
            </w:pPr>
            <w:r w:rsidRPr="001607A5">
              <w:rPr>
                <w:rFonts w:ascii="Times New Roman" w:hAnsi="Times New Roman"/>
                <w:sz w:val="24"/>
                <w:szCs w:val="24"/>
              </w:rPr>
              <w:t>Language in the draft ESF on animal husbandry should not be so obscure, and animal welfare should be clearly and specifically referenced.</w:t>
            </w:r>
          </w:p>
          <w:p w:rsidR="00290163" w:rsidRPr="00107FA1" w:rsidRDefault="00290163" w:rsidP="00290163">
            <w:pPr>
              <w:pStyle w:val="ListParagraph"/>
              <w:numPr>
                <w:ilvl w:val="0"/>
                <w:numId w:val="13"/>
              </w:numPr>
              <w:jc w:val="both"/>
              <w:rPr>
                <w:rFonts w:ascii="Times New Roman" w:hAnsi="Times New Roman"/>
                <w:sz w:val="24"/>
                <w:szCs w:val="24"/>
              </w:rPr>
            </w:pPr>
            <w:r w:rsidRPr="007207B7">
              <w:rPr>
                <w:rFonts w:ascii="Times New Roman" w:hAnsi="Times New Roman"/>
                <w:sz w:val="24"/>
                <w:szCs w:val="24"/>
              </w:rPr>
              <w:t>It is encouraging that the Bank is supporting the agenda of the SDGs.</w:t>
            </w:r>
            <w:r w:rsidRPr="00107FA1">
              <w:rPr>
                <w:rFonts w:ascii="Times New Roman" w:hAnsi="Times New Roman"/>
                <w:sz w:val="24"/>
                <w:szCs w:val="24"/>
              </w:rPr>
              <w:t xml:space="preserve"> But the most recent draft of the Environmental and Social Framework is still seriously lacking in regard to animal welfare and the protection of other living species. </w:t>
            </w:r>
          </w:p>
          <w:p w:rsidR="00290163" w:rsidRPr="00107FA1" w:rsidRDefault="00290163" w:rsidP="00290163">
            <w:pPr>
              <w:pStyle w:val="ListParagraph"/>
              <w:numPr>
                <w:ilvl w:val="0"/>
                <w:numId w:val="13"/>
              </w:numPr>
              <w:jc w:val="both"/>
              <w:rPr>
                <w:rFonts w:ascii="Times New Roman" w:hAnsi="Times New Roman"/>
                <w:sz w:val="24"/>
                <w:szCs w:val="24"/>
              </w:rPr>
            </w:pPr>
            <w:r w:rsidRPr="00107FA1">
              <w:rPr>
                <w:rFonts w:ascii="Times New Roman" w:hAnsi="Times New Roman"/>
                <w:sz w:val="24"/>
                <w:szCs w:val="24"/>
              </w:rPr>
              <w:t xml:space="preserve">The Bank should holistically consider the impact that development has on other living species in the safeguard process. This requires that animals be appreciated and protected as sentient beings with intrinsic value, independent of their value as natural resources. Moreover, there is a growing international and regional policy framework covering animal welfare. </w:t>
            </w:r>
          </w:p>
          <w:p w:rsidR="00290163" w:rsidRDefault="00290163" w:rsidP="00290163">
            <w:pPr>
              <w:pStyle w:val="ListParagraph"/>
              <w:numPr>
                <w:ilvl w:val="0"/>
                <w:numId w:val="13"/>
              </w:numPr>
              <w:jc w:val="both"/>
              <w:rPr>
                <w:rFonts w:ascii="Times New Roman" w:hAnsi="Times New Roman"/>
                <w:sz w:val="24"/>
                <w:szCs w:val="24"/>
              </w:rPr>
            </w:pPr>
            <w:r w:rsidRPr="00107FA1">
              <w:rPr>
                <w:rFonts w:ascii="Times New Roman" w:hAnsi="Times New Roman"/>
                <w:sz w:val="24"/>
                <w:szCs w:val="24"/>
              </w:rPr>
              <w:t>Animal welfare considerations play a key role in poverty reduction; agriculture/livestock/fisheries and rural development; sustainable livelihoods; health/safety (including food safety and security); biodiver</w:t>
            </w:r>
            <w:r>
              <w:rPr>
                <w:rFonts w:ascii="Times New Roman" w:hAnsi="Times New Roman"/>
                <w:sz w:val="24"/>
                <w:szCs w:val="24"/>
              </w:rPr>
              <w:t>sity/environment; and disaster/</w:t>
            </w:r>
            <w:r w:rsidRPr="00107FA1">
              <w:rPr>
                <w:rFonts w:ascii="Times New Roman" w:hAnsi="Times New Roman"/>
                <w:sz w:val="24"/>
                <w:szCs w:val="24"/>
              </w:rPr>
              <w:t xml:space="preserve">emergency response work. </w:t>
            </w:r>
          </w:p>
          <w:p w:rsidR="00727B51" w:rsidRPr="00635F49" w:rsidRDefault="00290163" w:rsidP="00635F49">
            <w:pPr>
              <w:pStyle w:val="ListParagraph"/>
              <w:numPr>
                <w:ilvl w:val="0"/>
                <w:numId w:val="13"/>
              </w:numPr>
              <w:jc w:val="both"/>
              <w:rPr>
                <w:rFonts w:ascii="Times New Roman" w:hAnsi="Times New Roman"/>
                <w:sz w:val="24"/>
                <w:szCs w:val="24"/>
              </w:rPr>
            </w:pPr>
            <w:r w:rsidRPr="00113421">
              <w:rPr>
                <w:rFonts w:ascii="Times New Roman" w:hAnsi="Times New Roman"/>
                <w:sz w:val="24"/>
                <w:szCs w:val="24"/>
              </w:rPr>
              <w:t xml:space="preserve">A starting point for incorporating animal welfare considerations into development projects is right at the World Bank’s fingertips. Large-scale animal agriculture, which inherently implicates animal welfare, is a leading cause of climate change. The Bank has also noted the connection between inappropriate uses of antimicrobial drugs in the breeding of animals as a contributor to antimicrobial resistance. The Bank, which has recently offered $150 million in financing to resolve the Zika virus, has already led the conversations to address these issues and their connection </w:t>
            </w:r>
            <w:r w:rsidRPr="007207B7">
              <w:rPr>
                <w:rFonts w:ascii="Times New Roman" w:hAnsi="Times New Roman"/>
                <w:sz w:val="24"/>
                <w:szCs w:val="24"/>
              </w:rPr>
              <w:t>to our relationships with animals.</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color w:val="000000"/>
                <w:sz w:val="24"/>
                <w:szCs w:val="24"/>
              </w:rPr>
            </w:pPr>
            <w:r w:rsidRPr="00944F46">
              <w:rPr>
                <w:rFonts w:ascii="Times New Roman" w:hAnsi="Times New Roman" w:cs="Times New Roman"/>
                <w:color w:val="000000"/>
                <w:sz w:val="24"/>
                <w:szCs w:val="24"/>
              </w:rPr>
              <w:lastRenderedPageBreak/>
              <w:t>ESS7</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lastRenderedPageBreak/>
              <w:t xml:space="preserve">in complex </w:t>
            </w:r>
            <w:r w:rsidRPr="00944F46">
              <w:rPr>
                <w:rFonts w:asciiTheme="majorBidi" w:hAnsiTheme="majorBidi" w:cstheme="majorBidi"/>
                <w:sz w:val="24"/>
                <w:szCs w:val="24"/>
              </w:rPr>
              <w:t>political and cultural contexts</w:t>
            </w:r>
          </w:p>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color w:val="000000"/>
                <w:sz w:val="24"/>
                <w:szCs w:val="24"/>
              </w:rPr>
              <w:t>Application of FPIC to impacts on Indigenous Peoples’ cultural heritage</w:t>
            </w:r>
          </w:p>
        </w:tc>
        <w:tc>
          <w:tcPr>
            <w:tcW w:w="7650" w:type="dxa"/>
          </w:tcPr>
          <w:p w:rsidR="00547A0D" w:rsidRDefault="00547A0D" w:rsidP="00066645">
            <w:pPr>
              <w:pStyle w:val="ListParagraph"/>
              <w:numPr>
                <w:ilvl w:val="0"/>
                <w:numId w:val="14"/>
              </w:numPr>
              <w:rPr>
                <w:rFonts w:ascii="Times New Roman" w:hAnsi="Times New Roman"/>
                <w:sz w:val="24"/>
                <w:szCs w:val="24"/>
              </w:rPr>
            </w:pPr>
            <w:r w:rsidRPr="00391407">
              <w:rPr>
                <w:rFonts w:ascii="Times New Roman" w:hAnsi="Times New Roman"/>
                <w:sz w:val="24"/>
                <w:szCs w:val="24"/>
              </w:rPr>
              <w:lastRenderedPageBreak/>
              <w:t xml:space="preserve">In light of the rights of Indigenous Peoples protected in the ILO Convention on Indigenous Peoples (No. 169), ILO concurs with the </w:t>
            </w:r>
            <w:r w:rsidRPr="00391407">
              <w:rPr>
                <w:rFonts w:ascii="Times New Roman" w:hAnsi="Times New Roman"/>
                <w:sz w:val="24"/>
                <w:szCs w:val="24"/>
              </w:rPr>
              <w:lastRenderedPageBreak/>
              <w:t>decision to use due diligence in identifying Indigenous Peoples whose livelihood and other rights may need to be safeguarded under the ESF.</w:t>
            </w:r>
          </w:p>
          <w:p w:rsidR="006B12B7" w:rsidRDefault="009D4C43" w:rsidP="00066645">
            <w:pPr>
              <w:pStyle w:val="ListParagraph"/>
              <w:numPr>
                <w:ilvl w:val="0"/>
                <w:numId w:val="14"/>
              </w:numPr>
              <w:rPr>
                <w:rFonts w:ascii="Times New Roman" w:hAnsi="Times New Roman"/>
                <w:sz w:val="24"/>
                <w:szCs w:val="24"/>
              </w:rPr>
            </w:pPr>
            <w:r>
              <w:rPr>
                <w:rFonts w:ascii="Times New Roman" w:hAnsi="Times New Roman"/>
                <w:sz w:val="24"/>
                <w:szCs w:val="24"/>
              </w:rPr>
              <w:t>The Bank was asked to</w:t>
            </w:r>
            <w:r w:rsidR="006B12B7" w:rsidRPr="00B42C38">
              <w:rPr>
                <w:rFonts w:ascii="Times New Roman" w:hAnsi="Times New Roman"/>
                <w:sz w:val="24"/>
                <w:szCs w:val="24"/>
              </w:rPr>
              <w:t xml:space="preserve"> explicitly require in </w:t>
            </w:r>
            <w:r w:rsidR="00A94129">
              <w:rPr>
                <w:rFonts w:ascii="Times New Roman" w:hAnsi="Times New Roman"/>
                <w:sz w:val="24"/>
                <w:szCs w:val="24"/>
              </w:rPr>
              <w:t>the s</w:t>
            </w:r>
            <w:r w:rsidR="001357A1">
              <w:rPr>
                <w:rFonts w:ascii="Times New Roman" w:hAnsi="Times New Roman"/>
                <w:sz w:val="24"/>
                <w:szCs w:val="24"/>
              </w:rPr>
              <w:t xml:space="preserve">tandard </w:t>
            </w:r>
            <w:r w:rsidR="006B12B7" w:rsidRPr="00B42C38">
              <w:rPr>
                <w:rFonts w:ascii="Times New Roman" w:hAnsi="Times New Roman"/>
                <w:sz w:val="24"/>
                <w:szCs w:val="24"/>
              </w:rPr>
              <w:t>that due process is applied in all consultation proceedings with indigenous peoples where their rights and/or interests are subject to determination, as</w:t>
            </w:r>
            <w:r w:rsidR="006B12B7">
              <w:rPr>
                <w:rFonts w:ascii="Times New Roman" w:hAnsi="Times New Roman"/>
                <w:sz w:val="24"/>
                <w:szCs w:val="24"/>
              </w:rPr>
              <w:t xml:space="preserve"> well as when projects intend to use indigenous peoples’ cultural heritage/resources for commercial purposes. Standard 7 should extend the application of due process to projects promoting the commercial development of indigen</w:t>
            </w:r>
            <w:r w:rsidR="00767FB6">
              <w:rPr>
                <w:rFonts w:ascii="Times New Roman" w:hAnsi="Times New Roman"/>
                <w:sz w:val="24"/>
                <w:szCs w:val="24"/>
              </w:rPr>
              <w:t>ous peoples’ cultural heritage/</w:t>
            </w:r>
            <w:r w:rsidR="006B12B7">
              <w:rPr>
                <w:rFonts w:ascii="Times New Roman" w:hAnsi="Times New Roman"/>
                <w:sz w:val="24"/>
                <w:szCs w:val="24"/>
              </w:rPr>
              <w:t>resources.</w:t>
            </w:r>
          </w:p>
          <w:p w:rsidR="00A92E95" w:rsidRPr="00CB301C" w:rsidRDefault="00CB301C" w:rsidP="00066645">
            <w:pPr>
              <w:pStyle w:val="ListParagraph"/>
              <w:numPr>
                <w:ilvl w:val="0"/>
                <w:numId w:val="14"/>
              </w:numPr>
              <w:rPr>
                <w:rFonts w:ascii="Times New Roman" w:hAnsi="Times New Roman"/>
                <w:sz w:val="24"/>
                <w:szCs w:val="24"/>
              </w:rPr>
            </w:pPr>
            <w:r w:rsidRPr="00CB301C">
              <w:rPr>
                <w:rFonts w:ascii="Times New Roman" w:hAnsi="Times New Roman"/>
                <w:sz w:val="24"/>
                <w:szCs w:val="24"/>
              </w:rPr>
              <w:t>Most participants found the terminology used in the title of ESS 7 acceptable and noted that alternative terminologies are already referenced in the text. Some participants were open to expanding the title of the Policy, as long as it maintains both the term “Indigenous Peoples” and the protections that are already afforded to them as distinct Peoples.</w:t>
            </w:r>
          </w:p>
          <w:p w:rsidR="00EA2C81" w:rsidRPr="00391407" w:rsidRDefault="00EA2C81" w:rsidP="00EA2C81">
            <w:pPr>
              <w:pStyle w:val="ListParagraph"/>
              <w:numPr>
                <w:ilvl w:val="0"/>
                <w:numId w:val="14"/>
              </w:numPr>
              <w:rPr>
                <w:rFonts w:ascii="Times New Roman" w:hAnsi="Times New Roman"/>
                <w:sz w:val="24"/>
                <w:szCs w:val="24"/>
              </w:rPr>
            </w:pPr>
            <w:r>
              <w:rPr>
                <w:rFonts w:ascii="Times New Roman" w:hAnsi="Times New Roman"/>
                <w:sz w:val="24"/>
                <w:szCs w:val="24"/>
              </w:rPr>
              <w:t>A comment was made urging</w:t>
            </w:r>
            <w:r w:rsidRPr="007A2F91">
              <w:rPr>
                <w:rFonts w:ascii="Times New Roman" w:hAnsi="Times New Roman"/>
                <w:sz w:val="24"/>
                <w:szCs w:val="24"/>
              </w:rPr>
              <w:t xml:space="preserve"> the Bank to find terminologies for </w:t>
            </w:r>
            <w:r>
              <w:rPr>
                <w:rFonts w:ascii="Times New Roman" w:hAnsi="Times New Roman"/>
                <w:sz w:val="24"/>
                <w:szCs w:val="24"/>
              </w:rPr>
              <w:t>Indigenous Peoples</w:t>
            </w:r>
            <w:r w:rsidRPr="007A2F91">
              <w:rPr>
                <w:rFonts w:ascii="Times New Roman" w:hAnsi="Times New Roman"/>
                <w:sz w:val="24"/>
                <w:szCs w:val="24"/>
              </w:rPr>
              <w:t xml:space="preserve"> that can be accepted by al</w:t>
            </w:r>
            <w:r>
              <w:rPr>
                <w:rFonts w:ascii="Times New Roman" w:hAnsi="Times New Roman"/>
                <w:sz w:val="24"/>
                <w:szCs w:val="24"/>
              </w:rPr>
              <w:t>l shareholders and that fulfill</w:t>
            </w:r>
            <w:r w:rsidRPr="007A2F91">
              <w:rPr>
                <w:rFonts w:ascii="Times New Roman" w:hAnsi="Times New Roman"/>
                <w:sz w:val="24"/>
                <w:szCs w:val="24"/>
              </w:rPr>
              <w:t xml:space="preserve"> the same objective of protecting </w:t>
            </w:r>
            <w:r>
              <w:rPr>
                <w:rFonts w:ascii="Times New Roman" w:hAnsi="Times New Roman"/>
                <w:sz w:val="24"/>
                <w:szCs w:val="24"/>
              </w:rPr>
              <w:t>Indigenous Peoples</w:t>
            </w:r>
            <w:r w:rsidRPr="007A2F91">
              <w:rPr>
                <w:rFonts w:ascii="Times New Roman" w:hAnsi="Times New Roman"/>
                <w:sz w:val="24"/>
                <w:szCs w:val="24"/>
              </w:rPr>
              <w:t xml:space="preserve"> and other vulnerable communities.</w:t>
            </w:r>
          </w:p>
          <w:p w:rsidR="00547A0D" w:rsidRDefault="00547A0D" w:rsidP="00547A0D">
            <w:pPr>
              <w:pStyle w:val="ListParagraph"/>
              <w:numPr>
                <w:ilvl w:val="0"/>
                <w:numId w:val="14"/>
              </w:numPr>
              <w:rPr>
                <w:rFonts w:ascii="Times New Roman" w:hAnsi="Times New Roman"/>
                <w:sz w:val="24"/>
                <w:szCs w:val="24"/>
              </w:rPr>
            </w:pPr>
            <w:r>
              <w:rPr>
                <w:rFonts w:ascii="Times New Roman" w:hAnsi="Times New Roman"/>
                <w:sz w:val="24"/>
                <w:szCs w:val="24"/>
              </w:rPr>
              <w:t xml:space="preserve">It was asked whether </w:t>
            </w:r>
            <w:r w:rsidRPr="001607A5">
              <w:rPr>
                <w:rFonts w:ascii="Times New Roman" w:hAnsi="Times New Roman"/>
                <w:sz w:val="24"/>
                <w:szCs w:val="24"/>
              </w:rPr>
              <w:t xml:space="preserve">the Bank </w:t>
            </w:r>
            <w:r>
              <w:rPr>
                <w:rFonts w:ascii="Times New Roman" w:hAnsi="Times New Roman"/>
                <w:sz w:val="24"/>
                <w:szCs w:val="24"/>
              </w:rPr>
              <w:t xml:space="preserve">would </w:t>
            </w:r>
            <w:r w:rsidRPr="001607A5">
              <w:rPr>
                <w:rFonts w:ascii="Times New Roman" w:hAnsi="Times New Roman"/>
                <w:sz w:val="24"/>
                <w:szCs w:val="24"/>
              </w:rPr>
              <w:t xml:space="preserve">have the ability to intervene if Indigenous Peoples are not </w:t>
            </w:r>
            <w:r>
              <w:rPr>
                <w:rFonts w:ascii="Times New Roman" w:hAnsi="Times New Roman"/>
                <w:sz w:val="24"/>
                <w:szCs w:val="24"/>
              </w:rPr>
              <w:t>recognized by Borrowers.</w:t>
            </w:r>
          </w:p>
          <w:p w:rsidR="00D16076" w:rsidRDefault="00D16076" w:rsidP="00547A0D">
            <w:pPr>
              <w:pStyle w:val="ListParagraph"/>
              <w:numPr>
                <w:ilvl w:val="0"/>
                <w:numId w:val="14"/>
              </w:numPr>
              <w:rPr>
                <w:rFonts w:ascii="Times New Roman" w:hAnsi="Times New Roman"/>
                <w:sz w:val="24"/>
                <w:szCs w:val="24"/>
              </w:rPr>
            </w:pPr>
            <w:r>
              <w:rPr>
                <w:rFonts w:ascii="Times New Roman" w:hAnsi="Times New Roman"/>
                <w:sz w:val="24"/>
                <w:szCs w:val="24"/>
              </w:rPr>
              <w:t>Some participants</w:t>
            </w:r>
            <w:r w:rsidRPr="002A5BA4">
              <w:rPr>
                <w:rFonts w:ascii="Times New Roman" w:hAnsi="Times New Roman"/>
                <w:sz w:val="24"/>
                <w:szCs w:val="24"/>
              </w:rPr>
              <w:t xml:space="preserve"> said that ESS7 should categorize projects as high risk when Indigenous Peoples in isolation are involved.</w:t>
            </w:r>
          </w:p>
          <w:p w:rsidR="00BA3A06" w:rsidRDefault="00BA3A06" w:rsidP="002A5BA4">
            <w:pPr>
              <w:pStyle w:val="ListParagraph"/>
              <w:numPr>
                <w:ilvl w:val="0"/>
                <w:numId w:val="14"/>
              </w:numPr>
              <w:rPr>
                <w:rFonts w:ascii="Times New Roman" w:hAnsi="Times New Roman"/>
                <w:sz w:val="24"/>
                <w:szCs w:val="24"/>
              </w:rPr>
            </w:pPr>
            <w:r w:rsidRPr="00BA3A06">
              <w:rPr>
                <w:rFonts w:ascii="Times New Roman" w:hAnsi="Times New Roman"/>
                <w:sz w:val="24"/>
                <w:szCs w:val="24"/>
              </w:rPr>
              <w:t xml:space="preserve">Some participants said that the Bank should, first and foremost, seek to avoid impacts on Indigenous Peoples in voluntary isolation and their lands and territories. </w:t>
            </w:r>
          </w:p>
          <w:p w:rsidR="00547A0D" w:rsidRPr="002A5BA4" w:rsidRDefault="00C0115D" w:rsidP="002A5BA4">
            <w:pPr>
              <w:pStyle w:val="ListParagraph"/>
              <w:numPr>
                <w:ilvl w:val="0"/>
                <w:numId w:val="14"/>
              </w:numPr>
              <w:rPr>
                <w:rFonts w:ascii="Times New Roman" w:hAnsi="Times New Roman"/>
                <w:sz w:val="24"/>
                <w:szCs w:val="24"/>
              </w:rPr>
            </w:pPr>
            <w:r>
              <w:rPr>
                <w:rFonts w:ascii="Times New Roman" w:hAnsi="Times New Roman"/>
                <w:sz w:val="24"/>
                <w:szCs w:val="24"/>
              </w:rPr>
              <w:t xml:space="preserve">For some participants, </w:t>
            </w:r>
            <w:r w:rsidR="00B51BFF" w:rsidRPr="005D13A5">
              <w:rPr>
                <w:rFonts w:ascii="Times New Roman" w:hAnsi="Times New Roman"/>
                <w:sz w:val="24"/>
                <w:szCs w:val="24"/>
              </w:rPr>
              <w:t xml:space="preserve">ESS7 should </w:t>
            </w:r>
            <w:r w:rsidR="00B51BFF">
              <w:rPr>
                <w:rFonts w:ascii="Times New Roman" w:hAnsi="Times New Roman"/>
                <w:sz w:val="24"/>
                <w:szCs w:val="24"/>
              </w:rPr>
              <w:t xml:space="preserve">ensure that projects pose no risk of contact or impact on </w:t>
            </w:r>
            <w:r w:rsidR="00B51BFF" w:rsidRPr="005D13A5">
              <w:rPr>
                <w:rFonts w:ascii="Times New Roman" w:hAnsi="Times New Roman"/>
                <w:sz w:val="24"/>
                <w:szCs w:val="24"/>
              </w:rPr>
              <w:t>Indigenous Peoples in isolation.</w:t>
            </w:r>
          </w:p>
          <w:p w:rsidR="00547A0D" w:rsidRPr="00391407" w:rsidRDefault="00C47B99" w:rsidP="00547A0D">
            <w:pPr>
              <w:pStyle w:val="ListParagraph"/>
              <w:numPr>
                <w:ilvl w:val="0"/>
                <w:numId w:val="14"/>
              </w:numPr>
              <w:rPr>
                <w:rFonts w:ascii="Times New Roman" w:hAnsi="Times New Roman"/>
                <w:sz w:val="24"/>
                <w:szCs w:val="24"/>
              </w:rPr>
            </w:pPr>
            <w:r w:rsidRPr="00C47B99">
              <w:rPr>
                <w:rFonts w:ascii="Times New Roman" w:hAnsi="Times New Roman"/>
                <w:sz w:val="24"/>
                <w:szCs w:val="24"/>
              </w:rPr>
              <w:t>Some participants said that e</w:t>
            </w:r>
            <w:r w:rsidR="00547A0D" w:rsidRPr="00391407">
              <w:rPr>
                <w:rFonts w:ascii="Times New Roman" w:hAnsi="Times New Roman"/>
                <w:sz w:val="24"/>
                <w:szCs w:val="24"/>
              </w:rPr>
              <w:t xml:space="preserve">xplicit language </w:t>
            </w:r>
            <w:r w:rsidR="00547A0D">
              <w:rPr>
                <w:rFonts w:ascii="Times New Roman" w:hAnsi="Times New Roman"/>
                <w:sz w:val="24"/>
                <w:szCs w:val="24"/>
              </w:rPr>
              <w:t xml:space="preserve">should </w:t>
            </w:r>
            <w:r w:rsidR="00B74B07">
              <w:rPr>
                <w:rFonts w:ascii="Times New Roman" w:hAnsi="Times New Roman"/>
                <w:sz w:val="24"/>
                <w:szCs w:val="24"/>
              </w:rPr>
              <w:t>prohibi</w:t>
            </w:r>
            <w:r w:rsidR="00547A0D" w:rsidRPr="00391407">
              <w:rPr>
                <w:rFonts w:ascii="Times New Roman" w:hAnsi="Times New Roman"/>
                <w:sz w:val="24"/>
                <w:szCs w:val="24"/>
              </w:rPr>
              <w:t xml:space="preserve">t projects that involve </w:t>
            </w:r>
            <w:r w:rsidR="00547A0D">
              <w:rPr>
                <w:rFonts w:ascii="Times New Roman" w:hAnsi="Times New Roman"/>
                <w:sz w:val="24"/>
                <w:szCs w:val="24"/>
              </w:rPr>
              <w:t>Indigenous Peoples</w:t>
            </w:r>
            <w:r w:rsidR="00B74B07">
              <w:rPr>
                <w:rFonts w:ascii="Times New Roman" w:hAnsi="Times New Roman"/>
                <w:sz w:val="24"/>
                <w:szCs w:val="24"/>
              </w:rPr>
              <w:t xml:space="preserve"> in voluntary isolation. </w:t>
            </w:r>
            <w:r w:rsidR="008674BD" w:rsidRPr="00B42C38">
              <w:rPr>
                <w:rFonts w:ascii="Times New Roman" w:hAnsi="Times New Roman"/>
                <w:sz w:val="24"/>
                <w:szCs w:val="24"/>
              </w:rPr>
              <w:t xml:space="preserve">The World Bank should include an explicit prohibition for financial support to projects that may affect indigenous peoples living in voluntary isolation. Because current policy language is vague and does not set out a clear protection measure, it fails to meet regional applicable standards set by the </w:t>
            </w:r>
            <w:r w:rsidR="008674BD" w:rsidRPr="00B42C38">
              <w:rPr>
                <w:rFonts w:ascii="Times New Roman" w:hAnsi="Times New Roman"/>
                <w:sz w:val="24"/>
                <w:szCs w:val="24"/>
              </w:rPr>
              <w:lastRenderedPageBreak/>
              <w:t>Proposed American Declaration on the Rights of Indigenous Peoples, the Inter-American Development Bank’s Operational Policy on Indigenous Peoples, and the Inter-American Commission on Human Rights.</w:t>
            </w:r>
            <w:r w:rsidR="008674BD">
              <w:rPr>
                <w:rFonts w:ascii="Times New Roman" w:hAnsi="Times New Roman"/>
                <w:sz w:val="24"/>
                <w:szCs w:val="24"/>
              </w:rPr>
              <w:t xml:space="preserve"> </w:t>
            </w:r>
            <w:r w:rsidR="00547A0D" w:rsidRPr="00391407">
              <w:rPr>
                <w:rFonts w:ascii="Times New Roman" w:hAnsi="Times New Roman"/>
                <w:sz w:val="24"/>
                <w:szCs w:val="24"/>
              </w:rPr>
              <w:t xml:space="preserve">Indigenous Peoples terminology covers a wide range of communities. It has </w:t>
            </w:r>
            <w:r w:rsidR="00132455" w:rsidRPr="00132455">
              <w:rPr>
                <w:rFonts w:ascii="Times New Roman" w:hAnsi="Times New Roman"/>
                <w:sz w:val="24"/>
                <w:szCs w:val="24"/>
              </w:rPr>
              <w:t>broad support</w:t>
            </w:r>
            <w:r w:rsidR="00547A0D" w:rsidRPr="00391407">
              <w:rPr>
                <w:rFonts w:ascii="Times New Roman" w:hAnsi="Times New Roman"/>
                <w:sz w:val="24"/>
                <w:szCs w:val="24"/>
              </w:rPr>
              <w:t xml:space="preserve"> in the international community. ILO Convention 169</w:t>
            </w:r>
            <w:r w:rsidR="00936FBB" w:rsidRPr="00936FBB">
              <w:rPr>
                <w:rFonts w:ascii="Times New Roman" w:hAnsi="Times New Roman"/>
                <w:sz w:val="24"/>
                <w:szCs w:val="24"/>
              </w:rPr>
              <w:t>, the African Commis</w:t>
            </w:r>
            <w:r w:rsidR="00936FBB">
              <w:rPr>
                <w:rFonts w:ascii="Times New Roman" w:hAnsi="Times New Roman"/>
                <w:sz w:val="24"/>
                <w:szCs w:val="24"/>
              </w:rPr>
              <w:t>s</w:t>
            </w:r>
            <w:r w:rsidR="00936FBB" w:rsidRPr="00936FBB">
              <w:rPr>
                <w:rFonts w:ascii="Times New Roman" w:hAnsi="Times New Roman"/>
                <w:sz w:val="24"/>
                <w:szCs w:val="24"/>
              </w:rPr>
              <w:t>ion on Human and Peoples’ Rights, and other agreements</w:t>
            </w:r>
            <w:r w:rsidR="00936FBB">
              <w:rPr>
                <w:rFonts w:ascii="Times New Roman" w:hAnsi="Times New Roman"/>
                <w:sz w:val="24"/>
                <w:szCs w:val="24"/>
              </w:rPr>
              <w:t xml:space="preserve"> provide</w:t>
            </w:r>
            <w:r w:rsidR="00547A0D" w:rsidRPr="00391407">
              <w:rPr>
                <w:rFonts w:ascii="Times New Roman" w:hAnsi="Times New Roman"/>
                <w:sz w:val="24"/>
                <w:szCs w:val="24"/>
              </w:rPr>
              <w:t xml:space="preserve"> guidance for </w:t>
            </w:r>
            <w:r w:rsidR="007263D0">
              <w:rPr>
                <w:rFonts w:ascii="Times New Roman" w:hAnsi="Times New Roman"/>
                <w:sz w:val="24"/>
                <w:szCs w:val="24"/>
              </w:rPr>
              <w:t xml:space="preserve">the </w:t>
            </w:r>
            <w:r w:rsidR="00547A0D" w:rsidRPr="00391407">
              <w:rPr>
                <w:rFonts w:ascii="Times New Roman" w:hAnsi="Times New Roman"/>
                <w:sz w:val="24"/>
                <w:szCs w:val="24"/>
              </w:rPr>
              <w:t>definition</w:t>
            </w:r>
            <w:r w:rsidR="00547A0D">
              <w:rPr>
                <w:rFonts w:ascii="Times New Roman" w:hAnsi="Times New Roman"/>
                <w:sz w:val="24"/>
                <w:szCs w:val="24"/>
              </w:rPr>
              <w:t xml:space="preserve"> of Indigenous Peoples </w:t>
            </w:r>
            <w:r w:rsidR="00547A0D" w:rsidRPr="00391407">
              <w:rPr>
                <w:rFonts w:ascii="Times New Roman" w:hAnsi="Times New Roman"/>
                <w:sz w:val="24"/>
                <w:szCs w:val="24"/>
              </w:rPr>
              <w:t>and tribal people.</w:t>
            </w:r>
          </w:p>
          <w:p w:rsidR="00547A0D" w:rsidRPr="00391407" w:rsidRDefault="00547A0D" w:rsidP="00547A0D">
            <w:pPr>
              <w:pStyle w:val="ListParagraph"/>
              <w:numPr>
                <w:ilvl w:val="0"/>
                <w:numId w:val="14"/>
              </w:numPr>
              <w:rPr>
                <w:rFonts w:ascii="Times New Roman" w:hAnsi="Times New Roman"/>
                <w:sz w:val="24"/>
                <w:szCs w:val="24"/>
              </w:rPr>
            </w:pPr>
            <w:r w:rsidRPr="00391407">
              <w:rPr>
                <w:rFonts w:ascii="Times New Roman" w:hAnsi="Times New Roman"/>
                <w:sz w:val="24"/>
                <w:szCs w:val="24"/>
              </w:rPr>
              <w:t>ESS</w:t>
            </w:r>
            <w:r w:rsidR="002D7FDC">
              <w:rPr>
                <w:rFonts w:ascii="Times New Roman" w:hAnsi="Times New Roman"/>
                <w:sz w:val="24"/>
                <w:szCs w:val="24"/>
              </w:rPr>
              <w:t>7</w:t>
            </w:r>
            <w:r w:rsidRPr="00391407">
              <w:rPr>
                <w:rFonts w:ascii="Times New Roman" w:hAnsi="Times New Roman"/>
                <w:sz w:val="24"/>
                <w:szCs w:val="24"/>
              </w:rPr>
              <w:t xml:space="preserve"> should be based on best practice. Political considerations should not be put at the same level to avoid ending up with a moderate position instead of a best practice. </w:t>
            </w:r>
            <w:r>
              <w:rPr>
                <w:rFonts w:ascii="Times New Roman" w:hAnsi="Times New Roman"/>
                <w:sz w:val="24"/>
                <w:szCs w:val="24"/>
              </w:rPr>
              <w:t xml:space="preserve">The </w:t>
            </w:r>
            <w:r w:rsidRPr="00391407">
              <w:rPr>
                <w:rFonts w:ascii="Times New Roman" w:hAnsi="Times New Roman"/>
                <w:sz w:val="24"/>
                <w:szCs w:val="24"/>
              </w:rPr>
              <w:t xml:space="preserve">standard should be applied according to </w:t>
            </w:r>
            <w:r>
              <w:rPr>
                <w:rFonts w:ascii="Times New Roman" w:hAnsi="Times New Roman"/>
                <w:sz w:val="24"/>
                <w:szCs w:val="24"/>
              </w:rPr>
              <w:t>the views of practitioners.</w:t>
            </w:r>
          </w:p>
          <w:p w:rsidR="00F42806" w:rsidRPr="00391407" w:rsidRDefault="003C5991" w:rsidP="00066645">
            <w:pPr>
              <w:pStyle w:val="ListParagraph"/>
              <w:numPr>
                <w:ilvl w:val="0"/>
                <w:numId w:val="14"/>
              </w:numPr>
              <w:rPr>
                <w:rFonts w:ascii="Times New Roman" w:hAnsi="Times New Roman"/>
                <w:sz w:val="24"/>
                <w:szCs w:val="24"/>
              </w:rPr>
            </w:pPr>
            <w:r w:rsidRPr="003C5991">
              <w:rPr>
                <w:rFonts w:ascii="Times New Roman" w:hAnsi="Times New Roman"/>
                <w:sz w:val="24"/>
                <w:szCs w:val="24"/>
              </w:rPr>
              <w:t>Most</w:t>
            </w:r>
            <w:r>
              <w:rPr>
                <w:rFonts w:ascii="Times New Roman" w:hAnsi="Times New Roman"/>
                <w:sz w:val="24"/>
                <w:szCs w:val="24"/>
              </w:rPr>
              <w:t xml:space="preserve"> participants </w:t>
            </w:r>
            <w:r w:rsidRPr="003C5991">
              <w:rPr>
                <w:rFonts w:ascii="Times New Roman" w:hAnsi="Times New Roman"/>
                <w:sz w:val="24"/>
                <w:szCs w:val="24"/>
              </w:rPr>
              <w:t>rejected</w:t>
            </w:r>
            <w:r>
              <w:rPr>
                <w:rFonts w:ascii="Times New Roman" w:hAnsi="Times New Roman"/>
                <w:sz w:val="24"/>
                <w:szCs w:val="24"/>
              </w:rPr>
              <w:t xml:space="preserve"> </w:t>
            </w:r>
            <w:r w:rsidRPr="007A2F91">
              <w:rPr>
                <w:rFonts w:ascii="Times New Roman" w:hAnsi="Times New Roman"/>
                <w:sz w:val="24"/>
                <w:szCs w:val="24"/>
              </w:rPr>
              <w:t>the inclusion of a waiver in the standard.</w:t>
            </w:r>
            <w:r>
              <w:rPr>
                <w:rFonts w:ascii="Times New Roman" w:hAnsi="Times New Roman"/>
                <w:sz w:val="24"/>
                <w:szCs w:val="24"/>
              </w:rPr>
              <w:t xml:space="preserve"> </w:t>
            </w:r>
            <w:r w:rsidRPr="003C5991">
              <w:rPr>
                <w:rFonts w:ascii="Times New Roman" w:hAnsi="Times New Roman"/>
                <w:sz w:val="24"/>
                <w:szCs w:val="24"/>
              </w:rPr>
              <w:t xml:space="preserve">If </w:t>
            </w:r>
            <w:r>
              <w:rPr>
                <w:rFonts w:ascii="Times New Roman" w:hAnsi="Times New Roman"/>
                <w:sz w:val="24"/>
                <w:szCs w:val="24"/>
              </w:rPr>
              <w:t xml:space="preserve">a </w:t>
            </w:r>
            <w:r w:rsidRPr="003C5991">
              <w:rPr>
                <w:rFonts w:ascii="Times New Roman" w:hAnsi="Times New Roman"/>
                <w:sz w:val="24"/>
                <w:szCs w:val="24"/>
              </w:rPr>
              <w:t>waiver</w:t>
            </w:r>
            <w:r>
              <w:rPr>
                <w:rFonts w:ascii="Times New Roman" w:hAnsi="Times New Roman"/>
                <w:sz w:val="24"/>
                <w:szCs w:val="24"/>
              </w:rPr>
              <w:t xml:space="preserve"> </w:t>
            </w:r>
            <w:r w:rsidRPr="003C5991">
              <w:rPr>
                <w:rFonts w:ascii="Times New Roman" w:hAnsi="Times New Roman"/>
                <w:sz w:val="24"/>
                <w:szCs w:val="24"/>
              </w:rPr>
              <w:t>is ever to be considered for ESS7,</w:t>
            </w:r>
            <w:r w:rsidRPr="007A2F91">
              <w:rPr>
                <w:rFonts w:ascii="Times New Roman" w:hAnsi="Times New Roman"/>
                <w:sz w:val="24"/>
                <w:szCs w:val="24"/>
              </w:rPr>
              <w:t xml:space="preserve"> very clear </w:t>
            </w:r>
            <w:r w:rsidRPr="003C5991">
              <w:rPr>
                <w:rFonts w:ascii="Times New Roman" w:hAnsi="Times New Roman"/>
                <w:sz w:val="24"/>
                <w:szCs w:val="24"/>
              </w:rPr>
              <w:t>guidelines and a transparent participatory process should be established to determine</w:t>
            </w:r>
            <w:r>
              <w:rPr>
                <w:rFonts w:ascii="Times New Roman" w:hAnsi="Times New Roman"/>
                <w:sz w:val="24"/>
                <w:szCs w:val="24"/>
                <w:u w:val="single"/>
              </w:rPr>
              <w:t xml:space="preserve"> </w:t>
            </w:r>
            <w:r w:rsidRPr="001475D0">
              <w:rPr>
                <w:rFonts w:ascii="Times New Roman" w:hAnsi="Times New Roman"/>
                <w:sz w:val="24"/>
                <w:szCs w:val="24"/>
              </w:rPr>
              <w:t>when it could be used.</w:t>
            </w:r>
          </w:p>
          <w:p w:rsidR="00EA2C81" w:rsidRPr="00391407" w:rsidRDefault="00EA2C81" w:rsidP="00EA2C81">
            <w:pPr>
              <w:pStyle w:val="ListParagraph"/>
              <w:numPr>
                <w:ilvl w:val="0"/>
                <w:numId w:val="14"/>
              </w:numPr>
              <w:rPr>
                <w:rFonts w:ascii="Times New Roman" w:hAnsi="Times New Roman"/>
                <w:sz w:val="24"/>
                <w:szCs w:val="24"/>
              </w:rPr>
            </w:pPr>
            <w:r w:rsidRPr="007A2F91">
              <w:rPr>
                <w:rFonts w:ascii="Times New Roman" w:hAnsi="Times New Roman"/>
                <w:sz w:val="24"/>
                <w:szCs w:val="24"/>
              </w:rPr>
              <w:t>The mention of a waiver in ESS 7 is of extreme concern.</w:t>
            </w:r>
            <w:r>
              <w:rPr>
                <w:rFonts w:ascii="Times New Roman" w:hAnsi="Times New Roman"/>
                <w:sz w:val="24"/>
                <w:szCs w:val="24"/>
              </w:rPr>
              <w:t xml:space="preserve"> </w:t>
            </w:r>
            <w:r w:rsidRPr="007A2F91">
              <w:rPr>
                <w:rFonts w:ascii="Times New Roman" w:hAnsi="Times New Roman"/>
                <w:sz w:val="24"/>
                <w:szCs w:val="24"/>
              </w:rPr>
              <w:t>It is tantamount to the resurrection of the alternative approach.</w:t>
            </w:r>
            <w:r>
              <w:rPr>
                <w:rFonts w:ascii="Times New Roman" w:hAnsi="Times New Roman"/>
                <w:sz w:val="24"/>
                <w:szCs w:val="24"/>
              </w:rPr>
              <w:t xml:space="preserve"> </w:t>
            </w:r>
          </w:p>
          <w:p w:rsidR="00547A0D" w:rsidRPr="00391407" w:rsidRDefault="00547A0D" w:rsidP="00547A0D">
            <w:pPr>
              <w:pStyle w:val="ListParagraph"/>
              <w:numPr>
                <w:ilvl w:val="0"/>
                <w:numId w:val="14"/>
              </w:numPr>
              <w:rPr>
                <w:rFonts w:ascii="Times New Roman" w:hAnsi="Times New Roman"/>
                <w:sz w:val="24"/>
                <w:szCs w:val="24"/>
              </w:rPr>
            </w:pPr>
            <w:r w:rsidRPr="007A2F91">
              <w:rPr>
                <w:rFonts w:ascii="Times New Roman" w:hAnsi="Times New Roman"/>
                <w:sz w:val="24"/>
                <w:szCs w:val="24"/>
              </w:rPr>
              <w:t>ESS 7 should mandate third party monitoring to ensure that the sharing of project benefits is taking place in a culturally appropriate manner.</w:t>
            </w:r>
          </w:p>
          <w:p w:rsidR="00274ABA" w:rsidRDefault="00547A0D" w:rsidP="00547A0D">
            <w:pPr>
              <w:pStyle w:val="ListParagraph"/>
              <w:numPr>
                <w:ilvl w:val="0"/>
                <w:numId w:val="14"/>
              </w:numPr>
              <w:rPr>
                <w:rFonts w:ascii="Times New Roman" w:hAnsi="Times New Roman"/>
                <w:sz w:val="24"/>
                <w:szCs w:val="24"/>
              </w:rPr>
            </w:pPr>
            <w:r>
              <w:rPr>
                <w:rFonts w:ascii="Times New Roman" w:hAnsi="Times New Roman"/>
                <w:sz w:val="24"/>
                <w:szCs w:val="24"/>
              </w:rPr>
              <w:t xml:space="preserve">Between </w:t>
            </w:r>
            <w:r w:rsidRPr="00ED7340">
              <w:rPr>
                <w:rFonts w:ascii="Times New Roman" w:hAnsi="Times New Roman"/>
                <w:sz w:val="24"/>
                <w:szCs w:val="24"/>
              </w:rPr>
              <w:t xml:space="preserve">the first draft </w:t>
            </w:r>
            <w:r>
              <w:rPr>
                <w:rFonts w:ascii="Times New Roman" w:hAnsi="Times New Roman"/>
                <w:sz w:val="24"/>
                <w:szCs w:val="24"/>
              </w:rPr>
              <w:t xml:space="preserve">and </w:t>
            </w:r>
            <w:r w:rsidRPr="00ED7340">
              <w:rPr>
                <w:rFonts w:ascii="Times New Roman" w:hAnsi="Times New Roman"/>
                <w:sz w:val="24"/>
                <w:szCs w:val="24"/>
              </w:rPr>
              <w:t xml:space="preserve">the second draft, there was a weakening of </w:t>
            </w:r>
            <w:r>
              <w:rPr>
                <w:rFonts w:ascii="Times New Roman" w:hAnsi="Times New Roman"/>
                <w:sz w:val="24"/>
                <w:szCs w:val="24"/>
              </w:rPr>
              <w:t>the clause in ESS7 paragraph 25, through a change from “</w:t>
            </w:r>
            <w:r w:rsidRPr="00ED7340">
              <w:rPr>
                <w:rFonts w:ascii="Times New Roman" w:hAnsi="Times New Roman"/>
                <w:sz w:val="24"/>
                <w:szCs w:val="24"/>
              </w:rPr>
              <w:t>the Borrower will also ensure fair an</w:t>
            </w:r>
            <w:r>
              <w:rPr>
                <w:rFonts w:ascii="Times New Roman" w:hAnsi="Times New Roman"/>
                <w:sz w:val="24"/>
                <w:szCs w:val="24"/>
              </w:rPr>
              <w:t>d equitable sharing of benefits” to “</w:t>
            </w:r>
            <w:r w:rsidRPr="00ED7340">
              <w:rPr>
                <w:rFonts w:ascii="Times New Roman" w:hAnsi="Times New Roman"/>
                <w:sz w:val="24"/>
                <w:szCs w:val="24"/>
              </w:rPr>
              <w:t>the Borrower will also enable Indigenous Peoples to share equitably in the benefits...</w:t>
            </w:r>
            <w:r>
              <w:rPr>
                <w:rFonts w:ascii="Times New Roman" w:hAnsi="Times New Roman"/>
                <w:sz w:val="24"/>
                <w:szCs w:val="24"/>
              </w:rPr>
              <w:t>”</w:t>
            </w:r>
            <w:r w:rsidRPr="00ED7340">
              <w:rPr>
                <w:rFonts w:ascii="Times New Roman" w:hAnsi="Times New Roman"/>
                <w:sz w:val="24"/>
                <w:szCs w:val="24"/>
              </w:rPr>
              <w:t xml:space="preserve"> There is concern around this</w:t>
            </w:r>
            <w:r>
              <w:rPr>
                <w:rFonts w:ascii="Times New Roman" w:hAnsi="Times New Roman"/>
                <w:sz w:val="24"/>
                <w:szCs w:val="24"/>
              </w:rPr>
              <w:t xml:space="preserve"> change from the stronger word “ensure”</w:t>
            </w:r>
            <w:r w:rsidRPr="00ED7340">
              <w:rPr>
                <w:rFonts w:ascii="Times New Roman" w:hAnsi="Times New Roman"/>
                <w:sz w:val="24"/>
                <w:szCs w:val="24"/>
              </w:rPr>
              <w:t xml:space="preserve"> to </w:t>
            </w:r>
            <w:r>
              <w:rPr>
                <w:rFonts w:ascii="Times New Roman" w:hAnsi="Times New Roman"/>
                <w:sz w:val="24"/>
                <w:szCs w:val="24"/>
              </w:rPr>
              <w:t>the weaker word “enable.”</w:t>
            </w:r>
          </w:p>
          <w:p w:rsidR="00547A0D" w:rsidRPr="00ED7340" w:rsidRDefault="00274ABA" w:rsidP="00547A0D">
            <w:pPr>
              <w:pStyle w:val="ListParagraph"/>
              <w:numPr>
                <w:ilvl w:val="0"/>
                <w:numId w:val="14"/>
              </w:numPr>
              <w:rPr>
                <w:rFonts w:ascii="Times New Roman" w:hAnsi="Times New Roman"/>
                <w:sz w:val="24"/>
                <w:szCs w:val="24"/>
              </w:rPr>
            </w:pPr>
            <w:r>
              <w:rPr>
                <w:rFonts w:ascii="Times New Roman" w:hAnsi="Times New Roman"/>
                <w:sz w:val="24"/>
                <w:szCs w:val="24"/>
              </w:rPr>
              <w:t>Participants urged the Bank to retain language on free, prior and informed consent.</w:t>
            </w:r>
            <w:r w:rsidR="00547A0D" w:rsidRPr="00ED7340">
              <w:rPr>
                <w:rFonts w:ascii="Times New Roman" w:hAnsi="Times New Roman"/>
                <w:sz w:val="24"/>
                <w:szCs w:val="24"/>
              </w:rPr>
              <w:t xml:space="preserve"> </w:t>
            </w:r>
          </w:p>
          <w:p w:rsidR="00150CB6" w:rsidRDefault="00F42806" w:rsidP="00E46A6C">
            <w:pPr>
              <w:pStyle w:val="ListParagraph"/>
              <w:numPr>
                <w:ilvl w:val="0"/>
                <w:numId w:val="14"/>
              </w:numPr>
              <w:rPr>
                <w:rFonts w:ascii="Times New Roman" w:hAnsi="Times New Roman"/>
                <w:sz w:val="24"/>
                <w:szCs w:val="24"/>
              </w:rPr>
            </w:pPr>
            <w:r w:rsidRPr="007A2F91">
              <w:rPr>
                <w:rFonts w:ascii="Times New Roman" w:hAnsi="Times New Roman"/>
                <w:sz w:val="24"/>
                <w:szCs w:val="24"/>
              </w:rPr>
              <w:t>ESS 7, Para 23, should say that al</w:t>
            </w:r>
            <w:r>
              <w:rPr>
                <w:rFonts w:ascii="Times New Roman" w:hAnsi="Times New Roman"/>
                <w:sz w:val="24"/>
                <w:szCs w:val="24"/>
              </w:rPr>
              <w:t>l</w:t>
            </w:r>
            <w:r w:rsidRPr="007A2F91">
              <w:rPr>
                <w:rFonts w:ascii="Times New Roman" w:hAnsi="Times New Roman"/>
                <w:sz w:val="24"/>
                <w:szCs w:val="24"/>
              </w:rPr>
              <w:t xml:space="preserve"> relocation of </w:t>
            </w:r>
            <w:r w:rsidR="00EA2C81">
              <w:rPr>
                <w:rFonts w:ascii="Times New Roman" w:hAnsi="Times New Roman"/>
                <w:sz w:val="24"/>
                <w:szCs w:val="24"/>
              </w:rPr>
              <w:t xml:space="preserve">Indigenous Peoples </w:t>
            </w:r>
            <w:r w:rsidRPr="007A2F91">
              <w:rPr>
                <w:rFonts w:ascii="Times New Roman" w:hAnsi="Times New Roman"/>
                <w:sz w:val="24"/>
                <w:szCs w:val="24"/>
              </w:rPr>
              <w:t>will “comply,” not that it will be “consistent” with ESS 5.</w:t>
            </w:r>
          </w:p>
          <w:p w:rsidR="00E37D61" w:rsidRPr="00E37D61" w:rsidRDefault="00E37D61" w:rsidP="00E46A6C">
            <w:pPr>
              <w:pStyle w:val="ListParagraph"/>
              <w:numPr>
                <w:ilvl w:val="0"/>
                <w:numId w:val="14"/>
              </w:numPr>
              <w:rPr>
                <w:rFonts w:ascii="Times New Roman" w:hAnsi="Times New Roman"/>
                <w:sz w:val="24"/>
                <w:szCs w:val="24"/>
              </w:rPr>
            </w:pPr>
            <w:r w:rsidRPr="00E37D61">
              <w:rPr>
                <w:rFonts w:ascii="Times New Roman" w:hAnsi="Times New Roman"/>
                <w:sz w:val="24"/>
                <w:szCs w:val="24"/>
              </w:rPr>
              <w:t xml:space="preserve">The standard for redress in ESS5 needs to be clearer. Currently paragraph 14 refers to “replacement in kind”. It should spell out, as other </w:t>
            </w:r>
            <w:r w:rsidRPr="00E37D61">
              <w:rPr>
                <w:rFonts w:ascii="Times New Roman" w:hAnsi="Times New Roman"/>
                <w:sz w:val="24"/>
                <w:szCs w:val="24"/>
              </w:rPr>
              <w:lastRenderedPageBreak/>
              <w:t>MDB’s such as the IFC and ADB, that the replacement of land should be equal or better than the lost land in terms of quality, size and legal status.</w:t>
            </w:r>
          </w:p>
          <w:p w:rsidR="00F42806" w:rsidRPr="00391407" w:rsidRDefault="00F42806" w:rsidP="00066645">
            <w:pPr>
              <w:pStyle w:val="ListParagraph"/>
              <w:numPr>
                <w:ilvl w:val="0"/>
                <w:numId w:val="14"/>
              </w:numPr>
              <w:rPr>
                <w:rFonts w:ascii="Times New Roman" w:hAnsi="Times New Roman"/>
                <w:sz w:val="24"/>
                <w:szCs w:val="24"/>
              </w:rPr>
            </w:pPr>
            <w:r w:rsidRPr="007A2F91">
              <w:rPr>
                <w:rFonts w:ascii="Times New Roman" w:hAnsi="Times New Roman"/>
                <w:sz w:val="24"/>
                <w:szCs w:val="24"/>
              </w:rPr>
              <w:t>Any mention of eminent domain and how it impacts Indigenous Peoples needs to be addressed in ESS 5, as well as ESS 7.</w:t>
            </w:r>
          </w:p>
          <w:p w:rsidR="00F42806" w:rsidRPr="00391407" w:rsidRDefault="00F42806" w:rsidP="00066645">
            <w:pPr>
              <w:pStyle w:val="ListParagraph"/>
              <w:numPr>
                <w:ilvl w:val="0"/>
                <w:numId w:val="14"/>
              </w:numPr>
              <w:rPr>
                <w:rFonts w:ascii="Times New Roman" w:hAnsi="Times New Roman"/>
                <w:sz w:val="24"/>
                <w:szCs w:val="24"/>
              </w:rPr>
            </w:pPr>
            <w:r w:rsidRPr="007A2F91">
              <w:rPr>
                <w:rFonts w:ascii="Times New Roman" w:hAnsi="Times New Roman"/>
                <w:sz w:val="24"/>
                <w:szCs w:val="24"/>
              </w:rPr>
              <w:t>The World Bank should include decisions (jurisprudence) from international law as the basis of how FPIC is understood in the draft Framework.</w:t>
            </w:r>
          </w:p>
          <w:p w:rsidR="00F42806" w:rsidRPr="00391407" w:rsidRDefault="00F42806" w:rsidP="00066645">
            <w:pPr>
              <w:pStyle w:val="ListParagraph"/>
              <w:numPr>
                <w:ilvl w:val="0"/>
                <w:numId w:val="14"/>
              </w:numPr>
              <w:rPr>
                <w:rFonts w:ascii="Times New Roman" w:hAnsi="Times New Roman"/>
                <w:sz w:val="24"/>
                <w:szCs w:val="24"/>
              </w:rPr>
            </w:pPr>
            <w:r w:rsidRPr="007A2F91">
              <w:rPr>
                <w:rFonts w:ascii="Times New Roman" w:hAnsi="Times New Roman"/>
                <w:sz w:val="24"/>
                <w:szCs w:val="24"/>
              </w:rPr>
              <w:t>ESS 7 should include a distinction between individual and community veto power.</w:t>
            </w:r>
          </w:p>
          <w:p w:rsidR="005D13A5" w:rsidRDefault="00A859AB" w:rsidP="005D13A5">
            <w:pPr>
              <w:pStyle w:val="ListParagraph"/>
              <w:numPr>
                <w:ilvl w:val="0"/>
                <w:numId w:val="14"/>
              </w:numPr>
              <w:rPr>
                <w:rFonts w:ascii="Times New Roman" w:hAnsi="Times New Roman"/>
                <w:sz w:val="24"/>
                <w:szCs w:val="24"/>
              </w:rPr>
            </w:pPr>
            <w:r>
              <w:rPr>
                <w:rFonts w:ascii="Times New Roman" w:hAnsi="Times New Roman"/>
                <w:sz w:val="24"/>
                <w:szCs w:val="24"/>
              </w:rPr>
              <w:t xml:space="preserve">Some participants noted that they had </w:t>
            </w:r>
            <w:r w:rsidRPr="005D13A5">
              <w:rPr>
                <w:rFonts w:ascii="Times New Roman" w:hAnsi="Times New Roman"/>
                <w:sz w:val="24"/>
                <w:szCs w:val="24"/>
              </w:rPr>
              <w:t>not seen the propos</w:t>
            </w:r>
            <w:r>
              <w:rPr>
                <w:rFonts w:ascii="Times New Roman" w:hAnsi="Times New Roman"/>
                <w:sz w:val="24"/>
                <w:szCs w:val="24"/>
              </w:rPr>
              <w:t xml:space="preserve">ed language for a new title to the policy and around </w:t>
            </w:r>
            <w:r w:rsidRPr="005D13A5">
              <w:rPr>
                <w:rFonts w:ascii="Times New Roman" w:hAnsi="Times New Roman"/>
                <w:sz w:val="24"/>
                <w:szCs w:val="24"/>
              </w:rPr>
              <w:t>implementation of FPIC.</w:t>
            </w:r>
          </w:p>
          <w:p w:rsidR="007A3504" w:rsidRDefault="007A3504" w:rsidP="005D13A5">
            <w:pPr>
              <w:pStyle w:val="ListParagraph"/>
              <w:numPr>
                <w:ilvl w:val="0"/>
                <w:numId w:val="14"/>
              </w:numPr>
              <w:rPr>
                <w:rFonts w:ascii="Times New Roman" w:hAnsi="Times New Roman"/>
                <w:sz w:val="24"/>
                <w:szCs w:val="24"/>
              </w:rPr>
            </w:pPr>
            <w:r w:rsidRPr="007A3504">
              <w:rPr>
                <w:rFonts w:ascii="Times New Roman" w:hAnsi="Times New Roman"/>
                <w:sz w:val="24"/>
                <w:szCs w:val="24"/>
              </w:rPr>
              <w:t>Some participants noted that the proposed definition of FPIC is for the Bank’s ESF only.</w:t>
            </w:r>
          </w:p>
          <w:p w:rsidR="008A3F79" w:rsidRPr="008A3F79" w:rsidRDefault="008A3F79" w:rsidP="005D13A5">
            <w:pPr>
              <w:pStyle w:val="ListParagraph"/>
              <w:numPr>
                <w:ilvl w:val="0"/>
                <w:numId w:val="14"/>
              </w:numPr>
              <w:rPr>
                <w:rFonts w:ascii="Times New Roman" w:hAnsi="Times New Roman"/>
                <w:sz w:val="24"/>
                <w:szCs w:val="24"/>
              </w:rPr>
            </w:pPr>
            <w:r w:rsidRPr="008A3F79">
              <w:rPr>
                <w:rFonts w:ascii="Times New Roman" w:hAnsi="Times New Roman"/>
                <w:sz w:val="24"/>
                <w:szCs w:val="24"/>
              </w:rPr>
              <w:t>ESS7 should make clear that, where Indigenous Peoples own land through customary land tenure systems, formalization of those rights should be in the form of ownership, not as weaker usufruct/usage rights.</w:t>
            </w:r>
          </w:p>
          <w:p w:rsidR="00940A7A" w:rsidRDefault="005258D2" w:rsidP="005D13A5">
            <w:pPr>
              <w:pStyle w:val="ListParagraph"/>
              <w:numPr>
                <w:ilvl w:val="0"/>
                <w:numId w:val="14"/>
              </w:numPr>
              <w:rPr>
                <w:rFonts w:ascii="Times New Roman" w:hAnsi="Times New Roman"/>
                <w:sz w:val="24"/>
                <w:szCs w:val="24"/>
              </w:rPr>
            </w:pPr>
            <w:r w:rsidRPr="005D13A5">
              <w:rPr>
                <w:rFonts w:ascii="Times New Roman" w:hAnsi="Times New Roman"/>
                <w:sz w:val="24"/>
                <w:szCs w:val="24"/>
              </w:rPr>
              <w:t>It was noted that ESS7 allows conversion</w:t>
            </w:r>
            <w:r>
              <w:rPr>
                <w:rFonts w:ascii="Times New Roman" w:hAnsi="Times New Roman"/>
                <w:sz w:val="24"/>
                <w:szCs w:val="24"/>
              </w:rPr>
              <w:t xml:space="preserve"> of collectively held land</w:t>
            </w:r>
            <w:r w:rsidRPr="005D13A5">
              <w:rPr>
                <w:rFonts w:ascii="Times New Roman" w:hAnsi="Times New Roman"/>
                <w:sz w:val="24"/>
                <w:szCs w:val="24"/>
              </w:rPr>
              <w:t xml:space="preserve"> into individual titles. </w:t>
            </w:r>
            <w:r w:rsidR="00917421" w:rsidRPr="00917421">
              <w:rPr>
                <w:rFonts w:ascii="Times New Roman" w:hAnsi="Times New Roman"/>
                <w:sz w:val="24"/>
                <w:szCs w:val="24"/>
              </w:rPr>
              <w:t>This should be changed.  Titling of Indigenous Peoples’ property should be only on a collective basis.  ESS7 should not allow the conversion of Indigenous Peoples’ collective property rights to individual ownership of land. (To put it differently, ESS7 should not allow the individual titling of Indigenous Peoples’ territories.)</w:t>
            </w:r>
          </w:p>
          <w:p w:rsidR="005D13A5" w:rsidRDefault="00943057" w:rsidP="005D13A5">
            <w:pPr>
              <w:pStyle w:val="ListParagraph"/>
              <w:numPr>
                <w:ilvl w:val="0"/>
                <w:numId w:val="14"/>
              </w:numPr>
              <w:rPr>
                <w:rFonts w:ascii="Times New Roman" w:hAnsi="Times New Roman"/>
                <w:sz w:val="24"/>
                <w:szCs w:val="24"/>
              </w:rPr>
            </w:pPr>
            <w:r>
              <w:rPr>
                <w:rFonts w:ascii="Times New Roman" w:hAnsi="Times New Roman"/>
                <w:sz w:val="24"/>
                <w:szCs w:val="24"/>
              </w:rPr>
              <w:t>Some participants urged</w:t>
            </w:r>
            <w:r w:rsidR="00940A7A" w:rsidRPr="00B42C38">
              <w:rPr>
                <w:rFonts w:ascii="Times New Roman" w:hAnsi="Times New Roman"/>
                <w:sz w:val="24"/>
                <w:szCs w:val="24"/>
              </w:rPr>
              <w:t xml:space="preserve"> the World Bank to either eliminate Standard 7 language referring to conversion of indigenous peoples’ property rights to land into individual ownership, or set up a prohibition of financial support to projects seeking such a conversion. Considering that indigenous peoples own their lands</w:t>
            </w:r>
            <w:r w:rsidR="00940A7A" w:rsidRPr="00092A7F">
              <w:rPr>
                <w:rFonts w:ascii="Times New Roman" w:hAnsi="Times New Roman"/>
                <w:sz w:val="24"/>
                <w:szCs w:val="24"/>
              </w:rPr>
              <w:t xml:space="preserve"> collectively and hold a special relationship to their lands as distinct peoples within existing nation-states, such a conversion must be explicitly prohibited. Current policy language fails to meet the standard set by the U.N. Declaration on the Rights of Indigenous Peoples (U.N. Declaration) on this matter.</w:t>
            </w:r>
            <w:r w:rsidR="005A63CC" w:rsidRPr="005D13A5">
              <w:rPr>
                <w:rFonts w:ascii="Times New Roman" w:hAnsi="Times New Roman"/>
                <w:sz w:val="24"/>
                <w:szCs w:val="24"/>
              </w:rPr>
              <w:t xml:space="preserve"> </w:t>
            </w:r>
          </w:p>
          <w:p w:rsidR="005A63CC" w:rsidRPr="00391407" w:rsidRDefault="00107FA1" w:rsidP="00066645">
            <w:pPr>
              <w:pStyle w:val="ListParagraph"/>
              <w:numPr>
                <w:ilvl w:val="0"/>
                <w:numId w:val="14"/>
              </w:numPr>
              <w:rPr>
                <w:rFonts w:ascii="Times New Roman" w:hAnsi="Times New Roman"/>
                <w:sz w:val="24"/>
                <w:szCs w:val="24"/>
              </w:rPr>
            </w:pPr>
            <w:r w:rsidRPr="00391407">
              <w:rPr>
                <w:rFonts w:ascii="Times New Roman" w:hAnsi="Times New Roman"/>
                <w:sz w:val="24"/>
                <w:szCs w:val="24"/>
              </w:rPr>
              <w:t>O</w:t>
            </w:r>
            <w:r w:rsidR="005A63CC" w:rsidRPr="00391407">
              <w:rPr>
                <w:rFonts w:ascii="Times New Roman" w:hAnsi="Times New Roman"/>
                <w:sz w:val="24"/>
                <w:szCs w:val="24"/>
              </w:rPr>
              <w:t xml:space="preserve">ne of the main issues affecting </w:t>
            </w:r>
            <w:r w:rsidR="00EA2C81">
              <w:rPr>
                <w:rFonts w:ascii="Times New Roman" w:hAnsi="Times New Roman"/>
                <w:sz w:val="24"/>
                <w:szCs w:val="24"/>
              </w:rPr>
              <w:t>Indigenous Peoples</w:t>
            </w:r>
            <w:r w:rsidR="005A63CC" w:rsidRPr="00391407">
              <w:rPr>
                <w:rFonts w:ascii="Times New Roman" w:hAnsi="Times New Roman"/>
                <w:sz w:val="24"/>
                <w:szCs w:val="24"/>
              </w:rPr>
              <w:t xml:space="preserve"> is the uncertainty about ownership. Bank should have a policy regarding this topic, not a </w:t>
            </w:r>
            <w:r w:rsidR="005A63CC" w:rsidRPr="00391407">
              <w:rPr>
                <w:rFonts w:ascii="Times New Roman" w:hAnsi="Times New Roman"/>
                <w:sz w:val="24"/>
                <w:szCs w:val="24"/>
              </w:rPr>
              <w:lastRenderedPageBreak/>
              <w:t xml:space="preserve">standard for Borrowers. Distinction </w:t>
            </w:r>
            <w:r w:rsidR="00CF20C4">
              <w:rPr>
                <w:rFonts w:ascii="Times New Roman" w:hAnsi="Times New Roman"/>
                <w:sz w:val="24"/>
                <w:szCs w:val="24"/>
              </w:rPr>
              <w:t xml:space="preserve">should be made </w:t>
            </w:r>
            <w:r w:rsidR="005A63CC" w:rsidRPr="00391407">
              <w:rPr>
                <w:rFonts w:ascii="Times New Roman" w:hAnsi="Times New Roman"/>
                <w:sz w:val="24"/>
                <w:szCs w:val="24"/>
              </w:rPr>
              <w:t xml:space="preserve">between forced eviction and forced displacement. Whatever falls under eminent domain should be subject to </w:t>
            </w:r>
            <w:r w:rsidR="00CF20C4">
              <w:rPr>
                <w:rFonts w:ascii="Times New Roman" w:hAnsi="Times New Roman"/>
                <w:sz w:val="24"/>
                <w:szCs w:val="24"/>
              </w:rPr>
              <w:t xml:space="preserve">the protections of the </w:t>
            </w:r>
            <w:r w:rsidR="005A63CC" w:rsidRPr="00391407">
              <w:rPr>
                <w:rFonts w:ascii="Times New Roman" w:hAnsi="Times New Roman"/>
                <w:sz w:val="24"/>
                <w:szCs w:val="24"/>
              </w:rPr>
              <w:t>Bank’s standards.</w:t>
            </w:r>
          </w:p>
          <w:p w:rsidR="00CF20C4" w:rsidRDefault="00CF20C4" w:rsidP="00066645">
            <w:pPr>
              <w:pStyle w:val="ListParagraph"/>
              <w:numPr>
                <w:ilvl w:val="0"/>
                <w:numId w:val="14"/>
              </w:numPr>
              <w:rPr>
                <w:rFonts w:ascii="Times New Roman" w:hAnsi="Times New Roman"/>
                <w:sz w:val="24"/>
                <w:szCs w:val="24"/>
              </w:rPr>
            </w:pPr>
            <w:r>
              <w:rPr>
                <w:rFonts w:ascii="Times New Roman" w:hAnsi="Times New Roman"/>
                <w:sz w:val="24"/>
                <w:szCs w:val="24"/>
              </w:rPr>
              <w:t>ESS7 para 19:</w:t>
            </w:r>
            <w:r w:rsidR="005A63CC" w:rsidRPr="00391407">
              <w:rPr>
                <w:rFonts w:ascii="Times New Roman" w:hAnsi="Times New Roman"/>
                <w:sz w:val="24"/>
                <w:szCs w:val="24"/>
              </w:rPr>
              <w:t xml:space="preserve"> when FPIC </w:t>
            </w:r>
            <w:r>
              <w:rPr>
                <w:rFonts w:ascii="Times New Roman" w:hAnsi="Times New Roman"/>
                <w:sz w:val="24"/>
                <w:szCs w:val="24"/>
              </w:rPr>
              <w:t xml:space="preserve">cannot </w:t>
            </w:r>
            <w:r w:rsidR="005A63CC" w:rsidRPr="00391407">
              <w:rPr>
                <w:rFonts w:ascii="Times New Roman" w:hAnsi="Times New Roman"/>
                <w:sz w:val="24"/>
                <w:szCs w:val="24"/>
              </w:rPr>
              <w:t xml:space="preserve">be obtained, it allows continuation of other aspects of the project. </w:t>
            </w:r>
            <w:r>
              <w:rPr>
                <w:rFonts w:ascii="Times New Roman" w:hAnsi="Times New Roman"/>
                <w:sz w:val="24"/>
                <w:szCs w:val="24"/>
              </w:rPr>
              <w:t>It was asked h</w:t>
            </w:r>
            <w:r w:rsidR="005A63CC" w:rsidRPr="00391407">
              <w:rPr>
                <w:rFonts w:ascii="Times New Roman" w:hAnsi="Times New Roman"/>
                <w:sz w:val="24"/>
                <w:szCs w:val="24"/>
              </w:rPr>
              <w:t xml:space="preserve">ow the Bank </w:t>
            </w:r>
            <w:r>
              <w:rPr>
                <w:rFonts w:ascii="Times New Roman" w:hAnsi="Times New Roman"/>
                <w:sz w:val="24"/>
                <w:szCs w:val="24"/>
              </w:rPr>
              <w:t xml:space="preserve">would </w:t>
            </w:r>
            <w:r w:rsidR="005A63CC" w:rsidRPr="00391407">
              <w:rPr>
                <w:rFonts w:ascii="Times New Roman" w:hAnsi="Times New Roman"/>
                <w:sz w:val="24"/>
                <w:szCs w:val="24"/>
              </w:rPr>
              <w:t>define those asp</w:t>
            </w:r>
            <w:r>
              <w:rPr>
                <w:rFonts w:ascii="Times New Roman" w:hAnsi="Times New Roman"/>
                <w:sz w:val="24"/>
                <w:szCs w:val="24"/>
              </w:rPr>
              <w:t>ects, and whether the project would be redesigned. If so, questions were asked about how it would be operationalized.</w:t>
            </w:r>
            <w:r w:rsidR="005A63CC" w:rsidRPr="00391407">
              <w:rPr>
                <w:rFonts w:ascii="Times New Roman" w:hAnsi="Times New Roman"/>
                <w:sz w:val="24"/>
                <w:szCs w:val="24"/>
              </w:rPr>
              <w:t xml:space="preserve"> </w:t>
            </w:r>
          </w:p>
          <w:p w:rsidR="005A63CC" w:rsidRPr="00391407" w:rsidRDefault="005A63CC" w:rsidP="00066645">
            <w:pPr>
              <w:pStyle w:val="ListParagraph"/>
              <w:numPr>
                <w:ilvl w:val="0"/>
                <w:numId w:val="14"/>
              </w:numPr>
              <w:rPr>
                <w:rFonts w:ascii="Times New Roman" w:hAnsi="Times New Roman"/>
                <w:sz w:val="24"/>
                <w:szCs w:val="24"/>
              </w:rPr>
            </w:pPr>
            <w:r w:rsidRPr="00391407">
              <w:rPr>
                <w:rFonts w:ascii="Times New Roman" w:hAnsi="Times New Roman"/>
                <w:sz w:val="24"/>
                <w:szCs w:val="24"/>
              </w:rPr>
              <w:t xml:space="preserve">Consent is different </w:t>
            </w:r>
            <w:r w:rsidR="00987906">
              <w:rPr>
                <w:rFonts w:ascii="Times New Roman" w:hAnsi="Times New Roman"/>
                <w:sz w:val="24"/>
                <w:szCs w:val="24"/>
              </w:rPr>
              <w:t>from</w:t>
            </w:r>
            <w:r w:rsidRPr="00391407">
              <w:rPr>
                <w:rFonts w:ascii="Times New Roman" w:hAnsi="Times New Roman"/>
                <w:sz w:val="24"/>
                <w:szCs w:val="24"/>
              </w:rPr>
              <w:t xml:space="preserve"> consultation. This distinction is sometimes lost in ESS7.</w:t>
            </w:r>
          </w:p>
          <w:p w:rsidR="005A63CC" w:rsidRDefault="005A63CC" w:rsidP="00547A0D">
            <w:pPr>
              <w:pStyle w:val="ListParagraph"/>
              <w:numPr>
                <w:ilvl w:val="0"/>
                <w:numId w:val="14"/>
              </w:numPr>
              <w:rPr>
                <w:rFonts w:ascii="Times New Roman" w:hAnsi="Times New Roman"/>
                <w:sz w:val="24"/>
                <w:szCs w:val="24"/>
              </w:rPr>
            </w:pPr>
            <w:r w:rsidRPr="00391407">
              <w:rPr>
                <w:rFonts w:ascii="Times New Roman" w:hAnsi="Times New Roman"/>
                <w:sz w:val="24"/>
                <w:szCs w:val="24"/>
              </w:rPr>
              <w:t xml:space="preserve">African institutions have been calling for consent. Even individual companies are recognizing its importance. </w:t>
            </w:r>
            <w:r w:rsidR="00CF20C4">
              <w:rPr>
                <w:rFonts w:ascii="Times New Roman" w:hAnsi="Times New Roman"/>
                <w:sz w:val="24"/>
                <w:szCs w:val="24"/>
              </w:rPr>
              <w:t xml:space="preserve">The </w:t>
            </w:r>
            <w:r w:rsidRPr="00391407">
              <w:rPr>
                <w:rFonts w:ascii="Times New Roman" w:hAnsi="Times New Roman"/>
                <w:sz w:val="24"/>
                <w:szCs w:val="24"/>
              </w:rPr>
              <w:t>Bank should not fall behind on this.</w:t>
            </w:r>
          </w:p>
          <w:p w:rsidR="008805A8" w:rsidRDefault="008805A8" w:rsidP="00547A0D">
            <w:pPr>
              <w:pStyle w:val="ListParagraph"/>
              <w:numPr>
                <w:ilvl w:val="0"/>
                <w:numId w:val="14"/>
              </w:numPr>
              <w:rPr>
                <w:rFonts w:ascii="Times New Roman" w:hAnsi="Times New Roman"/>
                <w:sz w:val="24"/>
                <w:szCs w:val="24"/>
              </w:rPr>
            </w:pPr>
            <w:r w:rsidRPr="008805A8">
              <w:rPr>
                <w:rFonts w:ascii="Times New Roman" w:hAnsi="Times New Roman"/>
                <w:sz w:val="24"/>
                <w:szCs w:val="24"/>
              </w:rPr>
              <w:t>The Bank needs to be more explicit on how it will ensure that labor issues affecting Indigenous Peoples are given the necessary attention.</w:t>
            </w:r>
          </w:p>
          <w:p w:rsidR="008805A8" w:rsidRPr="008805A8" w:rsidRDefault="008805A8" w:rsidP="00547A0D">
            <w:pPr>
              <w:pStyle w:val="ListParagraph"/>
              <w:numPr>
                <w:ilvl w:val="0"/>
                <w:numId w:val="14"/>
              </w:numPr>
              <w:rPr>
                <w:rFonts w:ascii="Times New Roman" w:hAnsi="Times New Roman"/>
                <w:sz w:val="24"/>
                <w:szCs w:val="24"/>
              </w:rPr>
            </w:pPr>
            <w:r w:rsidRPr="008805A8">
              <w:rPr>
                <w:rFonts w:ascii="Times New Roman" w:hAnsi="Times New Roman"/>
                <w:i/>
                <w:sz w:val="24"/>
                <w:szCs w:val="24"/>
              </w:rPr>
              <w:t>Note:</w:t>
            </w:r>
            <w:r w:rsidRPr="008805A8">
              <w:rPr>
                <w:rFonts w:ascii="Times New Roman" w:hAnsi="Times New Roman"/>
                <w:sz w:val="24"/>
                <w:szCs w:val="24"/>
              </w:rPr>
              <w:t xml:space="preserve">  Comments relating to Indigenous People’s sacred sites are in the sections of this document on </w:t>
            </w:r>
            <w:r w:rsidR="0065017E">
              <w:rPr>
                <w:rFonts w:ascii="Times New Roman" w:hAnsi="Times New Roman"/>
                <w:sz w:val="24"/>
                <w:szCs w:val="24"/>
              </w:rPr>
              <w:t xml:space="preserve">ESS5, </w:t>
            </w:r>
            <w:r w:rsidRPr="008805A8">
              <w:rPr>
                <w:rFonts w:ascii="Times New Roman" w:hAnsi="Times New Roman"/>
                <w:sz w:val="24"/>
                <w:szCs w:val="24"/>
              </w:rPr>
              <w:t>ESS6</w:t>
            </w:r>
            <w:r w:rsidR="0065017E">
              <w:rPr>
                <w:rFonts w:ascii="Times New Roman" w:hAnsi="Times New Roman"/>
                <w:sz w:val="24"/>
                <w:szCs w:val="24"/>
              </w:rPr>
              <w:t>,</w:t>
            </w:r>
            <w:r w:rsidRPr="008805A8">
              <w:rPr>
                <w:rFonts w:ascii="Times New Roman" w:hAnsi="Times New Roman"/>
                <w:sz w:val="24"/>
                <w:szCs w:val="24"/>
              </w:rPr>
              <w:t xml:space="preserve"> and ESS8.</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ESS8</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Application of intangible cultural heritage when the project intends to commercialize such heritage</w:t>
            </w:r>
          </w:p>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Application of cultural heritage requirements when cultural heritage has not been legally protected or previously identified or disturbed</w:t>
            </w:r>
          </w:p>
        </w:tc>
        <w:tc>
          <w:tcPr>
            <w:tcW w:w="7650" w:type="dxa"/>
          </w:tcPr>
          <w:p w:rsidR="00F42806" w:rsidRPr="00DE1F46" w:rsidRDefault="00547A0D" w:rsidP="00DE1F46">
            <w:pPr>
              <w:pStyle w:val="ListParagraph"/>
              <w:numPr>
                <w:ilvl w:val="0"/>
                <w:numId w:val="15"/>
              </w:numPr>
              <w:jc w:val="both"/>
              <w:rPr>
                <w:rFonts w:ascii="Times New Roman" w:hAnsi="Times New Roman"/>
                <w:sz w:val="24"/>
                <w:szCs w:val="24"/>
              </w:rPr>
            </w:pPr>
            <w:r>
              <w:rPr>
                <w:rFonts w:ascii="Times New Roman" w:hAnsi="Times New Roman"/>
                <w:sz w:val="24"/>
                <w:szCs w:val="24"/>
              </w:rPr>
              <w:t>T</w:t>
            </w:r>
            <w:r w:rsidR="00F42806" w:rsidRPr="00F42806">
              <w:rPr>
                <w:rFonts w:ascii="Times New Roman" w:hAnsi="Times New Roman"/>
                <w:sz w:val="24"/>
                <w:szCs w:val="24"/>
              </w:rPr>
              <w:t>he expansion of cultural heritage to include intangible cultural heritage as well</w:t>
            </w:r>
            <w:r>
              <w:rPr>
                <w:rFonts w:ascii="Times New Roman" w:hAnsi="Times New Roman"/>
                <w:sz w:val="24"/>
                <w:szCs w:val="24"/>
              </w:rPr>
              <w:t xml:space="preserve"> was welcomed</w:t>
            </w:r>
            <w:r w:rsidR="001A5146">
              <w:rPr>
                <w:rFonts w:ascii="Times New Roman" w:hAnsi="Times New Roman"/>
                <w:sz w:val="24"/>
                <w:szCs w:val="24"/>
              </w:rPr>
              <w:t xml:space="preserve">, as was the protection of cultural heritage </w:t>
            </w:r>
            <w:r w:rsidR="001A5146" w:rsidRPr="00391407">
              <w:rPr>
                <w:rFonts w:ascii="Times New Roman" w:hAnsi="Times New Roman"/>
                <w:sz w:val="24"/>
                <w:szCs w:val="24"/>
              </w:rPr>
              <w:t xml:space="preserve">regardless </w:t>
            </w:r>
            <w:r w:rsidR="001A5146">
              <w:rPr>
                <w:rFonts w:ascii="Times New Roman" w:hAnsi="Times New Roman"/>
                <w:sz w:val="24"/>
                <w:szCs w:val="24"/>
              </w:rPr>
              <w:t xml:space="preserve">of whether </w:t>
            </w:r>
            <w:r w:rsidR="001A5146" w:rsidRPr="00391407">
              <w:rPr>
                <w:rFonts w:ascii="Times New Roman" w:hAnsi="Times New Roman"/>
                <w:sz w:val="24"/>
                <w:szCs w:val="24"/>
              </w:rPr>
              <w:t>it is legally protected</w:t>
            </w:r>
            <w:r w:rsidR="003417C9">
              <w:rPr>
                <w:rFonts w:ascii="Times New Roman" w:hAnsi="Times New Roman"/>
                <w:sz w:val="24"/>
                <w:szCs w:val="24"/>
              </w:rPr>
              <w:t xml:space="preserve"> </w:t>
            </w:r>
            <w:r w:rsidR="003417C9" w:rsidRPr="003417C9">
              <w:rPr>
                <w:rFonts w:ascii="Times New Roman" w:hAnsi="Times New Roman"/>
                <w:sz w:val="24"/>
                <w:szCs w:val="24"/>
              </w:rPr>
              <w:t>or previously identified/distributed, and the addition of Borrowers’ responsibilities concerning the safeguarding against looting, theft and trafficking of movable cultural heritage items affected by a project</w:t>
            </w:r>
            <w:r w:rsidR="00F42806" w:rsidRPr="00F42806">
              <w:rPr>
                <w:rFonts w:ascii="Times New Roman" w:hAnsi="Times New Roman"/>
                <w:sz w:val="24"/>
                <w:szCs w:val="24"/>
              </w:rPr>
              <w:t>.</w:t>
            </w:r>
          </w:p>
          <w:p w:rsidR="00F42806" w:rsidRDefault="00422A2F" w:rsidP="00066645">
            <w:pPr>
              <w:pStyle w:val="ListParagraph"/>
              <w:numPr>
                <w:ilvl w:val="0"/>
                <w:numId w:val="15"/>
              </w:numPr>
              <w:jc w:val="both"/>
              <w:rPr>
                <w:rFonts w:ascii="Times New Roman" w:hAnsi="Times New Roman"/>
                <w:sz w:val="24"/>
                <w:szCs w:val="24"/>
              </w:rPr>
            </w:pPr>
            <w:r w:rsidRPr="00510DFA">
              <w:rPr>
                <w:rFonts w:ascii="Times New Roman" w:hAnsi="Times New Roman"/>
                <w:sz w:val="24"/>
                <w:szCs w:val="24"/>
              </w:rPr>
              <w:t xml:space="preserve">ESS </w:t>
            </w:r>
            <w:r>
              <w:rPr>
                <w:rFonts w:ascii="Times New Roman" w:hAnsi="Times New Roman"/>
                <w:sz w:val="24"/>
                <w:szCs w:val="24"/>
              </w:rPr>
              <w:t>8</w:t>
            </w:r>
            <w:r w:rsidRPr="00510DFA">
              <w:rPr>
                <w:rFonts w:ascii="Times New Roman" w:hAnsi="Times New Roman"/>
                <w:sz w:val="24"/>
                <w:szCs w:val="24"/>
              </w:rPr>
              <w:t xml:space="preserve"> should explicitly state that due process of law protections will apply to all cultural heritage, not just when cultural heritage will be used for commercial purposes.</w:t>
            </w:r>
          </w:p>
          <w:p w:rsidR="00125C29" w:rsidRDefault="00125C29" w:rsidP="00066645">
            <w:pPr>
              <w:pStyle w:val="ListParagraph"/>
              <w:numPr>
                <w:ilvl w:val="0"/>
                <w:numId w:val="15"/>
              </w:numPr>
              <w:jc w:val="both"/>
              <w:rPr>
                <w:rFonts w:ascii="Times New Roman" w:hAnsi="Times New Roman"/>
                <w:sz w:val="24"/>
                <w:szCs w:val="24"/>
              </w:rPr>
            </w:pPr>
            <w:r w:rsidRPr="00B42C38">
              <w:rPr>
                <w:rFonts w:ascii="Times New Roman" w:hAnsi="Times New Roman"/>
                <w:sz w:val="24"/>
                <w:szCs w:val="24"/>
              </w:rPr>
              <w:t xml:space="preserve">The World Bank should explicitly require in this standard that due process is applied in all consultation proceedings with indigenous peoples where their rights and/or interests are subject to determination, as well as when projects intend to use indigenous peoples’ cultural heritage/resources for commercial purposes. Standard 8 requires only that borrowers inform “affected parties”, including indigenous peoples, about their rights, the scope of the commercial development, and potential benefits (para. 28). It also asks borrowers to carry out a meaningful consultation, provide for </w:t>
            </w:r>
            <w:r w:rsidRPr="00B42C38">
              <w:rPr>
                <w:rFonts w:ascii="Times New Roman" w:hAnsi="Times New Roman"/>
                <w:sz w:val="24"/>
                <w:szCs w:val="24"/>
              </w:rPr>
              <w:lastRenderedPageBreak/>
              <w:t>benefit sharing, and identify mitigation measures (para. 29). Standard 8 should be strengthened and clarified to ensure coherence with the greater protections found in paragraph 22(f) of Standard 7, which requires borrowers to</w:t>
            </w:r>
            <w:r w:rsidRPr="00DE0C09">
              <w:rPr>
                <w:rFonts w:ascii="Times New Roman" w:hAnsi="Times New Roman"/>
                <w:sz w:val="24"/>
                <w:szCs w:val="24"/>
              </w:rPr>
              <w:t xml:space="preserve"> afford due process where a project promotes the commercial development of indigenous peoples’ land or natural resources.</w:t>
            </w:r>
          </w:p>
          <w:p w:rsidR="00444BB3" w:rsidRDefault="005A63CC" w:rsidP="00066645">
            <w:pPr>
              <w:pStyle w:val="ListParagraph"/>
              <w:numPr>
                <w:ilvl w:val="0"/>
                <w:numId w:val="15"/>
              </w:numPr>
              <w:jc w:val="both"/>
              <w:rPr>
                <w:rFonts w:ascii="Times New Roman" w:hAnsi="Times New Roman"/>
                <w:sz w:val="24"/>
                <w:szCs w:val="24"/>
              </w:rPr>
            </w:pPr>
            <w:r w:rsidRPr="00391407">
              <w:rPr>
                <w:rFonts w:ascii="Times New Roman" w:hAnsi="Times New Roman"/>
                <w:sz w:val="24"/>
                <w:szCs w:val="24"/>
              </w:rPr>
              <w:t xml:space="preserve">It </w:t>
            </w:r>
            <w:r w:rsidR="001A5146">
              <w:rPr>
                <w:rFonts w:ascii="Times New Roman" w:hAnsi="Times New Roman"/>
                <w:sz w:val="24"/>
                <w:szCs w:val="24"/>
              </w:rPr>
              <w:t>was recommended</w:t>
            </w:r>
            <w:r w:rsidRPr="00391407">
              <w:rPr>
                <w:rFonts w:ascii="Times New Roman" w:hAnsi="Times New Roman"/>
                <w:sz w:val="24"/>
                <w:szCs w:val="24"/>
              </w:rPr>
              <w:t xml:space="preserve"> </w:t>
            </w:r>
            <w:r w:rsidR="001A5146">
              <w:rPr>
                <w:rFonts w:ascii="Times New Roman" w:hAnsi="Times New Roman"/>
                <w:sz w:val="24"/>
                <w:szCs w:val="24"/>
              </w:rPr>
              <w:t xml:space="preserve">that </w:t>
            </w:r>
            <w:r w:rsidRPr="00391407">
              <w:rPr>
                <w:rFonts w:ascii="Times New Roman" w:hAnsi="Times New Roman"/>
                <w:sz w:val="24"/>
                <w:szCs w:val="24"/>
              </w:rPr>
              <w:t>long term cumulative impacts</w:t>
            </w:r>
            <w:r w:rsidR="005B5871">
              <w:rPr>
                <w:rFonts w:ascii="Times New Roman" w:hAnsi="Times New Roman"/>
                <w:sz w:val="24"/>
                <w:szCs w:val="24"/>
              </w:rPr>
              <w:t xml:space="preserve"> be considered</w:t>
            </w:r>
            <w:r w:rsidRPr="00391407">
              <w:rPr>
                <w:rFonts w:ascii="Times New Roman" w:hAnsi="Times New Roman"/>
                <w:sz w:val="24"/>
                <w:szCs w:val="24"/>
              </w:rPr>
              <w:t xml:space="preserve">, </w:t>
            </w:r>
            <w:r w:rsidR="001A5146">
              <w:rPr>
                <w:rFonts w:ascii="Times New Roman" w:hAnsi="Times New Roman"/>
                <w:sz w:val="24"/>
                <w:szCs w:val="24"/>
              </w:rPr>
              <w:t xml:space="preserve">and </w:t>
            </w:r>
            <w:r w:rsidR="00D004BF">
              <w:rPr>
                <w:rFonts w:ascii="Times New Roman" w:hAnsi="Times New Roman"/>
                <w:sz w:val="24"/>
                <w:szCs w:val="24"/>
              </w:rPr>
              <w:t xml:space="preserve">that </w:t>
            </w:r>
            <w:r w:rsidRPr="00391407">
              <w:rPr>
                <w:rFonts w:ascii="Times New Roman" w:hAnsi="Times New Roman"/>
                <w:sz w:val="24"/>
                <w:szCs w:val="24"/>
              </w:rPr>
              <w:t xml:space="preserve">long term monitoring </w:t>
            </w:r>
            <w:r w:rsidR="001A5146">
              <w:rPr>
                <w:rFonts w:ascii="Times New Roman" w:hAnsi="Times New Roman"/>
                <w:sz w:val="24"/>
                <w:szCs w:val="24"/>
              </w:rPr>
              <w:t>o</w:t>
            </w:r>
            <w:r w:rsidR="00D004BF">
              <w:rPr>
                <w:rFonts w:ascii="Times New Roman" w:hAnsi="Times New Roman"/>
                <w:sz w:val="24"/>
                <w:szCs w:val="24"/>
              </w:rPr>
              <w:t>f</w:t>
            </w:r>
            <w:r w:rsidR="001A5146">
              <w:rPr>
                <w:rFonts w:ascii="Times New Roman" w:hAnsi="Times New Roman"/>
                <w:sz w:val="24"/>
                <w:szCs w:val="24"/>
              </w:rPr>
              <w:t xml:space="preserve"> cultural heritage be included</w:t>
            </w:r>
            <w:r w:rsidR="00444BB3">
              <w:rPr>
                <w:rFonts w:ascii="Times New Roman" w:hAnsi="Times New Roman"/>
                <w:sz w:val="24"/>
                <w:szCs w:val="24"/>
              </w:rPr>
              <w:t xml:space="preserve"> in action plans.</w:t>
            </w:r>
          </w:p>
          <w:p w:rsidR="005A63CC" w:rsidRPr="00391407" w:rsidRDefault="00444BB3" w:rsidP="00066645">
            <w:pPr>
              <w:pStyle w:val="ListParagraph"/>
              <w:numPr>
                <w:ilvl w:val="0"/>
                <w:numId w:val="15"/>
              </w:numPr>
              <w:jc w:val="both"/>
              <w:rPr>
                <w:rFonts w:ascii="Times New Roman" w:hAnsi="Times New Roman"/>
                <w:sz w:val="24"/>
                <w:szCs w:val="24"/>
              </w:rPr>
            </w:pPr>
            <w:r w:rsidRPr="00444BB3">
              <w:rPr>
                <w:rFonts w:ascii="Times New Roman" w:hAnsi="Times New Roman"/>
                <w:sz w:val="24"/>
                <w:szCs w:val="24"/>
              </w:rPr>
              <w:t>Another recommendation was to use</w:t>
            </w:r>
            <w:r>
              <w:rPr>
                <w:rFonts w:ascii="Times New Roman" w:hAnsi="Times New Roman"/>
                <w:sz w:val="24"/>
                <w:szCs w:val="24"/>
              </w:rPr>
              <w:t xml:space="preserve"> cultural heritage experts throughout all project stages,</w:t>
            </w:r>
            <w:r w:rsidR="005A63CC" w:rsidRPr="00391407">
              <w:rPr>
                <w:rFonts w:ascii="Times New Roman" w:hAnsi="Times New Roman"/>
                <w:sz w:val="24"/>
                <w:szCs w:val="24"/>
              </w:rPr>
              <w:t xml:space="preserve"> as Borrowers may not have adequate expertise. </w:t>
            </w:r>
          </w:p>
          <w:p w:rsidR="001A5146" w:rsidRPr="00391407" w:rsidRDefault="001A5146" w:rsidP="001A5146">
            <w:pPr>
              <w:pStyle w:val="ListParagraph"/>
              <w:numPr>
                <w:ilvl w:val="0"/>
                <w:numId w:val="15"/>
              </w:numPr>
              <w:jc w:val="both"/>
              <w:rPr>
                <w:rFonts w:ascii="Times New Roman" w:hAnsi="Times New Roman"/>
                <w:sz w:val="24"/>
                <w:szCs w:val="24"/>
              </w:rPr>
            </w:pPr>
            <w:r w:rsidRPr="00391407">
              <w:rPr>
                <w:rFonts w:ascii="Times New Roman" w:hAnsi="Times New Roman"/>
                <w:sz w:val="24"/>
                <w:szCs w:val="24"/>
              </w:rPr>
              <w:t>Independent assessment regarding cultural heritage for consul</w:t>
            </w:r>
            <w:r>
              <w:rPr>
                <w:rFonts w:ascii="Times New Roman" w:hAnsi="Times New Roman"/>
                <w:sz w:val="24"/>
                <w:szCs w:val="24"/>
              </w:rPr>
              <w:t>tations is suggested. Minority</w:t>
            </w:r>
            <w:r w:rsidRPr="00391407">
              <w:rPr>
                <w:rFonts w:ascii="Times New Roman" w:hAnsi="Times New Roman"/>
                <w:sz w:val="24"/>
                <w:szCs w:val="24"/>
              </w:rPr>
              <w:t xml:space="preserve"> communities should be included.</w:t>
            </w:r>
          </w:p>
          <w:p w:rsidR="005A63CC" w:rsidRPr="00391407" w:rsidRDefault="005A63CC" w:rsidP="00066645">
            <w:pPr>
              <w:pStyle w:val="ListParagraph"/>
              <w:numPr>
                <w:ilvl w:val="0"/>
                <w:numId w:val="15"/>
              </w:numPr>
              <w:jc w:val="both"/>
              <w:rPr>
                <w:rFonts w:ascii="Times New Roman" w:hAnsi="Times New Roman"/>
                <w:sz w:val="24"/>
                <w:szCs w:val="24"/>
              </w:rPr>
            </w:pPr>
            <w:r w:rsidRPr="00391407">
              <w:rPr>
                <w:rFonts w:ascii="Times New Roman" w:hAnsi="Times New Roman"/>
                <w:sz w:val="24"/>
                <w:szCs w:val="24"/>
              </w:rPr>
              <w:t xml:space="preserve">The definition </w:t>
            </w:r>
            <w:r w:rsidR="00BD6A9B" w:rsidRPr="00BD6A9B">
              <w:rPr>
                <w:rFonts w:ascii="Times New Roman" w:hAnsi="Times New Roman"/>
                <w:sz w:val="24"/>
                <w:szCs w:val="24"/>
              </w:rPr>
              <w:t>of intangible cultural heritage as given in the ESF</w:t>
            </w:r>
            <w:r w:rsidR="00BD6A9B" w:rsidRPr="00391407">
              <w:rPr>
                <w:rFonts w:ascii="Times New Roman" w:hAnsi="Times New Roman"/>
                <w:sz w:val="24"/>
                <w:szCs w:val="24"/>
              </w:rPr>
              <w:t xml:space="preserve"> </w:t>
            </w:r>
            <w:r w:rsidRPr="00391407">
              <w:rPr>
                <w:rFonts w:ascii="Times New Roman" w:hAnsi="Times New Roman"/>
                <w:sz w:val="24"/>
                <w:szCs w:val="24"/>
              </w:rPr>
              <w:t>includes unnecessar</w:t>
            </w:r>
            <w:r w:rsidR="00783B6B">
              <w:rPr>
                <w:rFonts w:ascii="Times New Roman" w:hAnsi="Times New Roman"/>
                <w:sz w:val="24"/>
                <w:szCs w:val="24"/>
              </w:rPr>
              <w:t>il</w:t>
            </w:r>
            <w:r w:rsidRPr="00391407">
              <w:rPr>
                <w:rFonts w:ascii="Times New Roman" w:hAnsi="Times New Roman"/>
                <w:sz w:val="24"/>
                <w:szCs w:val="24"/>
              </w:rPr>
              <w:t xml:space="preserve">y vague terms. </w:t>
            </w:r>
            <w:r w:rsidR="00783B6B">
              <w:rPr>
                <w:rFonts w:ascii="Times New Roman" w:hAnsi="Times New Roman"/>
                <w:sz w:val="24"/>
                <w:szCs w:val="24"/>
              </w:rPr>
              <w:t>In the</w:t>
            </w:r>
            <w:r w:rsidR="001A5146">
              <w:rPr>
                <w:rFonts w:ascii="Times New Roman" w:hAnsi="Times New Roman"/>
                <w:sz w:val="24"/>
                <w:szCs w:val="24"/>
              </w:rPr>
              <w:t xml:space="preserve"> a</w:t>
            </w:r>
            <w:r w:rsidRPr="00391407">
              <w:rPr>
                <w:rFonts w:ascii="Times New Roman" w:hAnsi="Times New Roman"/>
                <w:sz w:val="24"/>
                <w:szCs w:val="24"/>
              </w:rPr>
              <w:t xml:space="preserve">bsence of </w:t>
            </w:r>
            <w:r w:rsidR="00783B6B">
              <w:rPr>
                <w:rFonts w:ascii="Times New Roman" w:hAnsi="Times New Roman"/>
                <w:sz w:val="24"/>
                <w:szCs w:val="24"/>
              </w:rPr>
              <w:t xml:space="preserve">a </w:t>
            </w:r>
            <w:r w:rsidRPr="00391407">
              <w:rPr>
                <w:rFonts w:ascii="Times New Roman" w:hAnsi="Times New Roman"/>
                <w:sz w:val="24"/>
                <w:szCs w:val="24"/>
              </w:rPr>
              <w:t>universally accepted definition</w:t>
            </w:r>
            <w:r w:rsidR="00783B6B">
              <w:rPr>
                <w:rFonts w:ascii="Times New Roman" w:hAnsi="Times New Roman"/>
                <w:sz w:val="24"/>
                <w:szCs w:val="24"/>
              </w:rPr>
              <w:t>, the Bank should look to</w:t>
            </w:r>
            <w:r w:rsidRPr="00391407">
              <w:rPr>
                <w:rFonts w:ascii="Times New Roman" w:hAnsi="Times New Roman"/>
                <w:sz w:val="24"/>
                <w:szCs w:val="24"/>
              </w:rPr>
              <w:t xml:space="preserve"> </w:t>
            </w:r>
            <w:r w:rsidR="00783B6B">
              <w:rPr>
                <w:rFonts w:ascii="Times New Roman" w:hAnsi="Times New Roman"/>
                <w:sz w:val="24"/>
                <w:szCs w:val="24"/>
              </w:rPr>
              <w:t>A</w:t>
            </w:r>
            <w:r w:rsidR="009073C0" w:rsidRPr="00391407">
              <w:rPr>
                <w:rFonts w:ascii="Times New Roman" w:hAnsi="Times New Roman"/>
                <w:sz w:val="24"/>
                <w:szCs w:val="24"/>
              </w:rPr>
              <w:t>rticle 2</w:t>
            </w:r>
            <w:r w:rsidR="00783B6B">
              <w:rPr>
                <w:rFonts w:ascii="Times New Roman" w:hAnsi="Times New Roman"/>
                <w:sz w:val="24"/>
                <w:szCs w:val="24"/>
              </w:rPr>
              <w:t xml:space="preserve">, </w:t>
            </w:r>
            <w:r w:rsidR="00783B6B" w:rsidRPr="00783B6B">
              <w:rPr>
                <w:rFonts w:ascii="Times New Roman" w:hAnsi="Times New Roman"/>
                <w:sz w:val="24"/>
                <w:szCs w:val="24"/>
              </w:rPr>
              <w:t>subsection 1-2 in the 2003</w:t>
            </w:r>
            <w:r w:rsidR="00783B6B" w:rsidRPr="00391407">
              <w:rPr>
                <w:rFonts w:ascii="Times New Roman" w:hAnsi="Times New Roman"/>
                <w:sz w:val="24"/>
                <w:szCs w:val="24"/>
              </w:rPr>
              <w:t xml:space="preserve"> UNESCO Convention</w:t>
            </w:r>
            <w:r w:rsidR="00783B6B">
              <w:rPr>
                <w:rFonts w:ascii="Times New Roman" w:hAnsi="Times New Roman"/>
                <w:sz w:val="24"/>
                <w:szCs w:val="24"/>
              </w:rPr>
              <w:t xml:space="preserve"> </w:t>
            </w:r>
            <w:r w:rsidR="00783B6B" w:rsidRPr="00783B6B">
              <w:rPr>
                <w:rFonts w:ascii="Times New Roman" w:hAnsi="Times New Roman"/>
                <w:sz w:val="24"/>
                <w:szCs w:val="24"/>
              </w:rPr>
              <w:t>for Safeguarding of the Intangible Cultural Heritage</w:t>
            </w:r>
            <w:r w:rsidRPr="00391407">
              <w:rPr>
                <w:rFonts w:ascii="Times New Roman" w:hAnsi="Times New Roman"/>
                <w:sz w:val="24"/>
                <w:szCs w:val="24"/>
              </w:rPr>
              <w:t xml:space="preserve">. </w:t>
            </w:r>
          </w:p>
          <w:p w:rsidR="005A63CC" w:rsidRDefault="00EA1781" w:rsidP="00066645">
            <w:pPr>
              <w:pStyle w:val="ListParagraph"/>
              <w:numPr>
                <w:ilvl w:val="0"/>
                <w:numId w:val="15"/>
              </w:numPr>
              <w:jc w:val="both"/>
              <w:rPr>
                <w:rFonts w:ascii="Times New Roman" w:hAnsi="Times New Roman"/>
                <w:sz w:val="24"/>
                <w:szCs w:val="24"/>
              </w:rPr>
            </w:pPr>
            <w:r w:rsidRPr="00391407">
              <w:rPr>
                <w:rFonts w:ascii="Times New Roman" w:hAnsi="Times New Roman"/>
                <w:sz w:val="24"/>
                <w:szCs w:val="24"/>
              </w:rPr>
              <w:t>There are accepted international agreements. Not only relying on best practice, there is applicable international law, particularly among Borrower countries</w:t>
            </w:r>
            <w:r>
              <w:rPr>
                <w:rFonts w:ascii="Times New Roman" w:hAnsi="Times New Roman"/>
                <w:sz w:val="24"/>
                <w:szCs w:val="24"/>
              </w:rPr>
              <w:t>, since 98% of</w:t>
            </w:r>
            <w:r w:rsidR="00E10799">
              <w:rPr>
                <w:rFonts w:ascii="Times New Roman" w:hAnsi="Times New Roman"/>
                <w:sz w:val="24"/>
                <w:szCs w:val="24"/>
              </w:rPr>
              <w:t xml:space="preserve"> the</w:t>
            </w:r>
            <w:r>
              <w:rPr>
                <w:rFonts w:ascii="Times New Roman" w:hAnsi="Times New Roman"/>
                <w:sz w:val="24"/>
                <w:szCs w:val="24"/>
              </w:rPr>
              <w:t xml:space="preserve"> Bank’s loan portfolio goes to countries that have already ratified the 1972 and 2003 Conventions</w:t>
            </w:r>
            <w:r w:rsidRPr="00391407">
              <w:rPr>
                <w:rFonts w:ascii="Times New Roman" w:hAnsi="Times New Roman"/>
                <w:sz w:val="24"/>
                <w:szCs w:val="24"/>
              </w:rPr>
              <w:t xml:space="preserve">. It needs to be reflected </w:t>
            </w:r>
            <w:r>
              <w:rPr>
                <w:rFonts w:ascii="Times New Roman" w:hAnsi="Times New Roman"/>
                <w:sz w:val="24"/>
                <w:szCs w:val="24"/>
              </w:rPr>
              <w:t xml:space="preserve">in the </w:t>
            </w:r>
            <w:r w:rsidRPr="00391407">
              <w:rPr>
                <w:rFonts w:ascii="Times New Roman" w:hAnsi="Times New Roman"/>
                <w:sz w:val="24"/>
                <w:szCs w:val="24"/>
              </w:rPr>
              <w:t xml:space="preserve">ESS. Any intervention that has impacts on </w:t>
            </w:r>
            <w:r>
              <w:rPr>
                <w:rFonts w:ascii="Times New Roman" w:hAnsi="Times New Roman"/>
                <w:sz w:val="24"/>
                <w:szCs w:val="24"/>
              </w:rPr>
              <w:t>intangible</w:t>
            </w:r>
            <w:r w:rsidRPr="00391407">
              <w:rPr>
                <w:rFonts w:ascii="Times New Roman" w:hAnsi="Times New Roman"/>
                <w:sz w:val="24"/>
                <w:szCs w:val="24"/>
              </w:rPr>
              <w:t xml:space="preserve"> cultural heritage should require FPIC</w:t>
            </w:r>
            <w:r>
              <w:rPr>
                <w:rFonts w:ascii="Times New Roman" w:hAnsi="Times New Roman"/>
                <w:sz w:val="24"/>
                <w:szCs w:val="24"/>
              </w:rPr>
              <w:t>; this is not a</w:t>
            </w:r>
            <w:r w:rsidRPr="00391407">
              <w:rPr>
                <w:rFonts w:ascii="Times New Roman" w:hAnsi="Times New Roman"/>
                <w:sz w:val="24"/>
                <w:szCs w:val="24"/>
              </w:rPr>
              <w:t xml:space="preserve"> new obligation for most </w:t>
            </w:r>
            <w:r w:rsidR="00CA7A9F">
              <w:rPr>
                <w:rFonts w:ascii="Times New Roman" w:hAnsi="Times New Roman"/>
                <w:sz w:val="24"/>
                <w:szCs w:val="24"/>
              </w:rPr>
              <w:t>B</w:t>
            </w:r>
            <w:r>
              <w:rPr>
                <w:rFonts w:ascii="Times New Roman" w:hAnsi="Times New Roman"/>
                <w:sz w:val="24"/>
                <w:szCs w:val="24"/>
              </w:rPr>
              <w:t>orrowers, since it is accepted practice under the 2003 Convention</w:t>
            </w:r>
            <w:r w:rsidRPr="00391407">
              <w:rPr>
                <w:rFonts w:ascii="Times New Roman" w:hAnsi="Times New Roman"/>
                <w:sz w:val="24"/>
                <w:szCs w:val="24"/>
              </w:rPr>
              <w:t>.</w:t>
            </w:r>
          </w:p>
          <w:p w:rsidR="00DD435A" w:rsidRPr="00DD435A" w:rsidRDefault="00DD435A" w:rsidP="00066645">
            <w:pPr>
              <w:pStyle w:val="ListParagraph"/>
              <w:numPr>
                <w:ilvl w:val="0"/>
                <w:numId w:val="15"/>
              </w:numPr>
              <w:jc w:val="both"/>
              <w:rPr>
                <w:rFonts w:ascii="Times New Roman" w:hAnsi="Times New Roman"/>
                <w:sz w:val="24"/>
                <w:szCs w:val="24"/>
              </w:rPr>
            </w:pPr>
            <w:r w:rsidRPr="00DD435A">
              <w:rPr>
                <w:rFonts w:ascii="Times New Roman" w:hAnsi="Times New Roman"/>
                <w:sz w:val="24"/>
                <w:szCs w:val="24"/>
              </w:rPr>
              <w:t>Some participants urged that the Bank maintain the current level of protection for sacred sites, even with sacred sites covered in ESS8.  This should include clarification on what will happen if a sacred site cannot be relocated and a clear statement that there is to be no impact on the sacred site that significantly diminishes its functioning as a sacred site.   Moreover, it should be clear that impacts on sacred sites will be considered in conjunction with related habitat, livelihood, and Indigenous Peoples issues.</w:t>
            </w:r>
          </w:p>
          <w:p w:rsidR="002F48A1" w:rsidRDefault="001A5146" w:rsidP="001A5146">
            <w:pPr>
              <w:pStyle w:val="ListParagraph"/>
              <w:numPr>
                <w:ilvl w:val="0"/>
                <w:numId w:val="15"/>
              </w:numPr>
              <w:jc w:val="both"/>
              <w:rPr>
                <w:rFonts w:ascii="Times New Roman" w:hAnsi="Times New Roman"/>
                <w:sz w:val="24"/>
                <w:szCs w:val="24"/>
              </w:rPr>
            </w:pPr>
            <w:r w:rsidRPr="007A2F91">
              <w:rPr>
                <w:rFonts w:ascii="Times New Roman" w:hAnsi="Times New Roman"/>
                <w:sz w:val="24"/>
                <w:szCs w:val="24"/>
              </w:rPr>
              <w:t xml:space="preserve">It is very difficult to </w:t>
            </w:r>
            <w:r>
              <w:rPr>
                <w:rFonts w:ascii="Times New Roman" w:hAnsi="Times New Roman"/>
                <w:sz w:val="24"/>
                <w:szCs w:val="24"/>
              </w:rPr>
              <w:t xml:space="preserve">understand how </w:t>
            </w:r>
            <w:r w:rsidRPr="007A2F91">
              <w:rPr>
                <w:rFonts w:ascii="Times New Roman" w:hAnsi="Times New Roman"/>
                <w:sz w:val="24"/>
                <w:szCs w:val="24"/>
              </w:rPr>
              <w:t xml:space="preserve">sacred sites </w:t>
            </w:r>
            <w:r>
              <w:rPr>
                <w:rFonts w:ascii="Times New Roman" w:hAnsi="Times New Roman"/>
                <w:sz w:val="24"/>
                <w:szCs w:val="24"/>
              </w:rPr>
              <w:t xml:space="preserve">could </w:t>
            </w:r>
            <w:r w:rsidRPr="007A2F91">
              <w:rPr>
                <w:rFonts w:ascii="Times New Roman" w:hAnsi="Times New Roman"/>
                <w:sz w:val="24"/>
                <w:szCs w:val="24"/>
              </w:rPr>
              <w:t>be relocated.</w:t>
            </w:r>
          </w:p>
          <w:p w:rsidR="002F48A1" w:rsidRDefault="009C77D6" w:rsidP="002F48A1">
            <w:pPr>
              <w:pStyle w:val="ListParagraph"/>
              <w:numPr>
                <w:ilvl w:val="0"/>
                <w:numId w:val="15"/>
              </w:numPr>
              <w:jc w:val="both"/>
              <w:rPr>
                <w:rFonts w:ascii="Times New Roman" w:hAnsi="Times New Roman"/>
                <w:sz w:val="24"/>
                <w:szCs w:val="24"/>
              </w:rPr>
            </w:pPr>
            <w:r>
              <w:rPr>
                <w:rFonts w:ascii="Times New Roman" w:hAnsi="Times New Roman"/>
                <w:sz w:val="24"/>
                <w:szCs w:val="24"/>
              </w:rPr>
              <w:lastRenderedPageBreak/>
              <w:t xml:space="preserve">There was concern that </w:t>
            </w:r>
            <w:r w:rsidR="002F48A1" w:rsidRPr="00AA1473">
              <w:rPr>
                <w:rFonts w:ascii="Times New Roman" w:hAnsi="Times New Roman"/>
                <w:sz w:val="24"/>
                <w:szCs w:val="24"/>
              </w:rPr>
              <w:t xml:space="preserve">Standard 8 allows relocation of “archeological sites and material” (para. 18), “built heritage” (para. 22), and “natural features with cultural significance” (para. 25). The language in paragraph 25 is alarming, as it makes the </w:t>
            </w:r>
            <w:r w:rsidR="00C1034D">
              <w:rPr>
                <w:rFonts w:ascii="Times New Roman" w:hAnsi="Times New Roman"/>
                <w:sz w:val="24"/>
                <w:szCs w:val="24"/>
              </w:rPr>
              <w:t>B</w:t>
            </w:r>
            <w:r w:rsidR="002F48A1" w:rsidRPr="00AA1473">
              <w:rPr>
                <w:rFonts w:ascii="Times New Roman" w:hAnsi="Times New Roman"/>
                <w:sz w:val="24"/>
                <w:szCs w:val="24"/>
              </w:rPr>
              <w:t xml:space="preserve">orrower responsible </w:t>
            </w:r>
            <w:r w:rsidR="002868EA">
              <w:rPr>
                <w:rFonts w:ascii="Times New Roman" w:hAnsi="Times New Roman"/>
                <w:sz w:val="24"/>
                <w:szCs w:val="24"/>
              </w:rPr>
              <w:t>for</w:t>
            </w:r>
            <w:r w:rsidR="002F48A1" w:rsidRPr="00AA1473">
              <w:rPr>
                <w:rFonts w:ascii="Times New Roman" w:hAnsi="Times New Roman"/>
                <w:sz w:val="24"/>
                <w:szCs w:val="24"/>
              </w:rPr>
              <w:t xml:space="preserve"> determining “whether it is possible to transfer the cultural heritage and/or sacred characteristics of a place to another location.”</w:t>
            </w:r>
          </w:p>
          <w:p w:rsidR="005A63CC" w:rsidRPr="002F48A1" w:rsidRDefault="00391407" w:rsidP="002F48A1">
            <w:pPr>
              <w:pStyle w:val="ListParagraph"/>
              <w:numPr>
                <w:ilvl w:val="0"/>
                <w:numId w:val="15"/>
              </w:numPr>
              <w:jc w:val="both"/>
              <w:rPr>
                <w:rFonts w:ascii="Times New Roman" w:hAnsi="Times New Roman"/>
                <w:sz w:val="24"/>
                <w:szCs w:val="24"/>
              </w:rPr>
            </w:pPr>
            <w:r w:rsidRPr="002F48A1">
              <w:rPr>
                <w:rFonts w:ascii="Times New Roman" w:hAnsi="Times New Roman"/>
                <w:sz w:val="24"/>
                <w:szCs w:val="24"/>
              </w:rPr>
              <w:t>H</w:t>
            </w:r>
            <w:r w:rsidR="005A63CC" w:rsidRPr="002F48A1">
              <w:rPr>
                <w:rFonts w:ascii="Times New Roman" w:hAnsi="Times New Roman"/>
                <w:sz w:val="24"/>
                <w:szCs w:val="24"/>
              </w:rPr>
              <w:t xml:space="preserve">ow will </w:t>
            </w:r>
            <w:r w:rsidR="00EA2C81" w:rsidRPr="002F48A1">
              <w:rPr>
                <w:rFonts w:ascii="Times New Roman" w:hAnsi="Times New Roman"/>
                <w:sz w:val="24"/>
                <w:szCs w:val="24"/>
              </w:rPr>
              <w:t>Indigenous Peoples</w:t>
            </w:r>
            <w:r w:rsidR="005A63CC" w:rsidRPr="002F48A1">
              <w:rPr>
                <w:rFonts w:ascii="Times New Roman" w:hAnsi="Times New Roman"/>
                <w:sz w:val="24"/>
                <w:szCs w:val="24"/>
              </w:rPr>
              <w:t xml:space="preserve"> in sacred sites be relocated? There should be a prohibition in that sense. Regarding the use for commercial purposes, what is indicated in </w:t>
            </w:r>
            <w:r w:rsidR="0083400A" w:rsidRPr="002F48A1">
              <w:rPr>
                <w:rFonts w:ascii="Times New Roman" w:hAnsi="Times New Roman"/>
                <w:sz w:val="24"/>
                <w:szCs w:val="24"/>
              </w:rPr>
              <w:t>ESS5 for commercial use of land could be used, rather than different language.</w:t>
            </w:r>
          </w:p>
          <w:p w:rsidR="00B912D7" w:rsidRPr="00B912D7" w:rsidRDefault="005B2A0D" w:rsidP="0083400A">
            <w:pPr>
              <w:pStyle w:val="ListParagraph"/>
              <w:numPr>
                <w:ilvl w:val="0"/>
                <w:numId w:val="15"/>
              </w:numPr>
              <w:jc w:val="both"/>
              <w:rPr>
                <w:rFonts w:asciiTheme="majorBidi" w:hAnsiTheme="majorBidi" w:cstheme="majorBidi"/>
                <w:sz w:val="24"/>
                <w:szCs w:val="24"/>
              </w:rPr>
            </w:pPr>
            <w:r>
              <w:rPr>
                <w:rFonts w:ascii="Times New Roman" w:hAnsi="Times New Roman"/>
                <w:sz w:val="24"/>
                <w:szCs w:val="24"/>
              </w:rPr>
              <w:t>Development p</w:t>
            </w:r>
            <w:r w:rsidRPr="000F22E3">
              <w:rPr>
                <w:rFonts w:ascii="Times New Roman" w:hAnsi="Times New Roman"/>
                <w:sz w:val="24"/>
                <w:szCs w:val="24"/>
              </w:rPr>
              <w:t xml:space="preserve">rojects </w:t>
            </w:r>
            <w:r>
              <w:rPr>
                <w:rFonts w:ascii="Times New Roman" w:hAnsi="Times New Roman"/>
                <w:sz w:val="24"/>
                <w:szCs w:val="24"/>
              </w:rPr>
              <w:t>can</w:t>
            </w:r>
            <w:r w:rsidRPr="000F22E3">
              <w:rPr>
                <w:rFonts w:ascii="Times New Roman" w:hAnsi="Times New Roman"/>
                <w:sz w:val="24"/>
                <w:szCs w:val="24"/>
              </w:rPr>
              <w:t xml:space="preserve"> have devastating and extensive impacts on cultural heritage</w:t>
            </w:r>
            <w:r>
              <w:rPr>
                <w:rFonts w:ascii="Times New Roman" w:hAnsi="Times New Roman"/>
                <w:sz w:val="24"/>
                <w:szCs w:val="24"/>
              </w:rPr>
              <w:t>, such as electrification that can disrupt the practice and transmission of cultural heritage</w:t>
            </w:r>
            <w:r w:rsidRPr="000F22E3">
              <w:rPr>
                <w:rFonts w:ascii="Times New Roman" w:hAnsi="Times New Roman"/>
                <w:sz w:val="24"/>
                <w:szCs w:val="24"/>
              </w:rPr>
              <w:t>.</w:t>
            </w:r>
            <w:r w:rsidR="0083400A" w:rsidRPr="000F22E3">
              <w:rPr>
                <w:rFonts w:ascii="Times New Roman" w:hAnsi="Times New Roman"/>
                <w:sz w:val="24"/>
                <w:szCs w:val="24"/>
              </w:rPr>
              <w:t xml:space="preserve"> Clarification is needed on the scope and application of ESS8.</w:t>
            </w:r>
          </w:p>
          <w:p w:rsidR="0083400A" w:rsidRPr="00B912D7" w:rsidRDefault="00B912D7" w:rsidP="0083400A">
            <w:pPr>
              <w:pStyle w:val="ListParagraph"/>
              <w:numPr>
                <w:ilvl w:val="0"/>
                <w:numId w:val="15"/>
              </w:numPr>
              <w:jc w:val="both"/>
              <w:rPr>
                <w:rFonts w:asciiTheme="majorBidi" w:hAnsiTheme="majorBidi" w:cstheme="majorBidi"/>
                <w:sz w:val="24"/>
                <w:szCs w:val="24"/>
              </w:rPr>
            </w:pPr>
            <w:r w:rsidRPr="00B912D7">
              <w:rPr>
                <w:rFonts w:ascii="Times New Roman" w:hAnsi="Times New Roman"/>
                <w:sz w:val="24"/>
                <w:szCs w:val="24"/>
              </w:rPr>
              <w:t>It is important that the Bank and Borrowers recognize and account for the diversity and multiplicity of cultural heritage within a single community, region, or nation-state. Independent assessments and consultations concerning cultural heritage are recommended.</w:t>
            </w:r>
            <w:r w:rsidR="0083400A" w:rsidRPr="00B912D7">
              <w:rPr>
                <w:rFonts w:ascii="Times New Roman" w:hAnsi="Times New Roman"/>
                <w:sz w:val="24"/>
                <w:szCs w:val="24"/>
              </w:rPr>
              <w:t xml:space="preserve"> </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ESS9</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rsidR="00A077F3" w:rsidRPr="00391407" w:rsidRDefault="002E1712" w:rsidP="00A077F3">
            <w:pPr>
              <w:pStyle w:val="ListParagraph"/>
              <w:numPr>
                <w:ilvl w:val="0"/>
                <w:numId w:val="15"/>
              </w:numPr>
              <w:rPr>
                <w:rFonts w:ascii="Times New Roman" w:hAnsi="Times New Roman"/>
                <w:sz w:val="24"/>
                <w:szCs w:val="24"/>
              </w:rPr>
            </w:pPr>
            <w:r w:rsidRPr="00391407">
              <w:rPr>
                <w:rFonts w:ascii="Times New Roman" w:hAnsi="Times New Roman"/>
                <w:sz w:val="24"/>
                <w:szCs w:val="24"/>
              </w:rPr>
              <w:t>Lending through FIs needs to be very careful</w:t>
            </w:r>
            <w:r w:rsidR="00512F57">
              <w:rPr>
                <w:rFonts w:ascii="Times New Roman" w:hAnsi="Times New Roman"/>
                <w:sz w:val="24"/>
                <w:szCs w:val="24"/>
              </w:rPr>
              <w:t>ly considered</w:t>
            </w:r>
            <w:r w:rsidRPr="00391407">
              <w:rPr>
                <w:rFonts w:ascii="Times New Roman" w:hAnsi="Times New Roman"/>
                <w:sz w:val="24"/>
                <w:szCs w:val="24"/>
              </w:rPr>
              <w:t>.</w:t>
            </w:r>
            <w:r>
              <w:rPr>
                <w:rFonts w:ascii="Times New Roman" w:hAnsi="Times New Roman"/>
                <w:sz w:val="24"/>
                <w:szCs w:val="24"/>
              </w:rPr>
              <w:t xml:space="preserve"> </w:t>
            </w:r>
            <w:r w:rsidRPr="00391407">
              <w:rPr>
                <w:rFonts w:ascii="Times New Roman" w:hAnsi="Times New Roman"/>
                <w:sz w:val="24"/>
                <w:szCs w:val="24"/>
              </w:rPr>
              <w:t>Risks for FIs are just as great as for directly financed projects.</w:t>
            </w:r>
            <w:r>
              <w:rPr>
                <w:rFonts w:ascii="Times New Roman" w:hAnsi="Times New Roman"/>
                <w:sz w:val="24"/>
                <w:szCs w:val="24"/>
              </w:rPr>
              <w:t xml:space="preserve"> </w:t>
            </w:r>
            <w:r w:rsidR="00EA0C70" w:rsidRPr="004D7535">
              <w:rPr>
                <w:rFonts w:ascii="Times New Roman" w:hAnsi="Times New Roman"/>
                <w:sz w:val="24"/>
                <w:szCs w:val="24"/>
              </w:rPr>
              <w:t>Some participants indicated that for FIs, risk management and due diligence are hard to monitor.</w:t>
            </w:r>
            <w:r w:rsidR="00A077F3">
              <w:rPr>
                <w:rFonts w:ascii="Times New Roman" w:hAnsi="Times New Roman"/>
                <w:sz w:val="24"/>
                <w:szCs w:val="24"/>
              </w:rPr>
              <w:t xml:space="preserve"> </w:t>
            </w:r>
            <w:r w:rsidR="003B4FDB" w:rsidRPr="003B4FDB">
              <w:rPr>
                <w:rFonts w:ascii="Times New Roman" w:hAnsi="Times New Roman"/>
                <w:sz w:val="24"/>
                <w:szCs w:val="24"/>
              </w:rPr>
              <w:t xml:space="preserve">Framework and </w:t>
            </w:r>
            <w:r w:rsidR="00A077F3">
              <w:rPr>
                <w:rFonts w:ascii="Times New Roman" w:hAnsi="Times New Roman"/>
                <w:sz w:val="24"/>
                <w:szCs w:val="24"/>
              </w:rPr>
              <w:t>FI</w:t>
            </w:r>
            <w:r w:rsidR="00A077F3" w:rsidRPr="00391407">
              <w:rPr>
                <w:rFonts w:ascii="Times New Roman" w:hAnsi="Times New Roman"/>
                <w:sz w:val="24"/>
                <w:szCs w:val="24"/>
              </w:rPr>
              <w:t xml:space="preserve"> projects should use </w:t>
            </w:r>
            <w:r w:rsidR="00111F4C">
              <w:rPr>
                <w:rFonts w:ascii="Times New Roman" w:hAnsi="Times New Roman"/>
                <w:sz w:val="24"/>
                <w:szCs w:val="24"/>
              </w:rPr>
              <w:t xml:space="preserve">the </w:t>
            </w:r>
            <w:r w:rsidR="00A077F3" w:rsidRPr="00391407">
              <w:rPr>
                <w:rFonts w:ascii="Times New Roman" w:hAnsi="Times New Roman"/>
                <w:sz w:val="24"/>
                <w:szCs w:val="24"/>
              </w:rPr>
              <w:t>same risk classification and definition</w:t>
            </w:r>
            <w:r w:rsidR="00063A3C" w:rsidRPr="00063A3C">
              <w:rPr>
                <w:rFonts w:ascii="Times New Roman" w:hAnsi="Times New Roman"/>
                <w:sz w:val="24"/>
                <w:szCs w:val="24"/>
              </w:rPr>
              <w:t xml:space="preserve">s for sub-projects as the Bank uses for </w:t>
            </w:r>
            <w:r w:rsidR="0085787C">
              <w:rPr>
                <w:rFonts w:ascii="Times New Roman" w:hAnsi="Times New Roman"/>
                <w:sz w:val="24"/>
                <w:szCs w:val="24"/>
              </w:rPr>
              <w:t>directly funded projects.</w:t>
            </w:r>
            <w:r w:rsidR="00A077F3" w:rsidRPr="00391407">
              <w:rPr>
                <w:rFonts w:ascii="Times New Roman" w:hAnsi="Times New Roman"/>
                <w:sz w:val="24"/>
                <w:szCs w:val="24"/>
              </w:rPr>
              <w:t xml:space="preserve"> </w:t>
            </w:r>
            <w:r w:rsidR="0085787C">
              <w:rPr>
                <w:rFonts w:ascii="Times New Roman" w:hAnsi="Times New Roman"/>
                <w:sz w:val="24"/>
                <w:szCs w:val="24"/>
              </w:rPr>
              <w:t>F</w:t>
            </w:r>
            <w:r w:rsidR="00A077F3" w:rsidRPr="00391407">
              <w:rPr>
                <w:rFonts w:ascii="Times New Roman" w:hAnsi="Times New Roman"/>
                <w:sz w:val="24"/>
                <w:szCs w:val="24"/>
              </w:rPr>
              <w:t xml:space="preserve">ramework projects should be used sparingly; it should be said explicitly as and when they can be used. </w:t>
            </w:r>
          </w:p>
          <w:p w:rsidR="00D66BB2" w:rsidRPr="00A86FDD" w:rsidRDefault="00A86FDD" w:rsidP="00066645">
            <w:pPr>
              <w:pStyle w:val="ListParagraph"/>
              <w:numPr>
                <w:ilvl w:val="0"/>
                <w:numId w:val="15"/>
              </w:numPr>
              <w:rPr>
                <w:rFonts w:ascii="Times New Roman" w:hAnsi="Times New Roman"/>
                <w:sz w:val="24"/>
                <w:szCs w:val="24"/>
              </w:rPr>
            </w:pPr>
            <w:r w:rsidRPr="00A86FDD">
              <w:rPr>
                <w:rFonts w:ascii="Times New Roman" w:hAnsi="Times New Roman"/>
                <w:sz w:val="24"/>
                <w:szCs w:val="24"/>
              </w:rPr>
              <w:t>More clarification is necessary for both the FI itself and the FI’s client implementing the subproject regarding procedures, disclosure and monitoring. Specifically, there needs to be clarification that project documents will be disclosed in an appropriate manner.</w:t>
            </w:r>
            <w:r w:rsidR="00A077F3" w:rsidRPr="00A86FDD">
              <w:rPr>
                <w:rFonts w:ascii="Times New Roman" w:hAnsi="Times New Roman"/>
                <w:sz w:val="24"/>
                <w:szCs w:val="24"/>
              </w:rPr>
              <w:t xml:space="preserve"> </w:t>
            </w:r>
          </w:p>
          <w:p w:rsidR="00F576CE" w:rsidRPr="00391407" w:rsidRDefault="00F576CE" w:rsidP="00066645">
            <w:pPr>
              <w:pStyle w:val="ListParagraph"/>
              <w:numPr>
                <w:ilvl w:val="0"/>
                <w:numId w:val="15"/>
              </w:numPr>
              <w:rPr>
                <w:rFonts w:ascii="Times New Roman" w:hAnsi="Times New Roman"/>
                <w:sz w:val="24"/>
                <w:szCs w:val="24"/>
              </w:rPr>
            </w:pPr>
            <w:r w:rsidRPr="00391407">
              <w:rPr>
                <w:rFonts w:ascii="Times New Roman" w:hAnsi="Times New Roman"/>
                <w:sz w:val="24"/>
                <w:szCs w:val="24"/>
              </w:rPr>
              <w:t>There is a need to incorporate all lessons learned over the past years on FI, including lessons learned documented by CSOs and IFC.</w:t>
            </w:r>
          </w:p>
          <w:p w:rsidR="00F576CE" w:rsidRPr="00391407" w:rsidRDefault="00F576CE" w:rsidP="00066645">
            <w:pPr>
              <w:pStyle w:val="ListParagraph"/>
              <w:numPr>
                <w:ilvl w:val="0"/>
                <w:numId w:val="15"/>
              </w:numPr>
              <w:rPr>
                <w:rFonts w:ascii="Times New Roman" w:hAnsi="Times New Roman"/>
                <w:sz w:val="24"/>
                <w:szCs w:val="24"/>
              </w:rPr>
            </w:pPr>
            <w:r w:rsidRPr="00391407">
              <w:rPr>
                <w:rFonts w:ascii="Times New Roman" w:hAnsi="Times New Roman"/>
                <w:sz w:val="24"/>
                <w:szCs w:val="24"/>
              </w:rPr>
              <w:t xml:space="preserve">FIs are very hard to manage, as is waiting for </w:t>
            </w:r>
            <w:r w:rsidR="00722614" w:rsidRPr="00391407">
              <w:rPr>
                <w:rFonts w:ascii="Times New Roman" w:hAnsi="Times New Roman"/>
                <w:sz w:val="24"/>
                <w:szCs w:val="24"/>
              </w:rPr>
              <w:t xml:space="preserve">an </w:t>
            </w:r>
            <w:r w:rsidRPr="00391407">
              <w:rPr>
                <w:rFonts w:ascii="Times New Roman" w:hAnsi="Times New Roman"/>
                <w:sz w:val="24"/>
                <w:szCs w:val="24"/>
              </w:rPr>
              <w:t>FI to fulfill its obligations.</w:t>
            </w:r>
          </w:p>
          <w:p w:rsidR="00F576CE" w:rsidRPr="00391407" w:rsidRDefault="00F576CE" w:rsidP="00066645">
            <w:pPr>
              <w:pStyle w:val="ListParagraph"/>
              <w:numPr>
                <w:ilvl w:val="0"/>
                <w:numId w:val="15"/>
              </w:numPr>
              <w:rPr>
                <w:rFonts w:ascii="Times New Roman" w:hAnsi="Times New Roman"/>
                <w:sz w:val="24"/>
                <w:szCs w:val="24"/>
              </w:rPr>
            </w:pPr>
            <w:r w:rsidRPr="00391407">
              <w:rPr>
                <w:rFonts w:ascii="Times New Roman" w:hAnsi="Times New Roman"/>
                <w:sz w:val="24"/>
                <w:szCs w:val="24"/>
              </w:rPr>
              <w:lastRenderedPageBreak/>
              <w:t xml:space="preserve">Clarification </w:t>
            </w:r>
            <w:r w:rsidR="002E1712">
              <w:rPr>
                <w:rFonts w:ascii="Times New Roman" w:hAnsi="Times New Roman"/>
                <w:sz w:val="24"/>
                <w:szCs w:val="24"/>
              </w:rPr>
              <w:t xml:space="preserve">was sought </w:t>
            </w:r>
            <w:r w:rsidR="00133B22" w:rsidRPr="00391407">
              <w:rPr>
                <w:rFonts w:ascii="Times New Roman" w:hAnsi="Times New Roman"/>
                <w:sz w:val="24"/>
                <w:szCs w:val="24"/>
              </w:rPr>
              <w:t xml:space="preserve">regarding </w:t>
            </w:r>
            <w:r w:rsidRPr="00391407">
              <w:rPr>
                <w:rFonts w:ascii="Times New Roman" w:hAnsi="Times New Roman"/>
                <w:sz w:val="24"/>
                <w:szCs w:val="24"/>
              </w:rPr>
              <w:t xml:space="preserve">when and which ESSs </w:t>
            </w:r>
            <w:r w:rsidR="002E1712">
              <w:rPr>
                <w:rFonts w:ascii="Times New Roman" w:hAnsi="Times New Roman"/>
                <w:sz w:val="24"/>
                <w:szCs w:val="24"/>
              </w:rPr>
              <w:t>would apply to which subprojects, and w</w:t>
            </w:r>
            <w:r w:rsidRPr="00391407">
              <w:rPr>
                <w:rFonts w:ascii="Times New Roman" w:hAnsi="Times New Roman"/>
                <w:sz w:val="24"/>
                <w:szCs w:val="24"/>
              </w:rPr>
              <w:t>hat “relevant ESSs” mean</w:t>
            </w:r>
            <w:r w:rsidR="002E1712">
              <w:rPr>
                <w:rFonts w:ascii="Times New Roman" w:hAnsi="Times New Roman"/>
                <w:sz w:val="24"/>
                <w:szCs w:val="24"/>
              </w:rPr>
              <w:t>t.</w:t>
            </w:r>
            <w:r w:rsidRPr="00391407">
              <w:rPr>
                <w:rFonts w:ascii="Times New Roman" w:hAnsi="Times New Roman"/>
                <w:sz w:val="24"/>
                <w:szCs w:val="24"/>
              </w:rPr>
              <w:t xml:space="preserve"> IFC has the notion of “higher risk</w:t>
            </w:r>
            <w:r w:rsidR="00133B22" w:rsidRPr="00391407">
              <w:rPr>
                <w:rFonts w:ascii="Times New Roman" w:hAnsi="Times New Roman"/>
                <w:sz w:val="24"/>
                <w:szCs w:val="24"/>
              </w:rPr>
              <w:t>.</w:t>
            </w:r>
            <w:r w:rsidRPr="00391407">
              <w:rPr>
                <w:rFonts w:ascii="Times New Roman" w:hAnsi="Times New Roman"/>
                <w:sz w:val="24"/>
                <w:szCs w:val="24"/>
              </w:rPr>
              <w:t>”</w:t>
            </w:r>
            <w:r w:rsidR="00D01B69">
              <w:rPr>
                <w:rFonts w:ascii="Times New Roman" w:hAnsi="Times New Roman"/>
                <w:sz w:val="24"/>
                <w:szCs w:val="24"/>
              </w:rPr>
              <w:t xml:space="preserve"> </w:t>
            </w:r>
            <w:r w:rsidR="00D01B69" w:rsidRPr="00D01B69">
              <w:rPr>
                <w:rFonts w:ascii="Times New Roman" w:hAnsi="Times New Roman"/>
                <w:sz w:val="24"/>
                <w:szCs w:val="24"/>
              </w:rPr>
              <w:t>A suggestion was made that high and substantial framework subprojects apply the ESSs and a similar standard for FIs.</w:t>
            </w:r>
          </w:p>
          <w:p w:rsidR="00F576CE" w:rsidRPr="00391407" w:rsidRDefault="00F576CE" w:rsidP="00066645">
            <w:pPr>
              <w:pStyle w:val="ListParagraph"/>
              <w:numPr>
                <w:ilvl w:val="0"/>
                <w:numId w:val="15"/>
              </w:numPr>
              <w:rPr>
                <w:rFonts w:ascii="Times New Roman" w:hAnsi="Times New Roman"/>
                <w:sz w:val="24"/>
                <w:szCs w:val="24"/>
              </w:rPr>
            </w:pPr>
            <w:r w:rsidRPr="00391407">
              <w:rPr>
                <w:rFonts w:ascii="Times New Roman" w:hAnsi="Times New Roman"/>
                <w:sz w:val="24"/>
                <w:szCs w:val="24"/>
              </w:rPr>
              <w:t>Applica</w:t>
            </w:r>
            <w:r w:rsidR="00722614" w:rsidRPr="00391407">
              <w:rPr>
                <w:rFonts w:ascii="Times New Roman" w:hAnsi="Times New Roman"/>
                <w:sz w:val="24"/>
                <w:szCs w:val="24"/>
              </w:rPr>
              <w:t>tion of ESS9 to FI labor issues: there is</w:t>
            </w:r>
            <w:r w:rsidRPr="00391407">
              <w:rPr>
                <w:rFonts w:ascii="Times New Roman" w:hAnsi="Times New Roman"/>
                <w:sz w:val="24"/>
                <w:szCs w:val="24"/>
              </w:rPr>
              <w:t xml:space="preserve"> some contradiction </w:t>
            </w:r>
            <w:r w:rsidR="00722614" w:rsidRPr="00391407">
              <w:rPr>
                <w:rFonts w:ascii="Times New Roman" w:hAnsi="Times New Roman"/>
                <w:sz w:val="24"/>
                <w:szCs w:val="24"/>
              </w:rPr>
              <w:t>in ESS9;</w:t>
            </w:r>
            <w:r w:rsidRPr="00391407">
              <w:rPr>
                <w:rFonts w:ascii="Times New Roman" w:hAnsi="Times New Roman"/>
                <w:sz w:val="24"/>
                <w:szCs w:val="24"/>
              </w:rPr>
              <w:t xml:space="preserve"> labor requirements are not required consistently</w:t>
            </w:r>
            <w:r w:rsidR="00722614" w:rsidRPr="00391407">
              <w:rPr>
                <w:rFonts w:ascii="Times New Roman" w:hAnsi="Times New Roman"/>
                <w:sz w:val="24"/>
                <w:szCs w:val="24"/>
              </w:rPr>
              <w:t>, for example</w:t>
            </w:r>
            <w:r w:rsidRPr="00391407">
              <w:rPr>
                <w:rFonts w:ascii="Times New Roman" w:hAnsi="Times New Roman"/>
                <w:sz w:val="24"/>
                <w:szCs w:val="24"/>
              </w:rPr>
              <w:t xml:space="preserve"> ESS9 does not </w:t>
            </w:r>
            <w:r w:rsidR="00722614" w:rsidRPr="00391407">
              <w:rPr>
                <w:rFonts w:ascii="Times New Roman" w:hAnsi="Times New Roman"/>
                <w:sz w:val="24"/>
                <w:szCs w:val="24"/>
              </w:rPr>
              <w:t>require</w:t>
            </w:r>
            <w:r w:rsidRPr="00391407">
              <w:rPr>
                <w:rFonts w:ascii="Times New Roman" w:hAnsi="Times New Roman"/>
                <w:sz w:val="24"/>
                <w:szCs w:val="24"/>
              </w:rPr>
              <w:t xml:space="preserve"> look</w:t>
            </w:r>
            <w:r w:rsidR="00722614" w:rsidRPr="00391407">
              <w:rPr>
                <w:rFonts w:ascii="Times New Roman" w:hAnsi="Times New Roman"/>
                <w:sz w:val="24"/>
                <w:szCs w:val="24"/>
              </w:rPr>
              <w:t>ing</w:t>
            </w:r>
            <w:r w:rsidRPr="00391407">
              <w:rPr>
                <w:rFonts w:ascii="Times New Roman" w:hAnsi="Times New Roman"/>
                <w:sz w:val="24"/>
                <w:szCs w:val="24"/>
              </w:rPr>
              <w:t xml:space="preserve"> at labor or EHSG, but </w:t>
            </w:r>
            <w:r w:rsidR="0082041D" w:rsidRPr="00391407">
              <w:rPr>
                <w:rFonts w:ascii="Times New Roman" w:hAnsi="Times New Roman"/>
                <w:sz w:val="24"/>
                <w:szCs w:val="24"/>
              </w:rPr>
              <w:t>an FI is obliged to dedicate a senior specialist</w:t>
            </w:r>
            <w:r w:rsidRPr="00391407">
              <w:rPr>
                <w:rFonts w:ascii="Times New Roman" w:hAnsi="Times New Roman"/>
                <w:sz w:val="24"/>
                <w:szCs w:val="24"/>
              </w:rPr>
              <w:t xml:space="preserve"> </w:t>
            </w:r>
            <w:r w:rsidR="0082041D" w:rsidRPr="00391407">
              <w:rPr>
                <w:rFonts w:ascii="Times New Roman" w:hAnsi="Times New Roman"/>
                <w:sz w:val="24"/>
                <w:szCs w:val="24"/>
              </w:rPr>
              <w:t xml:space="preserve">in </w:t>
            </w:r>
            <w:r w:rsidRPr="00391407">
              <w:rPr>
                <w:rFonts w:ascii="Times New Roman" w:hAnsi="Times New Roman"/>
                <w:sz w:val="24"/>
                <w:szCs w:val="24"/>
              </w:rPr>
              <w:t xml:space="preserve">ESS2, </w:t>
            </w:r>
            <w:r w:rsidR="0082041D" w:rsidRPr="00391407">
              <w:rPr>
                <w:rFonts w:ascii="Times New Roman" w:hAnsi="Times New Roman"/>
                <w:sz w:val="24"/>
                <w:szCs w:val="24"/>
              </w:rPr>
              <w:t xml:space="preserve">which </w:t>
            </w:r>
            <w:r w:rsidRPr="00391407">
              <w:rPr>
                <w:rFonts w:ascii="Times New Roman" w:hAnsi="Times New Roman"/>
                <w:sz w:val="24"/>
                <w:szCs w:val="24"/>
              </w:rPr>
              <w:t>seems contradictory</w:t>
            </w:r>
            <w:r w:rsidR="0082041D" w:rsidRPr="00391407">
              <w:rPr>
                <w:rFonts w:ascii="Times New Roman" w:hAnsi="Times New Roman"/>
                <w:sz w:val="24"/>
                <w:szCs w:val="24"/>
              </w:rPr>
              <w:t>.</w:t>
            </w:r>
          </w:p>
          <w:p w:rsidR="00206F03" w:rsidRDefault="00206F03" w:rsidP="00206F03">
            <w:pPr>
              <w:pStyle w:val="ListParagraph"/>
              <w:numPr>
                <w:ilvl w:val="0"/>
                <w:numId w:val="15"/>
              </w:numPr>
              <w:jc w:val="both"/>
              <w:rPr>
                <w:rFonts w:ascii="Times New Roman" w:hAnsi="Times New Roman"/>
                <w:sz w:val="24"/>
                <w:szCs w:val="24"/>
              </w:rPr>
            </w:pPr>
            <w:r>
              <w:rPr>
                <w:rFonts w:ascii="Times New Roman" w:hAnsi="Times New Roman"/>
                <w:sz w:val="24"/>
                <w:szCs w:val="24"/>
              </w:rPr>
              <w:t xml:space="preserve">More clarifications were sought on the disclosure of FIs subprojects, as ESS9 </w:t>
            </w:r>
            <w:r w:rsidRPr="00391407">
              <w:rPr>
                <w:rFonts w:ascii="Times New Roman" w:hAnsi="Times New Roman"/>
                <w:sz w:val="24"/>
                <w:szCs w:val="24"/>
              </w:rPr>
              <w:t xml:space="preserve">does not require disclosure for </w:t>
            </w:r>
            <w:r>
              <w:rPr>
                <w:rFonts w:ascii="Times New Roman" w:hAnsi="Times New Roman"/>
                <w:sz w:val="24"/>
                <w:szCs w:val="24"/>
              </w:rPr>
              <w:t>them</w:t>
            </w:r>
            <w:r w:rsidRPr="00391407">
              <w:rPr>
                <w:rFonts w:ascii="Times New Roman" w:hAnsi="Times New Roman"/>
                <w:sz w:val="24"/>
                <w:szCs w:val="24"/>
              </w:rPr>
              <w:t>.</w:t>
            </w:r>
            <w:r>
              <w:rPr>
                <w:rFonts w:ascii="Times New Roman" w:hAnsi="Times New Roman"/>
                <w:sz w:val="24"/>
                <w:szCs w:val="24"/>
              </w:rPr>
              <w:t xml:space="preserve"> </w:t>
            </w:r>
            <w:r w:rsidRPr="00391407">
              <w:rPr>
                <w:rFonts w:ascii="Times New Roman" w:hAnsi="Times New Roman"/>
                <w:sz w:val="24"/>
                <w:szCs w:val="24"/>
              </w:rPr>
              <w:t>The CAO recommended that with respect to IFC, there needs to be transparency around FI projects and redress when due diligence fails.</w:t>
            </w:r>
          </w:p>
          <w:p w:rsidR="00206F03" w:rsidRDefault="00206F03" w:rsidP="00206F03">
            <w:pPr>
              <w:pStyle w:val="ListParagraph"/>
              <w:numPr>
                <w:ilvl w:val="0"/>
                <w:numId w:val="15"/>
              </w:numPr>
              <w:jc w:val="both"/>
              <w:rPr>
                <w:rFonts w:ascii="Times New Roman" w:hAnsi="Times New Roman"/>
                <w:sz w:val="24"/>
                <w:szCs w:val="24"/>
              </w:rPr>
            </w:pPr>
            <w:r>
              <w:rPr>
                <w:rFonts w:ascii="Times New Roman" w:hAnsi="Times New Roman"/>
                <w:sz w:val="24"/>
                <w:szCs w:val="24"/>
              </w:rPr>
              <w:t>Participants sought more clarity with respect to the grievance redress mechanism for FIs, and what to do if such mechanisms fail.</w:t>
            </w:r>
          </w:p>
          <w:p w:rsidR="00206F03" w:rsidRDefault="00206F03" w:rsidP="00206F03">
            <w:pPr>
              <w:pStyle w:val="ListParagraph"/>
              <w:numPr>
                <w:ilvl w:val="0"/>
                <w:numId w:val="15"/>
              </w:numPr>
              <w:jc w:val="both"/>
              <w:rPr>
                <w:rFonts w:ascii="Times New Roman" w:hAnsi="Times New Roman"/>
                <w:sz w:val="24"/>
                <w:szCs w:val="24"/>
              </w:rPr>
            </w:pPr>
            <w:r>
              <w:rPr>
                <w:rFonts w:ascii="Times New Roman" w:hAnsi="Times New Roman"/>
                <w:sz w:val="24"/>
                <w:szCs w:val="24"/>
              </w:rPr>
              <w:t>There was an inquiry about the role of third party monitoring for FIs.</w:t>
            </w:r>
          </w:p>
          <w:p w:rsidR="00206F03" w:rsidRDefault="00206F03" w:rsidP="00206F03">
            <w:pPr>
              <w:pStyle w:val="ListParagraph"/>
              <w:numPr>
                <w:ilvl w:val="0"/>
                <w:numId w:val="15"/>
              </w:numPr>
              <w:jc w:val="both"/>
              <w:rPr>
                <w:rFonts w:ascii="Times New Roman" w:hAnsi="Times New Roman"/>
                <w:sz w:val="24"/>
                <w:szCs w:val="24"/>
              </w:rPr>
            </w:pPr>
            <w:r w:rsidRPr="004D7535">
              <w:rPr>
                <w:rFonts w:ascii="Times New Roman" w:hAnsi="Times New Roman"/>
                <w:sz w:val="24"/>
                <w:szCs w:val="24"/>
              </w:rPr>
              <w:t xml:space="preserve">Participants stated that the Bank needed to move forward on FIs; IFC is going to review FI policy aspects </w:t>
            </w:r>
            <w:r>
              <w:rPr>
                <w:rFonts w:ascii="Times New Roman" w:hAnsi="Times New Roman"/>
                <w:sz w:val="24"/>
                <w:szCs w:val="24"/>
              </w:rPr>
              <w:t>but the Bank should not wait for this.</w:t>
            </w:r>
          </w:p>
          <w:p w:rsidR="00F576CE" w:rsidRPr="004D7535" w:rsidRDefault="0082041D" w:rsidP="004D7535">
            <w:pPr>
              <w:pStyle w:val="ListParagraph"/>
              <w:numPr>
                <w:ilvl w:val="0"/>
                <w:numId w:val="15"/>
              </w:numPr>
              <w:rPr>
                <w:rFonts w:ascii="Times New Roman" w:hAnsi="Times New Roman"/>
                <w:sz w:val="24"/>
                <w:szCs w:val="24"/>
              </w:rPr>
            </w:pPr>
            <w:r w:rsidRPr="00391407">
              <w:rPr>
                <w:rFonts w:ascii="Times New Roman" w:hAnsi="Times New Roman"/>
                <w:sz w:val="24"/>
                <w:szCs w:val="24"/>
              </w:rPr>
              <w:t xml:space="preserve">The Bank should be </w:t>
            </w:r>
            <w:r w:rsidR="00F576CE" w:rsidRPr="00391407">
              <w:rPr>
                <w:rFonts w:ascii="Times New Roman" w:hAnsi="Times New Roman"/>
                <w:sz w:val="24"/>
                <w:szCs w:val="24"/>
              </w:rPr>
              <w:t xml:space="preserve">assertive about </w:t>
            </w:r>
            <w:r w:rsidRPr="00391407">
              <w:rPr>
                <w:rFonts w:ascii="Times New Roman" w:hAnsi="Times New Roman"/>
                <w:sz w:val="24"/>
                <w:szCs w:val="24"/>
              </w:rPr>
              <w:t xml:space="preserve">its </w:t>
            </w:r>
            <w:r w:rsidR="00F576CE" w:rsidRPr="00391407">
              <w:rPr>
                <w:rFonts w:ascii="Times New Roman" w:hAnsi="Times New Roman"/>
                <w:sz w:val="24"/>
                <w:szCs w:val="24"/>
              </w:rPr>
              <w:t>mandate</w:t>
            </w:r>
            <w:r w:rsidRPr="00391407">
              <w:rPr>
                <w:rFonts w:ascii="Times New Roman" w:hAnsi="Times New Roman"/>
                <w:sz w:val="24"/>
                <w:szCs w:val="24"/>
              </w:rPr>
              <w:t xml:space="preserve"> to alleviate poverty and</w:t>
            </w:r>
            <w:r w:rsidR="00F576CE" w:rsidRPr="00391407">
              <w:rPr>
                <w:rFonts w:ascii="Times New Roman" w:hAnsi="Times New Roman"/>
                <w:sz w:val="24"/>
                <w:szCs w:val="24"/>
              </w:rPr>
              <w:t xml:space="preserve"> not harm </w:t>
            </w:r>
            <w:r w:rsidRPr="00391407">
              <w:rPr>
                <w:rFonts w:ascii="Times New Roman" w:hAnsi="Times New Roman"/>
                <w:sz w:val="24"/>
                <w:szCs w:val="24"/>
              </w:rPr>
              <w:t>communities;</w:t>
            </w:r>
            <w:r w:rsidR="00F576CE" w:rsidRPr="00391407">
              <w:rPr>
                <w:rFonts w:ascii="Times New Roman" w:hAnsi="Times New Roman"/>
                <w:sz w:val="24"/>
                <w:szCs w:val="24"/>
              </w:rPr>
              <w:t xml:space="preserve"> if Borrowers don’t </w:t>
            </w:r>
            <w:r w:rsidRPr="00391407">
              <w:rPr>
                <w:rFonts w:ascii="Times New Roman" w:hAnsi="Times New Roman"/>
                <w:sz w:val="24"/>
                <w:szCs w:val="24"/>
              </w:rPr>
              <w:t>agree</w:t>
            </w:r>
            <w:r w:rsidR="004D7535">
              <w:rPr>
                <w:rFonts w:ascii="Times New Roman" w:hAnsi="Times New Roman"/>
                <w:sz w:val="24"/>
                <w:szCs w:val="24"/>
              </w:rPr>
              <w:t>, they should not</w:t>
            </w:r>
            <w:r w:rsidR="00F576CE" w:rsidRPr="00391407">
              <w:rPr>
                <w:rFonts w:ascii="Times New Roman" w:hAnsi="Times New Roman"/>
                <w:sz w:val="24"/>
                <w:szCs w:val="24"/>
              </w:rPr>
              <w:t xml:space="preserve"> receive the funding for FI</w:t>
            </w:r>
            <w:r w:rsidRPr="00391407">
              <w:rPr>
                <w:rFonts w:ascii="Times New Roman" w:hAnsi="Times New Roman"/>
                <w:sz w:val="24"/>
                <w:szCs w:val="24"/>
              </w:rPr>
              <w:t>s.</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ESS10</w:t>
            </w:r>
          </w:p>
        </w:tc>
        <w:tc>
          <w:tcPr>
            <w:tcW w:w="2160" w:type="dxa"/>
            <w:shd w:val="clear" w:color="auto" w:fill="E7E6E6" w:themeFill="background2"/>
          </w:tcPr>
          <w:p w:rsidR="00944F46" w:rsidRPr="00944F46" w:rsidRDefault="00944F46" w:rsidP="00071BD2">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7650" w:type="dxa"/>
          </w:tcPr>
          <w:p w:rsidR="00035337" w:rsidRDefault="00C80A3C" w:rsidP="00066645">
            <w:pPr>
              <w:pStyle w:val="ListParagraph"/>
              <w:numPr>
                <w:ilvl w:val="0"/>
                <w:numId w:val="5"/>
              </w:numPr>
              <w:ind w:left="360"/>
              <w:jc w:val="both"/>
              <w:rPr>
                <w:rFonts w:ascii="Times New Roman" w:hAnsi="Times New Roman"/>
                <w:sz w:val="24"/>
                <w:szCs w:val="24"/>
              </w:rPr>
            </w:pPr>
            <w:r>
              <w:rPr>
                <w:rFonts w:ascii="Times New Roman" w:hAnsi="Times New Roman"/>
                <w:sz w:val="24"/>
                <w:szCs w:val="24"/>
              </w:rPr>
              <w:t>The importance of stakeholder engagement was highlighted by participants as being an essential pillar of safeguards. It was noted that it is the best way to identify risks and manage them.</w:t>
            </w:r>
          </w:p>
          <w:p w:rsidR="00932D24" w:rsidRPr="00932D24" w:rsidRDefault="00932D24" w:rsidP="00066645">
            <w:pPr>
              <w:pStyle w:val="ListParagraph"/>
              <w:numPr>
                <w:ilvl w:val="0"/>
                <w:numId w:val="5"/>
              </w:numPr>
              <w:ind w:left="360"/>
              <w:jc w:val="both"/>
              <w:rPr>
                <w:rFonts w:ascii="Times New Roman" w:hAnsi="Times New Roman"/>
                <w:sz w:val="24"/>
                <w:szCs w:val="24"/>
              </w:rPr>
            </w:pPr>
            <w:r w:rsidRPr="00932D24">
              <w:rPr>
                <w:rFonts w:ascii="Times New Roman" w:hAnsi="Times New Roman"/>
                <w:sz w:val="24"/>
                <w:szCs w:val="24"/>
              </w:rPr>
              <w:t>Stakeholder consultation and information disclosure regarding changes in risk (resulting from changes in project or project circumstances) that trigger the adaptive management process should be addressed.</w:t>
            </w:r>
          </w:p>
          <w:p w:rsidR="00C80A3C" w:rsidRDefault="00C80A3C" w:rsidP="00066645">
            <w:pPr>
              <w:pStyle w:val="ListParagraph"/>
              <w:numPr>
                <w:ilvl w:val="0"/>
                <w:numId w:val="5"/>
              </w:numPr>
              <w:ind w:left="360"/>
              <w:jc w:val="both"/>
              <w:rPr>
                <w:rFonts w:ascii="Times New Roman" w:hAnsi="Times New Roman"/>
                <w:sz w:val="24"/>
                <w:szCs w:val="24"/>
              </w:rPr>
            </w:pPr>
            <w:r>
              <w:rPr>
                <w:rFonts w:ascii="Times New Roman" w:hAnsi="Times New Roman"/>
                <w:sz w:val="24"/>
                <w:szCs w:val="24"/>
              </w:rPr>
              <w:t>There was a suggestion for adopting self-selection of stakeholders.</w:t>
            </w:r>
          </w:p>
          <w:p w:rsidR="00C80A3C" w:rsidRDefault="00C80A3C" w:rsidP="00066645">
            <w:pPr>
              <w:pStyle w:val="ListParagraph"/>
              <w:numPr>
                <w:ilvl w:val="0"/>
                <w:numId w:val="5"/>
              </w:numPr>
              <w:ind w:left="360"/>
              <w:jc w:val="both"/>
              <w:rPr>
                <w:rFonts w:ascii="Times New Roman" w:hAnsi="Times New Roman"/>
                <w:sz w:val="24"/>
                <w:szCs w:val="24"/>
              </w:rPr>
            </w:pPr>
            <w:r>
              <w:rPr>
                <w:rFonts w:ascii="Times New Roman" w:hAnsi="Times New Roman"/>
                <w:sz w:val="24"/>
                <w:szCs w:val="24"/>
              </w:rPr>
              <w:t>CSOs asked for more participation in consultations.</w:t>
            </w:r>
          </w:p>
          <w:p w:rsidR="00C91C71" w:rsidRDefault="00C91C71" w:rsidP="00066645">
            <w:pPr>
              <w:pStyle w:val="ListParagraph"/>
              <w:numPr>
                <w:ilvl w:val="0"/>
                <w:numId w:val="5"/>
              </w:numPr>
              <w:ind w:left="360"/>
              <w:jc w:val="both"/>
              <w:rPr>
                <w:rFonts w:ascii="Times New Roman" w:hAnsi="Times New Roman"/>
                <w:sz w:val="24"/>
                <w:szCs w:val="24"/>
              </w:rPr>
            </w:pPr>
            <w:r>
              <w:rPr>
                <w:rFonts w:ascii="Times New Roman" w:hAnsi="Times New Roman"/>
                <w:sz w:val="24"/>
                <w:szCs w:val="24"/>
              </w:rPr>
              <w:t>Some participants indicated that the implementation of this standard would have budget implications on the Borrower which might lead to resisting implementation of engagement requirements</w:t>
            </w:r>
            <w:r w:rsidR="00116A58">
              <w:rPr>
                <w:rFonts w:ascii="Times New Roman" w:hAnsi="Times New Roman"/>
                <w:sz w:val="24"/>
                <w:szCs w:val="24"/>
              </w:rPr>
              <w:t>.</w:t>
            </w:r>
          </w:p>
          <w:p w:rsidR="00C91C71" w:rsidRDefault="00C91C71" w:rsidP="00066645">
            <w:pPr>
              <w:pStyle w:val="ListParagraph"/>
              <w:numPr>
                <w:ilvl w:val="0"/>
                <w:numId w:val="5"/>
              </w:numPr>
              <w:ind w:left="360"/>
              <w:jc w:val="both"/>
              <w:rPr>
                <w:rFonts w:ascii="Times New Roman" w:hAnsi="Times New Roman"/>
                <w:sz w:val="24"/>
                <w:szCs w:val="24"/>
              </w:rPr>
            </w:pPr>
            <w:r>
              <w:rPr>
                <w:rFonts w:ascii="Times New Roman" w:hAnsi="Times New Roman"/>
                <w:sz w:val="24"/>
                <w:szCs w:val="24"/>
              </w:rPr>
              <w:t>Participants highlighted the importance of the Bank maintaining its Public Information Centers.</w:t>
            </w:r>
          </w:p>
          <w:p w:rsidR="00A9498A" w:rsidRDefault="00A9498A" w:rsidP="00A9498A">
            <w:pPr>
              <w:pStyle w:val="ListParagraph"/>
              <w:numPr>
                <w:ilvl w:val="0"/>
                <w:numId w:val="5"/>
              </w:numPr>
              <w:ind w:left="360"/>
              <w:jc w:val="both"/>
              <w:rPr>
                <w:rFonts w:ascii="Times New Roman" w:hAnsi="Times New Roman"/>
                <w:sz w:val="24"/>
                <w:szCs w:val="24"/>
              </w:rPr>
            </w:pPr>
            <w:r>
              <w:rPr>
                <w:rFonts w:ascii="Times New Roman" w:hAnsi="Times New Roman"/>
                <w:sz w:val="24"/>
                <w:szCs w:val="24"/>
              </w:rPr>
              <w:lastRenderedPageBreak/>
              <w:t>Some participants stated that ESS10 lacks details about the documents that require disclosure.</w:t>
            </w:r>
          </w:p>
          <w:p w:rsidR="00A9498A" w:rsidRDefault="00A9498A" w:rsidP="00A9498A">
            <w:pPr>
              <w:pStyle w:val="ListParagraph"/>
              <w:numPr>
                <w:ilvl w:val="0"/>
                <w:numId w:val="5"/>
              </w:numPr>
              <w:ind w:left="360"/>
              <w:jc w:val="both"/>
              <w:rPr>
                <w:rFonts w:ascii="Times New Roman" w:hAnsi="Times New Roman"/>
                <w:sz w:val="24"/>
                <w:szCs w:val="24"/>
              </w:rPr>
            </w:pPr>
            <w:r>
              <w:rPr>
                <w:rFonts w:ascii="Times New Roman" w:hAnsi="Times New Roman"/>
                <w:sz w:val="24"/>
                <w:szCs w:val="24"/>
              </w:rPr>
              <w:t>The importance of translation and the need for use of clear language in the disclosed documents were emphasized by the participants.</w:t>
            </w:r>
          </w:p>
          <w:p w:rsidR="00C91C71" w:rsidRDefault="00C91C71" w:rsidP="00066645">
            <w:pPr>
              <w:pStyle w:val="ListParagraph"/>
              <w:numPr>
                <w:ilvl w:val="0"/>
                <w:numId w:val="5"/>
              </w:numPr>
              <w:ind w:left="360"/>
              <w:jc w:val="both"/>
              <w:rPr>
                <w:rFonts w:ascii="Times New Roman" w:hAnsi="Times New Roman"/>
                <w:sz w:val="24"/>
                <w:szCs w:val="24"/>
              </w:rPr>
            </w:pPr>
            <w:r>
              <w:rPr>
                <w:rFonts w:ascii="Times New Roman" w:hAnsi="Times New Roman"/>
                <w:sz w:val="24"/>
                <w:szCs w:val="24"/>
              </w:rPr>
              <w:t>It was reiterated that the Bank should be in charge of the oversight and ensuring there is proper disclosure from the Borrower’s side.</w:t>
            </w:r>
          </w:p>
          <w:p w:rsidR="00C91C71" w:rsidRDefault="00C91C71" w:rsidP="00066645">
            <w:pPr>
              <w:pStyle w:val="ListParagraph"/>
              <w:numPr>
                <w:ilvl w:val="0"/>
                <w:numId w:val="5"/>
              </w:numPr>
              <w:ind w:left="360"/>
              <w:jc w:val="both"/>
              <w:rPr>
                <w:rFonts w:ascii="Times New Roman" w:hAnsi="Times New Roman"/>
                <w:sz w:val="24"/>
                <w:szCs w:val="24"/>
              </w:rPr>
            </w:pPr>
            <w:r>
              <w:rPr>
                <w:rFonts w:ascii="Times New Roman" w:hAnsi="Times New Roman"/>
                <w:sz w:val="24"/>
                <w:szCs w:val="24"/>
              </w:rPr>
              <w:t xml:space="preserve">There was a request to extend this standard to other types of Bank lending and not limit it to </w:t>
            </w:r>
            <w:r w:rsidR="00DC18B5" w:rsidRPr="00DC18B5">
              <w:rPr>
                <w:rFonts w:ascii="Times New Roman" w:hAnsi="Times New Roman"/>
                <w:sz w:val="24"/>
                <w:szCs w:val="24"/>
              </w:rPr>
              <w:t>Investment Project Financing</w:t>
            </w:r>
            <w:r>
              <w:rPr>
                <w:rFonts w:ascii="Times New Roman" w:hAnsi="Times New Roman"/>
                <w:sz w:val="24"/>
                <w:szCs w:val="24"/>
              </w:rPr>
              <w:t>.</w:t>
            </w:r>
          </w:p>
          <w:p w:rsidR="00C91C71" w:rsidRDefault="00C91C71" w:rsidP="00066645">
            <w:pPr>
              <w:pStyle w:val="ListParagraph"/>
              <w:numPr>
                <w:ilvl w:val="0"/>
                <w:numId w:val="5"/>
              </w:numPr>
              <w:ind w:left="360"/>
              <w:jc w:val="both"/>
              <w:rPr>
                <w:rFonts w:ascii="Times New Roman" w:hAnsi="Times New Roman"/>
                <w:sz w:val="24"/>
                <w:szCs w:val="24"/>
              </w:rPr>
            </w:pPr>
            <w:r>
              <w:rPr>
                <w:rFonts w:ascii="Times New Roman" w:hAnsi="Times New Roman"/>
                <w:sz w:val="24"/>
                <w:szCs w:val="24"/>
              </w:rPr>
              <w:t>The need to prepare consultations properly was also emphasized by participants.</w:t>
            </w:r>
          </w:p>
          <w:p w:rsidR="00C91C71" w:rsidRDefault="00C91C71" w:rsidP="00066645">
            <w:pPr>
              <w:pStyle w:val="ListParagraph"/>
              <w:numPr>
                <w:ilvl w:val="0"/>
                <w:numId w:val="5"/>
              </w:numPr>
              <w:ind w:left="360"/>
              <w:jc w:val="both"/>
              <w:rPr>
                <w:rFonts w:ascii="Times New Roman" w:hAnsi="Times New Roman"/>
                <w:sz w:val="24"/>
                <w:szCs w:val="24"/>
              </w:rPr>
            </w:pPr>
            <w:r>
              <w:rPr>
                <w:rFonts w:ascii="Times New Roman" w:hAnsi="Times New Roman"/>
                <w:sz w:val="24"/>
                <w:szCs w:val="24"/>
              </w:rPr>
              <w:t>There were questions about the size and means of consultations</w:t>
            </w:r>
            <w:r w:rsidR="00206F03">
              <w:rPr>
                <w:rFonts w:ascii="Times New Roman" w:hAnsi="Times New Roman"/>
                <w:sz w:val="24"/>
                <w:szCs w:val="24"/>
              </w:rPr>
              <w:t>.</w:t>
            </w:r>
          </w:p>
          <w:p w:rsidR="00ED3D96" w:rsidRDefault="00ED3D96" w:rsidP="00ED3D96">
            <w:pPr>
              <w:pStyle w:val="ListParagraph"/>
              <w:numPr>
                <w:ilvl w:val="0"/>
                <w:numId w:val="5"/>
              </w:numPr>
              <w:ind w:left="360"/>
              <w:jc w:val="both"/>
              <w:rPr>
                <w:rFonts w:ascii="Times New Roman" w:hAnsi="Times New Roman"/>
                <w:sz w:val="24"/>
                <w:szCs w:val="24"/>
              </w:rPr>
            </w:pPr>
            <w:r>
              <w:rPr>
                <w:rFonts w:ascii="Times New Roman" w:hAnsi="Times New Roman"/>
                <w:sz w:val="24"/>
                <w:szCs w:val="24"/>
              </w:rPr>
              <w:t>Participants asked the Bank to tighten the language under ESS10.</w:t>
            </w:r>
          </w:p>
          <w:p w:rsidR="00ED3D96" w:rsidRPr="00C77218" w:rsidRDefault="00ED3D96" w:rsidP="00ED3D96">
            <w:pPr>
              <w:pStyle w:val="ListParagraph"/>
              <w:numPr>
                <w:ilvl w:val="0"/>
                <w:numId w:val="19"/>
              </w:numPr>
              <w:ind w:left="360"/>
              <w:rPr>
                <w:rFonts w:ascii="Times New Roman" w:hAnsi="Times New Roman"/>
                <w:sz w:val="24"/>
                <w:szCs w:val="24"/>
              </w:rPr>
            </w:pPr>
            <w:r>
              <w:rPr>
                <w:rFonts w:ascii="Times New Roman" w:hAnsi="Times New Roman"/>
                <w:sz w:val="24"/>
                <w:szCs w:val="24"/>
              </w:rPr>
              <w:t>L</w:t>
            </w:r>
            <w:r w:rsidRPr="00C77218">
              <w:rPr>
                <w:rFonts w:ascii="Times New Roman" w:hAnsi="Times New Roman"/>
                <w:sz w:val="24"/>
                <w:szCs w:val="24"/>
              </w:rPr>
              <w:t>anguage that emphasizes the importance of differentiating between groups labeled disadvantaged or vulnerable</w:t>
            </w:r>
            <w:r>
              <w:rPr>
                <w:rFonts w:ascii="Times New Roman" w:hAnsi="Times New Roman"/>
                <w:sz w:val="24"/>
                <w:szCs w:val="24"/>
              </w:rPr>
              <w:t xml:space="preserve"> was welcomed.</w:t>
            </w:r>
          </w:p>
          <w:p w:rsidR="00ED3D96" w:rsidRDefault="00ED3D96" w:rsidP="00ED3D96">
            <w:pPr>
              <w:pStyle w:val="ListParagraph"/>
              <w:numPr>
                <w:ilvl w:val="0"/>
                <w:numId w:val="5"/>
              </w:numPr>
              <w:ind w:left="360"/>
              <w:jc w:val="both"/>
              <w:rPr>
                <w:rFonts w:ascii="Times New Roman" w:hAnsi="Times New Roman"/>
                <w:sz w:val="24"/>
                <w:szCs w:val="24"/>
              </w:rPr>
            </w:pPr>
            <w:r>
              <w:rPr>
                <w:rFonts w:ascii="Times New Roman" w:hAnsi="Times New Roman"/>
                <w:sz w:val="24"/>
                <w:szCs w:val="24"/>
              </w:rPr>
              <w:t>Participants noted that special attention should be given to vulnerable and disadvantaged groups in stakeholder engagement. Moreover, and according to participants, project affected people should be the ones informing the Bank how stakeholder engagement should be done.</w:t>
            </w:r>
          </w:p>
          <w:p w:rsidR="00FF7A04" w:rsidRPr="00FF7A04" w:rsidRDefault="00FF7A04" w:rsidP="00ED3D96">
            <w:pPr>
              <w:pStyle w:val="ListParagraph"/>
              <w:numPr>
                <w:ilvl w:val="0"/>
                <w:numId w:val="5"/>
              </w:numPr>
              <w:ind w:left="360"/>
              <w:jc w:val="both"/>
              <w:rPr>
                <w:rFonts w:ascii="Times New Roman" w:hAnsi="Times New Roman"/>
                <w:sz w:val="24"/>
                <w:szCs w:val="24"/>
              </w:rPr>
            </w:pPr>
            <w:r w:rsidRPr="00FF7A04">
              <w:rPr>
                <w:rFonts w:ascii="Times New Roman" w:hAnsi="Times New Roman"/>
                <w:sz w:val="24"/>
                <w:szCs w:val="24"/>
              </w:rPr>
              <w:t>It was suggested, given the many concerns about stakeholder engagement with vulnerable and disadvantaged groups, that it might be helpful for the Bank to develop more detailed guidance to aid Borrowers on stakeholder engagement with these groups.</w:t>
            </w:r>
          </w:p>
          <w:p w:rsidR="00ED3D96" w:rsidRDefault="00ED3D96" w:rsidP="00ED3D96">
            <w:pPr>
              <w:pStyle w:val="ListParagraph"/>
              <w:numPr>
                <w:ilvl w:val="0"/>
                <w:numId w:val="5"/>
              </w:numPr>
              <w:ind w:left="360"/>
              <w:jc w:val="both"/>
              <w:rPr>
                <w:rFonts w:ascii="Times New Roman" w:hAnsi="Times New Roman"/>
                <w:sz w:val="24"/>
                <w:szCs w:val="24"/>
              </w:rPr>
            </w:pPr>
            <w:r>
              <w:rPr>
                <w:rFonts w:ascii="Times New Roman" w:hAnsi="Times New Roman"/>
                <w:sz w:val="24"/>
                <w:szCs w:val="24"/>
              </w:rPr>
              <w:t>It was noted that the Borrower would need to establish proper procedures to avoid reprisal against complainants.</w:t>
            </w:r>
          </w:p>
          <w:p w:rsidR="00F37D98" w:rsidRDefault="00F37D98" w:rsidP="00066645">
            <w:pPr>
              <w:pStyle w:val="ListParagraph"/>
              <w:numPr>
                <w:ilvl w:val="0"/>
                <w:numId w:val="5"/>
              </w:numPr>
              <w:ind w:left="360"/>
              <w:jc w:val="both"/>
              <w:rPr>
                <w:rFonts w:ascii="Times New Roman" w:hAnsi="Times New Roman"/>
                <w:sz w:val="24"/>
                <w:szCs w:val="24"/>
              </w:rPr>
            </w:pPr>
            <w:r w:rsidRPr="007A2F91">
              <w:rPr>
                <w:rFonts w:ascii="Times New Roman" w:hAnsi="Times New Roman"/>
                <w:sz w:val="24"/>
                <w:szCs w:val="24"/>
              </w:rPr>
              <w:t>There is a big difference between consulting vulnerable and marginalized communities, and consulting communities that are criminalized because they possess certain characteristics (i</w:t>
            </w:r>
            <w:r w:rsidR="000B73EB">
              <w:rPr>
                <w:rFonts w:ascii="Times New Roman" w:hAnsi="Times New Roman"/>
                <w:sz w:val="24"/>
                <w:szCs w:val="24"/>
              </w:rPr>
              <w:t>.</w:t>
            </w:r>
            <w:r w:rsidRPr="007A2F91">
              <w:rPr>
                <w:rFonts w:ascii="Times New Roman" w:hAnsi="Times New Roman"/>
                <w:sz w:val="24"/>
                <w:szCs w:val="24"/>
              </w:rPr>
              <w:t>e.</w:t>
            </w:r>
            <w:r w:rsidR="000B73EB">
              <w:rPr>
                <w:rFonts w:ascii="Times New Roman" w:hAnsi="Times New Roman"/>
                <w:sz w:val="24"/>
                <w:szCs w:val="24"/>
              </w:rPr>
              <w:t>,</w:t>
            </w:r>
            <w:r w:rsidRPr="007A2F91">
              <w:rPr>
                <w:rFonts w:ascii="Times New Roman" w:hAnsi="Times New Roman"/>
                <w:sz w:val="24"/>
                <w:szCs w:val="24"/>
              </w:rPr>
              <w:t xml:space="preserve"> the </w:t>
            </w:r>
            <w:r w:rsidR="00A96FD0" w:rsidRPr="00A96FD0">
              <w:rPr>
                <w:rFonts w:ascii="Times New Roman" w:hAnsi="Times New Roman"/>
                <w:sz w:val="24"/>
                <w:szCs w:val="24"/>
              </w:rPr>
              <w:t>LGBT</w:t>
            </w:r>
            <w:r w:rsidRPr="007A2F91">
              <w:rPr>
                <w:rFonts w:ascii="Times New Roman" w:hAnsi="Times New Roman"/>
                <w:sz w:val="24"/>
                <w:szCs w:val="24"/>
              </w:rPr>
              <w:t xml:space="preserve"> community in some countries).</w:t>
            </w:r>
            <w:r w:rsidR="007D471E">
              <w:rPr>
                <w:rFonts w:ascii="Times New Roman" w:hAnsi="Times New Roman"/>
                <w:sz w:val="24"/>
                <w:szCs w:val="24"/>
              </w:rPr>
              <w:t xml:space="preserve"> </w:t>
            </w:r>
            <w:r w:rsidRPr="007A2F91">
              <w:rPr>
                <w:rFonts w:ascii="Times New Roman" w:hAnsi="Times New Roman"/>
                <w:sz w:val="24"/>
                <w:szCs w:val="24"/>
              </w:rPr>
              <w:t>Consultations of criminalized communities will likely have to take place outside of the country of origin.</w:t>
            </w:r>
            <w:r w:rsidR="007D471E">
              <w:rPr>
                <w:rFonts w:ascii="Times New Roman" w:hAnsi="Times New Roman"/>
                <w:sz w:val="24"/>
                <w:szCs w:val="24"/>
              </w:rPr>
              <w:t xml:space="preserve"> </w:t>
            </w:r>
            <w:r w:rsidRPr="007A2F91">
              <w:rPr>
                <w:rFonts w:ascii="Times New Roman" w:hAnsi="Times New Roman"/>
                <w:sz w:val="24"/>
                <w:szCs w:val="24"/>
              </w:rPr>
              <w:t>That will require additional resources and specialists.</w:t>
            </w:r>
          </w:p>
          <w:p w:rsidR="00ED3D96" w:rsidRDefault="00ED3D96" w:rsidP="00ED3D96">
            <w:pPr>
              <w:pStyle w:val="ListParagraph"/>
              <w:numPr>
                <w:ilvl w:val="0"/>
                <w:numId w:val="5"/>
              </w:numPr>
              <w:ind w:left="360"/>
              <w:jc w:val="both"/>
              <w:rPr>
                <w:rFonts w:ascii="Times New Roman" w:hAnsi="Times New Roman"/>
                <w:sz w:val="24"/>
                <w:szCs w:val="24"/>
              </w:rPr>
            </w:pPr>
            <w:r>
              <w:rPr>
                <w:rFonts w:ascii="Times New Roman" w:hAnsi="Times New Roman"/>
                <w:sz w:val="24"/>
                <w:szCs w:val="24"/>
              </w:rPr>
              <w:t>Participants indicated that there should be a shift in the culture and that communities should be more involved.</w:t>
            </w:r>
          </w:p>
          <w:p w:rsidR="00023375" w:rsidRDefault="00023375" w:rsidP="00066645">
            <w:pPr>
              <w:pStyle w:val="ListParagraph"/>
              <w:numPr>
                <w:ilvl w:val="0"/>
                <w:numId w:val="5"/>
              </w:numPr>
              <w:ind w:left="360"/>
              <w:jc w:val="both"/>
              <w:rPr>
                <w:rFonts w:ascii="Times New Roman" w:hAnsi="Times New Roman"/>
                <w:sz w:val="24"/>
                <w:szCs w:val="24"/>
              </w:rPr>
            </w:pPr>
            <w:r>
              <w:rPr>
                <w:rFonts w:ascii="Times New Roman" w:hAnsi="Times New Roman"/>
                <w:sz w:val="24"/>
                <w:szCs w:val="24"/>
              </w:rPr>
              <w:lastRenderedPageBreak/>
              <w:t>There was a</w:t>
            </w:r>
            <w:r w:rsidRPr="00023375">
              <w:rPr>
                <w:rFonts w:ascii="Times New Roman" w:hAnsi="Times New Roman"/>
                <w:sz w:val="24"/>
                <w:szCs w:val="24"/>
              </w:rPr>
              <w:t xml:space="preserve"> recommend</w:t>
            </w:r>
            <w:r>
              <w:rPr>
                <w:rFonts w:ascii="Times New Roman" w:hAnsi="Times New Roman"/>
                <w:sz w:val="24"/>
                <w:szCs w:val="24"/>
              </w:rPr>
              <w:t>ation that the Bank</w:t>
            </w:r>
            <w:r w:rsidRPr="00023375">
              <w:rPr>
                <w:rFonts w:ascii="Times New Roman" w:hAnsi="Times New Roman"/>
                <w:sz w:val="24"/>
                <w:szCs w:val="24"/>
              </w:rPr>
              <w:t xml:space="preserve"> inclu</w:t>
            </w:r>
            <w:r>
              <w:rPr>
                <w:rFonts w:ascii="Times New Roman" w:hAnsi="Times New Roman"/>
                <w:sz w:val="24"/>
                <w:szCs w:val="24"/>
              </w:rPr>
              <w:t xml:space="preserve">de </w:t>
            </w:r>
            <w:r w:rsidRPr="00023375">
              <w:rPr>
                <w:rFonts w:ascii="Times New Roman" w:hAnsi="Times New Roman"/>
                <w:sz w:val="24"/>
                <w:szCs w:val="24"/>
              </w:rPr>
              <w:t>a clear requirement for stakeholder engagement during project implementation by ensuring a mechanism for local monitoring of implementation of project mitigation plans/programs, including the ESCP.</w:t>
            </w:r>
            <w:r w:rsidR="007D471E">
              <w:rPr>
                <w:rFonts w:ascii="Times New Roman" w:hAnsi="Times New Roman"/>
                <w:sz w:val="24"/>
                <w:szCs w:val="24"/>
              </w:rPr>
              <w:t xml:space="preserve"> </w:t>
            </w:r>
          </w:p>
          <w:p w:rsidR="00023375" w:rsidRDefault="00023375" w:rsidP="00066645">
            <w:pPr>
              <w:pStyle w:val="ListParagraph"/>
              <w:numPr>
                <w:ilvl w:val="0"/>
                <w:numId w:val="5"/>
              </w:numPr>
              <w:ind w:left="360"/>
              <w:jc w:val="both"/>
              <w:rPr>
                <w:rFonts w:ascii="Times New Roman" w:hAnsi="Times New Roman"/>
                <w:sz w:val="24"/>
                <w:szCs w:val="24"/>
              </w:rPr>
            </w:pPr>
            <w:r w:rsidRPr="00023375">
              <w:rPr>
                <w:rFonts w:ascii="Times New Roman" w:hAnsi="Times New Roman"/>
                <w:sz w:val="24"/>
                <w:szCs w:val="24"/>
              </w:rPr>
              <w:t>Within the objectives of the ESS10, the second bullet already has language for enabling stakeholders to be involved in the environmental and social performance of the projects.</w:t>
            </w:r>
            <w:r w:rsidR="007D471E">
              <w:rPr>
                <w:rFonts w:ascii="Times New Roman" w:hAnsi="Times New Roman"/>
                <w:sz w:val="24"/>
                <w:szCs w:val="24"/>
              </w:rPr>
              <w:t xml:space="preserve"> </w:t>
            </w:r>
            <w:r w:rsidRPr="00023375">
              <w:rPr>
                <w:rFonts w:ascii="Times New Roman" w:hAnsi="Times New Roman"/>
                <w:sz w:val="24"/>
                <w:szCs w:val="24"/>
              </w:rPr>
              <w:t>This should include a line clarifying the incorporation of a mechanism for formal local monitoring.</w:t>
            </w:r>
          </w:p>
          <w:p w:rsidR="00023375" w:rsidRDefault="00023375" w:rsidP="00066645">
            <w:pPr>
              <w:pStyle w:val="ListParagraph"/>
              <w:numPr>
                <w:ilvl w:val="0"/>
                <w:numId w:val="5"/>
              </w:numPr>
              <w:ind w:left="360"/>
              <w:jc w:val="both"/>
              <w:rPr>
                <w:rFonts w:ascii="Times New Roman" w:hAnsi="Times New Roman"/>
                <w:sz w:val="24"/>
                <w:szCs w:val="24"/>
              </w:rPr>
            </w:pPr>
            <w:r w:rsidRPr="00023375">
              <w:rPr>
                <w:rFonts w:ascii="Times New Roman" w:hAnsi="Times New Roman"/>
                <w:sz w:val="24"/>
                <w:szCs w:val="24"/>
              </w:rPr>
              <w:t>Similarly, paragraph 8 and paragraph 24 should add a line on local monitoring to allow stakeholder engagement during implementation.</w:t>
            </w:r>
          </w:p>
          <w:p w:rsidR="00023375" w:rsidRDefault="00023375" w:rsidP="00066645">
            <w:pPr>
              <w:pStyle w:val="ListParagraph"/>
              <w:numPr>
                <w:ilvl w:val="0"/>
                <w:numId w:val="5"/>
              </w:numPr>
              <w:ind w:left="360"/>
              <w:jc w:val="both"/>
              <w:rPr>
                <w:rFonts w:ascii="Times New Roman" w:hAnsi="Times New Roman"/>
                <w:sz w:val="24"/>
                <w:szCs w:val="24"/>
              </w:rPr>
            </w:pPr>
            <w:r w:rsidRPr="00023375">
              <w:rPr>
                <w:rFonts w:ascii="Times New Roman" w:hAnsi="Times New Roman"/>
                <w:sz w:val="24"/>
                <w:szCs w:val="24"/>
              </w:rPr>
              <w:t>The Stakeholder Engagement Plan should also include local monitoring as a way of direct engagement during implementation.</w:t>
            </w:r>
          </w:p>
          <w:p w:rsidR="00023375" w:rsidRDefault="00023375" w:rsidP="00066645">
            <w:pPr>
              <w:pStyle w:val="ListParagraph"/>
              <w:numPr>
                <w:ilvl w:val="0"/>
                <w:numId w:val="5"/>
              </w:numPr>
              <w:ind w:left="360"/>
              <w:jc w:val="both"/>
              <w:rPr>
                <w:rFonts w:ascii="Times New Roman" w:hAnsi="Times New Roman"/>
                <w:sz w:val="24"/>
                <w:szCs w:val="24"/>
              </w:rPr>
            </w:pPr>
            <w:r w:rsidRPr="00023375">
              <w:rPr>
                <w:rFonts w:ascii="Times New Roman" w:hAnsi="Times New Roman"/>
                <w:sz w:val="24"/>
                <w:szCs w:val="24"/>
              </w:rPr>
              <w:t>We also suggest the inclusion of an additional annex to ESS10 with minimal guidance on local monitoring mechanisms explaining that the scope for a local monitoring mechanism will be proportionate to the nature and scale of the potential ri</w:t>
            </w:r>
            <w:r w:rsidR="00375C53">
              <w:rPr>
                <w:rFonts w:ascii="Times New Roman" w:hAnsi="Times New Roman"/>
                <w:sz w:val="24"/>
                <w:szCs w:val="24"/>
              </w:rPr>
              <w:t>sks and impacts of the project</w:t>
            </w:r>
            <w:r w:rsidR="00671F69">
              <w:rPr>
                <w:rFonts w:ascii="Times New Roman" w:hAnsi="Times New Roman"/>
                <w:sz w:val="24"/>
                <w:szCs w:val="24"/>
              </w:rPr>
              <w:t xml:space="preserve"> </w:t>
            </w:r>
            <w:r w:rsidR="00375C53">
              <w:rPr>
                <w:rFonts w:ascii="Times New Roman" w:hAnsi="Times New Roman"/>
                <w:sz w:val="24"/>
                <w:szCs w:val="24"/>
              </w:rPr>
              <w:t>(</w:t>
            </w:r>
            <w:r w:rsidR="00671F69">
              <w:rPr>
                <w:rFonts w:ascii="Times New Roman" w:hAnsi="Times New Roman"/>
                <w:sz w:val="24"/>
                <w:szCs w:val="24"/>
              </w:rPr>
              <w:t>s</w:t>
            </w:r>
            <w:r w:rsidRPr="00023375">
              <w:rPr>
                <w:rFonts w:ascii="Times New Roman" w:hAnsi="Times New Roman"/>
                <w:sz w:val="24"/>
                <w:szCs w:val="24"/>
              </w:rPr>
              <w:t>imilar to the annex for grievance mechanism</w:t>
            </w:r>
            <w:r w:rsidR="00375C53">
              <w:rPr>
                <w:rFonts w:ascii="Times New Roman" w:hAnsi="Times New Roman"/>
                <w:sz w:val="24"/>
                <w:szCs w:val="24"/>
              </w:rPr>
              <w:t>)</w:t>
            </w:r>
            <w:r w:rsidRPr="00023375">
              <w:rPr>
                <w:rFonts w:ascii="Times New Roman" w:hAnsi="Times New Roman"/>
                <w:sz w:val="24"/>
                <w:szCs w:val="24"/>
              </w:rPr>
              <w:t>.</w:t>
            </w:r>
          </w:p>
          <w:p w:rsidR="00BB6FEA" w:rsidRDefault="00BB6FEA" w:rsidP="00066645">
            <w:pPr>
              <w:pStyle w:val="ListParagraph"/>
              <w:numPr>
                <w:ilvl w:val="0"/>
                <w:numId w:val="5"/>
              </w:numPr>
              <w:ind w:left="360"/>
              <w:jc w:val="both"/>
              <w:rPr>
                <w:rFonts w:ascii="Times New Roman" w:hAnsi="Times New Roman"/>
                <w:sz w:val="24"/>
                <w:szCs w:val="24"/>
              </w:rPr>
            </w:pPr>
            <w:r w:rsidRPr="00023375">
              <w:rPr>
                <w:rFonts w:ascii="Times New Roman" w:hAnsi="Times New Roman"/>
                <w:sz w:val="24"/>
                <w:szCs w:val="24"/>
              </w:rPr>
              <w:t>The local monitoring mechanism should include the following:</w:t>
            </w:r>
          </w:p>
          <w:p w:rsidR="00BB6FEA" w:rsidRDefault="00BB6FEA" w:rsidP="0078277E">
            <w:pPr>
              <w:pStyle w:val="ListParagraph"/>
              <w:numPr>
                <w:ilvl w:val="0"/>
                <w:numId w:val="16"/>
              </w:numPr>
              <w:jc w:val="both"/>
              <w:rPr>
                <w:rFonts w:ascii="Times New Roman" w:hAnsi="Times New Roman"/>
                <w:sz w:val="24"/>
                <w:szCs w:val="24"/>
              </w:rPr>
            </w:pPr>
            <w:r w:rsidRPr="00AC356F">
              <w:rPr>
                <w:rFonts w:ascii="Times New Roman" w:hAnsi="Times New Roman"/>
                <w:sz w:val="24"/>
                <w:szCs w:val="24"/>
              </w:rPr>
              <w:t>A structure that will allow organized stakeholders to perform monitoring activities of the implementation of the project mitigation programs and plans according to agreed-upon qualitative and/or quantitative indicators based on the different mitigation plans.</w:t>
            </w:r>
          </w:p>
          <w:p w:rsidR="00BB6FEA" w:rsidRDefault="00BB6FEA" w:rsidP="0078277E">
            <w:pPr>
              <w:pStyle w:val="ListParagraph"/>
              <w:numPr>
                <w:ilvl w:val="0"/>
                <w:numId w:val="16"/>
              </w:numPr>
              <w:jc w:val="both"/>
              <w:rPr>
                <w:rFonts w:ascii="Times New Roman" w:hAnsi="Times New Roman"/>
                <w:sz w:val="24"/>
                <w:szCs w:val="24"/>
              </w:rPr>
            </w:pPr>
            <w:r w:rsidRPr="00AC356F">
              <w:rPr>
                <w:rFonts w:ascii="Times New Roman" w:hAnsi="Times New Roman"/>
                <w:sz w:val="24"/>
                <w:szCs w:val="24"/>
              </w:rPr>
              <w:t>A mechanism that will allow the implementing agency and the Bank to receive, record and address monitoring reports from the local monitors.</w:t>
            </w:r>
          </w:p>
          <w:p w:rsidR="00BB6FEA" w:rsidRPr="00AC356F" w:rsidRDefault="00BB6FEA" w:rsidP="0078277E">
            <w:pPr>
              <w:pStyle w:val="ListParagraph"/>
              <w:numPr>
                <w:ilvl w:val="0"/>
                <w:numId w:val="16"/>
              </w:numPr>
              <w:jc w:val="both"/>
              <w:rPr>
                <w:rFonts w:ascii="Times New Roman" w:hAnsi="Times New Roman"/>
                <w:sz w:val="24"/>
                <w:szCs w:val="24"/>
              </w:rPr>
            </w:pPr>
            <w:r w:rsidRPr="00AC356F">
              <w:rPr>
                <w:rFonts w:ascii="Times New Roman" w:hAnsi="Times New Roman"/>
                <w:sz w:val="24"/>
                <w:szCs w:val="24"/>
              </w:rPr>
              <w:t>Transparency about the monitoring procedures and governing structure of the mechanism.</w:t>
            </w:r>
          </w:p>
          <w:p w:rsidR="00023375" w:rsidRDefault="00C77218" w:rsidP="00066645">
            <w:pPr>
              <w:pStyle w:val="ListParagraph"/>
              <w:numPr>
                <w:ilvl w:val="0"/>
                <w:numId w:val="17"/>
              </w:numPr>
              <w:ind w:left="378"/>
              <w:rPr>
                <w:rFonts w:ascii="Times New Roman" w:hAnsi="Times New Roman"/>
                <w:sz w:val="24"/>
                <w:szCs w:val="24"/>
              </w:rPr>
            </w:pPr>
            <w:r w:rsidRPr="00C77218">
              <w:rPr>
                <w:rFonts w:ascii="Times New Roman" w:hAnsi="Times New Roman"/>
                <w:sz w:val="24"/>
                <w:szCs w:val="24"/>
              </w:rPr>
              <w:t>In this second draft, language that referenced age in a provision requiring the stakeholder engagement plan to remove obstacles to participation was removed. Due to the high barriers to participation that children face, and the need for specificity in the policy to ensure they are considered and included, we feel this represents a slight weakening of this policy from the child rights perspective.</w:t>
            </w:r>
          </w:p>
          <w:p w:rsidR="00ED3D96" w:rsidRDefault="00ED3D96" w:rsidP="00ED3D96">
            <w:pPr>
              <w:pStyle w:val="ListParagraph"/>
              <w:numPr>
                <w:ilvl w:val="0"/>
                <w:numId w:val="5"/>
              </w:numPr>
              <w:ind w:left="360"/>
              <w:jc w:val="both"/>
              <w:rPr>
                <w:rFonts w:ascii="Times New Roman" w:hAnsi="Times New Roman"/>
                <w:sz w:val="24"/>
                <w:szCs w:val="24"/>
              </w:rPr>
            </w:pPr>
            <w:r>
              <w:rPr>
                <w:rFonts w:ascii="Times New Roman" w:hAnsi="Times New Roman"/>
                <w:sz w:val="24"/>
                <w:szCs w:val="24"/>
              </w:rPr>
              <w:lastRenderedPageBreak/>
              <w:t>Participants indicated that there is a need for detailed guidance on how to engage with youth and children.</w:t>
            </w:r>
          </w:p>
          <w:p w:rsidR="00A9498A" w:rsidRPr="00391407" w:rsidRDefault="00A9498A" w:rsidP="00A9498A">
            <w:pPr>
              <w:pStyle w:val="ListParagraph"/>
              <w:numPr>
                <w:ilvl w:val="0"/>
                <w:numId w:val="17"/>
              </w:numPr>
              <w:ind w:left="378"/>
              <w:rPr>
                <w:rFonts w:ascii="Times New Roman" w:hAnsi="Times New Roman"/>
                <w:sz w:val="24"/>
                <w:szCs w:val="24"/>
              </w:rPr>
            </w:pPr>
            <w:r>
              <w:rPr>
                <w:rFonts w:ascii="Times New Roman" w:hAnsi="Times New Roman"/>
                <w:sz w:val="24"/>
                <w:szCs w:val="24"/>
              </w:rPr>
              <w:t xml:space="preserve">Children. </w:t>
            </w:r>
            <w:r w:rsidRPr="00391407">
              <w:rPr>
                <w:rFonts w:ascii="Times New Roman" w:hAnsi="Times New Roman"/>
                <w:sz w:val="24"/>
                <w:szCs w:val="24"/>
              </w:rPr>
              <w:t xml:space="preserve">The World Bank’s draft Environmental and Social Framework (ESF) includes several promising new provisions that open the door to child participation in the new Information Disclosure and Stakeholder Engagement Policy, or ESS10. However, the requirements are broad and lack the detail and guidance necessary for their fulfillment. </w:t>
            </w:r>
          </w:p>
          <w:p w:rsidR="00A9498A" w:rsidRPr="00391407" w:rsidRDefault="00A9498A" w:rsidP="00A9498A">
            <w:pPr>
              <w:pStyle w:val="ListParagraph"/>
              <w:numPr>
                <w:ilvl w:val="0"/>
                <w:numId w:val="17"/>
              </w:numPr>
              <w:ind w:left="378"/>
              <w:rPr>
                <w:rFonts w:ascii="Times New Roman" w:hAnsi="Times New Roman"/>
                <w:sz w:val="24"/>
                <w:szCs w:val="24"/>
              </w:rPr>
            </w:pPr>
            <w:r w:rsidRPr="00391407">
              <w:rPr>
                <w:rFonts w:ascii="Times New Roman" w:hAnsi="Times New Roman"/>
                <w:sz w:val="24"/>
                <w:szCs w:val="24"/>
              </w:rPr>
              <w:t xml:space="preserve">The inclusion of provisions requiring consultation with children in the draft ESF are welcome additions to the World Bank safeguards suite, and subsequent ESF drafts must maintain and build upon those positive developments. Most importantly, the safeguards should continue to include requirements for including children in the stakeholder engagement process generally. Children must also be explicitly referenced in articulated definitions of the term “stakeholder” and </w:t>
            </w:r>
            <w:r>
              <w:rPr>
                <w:rFonts w:ascii="Times New Roman" w:hAnsi="Times New Roman"/>
                <w:sz w:val="24"/>
                <w:szCs w:val="24"/>
              </w:rPr>
              <w:t>Borrower</w:t>
            </w:r>
            <w:r w:rsidRPr="00391407">
              <w:rPr>
                <w:rFonts w:ascii="Times New Roman" w:hAnsi="Times New Roman"/>
                <w:sz w:val="24"/>
                <w:szCs w:val="24"/>
              </w:rPr>
              <w:t>s must be required to include children in stakeholder engagement efforts around all projects—not only those traditionally associated with “children’s issues” such as education and health.</w:t>
            </w:r>
          </w:p>
          <w:p w:rsidR="00A9498A" w:rsidRPr="00391407" w:rsidRDefault="00A9498A" w:rsidP="00A9498A">
            <w:pPr>
              <w:pStyle w:val="ListParagraph"/>
              <w:numPr>
                <w:ilvl w:val="0"/>
                <w:numId w:val="17"/>
              </w:numPr>
              <w:ind w:left="378"/>
              <w:rPr>
                <w:rFonts w:ascii="Times New Roman" w:hAnsi="Times New Roman"/>
                <w:sz w:val="24"/>
                <w:szCs w:val="24"/>
              </w:rPr>
            </w:pPr>
            <w:r w:rsidRPr="00391407">
              <w:rPr>
                <w:rFonts w:ascii="Times New Roman" w:hAnsi="Times New Roman"/>
                <w:sz w:val="24"/>
                <w:szCs w:val="24"/>
              </w:rPr>
              <w:t xml:space="preserve">In addition to these minimum requirements, detailed guidance for </w:t>
            </w:r>
            <w:r>
              <w:rPr>
                <w:rFonts w:ascii="Times New Roman" w:hAnsi="Times New Roman"/>
                <w:sz w:val="24"/>
                <w:szCs w:val="24"/>
              </w:rPr>
              <w:t>Borrower</w:t>
            </w:r>
            <w:r w:rsidRPr="00391407">
              <w:rPr>
                <w:rFonts w:ascii="Times New Roman" w:hAnsi="Times New Roman"/>
                <w:sz w:val="24"/>
                <w:szCs w:val="24"/>
              </w:rPr>
              <w:t xml:space="preserve">s must be provided by the Bank and referenced in the ESF so that the commitments in ESS10 can be meaningfully and effectively realized. Such guidance must enable </w:t>
            </w:r>
            <w:r>
              <w:rPr>
                <w:rFonts w:ascii="Times New Roman" w:hAnsi="Times New Roman"/>
                <w:sz w:val="24"/>
                <w:szCs w:val="24"/>
              </w:rPr>
              <w:t>Borrower</w:t>
            </w:r>
            <w:r w:rsidRPr="00391407">
              <w:rPr>
                <w:rFonts w:ascii="Times New Roman" w:hAnsi="Times New Roman"/>
                <w:sz w:val="24"/>
                <w:szCs w:val="24"/>
              </w:rPr>
              <w:t xml:space="preserve">s to overcome real and perceived barriers to child participation in all aspects of stakeholder engagement. </w:t>
            </w:r>
          </w:p>
          <w:p w:rsidR="00A9498A" w:rsidRPr="00B22AEB" w:rsidRDefault="00A9498A" w:rsidP="00A9498A">
            <w:pPr>
              <w:pStyle w:val="ListParagraph"/>
              <w:numPr>
                <w:ilvl w:val="0"/>
                <w:numId w:val="17"/>
              </w:numPr>
              <w:ind w:left="378"/>
              <w:rPr>
                <w:rFonts w:ascii="Times New Roman" w:hAnsi="Times New Roman"/>
                <w:sz w:val="24"/>
                <w:szCs w:val="24"/>
              </w:rPr>
            </w:pPr>
            <w:r w:rsidRPr="00391407">
              <w:rPr>
                <w:rFonts w:ascii="Times New Roman" w:hAnsi="Times New Roman"/>
                <w:sz w:val="24"/>
                <w:szCs w:val="24"/>
              </w:rPr>
              <w:t xml:space="preserve">There are two key principles that should be adhered to when designing and planning a stakeholder engagement strategy that includes children: First, the inclusion of children in stakeholder engagement processes should be done in a way that is safe and ethical; and second, the inclusion of children must be done in a way that is meaningful and sustainable. </w:t>
            </w:r>
            <w:r w:rsidRPr="00B22AEB">
              <w:rPr>
                <w:rFonts w:ascii="Times New Roman" w:hAnsi="Times New Roman"/>
                <w:sz w:val="24"/>
                <w:szCs w:val="24"/>
              </w:rPr>
              <w:t>Take into account the child’s best interests; adopt/update a child protection policy; obtain informed consent; address confidentiality; avoid manipulation.</w:t>
            </w:r>
          </w:p>
          <w:p w:rsidR="00A9498A" w:rsidRPr="00B22AEB" w:rsidRDefault="00A9498A" w:rsidP="00A9498A">
            <w:pPr>
              <w:pStyle w:val="ListParagraph"/>
              <w:numPr>
                <w:ilvl w:val="0"/>
                <w:numId w:val="17"/>
              </w:numPr>
              <w:ind w:left="378"/>
              <w:rPr>
                <w:rFonts w:ascii="Times New Roman" w:hAnsi="Times New Roman"/>
                <w:sz w:val="24"/>
                <w:szCs w:val="24"/>
              </w:rPr>
            </w:pPr>
            <w:r w:rsidRPr="00B22AEB">
              <w:rPr>
                <w:rFonts w:ascii="Times New Roman" w:hAnsi="Times New Roman"/>
                <w:sz w:val="24"/>
                <w:szCs w:val="24"/>
              </w:rPr>
              <w:t>Designing consultations that are meaningful and sustainable: b</w:t>
            </w:r>
            <w:r>
              <w:rPr>
                <w:rFonts w:ascii="Times New Roman" w:hAnsi="Times New Roman"/>
                <w:sz w:val="24"/>
                <w:szCs w:val="24"/>
              </w:rPr>
              <w:t>roaden</w:t>
            </w:r>
            <w:r w:rsidRPr="00B22AEB">
              <w:rPr>
                <w:rFonts w:ascii="Times New Roman" w:hAnsi="Times New Roman"/>
                <w:sz w:val="24"/>
                <w:szCs w:val="24"/>
              </w:rPr>
              <w:t xml:space="preserve"> the scope of “children’s issues</w:t>
            </w:r>
            <w:r>
              <w:rPr>
                <w:rFonts w:ascii="Times New Roman" w:hAnsi="Times New Roman"/>
                <w:sz w:val="24"/>
                <w:szCs w:val="24"/>
              </w:rPr>
              <w:t>;”</w:t>
            </w:r>
            <w:r w:rsidRPr="00B22AEB">
              <w:rPr>
                <w:rFonts w:ascii="Times New Roman" w:hAnsi="Times New Roman"/>
                <w:sz w:val="24"/>
                <w:szCs w:val="24"/>
              </w:rPr>
              <w:t xml:space="preserve"> children should be consulted on all matters </w:t>
            </w:r>
            <w:r w:rsidRPr="00B22AEB">
              <w:rPr>
                <w:rFonts w:ascii="Times New Roman" w:hAnsi="Times New Roman"/>
                <w:sz w:val="24"/>
                <w:szCs w:val="24"/>
              </w:rPr>
              <w:lastRenderedPageBreak/>
              <w:t>that affect their lives, not only on issues traditionally associated with children, such as education or health; it is always good practice to partner with local civil society in the identification and engagemen</w:t>
            </w:r>
            <w:r>
              <w:rPr>
                <w:rFonts w:ascii="Times New Roman" w:hAnsi="Times New Roman"/>
                <w:sz w:val="24"/>
                <w:szCs w:val="24"/>
              </w:rPr>
              <w:t>t of children in consultations;</w:t>
            </w:r>
            <w:r w:rsidRPr="00B22AEB">
              <w:rPr>
                <w:rFonts w:ascii="Times New Roman" w:hAnsi="Times New Roman"/>
                <w:sz w:val="24"/>
                <w:szCs w:val="24"/>
              </w:rPr>
              <w:t xml:space="preserve"> </w:t>
            </w:r>
            <w:r>
              <w:rPr>
                <w:rFonts w:ascii="Times New Roman" w:hAnsi="Times New Roman"/>
                <w:sz w:val="24"/>
                <w:szCs w:val="24"/>
              </w:rPr>
              <w:t>i</w:t>
            </w:r>
            <w:r w:rsidRPr="00B22AEB">
              <w:rPr>
                <w:rFonts w:ascii="Times New Roman" w:hAnsi="Times New Roman"/>
                <w:sz w:val="24"/>
                <w:szCs w:val="24"/>
              </w:rPr>
              <w:t>dentify a br</w:t>
            </w:r>
            <w:r>
              <w:rPr>
                <w:rFonts w:ascii="Times New Roman" w:hAnsi="Times New Roman"/>
                <w:sz w:val="24"/>
                <w:szCs w:val="24"/>
              </w:rPr>
              <w:t>oad range of child stakeholders;</w:t>
            </w:r>
            <w:r w:rsidRPr="00B22AEB">
              <w:rPr>
                <w:rFonts w:ascii="Times New Roman" w:hAnsi="Times New Roman"/>
                <w:sz w:val="24"/>
                <w:szCs w:val="24"/>
              </w:rPr>
              <w:t xml:space="preserve"> </w:t>
            </w:r>
            <w:r>
              <w:rPr>
                <w:rFonts w:ascii="Times New Roman" w:hAnsi="Times New Roman"/>
                <w:sz w:val="24"/>
                <w:szCs w:val="24"/>
              </w:rPr>
              <w:t>m</w:t>
            </w:r>
            <w:r w:rsidRPr="00B22AEB">
              <w:rPr>
                <w:rFonts w:ascii="Times New Roman" w:hAnsi="Times New Roman"/>
                <w:sz w:val="24"/>
                <w:szCs w:val="24"/>
              </w:rPr>
              <w:t xml:space="preserve">aintain transparency. </w:t>
            </w:r>
          </w:p>
          <w:p w:rsidR="00A9498A" w:rsidRPr="00A9498A" w:rsidRDefault="00A9498A" w:rsidP="00A9498A">
            <w:pPr>
              <w:pStyle w:val="ListParagraph"/>
              <w:numPr>
                <w:ilvl w:val="0"/>
                <w:numId w:val="17"/>
              </w:numPr>
              <w:ind w:left="378"/>
              <w:rPr>
                <w:rFonts w:ascii="Times New Roman" w:hAnsi="Times New Roman"/>
                <w:sz w:val="24"/>
                <w:szCs w:val="24"/>
              </w:rPr>
            </w:pPr>
            <w:r w:rsidRPr="00AE3043">
              <w:rPr>
                <w:rFonts w:ascii="Times New Roman" w:hAnsi="Times New Roman"/>
                <w:sz w:val="24"/>
                <w:szCs w:val="24"/>
              </w:rPr>
              <w:t>P</w:t>
            </w:r>
            <w:r>
              <w:rPr>
                <w:rFonts w:ascii="Times New Roman" w:hAnsi="Times New Roman"/>
                <w:sz w:val="24"/>
                <w:szCs w:val="24"/>
              </w:rPr>
              <w:t>ractical guidance for carrying out children’s c</w:t>
            </w:r>
            <w:r w:rsidRPr="00AE3043">
              <w:rPr>
                <w:rFonts w:ascii="Times New Roman" w:hAnsi="Times New Roman"/>
                <w:sz w:val="24"/>
                <w:szCs w:val="24"/>
              </w:rPr>
              <w:t>onsultations</w:t>
            </w:r>
            <w:r>
              <w:rPr>
                <w:rFonts w:ascii="Times New Roman" w:hAnsi="Times New Roman"/>
                <w:sz w:val="24"/>
                <w:szCs w:val="24"/>
              </w:rPr>
              <w:t xml:space="preserve">. </w:t>
            </w:r>
            <w:r w:rsidRPr="00AE3043">
              <w:rPr>
                <w:rFonts w:ascii="Times New Roman" w:hAnsi="Times New Roman"/>
                <w:sz w:val="24"/>
                <w:szCs w:val="24"/>
              </w:rPr>
              <w:t xml:space="preserve">These suggestions, or variations thereof, should be incorporated into subsequent procedures produced by the Bank on ESS10 as guidance and suggested methodologies </w:t>
            </w:r>
            <w:r>
              <w:rPr>
                <w:rFonts w:ascii="Times New Roman" w:hAnsi="Times New Roman"/>
                <w:sz w:val="24"/>
                <w:szCs w:val="24"/>
              </w:rPr>
              <w:t>for carrying out binding policy:</w:t>
            </w:r>
            <w:r w:rsidRPr="00AE3043">
              <w:rPr>
                <w:rFonts w:ascii="Times New Roman" w:hAnsi="Times New Roman"/>
                <w:sz w:val="24"/>
                <w:szCs w:val="24"/>
              </w:rPr>
              <w:t xml:space="preserve"> </w:t>
            </w:r>
            <w:r w:rsidRPr="0078277E">
              <w:rPr>
                <w:rFonts w:ascii="Times New Roman" w:hAnsi="Times New Roman"/>
                <w:sz w:val="24"/>
                <w:szCs w:val="24"/>
              </w:rPr>
              <w:t xml:space="preserve">plan adequate time for preparation and notice </w:t>
            </w:r>
            <w:r>
              <w:rPr>
                <w:rFonts w:ascii="Times New Roman" w:hAnsi="Times New Roman"/>
                <w:sz w:val="24"/>
                <w:szCs w:val="24"/>
              </w:rPr>
              <w:t>for consultations with children;</w:t>
            </w:r>
            <w:r w:rsidRPr="0078277E">
              <w:rPr>
                <w:rFonts w:ascii="Times New Roman" w:hAnsi="Times New Roman"/>
                <w:sz w:val="24"/>
                <w:szCs w:val="24"/>
              </w:rPr>
              <w:t xml:space="preserve"> produce child friendly materials; choose effective facilitators; schedule an appropriate day and time; choose an accessible venue; explain the process; hold a preparatory workshop; choose appropriate activities to convey information and solicit opinions; explore difficult, distressing or dangerous issues with sensitivity; create a follow-up plan in advance; include the views of community members that have insight and interest in children.</w:t>
            </w:r>
          </w:p>
        </w:tc>
      </w:tr>
      <w:tr w:rsidR="00944F46" w:rsidRPr="00F248C2" w:rsidTr="00944F46">
        <w:tc>
          <w:tcPr>
            <w:tcW w:w="985" w:type="dxa"/>
            <w:vMerge w:val="restar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General</w:t>
            </w:r>
          </w:p>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C232FC">
            <w:pPr>
              <w:rPr>
                <w:rFonts w:ascii="Times New Roman" w:hAnsi="Times New Roman" w:cs="Times New Roman"/>
                <w:sz w:val="24"/>
                <w:szCs w:val="24"/>
              </w:rPr>
            </w:pPr>
            <w:r w:rsidRPr="00944F46">
              <w:rPr>
                <w:rFonts w:ascii="Times New Roman" w:hAnsi="Times New Roman" w:cs="Times New Roman"/>
                <w:sz w:val="24"/>
                <w:szCs w:val="24"/>
              </w:rPr>
              <w:t>EHSG and GIIP</w:t>
            </w:r>
          </w:p>
        </w:tc>
        <w:tc>
          <w:tcPr>
            <w:tcW w:w="3510" w:type="dxa"/>
            <w:shd w:val="clear" w:color="auto" w:fill="E7E6E6" w:themeFill="background2"/>
          </w:tcPr>
          <w:p w:rsidR="00944F46" w:rsidRPr="00944F46" w:rsidRDefault="00944F46" w:rsidP="000F22E3">
            <w:pPr>
              <w:pStyle w:val="ListParagraph"/>
              <w:numPr>
                <w:ilvl w:val="0"/>
                <w:numId w:val="2"/>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rsidR="004545BD" w:rsidRDefault="00C823EA" w:rsidP="00C823EA">
            <w:pPr>
              <w:pStyle w:val="ListParagraph"/>
              <w:numPr>
                <w:ilvl w:val="0"/>
                <w:numId w:val="17"/>
              </w:numPr>
              <w:ind w:left="378"/>
              <w:rPr>
                <w:rFonts w:ascii="Times New Roman" w:hAnsi="Times New Roman"/>
                <w:sz w:val="24"/>
                <w:szCs w:val="24"/>
              </w:rPr>
            </w:pPr>
            <w:r>
              <w:rPr>
                <w:rFonts w:ascii="Times New Roman" w:hAnsi="Times New Roman"/>
                <w:sz w:val="24"/>
                <w:szCs w:val="24"/>
              </w:rPr>
              <w:t>Occupational Health and Safety G</w:t>
            </w:r>
            <w:r w:rsidR="00CA7084" w:rsidRPr="00D66BB2">
              <w:rPr>
                <w:rFonts w:ascii="Times New Roman" w:hAnsi="Times New Roman"/>
                <w:sz w:val="24"/>
                <w:szCs w:val="24"/>
              </w:rPr>
              <w:t xml:space="preserve">uidelines: </w:t>
            </w:r>
            <w:r w:rsidR="00A9498A">
              <w:rPr>
                <w:rFonts w:ascii="Times New Roman" w:hAnsi="Times New Roman"/>
                <w:sz w:val="24"/>
                <w:szCs w:val="24"/>
              </w:rPr>
              <w:t xml:space="preserve">participants asked what </w:t>
            </w:r>
            <w:r w:rsidR="00CA7084" w:rsidRPr="00D66BB2">
              <w:rPr>
                <w:rFonts w:ascii="Times New Roman" w:hAnsi="Times New Roman"/>
                <w:sz w:val="24"/>
                <w:szCs w:val="24"/>
              </w:rPr>
              <w:t xml:space="preserve">mechanism </w:t>
            </w:r>
            <w:r w:rsidR="00A9498A">
              <w:rPr>
                <w:rFonts w:ascii="Times New Roman" w:hAnsi="Times New Roman"/>
                <w:sz w:val="24"/>
                <w:szCs w:val="24"/>
              </w:rPr>
              <w:t xml:space="preserve">would </w:t>
            </w:r>
            <w:r w:rsidR="00CA7084" w:rsidRPr="00D66BB2">
              <w:rPr>
                <w:rFonts w:ascii="Times New Roman" w:hAnsi="Times New Roman"/>
                <w:sz w:val="24"/>
                <w:szCs w:val="24"/>
              </w:rPr>
              <w:t>be</w:t>
            </w:r>
            <w:r>
              <w:rPr>
                <w:rFonts w:ascii="Times New Roman" w:hAnsi="Times New Roman"/>
                <w:sz w:val="24"/>
                <w:szCs w:val="24"/>
              </w:rPr>
              <w:t xml:space="preserve"> used to apply these guidelines and in what </w:t>
            </w:r>
            <w:r w:rsidR="0083353A" w:rsidRPr="00C823EA">
              <w:rPr>
                <w:rFonts w:ascii="Times New Roman" w:hAnsi="Times New Roman"/>
                <w:sz w:val="24"/>
                <w:szCs w:val="24"/>
              </w:rPr>
              <w:t>explicit case</w:t>
            </w:r>
            <w:r>
              <w:rPr>
                <w:rFonts w:ascii="Times New Roman" w:hAnsi="Times New Roman"/>
                <w:sz w:val="24"/>
                <w:szCs w:val="24"/>
              </w:rPr>
              <w:t>s</w:t>
            </w:r>
            <w:r w:rsidR="0083353A" w:rsidRPr="00C823EA">
              <w:rPr>
                <w:rFonts w:ascii="Times New Roman" w:hAnsi="Times New Roman"/>
                <w:sz w:val="24"/>
                <w:szCs w:val="24"/>
              </w:rPr>
              <w:t xml:space="preserve"> in the ESF reporting </w:t>
            </w:r>
            <w:r>
              <w:rPr>
                <w:rFonts w:ascii="Times New Roman" w:hAnsi="Times New Roman"/>
                <w:sz w:val="24"/>
                <w:szCs w:val="24"/>
              </w:rPr>
              <w:t>would be required.</w:t>
            </w:r>
          </w:p>
          <w:p w:rsidR="004545BD" w:rsidRPr="00E03885" w:rsidRDefault="004545BD" w:rsidP="00C823EA">
            <w:pPr>
              <w:pStyle w:val="ListParagraph"/>
              <w:numPr>
                <w:ilvl w:val="0"/>
                <w:numId w:val="17"/>
              </w:numPr>
              <w:ind w:left="378"/>
              <w:rPr>
                <w:rFonts w:ascii="Times New Roman" w:hAnsi="Times New Roman"/>
                <w:sz w:val="24"/>
                <w:szCs w:val="24"/>
              </w:rPr>
            </w:pPr>
            <w:r w:rsidRPr="004545BD">
              <w:rPr>
                <w:rFonts w:ascii="Times New Roman" w:hAnsi="Times New Roman"/>
                <w:sz w:val="24"/>
                <w:szCs w:val="24"/>
              </w:rPr>
              <w:t xml:space="preserve">Recommendation to clarify that EHSGs, where available, are intended to </w:t>
            </w:r>
            <w:r w:rsidRPr="00E03885">
              <w:rPr>
                <w:rFonts w:ascii="Times New Roman" w:hAnsi="Times New Roman"/>
                <w:sz w:val="24"/>
                <w:szCs w:val="24"/>
              </w:rPr>
              <w:t>be the default standard not just one option among others.</w:t>
            </w:r>
          </w:p>
          <w:p w:rsidR="00E03885" w:rsidRPr="00E03885" w:rsidRDefault="00E03885" w:rsidP="00C823EA">
            <w:pPr>
              <w:pStyle w:val="ListParagraph"/>
              <w:numPr>
                <w:ilvl w:val="0"/>
                <w:numId w:val="17"/>
              </w:numPr>
              <w:ind w:left="378"/>
              <w:rPr>
                <w:rFonts w:ascii="Times New Roman" w:hAnsi="Times New Roman"/>
                <w:sz w:val="24"/>
                <w:szCs w:val="24"/>
              </w:rPr>
            </w:pPr>
            <w:r w:rsidRPr="00E03885">
              <w:rPr>
                <w:rFonts w:ascii="Times New Roman" w:hAnsi="Times New Roman"/>
                <w:sz w:val="24"/>
                <w:szCs w:val="24"/>
              </w:rPr>
              <w:t>Independent expert reviews should be conducted on proposals to use a standard less protective than EHSG.</w:t>
            </w:r>
          </w:p>
          <w:p w:rsidR="00944F46" w:rsidRDefault="00E03885" w:rsidP="00C823EA">
            <w:pPr>
              <w:pStyle w:val="ListParagraph"/>
              <w:numPr>
                <w:ilvl w:val="0"/>
                <w:numId w:val="17"/>
              </w:numPr>
              <w:ind w:left="378"/>
              <w:rPr>
                <w:rFonts w:ascii="Times New Roman" w:hAnsi="Times New Roman"/>
                <w:sz w:val="24"/>
                <w:szCs w:val="24"/>
              </w:rPr>
            </w:pPr>
            <w:r w:rsidRPr="00E03885">
              <w:rPr>
                <w:rFonts w:ascii="Times New Roman" w:hAnsi="Times New Roman"/>
                <w:sz w:val="24"/>
                <w:szCs w:val="24"/>
              </w:rPr>
              <w:t>Recommendation to provide for use of the more protective of good international industry practice (GIIP) or good regional industry practice (GRIP), given that regional practice can be highly variable</w:t>
            </w:r>
            <w:r>
              <w:rPr>
                <w:rFonts w:ascii="Times New Roman" w:hAnsi="Times New Roman"/>
                <w:sz w:val="24"/>
                <w:szCs w:val="24"/>
              </w:rPr>
              <w:t>.</w:t>
            </w:r>
          </w:p>
          <w:p w:rsidR="00E03885" w:rsidRPr="00D760F2" w:rsidRDefault="00D760F2" w:rsidP="00C823EA">
            <w:pPr>
              <w:pStyle w:val="ListParagraph"/>
              <w:numPr>
                <w:ilvl w:val="0"/>
                <w:numId w:val="17"/>
              </w:numPr>
              <w:ind w:left="378"/>
              <w:rPr>
                <w:rFonts w:ascii="Times New Roman" w:hAnsi="Times New Roman"/>
                <w:sz w:val="24"/>
                <w:szCs w:val="24"/>
              </w:rPr>
            </w:pPr>
            <w:r w:rsidRPr="00D760F2">
              <w:rPr>
                <w:rFonts w:ascii="Times New Roman" w:hAnsi="Times New Roman"/>
                <w:sz w:val="24"/>
                <w:szCs w:val="24"/>
              </w:rPr>
              <w:t>With respect to ESS 3 Paragraph 13 and Paragraph 14 references to considering “assimilative capacity”, clarification is needed that such provisions regarding locating or relocating facilities in areas that are not yet degraded to levels that impact human health do not also waive pollution control requirements.</w:t>
            </w:r>
          </w:p>
          <w:p w:rsidR="00D760F2" w:rsidRPr="004545BD" w:rsidRDefault="00D760F2" w:rsidP="00C823EA">
            <w:pPr>
              <w:pStyle w:val="ListParagraph"/>
              <w:numPr>
                <w:ilvl w:val="0"/>
                <w:numId w:val="17"/>
              </w:numPr>
              <w:ind w:left="378"/>
              <w:rPr>
                <w:rFonts w:ascii="Times New Roman" w:hAnsi="Times New Roman"/>
                <w:sz w:val="24"/>
                <w:szCs w:val="24"/>
              </w:rPr>
            </w:pPr>
            <w:r w:rsidRPr="00D760F2">
              <w:rPr>
                <w:rFonts w:ascii="Times New Roman" w:hAnsi="Times New Roman"/>
                <w:sz w:val="24"/>
                <w:szCs w:val="24"/>
              </w:rPr>
              <w:lastRenderedPageBreak/>
              <w:t>With respect to ESS 3 Paragraph 9, supplement the reference to water use with other dimensions of sound water management such as water quality and water access.</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D07482">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rsidR="00944F46" w:rsidRPr="00944F46" w:rsidRDefault="00944F46" w:rsidP="000F22E3">
            <w:pPr>
              <w:pStyle w:val="ListParagraph"/>
              <w:numPr>
                <w:ilvl w:val="0"/>
                <w:numId w:val="2"/>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944F46" w:rsidRDefault="00944F46" w:rsidP="000F22E3">
            <w:pPr>
              <w:pStyle w:val="ListParagraph"/>
              <w:numPr>
                <w:ilvl w:val="0"/>
                <w:numId w:val="2"/>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7650" w:type="dxa"/>
          </w:tcPr>
          <w:p w:rsidR="00944F46" w:rsidRPr="00035337" w:rsidRDefault="00C823EA" w:rsidP="00C823EA">
            <w:pPr>
              <w:pStyle w:val="ListParagraph"/>
              <w:numPr>
                <w:ilvl w:val="0"/>
                <w:numId w:val="17"/>
              </w:numPr>
              <w:ind w:left="378"/>
              <w:rPr>
                <w:rFonts w:ascii="Times New Roman" w:hAnsi="Times New Roman"/>
                <w:sz w:val="24"/>
                <w:szCs w:val="24"/>
              </w:rPr>
            </w:pPr>
            <w:r>
              <w:rPr>
                <w:rFonts w:ascii="Times New Roman" w:hAnsi="Times New Roman"/>
                <w:sz w:val="24"/>
                <w:szCs w:val="24"/>
              </w:rPr>
              <w:t>M</w:t>
            </w:r>
            <w:r w:rsidR="001C77A7" w:rsidRPr="001C77A7">
              <w:rPr>
                <w:rFonts w:ascii="Times New Roman" w:hAnsi="Times New Roman"/>
                <w:sz w:val="24"/>
                <w:szCs w:val="24"/>
              </w:rPr>
              <w:t xml:space="preserve">ore details on the budget for implementation </w:t>
            </w:r>
            <w:r>
              <w:rPr>
                <w:rFonts w:ascii="Times New Roman" w:hAnsi="Times New Roman"/>
                <w:sz w:val="24"/>
                <w:szCs w:val="24"/>
              </w:rPr>
              <w:t>are needed</w:t>
            </w:r>
            <w:r w:rsidR="001C77A7" w:rsidRPr="001C77A7">
              <w:rPr>
                <w:rFonts w:ascii="Times New Roman" w:hAnsi="Times New Roman"/>
                <w:sz w:val="24"/>
                <w:szCs w:val="24"/>
              </w:rPr>
              <w:t>.</w:t>
            </w:r>
            <w:r w:rsidR="007D471E">
              <w:rPr>
                <w:rFonts w:ascii="Times New Roman" w:hAnsi="Times New Roman"/>
                <w:sz w:val="24"/>
                <w:szCs w:val="24"/>
              </w:rPr>
              <w:t xml:space="preserve"> </w:t>
            </w:r>
            <w:r>
              <w:rPr>
                <w:rFonts w:ascii="Times New Roman" w:hAnsi="Times New Roman"/>
                <w:sz w:val="24"/>
                <w:szCs w:val="24"/>
              </w:rPr>
              <w:t xml:space="preserve">Participants asked when such </w:t>
            </w:r>
            <w:r w:rsidR="001C77A7" w:rsidRPr="001C77A7">
              <w:rPr>
                <w:rFonts w:ascii="Times New Roman" w:hAnsi="Times New Roman"/>
                <w:sz w:val="24"/>
                <w:szCs w:val="24"/>
              </w:rPr>
              <w:t xml:space="preserve">details </w:t>
            </w:r>
            <w:r>
              <w:rPr>
                <w:rFonts w:ascii="Times New Roman" w:hAnsi="Times New Roman"/>
                <w:sz w:val="24"/>
                <w:szCs w:val="24"/>
              </w:rPr>
              <w:t>would be available.</w:t>
            </w:r>
            <w:r w:rsidR="007D471E">
              <w:rPr>
                <w:rFonts w:ascii="Times New Roman" w:hAnsi="Times New Roman"/>
                <w:sz w:val="24"/>
                <w:szCs w:val="24"/>
              </w:rPr>
              <w:t xml:space="preserve"> </w:t>
            </w:r>
            <w:r>
              <w:rPr>
                <w:rFonts w:ascii="Times New Roman" w:hAnsi="Times New Roman"/>
                <w:sz w:val="24"/>
                <w:szCs w:val="24"/>
              </w:rPr>
              <w:t>It was n</w:t>
            </w:r>
            <w:r w:rsidR="001C77A7" w:rsidRPr="001C77A7">
              <w:rPr>
                <w:rFonts w:ascii="Times New Roman" w:hAnsi="Times New Roman"/>
                <w:sz w:val="24"/>
                <w:szCs w:val="24"/>
              </w:rPr>
              <w:t xml:space="preserve">oted that the Board has a working group on implementation, but </w:t>
            </w:r>
            <w:r>
              <w:rPr>
                <w:rFonts w:ascii="Times New Roman" w:hAnsi="Times New Roman"/>
                <w:sz w:val="24"/>
                <w:szCs w:val="24"/>
              </w:rPr>
              <w:t xml:space="preserve">it is </w:t>
            </w:r>
            <w:r w:rsidR="001C77A7" w:rsidRPr="001C77A7">
              <w:rPr>
                <w:rFonts w:ascii="Times New Roman" w:hAnsi="Times New Roman"/>
                <w:sz w:val="24"/>
                <w:szCs w:val="24"/>
              </w:rPr>
              <w:t>not clear that this is available even to those members</w:t>
            </w:r>
            <w:r w:rsidR="001C77A7">
              <w:rPr>
                <w:rFonts w:ascii="Times New Roman" w:hAnsi="Times New Roman"/>
                <w:sz w:val="24"/>
                <w:szCs w:val="24"/>
              </w:rPr>
              <w:t>.</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Funding for client capacity building</w:t>
            </w:r>
          </w:p>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rsidR="00D26D02" w:rsidRDefault="00CA7084" w:rsidP="00066645">
            <w:pPr>
              <w:pStyle w:val="ListParagraph"/>
              <w:numPr>
                <w:ilvl w:val="0"/>
                <w:numId w:val="17"/>
              </w:numPr>
              <w:ind w:left="378"/>
              <w:rPr>
                <w:rFonts w:ascii="Times New Roman" w:hAnsi="Times New Roman"/>
                <w:sz w:val="24"/>
                <w:szCs w:val="24"/>
              </w:rPr>
            </w:pPr>
            <w:r w:rsidRPr="00CA7084">
              <w:rPr>
                <w:rFonts w:ascii="Times New Roman" w:hAnsi="Times New Roman"/>
                <w:sz w:val="24"/>
                <w:szCs w:val="24"/>
              </w:rPr>
              <w:t>Some Borrowers have low capacity, and the World Bank will need to clarify whether there is enough budget and resources for capacity building.</w:t>
            </w:r>
          </w:p>
          <w:p w:rsidR="008539EB" w:rsidRPr="008539EB" w:rsidRDefault="008539EB" w:rsidP="008539EB">
            <w:pPr>
              <w:pStyle w:val="ListParagraph"/>
              <w:numPr>
                <w:ilvl w:val="0"/>
                <w:numId w:val="17"/>
              </w:numPr>
              <w:ind w:left="378"/>
              <w:rPr>
                <w:rFonts w:ascii="Times New Roman" w:hAnsi="Times New Roman"/>
                <w:sz w:val="24"/>
                <w:szCs w:val="24"/>
              </w:rPr>
            </w:pPr>
            <w:r w:rsidRPr="008539EB">
              <w:rPr>
                <w:rFonts w:ascii="Times New Roman" w:hAnsi="Times New Roman"/>
                <w:sz w:val="24"/>
                <w:szCs w:val="24"/>
              </w:rPr>
              <w:t xml:space="preserve">See comments about capacity building above (in the section on use of </w:t>
            </w:r>
            <w:r>
              <w:rPr>
                <w:rFonts w:ascii="Times New Roman" w:hAnsi="Times New Roman"/>
                <w:sz w:val="24"/>
                <w:szCs w:val="24"/>
              </w:rPr>
              <w:t>B</w:t>
            </w:r>
            <w:r w:rsidRPr="008539EB">
              <w:rPr>
                <w:rFonts w:ascii="Times New Roman" w:hAnsi="Times New Roman"/>
                <w:sz w:val="24"/>
                <w:szCs w:val="24"/>
              </w:rPr>
              <w:t>orrower frameworks).</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rsidR="00944F46" w:rsidRDefault="00212207" w:rsidP="00066645">
            <w:pPr>
              <w:pStyle w:val="ListParagraph"/>
              <w:numPr>
                <w:ilvl w:val="0"/>
                <w:numId w:val="17"/>
              </w:numPr>
              <w:ind w:left="378"/>
              <w:rPr>
                <w:rFonts w:ascii="Times New Roman" w:hAnsi="Times New Roman"/>
                <w:sz w:val="24"/>
                <w:szCs w:val="24"/>
              </w:rPr>
            </w:pPr>
            <w:r>
              <w:rPr>
                <w:rFonts w:ascii="Times New Roman" w:hAnsi="Times New Roman"/>
                <w:sz w:val="24"/>
                <w:szCs w:val="24"/>
              </w:rPr>
              <w:t>Participants asked whether disclos</w:t>
            </w:r>
            <w:r w:rsidR="00CC0633">
              <w:rPr>
                <w:rFonts w:ascii="Times New Roman" w:hAnsi="Times New Roman"/>
                <w:sz w:val="24"/>
                <w:szCs w:val="24"/>
              </w:rPr>
              <w:t>ure of monitoring reports would be mandatory</w:t>
            </w:r>
            <w:r w:rsidR="00FD3F33">
              <w:rPr>
                <w:rFonts w:ascii="Times New Roman" w:hAnsi="Times New Roman"/>
                <w:sz w:val="24"/>
                <w:szCs w:val="24"/>
              </w:rPr>
              <w:t xml:space="preserve"> </w:t>
            </w:r>
            <w:r w:rsidR="00FD3F33" w:rsidRPr="00FD3F33">
              <w:rPr>
                <w:rFonts w:ascii="Times New Roman" w:hAnsi="Times New Roman"/>
                <w:sz w:val="24"/>
                <w:szCs w:val="24"/>
              </w:rPr>
              <w:t>and encouraged the Bank to require disclosure of monitoring reports</w:t>
            </w:r>
            <w:r w:rsidR="00CC0633">
              <w:rPr>
                <w:rFonts w:ascii="Times New Roman" w:hAnsi="Times New Roman"/>
                <w:sz w:val="24"/>
                <w:szCs w:val="24"/>
              </w:rPr>
              <w:t>. Disclosure in this case is essential to verify the accuracy of those reports.</w:t>
            </w:r>
          </w:p>
          <w:p w:rsidR="00CC0633" w:rsidRDefault="00CC0633" w:rsidP="00066645">
            <w:pPr>
              <w:pStyle w:val="ListParagraph"/>
              <w:numPr>
                <w:ilvl w:val="0"/>
                <w:numId w:val="17"/>
              </w:numPr>
              <w:ind w:left="378"/>
              <w:rPr>
                <w:rFonts w:ascii="Times New Roman" w:hAnsi="Times New Roman"/>
                <w:sz w:val="24"/>
                <w:szCs w:val="24"/>
              </w:rPr>
            </w:pPr>
            <w:r>
              <w:rPr>
                <w:rFonts w:ascii="Times New Roman" w:hAnsi="Times New Roman"/>
                <w:sz w:val="24"/>
                <w:szCs w:val="24"/>
              </w:rPr>
              <w:t>The importance of disclosure was highlighted by participants, since it is an ess</w:t>
            </w:r>
            <w:r w:rsidR="00C266B5">
              <w:rPr>
                <w:rFonts w:ascii="Times New Roman" w:hAnsi="Times New Roman"/>
                <w:sz w:val="24"/>
                <w:szCs w:val="24"/>
              </w:rPr>
              <w:t>ential tool to verify Borrower</w:t>
            </w:r>
            <w:r>
              <w:rPr>
                <w:rFonts w:ascii="Times New Roman" w:hAnsi="Times New Roman"/>
                <w:sz w:val="24"/>
                <w:szCs w:val="24"/>
              </w:rPr>
              <w:t xml:space="preserve"> information.</w:t>
            </w:r>
            <w:r w:rsidR="0042616A">
              <w:rPr>
                <w:rFonts w:ascii="Times New Roman" w:hAnsi="Times New Roman"/>
                <w:sz w:val="24"/>
                <w:szCs w:val="24"/>
              </w:rPr>
              <w:t xml:space="preserve"> Participants focu</w:t>
            </w:r>
            <w:r w:rsidR="003A1169">
              <w:rPr>
                <w:rFonts w:ascii="Times New Roman" w:hAnsi="Times New Roman"/>
                <w:sz w:val="24"/>
                <w:szCs w:val="24"/>
              </w:rPr>
              <w:t>sed on the need for stakeholder</w:t>
            </w:r>
            <w:r w:rsidR="0042616A">
              <w:rPr>
                <w:rFonts w:ascii="Times New Roman" w:hAnsi="Times New Roman"/>
                <w:sz w:val="24"/>
                <w:szCs w:val="24"/>
              </w:rPr>
              <w:t xml:space="preserve"> consultations</w:t>
            </w:r>
            <w:r w:rsidR="003A1169">
              <w:rPr>
                <w:rFonts w:ascii="Times New Roman" w:hAnsi="Times New Roman"/>
                <w:sz w:val="24"/>
                <w:szCs w:val="24"/>
              </w:rPr>
              <w:t>.</w:t>
            </w:r>
            <w:r w:rsidR="0042616A">
              <w:rPr>
                <w:rFonts w:ascii="Times New Roman" w:hAnsi="Times New Roman"/>
                <w:sz w:val="24"/>
                <w:szCs w:val="24"/>
              </w:rPr>
              <w:t xml:space="preserve"> </w:t>
            </w:r>
          </w:p>
          <w:p w:rsidR="00035337" w:rsidRDefault="001F3EB6" w:rsidP="00066645">
            <w:pPr>
              <w:pStyle w:val="ListParagraph"/>
              <w:numPr>
                <w:ilvl w:val="0"/>
                <w:numId w:val="17"/>
              </w:numPr>
              <w:ind w:left="378"/>
              <w:rPr>
                <w:rFonts w:ascii="Times New Roman" w:hAnsi="Times New Roman"/>
                <w:sz w:val="24"/>
                <w:szCs w:val="24"/>
              </w:rPr>
            </w:pPr>
            <w:r>
              <w:rPr>
                <w:rFonts w:ascii="Times New Roman" w:hAnsi="Times New Roman"/>
                <w:sz w:val="24"/>
                <w:szCs w:val="24"/>
              </w:rPr>
              <w:t>Disclosure upfront is essen</w:t>
            </w:r>
            <w:r w:rsidR="00C266B5">
              <w:rPr>
                <w:rFonts w:ascii="Times New Roman" w:hAnsi="Times New Roman"/>
                <w:sz w:val="24"/>
                <w:szCs w:val="24"/>
              </w:rPr>
              <w:t xml:space="preserve">tial. It should also </w:t>
            </w:r>
            <w:r w:rsidR="00B03C29">
              <w:rPr>
                <w:rFonts w:ascii="Times New Roman" w:hAnsi="Times New Roman"/>
                <w:sz w:val="24"/>
                <w:szCs w:val="24"/>
              </w:rPr>
              <w:t>cover</w:t>
            </w:r>
            <w:r w:rsidR="00C266B5">
              <w:rPr>
                <w:rFonts w:ascii="Times New Roman" w:hAnsi="Times New Roman"/>
                <w:sz w:val="24"/>
                <w:szCs w:val="24"/>
              </w:rPr>
              <w:t xml:space="preserve"> sub</w:t>
            </w:r>
            <w:r>
              <w:rPr>
                <w:rFonts w:ascii="Times New Roman" w:hAnsi="Times New Roman"/>
                <w:sz w:val="24"/>
                <w:szCs w:val="24"/>
              </w:rPr>
              <w:t>projects and associated facilities.</w:t>
            </w:r>
            <w:r w:rsidR="00035337">
              <w:rPr>
                <w:rFonts w:ascii="Times New Roman" w:hAnsi="Times New Roman"/>
                <w:sz w:val="24"/>
                <w:szCs w:val="24"/>
              </w:rPr>
              <w:t xml:space="preserve"> </w:t>
            </w:r>
          </w:p>
          <w:p w:rsidR="003A1169" w:rsidRDefault="0010277C" w:rsidP="003A1169">
            <w:pPr>
              <w:pStyle w:val="ListParagraph"/>
              <w:numPr>
                <w:ilvl w:val="0"/>
                <w:numId w:val="4"/>
              </w:numPr>
              <w:jc w:val="both"/>
              <w:rPr>
                <w:rFonts w:ascii="Times New Roman" w:hAnsi="Times New Roman"/>
                <w:sz w:val="24"/>
                <w:szCs w:val="24"/>
              </w:rPr>
            </w:pPr>
            <w:r>
              <w:rPr>
                <w:rFonts w:ascii="Times New Roman" w:hAnsi="Times New Roman"/>
                <w:sz w:val="24"/>
                <w:szCs w:val="24"/>
              </w:rPr>
              <w:lastRenderedPageBreak/>
              <w:t>There was a question about the disclosure requirements particularly pertaining to monitoring reports</w:t>
            </w:r>
            <w:r w:rsidR="00C80A3C">
              <w:rPr>
                <w:rFonts w:ascii="Times New Roman" w:hAnsi="Times New Roman"/>
                <w:sz w:val="24"/>
                <w:szCs w:val="24"/>
              </w:rPr>
              <w:t>.</w:t>
            </w:r>
            <w:r w:rsidR="003A1169">
              <w:rPr>
                <w:rFonts w:ascii="Times New Roman" w:hAnsi="Times New Roman"/>
                <w:sz w:val="24"/>
                <w:szCs w:val="24"/>
              </w:rPr>
              <w:t xml:space="preserve"> </w:t>
            </w:r>
          </w:p>
          <w:p w:rsidR="003A1169" w:rsidRDefault="003A1169" w:rsidP="003A1169">
            <w:pPr>
              <w:pStyle w:val="ListParagraph"/>
              <w:numPr>
                <w:ilvl w:val="0"/>
                <w:numId w:val="4"/>
              </w:numPr>
              <w:jc w:val="both"/>
              <w:rPr>
                <w:rFonts w:ascii="Times New Roman" w:hAnsi="Times New Roman"/>
                <w:sz w:val="24"/>
                <w:szCs w:val="24"/>
              </w:rPr>
            </w:pPr>
            <w:r>
              <w:rPr>
                <w:rFonts w:ascii="Times New Roman" w:hAnsi="Times New Roman"/>
                <w:sz w:val="24"/>
                <w:szCs w:val="24"/>
              </w:rPr>
              <w:t>There was a question on how disclosure of the ESIA differs from disclosure of client monitoring reports in terms of those being the property of the client.</w:t>
            </w:r>
          </w:p>
          <w:p w:rsidR="00C80A3C" w:rsidRDefault="00C80A3C" w:rsidP="00066645">
            <w:pPr>
              <w:pStyle w:val="ListParagraph"/>
              <w:numPr>
                <w:ilvl w:val="0"/>
                <w:numId w:val="17"/>
              </w:numPr>
              <w:ind w:left="378"/>
              <w:rPr>
                <w:rFonts w:ascii="Times New Roman" w:hAnsi="Times New Roman"/>
                <w:sz w:val="24"/>
                <w:szCs w:val="24"/>
              </w:rPr>
            </w:pPr>
            <w:r>
              <w:rPr>
                <w:rFonts w:ascii="Times New Roman" w:hAnsi="Times New Roman"/>
                <w:sz w:val="24"/>
                <w:szCs w:val="24"/>
              </w:rPr>
              <w:t>The importance of disclosure prior to appraisal was emphasized by participants. Instruments should be disclosed before Board approval.</w:t>
            </w:r>
          </w:p>
          <w:p w:rsidR="00DA7FCB" w:rsidRPr="007A2F91" w:rsidRDefault="00DA7FCB" w:rsidP="00066645">
            <w:pPr>
              <w:pStyle w:val="ListParagraph"/>
              <w:numPr>
                <w:ilvl w:val="0"/>
                <w:numId w:val="17"/>
              </w:numPr>
              <w:ind w:left="378"/>
              <w:rPr>
                <w:rFonts w:ascii="Times New Roman" w:hAnsi="Times New Roman"/>
                <w:sz w:val="24"/>
                <w:szCs w:val="24"/>
              </w:rPr>
            </w:pPr>
            <w:r w:rsidRPr="007A2F91">
              <w:rPr>
                <w:rFonts w:ascii="Times New Roman" w:hAnsi="Times New Roman"/>
                <w:sz w:val="24"/>
                <w:szCs w:val="24"/>
              </w:rPr>
              <w:t>Participants mentioned that the disclosure of project documents need to happen upfront and that any possible impacts have to be included in those documents.</w:t>
            </w:r>
            <w:r w:rsidR="007D471E">
              <w:rPr>
                <w:rFonts w:ascii="Times New Roman" w:hAnsi="Times New Roman"/>
                <w:sz w:val="24"/>
                <w:szCs w:val="24"/>
              </w:rPr>
              <w:t xml:space="preserve"> </w:t>
            </w:r>
            <w:r w:rsidRPr="007A2F91">
              <w:rPr>
                <w:rFonts w:ascii="Times New Roman" w:hAnsi="Times New Roman"/>
                <w:sz w:val="24"/>
                <w:szCs w:val="24"/>
              </w:rPr>
              <w:t>Participants underscored that risks need to be made public as early as possible.</w:t>
            </w:r>
          </w:p>
          <w:p w:rsidR="00326A2D" w:rsidRPr="00326A2D" w:rsidRDefault="00C266B5" w:rsidP="00066645">
            <w:pPr>
              <w:pStyle w:val="ListParagraph"/>
              <w:numPr>
                <w:ilvl w:val="0"/>
                <w:numId w:val="17"/>
              </w:numPr>
              <w:ind w:left="378"/>
              <w:rPr>
                <w:rFonts w:ascii="Times New Roman" w:hAnsi="Times New Roman"/>
                <w:sz w:val="24"/>
                <w:szCs w:val="24"/>
              </w:rPr>
            </w:pPr>
            <w:r>
              <w:rPr>
                <w:rFonts w:ascii="Times New Roman" w:hAnsi="Times New Roman"/>
                <w:sz w:val="24"/>
                <w:szCs w:val="24"/>
              </w:rPr>
              <w:t>Key safeguards</w:t>
            </w:r>
            <w:r w:rsidR="00326A2D" w:rsidRPr="00326A2D">
              <w:rPr>
                <w:rFonts w:ascii="Times New Roman" w:hAnsi="Times New Roman"/>
                <w:sz w:val="24"/>
                <w:szCs w:val="24"/>
              </w:rPr>
              <w:t xml:space="preserve"> instruments such as ESIAs, </w:t>
            </w:r>
            <w:r w:rsidR="00927590" w:rsidRPr="00927590">
              <w:rPr>
                <w:rFonts w:ascii="Times New Roman" w:hAnsi="Times New Roman"/>
                <w:sz w:val="24"/>
                <w:szCs w:val="24"/>
              </w:rPr>
              <w:t xml:space="preserve">ESCPs, IPPs, RAPs, IPPFs, Resettlement Frameworks, </w:t>
            </w:r>
            <w:r w:rsidR="00927590">
              <w:rPr>
                <w:rFonts w:ascii="Times New Roman" w:hAnsi="Times New Roman"/>
                <w:sz w:val="24"/>
                <w:szCs w:val="24"/>
              </w:rPr>
              <w:t xml:space="preserve">and </w:t>
            </w:r>
            <w:r w:rsidR="00326A2D" w:rsidRPr="00326A2D">
              <w:rPr>
                <w:rFonts w:ascii="Times New Roman" w:hAnsi="Times New Roman"/>
                <w:sz w:val="24"/>
                <w:szCs w:val="24"/>
              </w:rPr>
              <w:t>ESMPs need to</w:t>
            </w:r>
            <w:r>
              <w:rPr>
                <w:rFonts w:ascii="Times New Roman" w:hAnsi="Times New Roman"/>
                <w:sz w:val="24"/>
                <w:szCs w:val="24"/>
              </w:rPr>
              <w:t xml:space="preserve"> be completed prior to project a</w:t>
            </w:r>
            <w:r w:rsidR="00326A2D" w:rsidRPr="00326A2D">
              <w:rPr>
                <w:rFonts w:ascii="Times New Roman" w:hAnsi="Times New Roman"/>
                <w:sz w:val="24"/>
                <w:szCs w:val="24"/>
              </w:rPr>
              <w:t xml:space="preserve">ppraisal, in order for </w:t>
            </w:r>
            <w:r w:rsidR="009B2B20">
              <w:rPr>
                <w:rFonts w:ascii="Times New Roman" w:hAnsi="Times New Roman"/>
                <w:sz w:val="24"/>
                <w:szCs w:val="24"/>
              </w:rPr>
              <w:t>the Bank</w:t>
            </w:r>
            <w:r w:rsidR="00326A2D" w:rsidRPr="00326A2D">
              <w:rPr>
                <w:rFonts w:ascii="Times New Roman" w:hAnsi="Times New Roman"/>
                <w:sz w:val="24"/>
                <w:szCs w:val="24"/>
              </w:rPr>
              <w:t xml:space="preserve"> and Board to be able to assess the risks of pro</w:t>
            </w:r>
            <w:r>
              <w:rPr>
                <w:rFonts w:ascii="Times New Roman" w:hAnsi="Times New Roman"/>
                <w:sz w:val="24"/>
                <w:szCs w:val="24"/>
              </w:rPr>
              <w:t>jects they are asked to approve.</w:t>
            </w:r>
            <w:r w:rsidR="007D471E">
              <w:rPr>
                <w:rFonts w:ascii="Times New Roman" w:hAnsi="Times New Roman"/>
                <w:sz w:val="24"/>
                <w:szCs w:val="24"/>
              </w:rPr>
              <w:t xml:space="preserve"> </w:t>
            </w:r>
            <w:r w:rsidR="00326A2D" w:rsidRPr="00326A2D">
              <w:rPr>
                <w:rFonts w:ascii="Times New Roman" w:hAnsi="Times New Roman"/>
                <w:sz w:val="24"/>
                <w:szCs w:val="24"/>
              </w:rPr>
              <w:t>Commitment in ESCP to prepare them is not good enough</w:t>
            </w:r>
            <w:r w:rsidR="009B2B20">
              <w:rPr>
                <w:rFonts w:ascii="Times New Roman" w:hAnsi="Times New Roman"/>
                <w:sz w:val="24"/>
                <w:szCs w:val="24"/>
              </w:rPr>
              <w:t>.</w:t>
            </w:r>
            <w:r w:rsidR="0017025B">
              <w:rPr>
                <w:rFonts w:ascii="Times New Roman" w:hAnsi="Times New Roman"/>
                <w:sz w:val="24"/>
                <w:szCs w:val="24"/>
              </w:rPr>
              <w:t xml:space="preserve"> </w:t>
            </w:r>
            <w:r w:rsidR="0017025B" w:rsidRPr="0017025B">
              <w:rPr>
                <w:rFonts w:ascii="Times New Roman" w:hAnsi="Times New Roman"/>
                <w:sz w:val="24"/>
                <w:szCs w:val="24"/>
              </w:rPr>
              <w:t>It is critical that existing disclosure requirements for many of these documents not be weakened.</w:t>
            </w:r>
          </w:p>
          <w:p w:rsidR="00C04FE2" w:rsidRPr="001607A5" w:rsidRDefault="00C04FE2" w:rsidP="00066645">
            <w:pPr>
              <w:pStyle w:val="ListParagraph"/>
              <w:numPr>
                <w:ilvl w:val="0"/>
                <w:numId w:val="17"/>
              </w:numPr>
              <w:ind w:left="378"/>
              <w:rPr>
                <w:rFonts w:ascii="Times New Roman" w:hAnsi="Times New Roman"/>
                <w:sz w:val="24"/>
                <w:szCs w:val="24"/>
              </w:rPr>
            </w:pPr>
            <w:r w:rsidRPr="001607A5">
              <w:rPr>
                <w:rFonts w:ascii="Times New Roman" w:hAnsi="Times New Roman"/>
                <w:sz w:val="24"/>
                <w:szCs w:val="24"/>
              </w:rPr>
              <w:t xml:space="preserve">Transparency and disclosure are needed </w:t>
            </w:r>
            <w:r w:rsidRPr="00AE3043">
              <w:rPr>
                <w:rFonts w:ascii="Times New Roman" w:hAnsi="Times New Roman"/>
                <w:sz w:val="24"/>
                <w:szCs w:val="24"/>
              </w:rPr>
              <w:t>before</w:t>
            </w:r>
            <w:r w:rsidRPr="001607A5">
              <w:rPr>
                <w:rFonts w:ascii="Times New Roman" w:hAnsi="Times New Roman"/>
                <w:sz w:val="24"/>
                <w:szCs w:val="24"/>
              </w:rPr>
              <w:t xml:space="preserve"> appraisal.</w:t>
            </w:r>
          </w:p>
          <w:p w:rsidR="00C04FE2" w:rsidRPr="001607A5" w:rsidRDefault="00C04FE2" w:rsidP="00066645">
            <w:pPr>
              <w:pStyle w:val="ListParagraph"/>
              <w:numPr>
                <w:ilvl w:val="0"/>
                <w:numId w:val="17"/>
              </w:numPr>
              <w:ind w:left="378"/>
              <w:rPr>
                <w:rFonts w:ascii="Times New Roman" w:hAnsi="Times New Roman"/>
                <w:sz w:val="24"/>
                <w:szCs w:val="24"/>
              </w:rPr>
            </w:pPr>
            <w:r w:rsidRPr="001607A5">
              <w:rPr>
                <w:rFonts w:ascii="Times New Roman" w:hAnsi="Times New Roman"/>
                <w:sz w:val="24"/>
                <w:szCs w:val="24"/>
              </w:rPr>
              <w:t xml:space="preserve">Project changes and monitoring reports: Ongoing disclosure is needed, especially </w:t>
            </w:r>
            <w:r w:rsidR="00BB0691" w:rsidRPr="00BB0691">
              <w:rPr>
                <w:rFonts w:ascii="Times New Roman" w:hAnsi="Times New Roman"/>
                <w:sz w:val="24"/>
                <w:szCs w:val="24"/>
              </w:rPr>
              <w:t>with respect to proposed changes in ESCPs resulting from</w:t>
            </w:r>
            <w:r w:rsidRPr="001607A5">
              <w:rPr>
                <w:rFonts w:ascii="Times New Roman" w:hAnsi="Times New Roman"/>
                <w:sz w:val="24"/>
                <w:szCs w:val="24"/>
              </w:rPr>
              <w:t xml:space="preserve"> the ESF’s adaptive risk management approach.</w:t>
            </w:r>
          </w:p>
          <w:p w:rsidR="00CA7084" w:rsidRDefault="00CA7084" w:rsidP="00066645">
            <w:pPr>
              <w:pStyle w:val="ListParagraph"/>
              <w:numPr>
                <w:ilvl w:val="0"/>
                <w:numId w:val="17"/>
              </w:numPr>
              <w:ind w:left="378"/>
              <w:rPr>
                <w:rFonts w:ascii="Times New Roman" w:hAnsi="Times New Roman"/>
                <w:sz w:val="24"/>
                <w:szCs w:val="24"/>
              </w:rPr>
            </w:pPr>
            <w:r w:rsidRPr="001607A5">
              <w:rPr>
                <w:rFonts w:ascii="Times New Roman" w:hAnsi="Times New Roman"/>
                <w:sz w:val="24"/>
                <w:szCs w:val="24"/>
              </w:rPr>
              <w:t>The B</w:t>
            </w:r>
            <w:r w:rsidR="00C266B5">
              <w:rPr>
                <w:rFonts w:ascii="Times New Roman" w:hAnsi="Times New Roman"/>
                <w:sz w:val="24"/>
                <w:szCs w:val="24"/>
              </w:rPr>
              <w:t>ank should clarify what is meant</w:t>
            </w:r>
            <w:r w:rsidRPr="001607A5">
              <w:rPr>
                <w:rFonts w:ascii="Times New Roman" w:hAnsi="Times New Roman"/>
                <w:sz w:val="24"/>
                <w:szCs w:val="24"/>
              </w:rPr>
              <w:t xml:space="preserve"> by early disclosure of documents – early in relation to what? Will there be a disclosure schedule?</w:t>
            </w:r>
          </w:p>
          <w:p w:rsidR="005F7F72" w:rsidRDefault="005F7F72" w:rsidP="00066645">
            <w:pPr>
              <w:pStyle w:val="ListParagraph"/>
              <w:numPr>
                <w:ilvl w:val="0"/>
                <w:numId w:val="17"/>
              </w:numPr>
              <w:ind w:left="378"/>
              <w:rPr>
                <w:rFonts w:ascii="Times New Roman" w:hAnsi="Times New Roman"/>
                <w:sz w:val="24"/>
                <w:szCs w:val="24"/>
              </w:rPr>
            </w:pPr>
            <w:r w:rsidRPr="005F7F72">
              <w:rPr>
                <w:rFonts w:ascii="Times New Roman" w:hAnsi="Times New Roman"/>
                <w:sz w:val="24"/>
                <w:szCs w:val="24"/>
              </w:rPr>
              <w:t>Some participants recommended clear, time-bound disclosure requirements for framework and financial intermediary subprojects, as due diligence documents for these subprojects are often prepared after Board approval.</w:t>
            </w:r>
          </w:p>
          <w:p w:rsidR="00C33D33" w:rsidRPr="00C33D33" w:rsidRDefault="00C33D33" w:rsidP="00066645">
            <w:pPr>
              <w:pStyle w:val="ListParagraph"/>
              <w:numPr>
                <w:ilvl w:val="0"/>
                <w:numId w:val="17"/>
              </w:numPr>
              <w:ind w:left="378"/>
              <w:rPr>
                <w:rFonts w:ascii="Times New Roman" w:hAnsi="Times New Roman"/>
                <w:sz w:val="24"/>
                <w:szCs w:val="24"/>
              </w:rPr>
            </w:pPr>
            <w:r w:rsidRPr="00C33D33">
              <w:rPr>
                <w:rFonts w:ascii="Times New Roman" w:hAnsi="Times New Roman"/>
                <w:sz w:val="24"/>
                <w:szCs w:val="24"/>
              </w:rPr>
              <w:t>Some participants urged disclosure to people affected by financial intermediary subprojects of the World Bank’s financing role.</w:t>
            </w:r>
          </w:p>
          <w:p w:rsidR="00C33D33" w:rsidRPr="005F7F72" w:rsidRDefault="00C33D33" w:rsidP="00066645">
            <w:pPr>
              <w:pStyle w:val="ListParagraph"/>
              <w:numPr>
                <w:ilvl w:val="0"/>
                <w:numId w:val="17"/>
              </w:numPr>
              <w:ind w:left="378"/>
              <w:rPr>
                <w:rFonts w:ascii="Times New Roman" w:hAnsi="Times New Roman"/>
                <w:sz w:val="24"/>
                <w:szCs w:val="24"/>
              </w:rPr>
            </w:pPr>
            <w:r w:rsidRPr="00C33D33">
              <w:rPr>
                <w:rFonts w:ascii="Times New Roman" w:hAnsi="Times New Roman"/>
                <w:sz w:val="24"/>
                <w:szCs w:val="24"/>
              </w:rPr>
              <w:t>Some participants raised the question of disclosure of risk classifications and changes in risk classifications.</w:t>
            </w:r>
          </w:p>
          <w:p w:rsidR="00DA7FCB" w:rsidRDefault="00CA7084" w:rsidP="00066645">
            <w:pPr>
              <w:pStyle w:val="ListParagraph"/>
              <w:numPr>
                <w:ilvl w:val="0"/>
                <w:numId w:val="17"/>
              </w:numPr>
              <w:ind w:left="378"/>
              <w:rPr>
                <w:rFonts w:ascii="Times New Roman" w:hAnsi="Times New Roman"/>
                <w:sz w:val="24"/>
                <w:szCs w:val="24"/>
              </w:rPr>
            </w:pPr>
            <w:r w:rsidRPr="001607A5">
              <w:rPr>
                <w:rFonts w:ascii="Times New Roman" w:hAnsi="Times New Roman"/>
                <w:sz w:val="24"/>
                <w:szCs w:val="24"/>
              </w:rPr>
              <w:t xml:space="preserve">Disclosure of key documents: Lack of time-bound requirements works against the Bank’s goal of increased stakeholder engagement and greater </w:t>
            </w:r>
            <w:r w:rsidRPr="001607A5">
              <w:rPr>
                <w:rFonts w:ascii="Times New Roman" w:hAnsi="Times New Roman"/>
                <w:sz w:val="24"/>
                <w:szCs w:val="24"/>
              </w:rPr>
              <w:lastRenderedPageBreak/>
              <w:t xml:space="preserve">accountability. More clarity is needed on </w:t>
            </w:r>
            <w:r w:rsidRPr="00AE3043">
              <w:rPr>
                <w:rFonts w:ascii="Times New Roman" w:hAnsi="Times New Roman"/>
                <w:sz w:val="24"/>
                <w:szCs w:val="24"/>
              </w:rPr>
              <w:t>how</w:t>
            </w:r>
            <w:r w:rsidRPr="001607A5">
              <w:rPr>
                <w:rFonts w:ascii="Times New Roman" w:hAnsi="Times New Roman"/>
                <w:sz w:val="24"/>
                <w:szCs w:val="24"/>
              </w:rPr>
              <w:t xml:space="preserve"> the Bank will ensure greater accountability, as at this point, discussion on this should not be in the abstract.</w:t>
            </w:r>
          </w:p>
          <w:p w:rsidR="003E0644" w:rsidRPr="003E0644" w:rsidRDefault="003E0644" w:rsidP="00066645">
            <w:pPr>
              <w:pStyle w:val="ListParagraph"/>
              <w:numPr>
                <w:ilvl w:val="0"/>
                <w:numId w:val="17"/>
              </w:numPr>
              <w:ind w:left="378"/>
              <w:rPr>
                <w:rFonts w:ascii="Times New Roman" w:hAnsi="Times New Roman"/>
                <w:sz w:val="24"/>
                <w:szCs w:val="24"/>
              </w:rPr>
            </w:pPr>
            <w:r w:rsidRPr="003E0644">
              <w:rPr>
                <w:rFonts w:ascii="Times New Roman" w:hAnsi="Times New Roman"/>
                <w:sz w:val="24"/>
                <w:szCs w:val="24"/>
              </w:rPr>
              <w:t>Participants expressed considerable concern that disclosure will not occur if the ESF is not clear on this basic issue.</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rsidR="00944F46" w:rsidRPr="00944F46" w:rsidRDefault="00944F46" w:rsidP="000F22E3">
            <w:pPr>
              <w:pStyle w:val="ListParagraph"/>
              <w:numPr>
                <w:ilvl w:val="0"/>
                <w:numId w:val="2"/>
              </w:numPr>
              <w:ind w:left="342"/>
              <w:rPr>
                <w:rFonts w:ascii="Times New Roman" w:hAnsi="Times New Roman"/>
                <w:sz w:val="24"/>
                <w:szCs w:val="24"/>
              </w:rPr>
            </w:pPr>
            <w:r w:rsidRPr="00944F46">
              <w:rPr>
                <w:rFonts w:ascii="Times New Roman" w:hAnsi="Times New Roman"/>
                <w:sz w:val="24"/>
                <w:szCs w:val="24"/>
              </w:rPr>
              <w:t>Ways of reaching mutual understanding between Borrower and Bank on issues of difficult interpretation</w:t>
            </w:r>
          </w:p>
        </w:tc>
        <w:tc>
          <w:tcPr>
            <w:tcW w:w="7650" w:type="dxa"/>
          </w:tcPr>
          <w:p w:rsidR="00DA7FCB" w:rsidRDefault="00DA7FCB" w:rsidP="00066645">
            <w:pPr>
              <w:pStyle w:val="ListParagraph"/>
              <w:numPr>
                <w:ilvl w:val="0"/>
                <w:numId w:val="17"/>
              </w:numPr>
              <w:ind w:left="378"/>
              <w:rPr>
                <w:rFonts w:ascii="Times New Roman" w:hAnsi="Times New Roman"/>
                <w:sz w:val="24"/>
                <w:szCs w:val="24"/>
              </w:rPr>
            </w:pPr>
            <w:r w:rsidRPr="00DA7FCB">
              <w:rPr>
                <w:rFonts w:ascii="Times New Roman" w:hAnsi="Times New Roman"/>
                <w:sz w:val="24"/>
                <w:szCs w:val="24"/>
              </w:rPr>
              <w:t>Participants urged the Bank to development guidance on how to monitor safeguards compliance.</w:t>
            </w:r>
          </w:p>
          <w:p w:rsidR="00C90559" w:rsidRDefault="00C90559" w:rsidP="00066645">
            <w:pPr>
              <w:pStyle w:val="ListParagraph"/>
              <w:numPr>
                <w:ilvl w:val="0"/>
                <w:numId w:val="17"/>
              </w:numPr>
              <w:ind w:left="378"/>
              <w:rPr>
                <w:rFonts w:ascii="Times New Roman" w:hAnsi="Times New Roman"/>
                <w:sz w:val="24"/>
                <w:szCs w:val="24"/>
              </w:rPr>
            </w:pPr>
            <w:r w:rsidRPr="007A2F91">
              <w:rPr>
                <w:rFonts w:ascii="Times New Roman" w:hAnsi="Times New Roman"/>
                <w:sz w:val="24"/>
                <w:szCs w:val="24"/>
              </w:rPr>
              <w:t xml:space="preserve">The </w:t>
            </w:r>
            <w:r w:rsidR="009B2B20">
              <w:rPr>
                <w:rFonts w:ascii="Times New Roman" w:hAnsi="Times New Roman"/>
                <w:sz w:val="24"/>
                <w:szCs w:val="24"/>
              </w:rPr>
              <w:t>Bank n</w:t>
            </w:r>
            <w:r w:rsidRPr="007A2F91">
              <w:rPr>
                <w:rFonts w:ascii="Times New Roman" w:hAnsi="Times New Roman"/>
                <w:sz w:val="24"/>
                <w:szCs w:val="24"/>
              </w:rPr>
              <w:t xml:space="preserve">eeds to work harder at increasing the </w:t>
            </w:r>
            <w:r w:rsidR="009B2B20">
              <w:rPr>
                <w:rFonts w:ascii="Times New Roman" w:hAnsi="Times New Roman"/>
                <w:sz w:val="24"/>
                <w:szCs w:val="24"/>
              </w:rPr>
              <w:t>Borrower</w:t>
            </w:r>
            <w:r w:rsidRPr="007A2F91">
              <w:rPr>
                <w:rFonts w:ascii="Times New Roman" w:hAnsi="Times New Roman"/>
                <w:sz w:val="24"/>
                <w:szCs w:val="24"/>
              </w:rPr>
              <w:t>’s capacity to ensure that safeguards standards are kept.</w:t>
            </w:r>
          </w:p>
          <w:p w:rsidR="00F42806" w:rsidRPr="00F21B89" w:rsidRDefault="000D35A5" w:rsidP="00066645">
            <w:pPr>
              <w:pStyle w:val="ListParagraph"/>
              <w:numPr>
                <w:ilvl w:val="0"/>
                <w:numId w:val="17"/>
              </w:numPr>
              <w:ind w:left="378"/>
              <w:rPr>
                <w:rFonts w:ascii="Times New Roman" w:hAnsi="Times New Roman"/>
                <w:sz w:val="24"/>
                <w:szCs w:val="24"/>
              </w:rPr>
            </w:pPr>
            <w:r>
              <w:rPr>
                <w:rFonts w:ascii="Times New Roman" w:hAnsi="Times New Roman"/>
                <w:sz w:val="24"/>
                <w:szCs w:val="24"/>
              </w:rPr>
              <w:t xml:space="preserve">A question was asked about who would </w:t>
            </w:r>
            <w:r w:rsidR="00F42806" w:rsidRPr="00F21B89">
              <w:rPr>
                <w:rFonts w:ascii="Times New Roman" w:hAnsi="Times New Roman"/>
                <w:sz w:val="24"/>
                <w:szCs w:val="24"/>
              </w:rPr>
              <w:t>be in charge of third party monitoring a</w:t>
            </w:r>
            <w:r>
              <w:rPr>
                <w:rFonts w:ascii="Times New Roman" w:hAnsi="Times New Roman"/>
                <w:sz w:val="24"/>
                <w:szCs w:val="24"/>
              </w:rPr>
              <w:t>nd the supervision of resources.</w:t>
            </w:r>
          </w:p>
          <w:p w:rsidR="009E35D6" w:rsidRPr="009E35D6" w:rsidRDefault="001C77A7" w:rsidP="0048058D">
            <w:pPr>
              <w:pStyle w:val="ListParagraph"/>
              <w:numPr>
                <w:ilvl w:val="0"/>
                <w:numId w:val="17"/>
              </w:numPr>
              <w:ind w:left="378"/>
              <w:rPr>
                <w:rFonts w:ascii="Times New Roman" w:hAnsi="Times New Roman"/>
                <w:sz w:val="24"/>
                <w:szCs w:val="24"/>
              </w:rPr>
            </w:pPr>
            <w:r w:rsidRPr="001C77A7">
              <w:rPr>
                <w:rFonts w:ascii="Times New Roman" w:hAnsi="Times New Roman"/>
                <w:sz w:val="24"/>
                <w:szCs w:val="24"/>
              </w:rPr>
              <w:t xml:space="preserve">Resources and implementation: </w:t>
            </w:r>
            <w:r w:rsidR="009E35D6" w:rsidRPr="0013042C">
              <w:rPr>
                <w:rFonts w:ascii="Times New Roman" w:hAnsi="Times New Roman"/>
                <w:sz w:val="24"/>
                <w:szCs w:val="24"/>
              </w:rPr>
              <w:t>For the Bank’s proposed approach to be effective, it needs to be we</w:t>
            </w:r>
            <w:r w:rsidR="00A93E71">
              <w:rPr>
                <w:rFonts w:ascii="Times New Roman" w:hAnsi="Times New Roman"/>
                <w:sz w:val="24"/>
                <w:szCs w:val="24"/>
              </w:rPr>
              <w:t xml:space="preserve">ll staffed and well resourced. </w:t>
            </w:r>
            <w:r w:rsidR="0048058D">
              <w:rPr>
                <w:rFonts w:ascii="Times New Roman" w:hAnsi="Times New Roman"/>
                <w:sz w:val="24"/>
                <w:szCs w:val="24"/>
              </w:rPr>
              <w:t xml:space="preserve">Concern remains </w:t>
            </w:r>
            <w:r w:rsidR="0048058D" w:rsidRPr="001C77A7">
              <w:rPr>
                <w:rFonts w:ascii="Times New Roman" w:hAnsi="Times New Roman"/>
                <w:sz w:val="24"/>
                <w:szCs w:val="24"/>
              </w:rPr>
              <w:t>about the current budget</w:t>
            </w:r>
            <w:r w:rsidR="0048058D">
              <w:rPr>
                <w:rFonts w:ascii="Times New Roman" w:hAnsi="Times New Roman"/>
                <w:sz w:val="24"/>
                <w:szCs w:val="24"/>
              </w:rPr>
              <w:t xml:space="preserve">. </w:t>
            </w:r>
            <w:r w:rsidR="009E35D6" w:rsidRPr="0013042C">
              <w:rPr>
                <w:rFonts w:ascii="Times New Roman" w:hAnsi="Times New Roman"/>
                <w:sz w:val="24"/>
                <w:szCs w:val="24"/>
              </w:rPr>
              <w:t>The Board needs to see baselines for current budget and staff, and to understand how budgets and staffing will be augmented to meet the requirements of the existing safeguards, as well as the new issues and increased implementation requirements of the proposed ESF.</w:t>
            </w:r>
          </w:p>
        </w:tc>
      </w:tr>
      <w:tr w:rsidR="00071885" w:rsidRPr="00F248C2" w:rsidTr="00CA7084">
        <w:tc>
          <w:tcPr>
            <w:tcW w:w="6655" w:type="dxa"/>
            <w:gridSpan w:val="3"/>
            <w:shd w:val="clear" w:color="auto" w:fill="E7E6E6" w:themeFill="background2"/>
          </w:tcPr>
          <w:p w:rsidR="00071885" w:rsidRDefault="00071885" w:rsidP="00071885">
            <w:pPr>
              <w:jc w:val="both"/>
              <w:rPr>
                <w:rFonts w:ascii="Times New Roman" w:hAnsi="Times New Roman"/>
                <w:sz w:val="24"/>
                <w:szCs w:val="24"/>
              </w:rPr>
            </w:pPr>
            <w:r>
              <w:rPr>
                <w:rFonts w:ascii="Times New Roman" w:hAnsi="Times New Roman"/>
                <w:sz w:val="24"/>
                <w:szCs w:val="24"/>
              </w:rPr>
              <w:t>Other issues</w:t>
            </w:r>
          </w:p>
          <w:p w:rsidR="00071885" w:rsidRDefault="00071885" w:rsidP="00071885">
            <w:pPr>
              <w:jc w:val="both"/>
              <w:rPr>
                <w:rFonts w:ascii="Times New Roman" w:hAnsi="Times New Roman"/>
                <w:sz w:val="24"/>
                <w:szCs w:val="24"/>
              </w:rPr>
            </w:pPr>
          </w:p>
          <w:p w:rsidR="00071885" w:rsidRPr="00071885" w:rsidRDefault="00071885" w:rsidP="00071885">
            <w:pPr>
              <w:jc w:val="both"/>
              <w:rPr>
                <w:rFonts w:ascii="Times New Roman" w:hAnsi="Times New Roman"/>
                <w:sz w:val="24"/>
                <w:szCs w:val="24"/>
              </w:rPr>
            </w:pPr>
          </w:p>
        </w:tc>
        <w:tc>
          <w:tcPr>
            <w:tcW w:w="7650" w:type="dxa"/>
          </w:tcPr>
          <w:p w:rsidR="00FD7599" w:rsidRDefault="0010277C" w:rsidP="00113421">
            <w:pPr>
              <w:pStyle w:val="ListParagraph"/>
              <w:numPr>
                <w:ilvl w:val="0"/>
                <w:numId w:val="4"/>
              </w:numPr>
              <w:rPr>
                <w:rFonts w:ascii="Times New Roman" w:hAnsi="Times New Roman"/>
                <w:sz w:val="24"/>
                <w:szCs w:val="24"/>
              </w:rPr>
            </w:pPr>
            <w:r>
              <w:rPr>
                <w:rFonts w:ascii="Times New Roman" w:hAnsi="Times New Roman"/>
                <w:sz w:val="24"/>
                <w:szCs w:val="24"/>
              </w:rPr>
              <w:t xml:space="preserve">Participants inquired whether safeguards are </w:t>
            </w:r>
            <w:r w:rsidR="00DA7FCB">
              <w:rPr>
                <w:rFonts w:ascii="Times New Roman" w:hAnsi="Times New Roman"/>
                <w:sz w:val="24"/>
                <w:szCs w:val="24"/>
              </w:rPr>
              <w:t>the responsibility</w:t>
            </w:r>
            <w:r>
              <w:rPr>
                <w:rFonts w:ascii="Times New Roman" w:hAnsi="Times New Roman"/>
                <w:sz w:val="24"/>
                <w:szCs w:val="24"/>
              </w:rPr>
              <w:t xml:space="preserve"> of task team leaders or </w:t>
            </w:r>
            <w:r w:rsidR="000D35A5">
              <w:rPr>
                <w:rFonts w:ascii="Times New Roman" w:hAnsi="Times New Roman"/>
                <w:sz w:val="24"/>
                <w:szCs w:val="24"/>
              </w:rPr>
              <w:t xml:space="preserve">environmental and social </w:t>
            </w:r>
            <w:r>
              <w:rPr>
                <w:rFonts w:ascii="Times New Roman" w:hAnsi="Times New Roman"/>
                <w:sz w:val="24"/>
                <w:szCs w:val="24"/>
              </w:rPr>
              <w:t>specialists.</w:t>
            </w:r>
          </w:p>
          <w:p w:rsidR="0010277C" w:rsidRDefault="0010277C" w:rsidP="00113421">
            <w:pPr>
              <w:pStyle w:val="ListParagraph"/>
              <w:numPr>
                <w:ilvl w:val="0"/>
                <w:numId w:val="4"/>
              </w:numPr>
              <w:rPr>
                <w:rFonts w:ascii="Times New Roman" w:hAnsi="Times New Roman"/>
                <w:sz w:val="24"/>
                <w:szCs w:val="24"/>
              </w:rPr>
            </w:pPr>
            <w:r>
              <w:rPr>
                <w:rFonts w:ascii="Times New Roman" w:hAnsi="Times New Roman"/>
                <w:sz w:val="24"/>
                <w:szCs w:val="24"/>
              </w:rPr>
              <w:t>The issue of lack of environmental baseline data in certain projects was raised</w:t>
            </w:r>
            <w:r w:rsidR="000D35A5">
              <w:rPr>
                <w:rFonts w:ascii="Times New Roman" w:hAnsi="Times New Roman"/>
                <w:sz w:val="24"/>
                <w:szCs w:val="24"/>
              </w:rPr>
              <w:t>,</w:t>
            </w:r>
            <w:r>
              <w:rPr>
                <w:rFonts w:ascii="Times New Roman" w:hAnsi="Times New Roman"/>
                <w:sz w:val="24"/>
                <w:szCs w:val="24"/>
              </w:rPr>
              <w:t xml:space="preserve"> particularly in biodiversity projects.</w:t>
            </w:r>
          </w:p>
          <w:p w:rsidR="00714216" w:rsidRDefault="00714216" w:rsidP="00113421">
            <w:pPr>
              <w:pStyle w:val="ListParagraph"/>
              <w:numPr>
                <w:ilvl w:val="0"/>
                <w:numId w:val="4"/>
              </w:numPr>
              <w:rPr>
                <w:rFonts w:ascii="Times New Roman" w:hAnsi="Times New Roman"/>
                <w:sz w:val="24"/>
                <w:szCs w:val="24"/>
              </w:rPr>
            </w:pPr>
            <w:r w:rsidRPr="00714216">
              <w:rPr>
                <w:rFonts w:ascii="Times New Roman" w:hAnsi="Times New Roman"/>
                <w:sz w:val="24"/>
                <w:szCs w:val="24"/>
              </w:rPr>
              <w:t xml:space="preserve">The scope of the </w:t>
            </w:r>
            <w:r w:rsidR="000D35A5">
              <w:rPr>
                <w:rFonts w:ascii="Times New Roman" w:hAnsi="Times New Roman"/>
                <w:sz w:val="24"/>
                <w:szCs w:val="24"/>
              </w:rPr>
              <w:t>ESF covers only i</w:t>
            </w:r>
            <w:r w:rsidRPr="00714216">
              <w:rPr>
                <w:rFonts w:ascii="Times New Roman" w:hAnsi="Times New Roman"/>
                <w:sz w:val="24"/>
                <w:szCs w:val="24"/>
              </w:rPr>
              <w:t>nvestment lending</w:t>
            </w:r>
            <w:r w:rsidR="007D7546">
              <w:rPr>
                <w:rFonts w:ascii="Times New Roman" w:hAnsi="Times New Roman"/>
                <w:sz w:val="24"/>
                <w:szCs w:val="24"/>
              </w:rPr>
              <w:t>,</w:t>
            </w:r>
            <w:r w:rsidRPr="00714216">
              <w:rPr>
                <w:rFonts w:ascii="Times New Roman" w:hAnsi="Times New Roman"/>
                <w:sz w:val="24"/>
                <w:szCs w:val="24"/>
              </w:rPr>
              <w:t xml:space="preserve"> but </w:t>
            </w:r>
            <w:r w:rsidR="000D35A5">
              <w:rPr>
                <w:rFonts w:ascii="Times New Roman" w:hAnsi="Times New Roman"/>
                <w:sz w:val="24"/>
                <w:szCs w:val="24"/>
              </w:rPr>
              <w:t xml:space="preserve">participants advocated </w:t>
            </w:r>
            <w:r w:rsidRPr="00714216">
              <w:rPr>
                <w:rFonts w:ascii="Times New Roman" w:hAnsi="Times New Roman"/>
                <w:sz w:val="24"/>
                <w:szCs w:val="24"/>
              </w:rPr>
              <w:t>the potential applicability to PforR</w:t>
            </w:r>
            <w:r>
              <w:rPr>
                <w:rFonts w:ascii="Times New Roman" w:hAnsi="Times New Roman"/>
                <w:sz w:val="24"/>
                <w:szCs w:val="24"/>
              </w:rPr>
              <w:t>, DPL</w:t>
            </w:r>
            <w:r w:rsidRPr="00714216">
              <w:rPr>
                <w:rFonts w:ascii="Times New Roman" w:hAnsi="Times New Roman"/>
                <w:sz w:val="24"/>
                <w:szCs w:val="24"/>
              </w:rPr>
              <w:t xml:space="preserve"> and in all </w:t>
            </w:r>
            <w:r w:rsidR="003E5A93">
              <w:rPr>
                <w:rFonts w:ascii="Times New Roman" w:hAnsi="Times New Roman"/>
                <w:sz w:val="24"/>
                <w:szCs w:val="24"/>
              </w:rPr>
              <w:t>other Bank</w:t>
            </w:r>
            <w:r>
              <w:rPr>
                <w:rFonts w:ascii="Times New Roman" w:hAnsi="Times New Roman"/>
                <w:sz w:val="24"/>
                <w:szCs w:val="24"/>
              </w:rPr>
              <w:t xml:space="preserve"> activities and instruments.</w:t>
            </w:r>
          </w:p>
          <w:p w:rsidR="008564B1" w:rsidRDefault="008564B1" w:rsidP="00113421">
            <w:pPr>
              <w:pStyle w:val="ListParagraph"/>
              <w:numPr>
                <w:ilvl w:val="0"/>
                <w:numId w:val="4"/>
              </w:numPr>
              <w:rPr>
                <w:rFonts w:ascii="Times New Roman" w:hAnsi="Times New Roman"/>
                <w:sz w:val="24"/>
                <w:szCs w:val="24"/>
              </w:rPr>
            </w:pPr>
            <w:r w:rsidRPr="008564B1">
              <w:rPr>
                <w:rFonts w:ascii="Times New Roman" w:hAnsi="Times New Roman"/>
                <w:sz w:val="24"/>
                <w:szCs w:val="24"/>
              </w:rPr>
              <w:t>Accountability and grievance redress mechanism</w:t>
            </w:r>
            <w:r w:rsidR="009543CB">
              <w:rPr>
                <w:rFonts w:ascii="Times New Roman" w:hAnsi="Times New Roman"/>
                <w:sz w:val="24"/>
                <w:szCs w:val="24"/>
              </w:rPr>
              <w:t>s</w:t>
            </w:r>
            <w:r w:rsidRPr="008564B1">
              <w:rPr>
                <w:rFonts w:ascii="Times New Roman" w:hAnsi="Times New Roman"/>
                <w:sz w:val="24"/>
                <w:szCs w:val="24"/>
              </w:rPr>
              <w:t xml:space="preserve"> are critical to the ESF, and the inclusion of a project-level agreement </w:t>
            </w:r>
            <w:r w:rsidR="000D35A5">
              <w:rPr>
                <w:rFonts w:ascii="Times New Roman" w:hAnsi="Times New Roman"/>
                <w:sz w:val="24"/>
                <w:szCs w:val="24"/>
              </w:rPr>
              <w:t>and redress mechanism in ESS10 wa</w:t>
            </w:r>
            <w:r w:rsidRPr="008564B1">
              <w:rPr>
                <w:rFonts w:ascii="Times New Roman" w:hAnsi="Times New Roman"/>
                <w:sz w:val="24"/>
                <w:szCs w:val="24"/>
              </w:rPr>
              <w:t>s w</w:t>
            </w:r>
            <w:r w:rsidR="006D152A" w:rsidRPr="008564B1">
              <w:rPr>
                <w:rFonts w:ascii="Times New Roman" w:hAnsi="Times New Roman"/>
                <w:sz w:val="24"/>
                <w:szCs w:val="24"/>
              </w:rPr>
              <w:t>elcome</w:t>
            </w:r>
            <w:r w:rsidRPr="008564B1">
              <w:rPr>
                <w:rFonts w:ascii="Times New Roman" w:hAnsi="Times New Roman"/>
                <w:sz w:val="24"/>
                <w:szCs w:val="24"/>
              </w:rPr>
              <w:t>d.</w:t>
            </w:r>
            <w:r w:rsidR="006D152A" w:rsidRPr="008564B1">
              <w:rPr>
                <w:rFonts w:ascii="Times New Roman" w:hAnsi="Times New Roman"/>
                <w:sz w:val="24"/>
                <w:szCs w:val="24"/>
              </w:rPr>
              <w:t xml:space="preserve"> </w:t>
            </w:r>
          </w:p>
          <w:p w:rsidR="006D152A" w:rsidRPr="008564B1" w:rsidRDefault="000D35A5" w:rsidP="00113421">
            <w:pPr>
              <w:pStyle w:val="ListParagraph"/>
              <w:numPr>
                <w:ilvl w:val="0"/>
                <w:numId w:val="4"/>
              </w:numPr>
              <w:rPr>
                <w:rFonts w:ascii="Times New Roman" w:hAnsi="Times New Roman"/>
                <w:sz w:val="24"/>
                <w:szCs w:val="24"/>
              </w:rPr>
            </w:pPr>
            <w:r>
              <w:rPr>
                <w:rFonts w:ascii="Times New Roman" w:hAnsi="Times New Roman"/>
                <w:sz w:val="24"/>
                <w:szCs w:val="24"/>
              </w:rPr>
              <w:t>T</w:t>
            </w:r>
            <w:r w:rsidR="006D152A" w:rsidRPr="008564B1">
              <w:rPr>
                <w:rFonts w:ascii="Times New Roman" w:hAnsi="Times New Roman"/>
                <w:sz w:val="24"/>
                <w:szCs w:val="24"/>
              </w:rPr>
              <w:t xml:space="preserve">he Bank </w:t>
            </w:r>
            <w:r>
              <w:rPr>
                <w:rFonts w:ascii="Times New Roman" w:hAnsi="Times New Roman"/>
                <w:sz w:val="24"/>
                <w:szCs w:val="24"/>
              </w:rPr>
              <w:t xml:space="preserve">was urged </w:t>
            </w:r>
            <w:r w:rsidR="006D152A" w:rsidRPr="008564B1">
              <w:rPr>
                <w:rFonts w:ascii="Times New Roman" w:hAnsi="Times New Roman"/>
                <w:sz w:val="24"/>
                <w:szCs w:val="24"/>
              </w:rPr>
              <w:t>to look into and use the IFC</w:t>
            </w:r>
            <w:r w:rsidR="00BA40AD">
              <w:rPr>
                <w:rFonts w:ascii="Times New Roman" w:hAnsi="Times New Roman"/>
                <w:sz w:val="24"/>
                <w:szCs w:val="24"/>
              </w:rPr>
              <w:t>’</w:t>
            </w:r>
            <w:r w:rsidR="006D152A" w:rsidRPr="008564B1">
              <w:rPr>
                <w:rFonts w:ascii="Times New Roman" w:hAnsi="Times New Roman"/>
                <w:sz w:val="24"/>
                <w:szCs w:val="24"/>
              </w:rPr>
              <w:t xml:space="preserve">s </w:t>
            </w:r>
            <w:r w:rsidR="001B0FBB" w:rsidRPr="008564B1">
              <w:rPr>
                <w:rFonts w:ascii="Times New Roman" w:hAnsi="Times New Roman"/>
                <w:sz w:val="24"/>
                <w:szCs w:val="24"/>
              </w:rPr>
              <w:t>Good Practice Note</w:t>
            </w:r>
            <w:r w:rsidR="006D152A" w:rsidRPr="008564B1">
              <w:rPr>
                <w:rFonts w:ascii="Times New Roman" w:hAnsi="Times New Roman"/>
                <w:sz w:val="24"/>
                <w:szCs w:val="24"/>
              </w:rPr>
              <w:t xml:space="preserve"> on </w:t>
            </w:r>
            <w:r>
              <w:rPr>
                <w:rFonts w:ascii="Times New Roman" w:hAnsi="Times New Roman"/>
                <w:sz w:val="24"/>
                <w:szCs w:val="24"/>
              </w:rPr>
              <w:t>grievance mechanisms</w:t>
            </w:r>
            <w:r w:rsidR="006D152A" w:rsidRPr="008564B1">
              <w:rPr>
                <w:rFonts w:ascii="Times New Roman" w:hAnsi="Times New Roman"/>
                <w:sz w:val="24"/>
                <w:szCs w:val="24"/>
              </w:rPr>
              <w:t>.</w:t>
            </w:r>
          </w:p>
          <w:p w:rsidR="006D152A" w:rsidRPr="007A2F91" w:rsidRDefault="000D35A5" w:rsidP="00113421">
            <w:pPr>
              <w:pStyle w:val="ListParagraph"/>
              <w:numPr>
                <w:ilvl w:val="0"/>
                <w:numId w:val="4"/>
              </w:numPr>
              <w:rPr>
                <w:rFonts w:ascii="Times New Roman" w:hAnsi="Times New Roman"/>
                <w:sz w:val="24"/>
                <w:szCs w:val="24"/>
              </w:rPr>
            </w:pPr>
            <w:r>
              <w:rPr>
                <w:rFonts w:ascii="Times New Roman" w:hAnsi="Times New Roman"/>
                <w:sz w:val="24"/>
                <w:szCs w:val="24"/>
              </w:rPr>
              <w:t>T</w:t>
            </w:r>
            <w:r w:rsidR="006D152A" w:rsidRPr="007A2F91">
              <w:rPr>
                <w:rFonts w:ascii="Times New Roman" w:hAnsi="Times New Roman"/>
                <w:sz w:val="24"/>
                <w:szCs w:val="24"/>
              </w:rPr>
              <w:t xml:space="preserve">he Bank </w:t>
            </w:r>
            <w:r>
              <w:rPr>
                <w:rFonts w:ascii="Times New Roman" w:hAnsi="Times New Roman"/>
                <w:sz w:val="24"/>
                <w:szCs w:val="24"/>
              </w:rPr>
              <w:t xml:space="preserve">was urged </w:t>
            </w:r>
            <w:r w:rsidR="006D152A" w:rsidRPr="007A2F91">
              <w:rPr>
                <w:rFonts w:ascii="Times New Roman" w:hAnsi="Times New Roman"/>
                <w:sz w:val="24"/>
                <w:szCs w:val="24"/>
              </w:rPr>
              <w:t xml:space="preserve">to include </w:t>
            </w:r>
            <w:r w:rsidR="00757570">
              <w:rPr>
                <w:rFonts w:ascii="Times New Roman" w:hAnsi="Times New Roman"/>
                <w:sz w:val="24"/>
                <w:szCs w:val="24"/>
              </w:rPr>
              <w:t>project affected people</w:t>
            </w:r>
            <w:r w:rsidR="006D152A" w:rsidRPr="007A2F91">
              <w:rPr>
                <w:rFonts w:ascii="Times New Roman" w:hAnsi="Times New Roman"/>
                <w:sz w:val="24"/>
                <w:szCs w:val="24"/>
              </w:rPr>
              <w:t xml:space="preserve"> in the design and implementation of </w:t>
            </w:r>
            <w:r>
              <w:rPr>
                <w:rFonts w:ascii="Times New Roman" w:hAnsi="Times New Roman"/>
                <w:sz w:val="24"/>
                <w:szCs w:val="24"/>
              </w:rPr>
              <w:t xml:space="preserve">grievance mechanisms </w:t>
            </w:r>
            <w:r w:rsidR="006D152A" w:rsidRPr="007A2F91">
              <w:rPr>
                <w:rFonts w:ascii="Times New Roman" w:hAnsi="Times New Roman"/>
                <w:sz w:val="24"/>
                <w:szCs w:val="24"/>
              </w:rPr>
              <w:t>as much as possible.</w:t>
            </w:r>
          </w:p>
          <w:p w:rsidR="006D152A" w:rsidRPr="00A40FE6" w:rsidRDefault="000D35A5" w:rsidP="00113421">
            <w:pPr>
              <w:pStyle w:val="ListParagraph"/>
              <w:numPr>
                <w:ilvl w:val="0"/>
                <w:numId w:val="4"/>
              </w:numPr>
              <w:rPr>
                <w:rFonts w:ascii="Times New Roman" w:hAnsi="Times New Roman"/>
                <w:sz w:val="24"/>
                <w:szCs w:val="24"/>
              </w:rPr>
            </w:pPr>
            <w:r>
              <w:rPr>
                <w:rFonts w:ascii="Times New Roman" w:hAnsi="Times New Roman"/>
                <w:sz w:val="24"/>
                <w:szCs w:val="24"/>
              </w:rPr>
              <w:lastRenderedPageBreak/>
              <w:t>T</w:t>
            </w:r>
            <w:r w:rsidR="006D152A" w:rsidRPr="00A40FE6">
              <w:rPr>
                <w:rFonts w:ascii="Times New Roman" w:hAnsi="Times New Roman"/>
                <w:sz w:val="24"/>
                <w:szCs w:val="24"/>
              </w:rPr>
              <w:t>he</w:t>
            </w:r>
            <w:r>
              <w:rPr>
                <w:rFonts w:ascii="Times New Roman" w:hAnsi="Times New Roman"/>
                <w:sz w:val="24"/>
                <w:szCs w:val="24"/>
              </w:rPr>
              <w:t xml:space="preserve"> aspiration of the B</w:t>
            </w:r>
            <w:r w:rsidR="006D152A" w:rsidRPr="00A40FE6">
              <w:rPr>
                <w:rFonts w:ascii="Times New Roman" w:hAnsi="Times New Roman"/>
                <w:sz w:val="24"/>
                <w:szCs w:val="24"/>
              </w:rPr>
              <w:t xml:space="preserve">ank to have a GRS in place </w:t>
            </w:r>
            <w:r>
              <w:rPr>
                <w:rFonts w:ascii="Times New Roman" w:hAnsi="Times New Roman"/>
                <w:sz w:val="24"/>
                <w:szCs w:val="24"/>
              </w:rPr>
              <w:t>was welcomed</w:t>
            </w:r>
            <w:r w:rsidR="00335E7D">
              <w:rPr>
                <w:rFonts w:ascii="Times New Roman" w:hAnsi="Times New Roman"/>
                <w:sz w:val="24"/>
                <w:szCs w:val="24"/>
              </w:rPr>
              <w:t>,</w:t>
            </w:r>
            <w:r>
              <w:rPr>
                <w:rFonts w:ascii="Times New Roman" w:hAnsi="Times New Roman"/>
                <w:sz w:val="24"/>
                <w:szCs w:val="24"/>
              </w:rPr>
              <w:t xml:space="preserve"> </w:t>
            </w:r>
            <w:r w:rsidR="006D152A" w:rsidRPr="00A40FE6">
              <w:rPr>
                <w:rFonts w:ascii="Times New Roman" w:hAnsi="Times New Roman"/>
                <w:sz w:val="24"/>
                <w:szCs w:val="24"/>
              </w:rPr>
              <w:t xml:space="preserve">and the Bank </w:t>
            </w:r>
            <w:r>
              <w:rPr>
                <w:rFonts w:ascii="Times New Roman" w:hAnsi="Times New Roman"/>
                <w:sz w:val="24"/>
                <w:szCs w:val="24"/>
              </w:rPr>
              <w:t xml:space="preserve">was urged </w:t>
            </w:r>
            <w:r w:rsidR="006D152A" w:rsidRPr="00A40FE6">
              <w:rPr>
                <w:rFonts w:ascii="Times New Roman" w:hAnsi="Times New Roman"/>
                <w:sz w:val="24"/>
                <w:szCs w:val="24"/>
              </w:rPr>
              <w:t>to further elaborate its objective and functioning.</w:t>
            </w:r>
          </w:p>
          <w:p w:rsidR="006D152A" w:rsidRPr="00A40FE6" w:rsidRDefault="005B2233" w:rsidP="00113421">
            <w:pPr>
              <w:pStyle w:val="ListParagraph"/>
              <w:numPr>
                <w:ilvl w:val="0"/>
                <w:numId w:val="4"/>
              </w:numPr>
              <w:rPr>
                <w:rFonts w:ascii="Times New Roman" w:hAnsi="Times New Roman"/>
                <w:sz w:val="24"/>
                <w:szCs w:val="24"/>
              </w:rPr>
            </w:pPr>
            <w:r>
              <w:rPr>
                <w:rFonts w:ascii="Times New Roman" w:hAnsi="Times New Roman"/>
                <w:sz w:val="24"/>
                <w:szCs w:val="24"/>
              </w:rPr>
              <w:t>T</w:t>
            </w:r>
            <w:r w:rsidR="006D152A" w:rsidRPr="00A40FE6">
              <w:rPr>
                <w:rFonts w:ascii="Times New Roman" w:hAnsi="Times New Roman"/>
                <w:sz w:val="24"/>
                <w:szCs w:val="24"/>
              </w:rPr>
              <w:t>he idea of an additional consultation between the Inspection Panel and CSOs</w:t>
            </w:r>
            <w:r>
              <w:rPr>
                <w:rFonts w:ascii="Times New Roman" w:hAnsi="Times New Roman"/>
                <w:sz w:val="24"/>
                <w:szCs w:val="24"/>
              </w:rPr>
              <w:t xml:space="preserve"> received support</w:t>
            </w:r>
            <w:r w:rsidR="006D152A" w:rsidRPr="00A40FE6">
              <w:rPr>
                <w:rFonts w:ascii="Times New Roman" w:hAnsi="Times New Roman"/>
                <w:sz w:val="24"/>
                <w:szCs w:val="24"/>
              </w:rPr>
              <w:t>.</w:t>
            </w:r>
          </w:p>
          <w:p w:rsidR="006D152A" w:rsidRDefault="005B2233" w:rsidP="00113421">
            <w:pPr>
              <w:pStyle w:val="ListParagraph"/>
              <w:numPr>
                <w:ilvl w:val="0"/>
                <w:numId w:val="4"/>
              </w:numPr>
              <w:rPr>
                <w:rFonts w:ascii="Times New Roman" w:hAnsi="Times New Roman"/>
                <w:sz w:val="24"/>
                <w:szCs w:val="24"/>
              </w:rPr>
            </w:pPr>
            <w:r>
              <w:rPr>
                <w:rFonts w:ascii="Times New Roman" w:hAnsi="Times New Roman"/>
                <w:sz w:val="24"/>
                <w:szCs w:val="24"/>
              </w:rPr>
              <w:t>T</w:t>
            </w:r>
            <w:r w:rsidR="006D152A" w:rsidRPr="007A2F91">
              <w:rPr>
                <w:rFonts w:ascii="Times New Roman" w:hAnsi="Times New Roman"/>
                <w:sz w:val="24"/>
                <w:szCs w:val="24"/>
              </w:rPr>
              <w:t xml:space="preserve">he Inspection Panel should be able to have oversight and monitoring over the entire project </w:t>
            </w:r>
            <w:r>
              <w:rPr>
                <w:rFonts w:ascii="Times New Roman" w:hAnsi="Times New Roman"/>
                <w:sz w:val="24"/>
                <w:szCs w:val="24"/>
              </w:rPr>
              <w:t>as well as compliance with the s</w:t>
            </w:r>
            <w:r w:rsidR="006D152A" w:rsidRPr="007A2F91">
              <w:rPr>
                <w:rFonts w:ascii="Times New Roman" w:hAnsi="Times New Roman"/>
                <w:sz w:val="24"/>
                <w:szCs w:val="24"/>
              </w:rPr>
              <w:t>tandard</w:t>
            </w:r>
            <w:r>
              <w:rPr>
                <w:rFonts w:ascii="Times New Roman" w:hAnsi="Times New Roman"/>
                <w:sz w:val="24"/>
                <w:szCs w:val="24"/>
              </w:rPr>
              <w:t>s</w:t>
            </w:r>
            <w:r w:rsidR="008564B1">
              <w:rPr>
                <w:rFonts w:ascii="Times New Roman" w:hAnsi="Times New Roman"/>
                <w:sz w:val="24"/>
                <w:szCs w:val="24"/>
              </w:rPr>
              <w:t>.</w:t>
            </w:r>
          </w:p>
          <w:p w:rsidR="006D152A" w:rsidRPr="007A2F91" w:rsidRDefault="006D152A" w:rsidP="00113421">
            <w:pPr>
              <w:pStyle w:val="ListParagraph"/>
              <w:numPr>
                <w:ilvl w:val="0"/>
                <w:numId w:val="4"/>
              </w:numPr>
              <w:rPr>
                <w:rFonts w:ascii="Times New Roman" w:hAnsi="Times New Roman"/>
                <w:sz w:val="24"/>
                <w:szCs w:val="24"/>
              </w:rPr>
            </w:pPr>
            <w:r w:rsidRPr="007A2F91">
              <w:rPr>
                <w:rFonts w:ascii="Times New Roman" w:hAnsi="Times New Roman"/>
                <w:sz w:val="24"/>
                <w:szCs w:val="24"/>
              </w:rPr>
              <w:t xml:space="preserve">CSOs do not have clarity on how </w:t>
            </w:r>
            <w:r w:rsidR="005B2233">
              <w:rPr>
                <w:rFonts w:ascii="Times New Roman" w:hAnsi="Times New Roman"/>
                <w:sz w:val="24"/>
                <w:szCs w:val="24"/>
              </w:rPr>
              <w:t xml:space="preserve">the </w:t>
            </w:r>
            <w:r w:rsidR="009B2B20">
              <w:rPr>
                <w:rFonts w:ascii="Times New Roman" w:hAnsi="Times New Roman"/>
                <w:sz w:val="24"/>
                <w:szCs w:val="24"/>
              </w:rPr>
              <w:t>Borrower</w:t>
            </w:r>
            <w:r w:rsidRPr="007A2F91">
              <w:rPr>
                <w:rFonts w:ascii="Times New Roman" w:hAnsi="Times New Roman"/>
                <w:sz w:val="24"/>
                <w:szCs w:val="24"/>
              </w:rPr>
              <w:t xml:space="preserve">’s </w:t>
            </w:r>
            <w:r w:rsidR="005B2233">
              <w:rPr>
                <w:rFonts w:ascii="Times New Roman" w:hAnsi="Times New Roman"/>
                <w:sz w:val="24"/>
                <w:szCs w:val="24"/>
              </w:rPr>
              <w:t xml:space="preserve">grievance mechanism </w:t>
            </w:r>
            <w:r w:rsidRPr="007A2F91">
              <w:rPr>
                <w:rFonts w:ascii="Times New Roman" w:hAnsi="Times New Roman"/>
                <w:sz w:val="24"/>
                <w:szCs w:val="24"/>
              </w:rPr>
              <w:t>frameworks will be assessed.</w:t>
            </w:r>
            <w:r w:rsidR="007D471E">
              <w:rPr>
                <w:rFonts w:ascii="Times New Roman" w:hAnsi="Times New Roman"/>
                <w:sz w:val="24"/>
                <w:szCs w:val="24"/>
              </w:rPr>
              <w:t xml:space="preserve"> </w:t>
            </w:r>
            <w:r w:rsidRPr="007A2F91">
              <w:rPr>
                <w:rFonts w:ascii="Times New Roman" w:hAnsi="Times New Roman"/>
                <w:sz w:val="24"/>
                <w:szCs w:val="24"/>
              </w:rPr>
              <w:t xml:space="preserve">If CSOs </w:t>
            </w:r>
            <w:r w:rsidR="005B2233">
              <w:rPr>
                <w:rFonts w:ascii="Times New Roman" w:hAnsi="Times New Roman"/>
                <w:sz w:val="24"/>
                <w:szCs w:val="24"/>
              </w:rPr>
              <w:t xml:space="preserve">do not </w:t>
            </w:r>
            <w:r w:rsidRPr="007A2F91">
              <w:rPr>
                <w:rFonts w:ascii="Times New Roman" w:hAnsi="Times New Roman"/>
                <w:sz w:val="24"/>
                <w:szCs w:val="24"/>
              </w:rPr>
              <w:t>understand</w:t>
            </w:r>
            <w:r w:rsidR="005B2233">
              <w:rPr>
                <w:rFonts w:ascii="Times New Roman" w:hAnsi="Times New Roman"/>
                <w:sz w:val="24"/>
                <w:szCs w:val="24"/>
              </w:rPr>
              <w:t xml:space="preserve"> this</w:t>
            </w:r>
            <w:r w:rsidRPr="007A2F91">
              <w:rPr>
                <w:rFonts w:ascii="Times New Roman" w:hAnsi="Times New Roman"/>
                <w:sz w:val="24"/>
                <w:szCs w:val="24"/>
              </w:rPr>
              <w:t xml:space="preserve">, </w:t>
            </w:r>
            <w:r w:rsidR="00757570">
              <w:rPr>
                <w:rFonts w:ascii="Times New Roman" w:hAnsi="Times New Roman"/>
                <w:sz w:val="24"/>
                <w:szCs w:val="24"/>
              </w:rPr>
              <w:t>project affected people</w:t>
            </w:r>
            <w:r w:rsidRPr="007A2F91">
              <w:rPr>
                <w:rFonts w:ascii="Times New Roman" w:hAnsi="Times New Roman"/>
                <w:sz w:val="24"/>
                <w:szCs w:val="24"/>
              </w:rPr>
              <w:t xml:space="preserve"> </w:t>
            </w:r>
            <w:r w:rsidR="005B2233">
              <w:rPr>
                <w:rFonts w:ascii="Times New Roman" w:hAnsi="Times New Roman"/>
                <w:sz w:val="24"/>
                <w:szCs w:val="24"/>
              </w:rPr>
              <w:t>will not be able to either.</w:t>
            </w:r>
          </w:p>
          <w:p w:rsidR="006D152A" w:rsidRDefault="006D152A" w:rsidP="00113421">
            <w:pPr>
              <w:pStyle w:val="ListParagraph"/>
              <w:numPr>
                <w:ilvl w:val="0"/>
                <w:numId w:val="4"/>
              </w:numPr>
              <w:rPr>
                <w:rFonts w:ascii="Times New Roman" w:hAnsi="Times New Roman"/>
                <w:sz w:val="24"/>
                <w:szCs w:val="24"/>
              </w:rPr>
            </w:pPr>
            <w:r w:rsidRPr="00A40FE6">
              <w:rPr>
                <w:rFonts w:ascii="Times New Roman" w:hAnsi="Times New Roman"/>
                <w:sz w:val="24"/>
                <w:szCs w:val="24"/>
              </w:rPr>
              <w:t xml:space="preserve">Project level GRM: </w:t>
            </w:r>
            <w:r w:rsidR="005B2233">
              <w:rPr>
                <w:rFonts w:ascii="Times New Roman" w:hAnsi="Times New Roman"/>
                <w:sz w:val="24"/>
                <w:szCs w:val="24"/>
              </w:rPr>
              <w:t xml:space="preserve">there were </w:t>
            </w:r>
            <w:r w:rsidRPr="00A40FE6">
              <w:rPr>
                <w:rFonts w:ascii="Times New Roman" w:hAnsi="Times New Roman"/>
                <w:sz w:val="24"/>
                <w:szCs w:val="24"/>
              </w:rPr>
              <w:t xml:space="preserve">concerns about how </w:t>
            </w:r>
            <w:r w:rsidR="005B2233">
              <w:rPr>
                <w:rFonts w:ascii="Times New Roman" w:hAnsi="Times New Roman"/>
                <w:sz w:val="24"/>
                <w:szCs w:val="24"/>
              </w:rPr>
              <w:t xml:space="preserve">this </w:t>
            </w:r>
            <w:r w:rsidRPr="00A40FE6">
              <w:rPr>
                <w:rFonts w:ascii="Times New Roman" w:hAnsi="Times New Roman"/>
                <w:sz w:val="24"/>
                <w:szCs w:val="24"/>
              </w:rPr>
              <w:t>will work, what the minimum guidelines are and what the budget will be</w:t>
            </w:r>
            <w:r w:rsidR="005D59F4">
              <w:rPr>
                <w:rFonts w:ascii="Times New Roman" w:hAnsi="Times New Roman"/>
                <w:sz w:val="24"/>
                <w:szCs w:val="24"/>
              </w:rPr>
              <w:t>.</w:t>
            </w:r>
          </w:p>
          <w:p w:rsidR="005D59F4" w:rsidRPr="007A2F91" w:rsidRDefault="005B2233" w:rsidP="00113421">
            <w:pPr>
              <w:pStyle w:val="ListParagraph"/>
              <w:numPr>
                <w:ilvl w:val="0"/>
                <w:numId w:val="4"/>
              </w:numPr>
              <w:rPr>
                <w:rFonts w:ascii="Times New Roman" w:hAnsi="Times New Roman"/>
                <w:sz w:val="24"/>
                <w:szCs w:val="24"/>
              </w:rPr>
            </w:pPr>
            <w:r>
              <w:rPr>
                <w:rFonts w:ascii="Times New Roman" w:hAnsi="Times New Roman"/>
                <w:sz w:val="24"/>
                <w:szCs w:val="24"/>
              </w:rPr>
              <w:t>It is i</w:t>
            </w:r>
            <w:r w:rsidR="005D59F4" w:rsidRPr="007A2F91">
              <w:rPr>
                <w:rFonts w:ascii="Times New Roman" w:hAnsi="Times New Roman"/>
                <w:sz w:val="24"/>
                <w:szCs w:val="24"/>
              </w:rPr>
              <w:t xml:space="preserve">mportant to ensure that </w:t>
            </w:r>
            <w:r w:rsidR="00757570">
              <w:rPr>
                <w:rFonts w:ascii="Times New Roman" w:hAnsi="Times New Roman"/>
                <w:sz w:val="24"/>
                <w:szCs w:val="24"/>
              </w:rPr>
              <w:t>project affected people</w:t>
            </w:r>
            <w:r w:rsidR="005D59F4" w:rsidRPr="007A2F91">
              <w:rPr>
                <w:rFonts w:ascii="Times New Roman" w:hAnsi="Times New Roman"/>
                <w:sz w:val="24"/>
                <w:szCs w:val="24"/>
              </w:rPr>
              <w:t xml:space="preserve"> have direct access to the Inspection Panel.</w:t>
            </w:r>
            <w:r w:rsidR="007D471E">
              <w:rPr>
                <w:rFonts w:ascii="Times New Roman" w:hAnsi="Times New Roman"/>
                <w:sz w:val="24"/>
                <w:szCs w:val="24"/>
              </w:rPr>
              <w:t xml:space="preserve"> </w:t>
            </w:r>
            <w:r w:rsidR="005D59F4" w:rsidRPr="007A2F91">
              <w:rPr>
                <w:rFonts w:ascii="Times New Roman" w:hAnsi="Times New Roman"/>
                <w:sz w:val="24"/>
                <w:szCs w:val="24"/>
              </w:rPr>
              <w:t xml:space="preserve">Especially because of the inherent conflict between the </w:t>
            </w:r>
            <w:r w:rsidR="009B2B20">
              <w:rPr>
                <w:rFonts w:ascii="Times New Roman" w:hAnsi="Times New Roman"/>
                <w:sz w:val="24"/>
                <w:szCs w:val="24"/>
              </w:rPr>
              <w:t>Borrower</w:t>
            </w:r>
            <w:r>
              <w:rPr>
                <w:rFonts w:ascii="Times New Roman" w:hAnsi="Times New Roman"/>
                <w:sz w:val="24"/>
                <w:szCs w:val="24"/>
              </w:rPr>
              <w:t xml:space="preserve">’s role to </w:t>
            </w:r>
            <w:r w:rsidR="005D59F4" w:rsidRPr="007A2F91">
              <w:rPr>
                <w:rFonts w:ascii="Times New Roman" w:hAnsi="Times New Roman"/>
                <w:sz w:val="24"/>
                <w:szCs w:val="24"/>
              </w:rPr>
              <w:t xml:space="preserve">implement policies and </w:t>
            </w:r>
            <w:r>
              <w:rPr>
                <w:rFonts w:ascii="Times New Roman" w:hAnsi="Times New Roman"/>
                <w:sz w:val="24"/>
                <w:szCs w:val="24"/>
              </w:rPr>
              <w:t xml:space="preserve">at the same time </w:t>
            </w:r>
            <w:r w:rsidR="005D59F4" w:rsidRPr="007A2F91">
              <w:rPr>
                <w:rFonts w:ascii="Times New Roman" w:hAnsi="Times New Roman"/>
                <w:sz w:val="24"/>
                <w:szCs w:val="24"/>
              </w:rPr>
              <w:t>monitor noncompliance.</w:t>
            </w:r>
          </w:p>
          <w:p w:rsidR="005D59F4" w:rsidRPr="005D59F4" w:rsidRDefault="005D59F4" w:rsidP="00113421">
            <w:pPr>
              <w:pStyle w:val="ListParagraph"/>
              <w:numPr>
                <w:ilvl w:val="0"/>
                <w:numId w:val="4"/>
              </w:numPr>
              <w:rPr>
                <w:rFonts w:ascii="Times New Roman" w:hAnsi="Times New Roman"/>
                <w:sz w:val="24"/>
                <w:szCs w:val="24"/>
              </w:rPr>
            </w:pPr>
            <w:r w:rsidRPr="005D59F4">
              <w:rPr>
                <w:rFonts w:ascii="Times New Roman" w:hAnsi="Times New Roman"/>
                <w:sz w:val="24"/>
                <w:szCs w:val="24"/>
              </w:rPr>
              <w:t xml:space="preserve">There should be language in the ESF that mandates that </w:t>
            </w:r>
            <w:r w:rsidR="00757570">
              <w:rPr>
                <w:rFonts w:ascii="Times New Roman" w:hAnsi="Times New Roman"/>
                <w:sz w:val="24"/>
                <w:szCs w:val="24"/>
              </w:rPr>
              <w:t>project affected people</w:t>
            </w:r>
            <w:r w:rsidRPr="005D59F4">
              <w:rPr>
                <w:rFonts w:ascii="Times New Roman" w:hAnsi="Times New Roman"/>
                <w:sz w:val="24"/>
                <w:szCs w:val="24"/>
              </w:rPr>
              <w:t xml:space="preserve"> </w:t>
            </w:r>
            <w:r w:rsidR="005B2233">
              <w:rPr>
                <w:rFonts w:ascii="Times New Roman" w:hAnsi="Times New Roman"/>
                <w:sz w:val="24"/>
                <w:szCs w:val="24"/>
              </w:rPr>
              <w:t xml:space="preserve">are made aware </w:t>
            </w:r>
            <w:r w:rsidRPr="005D59F4">
              <w:rPr>
                <w:rFonts w:ascii="Times New Roman" w:hAnsi="Times New Roman"/>
                <w:sz w:val="24"/>
                <w:szCs w:val="24"/>
              </w:rPr>
              <w:t>about the Inspection Panel</w:t>
            </w:r>
            <w:r w:rsidR="00F77818">
              <w:rPr>
                <w:rFonts w:ascii="Times New Roman" w:hAnsi="Times New Roman"/>
                <w:sz w:val="24"/>
                <w:szCs w:val="24"/>
              </w:rPr>
              <w:t xml:space="preserve"> </w:t>
            </w:r>
            <w:r w:rsidR="00F77818" w:rsidRPr="00F77818">
              <w:rPr>
                <w:rFonts w:ascii="Times New Roman" w:hAnsi="Times New Roman"/>
                <w:sz w:val="24"/>
                <w:szCs w:val="24"/>
              </w:rPr>
              <w:t>and other grievance redress mechanisms (e.g., GRS, project-level grievance mechanism)</w:t>
            </w:r>
            <w:r w:rsidRPr="005D59F4">
              <w:rPr>
                <w:rFonts w:ascii="Times New Roman" w:hAnsi="Times New Roman"/>
                <w:sz w:val="24"/>
                <w:szCs w:val="24"/>
              </w:rPr>
              <w:t>. Notifying communities of the existence of the Inspection Panel should be a requirement.</w:t>
            </w:r>
          </w:p>
          <w:p w:rsidR="005D59F4" w:rsidRDefault="005B2233" w:rsidP="00113421">
            <w:pPr>
              <w:pStyle w:val="ListParagraph"/>
              <w:numPr>
                <w:ilvl w:val="0"/>
                <w:numId w:val="4"/>
              </w:numPr>
              <w:rPr>
                <w:rFonts w:ascii="Times New Roman" w:hAnsi="Times New Roman"/>
                <w:sz w:val="24"/>
                <w:szCs w:val="24"/>
              </w:rPr>
            </w:pPr>
            <w:r>
              <w:rPr>
                <w:rFonts w:ascii="Times New Roman" w:hAnsi="Times New Roman"/>
                <w:sz w:val="24"/>
                <w:szCs w:val="24"/>
              </w:rPr>
              <w:t xml:space="preserve">Clarification was sought on </w:t>
            </w:r>
            <w:r w:rsidR="005D59F4" w:rsidRPr="007A2F91">
              <w:rPr>
                <w:rFonts w:ascii="Times New Roman" w:hAnsi="Times New Roman"/>
                <w:sz w:val="24"/>
                <w:szCs w:val="24"/>
              </w:rPr>
              <w:t xml:space="preserve">sequencing and </w:t>
            </w:r>
            <w:r>
              <w:rPr>
                <w:rFonts w:ascii="Times New Roman" w:hAnsi="Times New Roman"/>
                <w:sz w:val="24"/>
                <w:szCs w:val="24"/>
              </w:rPr>
              <w:t xml:space="preserve">whether </w:t>
            </w:r>
            <w:r w:rsidR="005D59F4" w:rsidRPr="007A2F91">
              <w:rPr>
                <w:rFonts w:ascii="Times New Roman" w:hAnsi="Times New Roman"/>
                <w:sz w:val="24"/>
                <w:szCs w:val="24"/>
              </w:rPr>
              <w:t>communities can go directly to the Inspection Panel withou</w:t>
            </w:r>
            <w:r>
              <w:rPr>
                <w:rFonts w:ascii="Times New Roman" w:hAnsi="Times New Roman"/>
                <w:sz w:val="24"/>
                <w:szCs w:val="24"/>
              </w:rPr>
              <w:t>t going through prior instances.</w:t>
            </w:r>
          </w:p>
          <w:p w:rsidR="008564B1" w:rsidRDefault="008564B1" w:rsidP="00113421">
            <w:pPr>
              <w:pStyle w:val="ListParagraph"/>
              <w:numPr>
                <w:ilvl w:val="0"/>
                <w:numId w:val="4"/>
              </w:numPr>
              <w:rPr>
                <w:rFonts w:ascii="Times New Roman" w:hAnsi="Times New Roman"/>
                <w:sz w:val="24"/>
                <w:szCs w:val="24"/>
              </w:rPr>
            </w:pPr>
            <w:r w:rsidRPr="001607A5">
              <w:rPr>
                <w:rFonts w:ascii="Times New Roman" w:hAnsi="Times New Roman"/>
                <w:sz w:val="24"/>
                <w:szCs w:val="24"/>
              </w:rPr>
              <w:t>Clarity is needed in ESS10 to ensure that it does not insinuate that there is sequencing in terms of the redress mechanisms available to people.</w:t>
            </w:r>
          </w:p>
          <w:p w:rsidR="00F91C5D" w:rsidRPr="00F91C5D" w:rsidRDefault="00F91C5D" w:rsidP="00113421">
            <w:pPr>
              <w:pStyle w:val="ListParagraph"/>
              <w:numPr>
                <w:ilvl w:val="0"/>
                <w:numId w:val="4"/>
              </w:numPr>
              <w:rPr>
                <w:rFonts w:ascii="Times New Roman" w:hAnsi="Times New Roman"/>
                <w:sz w:val="24"/>
                <w:szCs w:val="24"/>
              </w:rPr>
            </w:pPr>
            <w:r w:rsidRPr="00F91C5D">
              <w:rPr>
                <w:rFonts w:ascii="Times New Roman" w:hAnsi="Times New Roman"/>
                <w:sz w:val="24"/>
                <w:szCs w:val="24"/>
              </w:rPr>
              <w:t>Some participants suggested that text in ESP paragraph 58 be changed to eliminate the suggestion of new requirements to access the Inspection Panel.</w:t>
            </w:r>
          </w:p>
          <w:p w:rsidR="005D59F4" w:rsidRDefault="005D59F4" w:rsidP="00113421">
            <w:pPr>
              <w:pStyle w:val="ListParagraph"/>
              <w:numPr>
                <w:ilvl w:val="0"/>
                <w:numId w:val="4"/>
              </w:numPr>
              <w:rPr>
                <w:rFonts w:ascii="Times New Roman" w:hAnsi="Times New Roman"/>
                <w:sz w:val="24"/>
                <w:szCs w:val="24"/>
              </w:rPr>
            </w:pPr>
            <w:r w:rsidRPr="007A2F91">
              <w:rPr>
                <w:rFonts w:ascii="Times New Roman" w:hAnsi="Times New Roman"/>
                <w:sz w:val="24"/>
                <w:szCs w:val="24"/>
              </w:rPr>
              <w:t>Third party monitoring responsibilities should be extended to the Inspection Panel.</w:t>
            </w:r>
            <w:r w:rsidR="007D471E">
              <w:rPr>
                <w:rFonts w:ascii="Times New Roman" w:hAnsi="Times New Roman"/>
                <w:sz w:val="24"/>
                <w:szCs w:val="24"/>
              </w:rPr>
              <w:t xml:space="preserve"> </w:t>
            </w:r>
            <w:r w:rsidRPr="007A2F91">
              <w:rPr>
                <w:rFonts w:ascii="Times New Roman" w:hAnsi="Times New Roman"/>
                <w:sz w:val="24"/>
                <w:szCs w:val="24"/>
              </w:rPr>
              <w:t>They should do this throughout the lifecycle of the project.</w:t>
            </w:r>
          </w:p>
          <w:p w:rsidR="005D59F4" w:rsidRDefault="005B2233" w:rsidP="00113421">
            <w:pPr>
              <w:pStyle w:val="ListParagraph"/>
              <w:numPr>
                <w:ilvl w:val="0"/>
                <w:numId w:val="4"/>
              </w:numPr>
              <w:rPr>
                <w:rFonts w:ascii="Times New Roman" w:hAnsi="Times New Roman"/>
                <w:sz w:val="24"/>
                <w:szCs w:val="24"/>
              </w:rPr>
            </w:pPr>
            <w:r>
              <w:rPr>
                <w:rFonts w:ascii="Times New Roman" w:hAnsi="Times New Roman"/>
                <w:sz w:val="24"/>
                <w:szCs w:val="24"/>
              </w:rPr>
              <w:t xml:space="preserve">A question was asked about whether grievance mechanisms would </w:t>
            </w:r>
            <w:r w:rsidR="005D59F4" w:rsidRPr="007A2F91">
              <w:rPr>
                <w:rFonts w:ascii="Times New Roman" w:hAnsi="Times New Roman"/>
                <w:sz w:val="24"/>
                <w:szCs w:val="24"/>
              </w:rPr>
              <w:t>be restructured in cases where projects are restructured and their risk-ratings change.</w:t>
            </w:r>
          </w:p>
          <w:p w:rsidR="005D59F4" w:rsidRPr="005B2233" w:rsidRDefault="005B2233" w:rsidP="00113421">
            <w:pPr>
              <w:pStyle w:val="ListParagraph"/>
              <w:numPr>
                <w:ilvl w:val="0"/>
                <w:numId w:val="4"/>
              </w:numPr>
              <w:rPr>
                <w:rFonts w:ascii="Times New Roman" w:hAnsi="Times New Roman"/>
                <w:sz w:val="24"/>
                <w:szCs w:val="24"/>
              </w:rPr>
            </w:pPr>
            <w:r>
              <w:rPr>
                <w:rFonts w:ascii="Times New Roman" w:hAnsi="Times New Roman"/>
                <w:sz w:val="24"/>
                <w:szCs w:val="24"/>
              </w:rPr>
              <w:lastRenderedPageBreak/>
              <w:t xml:space="preserve">There was support for </w:t>
            </w:r>
            <w:r w:rsidR="005D59F4" w:rsidRPr="007A2F91">
              <w:rPr>
                <w:rFonts w:ascii="Times New Roman" w:hAnsi="Times New Roman"/>
                <w:sz w:val="24"/>
                <w:szCs w:val="24"/>
              </w:rPr>
              <w:t xml:space="preserve">well-functioning project-level </w:t>
            </w:r>
            <w:r>
              <w:rPr>
                <w:rFonts w:ascii="Times New Roman" w:hAnsi="Times New Roman"/>
                <w:sz w:val="24"/>
                <w:szCs w:val="24"/>
              </w:rPr>
              <w:t>grievance mechanisms</w:t>
            </w:r>
            <w:r w:rsidR="005D59F4" w:rsidRPr="007A2F91">
              <w:rPr>
                <w:rFonts w:ascii="Times New Roman" w:hAnsi="Times New Roman"/>
                <w:sz w:val="24"/>
                <w:szCs w:val="24"/>
              </w:rPr>
              <w:t>.</w:t>
            </w:r>
            <w:r w:rsidR="007D471E">
              <w:rPr>
                <w:rFonts w:ascii="Times New Roman" w:hAnsi="Times New Roman"/>
                <w:sz w:val="24"/>
                <w:szCs w:val="24"/>
              </w:rPr>
              <w:t xml:space="preserve"> </w:t>
            </w:r>
            <w:r>
              <w:rPr>
                <w:rFonts w:ascii="Times New Roman" w:hAnsi="Times New Roman"/>
                <w:sz w:val="24"/>
                <w:szCs w:val="24"/>
              </w:rPr>
              <w:t>T</w:t>
            </w:r>
            <w:r w:rsidR="005D59F4" w:rsidRPr="007A2F91">
              <w:rPr>
                <w:rFonts w:ascii="Times New Roman" w:hAnsi="Times New Roman"/>
                <w:sz w:val="24"/>
                <w:szCs w:val="24"/>
              </w:rPr>
              <w:t xml:space="preserve">he Bank </w:t>
            </w:r>
            <w:r>
              <w:rPr>
                <w:rFonts w:ascii="Times New Roman" w:hAnsi="Times New Roman"/>
                <w:sz w:val="24"/>
                <w:szCs w:val="24"/>
              </w:rPr>
              <w:t xml:space="preserve">should </w:t>
            </w:r>
            <w:r w:rsidR="005D59F4" w:rsidRPr="007A2F91">
              <w:rPr>
                <w:rFonts w:ascii="Times New Roman" w:hAnsi="Times New Roman"/>
                <w:sz w:val="24"/>
                <w:szCs w:val="24"/>
              </w:rPr>
              <w:t>tak</w:t>
            </w:r>
            <w:r>
              <w:rPr>
                <w:rFonts w:ascii="Times New Roman" w:hAnsi="Times New Roman"/>
                <w:sz w:val="24"/>
                <w:szCs w:val="24"/>
              </w:rPr>
              <w:t>e into account certain pitfalls: l</w:t>
            </w:r>
            <w:r w:rsidR="005D59F4" w:rsidRPr="005B2233">
              <w:rPr>
                <w:rFonts w:ascii="Times New Roman" w:hAnsi="Times New Roman"/>
                <w:sz w:val="24"/>
                <w:szCs w:val="24"/>
              </w:rPr>
              <w:t>ack of independence and trust</w:t>
            </w:r>
            <w:r>
              <w:rPr>
                <w:rFonts w:ascii="Times New Roman" w:hAnsi="Times New Roman"/>
                <w:sz w:val="24"/>
                <w:szCs w:val="24"/>
              </w:rPr>
              <w:t>; i</w:t>
            </w:r>
            <w:r w:rsidR="005D59F4" w:rsidRPr="005B2233">
              <w:rPr>
                <w:rFonts w:ascii="Times New Roman" w:hAnsi="Times New Roman"/>
                <w:sz w:val="24"/>
                <w:szCs w:val="24"/>
              </w:rPr>
              <w:t xml:space="preserve">nappropriate use of </w:t>
            </w:r>
            <w:r>
              <w:rPr>
                <w:rFonts w:ascii="Times New Roman" w:hAnsi="Times New Roman"/>
                <w:sz w:val="24"/>
                <w:szCs w:val="24"/>
              </w:rPr>
              <w:t xml:space="preserve">mechanisms </w:t>
            </w:r>
            <w:r w:rsidR="005D59F4" w:rsidRPr="005B2233">
              <w:rPr>
                <w:rFonts w:ascii="Times New Roman" w:hAnsi="Times New Roman"/>
                <w:sz w:val="24"/>
                <w:szCs w:val="24"/>
              </w:rPr>
              <w:t>in the resolution of severe grievances such as reset</w:t>
            </w:r>
            <w:r>
              <w:rPr>
                <w:rFonts w:ascii="Times New Roman" w:hAnsi="Times New Roman"/>
                <w:sz w:val="24"/>
                <w:szCs w:val="24"/>
              </w:rPr>
              <w:t xml:space="preserve">tlement and human rights abuses; </w:t>
            </w:r>
            <w:r w:rsidR="000F6891">
              <w:rPr>
                <w:rFonts w:ascii="Times New Roman" w:hAnsi="Times New Roman"/>
                <w:sz w:val="24"/>
                <w:szCs w:val="24"/>
              </w:rPr>
              <w:t xml:space="preserve">the need for </w:t>
            </w:r>
            <w:r w:rsidR="005D59F4" w:rsidRPr="005B2233">
              <w:rPr>
                <w:rFonts w:ascii="Times New Roman" w:hAnsi="Times New Roman"/>
                <w:sz w:val="24"/>
                <w:szCs w:val="24"/>
              </w:rPr>
              <w:t>a mechanism to deal with reprisals.</w:t>
            </w:r>
          </w:p>
          <w:p w:rsidR="005D59F4" w:rsidRDefault="000F6891" w:rsidP="00113421">
            <w:pPr>
              <w:pStyle w:val="ListParagraph"/>
              <w:numPr>
                <w:ilvl w:val="0"/>
                <w:numId w:val="4"/>
              </w:numPr>
              <w:rPr>
                <w:rFonts w:ascii="Times New Roman" w:hAnsi="Times New Roman"/>
                <w:sz w:val="24"/>
                <w:szCs w:val="24"/>
              </w:rPr>
            </w:pPr>
            <w:r>
              <w:rPr>
                <w:rFonts w:ascii="Times New Roman" w:hAnsi="Times New Roman"/>
                <w:sz w:val="24"/>
                <w:szCs w:val="24"/>
              </w:rPr>
              <w:t xml:space="preserve">Clarification was sought on the </w:t>
            </w:r>
            <w:r w:rsidR="005D59F4" w:rsidRPr="007A2F91">
              <w:rPr>
                <w:rFonts w:ascii="Times New Roman" w:hAnsi="Times New Roman"/>
                <w:sz w:val="24"/>
                <w:szCs w:val="24"/>
              </w:rPr>
              <w:t xml:space="preserve">difference between </w:t>
            </w:r>
            <w:r>
              <w:rPr>
                <w:rFonts w:ascii="Times New Roman" w:hAnsi="Times New Roman"/>
                <w:sz w:val="24"/>
                <w:szCs w:val="24"/>
              </w:rPr>
              <w:t xml:space="preserve">the GRS </w:t>
            </w:r>
            <w:r w:rsidR="005D59F4" w:rsidRPr="007A2F91">
              <w:rPr>
                <w:rFonts w:ascii="Times New Roman" w:hAnsi="Times New Roman"/>
                <w:sz w:val="24"/>
                <w:szCs w:val="24"/>
              </w:rPr>
              <w:t xml:space="preserve">and </w:t>
            </w:r>
            <w:r>
              <w:rPr>
                <w:rFonts w:ascii="Times New Roman" w:hAnsi="Times New Roman"/>
                <w:sz w:val="24"/>
                <w:szCs w:val="24"/>
              </w:rPr>
              <w:t>grievance redress m</w:t>
            </w:r>
            <w:r w:rsidR="005D59F4" w:rsidRPr="007A2F91">
              <w:rPr>
                <w:rFonts w:ascii="Times New Roman" w:hAnsi="Times New Roman"/>
                <w:sz w:val="24"/>
                <w:szCs w:val="24"/>
              </w:rPr>
              <w:t>echanism</w:t>
            </w:r>
            <w:r>
              <w:rPr>
                <w:rFonts w:ascii="Times New Roman" w:hAnsi="Times New Roman"/>
                <w:sz w:val="24"/>
                <w:szCs w:val="24"/>
              </w:rPr>
              <w:t>s.</w:t>
            </w:r>
          </w:p>
          <w:p w:rsidR="005D59F4" w:rsidRDefault="000F6891" w:rsidP="00113421">
            <w:pPr>
              <w:pStyle w:val="ListParagraph"/>
              <w:numPr>
                <w:ilvl w:val="0"/>
                <w:numId w:val="4"/>
              </w:numPr>
              <w:rPr>
                <w:rFonts w:ascii="Times New Roman" w:hAnsi="Times New Roman"/>
                <w:sz w:val="24"/>
                <w:szCs w:val="24"/>
              </w:rPr>
            </w:pPr>
            <w:r>
              <w:rPr>
                <w:rFonts w:ascii="Times New Roman" w:hAnsi="Times New Roman"/>
                <w:sz w:val="24"/>
                <w:szCs w:val="24"/>
              </w:rPr>
              <w:t>T</w:t>
            </w:r>
            <w:r w:rsidR="005D59F4" w:rsidRPr="007A2F91">
              <w:rPr>
                <w:rFonts w:ascii="Times New Roman" w:hAnsi="Times New Roman"/>
                <w:sz w:val="24"/>
                <w:szCs w:val="24"/>
              </w:rPr>
              <w:t xml:space="preserve">he Bank </w:t>
            </w:r>
            <w:r>
              <w:rPr>
                <w:rFonts w:ascii="Times New Roman" w:hAnsi="Times New Roman"/>
                <w:sz w:val="24"/>
                <w:szCs w:val="24"/>
              </w:rPr>
              <w:t xml:space="preserve">was asked how it would </w:t>
            </w:r>
            <w:r w:rsidR="005D59F4" w:rsidRPr="007A2F91">
              <w:rPr>
                <w:rFonts w:ascii="Times New Roman" w:hAnsi="Times New Roman"/>
                <w:sz w:val="24"/>
                <w:szCs w:val="24"/>
              </w:rPr>
              <w:t>guarantee that additional flexibility d</w:t>
            </w:r>
            <w:r>
              <w:rPr>
                <w:rFonts w:ascii="Times New Roman" w:hAnsi="Times New Roman"/>
                <w:sz w:val="24"/>
                <w:szCs w:val="24"/>
              </w:rPr>
              <w:t>oes not decrease accountability.</w:t>
            </w:r>
          </w:p>
          <w:p w:rsidR="005D59F4" w:rsidRDefault="000F6891" w:rsidP="00113421">
            <w:pPr>
              <w:pStyle w:val="ListParagraph"/>
              <w:numPr>
                <w:ilvl w:val="0"/>
                <w:numId w:val="4"/>
              </w:numPr>
              <w:rPr>
                <w:rFonts w:ascii="Times New Roman" w:hAnsi="Times New Roman"/>
                <w:sz w:val="24"/>
                <w:szCs w:val="24"/>
              </w:rPr>
            </w:pPr>
            <w:r>
              <w:rPr>
                <w:rFonts w:ascii="Times New Roman" w:hAnsi="Times New Roman"/>
                <w:sz w:val="24"/>
                <w:szCs w:val="24"/>
              </w:rPr>
              <w:t xml:space="preserve">Clarification was sought on </w:t>
            </w:r>
            <w:r w:rsidR="005D59F4" w:rsidRPr="007A2F91">
              <w:rPr>
                <w:rFonts w:ascii="Times New Roman" w:hAnsi="Times New Roman"/>
                <w:sz w:val="24"/>
                <w:szCs w:val="24"/>
              </w:rPr>
              <w:t xml:space="preserve">the scope of the term </w:t>
            </w:r>
            <w:r>
              <w:rPr>
                <w:rFonts w:ascii="Times New Roman" w:hAnsi="Times New Roman"/>
                <w:sz w:val="24"/>
                <w:szCs w:val="24"/>
              </w:rPr>
              <w:t>“</w:t>
            </w:r>
            <w:r w:rsidR="009A758C">
              <w:rPr>
                <w:rFonts w:ascii="Times New Roman" w:hAnsi="Times New Roman"/>
                <w:sz w:val="24"/>
                <w:szCs w:val="24"/>
              </w:rPr>
              <w:t>due diligence</w:t>
            </w:r>
            <w:r>
              <w:rPr>
                <w:rFonts w:ascii="Times New Roman" w:hAnsi="Times New Roman"/>
                <w:sz w:val="24"/>
                <w:szCs w:val="24"/>
              </w:rPr>
              <w:t>”</w:t>
            </w:r>
            <w:r w:rsidR="009A758C">
              <w:rPr>
                <w:rFonts w:ascii="Times New Roman" w:hAnsi="Times New Roman"/>
                <w:sz w:val="24"/>
                <w:szCs w:val="24"/>
              </w:rPr>
              <w:t xml:space="preserve"> </w:t>
            </w:r>
            <w:r w:rsidR="009A758C" w:rsidRPr="009A758C">
              <w:rPr>
                <w:rFonts w:ascii="Times New Roman" w:hAnsi="Times New Roman"/>
                <w:sz w:val="24"/>
                <w:szCs w:val="24"/>
              </w:rPr>
              <w:t>and the exten</w:t>
            </w:r>
            <w:r w:rsidR="009A758C">
              <w:rPr>
                <w:rFonts w:ascii="Times New Roman" w:hAnsi="Times New Roman"/>
                <w:sz w:val="24"/>
                <w:szCs w:val="24"/>
              </w:rPr>
              <w:t>t</w:t>
            </w:r>
            <w:r w:rsidR="009A758C" w:rsidRPr="009A758C">
              <w:rPr>
                <w:rFonts w:ascii="Times New Roman" w:hAnsi="Times New Roman"/>
                <w:sz w:val="24"/>
                <w:szCs w:val="24"/>
              </w:rPr>
              <w:t xml:space="preserve"> of any to which the Bank’s supervision role implied responsibility for actual outcomes.</w:t>
            </w:r>
          </w:p>
          <w:p w:rsidR="005D59F4" w:rsidRDefault="000F6891" w:rsidP="00113421">
            <w:pPr>
              <w:pStyle w:val="ListParagraph"/>
              <w:numPr>
                <w:ilvl w:val="0"/>
                <w:numId w:val="4"/>
              </w:numPr>
              <w:rPr>
                <w:rFonts w:ascii="Times New Roman" w:hAnsi="Times New Roman"/>
                <w:sz w:val="24"/>
                <w:szCs w:val="24"/>
              </w:rPr>
            </w:pPr>
            <w:r>
              <w:rPr>
                <w:rFonts w:ascii="Times New Roman" w:hAnsi="Times New Roman"/>
                <w:sz w:val="24"/>
                <w:szCs w:val="24"/>
              </w:rPr>
              <w:t xml:space="preserve">There is </w:t>
            </w:r>
            <w:r w:rsidR="005D59F4" w:rsidRPr="007A2F91">
              <w:rPr>
                <w:rFonts w:ascii="Times New Roman" w:hAnsi="Times New Roman"/>
                <w:sz w:val="24"/>
                <w:szCs w:val="24"/>
              </w:rPr>
              <w:t>structural, systemic dilution of the Bank’s safeguards.</w:t>
            </w:r>
            <w:r w:rsidR="007D471E">
              <w:rPr>
                <w:rFonts w:ascii="Times New Roman" w:hAnsi="Times New Roman"/>
                <w:sz w:val="24"/>
                <w:szCs w:val="24"/>
              </w:rPr>
              <w:t xml:space="preserve"> </w:t>
            </w:r>
            <w:r w:rsidR="005D59F4" w:rsidRPr="007A2F91">
              <w:rPr>
                <w:rFonts w:ascii="Times New Roman" w:hAnsi="Times New Roman"/>
                <w:sz w:val="24"/>
                <w:szCs w:val="24"/>
              </w:rPr>
              <w:t xml:space="preserve">This is because the Bank is moving from joint compliance responsibility between </w:t>
            </w:r>
            <w:r w:rsidR="009B2B20">
              <w:rPr>
                <w:rFonts w:ascii="Times New Roman" w:hAnsi="Times New Roman"/>
                <w:sz w:val="24"/>
                <w:szCs w:val="24"/>
              </w:rPr>
              <w:t>the Bank</w:t>
            </w:r>
            <w:r w:rsidR="005D59F4" w:rsidRPr="007A2F91">
              <w:rPr>
                <w:rFonts w:ascii="Times New Roman" w:hAnsi="Times New Roman"/>
                <w:sz w:val="24"/>
                <w:szCs w:val="24"/>
              </w:rPr>
              <w:t xml:space="preserve"> and the Borrower, to a clear responsibility on behalf of the </w:t>
            </w:r>
            <w:r w:rsidR="009B2B20">
              <w:rPr>
                <w:rFonts w:ascii="Times New Roman" w:hAnsi="Times New Roman"/>
                <w:sz w:val="24"/>
                <w:szCs w:val="24"/>
              </w:rPr>
              <w:t>Borrower</w:t>
            </w:r>
            <w:r w:rsidR="005D59F4" w:rsidRPr="007A2F91">
              <w:rPr>
                <w:rFonts w:ascii="Times New Roman" w:hAnsi="Times New Roman"/>
                <w:sz w:val="24"/>
                <w:szCs w:val="24"/>
              </w:rPr>
              <w:t>, covered by only a thin veil of Bank supervision.</w:t>
            </w:r>
          </w:p>
          <w:p w:rsidR="008564B1" w:rsidRPr="001607A5" w:rsidRDefault="008564B1" w:rsidP="00113421">
            <w:pPr>
              <w:pStyle w:val="ListParagraph"/>
              <w:numPr>
                <w:ilvl w:val="0"/>
                <w:numId w:val="4"/>
              </w:numPr>
              <w:rPr>
                <w:rFonts w:ascii="Times New Roman" w:hAnsi="Times New Roman"/>
                <w:sz w:val="24"/>
                <w:szCs w:val="24"/>
              </w:rPr>
            </w:pPr>
            <w:r w:rsidRPr="001607A5">
              <w:rPr>
                <w:rFonts w:ascii="Times New Roman" w:hAnsi="Times New Roman"/>
                <w:sz w:val="24"/>
                <w:szCs w:val="24"/>
              </w:rPr>
              <w:t>The potential for non-compliance, especially within the ESF’s flexible structure, makes safeguards and the designation of responsibilities extremely important.</w:t>
            </w:r>
          </w:p>
          <w:p w:rsidR="008564B1" w:rsidRPr="001607A5" w:rsidRDefault="008564B1" w:rsidP="00113421">
            <w:pPr>
              <w:pStyle w:val="ListParagraph"/>
              <w:numPr>
                <w:ilvl w:val="0"/>
                <w:numId w:val="4"/>
              </w:numPr>
              <w:rPr>
                <w:rFonts w:ascii="Times New Roman" w:hAnsi="Times New Roman"/>
                <w:sz w:val="24"/>
                <w:szCs w:val="24"/>
              </w:rPr>
            </w:pPr>
            <w:r w:rsidRPr="001607A5">
              <w:rPr>
                <w:rFonts w:ascii="Times New Roman" w:hAnsi="Times New Roman"/>
                <w:sz w:val="24"/>
                <w:szCs w:val="24"/>
              </w:rPr>
              <w:t>Clarity is needed on who has jurisdiction over grievance redress if a project is non-compliant in terms of monitoring.</w:t>
            </w:r>
          </w:p>
          <w:p w:rsidR="008564B1" w:rsidRPr="001607A5" w:rsidRDefault="008564B1" w:rsidP="00113421">
            <w:pPr>
              <w:pStyle w:val="ListParagraph"/>
              <w:numPr>
                <w:ilvl w:val="0"/>
                <w:numId w:val="4"/>
              </w:numPr>
              <w:rPr>
                <w:rFonts w:ascii="Times New Roman" w:hAnsi="Times New Roman"/>
                <w:sz w:val="24"/>
                <w:szCs w:val="24"/>
              </w:rPr>
            </w:pPr>
            <w:r w:rsidRPr="001607A5">
              <w:rPr>
                <w:rFonts w:ascii="Times New Roman" w:hAnsi="Times New Roman"/>
                <w:sz w:val="24"/>
                <w:szCs w:val="24"/>
              </w:rPr>
              <w:t>The ESF policy and procedures need to be very clear about the responsibilities of the Bank as well as the Borrower in order for the Inspection Panel to be able to assess whether or not the Bank is compliant with its responsibilities.</w:t>
            </w:r>
          </w:p>
          <w:p w:rsidR="008564B1" w:rsidRPr="001607A5" w:rsidRDefault="008564B1" w:rsidP="00113421">
            <w:pPr>
              <w:pStyle w:val="ListParagraph"/>
              <w:numPr>
                <w:ilvl w:val="0"/>
                <w:numId w:val="4"/>
              </w:numPr>
              <w:rPr>
                <w:rFonts w:ascii="Times New Roman" w:hAnsi="Times New Roman"/>
                <w:sz w:val="24"/>
                <w:szCs w:val="24"/>
              </w:rPr>
            </w:pPr>
            <w:r w:rsidRPr="001607A5">
              <w:rPr>
                <w:rFonts w:ascii="Times New Roman" w:hAnsi="Times New Roman"/>
                <w:sz w:val="24"/>
                <w:szCs w:val="24"/>
              </w:rPr>
              <w:t>Language in the ESF that uses “may” instead of “will” in certain instances and that says the Bank has the “right” or “discretion” to act make it difficult for the Bank to be held accountable and should be changed.</w:t>
            </w:r>
          </w:p>
          <w:p w:rsidR="008564B1" w:rsidRPr="001607A5" w:rsidRDefault="008564B1" w:rsidP="00113421">
            <w:pPr>
              <w:pStyle w:val="ListParagraph"/>
              <w:numPr>
                <w:ilvl w:val="0"/>
                <w:numId w:val="4"/>
              </w:numPr>
              <w:rPr>
                <w:rFonts w:ascii="Times New Roman" w:hAnsi="Times New Roman"/>
                <w:sz w:val="24"/>
                <w:szCs w:val="24"/>
              </w:rPr>
            </w:pPr>
            <w:r w:rsidRPr="001607A5">
              <w:rPr>
                <w:rFonts w:ascii="Times New Roman" w:hAnsi="Times New Roman"/>
                <w:sz w:val="24"/>
                <w:szCs w:val="24"/>
              </w:rPr>
              <w:t>There should be an ongoing review of compliance throughout the project life cycle, specifically through the Inspection Panel.</w:t>
            </w:r>
          </w:p>
          <w:p w:rsidR="00C04FE2" w:rsidRPr="001607A5" w:rsidRDefault="00C04FE2" w:rsidP="00113421">
            <w:pPr>
              <w:pStyle w:val="ListParagraph"/>
              <w:numPr>
                <w:ilvl w:val="0"/>
                <w:numId w:val="4"/>
              </w:numPr>
              <w:rPr>
                <w:rFonts w:ascii="Times New Roman" w:hAnsi="Times New Roman"/>
                <w:sz w:val="24"/>
                <w:szCs w:val="24"/>
              </w:rPr>
            </w:pPr>
            <w:r w:rsidRPr="001607A5">
              <w:rPr>
                <w:rFonts w:ascii="Times New Roman" w:hAnsi="Times New Roman"/>
                <w:sz w:val="24"/>
                <w:szCs w:val="24"/>
              </w:rPr>
              <w:t>There remains a lack of oversight, independent auditing, and protections for project-affected communities.</w:t>
            </w:r>
          </w:p>
          <w:p w:rsidR="00C04FE2" w:rsidRPr="001607A5" w:rsidRDefault="00C04FE2" w:rsidP="00113421">
            <w:pPr>
              <w:pStyle w:val="ListParagraph"/>
              <w:numPr>
                <w:ilvl w:val="0"/>
                <w:numId w:val="4"/>
              </w:numPr>
              <w:rPr>
                <w:rFonts w:ascii="Times New Roman" w:hAnsi="Times New Roman"/>
                <w:sz w:val="24"/>
                <w:szCs w:val="24"/>
              </w:rPr>
            </w:pPr>
            <w:r w:rsidRPr="001607A5">
              <w:rPr>
                <w:rFonts w:ascii="Times New Roman" w:hAnsi="Times New Roman"/>
                <w:sz w:val="24"/>
                <w:szCs w:val="24"/>
              </w:rPr>
              <w:lastRenderedPageBreak/>
              <w:t xml:space="preserve">The Bank should be mindful of mechanisms that in practice can actually block people’s access to having their grievances addressed. Project-affected communities need access to </w:t>
            </w:r>
            <w:r w:rsidRPr="00AE3043">
              <w:rPr>
                <w:rFonts w:ascii="Times New Roman" w:hAnsi="Times New Roman"/>
                <w:sz w:val="24"/>
                <w:szCs w:val="24"/>
              </w:rPr>
              <w:t>effective</w:t>
            </w:r>
            <w:r w:rsidRPr="001607A5">
              <w:rPr>
                <w:rFonts w:ascii="Times New Roman" w:hAnsi="Times New Roman"/>
                <w:sz w:val="24"/>
                <w:szCs w:val="24"/>
              </w:rPr>
              <w:t xml:space="preserve"> redress mechanisms at the local level.</w:t>
            </w:r>
          </w:p>
          <w:p w:rsidR="00C04FE2" w:rsidRDefault="00C04FE2" w:rsidP="00113421">
            <w:pPr>
              <w:pStyle w:val="ListParagraph"/>
              <w:numPr>
                <w:ilvl w:val="0"/>
                <w:numId w:val="4"/>
              </w:numPr>
              <w:rPr>
                <w:rFonts w:ascii="Times New Roman" w:hAnsi="Times New Roman"/>
                <w:sz w:val="24"/>
                <w:szCs w:val="24"/>
              </w:rPr>
            </w:pPr>
            <w:r w:rsidRPr="001607A5">
              <w:rPr>
                <w:rFonts w:ascii="Times New Roman" w:hAnsi="Times New Roman"/>
                <w:sz w:val="24"/>
                <w:szCs w:val="24"/>
              </w:rPr>
              <w:t xml:space="preserve">Ensuring compliance with procedures is important in order to ensure </w:t>
            </w:r>
            <w:r w:rsidRPr="00AE3043">
              <w:rPr>
                <w:rFonts w:ascii="Times New Roman" w:hAnsi="Times New Roman"/>
                <w:sz w:val="24"/>
                <w:szCs w:val="24"/>
              </w:rPr>
              <w:t>good outcomes</w:t>
            </w:r>
            <w:r w:rsidRPr="001607A5">
              <w:rPr>
                <w:rFonts w:ascii="Times New Roman" w:hAnsi="Times New Roman"/>
                <w:sz w:val="24"/>
                <w:szCs w:val="24"/>
              </w:rPr>
              <w:t>, not just for its own sake. Lack of responsibility on the part of the Bank in terms of ensuring compliance would represent a dilution of the Bank’s standards.</w:t>
            </w:r>
          </w:p>
          <w:p w:rsidR="00C04FE2" w:rsidRPr="001607A5" w:rsidRDefault="00C04FE2" w:rsidP="00113421">
            <w:pPr>
              <w:pStyle w:val="ListParagraph"/>
              <w:numPr>
                <w:ilvl w:val="0"/>
                <w:numId w:val="4"/>
              </w:numPr>
              <w:rPr>
                <w:rFonts w:ascii="Times New Roman" w:hAnsi="Times New Roman"/>
                <w:sz w:val="24"/>
                <w:szCs w:val="24"/>
              </w:rPr>
            </w:pPr>
            <w:r w:rsidRPr="001607A5">
              <w:rPr>
                <w:rFonts w:ascii="Times New Roman" w:hAnsi="Times New Roman"/>
                <w:sz w:val="24"/>
                <w:szCs w:val="24"/>
              </w:rPr>
              <w:t>World Bank performance: Lessons from bad performance are not reflected well enough in the ESF.</w:t>
            </w:r>
          </w:p>
          <w:p w:rsidR="00C04FE2" w:rsidRPr="00C04FE2" w:rsidRDefault="00751815" w:rsidP="00113421">
            <w:pPr>
              <w:pStyle w:val="ListParagraph"/>
              <w:numPr>
                <w:ilvl w:val="0"/>
                <w:numId w:val="4"/>
              </w:numPr>
              <w:rPr>
                <w:rFonts w:ascii="Times New Roman" w:hAnsi="Times New Roman"/>
                <w:sz w:val="24"/>
                <w:szCs w:val="24"/>
              </w:rPr>
            </w:pPr>
            <w:r>
              <w:rPr>
                <w:rFonts w:ascii="Times New Roman" w:hAnsi="Times New Roman"/>
                <w:sz w:val="24"/>
                <w:szCs w:val="24"/>
              </w:rPr>
              <w:t xml:space="preserve">There is a </w:t>
            </w:r>
            <w:r w:rsidR="007207B7">
              <w:rPr>
                <w:rFonts w:ascii="Times New Roman" w:hAnsi="Times New Roman"/>
                <w:sz w:val="24"/>
                <w:szCs w:val="24"/>
              </w:rPr>
              <w:t>disconnect</w:t>
            </w:r>
            <w:r w:rsidR="00C04FE2" w:rsidRPr="00C04FE2">
              <w:rPr>
                <w:rFonts w:ascii="Times New Roman" w:hAnsi="Times New Roman"/>
                <w:sz w:val="24"/>
                <w:szCs w:val="24"/>
              </w:rPr>
              <w:t xml:space="preserve"> between the World Bank and external experts. Knowledge sharing is not systematically done.</w:t>
            </w:r>
          </w:p>
          <w:p w:rsidR="00C04FE2" w:rsidRPr="001607A5" w:rsidRDefault="00C04FE2" w:rsidP="00113421">
            <w:pPr>
              <w:pStyle w:val="ListParagraph"/>
              <w:numPr>
                <w:ilvl w:val="0"/>
                <w:numId w:val="4"/>
              </w:numPr>
              <w:rPr>
                <w:rFonts w:ascii="Times New Roman" w:hAnsi="Times New Roman"/>
                <w:sz w:val="24"/>
                <w:szCs w:val="24"/>
              </w:rPr>
            </w:pPr>
            <w:r w:rsidRPr="001607A5">
              <w:rPr>
                <w:rFonts w:ascii="Times New Roman" w:hAnsi="Times New Roman"/>
                <w:sz w:val="24"/>
                <w:szCs w:val="24"/>
              </w:rPr>
              <w:t>Not all phase 3 consultations were effective/best practice (e.g.</w:t>
            </w:r>
            <w:r w:rsidR="000F6891">
              <w:rPr>
                <w:rFonts w:ascii="Times New Roman" w:hAnsi="Times New Roman"/>
                <w:sz w:val="24"/>
                <w:szCs w:val="24"/>
              </w:rPr>
              <w:t>,</w:t>
            </w:r>
            <w:r w:rsidRPr="001607A5">
              <w:rPr>
                <w:rFonts w:ascii="Times New Roman" w:hAnsi="Times New Roman"/>
                <w:sz w:val="24"/>
                <w:szCs w:val="24"/>
              </w:rPr>
              <w:t xml:space="preserve"> inability of some CSOs to participate).</w:t>
            </w:r>
          </w:p>
          <w:p w:rsidR="00C04FE2" w:rsidRPr="001607A5" w:rsidRDefault="00C04FE2" w:rsidP="00113421">
            <w:pPr>
              <w:pStyle w:val="ListParagraph"/>
              <w:numPr>
                <w:ilvl w:val="0"/>
                <w:numId w:val="4"/>
              </w:numPr>
              <w:rPr>
                <w:rFonts w:ascii="Times New Roman" w:hAnsi="Times New Roman"/>
                <w:sz w:val="24"/>
                <w:szCs w:val="24"/>
              </w:rPr>
            </w:pPr>
            <w:r w:rsidRPr="001607A5">
              <w:rPr>
                <w:rFonts w:ascii="Times New Roman" w:hAnsi="Times New Roman"/>
                <w:sz w:val="24"/>
                <w:szCs w:val="24"/>
              </w:rPr>
              <w:t>Case studies were really rich, substantive, and helpful to the discussion.</w:t>
            </w:r>
          </w:p>
          <w:p w:rsidR="00C04FE2" w:rsidRPr="001607A5" w:rsidRDefault="00C04FE2" w:rsidP="00113421">
            <w:pPr>
              <w:pStyle w:val="ListParagraph"/>
              <w:numPr>
                <w:ilvl w:val="0"/>
                <w:numId w:val="4"/>
              </w:numPr>
              <w:rPr>
                <w:rFonts w:ascii="Times New Roman" w:hAnsi="Times New Roman"/>
                <w:sz w:val="24"/>
                <w:szCs w:val="24"/>
              </w:rPr>
            </w:pPr>
            <w:r w:rsidRPr="001607A5">
              <w:rPr>
                <w:rFonts w:ascii="Times New Roman" w:hAnsi="Times New Roman"/>
                <w:sz w:val="24"/>
                <w:szCs w:val="24"/>
              </w:rPr>
              <w:t>Inte</w:t>
            </w:r>
            <w:r w:rsidR="000F6891">
              <w:rPr>
                <w:rFonts w:ascii="Times New Roman" w:hAnsi="Times New Roman"/>
                <w:sz w:val="24"/>
                <w:szCs w:val="24"/>
              </w:rPr>
              <w:t>rnational norms/best practice: t</w:t>
            </w:r>
            <w:r w:rsidRPr="001607A5">
              <w:rPr>
                <w:rFonts w:ascii="Times New Roman" w:hAnsi="Times New Roman"/>
                <w:sz w:val="24"/>
                <w:szCs w:val="24"/>
              </w:rPr>
              <w:t>he Bank needs to harmonize with international best practices (e.g.</w:t>
            </w:r>
            <w:r w:rsidR="000F6891">
              <w:rPr>
                <w:rFonts w:ascii="Times New Roman" w:hAnsi="Times New Roman"/>
                <w:sz w:val="24"/>
                <w:szCs w:val="24"/>
              </w:rPr>
              <w:t>,</w:t>
            </w:r>
            <w:r w:rsidRPr="001607A5">
              <w:rPr>
                <w:rFonts w:ascii="Times New Roman" w:hAnsi="Times New Roman"/>
                <w:sz w:val="24"/>
                <w:szCs w:val="24"/>
              </w:rPr>
              <w:t xml:space="preserve"> FPIC, ILO standards, Paris agreement including on accounting for GHG emissions, etc.).</w:t>
            </w:r>
          </w:p>
          <w:p w:rsidR="00C04FE2" w:rsidRPr="001607A5" w:rsidRDefault="00C04FE2" w:rsidP="00113421">
            <w:pPr>
              <w:pStyle w:val="ListParagraph"/>
              <w:numPr>
                <w:ilvl w:val="0"/>
                <w:numId w:val="4"/>
              </w:numPr>
              <w:rPr>
                <w:rFonts w:ascii="Times New Roman" w:hAnsi="Times New Roman"/>
                <w:sz w:val="24"/>
                <w:szCs w:val="24"/>
              </w:rPr>
            </w:pPr>
            <w:r w:rsidRPr="001607A5">
              <w:rPr>
                <w:rFonts w:ascii="Times New Roman" w:hAnsi="Times New Roman"/>
                <w:sz w:val="24"/>
                <w:szCs w:val="24"/>
              </w:rPr>
              <w:t>The Bank’s responsibilities are still not clear, thus creating the potential for both Bank staff and Borrowers not to meet their obligations.</w:t>
            </w:r>
          </w:p>
          <w:p w:rsidR="00C04FE2" w:rsidRDefault="00C04FE2" w:rsidP="00113421">
            <w:pPr>
              <w:pStyle w:val="ListParagraph"/>
              <w:numPr>
                <w:ilvl w:val="0"/>
                <w:numId w:val="4"/>
              </w:numPr>
              <w:rPr>
                <w:rFonts w:ascii="Times New Roman" w:hAnsi="Times New Roman"/>
                <w:sz w:val="24"/>
                <w:szCs w:val="24"/>
              </w:rPr>
            </w:pPr>
            <w:r w:rsidRPr="001607A5">
              <w:rPr>
                <w:rFonts w:ascii="Times New Roman" w:hAnsi="Times New Roman"/>
                <w:sz w:val="24"/>
                <w:szCs w:val="24"/>
              </w:rPr>
              <w:t>The Bank’s ESF policy and procedures should be developed using a lens of inclusivity.</w:t>
            </w:r>
          </w:p>
          <w:p w:rsidR="0083353A" w:rsidRPr="001607A5" w:rsidRDefault="000F6891" w:rsidP="00113421">
            <w:pPr>
              <w:pStyle w:val="ListParagraph"/>
              <w:numPr>
                <w:ilvl w:val="0"/>
                <w:numId w:val="4"/>
              </w:numPr>
              <w:rPr>
                <w:rFonts w:ascii="Times New Roman" w:hAnsi="Times New Roman"/>
                <w:sz w:val="24"/>
                <w:szCs w:val="24"/>
              </w:rPr>
            </w:pPr>
            <w:r>
              <w:rPr>
                <w:rFonts w:ascii="Times New Roman" w:hAnsi="Times New Roman"/>
                <w:sz w:val="24"/>
                <w:szCs w:val="24"/>
              </w:rPr>
              <w:t>The term s</w:t>
            </w:r>
            <w:r w:rsidR="0083353A" w:rsidRPr="0083353A">
              <w:rPr>
                <w:rFonts w:ascii="Times New Roman" w:hAnsi="Times New Roman"/>
                <w:sz w:val="24"/>
                <w:szCs w:val="24"/>
              </w:rPr>
              <w:t>afeguards is not found throughout the 130 pages of the ESF.</w:t>
            </w:r>
          </w:p>
          <w:p w:rsidR="00C04FE2" w:rsidRPr="001607A5" w:rsidRDefault="000F6891" w:rsidP="00113421">
            <w:pPr>
              <w:pStyle w:val="ListParagraph"/>
              <w:numPr>
                <w:ilvl w:val="0"/>
                <w:numId w:val="4"/>
              </w:numPr>
              <w:rPr>
                <w:rFonts w:ascii="Times New Roman" w:hAnsi="Times New Roman"/>
                <w:sz w:val="24"/>
                <w:szCs w:val="24"/>
              </w:rPr>
            </w:pPr>
            <w:r>
              <w:rPr>
                <w:rFonts w:ascii="Times New Roman" w:hAnsi="Times New Roman"/>
                <w:sz w:val="24"/>
                <w:szCs w:val="24"/>
              </w:rPr>
              <w:t>The World Bank safeguards t</w:t>
            </w:r>
            <w:r w:rsidR="00C04FE2" w:rsidRPr="001607A5">
              <w:rPr>
                <w:rFonts w:ascii="Times New Roman" w:hAnsi="Times New Roman"/>
                <w:sz w:val="24"/>
                <w:szCs w:val="24"/>
              </w:rPr>
              <w:t>eam should take a stance on ensuring the Bank is a responsible leader on environmental and social standards.</w:t>
            </w:r>
          </w:p>
          <w:p w:rsidR="00C04FE2" w:rsidRPr="001607A5" w:rsidRDefault="00C04FE2" w:rsidP="00113421">
            <w:pPr>
              <w:pStyle w:val="ListParagraph"/>
              <w:numPr>
                <w:ilvl w:val="0"/>
                <w:numId w:val="4"/>
              </w:numPr>
              <w:rPr>
                <w:rFonts w:ascii="Times New Roman" w:hAnsi="Times New Roman"/>
                <w:sz w:val="24"/>
                <w:szCs w:val="24"/>
              </w:rPr>
            </w:pPr>
            <w:r w:rsidRPr="001607A5">
              <w:rPr>
                <w:rFonts w:ascii="Times New Roman" w:hAnsi="Times New Roman"/>
                <w:sz w:val="24"/>
                <w:szCs w:val="24"/>
              </w:rPr>
              <w:t>Serious progress was made during the course of this consultation. But clarity remains needed for the following issues:</w:t>
            </w:r>
          </w:p>
          <w:p w:rsidR="00C04FE2" w:rsidRPr="001607A5" w:rsidRDefault="00C04FE2" w:rsidP="00113421">
            <w:pPr>
              <w:pStyle w:val="ListParagraph"/>
              <w:numPr>
                <w:ilvl w:val="0"/>
                <w:numId w:val="4"/>
              </w:numPr>
              <w:rPr>
                <w:rFonts w:ascii="Times New Roman" w:hAnsi="Times New Roman"/>
                <w:sz w:val="24"/>
                <w:szCs w:val="24"/>
              </w:rPr>
            </w:pPr>
            <w:r w:rsidRPr="001607A5">
              <w:rPr>
                <w:rFonts w:ascii="Times New Roman" w:hAnsi="Times New Roman"/>
                <w:sz w:val="24"/>
                <w:szCs w:val="24"/>
              </w:rPr>
              <w:t>Responsibilities of the Bank vs. the Borrower (more discussion needed on language used)</w:t>
            </w:r>
          </w:p>
          <w:p w:rsidR="00C04FE2" w:rsidRPr="001607A5" w:rsidRDefault="00C04FE2" w:rsidP="00113421">
            <w:pPr>
              <w:pStyle w:val="ListParagraph"/>
              <w:numPr>
                <w:ilvl w:val="0"/>
                <w:numId w:val="4"/>
              </w:numPr>
              <w:rPr>
                <w:rFonts w:ascii="Times New Roman" w:hAnsi="Times New Roman"/>
                <w:sz w:val="24"/>
                <w:szCs w:val="24"/>
              </w:rPr>
            </w:pPr>
            <w:r w:rsidRPr="001607A5">
              <w:rPr>
                <w:rFonts w:ascii="Times New Roman" w:hAnsi="Times New Roman"/>
                <w:sz w:val="24"/>
                <w:szCs w:val="24"/>
              </w:rPr>
              <w:t>Disclosure: Timing of key documents (ESIA, RAP, IP plan, ESCP)</w:t>
            </w:r>
          </w:p>
          <w:p w:rsidR="00C04FE2" w:rsidRPr="001607A5" w:rsidRDefault="00C04FE2" w:rsidP="00113421">
            <w:pPr>
              <w:pStyle w:val="ListParagraph"/>
              <w:numPr>
                <w:ilvl w:val="0"/>
                <w:numId w:val="4"/>
              </w:numPr>
              <w:rPr>
                <w:rFonts w:ascii="Times New Roman" w:hAnsi="Times New Roman"/>
                <w:sz w:val="24"/>
                <w:szCs w:val="24"/>
              </w:rPr>
            </w:pPr>
            <w:r w:rsidRPr="001607A5">
              <w:rPr>
                <w:rFonts w:ascii="Times New Roman" w:hAnsi="Times New Roman"/>
                <w:sz w:val="24"/>
                <w:szCs w:val="24"/>
              </w:rPr>
              <w:t>Borrower frameworks: The Bank should emphasize consistency rather than equivalence with ESF requirements.</w:t>
            </w:r>
          </w:p>
          <w:p w:rsidR="00C04FE2" w:rsidRPr="001607A5" w:rsidRDefault="00C04FE2" w:rsidP="00113421">
            <w:pPr>
              <w:pStyle w:val="ListParagraph"/>
              <w:numPr>
                <w:ilvl w:val="0"/>
                <w:numId w:val="4"/>
              </w:numPr>
              <w:rPr>
                <w:rFonts w:ascii="Times New Roman" w:hAnsi="Times New Roman"/>
                <w:sz w:val="24"/>
                <w:szCs w:val="24"/>
              </w:rPr>
            </w:pPr>
            <w:r w:rsidRPr="001607A5">
              <w:rPr>
                <w:rFonts w:ascii="Times New Roman" w:hAnsi="Times New Roman"/>
                <w:sz w:val="24"/>
                <w:szCs w:val="24"/>
              </w:rPr>
              <w:lastRenderedPageBreak/>
              <w:t>Budget and resources: It would be helpful to know: the current budget for safeguards; the Bank’s budget plans under the proposed ESF; the budget needed for Borrowers under proposed ESF.</w:t>
            </w:r>
          </w:p>
          <w:p w:rsidR="003212F4" w:rsidRPr="00066645" w:rsidRDefault="003212F4" w:rsidP="00113421">
            <w:pPr>
              <w:pStyle w:val="ListParagraph"/>
              <w:numPr>
                <w:ilvl w:val="0"/>
                <w:numId w:val="4"/>
              </w:numPr>
              <w:jc w:val="both"/>
              <w:rPr>
                <w:rFonts w:ascii="Times New Roman" w:hAnsi="Times New Roman"/>
                <w:sz w:val="24"/>
                <w:szCs w:val="24"/>
              </w:rPr>
            </w:pPr>
            <w:r w:rsidRPr="00066645">
              <w:rPr>
                <w:rFonts w:ascii="Times New Roman" w:hAnsi="Times New Roman"/>
                <w:sz w:val="24"/>
                <w:szCs w:val="24"/>
              </w:rPr>
              <w:t xml:space="preserve">The World Bank should align with highest international standards with respect to preventing negative impacts of development projects on children. Yet, the current draft ESS1 is not as strong as the Japan Bank for International Cooperation’s Guidelines, which require—in the text of the binding policy—appropriate consideration be given to “vulnerable social groups such as women, children, the elderly, the poor, and ethnic minorities, all of whom are susceptible to environmental and social impact and who may have little access to the decision-making process within society.” </w:t>
            </w:r>
          </w:p>
          <w:p w:rsidR="003212F4" w:rsidRPr="00066645" w:rsidRDefault="003212F4" w:rsidP="00113421">
            <w:pPr>
              <w:pStyle w:val="ListParagraph"/>
              <w:numPr>
                <w:ilvl w:val="0"/>
                <w:numId w:val="4"/>
              </w:numPr>
              <w:jc w:val="both"/>
              <w:rPr>
                <w:rFonts w:ascii="Times New Roman" w:hAnsi="Times New Roman"/>
                <w:sz w:val="24"/>
                <w:szCs w:val="24"/>
              </w:rPr>
            </w:pPr>
            <w:r>
              <w:rPr>
                <w:rFonts w:ascii="Times New Roman" w:hAnsi="Times New Roman"/>
                <w:sz w:val="24"/>
                <w:szCs w:val="24"/>
              </w:rPr>
              <w:t>Minimum r</w:t>
            </w:r>
            <w:r w:rsidRPr="00066645">
              <w:rPr>
                <w:rFonts w:ascii="Times New Roman" w:hAnsi="Times New Roman"/>
                <w:sz w:val="24"/>
                <w:szCs w:val="24"/>
              </w:rPr>
              <w:t>equire</w:t>
            </w:r>
            <w:r>
              <w:rPr>
                <w:rFonts w:ascii="Times New Roman" w:hAnsi="Times New Roman"/>
                <w:sz w:val="24"/>
                <w:szCs w:val="24"/>
              </w:rPr>
              <w:t>ments for quality child impact a</w:t>
            </w:r>
            <w:r w:rsidRPr="00066645">
              <w:rPr>
                <w:rFonts w:ascii="Times New Roman" w:hAnsi="Times New Roman"/>
                <w:sz w:val="24"/>
                <w:szCs w:val="24"/>
              </w:rPr>
              <w:t>ssessments</w:t>
            </w:r>
            <w:r>
              <w:rPr>
                <w:rFonts w:ascii="Times New Roman" w:hAnsi="Times New Roman"/>
                <w:sz w:val="24"/>
                <w:szCs w:val="24"/>
              </w:rPr>
              <w:t xml:space="preserve">. </w:t>
            </w:r>
            <w:r w:rsidRPr="00066645">
              <w:rPr>
                <w:rFonts w:ascii="Times New Roman" w:hAnsi="Times New Roman"/>
                <w:sz w:val="24"/>
                <w:szCs w:val="24"/>
              </w:rPr>
              <w:t>While full details regarding how to carry out a quality assessment of impacts on children as part of an environmental and social impact assessment may be contained in procedures or guidance notes developed at a later point, it is important that the binding ESS1 policy contain additional details regarding the basic elements of such an assessment. Namely, the policy should address the types of impacts on children that an assessment should look at, as well as the need for assessments to look at differing impacts on certain groups of children, including, but not limited to, those separated from their families and communities as referenced in the draft policy.</w:t>
            </w:r>
          </w:p>
          <w:p w:rsidR="003212F4" w:rsidRPr="00066645" w:rsidRDefault="003212F4" w:rsidP="00113421">
            <w:pPr>
              <w:pStyle w:val="ListParagraph"/>
              <w:numPr>
                <w:ilvl w:val="0"/>
                <w:numId w:val="4"/>
              </w:numPr>
              <w:jc w:val="both"/>
              <w:rPr>
                <w:rFonts w:ascii="Times New Roman" w:hAnsi="Times New Roman"/>
                <w:sz w:val="24"/>
                <w:szCs w:val="24"/>
              </w:rPr>
            </w:pPr>
            <w:r w:rsidRPr="00066645">
              <w:rPr>
                <w:rFonts w:ascii="Times New Roman" w:hAnsi="Times New Roman"/>
                <w:sz w:val="24"/>
                <w:szCs w:val="24"/>
              </w:rPr>
              <w:t xml:space="preserve">It is crucial that the World Bank require all assessments to look at both the direct and indirect impacts of projects on children and should include: education, labor, health and violence, among others. </w:t>
            </w:r>
          </w:p>
          <w:p w:rsidR="003212F4" w:rsidRDefault="003212F4" w:rsidP="00113421">
            <w:pPr>
              <w:pStyle w:val="ListParagraph"/>
              <w:numPr>
                <w:ilvl w:val="0"/>
                <w:numId w:val="4"/>
              </w:numPr>
              <w:jc w:val="both"/>
              <w:rPr>
                <w:rFonts w:ascii="Times New Roman" w:hAnsi="Times New Roman"/>
                <w:sz w:val="24"/>
                <w:szCs w:val="24"/>
              </w:rPr>
            </w:pPr>
            <w:r>
              <w:rPr>
                <w:rFonts w:ascii="Times New Roman" w:hAnsi="Times New Roman"/>
                <w:sz w:val="24"/>
                <w:szCs w:val="24"/>
              </w:rPr>
              <w:t>Differentiated i</w:t>
            </w:r>
            <w:r w:rsidRPr="00066645">
              <w:rPr>
                <w:rFonts w:ascii="Times New Roman" w:hAnsi="Times New Roman"/>
                <w:sz w:val="24"/>
                <w:szCs w:val="24"/>
              </w:rPr>
              <w:t>mpacts</w:t>
            </w:r>
            <w:r>
              <w:rPr>
                <w:rFonts w:ascii="Times New Roman" w:hAnsi="Times New Roman"/>
                <w:sz w:val="24"/>
                <w:szCs w:val="24"/>
              </w:rPr>
              <w:t xml:space="preserve">. </w:t>
            </w:r>
            <w:r w:rsidRPr="00066645">
              <w:rPr>
                <w:rFonts w:ascii="Times New Roman" w:hAnsi="Times New Roman"/>
                <w:sz w:val="24"/>
                <w:szCs w:val="24"/>
              </w:rPr>
              <w:t xml:space="preserve">A child impact assessment must avoid the tendency to treat all children as a single group and instead must examine the ways in which different groups of children are likely to be differentially, or disproportionately, impacted by a project. ESS1 must require </w:t>
            </w:r>
            <w:r>
              <w:rPr>
                <w:rFonts w:ascii="Times New Roman" w:hAnsi="Times New Roman"/>
                <w:sz w:val="24"/>
                <w:szCs w:val="24"/>
              </w:rPr>
              <w:t>Borrower</w:t>
            </w:r>
            <w:r w:rsidRPr="00066645">
              <w:rPr>
                <w:rFonts w:ascii="Times New Roman" w:hAnsi="Times New Roman"/>
                <w:sz w:val="24"/>
                <w:szCs w:val="24"/>
              </w:rPr>
              <w:t>s, for all projects, to look at differentiated impacts on children by gender and age as well as potential differing or more severe impacts for child</w:t>
            </w:r>
            <w:r w:rsidR="003440C7">
              <w:rPr>
                <w:rFonts w:ascii="Times New Roman" w:hAnsi="Times New Roman"/>
                <w:sz w:val="24"/>
                <w:szCs w:val="24"/>
              </w:rPr>
              <w:t>-</w:t>
            </w:r>
            <w:r w:rsidRPr="00066645">
              <w:rPr>
                <w:rFonts w:ascii="Times New Roman" w:hAnsi="Times New Roman"/>
                <w:sz w:val="24"/>
                <w:szCs w:val="24"/>
              </w:rPr>
              <w:t>headed households and particularly vulnerable children.</w:t>
            </w:r>
          </w:p>
          <w:p w:rsidR="00113421" w:rsidRPr="00290163" w:rsidRDefault="003212F4" w:rsidP="00290163">
            <w:pPr>
              <w:pStyle w:val="ListParagraph"/>
              <w:numPr>
                <w:ilvl w:val="0"/>
                <w:numId w:val="4"/>
              </w:numPr>
              <w:jc w:val="both"/>
              <w:rPr>
                <w:rFonts w:ascii="Times New Roman" w:hAnsi="Times New Roman"/>
                <w:sz w:val="24"/>
                <w:szCs w:val="24"/>
              </w:rPr>
            </w:pPr>
            <w:r w:rsidRPr="00113421">
              <w:rPr>
                <w:rFonts w:ascii="Times New Roman" w:hAnsi="Times New Roman"/>
                <w:sz w:val="24"/>
                <w:szCs w:val="24"/>
              </w:rPr>
              <w:lastRenderedPageBreak/>
              <w:t xml:space="preserve">It is of critical importance that the Bank require, through its environmental </w:t>
            </w:r>
            <w:r w:rsidRPr="007207B7">
              <w:rPr>
                <w:rFonts w:ascii="Times New Roman" w:hAnsi="Times New Roman"/>
                <w:sz w:val="24"/>
                <w:szCs w:val="24"/>
              </w:rPr>
              <w:t>and social safeguards, all Borrowers to assess the potential impacts of any Bank-financed project on children. The Bank must provide sufficient guidance to the Borrower, in binding policy, to ensure that the Borrower will do so. A failure to include such requirements will lead to a continuation of the present situation, one where Bank projects are responsible for harm to children that can have negative consequences that last a lifetime and further impoverish communities.</w:t>
            </w:r>
          </w:p>
          <w:p w:rsidR="00C04FE2" w:rsidRPr="001607A5" w:rsidRDefault="00C04FE2" w:rsidP="00113421">
            <w:pPr>
              <w:pStyle w:val="ListParagraph"/>
              <w:numPr>
                <w:ilvl w:val="0"/>
                <w:numId w:val="4"/>
              </w:numPr>
              <w:rPr>
                <w:rFonts w:ascii="Times New Roman" w:hAnsi="Times New Roman"/>
                <w:sz w:val="24"/>
                <w:szCs w:val="24"/>
              </w:rPr>
            </w:pPr>
            <w:r w:rsidRPr="001607A5">
              <w:rPr>
                <w:rFonts w:ascii="Times New Roman" w:hAnsi="Times New Roman"/>
                <w:sz w:val="24"/>
                <w:szCs w:val="24"/>
              </w:rPr>
              <w:t>The richness of discussion throughout the consultation is appreciated.</w:t>
            </w:r>
          </w:p>
          <w:p w:rsidR="00C04FE2" w:rsidRPr="001607A5" w:rsidRDefault="00C04FE2" w:rsidP="00113421">
            <w:pPr>
              <w:pStyle w:val="ListParagraph"/>
              <w:numPr>
                <w:ilvl w:val="0"/>
                <w:numId w:val="4"/>
              </w:numPr>
              <w:rPr>
                <w:rFonts w:ascii="Times New Roman" w:hAnsi="Times New Roman"/>
                <w:sz w:val="24"/>
                <w:szCs w:val="24"/>
              </w:rPr>
            </w:pPr>
            <w:r w:rsidRPr="001607A5">
              <w:rPr>
                <w:rFonts w:ascii="Times New Roman" w:hAnsi="Times New Roman"/>
                <w:sz w:val="24"/>
                <w:szCs w:val="24"/>
              </w:rPr>
              <w:t>The safeguards review has shown the value of multilateralism.</w:t>
            </w:r>
          </w:p>
          <w:p w:rsidR="005D59F4" w:rsidRPr="00714216" w:rsidRDefault="00C04FE2" w:rsidP="00113421">
            <w:pPr>
              <w:pStyle w:val="ListParagraph"/>
              <w:numPr>
                <w:ilvl w:val="0"/>
                <w:numId w:val="4"/>
              </w:numPr>
              <w:tabs>
                <w:tab w:val="left" w:pos="592"/>
              </w:tabs>
              <w:rPr>
                <w:rFonts w:ascii="Times New Roman" w:hAnsi="Times New Roman"/>
                <w:sz w:val="24"/>
                <w:szCs w:val="24"/>
              </w:rPr>
            </w:pPr>
            <w:r w:rsidRPr="001607A5">
              <w:rPr>
                <w:rFonts w:ascii="Times New Roman" w:hAnsi="Times New Roman"/>
                <w:sz w:val="24"/>
                <w:szCs w:val="24"/>
              </w:rPr>
              <w:t>While the safeguards review process has been a bumpy journey, there is a shared focus and set of goals and aspirations that have guided the efforts toward a strong ESF.</w:t>
            </w:r>
          </w:p>
        </w:tc>
      </w:tr>
    </w:tbl>
    <w:p w:rsidR="00096C83" w:rsidRPr="00F248C2" w:rsidRDefault="00096C83" w:rsidP="00F248C2">
      <w:pPr>
        <w:rPr>
          <w:rFonts w:ascii="Times New Roman" w:hAnsi="Times New Roman" w:cs="Times New Roman"/>
          <w:sz w:val="24"/>
          <w:szCs w:val="24"/>
        </w:rPr>
      </w:pPr>
    </w:p>
    <w:sectPr w:rsidR="00096C83" w:rsidRP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ECF" w:rsidRDefault="00E34ECF" w:rsidP="002A2CFE">
      <w:pPr>
        <w:spacing w:after="0" w:line="240" w:lineRule="auto"/>
      </w:pPr>
      <w:r>
        <w:separator/>
      </w:r>
    </w:p>
  </w:endnote>
  <w:endnote w:type="continuationSeparator" w:id="0">
    <w:p w:rsidR="00E34ECF" w:rsidRDefault="00E34ECF" w:rsidP="002A2CFE">
      <w:pPr>
        <w:spacing w:after="0" w:line="240" w:lineRule="auto"/>
      </w:pPr>
      <w:r>
        <w:continuationSeparator/>
      </w:r>
    </w:p>
  </w:endnote>
  <w:endnote w:type="continuationNotice" w:id="1">
    <w:p w:rsidR="00E34ECF" w:rsidRDefault="00E34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6D3317" w:rsidRPr="00B32950" w:rsidRDefault="006D3317">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9B4684">
          <w:rPr>
            <w:rFonts w:ascii="Times New Roman" w:hAnsi="Times New Roman" w:cs="Times New Roman"/>
            <w:noProof/>
            <w:sz w:val="20"/>
            <w:szCs w:val="20"/>
          </w:rPr>
          <w:t>22</w:t>
        </w:r>
        <w:r w:rsidRPr="00B32950">
          <w:rPr>
            <w:rFonts w:ascii="Times New Roman" w:hAnsi="Times New Roman" w:cs="Times New Roman"/>
            <w:noProof/>
            <w:sz w:val="20"/>
            <w:szCs w:val="20"/>
          </w:rPr>
          <w:fldChar w:fldCharType="end"/>
        </w:r>
      </w:p>
    </w:sdtContent>
  </w:sdt>
  <w:p w:rsidR="006D3317" w:rsidRDefault="006D3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ECF" w:rsidRDefault="00E34ECF" w:rsidP="002A2CFE">
      <w:pPr>
        <w:spacing w:after="0" w:line="240" w:lineRule="auto"/>
      </w:pPr>
      <w:r>
        <w:separator/>
      </w:r>
    </w:p>
  </w:footnote>
  <w:footnote w:type="continuationSeparator" w:id="0">
    <w:p w:rsidR="00E34ECF" w:rsidRDefault="00E34ECF" w:rsidP="002A2CFE">
      <w:pPr>
        <w:spacing w:after="0" w:line="240" w:lineRule="auto"/>
      </w:pPr>
      <w:r>
        <w:continuationSeparator/>
      </w:r>
    </w:p>
  </w:footnote>
  <w:footnote w:type="continuationNotice" w:id="1">
    <w:p w:rsidR="00E34ECF" w:rsidRDefault="00E34E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317" w:rsidRPr="00641839" w:rsidRDefault="006D3317"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1B1"/>
    <w:multiLevelType w:val="hybridMultilevel"/>
    <w:tmpl w:val="601C8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251296"/>
    <w:multiLevelType w:val="hybridMultilevel"/>
    <w:tmpl w:val="F666684C"/>
    <w:lvl w:ilvl="0" w:tplc="252A01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D0F1B"/>
    <w:multiLevelType w:val="hybridMultilevel"/>
    <w:tmpl w:val="3606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187532"/>
    <w:multiLevelType w:val="hybridMultilevel"/>
    <w:tmpl w:val="FC7815D8"/>
    <w:lvl w:ilvl="0" w:tplc="1E4CA7E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542D2A"/>
    <w:multiLevelType w:val="hybridMultilevel"/>
    <w:tmpl w:val="DB9A4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213E6D"/>
    <w:multiLevelType w:val="hybridMultilevel"/>
    <w:tmpl w:val="8BB2AEB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D131EA7"/>
    <w:multiLevelType w:val="multilevel"/>
    <w:tmpl w:val="2A36C7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3900F56"/>
    <w:multiLevelType w:val="hybridMultilevel"/>
    <w:tmpl w:val="1E9A507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32D375FE"/>
    <w:multiLevelType w:val="hybridMultilevel"/>
    <w:tmpl w:val="10780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436325A"/>
    <w:multiLevelType w:val="hybridMultilevel"/>
    <w:tmpl w:val="ECE4A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5C7A62"/>
    <w:multiLevelType w:val="hybridMultilevel"/>
    <w:tmpl w:val="478E8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B31D97"/>
    <w:multiLevelType w:val="hybridMultilevel"/>
    <w:tmpl w:val="F1CCCF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7A79B9"/>
    <w:multiLevelType w:val="hybridMultilevel"/>
    <w:tmpl w:val="C7861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47518C"/>
    <w:multiLevelType w:val="hybridMultilevel"/>
    <w:tmpl w:val="43C0A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0D3DD4"/>
    <w:multiLevelType w:val="hybridMultilevel"/>
    <w:tmpl w:val="7A9E6D1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15:restartNumberingAfterBreak="0">
    <w:nsid w:val="586270CC"/>
    <w:multiLevelType w:val="hybridMultilevel"/>
    <w:tmpl w:val="0268A986"/>
    <w:lvl w:ilvl="0" w:tplc="5D8E934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1163E"/>
    <w:multiLevelType w:val="hybridMultilevel"/>
    <w:tmpl w:val="6218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A19F4"/>
    <w:multiLevelType w:val="multilevel"/>
    <w:tmpl w:val="AD0C5A8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9" w15:restartNumberingAfterBreak="0">
    <w:nsid w:val="603230D3"/>
    <w:multiLevelType w:val="hybridMultilevel"/>
    <w:tmpl w:val="B9B6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731BD"/>
    <w:multiLevelType w:val="multilevel"/>
    <w:tmpl w:val="CA8626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52560CD"/>
    <w:multiLevelType w:val="hybridMultilevel"/>
    <w:tmpl w:val="D7F42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EC2E22"/>
    <w:multiLevelType w:val="hybridMultilevel"/>
    <w:tmpl w:val="AFA869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DE1FFF"/>
    <w:multiLevelType w:val="hybridMultilevel"/>
    <w:tmpl w:val="487AE2E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DB26235"/>
    <w:multiLevelType w:val="hybridMultilevel"/>
    <w:tmpl w:val="98AC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4"/>
  </w:num>
  <w:num w:numId="4">
    <w:abstractNumId w:val="13"/>
  </w:num>
  <w:num w:numId="5">
    <w:abstractNumId w:val="5"/>
  </w:num>
  <w:num w:numId="6">
    <w:abstractNumId w:val="23"/>
  </w:num>
  <w:num w:numId="7">
    <w:abstractNumId w:val="21"/>
  </w:num>
  <w:num w:numId="8">
    <w:abstractNumId w:val="15"/>
  </w:num>
  <w:num w:numId="9">
    <w:abstractNumId w:val="19"/>
  </w:num>
  <w:num w:numId="10">
    <w:abstractNumId w:val="14"/>
  </w:num>
  <w:num w:numId="11">
    <w:abstractNumId w:val="12"/>
  </w:num>
  <w:num w:numId="12">
    <w:abstractNumId w:val="0"/>
  </w:num>
  <w:num w:numId="13">
    <w:abstractNumId w:val="11"/>
  </w:num>
  <w:num w:numId="14">
    <w:abstractNumId w:val="8"/>
  </w:num>
  <w:num w:numId="15">
    <w:abstractNumId w:val="10"/>
  </w:num>
  <w:num w:numId="16">
    <w:abstractNumId w:val="24"/>
  </w:num>
  <w:num w:numId="17">
    <w:abstractNumId w:val="22"/>
  </w:num>
  <w:num w:numId="18">
    <w:abstractNumId w:val="2"/>
  </w:num>
  <w:num w:numId="19">
    <w:abstractNumId w:val="7"/>
  </w:num>
  <w:num w:numId="20">
    <w:abstractNumId w:val="1"/>
  </w:num>
  <w:num w:numId="21">
    <w:abstractNumId w:val="16"/>
  </w:num>
  <w:num w:numId="22">
    <w:abstractNumId w:val="18"/>
  </w:num>
  <w:num w:numId="23">
    <w:abstractNumId w:val="20"/>
  </w:num>
  <w:num w:numId="24">
    <w:abstractNumId w:val="6"/>
  </w:num>
  <w:num w:numId="2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17644"/>
    <w:rsid w:val="00020167"/>
    <w:rsid w:val="00023375"/>
    <w:rsid w:val="00023A30"/>
    <w:rsid w:val="000260EF"/>
    <w:rsid w:val="00026364"/>
    <w:rsid w:val="00027054"/>
    <w:rsid w:val="00027885"/>
    <w:rsid w:val="000310EB"/>
    <w:rsid w:val="000336A3"/>
    <w:rsid w:val="00035337"/>
    <w:rsid w:val="000379E0"/>
    <w:rsid w:val="00037DE1"/>
    <w:rsid w:val="00037EE7"/>
    <w:rsid w:val="00040B41"/>
    <w:rsid w:val="000419FF"/>
    <w:rsid w:val="00042513"/>
    <w:rsid w:val="00047227"/>
    <w:rsid w:val="00047434"/>
    <w:rsid w:val="00047C4E"/>
    <w:rsid w:val="00050290"/>
    <w:rsid w:val="00053250"/>
    <w:rsid w:val="00053362"/>
    <w:rsid w:val="0005339B"/>
    <w:rsid w:val="00053549"/>
    <w:rsid w:val="000550BD"/>
    <w:rsid w:val="00055656"/>
    <w:rsid w:val="00055907"/>
    <w:rsid w:val="000603FF"/>
    <w:rsid w:val="00061B0F"/>
    <w:rsid w:val="00063A3C"/>
    <w:rsid w:val="00066645"/>
    <w:rsid w:val="00070B76"/>
    <w:rsid w:val="00071885"/>
    <w:rsid w:val="00071BD2"/>
    <w:rsid w:val="00071F74"/>
    <w:rsid w:val="00073D66"/>
    <w:rsid w:val="000811A8"/>
    <w:rsid w:val="000830BB"/>
    <w:rsid w:val="000833C2"/>
    <w:rsid w:val="00085382"/>
    <w:rsid w:val="00091E8A"/>
    <w:rsid w:val="000932B4"/>
    <w:rsid w:val="00095B65"/>
    <w:rsid w:val="00096C83"/>
    <w:rsid w:val="000A17BB"/>
    <w:rsid w:val="000A1CA2"/>
    <w:rsid w:val="000A3A99"/>
    <w:rsid w:val="000B05C1"/>
    <w:rsid w:val="000B2627"/>
    <w:rsid w:val="000B33E5"/>
    <w:rsid w:val="000B3FFB"/>
    <w:rsid w:val="000B6D97"/>
    <w:rsid w:val="000B73EB"/>
    <w:rsid w:val="000C2C9A"/>
    <w:rsid w:val="000C379E"/>
    <w:rsid w:val="000D14E7"/>
    <w:rsid w:val="000D207A"/>
    <w:rsid w:val="000D289A"/>
    <w:rsid w:val="000D35A5"/>
    <w:rsid w:val="000D510E"/>
    <w:rsid w:val="000D5C4B"/>
    <w:rsid w:val="000D62BA"/>
    <w:rsid w:val="000D782E"/>
    <w:rsid w:val="000E2241"/>
    <w:rsid w:val="000E24DA"/>
    <w:rsid w:val="000E674E"/>
    <w:rsid w:val="000E6821"/>
    <w:rsid w:val="000F22E3"/>
    <w:rsid w:val="000F24CD"/>
    <w:rsid w:val="000F4BFE"/>
    <w:rsid w:val="000F4D29"/>
    <w:rsid w:val="000F6891"/>
    <w:rsid w:val="000F7552"/>
    <w:rsid w:val="0010277C"/>
    <w:rsid w:val="00103D95"/>
    <w:rsid w:val="00105808"/>
    <w:rsid w:val="00106052"/>
    <w:rsid w:val="001061BD"/>
    <w:rsid w:val="00107FA1"/>
    <w:rsid w:val="00111F4C"/>
    <w:rsid w:val="00113421"/>
    <w:rsid w:val="00116A58"/>
    <w:rsid w:val="00120207"/>
    <w:rsid w:val="00122172"/>
    <w:rsid w:val="0012279D"/>
    <w:rsid w:val="00125C29"/>
    <w:rsid w:val="0013042C"/>
    <w:rsid w:val="00132455"/>
    <w:rsid w:val="00133B22"/>
    <w:rsid w:val="001341BB"/>
    <w:rsid w:val="00135480"/>
    <w:rsid w:val="001357A1"/>
    <w:rsid w:val="001374DE"/>
    <w:rsid w:val="001409EF"/>
    <w:rsid w:val="00143016"/>
    <w:rsid w:val="00143AFC"/>
    <w:rsid w:val="00144F04"/>
    <w:rsid w:val="001459D8"/>
    <w:rsid w:val="0014644E"/>
    <w:rsid w:val="001505C3"/>
    <w:rsid w:val="00150CB6"/>
    <w:rsid w:val="001547D6"/>
    <w:rsid w:val="0015627C"/>
    <w:rsid w:val="00161205"/>
    <w:rsid w:val="00163038"/>
    <w:rsid w:val="00165F69"/>
    <w:rsid w:val="0017025B"/>
    <w:rsid w:val="00171F36"/>
    <w:rsid w:val="00182A56"/>
    <w:rsid w:val="0018639F"/>
    <w:rsid w:val="00193D0E"/>
    <w:rsid w:val="00197F14"/>
    <w:rsid w:val="001A16B3"/>
    <w:rsid w:val="001A2EB8"/>
    <w:rsid w:val="001A5146"/>
    <w:rsid w:val="001B0FBB"/>
    <w:rsid w:val="001B467B"/>
    <w:rsid w:val="001C2A4C"/>
    <w:rsid w:val="001C5B10"/>
    <w:rsid w:val="001C670C"/>
    <w:rsid w:val="001C77A7"/>
    <w:rsid w:val="001D3DB1"/>
    <w:rsid w:val="001D4666"/>
    <w:rsid w:val="001D7A18"/>
    <w:rsid w:val="001E1CD3"/>
    <w:rsid w:val="001E55D1"/>
    <w:rsid w:val="001E61A5"/>
    <w:rsid w:val="001E6407"/>
    <w:rsid w:val="001F3EB6"/>
    <w:rsid w:val="001F45B9"/>
    <w:rsid w:val="00202567"/>
    <w:rsid w:val="00205480"/>
    <w:rsid w:val="00206F03"/>
    <w:rsid w:val="0020711F"/>
    <w:rsid w:val="00212207"/>
    <w:rsid w:val="002138D3"/>
    <w:rsid w:val="00214536"/>
    <w:rsid w:val="00217107"/>
    <w:rsid w:val="00217388"/>
    <w:rsid w:val="0021765D"/>
    <w:rsid w:val="00224D63"/>
    <w:rsid w:val="00226BE3"/>
    <w:rsid w:val="002338A2"/>
    <w:rsid w:val="0023659A"/>
    <w:rsid w:val="002401A8"/>
    <w:rsid w:val="002403B9"/>
    <w:rsid w:val="00242AD8"/>
    <w:rsid w:val="002435AD"/>
    <w:rsid w:val="00243F3E"/>
    <w:rsid w:val="00250D57"/>
    <w:rsid w:val="002513D5"/>
    <w:rsid w:val="002530B6"/>
    <w:rsid w:val="00253A7B"/>
    <w:rsid w:val="00261FFC"/>
    <w:rsid w:val="00262E1C"/>
    <w:rsid w:val="00272B86"/>
    <w:rsid w:val="002736E5"/>
    <w:rsid w:val="002744A1"/>
    <w:rsid w:val="00274ABA"/>
    <w:rsid w:val="00276204"/>
    <w:rsid w:val="00282F1B"/>
    <w:rsid w:val="002868EA"/>
    <w:rsid w:val="00290163"/>
    <w:rsid w:val="00291517"/>
    <w:rsid w:val="0029188A"/>
    <w:rsid w:val="002A096A"/>
    <w:rsid w:val="002A2CFE"/>
    <w:rsid w:val="002A5BA4"/>
    <w:rsid w:val="002A7E2A"/>
    <w:rsid w:val="002B08D7"/>
    <w:rsid w:val="002B19ED"/>
    <w:rsid w:val="002B3D8A"/>
    <w:rsid w:val="002B4214"/>
    <w:rsid w:val="002B5F16"/>
    <w:rsid w:val="002C2D2F"/>
    <w:rsid w:val="002C638A"/>
    <w:rsid w:val="002D5BA1"/>
    <w:rsid w:val="002D7FDC"/>
    <w:rsid w:val="002E13DA"/>
    <w:rsid w:val="002E1712"/>
    <w:rsid w:val="002E2F95"/>
    <w:rsid w:val="002E7855"/>
    <w:rsid w:val="002F014E"/>
    <w:rsid w:val="002F2CD2"/>
    <w:rsid w:val="002F3351"/>
    <w:rsid w:val="002F45A4"/>
    <w:rsid w:val="002F48A1"/>
    <w:rsid w:val="00300C38"/>
    <w:rsid w:val="00300D34"/>
    <w:rsid w:val="0030509F"/>
    <w:rsid w:val="0030639F"/>
    <w:rsid w:val="003079F7"/>
    <w:rsid w:val="00307FD9"/>
    <w:rsid w:val="00315C22"/>
    <w:rsid w:val="003202FE"/>
    <w:rsid w:val="003212F4"/>
    <w:rsid w:val="003253C8"/>
    <w:rsid w:val="00326A2D"/>
    <w:rsid w:val="00326BA0"/>
    <w:rsid w:val="00327EC9"/>
    <w:rsid w:val="00331AB4"/>
    <w:rsid w:val="00335E7D"/>
    <w:rsid w:val="003417C9"/>
    <w:rsid w:val="003419A9"/>
    <w:rsid w:val="003440C7"/>
    <w:rsid w:val="00351603"/>
    <w:rsid w:val="0035406A"/>
    <w:rsid w:val="0035595B"/>
    <w:rsid w:val="00355F4A"/>
    <w:rsid w:val="00356796"/>
    <w:rsid w:val="00356966"/>
    <w:rsid w:val="0035705C"/>
    <w:rsid w:val="00357F8B"/>
    <w:rsid w:val="00366948"/>
    <w:rsid w:val="00375C53"/>
    <w:rsid w:val="003770B0"/>
    <w:rsid w:val="00381278"/>
    <w:rsid w:val="00381AD4"/>
    <w:rsid w:val="00383B6F"/>
    <w:rsid w:val="00383C66"/>
    <w:rsid w:val="00384C54"/>
    <w:rsid w:val="00384E5A"/>
    <w:rsid w:val="003852D6"/>
    <w:rsid w:val="00390150"/>
    <w:rsid w:val="00391407"/>
    <w:rsid w:val="00394CA5"/>
    <w:rsid w:val="003A1169"/>
    <w:rsid w:val="003A1B0C"/>
    <w:rsid w:val="003A1DCD"/>
    <w:rsid w:val="003A3AFF"/>
    <w:rsid w:val="003A4226"/>
    <w:rsid w:val="003A647D"/>
    <w:rsid w:val="003B0F7B"/>
    <w:rsid w:val="003B155E"/>
    <w:rsid w:val="003B2321"/>
    <w:rsid w:val="003B3CBE"/>
    <w:rsid w:val="003B3DBC"/>
    <w:rsid w:val="003B4FDB"/>
    <w:rsid w:val="003B5F46"/>
    <w:rsid w:val="003B707A"/>
    <w:rsid w:val="003C5991"/>
    <w:rsid w:val="003D11E6"/>
    <w:rsid w:val="003D42D0"/>
    <w:rsid w:val="003D4A7B"/>
    <w:rsid w:val="003E0644"/>
    <w:rsid w:val="003E0820"/>
    <w:rsid w:val="003E2598"/>
    <w:rsid w:val="003E4EC3"/>
    <w:rsid w:val="003E55B4"/>
    <w:rsid w:val="003E5A93"/>
    <w:rsid w:val="003E7BBA"/>
    <w:rsid w:val="003F1223"/>
    <w:rsid w:val="003F710F"/>
    <w:rsid w:val="0040024A"/>
    <w:rsid w:val="0040273A"/>
    <w:rsid w:val="00404676"/>
    <w:rsid w:val="00411E0E"/>
    <w:rsid w:val="00412B11"/>
    <w:rsid w:val="00412FE5"/>
    <w:rsid w:val="0041589B"/>
    <w:rsid w:val="00420456"/>
    <w:rsid w:val="00420CFF"/>
    <w:rsid w:val="00422A2F"/>
    <w:rsid w:val="004241C3"/>
    <w:rsid w:val="00424DD6"/>
    <w:rsid w:val="004256AD"/>
    <w:rsid w:val="0042616A"/>
    <w:rsid w:val="00426441"/>
    <w:rsid w:val="004269B4"/>
    <w:rsid w:val="00426EAF"/>
    <w:rsid w:val="0043075D"/>
    <w:rsid w:val="00432368"/>
    <w:rsid w:val="00435A38"/>
    <w:rsid w:val="0044387E"/>
    <w:rsid w:val="00444BB3"/>
    <w:rsid w:val="00444D49"/>
    <w:rsid w:val="004461E6"/>
    <w:rsid w:val="00446F4F"/>
    <w:rsid w:val="00447B65"/>
    <w:rsid w:val="00452976"/>
    <w:rsid w:val="004545BD"/>
    <w:rsid w:val="004622A0"/>
    <w:rsid w:val="004646E2"/>
    <w:rsid w:val="004716A6"/>
    <w:rsid w:val="00476645"/>
    <w:rsid w:val="00477137"/>
    <w:rsid w:val="0048058D"/>
    <w:rsid w:val="004808FE"/>
    <w:rsid w:val="0048317E"/>
    <w:rsid w:val="0048560F"/>
    <w:rsid w:val="0049193E"/>
    <w:rsid w:val="00491C97"/>
    <w:rsid w:val="00493231"/>
    <w:rsid w:val="00495E36"/>
    <w:rsid w:val="00497104"/>
    <w:rsid w:val="004A022A"/>
    <w:rsid w:val="004A411E"/>
    <w:rsid w:val="004A7E4C"/>
    <w:rsid w:val="004B014C"/>
    <w:rsid w:val="004B37EB"/>
    <w:rsid w:val="004B42DC"/>
    <w:rsid w:val="004B75C6"/>
    <w:rsid w:val="004C4C77"/>
    <w:rsid w:val="004C4EFF"/>
    <w:rsid w:val="004C660E"/>
    <w:rsid w:val="004C788C"/>
    <w:rsid w:val="004D1AC7"/>
    <w:rsid w:val="004D1AE5"/>
    <w:rsid w:val="004D7535"/>
    <w:rsid w:val="004E15D0"/>
    <w:rsid w:val="004E3AAD"/>
    <w:rsid w:val="004E4295"/>
    <w:rsid w:val="004E6ED5"/>
    <w:rsid w:val="004F11ED"/>
    <w:rsid w:val="00501DF2"/>
    <w:rsid w:val="005032BD"/>
    <w:rsid w:val="005039CD"/>
    <w:rsid w:val="0051130F"/>
    <w:rsid w:val="0051172F"/>
    <w:rsid w:val="00512F57"/>
    <w:rsid w:val="00514CF2"/>
    <w:rsid w:val="00516079"/>
    <w:rsid w:val="00520DF6"/>
    <w:rsid w:val="005219D8"/>
    <w:rsid w:val="00523D1A"/>
    <w:rsid w:val="00523EBC"/>
    <w:rsid w:val="005258D2"/>
    <w:rsid w:val="005277C3"/>
    <w:rsid w:val="00527CA3"/>
    <w:rsid w:val="00530784"/>
    <w:rsid w:val="005344EB"/>
    <w:rsid w:val="00547A0D"/>
    <w:rsid w:val="00555339"/>
    <w:rsid w:val="005566FF"/>
    <w:rsid w:val="00557376"/>
    <w:rsid w:val="00566F76"/>
    <w:rsid w:val="00570D27"/>
    <w:rsid w:val="00575BA8"/>
    <w:rsid w:val="005818DD"/>
    <w:rsid w:val="00586B31"/>
    <w:rsid w:val="00587E9E"/>
    <w:rsid w:val="005907B4"/>
    <w:rsid w:val="00592BC2"/>
    <w:rsid w:val="00594145"/>
    <w:rsid w:val="00596EA4"/>
    <w:rsid w:val="005A2B56"/>
    <w:rsid w:val="005A63CC"/>
    <w:rsid w:val="005B2233"/>
    <w:rsid w:val="005B2A0D"/>
    <w:rsid w:val="005B30B8"/>
    <w:rsid w:val="005B5871"/>
    <w:rsid w:val="005C28E7"/>
    <w:rsid w:val="005D13A5"/>
    <w:rsid w:val="005D1AAB"/>
    <w:rsid w:val="005D31D7"/>
    <w:rsid w:val="005D3B1D"/>
    <w:rsid w:val="005D59F4"/>
    <w:rsid w:val="005D5ED2"/>
    <w:rsid w:val="005D6529"/>
    <w:rsid w:val="005D6FC2"/>
    <w:rsid w:val="005E4057"/>
    <w:rsid w:val="005E4F6B"/>
    <w:rsid w:val="005E561D"/>
    <w:rsid w:val="005E6F14"/>
    <w:rsid w:val="005E7DDD"/>
    <w:rsid w:val="005F7AF0"/>
    <w:rsid w:val="005F7F72"/>
    <w:rsid w:val="00600956"/>
    <w:rsid w:val="00601D29"/>
    <w:rsid w:val="00602D8C"/>
    <w:rsid w:val="006109BC"/>
    <w:rsid w:val="006138F4"/>
    <w:rsid w:val="006235AE"/>
    <w:rsid w:val="00624BCB"/>
    <w:rsid w:val="00624C2C"/>
    <w:rsid w:val="00626FC2"/>
    <w:rsid w:val="00635F49"/>
    <w:rsid w:val="00635FF7"/>
    <w:rsid w:val="00641839"/>
    <w:rsid w:val="0064513A"/>
    <w:rsid w:val="0065017E"/>
    <w:rsid w:val="0065112D"/>
    <w:rsid w:val="00651B88"/>
    <w:rsid w:val="00651C95"/>
    <w:rsid w:val="0065255F"/>
    <w:rsid w:val="006552FD"/>
    <w:rsid w:val="00655F4D"/>
    <w:rsid w:val="00656A43"/>
    <w:rsid w:val="00657348"/>
    <w:rsid w:val="006626AF"/>
    <w:rsid w:val="00666455"/>
    <w:rsid w:val="00667FF9"/>
    <w:rsid w:val="00671F69"/>
    <w:rsid w:val="00674337"/>
    <w:rsid w:val="00677D04"/>
    <w:rsid w:val="00680FAF"/>
    <w:rsid w:val="0068274C"/>
    <w:rsid w:val="006834E0"/>
    <w:rsid w:val="0068445F"/>
    <w:rsid w:val="00684807"/>
    <w:rsid w:val="00684F83"/>
    <w:rsid w:val="00692865"/>
    <w:rsid w:val="00693EF7"/>
    <w:rsid w:val="00694DA4"/>
    <w:rsid w:val="00695F09"/>
    <w:rsid w:val="006A0794"/>
    <w:rsid w:val="006A2158"/>
    <w:rsid w:val="006A2440"/>
    <w:rsid w:val="006A4EA4"/>
    <w:rsid w:val="006A6B8C"/>
    <w:rsid w:val="006A7545"/>
    <w:rsid w:val="006A770F"/>
    <w:rsid w:val="006A79E7"/>
    <w:rsid w:val="006B12B7"/>
    <w:rsid w:val="006B7E3C"/>
    <w:rsid w:val="006C013F"/>
    <w:rsid w:val="006C31E3"/>
    <w:rsid w:val="006C6925"/>
    <w:rsid w:val="006C6F6C"/>
    <w:rsid w:val="006C7E89"/>
    <w:rsid w:val="006D0315"/>
    <w:rsid w:val="006D0C7A"/>
    <w:rsid w:val="006D152A"/>
    <w:rsid w:val="006D3317"/>
    <w:rsid w:val="006D3BC8"/>
    <w:rsid w:val="006D5835"/>
    <w:rsid w:val="006D6468"/>
    <w:rsid w:val="006D7F02"/>
    <w:rsid w:val="006E0FC0"/>
    <w:rsid w:val="006E53A1"/>
    <w:rsid w:val="006E5E73"/>
    <w:rsid w:val="006F10AD"/>
    <w:rsid w:val="006F1287"/>
    <w:rsid w:val="006F3B37"/>
    <w:rsid w:val="006F47B2"/>
    <w:rsid w:val="006F72CE"/>
    <w:rsid w:val="00701A96"/>
    <w:rsid w:val="00701CA9"/>
    <w:rsid w:val="00703680"/>
    <w:rsid w:val="00703AE3"/>
    <w:rsid w:val="0070486E"/>
    <w:rsid w:val="00714216"/>
    <w:rsid w:val="007162E0"/>
    <w:rsid w:val="007207B7"/>
    <w:rsid w:val="00722614"/>
    <w:rsid w:val="00722EE5"/>
    <w:rsid w:val="007263D0"/>
    <w:rsid w:val="00726FE7"/>
    <w:rsid w:val="00727986"/>
    <w:rsid w:val="00727B51"/>
    <w:rsid w:val="00730425"/>
    <w:rsid w:val="00732BE8"/>
    <w:rsid w:val="00732E9B"/>
    <w:rsid w:val="00736CD2"/>
    <w:rsid w:val="007439FE"/>
    <w:rsid w:val="0074685A"/>
    <w:rsid w:val="007507AB"/>
    <w:rsid w:val="00751815"/>
    <w:rsid w:val="00752A48"/>
    <w:rsid w:val="00754617"/>
    <w:rsid w:val="007563DC"/>
    <w:rsid w:val="00757570"/>
    <w:rsid w:val="00762E8F"/>
    <w:rsid w:val="0076753E"/>
    <w:rsid w:val="00767FB6"/>
    <w:rsid w:val="0077044E"/>
    <w:rsid w:val="007720E8"/>
    <w:rsid w:val="00775C67"/>
    <w:rsid w:val="0077675F"/>
    <w:rsid w:val="00777D96"/>
    <w:rsid w:val="007815E1"/>
    <w:rsid w:val="0078277E"/>
    <w:rsid w:val="00783B6B"/>
    <w:rsid w:val="00784151"/>
    <w:rsid w:val="0078465B"/>
    <w:rsid w:val="00784737"/>
    <w:rsid w:val="007901C3"/>
    <w:rsid w:val="0079255B"/>
    <w:rsid w:val="00794211"/>
    <w:rsid w:val="00795CBA"/>
    <w:rsid w:val="007A3504"/>
    <w:rsid w:val="007A57C3"/>
    <w:rsid w:val="007A67B8"/>
    <w:rsid w:val="007B23CA"/>
    <w:rsid w:val="007B366F"/>
    <w:rsid w:val="007B765E"/>
    <w:rsid w:val="007C2384"/>
    <w:rsid w:val="007C2DE8"/>
    <w:rsid w:val="007C52D6"/>
    <w:rsid w:val="007D15AC"/>
    <w:rsid w:val="007D471E"/>
    <w:rsid w:val="007D487A"/>
    <w:rsid w:val="007D5A1B"/>
    <w:rsid w:val="007D7546"/>
    <w:rsid w:val="007E175A"/>
    <w:rsid w:val="007E1C7C"/>
    <w:rsid w:val="007E718E"/>
    <w:rsid w:val="007F1591"/>
    <w:rsid w:val="007F3C78"/>
    <w:rsid w:val="007F6E34"/>
    <w:rsid w:val="00805C8A"/>
    <w:rsid w:val="008065AA"/>
    <w:rsid w:val="00806AD7"/>
    <w:rsid w:val="008076E7"/>
    <w:rsid w:val="008141AA"/>
    <w:rsid w:val="0081456B"/>
    <w:rsid w:val="00814CB8"/>
    <w:rsid w:val="00816846"/>
    <w:rsid w:val="008177C2"/>
    <w:rsid w:val="00817CF6"/>
    <w:rsid w:val="0082041D"/>
    <w:rsid w:val="00820E3F"/>
    <w:rsid w:val="0082257F"/>
    <w:rsid w:val="00830847"/>
    <w:rsid w:val="0083299A"/>
    <w:rsid w:val="0083353A"/>
    <w:rsid w:val="0083400A"/>
    <w:rsid w:val="00835B5D"/>
    <w:rsid w:val="00835F54"/>
    <w:rsid w:val="008539EB"/>
    <w:rsid w:val="008564B1"/>
    <w:rsid w:val="0085787C"/>
    <w:rsid w:val="00857CEA"/>
    <w:rsid w:val="00860A3D"/>
    <w:rsid w:val="00861101"/>
    <w:rsid w:val="008621CD"/>
    <w:rsid w:val="00862832"/>
    <w:rsid w:val="008642F0"/>
    <w:rsid w:val="00865B54"/>
    <w:rsid w:val="00865FBA"/>
    <w:rsid w:val="00866392"/>
    <w:rsid w:val="008674BD"/>
    <w:rsid w:val="008805A8"/>
    <w:rsid w:val="00880AE0"/>
    <w:rsid w:val="00880E95"/>
    <w:rsid w:val="00881A95"/>
    <w:rsid w:val="008902BD"/>
    <w:rsid w:val="00895AF5"/>
    <w:rsid w:val="00896570"/>
    <w:rsid w:val="00897C8B"/>
    <w:rsid w:val="008A0685"/>
    <w:rsid w:val="008A3F79"/>
    <w:rsid w:val="008A7945"/>
    <w:rsid w:val="008B09E8"/>
    <w:rsid w:val="008B109C"/>
    <w:rsid w:val="008B2478"/>
    <w:rsid w:val="008B2BBD"/>
    <w:rsid w:val="008B4BEC"/>
    <w:rsid w:val="008B55B4"/>
    <w:rsid w:val="008B6107"/>
    <w:rsid w:val="008C1983"/>
    <w:rsid w:val="008C2FDB"/>
    <w:rsid w:val="008C48B6"/>
    <w:rsid w:val="008C4949"/>
    <w:rsid w:val="008D1F03"/>
    <w:rsid w:val="008D335A"/>
    <w:rsid w:val="008D40BA"/>
    <w:rsid w:val="008D55C0"/>
    <w:rsid w:val="008E0747"/>
    <w:rsid w:val="008E12AF"/>
    <w:rsid w:val="008E22B2"/>
    <w:rsid w:val="008E2333"/>
    <w:rsid w:val="008E6563"/>
    <w:rsid w:val="008E69C4"/>
    <w:rsid w:val="008E6A9E"/>
    <w:rsid w:val="008F2E17"/>
    <w:rsid w:val="008F460C"/>
    <w:rsid w:val="00902DD3"/>
    <w:rsid w:val="00905426"/>
    <w:rsid w:val="00905583"/>
    <w:rsid w:val="00906E14"/>
    <w:rsid w:val="009073C0"/>
    <w:rsid w:val="009079A0"/>
    <w:rsid w:val="00914FAA"/>
    <w:rsid w:val="00915308"/>
    <w:rsid w:val="00917421"/>
    <w:rsid w:val="00921863"/>
    <w:rsid w:val="00922A16"/>
    <w:rsid w:val="00922AB3"/>
    <w:rsid w:val="00927590"/>
    <w:rsid w:val="00932B8B"/>
    <w:rsid w:val="00932D24"/>
    <w:rsid w:val="00933D3E"/>
    <w:rsid w:val="009348C7"/>
    <w:rsid w:val="00936FBB"/>
    <w:rsid w:val="009371DC"/>
    <w:rsid w:val="00940A7A"/>
    <w:rsid w:val="00940AFF"/>
    <w:rsid w:val="00943057"/>
    <w:rsid w:val="00944F46"/>
    <w:rsid w:val="009509EB"/>
    <w:rsid w:val="009543CB"/>
    <w:rsid w:val="0095441A"/>
    <w:rsid w:val="009558DA"/>
    <w:rsid w:val="00956862"/>
    <w:rsid w:val="0096383D"/>
    <w:rsid w:val="00967B03"/>
    <w:rsid w:val="00967DE9"/>
    <w:rsid w:val="00972434"/>
    <w:rsid w:val="00975C6B"/>
    <w:rsid w:val="00980096"/>
    <w:rsid w:val="00981A13"/>
    <w:rsid w:val="00983B3E"/>
    <w:rsid w:val="009860CE"/>
    <w:rsid w:val="00987906"/>
    <w:rsid w:val="00993083"/>
    <w:rsid w:val="00995085"/>
    <w:rsid w:val="00997093"/>
    <w:rsid w:val="009A1C96"/>
    <w:rsid w:val="009A1E16"/>
    <w:rsid w:val="009A6727"/>
    <w:rsid w:val="009A758C"/>
    <w:rsid w:val="009A759D"/>
    <w:rsid w:val="009B0A34"/>
    <w:rsid w:val="009B2B20"/>
    <w:rsid w:val="009B4684"/>
    <w:rsid w:val="009C23F0"/>
    <w:rsid w:val="009C3726"/>
    <w:rsid w:val="009C6822"/>
    <w:rsid w:val="009C7751"/>
    <w:rsid w:val="009C77D6"/>
    <w:rsid w:val="009C78BE"/>
    <w:rsid w:val="009D0BC3"/>
    <w:rsid w:val="009D4C43"/>
    <w:rsid w:val="009D6FFE"/>
    <w:rsid w:val="009D7485"/>
    <w:rsid w:val="009E35D6"/>
    <w:rsid w:val="009E6304"/>
    <w:rsid w:val="009E743B"/>
    <w:rsid w:val="009F388B"/>
    <w:rsid w:val="009F4A29"/>
    <w:rsid w:val="00A01A9B"/>
    <w:rsid w:val="00A027C9"/>
    <w:rsid w:val="00A07218"/>
    <w:rsid w:val="00A077F3"/>
    <w:rsid w:val="00A10998"/>
    <w:rsid w:val="00A13098"/>
    <w:rsid w:val="00A179AA"/>
    <w:rsid w:val="00A2541E"/>
    <w:rsid w:val="00A44FBE"/>
    <w:rsid w:val="00A47BD0"/>
    <w:rsid w:val="00A5127A"/>
    <w:rsid w:val="00A55DB0"/>
    <w:rsid w:val="00A56621"/>
    <w:rsid w:val="00A604B6"/>
    <w:rsid w:val="00A612D2"/>
    <w:rsid w:val="00A618FF"/>
    <w:rsid w:val="00A62E2F"/>
    <w:rsid w:val="00A6465A"/>
    <w:rsid w:val="00A73655"/>
    <w:rsid w:val="00A73745"/>
    <w:rsid w:val="00A74EFB"/>
    <w:rsid w:val="00A7696A"/>
    <w:rsid w:val="00A859AB"/>
    <w:rsid w:val="00A86FDD"/>
    <w:rsid w:val="00A8792E"/>
    <w:rsid w:val="00A91DA5"/>
    <w:rsid w:val="00A92E95"/>
    <w:rsid w:val="00A93E71"/>
    <w:rsid w:val="00A94129"/>
    <w:rsid w:val="00A9498A"/>
    <w:rsid w:val="00A95446"/>
    <w:rsid w:val="00A9571D"/>
    <w:rsid w:val="00A95B3A"/>
    <w:rsid w:val="00A96FD0"/>
    <w:rsid w:val="00A97FC4"/>
    <w:rsid w:val="00AA5EEE"/>
    <w:rsid w:val="00AA673E"/>
    <w:rsid w:val="00AA73EE"/>
    <w:rsid w:val="00AB236C"/>
    <w:rsid w:val="00AB2757"/>
    <w:rsid w:val="00AB5B58"/>
    <w:rsid w:val="00AB755A"/>
    <w:rsid w:val="00AC00C2"/>
    <w:rsid w:val="00AC0A3C"/>
    <w:rsid w:val="00AC0FF3"/>
    <w:rsid w:val="00AC12FC"/>
    <w:rsid w:val="00AC6B2C"/>
    <w:rsid w:val="00AD0ED6"/>
    <w:rsid w:val="00AD3A3A"/>
    <w:rsid w:val="00AD3B6F"/>
    <w:rsid w:val="00AD48E4"/>
    <w:rsid w:val="00AD4C4B"/>
    <w:rsid w:val="00AD5F7D"/>
    <w:rsid w:val="00AD71E2"/>
    <w:rsid w:val="00AE0EDD"/>
    <w:rsid w:val="00AE223B"/>
    <w:rsid w:val="00AE23B0"/>
    <w:rsid w:val="00AE3043"/>
    <w:rsid w:val="00AE6DDC"/>
    <w:rsid w:val="00AF37F5"/>
    <w:rsid w:val="00B00978"/>
    <w:rsid w:val="00B028FD"/>
    <w:rsid w:val="00B03436"/>
    <w:rsid w:val="00B03C29"/>
    <w:rsid w:val="00B045EF"/>
    <w:rsid w:val="00B07910"/>
    <w:rsid w:val="00B10233"/>
    <w:rsid w:val="00B13C7D"/>
    <w:rsid w:val="00B14DBE"/>
    <w:rsid w:val="00B201CA"/>
    <w:rsid w:val="00B20E39"/>
    <w:rsid w:val="00B21ECF"/>
    <w:rsid w:val="00B22AEB"/>
    <w:rsid w:val="00B240A0"/>
    <w:rsid w:val="00B24E47"/>
    <w:rsid w:val="00B30BB6"/>
    <w:rsid w:val="00B30D06"/>
    <w:rsid w:val="00B32950"/>
    <w:rsid w:val="00B3524D"/>
    <w:rsid w:val="00B375E7"/>
    <w:rsid w:val="00B4546A"/>
    <w:rsid w:val="00B46848"/>
    <w:rsid w:val="00B50635"/>
    <w:rsid w:val="00B51BFF"/>
    <w:rsid w:val="00B713EC"/>
    <w:rsid w:val="00B733AD"/>
    <w:rsid w:val="00B74B07"/>
    <w:rsid w:val="00B766E7"/>
    <w:rsid w:val="00B81644"/>
    <w:rsid w:val="00B84957"/>
    <w:rsid w:val="00B850F9"/>
    <w:rsid w:val="00B912D7"/>
    <w:rsid w:val="00B9160D"/>
    <w:rsid w:val="00B91E92"/>
    <w:rsid w:val="00B92914"/>
    <w:rsid w:val="00B9351A"/>
    <w:rsid w:val="00BA0C90"/>
    <w:rsid w:val="00BA246A"/>
    <w:rsid w:val="00BA2FC6"/>
    <w:rsid w:val="00BA3A06"/>
    <w:rsid w:val="00BA40AD"/>
    <w:rsid w:val="00BA6FA2"/>
    <w:rsid w:val="00BA6FFD"/>
    <w:rsid w:val="00BA733C"/>
    <w:rsid w:val="00BB0691"/>
    <w:rsid w:val="00BB2B6D"/>
    <w:rsid w:val="00BB4F61"/>
    <w:rsid w:val="00BB6C49"/>
    <w:rsid w:val="00BB6FEA"/>
    <w:rsid w:val="00BC2797"/>
    <w:rsid w:val="00BC40E8"/>
    <w:rsid w:val="00BC7630"/>
    <w:rsid w:val="00BD071B"/>
    <w:rsid w:val="00BD181B"/>
    <w:rsid w:val="00BD2151"/>
    <w:rsid w:val="00BD26DC"/>
    <w:rsid w:val="00BD2779"/>
    <w:rsid w:val="00BD34F0"/>
    <w:rsid w:val="00BD5463"/>
    <w:rsid w:val="00BD6A9B"/>
    <w:rsid w:val="00BE10F7"/>
    <w:rsid w:val="00BE65B4"/>
    <w:rsid w:val="00BE7E8A"/>
    <w:rsid w:val="00BF36D5"/>
    <w:rsid w:val="00BF4CC7"/>
    <w:rsid w:val="00BF714E"/>
    <w:rsid w:val="00C00F05"/>
    <w:rsid w:val="00C0115D"/>
    <w:rsid w:val="00C03DBB"/>
    <w:rsid w:val="00C03E65"/>
    <w:rsid w:val="00C04FE2"/>
    <w:rsid w:val="00C06A91"/>
    <w:rsid w:val="00C07C36"/>
    <w:rsid w:val="00C07EA5"/>
    <w:rsid w:val="00C1034D"/>
    <w:rsid w:val="00C15988"/>
    <w:rsid w:val="00C15C04"/>
    <w:rsid w:val="00C211D3"/>
    <w:rsid w:val="00C21E9B"/>
    <w:rsid w:val="00C22A76"/>
    <w:rsid w:val="00C22AB2"/>
    <w:rsid w:val="00C232FC"/>
    <w:rsid w:val="00C24412"/>
    <w:rsid w:val="00C2589A"/>
    <w:rsid w:val="00C266B5"/>
    <w:rsid w:val="00C3017B"/>
    <w:rsid w:val="00C331A9"/>
    <w:rsid w:val="00C33D33"/>
    <w:rsid w:val="00C40A4D"/>
    <w:rsid w:val="00C41B3A"/>
    <w:rsid w:val="00C46418"/>
    <w:rsid w:val="00C47725"/>
    <w:rsid w:val="00C47B99"/>
    <w:rsid w:val="00C50B1F"/>
    <w:rsid w:val="00C534DD"/>
    <w:rsid w:val="00C54B7D"/>
    <w:rsid w:val="00C550D1"/>
    <w:rsid w:val="00C56F4F"/>
    <w:rsid w:val="00C572F4"/>
    <w:rsid w:val="00C60ED6"/>
    <w:rsid w:val="00C61853"/>
    <w:rsid w:val="00C61B50"/>
    <w:rsid w:val="00C62366"/>
    <w:rsid w:val="00C66EF5"/>
    <w:rsid w:val="00C70E78"/>
    <w:rsid w:val="00C710C6"/>
    <w:rsid w:val="00C77218"/>
    <w:rsid w:val="00C80A3C"/>
    <w:rsid w:val="00C823EA"/>
    <w:rsid w:val="00C84365"/>
    <w:rsid w:val="00C85FB9"/>
    <w:rsid w:val="00C87D2F"/>
    <w:rsid w:val="00C90559"/>
    <w:rsid w:val="00C91B3B"/>
    <w:rsid w:val="00C91C71"/>
    <w:rsid w:val="00C97455"/>
    <w:rsid w:val="00CA0664"/>
    <w:rsid w:val="00CA30E3"/>
    <w:rsid w:val="00CA3F5E"/>
    <w:rsid w:val="00CA7084"/>
    <w:rsid w:val="00CA7A9F"/>
    <w:rsid w:val="00CB301C"/>
    <w:rsid w:val="00CB4ACF"/>
    <w:rsid w:val="00CB6380"/>
    <w:rsid w:val="00CC0633"/>
    <w:rsid w:val="00CC24BF"/>
    <w:rsid w:val="00CC24E3"/>
    <w:rsid w:val="00CC661D"/>
    <w:rsid w:val="00CD391B"/>
    <w:rsid w:val="00CD3971"/>
    <w:rsid w:val="00CD4113"/>
    <w:rsid w:val="00CD6E06"/>
    <w:rsid w:val="00CE03B4"/>
    <w:rsid w:val="00CE5025"/>
    <w:rsid w:val="00CF20C4"/>
    <w:rsid w:val="00CF2C3B"/>
    <w:rsid w:val="00CF50E2"/>
    <w:rsid w:val="00CF7C89"/>
    <w:rsid w:val="00D004BF"/>
    <w:rsid w:val="00D01B69"/>
    <w:rsid w:val="00D02300"/>
    <w:rsid w:val="00D02474"/>
    <w:rsid w:val="00D04802"/>
    <w:rsid w:val="00D07482"/>
    <w:rsid w:val="00D1296A"/>
    <w:rsid w:val="00D16076"/>
    <w:rsid w:val="00D17448"/>
    <w:rsid w:val="00D21F0C"/>
    <w:rsid w:val="00D22C6D"/>
    <w:rsid w:val="00D26D02"/>
    <w:rsid w:val="00D31152"/>
    <w:rsid w:val="00D3274E"/>
    <w:rsid w:val="00D35872"/>
    <w:rsid w:val="00D36161"/>
    <w:rsid w:val="00D36DA0"/>
    <w:rsid w:val="00D37E7E"/>
    <w:rsid w:val="00D40038"/>
    <w:rsid w:val="00D44D6A"/>
    <w:rsid w:val="00D46F6F"/>
    <w:rsid w:val="00D5074E"/>
    <w:rsid w:val="00D61969"/>
    <w:rsid w:val="00D66BB2"/>
    <w:rsid w:val="00D742DE"/>
    <w:rsid w:val="00D75BDB"/>
    <w:rsid w:val="00D75F8D"/>
    <w:rsid w:val="00D760F2"/>
    <w:rsid w:val="00D847DA"/>
    <w:rsid w:val="00D91E64"/>
    <w:rsid w:val="00D9319E"/>
    <w:rsid w:val="00D93809"/>
    <w:rsid w:val="00D94EFE"/>
    <w:rsid w:val="00D96825"/>
    <w:rsid w:val="00D978B4"/>
    <w:rsid w:val="00DA16E0"/>
    <w:rsid w:val="00DA7FCB"/>
    <w:rsid w:val="00DB1699"/>
    <w:rsid w:val="00DB3B2B"/>
    <w:rsid w:val="00DB5291"/>
    <w:rsid w:val="00DB67A4"/>
    <w:rsid w:val="00DB6D92"/>
    <w:rsid w:val="00DB76E3"/>
    <w:rsid w:val="00DC0170"/>
    <w:rsid w:val="00DC18B5"/>
    <w:rsid w:val="00DD435A"/>
    <w:rsid w:val="00DD67E6"/>
    <w:rsid w:val="00DE0DEA"/>
    <w:rsid w:val="00DE1F46"/>
    <w:rsid w:val="00DE3335"/>
    <w:rsid w:val="00DE675C"/>
    <w:rsid w:val="00DF100E"/>
    <w:rsid w:val="00DF3346"/>
    <w:rsid w:val="00E01E6E"/>
    <w:rsid w:val="00E03885"/>
    <w:rsid w:val="00E04CBC"/>
    <w:rsid w:val="00E04FA3"/>
    <w:rsid w:val="00E105D7"/>
    <w:rsid w:val="00E10799"/>
    <w:rsid w:val="00E119F1"/>
    <w:rsid w:val="00E145D2"/>
    <w:rsid w:val="00E2042C"/>
    <w:rsid w:val="00E2294C"/>
    <w:rsid w:val="00E2694B"/>
    <w:rsid w:val="00E30037"/>
    <w:rsid w:val="00E30BB9"/>
    <w:rsid w:val="00E3187B"/>
    <w:rsid w:val="00E32508"/>
    <w:rsid w:val="00E33AB9"/>
    <w:rsid w:val="00E34E6A"/>
    <w:rsid w:val="00E34ECF"/>
    <w:rsid w:val="00E35BC3"/>
    <w:rsid w:val="00E37D61"/>
    <w:rsid w:val="00E43617"/>
    <w:rsid w:val="00E45078"/>
    <w:rsid w:val="00E46A6C"/>
    <w:rsid w:val="00E4794A"/>
    <w:rsid w:val="00E52CD2"/>
    <w:rsid w:val="00E65E7D"/>
    <w:rsid w:val="00E660D7"/>
    <w:rsid w:val="00E66CBF"/>
    <w:rsid w:val="00E7344A"/>
    <w:rsid w:val="00E76A83"/>
    <w:rsid w:val="00E81112"/>
    <w:rsid w:val="00E81A35"/>
    <w:rsid w:val="00E83F31"/>
    <w:rsid w:val="00E850EC"/>
    <w:rsid w:val="00E93B9C"/>
    <w:rsid w:val="00E9469D"/>
    <w:rsid w:val="00E94D14"/>
    <w:rsid w:val="00E94FF4"/>
    <w:rsid w:val="00E9586E"/>
    <w:rsid w:val="00EA090A"/>
    <w:rsid w:val="00EA0C70"/>
    <w:rsid w:val="00EA1781"/>
    <w:rsid w:val="00EA2C81"/>
    <w:rsid w:val="00EA626C"/>
    <w:rsid w:val="00EB181A"/>
    <w:rsid w:val="00EB311F"/>
    <w:rsid w:val="00EB6992"/>
    <w:rsid w:val="00EC0A1A"/>
    <w:rsid w:val="00EC0FE5"/>
    <w:rsid w:val="00EC625F"/>
    <w:rsid w:val="00EC7C55"/>
    <w:rsid w:val="00EC7F2F"/>
    <w:rsid w:val="00ED3D96"/>
    <w:rsid w:val="00ED5487"/>
    <w:rsid w:val="00ED5AF8"/>
    <w:rsid w:val="00ED63AF"/>
    <w:rsid w:val="00ED7340"/>
    <w:rsid w:val="00EE7D5C"/>
    <w:rsid w:val="00EF11D3"/>
    <w:rsid w:val="00EF3E5D"/>
    <w:rsid w:val="00F019A5"/>
    <w:rsid w:val="00F023DA"/>
    <w:rsid w:val="00F07DD4"/>
    <w:rsid w:val="00F131D2"/>
    <w:rsid w:val="00F15007"/>
    <w:rsid w:val="00F17728"/>
    <w:rsid w:val="00F17A99"/>
    <w:rsid w:val="00F20FCE"/>
    <w:rsid w:val="00F21B89"/>
    <w:rsid w:val="00F22DEC"/>
    <w:rsid w:val="00F23030"/>
    <w:rsid w:val="00F23896"/>
    <w:rsid w:val="00F248C2"/>
    <w:rsid w:val="00F26484"/>
    <w:rsid w:val="00F30BF6"/>
    <w:rsid w:val="00F325BE"/>
    <w:rsid w:val="00F3386E"/>
    <w:rsid w:val="00F36D84"/>
    <w:rsid w:val="00F37D98"/>
    <w:rsid w:val="00F42806"/>
    <w:rsid w:val="00F438B7"/>
    <w:rsid w:val="00F44503"/>
    <w:rsid w:val="00F461C8"/>
    <w:rsid w:val="00F46783"/>
    <w:rsid w:val="00F46C09"/>
    <w:rsid w:val="00F54411"/>
    <w:rsid w:val="00F55E20"/>
    <w:rsid w:val="00F55F28"/>
    <w:rsid w:val="00F576CE"/>
    <w:rsid w:val="00F61213"/>
    <w:rsid w:val="00F630DE"/>
    <w:rsid w:val="00F63E16"/>
    <w:rsid w:val="00F77818"/>
    <w:rsid w:val="00F91816"/>
    <w:rsid w:val="00F91C5D"/>
    <w:rsid w:val="00F93A41"/>
    <w:rsid w:val="00FA213E"/>
    <w:rsid w:val="00FB0AFA"/>
    <w:rsid w:val="00FB0DE9"/>
    <w:rsid w:val="00FB26B2"/>
    <w:rsid w:val="00FB494F"/>
    <w:rsid w:val="00FC10BF"/>
    <w:rsid w:val="00FC1C64"/>
    <w:rsid w:val="00FC2B4D"/>
    <w:rsid w:val="00FC31A5"/>
    <w:rsid w:val="00FC5C8B"/>
    <w:rsid w:val="00FC64DA"/>
    <w:rsid w:val="00FD02A3"/>
    <w:rsid w:val="00FD0445"/>
    <w:rsid w:val="00FD3F33"/>
    <w:rsid w:val="00FD59FF"/>
    <w:rsid w:val="00FD7599"/>
    <w:rsid w:val="00FE22E4"/>
    <w:rsid w:val="00FE5629"/>
    <w:rsid w:val="00FF3370"/>
    <w:rsid w:val="00FF778E"/>
    <w:rsid w:val="00FF7A04"/>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759D"/>
    <w:pPr>
      <w:keepNext/>
      <w:numPr>
        <w:numId w:val="22"/>
      </w:numPr>
      <w:spacing w:before="240" w:after="60" w:line="240" w:lineRule="auto"/>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next w:val="Normal"/>
    <w:link w:val="Heading2Char"/>
    <w:uiPriority w:val="9"/>
    <w:semiHidden/>
    <w:unhideWhenUsed/>
    <w:qFormat/>
    <w:rsid w:val="009A759D"/>
    <w:pPr>
      <w:keepNext/>
      <w:numPr>
        <w:ilvl w:val="1"/>
        <w:numId w:val="22"/>
      </w:numPr>
      <w:spacing w:before="240" w:after="60" w:line="240" w:lineRule="auto"/>
      <w:outlineLvl w:val="1"/>
    </w:pPr>
    <w:rPr>
      <w:rFonts w:asciiTheme="majorHAnsi" w:eastAsiaTheme="majorEastAsia" w:hAnsiTheme="majorHAnsi" w:cstheme="majorBidi"/>
      <w:b/>
      <w:bCs/>
      <w:i/>
      <w:iCs/>
      <w:sz w:val="28"/>
      <w:szCs w:val="28"/>
      <w:lang w:eastAsia="en-US"/>
    </w:rPr>
  </w:style>
  <w:style w:type="paragraph" w:styleId="Heading3">
    <w:name w:val="heading 3"/>
    <w:basedOn w:val="Normal"/>
    <w:next w:val="Normal"/>
    <w:link w:val="Heading3Char"/>
    <w:uiPriority w:val="9"/>
    <w:semiHidden/>
    <w:unhideWhenUsed/>
    <w:qFormat/>
    <w:rsid w:val="009A759D"/>
    <w:pPr>
      <w:keepNext/>
      <w:numPr>
        <w:ilvl w:val="2"/>
        <w:numId w:val="22"/>
      </w:numPr>
      <w:spacing w:before="240" w:after="60" w:line="240" w:lineRule="auto"/>
      <w:outlineLvl w:val="2"/>
    </w:pPr>
    <w:rPr>
      <w:rFonts w:asciiTheme="majorHAnsi" w:eastAsiaTheme="majorEastAsia" w:hAnsiTheme="majorHAnsi" w:cstheme="majorBidi"/>
      <w:b/>
      <w:bCs/>
      <w:sz w:val="26"/>
      <w:szCs w:val="26"/>
      <w:lang w:eastAsia="en-US"/>
    </w:rPr>
  </w:style>
  <w:style w:type="paragraph" w:styleId="Heading4">
    <w:name w:val="heading 4"/>
    <w:basedOn w:val="Normal"/>
    <w:next w:val="Normal"/>
    <w:link w:val="Heading4Char"/>
    <w:uiPriority w:val="9"/>
    <w:semiHidden/>
    <w:unhideWhenUsed/>
    <w:qFormat/>
    <w:rsid w:val="009A759D"/>
    <w:pPr>
      <w:keepNext/>
      <w:numPr>
        <w:ilvl w:val="3"/>
        <w:numId w:val="22"/>
      </w:numPr>
      <w:spacing w:before="240" w:after="60" w:line="240" w:lineRule="auto"/>
      <w:outlineLvl w:val="3"/>
    </w:pPr>
    <w:rPr>
      <w:b/>
      <w:bCs/>
      <w:sz w:val="28"/>
      <w:szCs w:val="28"/>
      <w:lang w:eastAsia="en-US"/>
    </w:rPr>
  </w:style>
  <w:style w:type="paragraph" w:styleId="Heading5">
    <w:name w:val="heading 5"/>
    <w:basedOn w:val="Normal"/>
    <w:next w:val="Normal"/>
    <w:link w:val="Heading5Char"/>
    <w:uiPriority w:val="9"/>
    <w:semiHidden/>
    <w:unhideWhenUsed/>
    <w:qFormat/>
    <w:rsid w:val="009A759D"/>
    <w:pPr>
      <w:numPr>
        <w:ilvl w:val="4"/>
        <w:numId w:val="22"/>
      </w:numPr>
      <w:spacing w:before="240" w:after="60" w:line="240" w:lineRule="auto"/>
      <w:outlineLvl w:val="4"/>
    </w:pPr>
    <w:rPr>
      <w:b/>
      <w:bCs/>
      <w:i/>
      <w:iCs/>
      <w:sz w:val="26"/>
      <w:szCs w:val="26"/>
      <w:lang w:eastAsia="en-US"/>
    </w:rPr>
  </w:style>
  <w:style w:type="paragraph" w:styleId="Heading6">
    <w:name w:val="heading 6"/>
    <w:basedOn w:val="Normal"/>
    <w:next w:val="Normal"/>
    <w:link w:val="Heading6Char"/>
    <w:qFormat/>
    <w:rsid w:val="009A759D"/>
    <w:pPr>
      <w:numPr>
        <w:ilvl w:val="5"/>
        <w:numId w:val="22"/>
      </w:numPr>
      <w:spacing w:before="240" w:after="60" w:line="240" w:lineRule="auto"/>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uiPriority w:val="9"/>
    <w:semiHidden/>
    <w:unhideWhenUsed/>
    <w:qFormat/>
    <w:rsid w:val="009A759D"/>
    <w:pPr>
      <w:numPr>
        <w:ilvl w:val="6"/>
        <w:numId w:val="22"/>
      </w:numPr>
      <w:spacing w:before="240" w:after="60" w:line="240" w:lineRule="auto"/>
      <w:outlineLvl w:val="6"/>
    </w:pPr>
    <w:rPr>
      <w:sz w:val="24"/>
      <w:szCs w:val="24"/>
      <w:lang w:eastAsia="en-US"/>
    </w:rPr>
  </w:style>
  <w:style w:type="paragraph" w:styleId="Heading8">
    <w:name w:val="heading 8"/>
    <w:basedOn w:val="Normal"/>
    <w:next w:val="Normal"/>
    <w:link w:val="Heading8Char"/>
    <w:uiPriority w:val="9"/>
    <w:semiHidden/>
    <w:unhideWhenUsed/>
    <w:qFormat/>
    <w:rsid w:val="009A759D"/>
    <w:pPr>
      <w:numPr>
        <w:ilvl w:val="7"/>
        <w:numId w:val="22"/>
      </w:numPr>
      <w:spacing w:before="240" w:after="60" w:line="240" w:lineRule="auto"/>
      <w:outlineLvl w:val="7"/>
    </w:pPr>
    <w:rPr>
      <w:i/>
      <w:iCs/>
      <w:sz w:val="24"/>
      <w:szCs w:val="24"/>
      <w:lang w:eastAsia="en-US"/>
    </w:rPr>
  </w:style>
  <w:style w:type="paragraph" w:styleId="Heading9">
    <w:name w:val="heading 9"/>
    <w:basedOn w:val="Normal"/>
    <w:next w:val="Normal"/>
    <w:link w:val="Heading9Char"/>
    <w:uiPriority w:val="9"/>
    <w:semiHidden/>
    <w:unhideWhenUsed/>
    <w:qFormat/>
    <w:rsid w:val="009A759D"/>
    <w:pPr>
      <w:numPr>
        <w:ilvl w:val="8"/>
        <w:numId w:val="22"/>
      </w:numPr>
      <w:spacing w:before="240" w:after="60" w:line="240" w:lineRule="auto"/>
      <w:outlineLvl w:val="8"/>
    </w:pPr>
    <w:rPr>
      <w:rFonts w:asciiTheme="majorHAnsi" w:eastAsiaTheme="majorEastAsia" w:hAnsiTheme="majorHAnsi" w:cstheme="maj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 w:type="character" w:customStyle="1" w:styleId="Heading1Char">
    <w:name w:val="Heading 1 Char"/>
    <w:basedOn w:val="DefaultParagraphFont"/>
    <w:link w:val="Heading1"/>
    <w:uiPriority w:val="9"/>
    <w:rsid w:val="009A759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9A759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A759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9A759D"/>
    <w:rPr>
      <w:b/>
      <w:bCs/>
      <w:sz w:val="28"/>
      <w:szCs w:val="28"/>
      <w:lang w:eastAsia="en-US"/>
    </w:rPr>
  </w:style>
  <w:style w:type="character" w:customStyle="1" w:styleId="Heading5Char">
    <w:name w:val="Heading 5 Char"/>
    <w:basedOn w:val="DefaultParagraphFont"/>
    <w:link w:val="Heading5"/>
    <w:uiPriority w:val="9"/>
    <w:semiHidden/>
    <w:rsid w:val="009A759D"/>
    <w:rPr>
      <w:b/>
      <w:bCs/>
      <w:i/>
      <w:iCs/>
      <w:sz w:val="26"/>
      <w:szCs w:val="26"/>
      <w:lang w:eastAsia="en-US"/>
    </w:rPr>
  </w:style>
  <w:style w:type="character" w:customStyle="1" w:styleId="Heading6Char">
    <w:name w:val="Heading 6 Char"/>
    <w:basedOn w:val="DefaultParagraphFont"/>
    <w:link w:val="Heading6"/>
    <w:rsid w:val="009A759D"/>
    <w:rPr>
      <w:rFonts w:ascii="Times New Roman" w:eastAsia="Times New Roman" w:hAnsi="Times New Roman" w:cs="Times New Roman"/>
      <w:b/>
      <w:bCs/>
      <w:lang w:eastAsia="en-US"/>
    </w:rPr>
  </w:style>
  <w:style w:type="character" w:customStyle="1" w:styleId="Heading7Char">
    <w:name w:val="Heading 7 Char"/>
    <w:basedOn w:val="DefaultParagraphFont"/>
    <w:link w:val="Heading7"/>
    <w:uiPriority w:val="9"/>
    <w:semiHidden/>
    <w:rsid w:val="009A759D"/>
    <w:rPr>
      <w:sz w:val="24"/>
      <w:szCs w:val="24"/>
      <w:lang w:eastAsia="en-US"/>
    </w:rPr>
  </w:style>
  <w:style w:type="character" w:customStyle="1" w:styleId="Heading8Char">
    <w:name w:val="Heading 8 Char"/>
    <w:basedOn w:val="DefaultParagraphFont"/>
    <w:link w:val="Heading8"/>
    <w:uiPriority w:val="9"/>
    <w:semiHidden/>
    <w:rsid w:val="009A759D"/>
    <w:rPr>
      <w:i/>
      <w:iCs/>
      <w:sz w:val="24"/>
      <w:szCs w:val="24"/>
      <w:lang w:eastAsia="en-US"/>
    </w:rPr>
  </w:style>
  <w:style w:type="character" w:customStyle="1" w:styleId="Heading9Char">
    <w:name w:val="Heading 9 Char"/>
    <w:basedOn w:val="DefaultParagraphFont"/>
    <w:link w:val="Heading9"/>
    <w:uiPriority w:val="9"/>
    <w:semiHidden/>
    <w:rsid w:val="009A759D"/>
    <w:rPr>
      <w:rFonts w:asciiTheme="majorHAnsi" w:eastAsiaTheme="majorEastAsia" w:hAnsiTheme="majorHAnsi" w:cstheme="maj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71C47-AA00-439D-937C-D832B341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17215</Words>
  <Characters>98129</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115114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3</cp:revision>
  <cp:lastPrinted>2015-07-31T13:09:00Z</cp:lastPrinted>
  <dcterms:created xsi:type="dcterms:W3CDTF">2016-05-23T16:18:00Z</dcterms:created>
  <dcterms:modified xsi:type="dcterms:W3CDTF">2016-05-23T16:19:00Z</dcterms:modified>
</cp:coreProperties>
</file>