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0DBD5F7D"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AD1BF2">
        <w:rPr>
          <w:rFonts w:asciiTheme="majorHAnsi" w:hAnsiTheme="majorHAnsi" w:cs="Times New Roman"/>
          <w:b/>
          <w:bCs/>
          <w:sz w:val="22"/>
          <w:szCs w:val="22"/>
          <w:lang w:val="en-US"/>
        </w:rPr>
        <w:t>September 2</w:t>
      </w:r>
      <w:r w:rsidR="0087708A">
        <w:rPr>
          <w:rFonts w:asciiTheme="majorHAnsi" w:hAnsiTheme="majorHAnsi" w:cs="Times New Roman"/>
          <w:b/>
          <w:bCs/>
          <w:sz w:val="22"/>
          <w:szCs w:val="22"/>
          <w:lang w:val="en-US"/>
        </w:rPr>
        <w:t>9</w:t>
      </w:r>
      <w:r w:rsidR="00AD1BF2">
        <w:rPr>
          <w:rFonts w:asciiTheme="majorHAnsi" w:hAnsiTheme="majorHAnsi" w:cs="Times New Roman"/>
          <w:b/>
          <w:bCs/>
          <w:sz w:val="22"/>
          <w:szCs w:val="22"/>
          <w:lang w:val="en-US"/>
        </w:rPr>
        <w:t>,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2B524BDD"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BC1CCC">
        <w:rPr>
          <w:rFonts w:asciiTheme="majorHAnsi" w:hAnsiTheme="majorHAnsi" w:cs="Times New Roman"/>
          <w:b/>
          <w:bCs/>
          <w:sz w:val="22"/>
          <w:szCs w:val="22"/>
          <w:lang w:val="en-US"/>
        </w:rPr>
        <w:t>Cairo</w:t>
      </w:r>
      <w:r w:rsidR="00AD1BF2">
        <w:rPr>
          <w:rFonts w:asciiTheme="majorHAnsi" w:hAnsiTheme="majorHAnsi" w:cs="Times New Roman"/>
          <w:b/>
          <w:bCs/>
          <w:sz w:val="22"/>
          <w:szCs w:val="22"/>
          <w:lang w:val="en-US"/>
        </w:rPr>
        <w:t xml:space="preserve">, </w:t>
      </w:r>
      <w:r w:rsidR="00BC1CCC">
        <w:rPr>
          <w:rFonts w:asciiTheme="majorHAnsi" w:hAnsiTheme="majorHAnsi" w:cs="Times New Roman"/>
          <w:b/>
          <w:bCs/>
          <w:sz w:val="22"/>
          <w:szCs w:val="22"/>
          <w:lang w:val="en-US"/>
        </w:rPr>
        <w:t>Egypt</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1F5B0A4B"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153146">
        <w:rPr>
          <w:rFonts w:asciiTheme="majorHAnsi" w:hAnsiTheme="majorHAnsi" w:cs="Times New Roman"/>
          <w:b/>
          <w:sz w:val="22"/>
          <w:szCs w:val="22"/>
          <w:lang w:val="en-US"/>
        </w:rPr>
        <w:t>6</w:t>
      </w:r>
      <w:r w:rsidR="00AD1BF2">
        <w:rPr>
          <w:rFonts w:asciiTheme="majorHAnsi" w:hAnsiTheme="majorHAnsi" w:cs="Times New Roman"/>
          <w:b/>
          <w:sz w:val="22"/>
          <w:szCs w:val="22"/>
          <w:lang w:val="en-US"/>
        </w:rPr>
        <w:t xml:space="preserve"> </w:t>
      </w:r>
    </w:p>
    <w:p w14:paraId="06F88FB7" w14:textId="50F16481"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Overview and General Reactio</w:t>
      </w:r>
      <w:bookmarkStart w:id="0" w:name="_GoBack"/>
      <w:bookmarkEnd w:id="0"/>
      <w:r w:rsidRPr="00F81073">
        <w:rPr>
          <w:rFonts w:asciiTheme="majorHAnsi" w:hAnsiTheme="majorHAnsi" w:cs="Times New Roman"/>
          <w:b/>
          <w:sz w:val="22"/>
          <w:szCs w:val="22"/>
        </w:rPr>
        <w:t xml:space="preserve">ns: </w:t>
      </w:r>
      <w:r w:rsidR="00742F1C">
        <w:rPr>
          <w:rFonts w:asciiTheme="majorHAnsi" w:hAnsiTheme="majorHAnsi" w:cs="Times New Roman"/>
          <w:sz w:val="22"/>
          <w:szCs w:val="22"/>
        </w:rPr>
        <w:t xml:space="preserve">A consultation session with </w:t>
      </w:r>
      <w:r w:rsidR="00BC1CCC">
        <w:rPr>
          <w:rFonts w:asciiTheme="majorHAnsi" w:hAnsiTheme="majorHAnsi" w:cs="Times New Roman"/>
          <w:sz w:val="22"/>
          <w:szCs w:val="22"/>
        </w:rPr>
        <w:t>multiple</w:t>
      </w:r>
      <w:r w:rsidR="00AD1BF2">
        <w:rPr>
          <w:rFonts w:asciiTheme="majorHAnsi" w:hAnsiTheme="majorHAnsi" w:cs="Times New Roman"/>
          <w:sz w:val="22"/>
          <w:szCs w:val="22"/>
        </w:rPr>
        <w:t xml:space="preserve"> stakeh</w:t>
      </w:r>
      <w:r w:rsidR="00742F1C">
        <w:rPr>
          <w:rFonts w:asciiTheme="majorHAnsi" w:hAnsiTheme="majorHAnsi" w:cs="Times New Roman"/>
          <w:sz w:val="22"/>
          <w:szCs w:val="22"/>
        </w:rPr>
        <w:t xml:space="preserve">olders took place on September </w:t>
      </w:r>
      <w:r w:rsidR="00BC1CCC">
        <w:rPr>
          <w:rFonts w:asciiTheme="majorHAnsi" w:hAnsiTheme="majorHAnsi" w:cs="Times New Roman"/>
          <w:sz w:val="22"/>
          <w:szCs w:val="22"/>
        </w:rPr>
        <w:t>29</w:t>
      </w:r>
      <w:r w:rsidR="00742F1C">
        <w:rPr>
          <w:rFonts w:asciiTheme="majorHAnsi" w:hAnsiTheme="majorHAnsi" w:cs="Times New Roman"/>
          <w:sz w:val="22"/>
          <w:szCs w:val="22"/>
        </w:rPr>
        <w:t xml:space="preserve">, 2014 in </w:t>
      </w:r>
      <w:r w:rsidR="00BC1CCC">
        <w:rPr>
          <w:rFonts w:asciiTheme="majorHAnsi" w:hAnsiTheme="majorHAnsi" w:cs="Times New Roman"/>
          <w:sz w:val="22"/>
          <w:szCs w:val="22"/>
        </w:rPr>
        <w:t>Cairo Egypt</w:t>
      </w:r>
      <w:r w:rsidR="00742F1C">
        <w:rPr>
          <w:rFonts w:asciiTheme="majorHAnsi" w:hAnsiTheme="majorHAnsi" w:cs="Times New Roman"/>
          <w:sz w:val="22"/>
          <w:szCs w:val="22"/>
        </w:rPr>
        <w:t xml:space="preserve">.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5F28E8">
        <w:rPr>
          <w:rFonts w:asciiTheme="majorHAnsi" w:hAnsiTheme="majorHAnsi"/>
          <w:sz w:val="22"/>
          <w:szCs w:val="22"/>
        </w:rPr>
        <w:t xml:space="preserve">being covered.  Value for </w:t>
      </w:r>
      <w:r w:rsidRPr="00F81073">
        <w:rPr>
          <w:rFonts w:asciiTheme="majorHAnsi" w:hAnsiTheme="majorHAnsi"/>
          <w:sz w:val="22"/>
          <w:szCs w:val="22"/>
        </w:rPr>
        <w:t>M</w:t>
      </w:r>
      <w:r w:rsidR="005F28E8">
        <w:rPr>
          <w:rFonts w:asciiTheme="majorHAnsi" w:hAnsiTheme="majorHAnsi"/>
          <w:sz w:val="22"/>
          <w:szCs w:val="22"/>
        </w:rPr>
        <w:t>oney (VfM)</w:t>
      </w:r>
      <w:r w:rsidRPr="00F81073">
        <w:rPr>
          <w:rFonts w:asciiTheme="majorHAnsi" w:hAnsiTheme="majorHAnsi"/>
          <w:sz w:val="22"/>
          <w:szCs w:val="22"/>
        </w:rPr>
        <w:t xml:space="preserve"> and </w:t>
      </w:r>
      <w:r w:rsidR="00A23A69">
        <w:rPr>
          <w:rFonts w:asciiTheme="majorHAnsi" w:hAnsiTheme="majorHAnsi"/>
          <w:sz w:val="22"/>
          <w:szCs w:val="22"/>
        </w:rPr>
        <w:t>risk/complaints monitoring were some of the main topics of the discussion</w:t>
      </w:r>
      <w:r w:rsidR="00153146">
        <w:rPr>
          <w:rFonts w:asciiTheme="majorHAnsi" w:hAnsiTheme="majorHAnsi"/>
          <w:sz w:val="22"/>
          <w:szCs w:val="22"/>
        </w:rPr>
        <w:t xml:space="preserve">.  </w:t>
      </w:r>
      <w:r w:rsidRPr="00F81073">
        <w:rPr>
          <w:rFonts w:asciiTheme="majorHAnsi" w:hAnsiTheme="majorHAnsi"/>
          <w:sz w:val="22"/>
          <w:szCs w:val="22"/>
        </w:rPr>
        <w:t xml:space="preserve">Some of the main concerns included worry about defining acceptable procurement standards, especially when considering the need to ensure quality and integrity, with a high importance placed on sustainable criteria, or the quality of life cycle evaluation.  </w:t>
      </w:r>
      <w:r w:rsidRPr="00F81073">
        <w:rPr>
          <w:rFonts w:asciiTheme="majorHAnsi" w:hAnsiTheme="majorHAnsi" w:cs="Times New Roman"/>
          <w:sz w:val="22"/>
          <w:szCs w:val="22"/>
        </w:rPr>
        <w:t xml:space="preserve">Overall, the consultations were successful for the parties involved, though it was expressed that stakeholders would like to see more </w:t>
      </w:r>
      <w:r w:rsidR="00153146">
        <w:rPr>
          <w:rFonts w:asciiTheme="majorHAnsi" w:hAnsiTheme="majorHAnsi" w:cs="Times New Roman"/>
          <w:sz w:val="22"/>
          <w:szCs w:val="22"/>
        </w:rPr>
        <w:t>on the regulations and details surrounding the concept of VfM</w:t>
      </w:r>
      <w:r w:rsidRPr="00F8107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552817C9" w14:textId="53E14F79" w:rsidR="00A266D2" w:rsidRPr="00A266D2" w:rsidRDefault="00BC1CCC" w:rsidP="00A266D2">
            <w:pPr>
              <w:pStyle w:val="ListParagraph"/>
              <w:numPr>
                <w:ilvl w:val="0"/>
                <w:numId w:val="45"/>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Some representatives noted that it will be easier and more successful to build capacity when you have people who speak the local language, this will help on several fronts, one being in low capacity countries where countries cannot always accommodate these current procurement guidelines. </w:t>
            </w:r>
          </w:p>
          <w:p w14:paraId="5271B32E" w14:textId="37E1312B" w:rsidR="00A266D2" w:rsidRPr="00BC1CCC" w:rsidRDefault="00A266D2" w:rsidP="00A266D2">
            <w:pPr>
              <w:pStyle w:val="ListParagraph"/>
              <w:numPr>
                <w:ilvl w:val="0"/>
                <w:numId w:val="45"/>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Participants suggested establishing a local procurement information center that allows for the discussion of contract or procurement-related issues, noting that questions related to this subject matter can often be answered quickly and easily if there is one point of contact, ultimately allowing for to be better managed and the contract better completed.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4AA0646C" w14:textId="77777777" w:rsidR="00F81073" w:rsidRDefault="00BA2D79" w:rsidP="00BA2D79">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Participants noted that in order for VfM to succeed the Bank will need to be careful, precise, and not subjective; these need to be based on measures, with a noted track record with both the borrower as well as the Bank.</w:t>
            </w:r>
          </w:p>
          <w:p w14:paraId="652DD1C9" w14:textId="77777777" w:rsidR="00BA2D79" w:rsidRDefault="00BA2D79" w:rsidP="00BA2D79">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lastRenderedPageBreak/>
              <w:t xml:space="preserve">Representatives noted that </w:t>
            </w:r>
            <w:r w:rsidR="00A266D2">
              <w:rPr>
                <w:rFonts w:asciiTheme="majorHAnsi" w:hAnsiTheme="majorHAnsi"/>
                <w:sz w:val="22"/>
                <w:szCs w:val="22"/>
              </w:rPr>
              <w:t xml:space="preserve">VfM will require incentives to be in place for contractors; incentives for VfM in the bidding documents. </w:t>
            </w:r>
          </w:p>
          <w:p w14:paraId="2E820C36" w14:textId="472CFC91" w:rsidR="00A23A69" w:rsidRPr="00BA2D79" w:rsidRDefault="00A23A69" w:rsidP="00BA2D79">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 xml:space="preserve">Participants applauded the Bank’s implementation of VfM and further noted their interest is placing value over quality rather than lowest cost; this approach will help ensure the success of a project. </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193B394E" w:rsidR="002E23E9" w:rsidRPr="00C10AD5"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01105D0" w:rsidR="002E23E9" w:rsidRPr="00C10AD5" w:rsidRDefault="002E23E9" w:rsidP="00C10AD5">
            <w:pPr>
              <w:jc w:val="left"/>
              <w:rPr>
                <w:rFonts w:asciiTheme="majorHAnsi" w:eastAsia="Batang" w:hAnsiTheme="majorHAnsi"/>
                <w:sz w:val="22"/>
                <w:szCs w:val="22"/>
              </w:rPr>
            </w:pP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7D394B71" w:rsidR="002E23E9" w:rsidRPr="00C10AD5" w:rsidRDefault="002E23E9" w:rsidP="00C10AD5">
            <w:pPr>
              <w:jc w:val="left"/>
              <w:rPr>
                <w:rFonts w:asciiTheme="majorHAnsi" w:hAnsiTheme="majorHAnsi"/>
                <w:sz w:val="22"/>
                <w:szCs w:val="22"/>
              </w:rPr>
            </w:pP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7E8A01AD" w:rsidR="002E23E9" w:rsidRPr="00C10AD5" w:rsidRDefault="002E23E9" w:rsidP="00C10AD5">
            <w:pPr>
              <w:rPr>
                <w:rFonts w:asciiTheme="majorHAnsi" w:hAnsiTheme="majorHAnsi"/>
                <w:sz w:val="22"/>
                <w:szCs w:val="22"/>
              </w:rPr>
            </w:pP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150B14E8" w:rsidR="002E23E9" w:rsidRPr="00A23A69" w:rsidRDefault="00A23A69" w:rsidP="00A23A69">
            <w:pPr>
              <w:pStyle w:val="ListParagraph"/>
              <w:numPr>
                <w:ilvl w:val="0"/>
                <w:numId w:val="47"/>
              </w:numPr>
              <w:rPr>
                <w:rFonts w:asciiTheme="majorHAnsi" w:hAnsiTheme="majorHAnsi"/>
                <w:sz w:val="22"/>
                <w:szCs w:val="22"/>
              </w:rPr>
            </w:pPr>
            <w:r>
              <w:rPr>
                <w:rFonts w:asciiTheme="majorHAnsi" w:hAnsiTheme="majorHAnsi"/>
                <w:sz w:val="22"/>
                <w:szCs w:val="22"/>
              </w:rPr>
              <w:t xml:space="preserve">Participants suggested implementing a unified system in terms of prices and maintenance, a system that is an extension of the contract subject to unanimous approval of the contactor. </w:t>
            </w: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38E2DF0D" w14:textId="7293C033" w:rsidR="002E23E9" w:rsidRDefault="00A23A69" w:rsidP="00A23A69">
            <w:pPr>
              <w:pStyle w:val="ListParagraph"/>
              <w:numPr>
                <w:ilvl w:val="0"/>
                <w:numId w:val="47"/>
              </w:numPr>
              <w:rPr>
                <w:rFonts w:asciiTheme="majorHAnsi" w:hAnsiTheme="majorHAnsi"/>
                <w:sz w:val="22"/>
                <w:szCs w:val="22"/>
              </w:rPr>
            </w:pPr>
            <w:r>
              <w:rPr>
                <w:rFonts w:asciiTheme="majorHAnsi" w:hAnsiTheme="majorHAnsi"/>
                <w:sz w:val="22"/>
                <w:szCs w:val="22"/>
              </w:rPr>
              <w:t xml:space="preserve">Representatives noted that currently a consultant does not have the right to go directly to the Bank during the evaluation of the bids process, noting that a consultant should have this right, and that the Bank should play a more active role during the pre-contact stage. </w:t>
            </w:r>
          </w:p>
          <w:p w14:paraId="5271B36E" w14:textId="1BBBE37A" w:rsidR="00A23A69" w:rsidRPr="00A23A69" w:rsidRDefault="00A23A69" w:rsidP="00A23A69">
            <w:pPr>
              <w:pStyle w:val="ListParagraph"/>
              <w:numPr>
                <w:ilvl w:val="0"/>
                <w:numId w:val="47"/>
              </w:numPr>
              <w:rPr>
                <w:rFonts w:asciiTheme="majorHAnsi" w:hAnsiTheme="majorHAnsi"/>
                <w:sz w:val="22"/>
                <w:szCs w:val="22"/>
              </w:rPr>
            </w:pPr>
            <w:r>
              <w:rPr>
                <w:rFonts w:asciiTheme="majorHAnsi" w:hAnsiTheme="majorHAnsi"/>
                <w:sz w:val="22"/>
                <w:szCs w:val="22"/>
              </w:rPr>
              <w:t>Some participants suggested that if the Bank is to play a more active role in monitoring the projects during post-contracts, it must begin by being named as party or advisor to the contract.</w:t>
            </w: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77777777" w:rsidR="002E23E9" w:rsidRPr="00C10AD5" w:rsidRDefault="002E23E9" w:rsidP="00C10AD5">
            <w:pPr>
              <w:rPr>
                <w:rFonts w:asciiTheme="majorHAnsi" w:hAnsiTheme="majorHAnsi"/>
                <w:sz w:val="22"/>
                <w:szCs w:val="22"/>
              </w:rPr>
            </w:pP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7AD7434E"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w:t>
            </w:r>
            <w:r w:rsidR="00A266D2">
              <w:rPr>
                <w:rFonts w:asciiTheme="majorHAnsi" w:eastAsia="Batang" w:hAnsiTheme="majorHAnsi"/>
                <w:b/>
                <w:color w:val="17365D" w:themeColor="text2" w:themeShade="BF"/>
                <w:sz w:val="22"/>
                <w:szCs w:val="22"/>
              </w:rPr>
              <w:t>’</w:t>
            </w:r>
            <w:r w:rsidRPr="00F81073">
              <w:rPr>
                <w:rFonts w:asciiTheme="majorHAnsi" w:eastAsia="Batang" w:hAnsiTheme="majorHAnsi"/>
                <w:b/>
                <w:color w:val="17365D" w:themeColor="text2" w:themeShade="BF"/>
                <w:sz w:val="22"/>
                <w:szCs w:val="22"/>
              </w:rPr>
              <w:t>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2D5BF827" w14:textId="3C4BB674" w:rsidR="002E23E9" w:rsidRDefault="00A266D2" w:rsidP="00A266D2">
            <w:pPr>
              <w:pStyle w:val="ListParagraph"/>
              <w:numPr>
                <w:ilvl w:val="0"/>
                <w:numId w:val="46"/>
              </w:numPr>
              <w:rPr>
                <w:rFonts w:asciiTheme="majorHAnsi" w:hAnsiTheme="majorHAnsi"/>
                <w:sz w:val="22"/>
                <w:szCs w:val="22"/>
              </w:rPr>
            </w:pPr>
            <w:r>
              <w:rPr>
                <w:rFonts w:asciiTheme="majorHAnsi" w:hAnsiTheme="majorHAnsi"/>
                <w:sz w:val="22"/>
                <w:szCs w:val="22"/>
              </w:rPr>
              <w:t>Representatives noted that the distribut</w:t>
            </w:r>
            <w:r w:rsidR="00AE32E4">
              <w:rPr>
                <w:rFonts w:asciiTheme="majorHAnsi" w:hAnsiTheme="majorHAnsi"/>
                <w:sz w:val="22"/>
                <w:szCs w:val="22"/>
              </w:rPr>
              <w:t xml:space="preserve">ion should be more closely regulated between projects in specific fields to create a more even price-distribution platform across fields. </w:t>
            </w:r>
          </w:p>
          <w:p w14:paraId="752DACFA" w14:textId="77777777" w:rsidR="00AE32E4" w:rsidRDefault="00AE32E4" w:rsidP="00A266D2">
            <w:pPr>
              <w:pStyle w:val="ListParagraph"/>
              <w:numPr>
                <w:ilvl w:val="0"/>
                <w:numId w:val="46"/>
              </w:numPr>
              <w:rPr>
                <w:rFonts w:asciiTheme="majorHAnsi" w:hAnsiTheme="majorHAnsi"/>
                <w:sz w:val="22"/>
                <w:szCs w:val="22"/>
              </w:rPr>
            </w:pPr>
            <w:r>
              <w:rPr>
                <w:rFonts w:asciiTheme="majorHAnsi" w:hAnsiTheme="majorHAnsi"/>
                <w:sz w:val="22"/>
                <w:szCs w:val="22"/>
              </w:rPr>
              <w:t xml:space="preserve">Representatives discussed methods of determining level of risk, and suggested more clearly outlining how the Bank will define high risk and low risk. </w:t>
            </w:r>
          </w:p>
          <w:p w14:paraId="0DA6150C" w14:textId="7451F8B7" w:rsidR="00AE32E4" w:rsidRPr="00A266D2" w:rsidRDefault="00AE32E4" w:rsidP="00A266D2">
            <w:pPr>
              <w:pStyle w:val="ListParagraph"/>
              <w:numPr>
                <w:ilvl w:val="0"/>
                <w:numId w:val="46"/>
              </w:numPr>
              <w:rPr>
                <w:rFonts w:asciiTheme="majorHAnsi" w:hAnsiTheme="majorHAnsi"/>
                <w:sz w:val="22"/>
                <w:szCs w:val="22"/>
              </w:rPr>
            </w:pPr>
            <w:r>
              <w:rPr>
                <w:rFonts w:asciiTheme="majorHAnsi" w:hAnsiTheme="majorHAnsi"/>
                <w:sz w:val="22"/>
                <w:szCs w:val="22"/>
              </w:rPr>
              <w:t xml:space="preserve">Participants noted that the Procurement Committee could benefit from having technical members to help make more informed decisions while also helping to speed up the process and length of time between tender and award.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153146">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C5586"/>
    <w:multiLevelType w:val="hybridMultilevel"/>
    <w:tmpl w:val="E78A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5">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13CA7"/>
    <w:multiLevelType w:val="hybridMultilevel"/>
    <w:tmpl w:val="860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11">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0">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D06AD"/>
    <w:multiLevelType w:val="hybridMultilevel"/>
    <w:tmpl w:val="B1B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7">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8">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2">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4">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5">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5"/>
  </w:num>
  <w:num w:numId="2">
    <w:abstractNumId w:val="29"/>
  </w:num>
  <w:num w:numId="3">
    <w:abstractNumId w:val="43"/>
  </w:num>
  <w:num w:numId="4">
    <w:abstractNumId w:val="30"/>
  </w:num>
  <w:num w:numId="5">
    <w:abstractNumId w:val="24"/>
  </w:num>
  <w:num w:numId="6">
    <w:abstractNumId w:val="40"/>
  </w:num>
  <w:num w:numId="7">
    <w:abstractNumId w:val="45"/>
  </w:num>
  <w:num w:numId="8">
    <w:abstractNumId w:val="47"/>
  </w:num>
  <w:num w:numId="9">
    <w:abstractNumId w:val="42"/>
  </w:num>
  <w:num w:numId="10">
    <w:abstractNumId w:val="16"/>
  </w:num>
  <w:num w:numId="11">
    <w:abstractNumId w:val="5"/>
  </w:num>
  <w:num w:numId="12">
    <w:abstractNumId w:val="14"/>
  </w:num>
  <w:num w:numId="13">
    <w:abstractNumId w:val="12"/>
  </w:num>
  <w:num w:numId="14">
    <w:abstractNumId w:val="7"/>
  </w:num>
  <w:num w:numId="15">
    <w:abstractNumId w:val="37"/>
  </w:num>
  <w:num w:numId="16">
    <w:abstractNumId w:val="6"/>
  </w:num>
  <w:num w:numId="17">
    <w:abstractNumId w:val="38"/>
  </w:num>
  <w:num w:numId="18">
    <w:abstractNumId w:val="13"/>
  </w:num>
  <w:num w:numId="19">
    <w:abstractNumId w:val="20"/>
  </w:num>
  <w:num w:numId="20">
    <w:abstractNumId w:val="11"/>
  </w:num>
  <w:num w:numId="21">
    <w:abstractNumId w:val="15"/>
  </w:num>
  <w:num w:numId="22">
    <w:abstractNumId w:val="23"/>
  </w:num>
  <w:num w:numId="23">
    <w:abstractNumId w:val="41"/>
  </w:num>
  <w:num w:numId="24">
    <w:abstractNumId w:val="36"/>
  </w:num>
  <w:num w:numId="25">
    <w:abstractNumId w:val="17"/>
  </w:num>
  <w:num w:numId="26">
    <w:abstractNumId w:val="28"/>
  </w:num>
  <w:num w:numId="27">
    <w:abstractNumId w:val="18"/>
  </w:num>
  <w:num w:numId="28">
    <w:abstractNumId w:val="22"/>
  </w:num>
  <w:num w:numId="29">
    <w:abstractNumId w:val="34"/>
  </w:num>
  <w:num w:numId="30">
    <w:abstractNumId w:val="46"/>
  </w:num>
  <w:num w:numId="31">
    <w:abstractNumId w:val="31"/>
  </w:num>
  <w:num w:numId="32">
    <w:abstractNumId w:val="39"/>
  </w:num>
  <w:num w:numId="33">
    <w:abstractNumId w:val="26"/>
  </w:num>
  <w:num w:numId="34">
    <w:abstractNumId w:val="33"/>
  </w:num>
  <w:num w:numId="35">
    <w:abstractNumId w:val="19"/>
  </w:num>
  <w:num w:numId="36">
    <w:abstractNumId w:val="4"/>
  </w:num>
  <w:num w:numId="37">
    <w:abstractNumId w:val="10"/>
  </w:num>
  <w:num w:numId="38">
    <w:abstractNumId w:val="27"/>
  </w:num>
  <w:num w:numId="39">
    <w:abstractNumId w:val="1"/>
  </w:num>
  <w:num w:numId="40">
    <w:abstractNumId w:val="32"/>
  </w:num>
  <w:num w:numId="41">
    <w:abstractNumId w:val="9"/>
  </w:num>
  <w:num w:numId="42">
    <w:abstractNumId w:val="3"/>
  </w:num>
  <w:num w:numId="43">
    <w:abstractNumId w:val="44"/>
  </w:num>
  <w:num w:numId="44">
    <w:abstractNumId w:val="25"/>
  </w:num>
  <w:num w:numId="45">
    <w:abstractNumId w:val="8"/>
  </w:num>
  <w:num w:numId="46">
    <w:abstractNumId w:val="21"/>
  </w:num>
  <w:num w:numId="4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3146"/>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6F96"/>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1B3"/>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08A"/>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A69"/>
    <w:rsid w:val="00A23C5C"/>
    <w:rsid w:val="00A262BD"/>
    <w:rsid w:val="00A266D2"/>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1BF2"/>
    <w:rsid w:val="00AD288F"/>
    <w:rsid w:val="00AD3704"/>
    <w:rsid w:val="00AD3968"/>
    <w:rsid w:val="00AE30D9"/>
    <w:rsid w:val="00AE32E4"/>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2D79"/>
    <w:rsid w:val="00BA494C"/>
    <w:rsid w:val="00BA52B0"/>
    <w:rsid w:val="00BB1F9B"/>
    <w:rsid w:val="00BB62D4"/>
    <w:rsid w:val="00BC0E42"/>
    <w:rsid w:val="00BC1A8B"/>
    <w:rsid w:val="00BC1CCC"/>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EDB18354-0C32-4A84-98F4-F6691AD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85006D-E0CC-43C9-B298-8950BAFE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6</cp:revision>
  <cp:lastPrinted>2015-03-27T18:15:00Z</cp:lastPrinted>
  <dcterms:created xsi:type="dcterms:W3CDTF">2015-03-27T18:13:00Z</dcterms:created>
  <dcterms:modified xsi:type="dcterms:W3CDTF">2015-03-30T16:42:00Z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