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eastAsia="zh-CN" w:bidi="ar-SA"/>
        </w:rPr>
        <w:drawing>
          <wp:inline distT="0" distB="0" distL="0" distR="0" wp14:anchorId="5271B371" wp14:editId="5271B372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eastAsia="en-US" w:bidi="ar-SA"/>
        </w:rPr>
        <w:t xml:space="preserve">The World Bank </w:t>
      </w:r>
    </w:p>
    <w:p w:rsidR="003E2779" w:rsidRPr="00DD4CC3" w:rsidRDefault="00811DF7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 xml:space="preserve"> </w:t>
      </w:r>
    </w:p>
    <w:p w:rsidR="003E2779" w:rsidRPr="00DD4CC3" w:rsidRDefault="003E2779" w:rsidP="003E2779">
      <w:pPr>
        <w:pStyle w:val="Title"/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b/>
          <w:color w:val="17365D" w:themeColor="text2" w:themeShade="BF"/>
          <w:sz w:val="32"/>
          <w:szCs w:val="32"/>
        </w:rPr>
        <w:t>Feedback Summary</w:t>
      </w:r>
    </w:p>
    <w:p w:rsidR="00093B2C" w:rsidRPr="00047A63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 w:val="22"/>
          <w:szCs w:val="22"/>
          <w:lang w:val="en-US"/>
        </w:rPr>
      </w:pPr>
      <w:r w:rsidRPr="00047A63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Date: </w:t>
      </w:r>
      <w:r w:rsidR="00D11DAC" w:rsidRPr="00047A63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November </w:t>
      </w:r>
      <w:r w:rsidR="0007625C" w:rsidRPr="00047A63">
        <w:rPr>
          <w:rFonts w:asciiTheme="majorHAnsi" w:hAnsiTheme="majorHAnsi" w:cs="Times New Roman"/>
          <w:b/>
          <w:bCs/>
          <w:sz w:val="22"/>
          <w:szCs w:val="22"/>
          <w:lang w:val="en-US"/>
        </w:rPr>
        <w:t>13</w:t>
      </w:r>
      <w:r w:rsidR="0007625C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, </w:t>
      </w:r>
      <w:r w:rsidR="00D11DAC" w:rsidRPr="00047A63">
        <w:rPr>
          <w:rFonts w:asciiTheme="majorHAnsi" w:hAnsiTheme="majorHAnsi" w:cs="Times New Roman"/>
          <w:b/>
          <w:bCs/>
          <w:sz w:val="22"/>
          <w:szCs w:val="22"/>
          <w:lang w:val="en-US"/>
        </w:rPr>
        <w:t>2014</w:t>
      </w:r>
    </w:p>
    <w:p w:rsidR="00093B2C" w:rsidRPr="00047A63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 w:val="22"/>
          <w:szCs w:val="22"/>
          <w:lang w:val="en-US"/>
        </w:rPr>
      </w:pPr>
    </w:p>
    <w:p w:rsidR="00093B2C" w:rsidRPr="00047A63" w:rsidRDefault="002E23E9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  <w:r w:rsidRPr="00047A63">
        <w:rPr>
          <w:rFonts w:asciiTheme="majorHAnsi" w:hAnsiTheme="majorHAnsi" w:cs="Times New Roman"/>
          <w:b/>
          <w:bCs/>
          <w:sz w:val="22"/>
          <w:szCs w:val="22"/>
          <w:lang w:val="en-US"/>
        </w:rPr>
        <w:t>Location (City, Country)</w:t>
      </w:r>
      <w:r w:rsidR="00093B2C" w:rsidRPr="00047A63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: </w:t>
      </w:r>
      <w:r w:rsidR="00D11DAC" w:rsidRPr="00047A63">
        <w:rPr>
          <w:rFonts w:asciiTheme="majorHAnsi" w:hAnsiTheme="majorHAnsi" w:cs="Times New Roman"/>
          <w:b/>
          <w:bCs/>
          <w:sz w:val="22"/>
          <w:szCs w:val="22"/>
          <w:lang w:val="en-US"/>
        </w:rPr>
        <w:t>Rabat, Morocco</w:t>
      </w:r>
    </w:p>
    <w:p w:rsidR="00B16E9C" w:rsidRPr="00047A63" w:rsidRDefault="00B16E9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</w:p>
    <w:p w:rsidR="00BB1F9B" w:rsidRPr="00047A63" w:rsidRDefault="00093B2C" w:rsidP="0084229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 w:val="22"/>
          <w:szCs w:val="22"/>
          <w:lang w:val="en-US"/>
        </w:rPr>
      </w:pPr>
      <w:r w:rsidRPr="00047A63">
        <w:rPr>
          <w:rFonts w:asciiTheme="majorHAnsi" w:hAnsiTheme="majorHAnsi" w:cs="Times New Roman"/>
          <w:b/>
          <w:bCs/>
          <w:sz w:val="22"/>
          <w:szCs w:val="22"/>
          <w:lang w:val="en-US"/>
        </w:rPr>
        <w:t>Total Number of Participants</w:t>
      </w:r>
      <w:r w:rsidRPr="00047A63">
        <w:rPr>
          <w:rFonts w:asciiTheme="majorHAnsi" w:hAnsiTheme="majorHAnsi" w:cs="Times New Roman"/>
          <w:b/>
          <w:sz w:val="22"/>
          <w:szCs w:val="22"/>
          <w:lang w:val="en-US"/>
        </w:rPr>
        <w:t>:</w:t>
      </w:r>
      <w:r w:rsidR="000D1AEB" w:rsidRPr="00047A63">
        <w:rPr>
          <w:rFonts w:asciiTheme="majorHAnsi" w:hAnsiTheme="majorHAnsi" w:cs="Times New Roman"/>
          <w:b/>
          <w:sz w:val="22"/>
          <w:szCs w:val="22"/>
          <w:lang w:val="en-US"/>
        </w:rPr>
        <w:t xml:space="preserve"> </w:t>
      </w:r>
      <w:r w:rsidR="0007625C">
        <w:rPr>
          <w:rFonts w:asciiTheme="majorHAnsi" w:hAnsiTheme="majorHAnsi" w:cs="Times New Roman"/>
          <w:b/>
          <w:sz w:val="22"/>
          <w:szCs w:val="22"/>
          <w:lang w:val="en-US"/>
        </w:rPr>
        <w:t>21</w:t>
      </w:r>
    </w:p>
    <w:p w:rsidR="00B16E9C" w:rsidRDefault="008E6961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 w:val="22"/>
          <w:szCs w:val="22"/>
        </w:rPr>
      </w:pPr>
      <w:r w:rsidRPr="00047A63">
        <w:rPr>
          <w:rFonts w:asciiTheme="majorHAnsi" w:hAnsiTheme="majorHAnsi" w:cs="Times New Roman"/>
          <w:b/>
          <w:sz w:val="22"/>
          <w:szCs w:val="22"/>
        </w:rPr>
        <w:br/>
      </w:r>
      <w:r w:rsidR="00B16E9C" w:rsidRPr="00047A63">
        <w:rPr>
          <w:rFonts w:asciiTheme="majorHAnsi" w:hAnsiTheme="majorHAnsi" w:cs="Times New Roman"/>
          <w:b/>
          <w:sz w:val="22"/>
          <w:szCs w:val="22"/>
        </w:rPr>
        <w:t>Overview and General Reactions</w:t>
      </w:r>
      <w:r w:rsidR="005C56F1" w:rsidRPr="00047A63">
        <w:rPr>
          <w:rFonts w:asciiTheme="majorHAnsi" w:hAnsiTheme="majorHAnsi" w:cs="Times New Roman"/>
          <w:b/>
          <w:sz w:val="22"/>
          <w:szCs w:val="22"/>
        </w:rPr>
        <w:t>:</w:t>
      </w:r>
      <w:r w:rsidR="00B16E9C" w:rsidRPr="00047A63">
        <w:rPr>
          <w:rFonts w:asciiTheme="majorHAnsi" w:hAnsiTheme="majorHAnsi" w:cs="Times New Roman"/>
          <w:b/>
          <w:sz w:val="22"/>
          <w:szCs w:val="22"/>
        </w:rPr>
        <w:t xml:space="preserve"> </w:t>
      </w:r>
    </w:p>
    <w:p w:rsidR="00FE7017" w:rsidRPr="00047A63" w:rsidRDefault="00FE7017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 w:val="22"/>
          <w:szCs w:val="22"/>
        </w:rPr>
      </w:pPr>
    </w:p>
    <w:p w:rsidR="00694A79" w:rsidRDefault="00694A79" w:rsidP="0007625C">
      <w:pPr>
        <w:rPr>
          <w:rFonts w:asciiTheme="majorHAnsi" w:hAnsiTheme="majorHAnsi"/>
          <w:sz w:val="22"/>
          <w:szCs w:val="22"/>
        </w:rPr>
      </w:pPr>
      <w:r w:rsidRPr="0007625C">
        <w:rPr>
          <w:rFonts w:asciiTheme="majorHAnsi" w:hAnsiTheme="majorHAnsi"/>
          <w:sz w:val="22"/>
          <w:szCs w:val="22"/>
          <w:lang w:val="en-GB"/>
        </w:rPr>
        <w:t>P</w:t>
      </w:r>
      <w:proofErr w:type="spellStart"/>
      <w:r w:rsidRPr="0007625C">
        <w:rPr>
          <w:rFonts w:asciiTheme="majorHAnsi" w:hAnsiTheme="majorHAnsi"/>
          <w:sz w:val="22"/>
          <w:szCs w:val="22"/>
        </w:rPr>
        <w:t>articipants</w:t>
      </w:r>
      <w:proofErr w:type="spellEnd"/>
      <w:r w:rsidRPr="0007625C">
        <w:rPr>
          <w:rFonts w:asciiTheme="majorHAnsi" w:hAnsiTheme="majorHAnsi"/>
          <w:sz w:val="22"/>
          <w:szCs w:val="22"/>
        </w:rPr>
        <w:t xml:space="preserve"> were supportive of the proposed elements of the procurement framework, </w:t>
      </w:r>
      <w:proofErr w:type="gramStart"/>
      <w:r w:rsidR="0007625C">
        <w:rPr>
          <w:rFonts w:asciiTheme="majorHAnsi" w:hAnsiTheme="majorHAnsi"/>
          <w:sz w:val="22"/>
          <w:szCs w:val="22"/>
        </w:rPr>
        <w:t>and on the whole</w:t>
      </w:r>
      <w:proofErr w:type="gramEnd"/>
      <w:r w:rsidR="0007625C">
        <w:rPr>
          <w:rFonts w:asciiTheme="majorHAnsi" w:hAnsiTheme="majorHAnsi"/>
          <w:sz w:val="22"/>
          <w:szCs w:val="22"/>
        </w:rPr>
        <w:t xml:space="preserve"> the consultation was a positive success. </w:t>
      </w:r>
      <w:r w:rsidR="0007625C" w:rsidRPr="0007625C">
        <w:rPr>
          <w:rFonts w:asciiTheme="majorHAnsi" w:hAnsiTheme="majorHAnsi"/>
          <w:color w:val="000000"/>
          <w:sz w:val="22"/>
          <w:szCs w:val="22"/>
        </w:rPr>
        <w:t>Participants from public and private sectors and from civil society requested information on Small and Medium Enterprises (</w:t>
      </w:r>
      <w:proofErr w:type="spellStart"/>
      <w:r w:rsidR="0007625C" w:rsidRPr="0007625C">
        <w:rPr>
          <w:rFonts w:asciiTheme="majorHAnsi" w:hAnsiTheme="majorHAnsi"/>
          <w:color w:val="000000"/>
          <w:sz w:val="22"/>
          <w:szCs w:val="22"/>
        </w:rPr>
        <w:t>SMEs</w:t>
      </w:r>
      <w:proofErr w:type="spellEnd"/>
      <w:r w:rsidR="0007625C" w:rsidRPr="0007625C">
        <w:rPr>
          <w:rFonts w:asciiTheme="majorHAnsi" w:hAnsiTheme="majorHAnsi"/>
          <w:color w:val="000000"/>
          <w:sz w:val="22"/>
          <w:szCs w:val="22"/>
        </w:rPr>
        <w:t xml:space="preserve">) as Morocco has recently enacted a new regulation promoting the participation of </w:t>
      </w:r>
      <w:proofErr w:type="spellStart"/>
      <w:r w:rsidR="0007625C" w:rsidRPr="0007625C">
        <w:rPr>
          <w:rFonts w:asciiTheme="majorHAnsi" w:hAnsiTheme="majorHAnsi"/>
          <w:color w:val="000000"/>
          <w:sz w:val="22"/>
          <w:szCs w:val="22"/>
        </w:rPr>
        <w:t>SMEs</w:t>
      </w:r>
      <w:proofErr w:type="spellEnd"/>
      <w:r w:rsidR="0007625C" w:rsidRPr="0007625C">
        <w:rPr>
          <w:rFonts w:asciiTheme="majorHAnsi" w:hAnsiTheme="majorHAnsi"/>
          <w:color w:val="000000"/>
          <w:sz w:val="22"/>
          <w:szCs w:val="22"/>
        </w:rPr>
        <w:t xml:space="preserve">. Participants indicated the current Bank procurement system does not support the promotion of local market since non-price attributions </w:t>
      </w:r>
      <w:proofErr w:type="gramStart"/>
      <w:r w:rsidR="0007625C" w:rsidRPr="0007625C">
        <w:rPr>
          <w:rFonts w:asciiTheme="majorHAnsi" w:hAnsiTheme="majorHAnsi"/>
          <w:color w:val="000000"/>
          <w:sz w:val="22"/>
          <w:szCs w:val="22"/>
        </w:rPr>
        <w:t>cannot be taken</w:t>
      </w:r>
      <w:proofErr w:type="gramEnd"/>
      <w:r w:rsidR="0007625C" w:rsidRPr="0007625C">
        <w:rPr>
          <w:rFonts w:asciiTheme="majorHAnsi" w:hAnsiTheme="majorHAnsi"/>
          <w:color w:val="000000"/>
          <w:sz w:val="22"/>
          <w:szCs w:val="22"/>
        </w:rPr>
        <w:t xml:space="preserve"> into consideration for the procurement of goods, works, and non-consulting services.  They asked if the Bank </w:t>
      </w:r>
      <w:proofErr w:type="gramStart"/>
      <w:r w:rsidR="0007625C" w:rsidRPr="0007625C">
        <w:rPr>
          <w:rFonts w:asciiTheme="majorHAnsi" w:hAnsiTheme="majorHAnsi"/>
          <w:color w:val="000000"/>
          <w:sz w:val="22"/>
          <w:szCs w:val="22"/>
        </w:rPr>
        <w:t>will</w:t>
      </w:r>
      <w:proofErr w:type="gramEnd"/>
      <w:r w:rsidR="0007625C" w:rsidRPr="0007625C">
        <w:rPr>
          <w:rFonts w:asciiTheme="majorHAnsi" w:hAnsiTheme="majorHAnsi"/>
          <w:color w:val="000000"/>
          <w:sz w:val="22"/>
          <w:szCs w:val="22"/>
        </w:rPr>
        <w:t xml:space="preserve"> take into consideration the promotion of local markets when drafting the final documents. In this context, the proposal of market assessments and the selection of the best procurement approaches as </w:t>
      </w:r>
      <w:proofErr w:type="gramStart"/>
      <w:r w:rsidR="0007625C" w:rsidRPr="0007625C">
        <w:rPr>
          <w:rFonts w:asciiTheme="majorHAnsi" w:hAnsiTheme="majorHAnsi"/>
          <w:color w:val="000000"/>
          <w:sz w:val="22"/>
          <w:szCs w:val="22"/>
        </w:rPr>
        <w:t>part</w:t>
      </w:r>
      <w:proofErr w:type="gramEnd"/>
      <w:r w:rsidR="0007625C" w:rsidRPr="0007625C">
        <w:rPr>
          <w:rFonts w:asciiTheme="majorHAnsi" w:hAnsiTheme="majorHAnsi"/>
          <w:color w:val="000000"/>
          <w:sz w:val="22"/>
          <w:szCs w:val="22"/>
        </w:rPr>
        <w:t xml:space="preserve"> of the procurement strategy for development were welcome.</w:t>
      </w:r>
      <w:r w:rsidR="0007625C">
        <w:rPr>
          <w:rFonts w:asciiTheme="majorHAnsi" w:hAnsiTheme="majorHAnsi"/>
          <w:color w:val="000000"/>
          <w:sz w:val="22"/>
          <w:szCs w:val="22"/>
        </w:rPr>
        <w:t xml:space="preserve">  </w:t>
      </w:r>
      <w:r w:rsidR="0007625C" w:rsidRPr="0007625C">
        <w:rPr>
          <w:rFonts w:asciiTheme="majorHAnsi" w:hAnsiTheme="majorHAnsi"/>
          <w:color w:val="000000"/>
          <w:sz w:val="22"/>
          <w:szCs w:val="22"/>
        </w:rPr>
        <w:t xml:space="preserve">Stakeholders mentioned that the majority of project problems are related to the execution; thus, suggesting Bank’s involvement through project execution. </w:t>
      </w:r>
      <w:r w:rsidR="0007625C" w:rsidRPr="0007625C">
        <w:rPr>
          <w:rFonts w:asciiTheme="majorHAnsi" w:hAnsiTheme="majorHAnsi"/>
          <w:sz w:val="22"/>
          <w:szCs w:val="22"/>
        </w:rPr>
        <w:t xml:space="preserve">Participants from public and private sector, and civil society suggested holding consultations with other </w:t>
      </w:r>
      <w:proofErr w:type="spellStart"/>
      <w:r w:rsidR="0007625C" w:rsidRPr="0007625C">
        <w:rPr>
          <w:rFonts w:asciiTheme="majorHAnsi" w:hAnsiTheme="majorHAnsi"/>
          <w:sz w:val="22"/>
          <w:szCs w:val="22"/>
        </w:rPr>
        <w:t>Mulilateral</w:t>
      </w:r>
      <w:proofErr w:type="spellEnd"/>
      <w:r w:rsidR="0007625C" w:rsidRPr="0007625C">
        <w:rPr>
          <w:rFonts w:asciiTheme="majorHAnsi" w:hAnsiTheme="majorHAnsi"/>
          <w:sz w:val="22"/>
          <w:szCs w:val="22"/>
        </w:rPr>
        <w:t xml:space="preserve"> Development Banks (</w:t>
      </w:r>
      <w:proofErr w:type="spellStart"/>
      <w:r w:rsidR="0007625C" w:rsidRPr="0007625C">
        <w:rPr>
          <w:rFonts w:asciiTheme="majorHAnsi" w:hAnsiTheme="majorHAnsi"/>
          <w:sz w:val="22"/>
          <w:szCs w:val="22"/>
        </w:rPr>
        <w:t>MDBs</w:t>
      </w:r>
      <w:proofErr w:type="spellEnd"/>
      <w:r w:rsidR="0007625C" w:rsidRPr="0007625C">
        <w:rPr>
          <w:rFonts w:asciiTheme="majorHAnsi" w:hAnsiTheme="majorHAnsi"/>
          <w:sz w:val="22"/>
          <w:szCs w:val="22"/>
        </w:rPr>
        <w:t>) in order to harmonize the policies and procedures, especially regarding eligibility.</w:t>
      </w:r>
      <w:r w:rsidR="0007625C" w:rsidRPr="0007625C">
        <w:rPr>
          <w:rFonts w:asciiTheme="majorHAnsi" w:hAnsiTheme="majorHAnsi"/>
          <w:color w:val="000000"/>
          <w:sz w:val="22"/>
          <w:szCs w:val="22"/>
        </w:rPr>
        <w:t xml:space="preserve"> Stakeholders shared their experience with the OECD Permanent Establishment country contract system. It has been used and put into practice. They expressed that there is a need for the end users to adapt to the system and work with the Bank guidelines. </w:t>
      </w:r>
      <w:proofErr w:type="gramStart"/>
      <w:r w:rsidR="0007625C">
        <w:rPr>
          <w:rFonts w:asciiTheme="majorHAnsi" w:hAnsiTheme="majorHAnsi"/>
          <w:color w:val="000000"/>
          <w:sz w:val="22"/>
          <w:szCs w:val="22"/>
        </w:rPr>
        <w:t>In conclusion of the event, it was found that p</w:t>
      </w:r>
      <w:r w:rsidR="0007625C">
        <w:rPr>
          <w:rFonts w:asciiTheme="majorHAnsi" w:hAnsiTheme="majorHAnsi"/>
          <w:sz w:val="22"/>
          <w:szCs w:val="22"/>
        </w:rPr>
        <w:t>articipants particularly advocated for</w:t>
      </w:r>
      <w:r w:rsidRPr="0007625C">
        <w:rPr>
          <w:rFonts w:asciiTheme="majorHAnsi" w:hAnsiTheme="majorHAnsi"/>
          <w:sz w:val="22"/>
          <w:szCs w:val="22"/>
        </w:rPr>
        <w:t xml:space="preserve">:  </w:t>
      </w:r>
      <w:proofErr w:type="spellStart"/>
      <w:r w:rsidRPr="0007625C">
        <w:rPr>
          <w:rFonts w:asciiTheme="majorHAnsi" w:hAnsiTheme="majorHAnsi"/>
          <w:sz w:val="22"/>
          <w:szCs w:val="22"/>
        </w:rPr>
        <w:t>VfM</w:t>
      </w:r>
      <w:proofErr w:type="spellEnd"/>
      <w:r w:rsidRPr="0007625C">
        <w:rPr>
          <w:rFonts w:asciiTheme="majorHAnsi" w:hAnsiTheme="majorHAnsi"/>
          <w:sz w:val="22"/>
          <w:szCs w:val="22"/>
        </w:rPr>
        <w:t xml:space="preserve">; fit-for-purpose, integrity (being focused as a pro-governance approach); alternative procurement arrangements, with a strong emphasis in agencies procurement arrangements; proactive participation of the Bank in contract management and </w:t>
      </w:r>
      <w:proofErr w:type="spellStart"/>
      <w:r w:rsidRPr="0007625C">
        <w:rPr>
          <w:rFonts w:asciiTheme="majorHAnsi" w:hAnsiTheme="majorHAnsi"/>
          <w:sz w:val="22"/>
          <w:szCs w:val="22"/>
        </w:rPr>
        <w:t>compliants</w:t>
      </w:r>
      <w:proofErr w:type="spellEnd"/>
      <w:r w:rsidRPr="0007625C">
        <w:rPr>
          <w:rFonts w:asciiTheme="majorHAnsi" w:hAnsiTheme="majorHAnsi"/>
          <w:sz w:val="22"/>
          <w:szCs w:val="22"/>
        </w:rPr>
        <w:t>; sustainable procurement; and the proposal to strengthen local capacities, covering all key actors, including implementing agencies, private sector and controllers.</w:t>
      </w:r>
      <w:proofErr w:type="gramEnd"/>
    </w:p>
    <w:p w:rsidR="00694A79" w:rsidRDefault="00694A79" w:rsidP="00694A79">
      <w:pPr>
        <w:rPr>
          <w:rFonts w:asciiTheme="majorHAnsi" w:hAnsiTheme="majorHAnsi"/>
          <w:color w:val="000000"/>
          <w:sz w:val="22"/>
          <w:szCs w:val="22"/>
        </w:rPr>
      </w:pPr>
    </w:p>
    <w:p w:rsidR="00FE7017" w:rsidRPr="00047A63" w:rsidRDefault="00FE7017" w:rsidP="00694A79">
      <w:pPr>
        <w:rPr>
          <w:rFonts w:asciiTheme="majorHAnsi" w:hAnsiTheme="majorHAnsi"/>
          <w:color w:val="000000"/>
          <w:sz w:val="22"/>
          <w:szCs w:val="22"/>
        </w:rPr>
      </w:pPr>
    </w:p>
    <w:tbl>
      <w:tblPr>
        <w:tblW w:w="13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20"/>
      </w:tblGrid>
      <w:tr w:rsidR="00B16E9C" w:rsidRPr="00047A63" w:rsidTr="00FE7017"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:rsidR="00B16E9C" w:rsidRPr="00047A63" w:rsidRDefault="00B16E9C">
            <w:pPr>
              <w:pStyle w:val="BodyText2"/>
              <w:snapToGrid w:val="0"/>
              <w:spacing w:line="100" w:lineRule="atLeast"/>
              <w:ind w:right="0"/>
              <w:rPr>
                <w:rFonts w:asciiTheme="majorHAnsi" w:eastAsia="Batang" w:hAnsiTheme="majorHAnsi" w:cs="Times New Roman"/>
                <w:b/>
                <w:color w:val="17365D" w:themeColor="text2" w:themeShade="BF"/>
                <w:sz w:val="22"/>
                <w:szCs w:val="22"/>
              </w:rPr>
            </w:pPr>
            <w:r w:rsidRPr="00047A63">
              <w:rPr>
                <w:rFonts w:asciiTheme="majorHAnsi" w:eastAsia="Batang" w:hAnsiTheme="majorHAnsi" w:cs="Times New Roman"/>
                <w:b/>
                <w:color w:val="17365D" w:themeColor="text2" w:themeShade="BF"/>
                <w:sz w:val="22"/>
                <w:szCs w:val="22"/>
              </w:rPr>
              <w:lastRenderedPageBreak/>
              <w:t>Specific Feedback from Stakeholders</w:t>
            </w:r>
          </w:p>
          <w:p w:rsidR="00B16E9C" w:rsidRPr="00047A63" w:rsidRDefault="00B16E9C">
            <w:pPr>
              <w:pStyle w:val="BodyText2"/>
              <w:snapToGrid w:val="0"/>
              <w:spacing w:line="100" w:lineRule="atLeast"/>
              <w:ind w:right="0"/>
              <w:rPr>
                <w:rFonts w:asciiTheme="majorHAnsi" w:eastAsia="Batang" w:hAnsiTheme="majorHAnsi" w:cs="Times New Roman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13530E" w:rsidRPr="00047A63" w:rsidTr="00FE7017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:rsidR="0013530E" w:rsidRPr="00047A63" w:rsidRDefault="008A533C" w:rsidP="00150B6C">
            <w:pPr>
              <w:pStyle w:val="ListParagraph"/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047A63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</w:rPr>
              <w:t xml:space="preserve">How should the Bank implement support to </w:t>
            </w:r>
            <w:proofErr w:type="gramStart"/>
            <w:r w:rsidRPr="00047A63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</w:rPr>
              <w:t>borrower procurement capacity building</w:t>
            </w:r>
            <w:proofErr w:type="gramEnd"/>
            <w:r w:rsidRPr="00047A63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</w:rPr>
              <w:t xml:space="preserve"> and institutional strengthening?</w:t>
            </w:r>
          </w:p>
        </w:tc>
      </w:tr>
      <w:tr w:rsidR="002E23E9" w:rsidRPr="00047A63" w:rsidTr="00FE7017">
        <w:trPr>
          <w:trHeight w:val="432"/>
        </w:trPr>
        <w:tc>
          <w:tcPr>
            <w:tcW w:w="13320" w:type="dxa"/>
            <w:shd w:val="clear" w:color="auto" w:fill="auto"/>
          </w:tcPr>
          <w:p w:rsidR="002E23E9" w:rsidRPr="00047A63" w:rsidRDefault="000C3F41" w:rsidP="000C3F41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047A63">
              <w:rPr>
                <w:rFonts w:asciiTheme="majorHAnsi" w:hAnsiTheme="majorHAnsi" w:cs="Times New Roman"/>
                <w:bCs/>
                <w:sz w:val="22"/>
                <w:szCs w:val="22"/>
              </w:rPr>
              <w:t>Participants from private and public sector considered capacity building in the countries and to Bank staff important for the success of the reform.</w:t>
            </w:r>
          </w:p>
          <w:p w:rsidR="0000404C" w:rsidRPr="00047A63" w:rsidRDefault="00694A79" w:rsidP="00047A63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047A63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Stakeholders suggested considering a system in which firms could be ranked taking into account their capacity and productivity. </w:t>
            </w:r>
          </w:p>
        </w:tc>
      </w:tr>
      <w:tr w:rsidR="00A840E8" w:rsidRPr="00047A63" w:rsidTr="00FE7017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:rsidR="00A840E8" w:rsidRPr="00047A63" w:rsidRDefault="008A533C" w:rsidP="00150B6C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047A63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 xml:space="preserve">How should the Bank operationalize the potential broader use of value-for-money criteria in </w:t>
            </w:r>
            <w:proofErr w:type="gramStart"/>
            <w:r w:rsidRPr="00047A63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borrower contract award decisions</w:t>
            </w:r>
            <w:proofErr w:type="gramEnd"/>
            <w:r w:rsidRPr="00047A63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?</w:t>
            </w:r>
          </w:p>
        </w:tc>
      </w:tr>
      <w:tr w:rsidR="002E23E9" w:rsidRPr="00047A63" w:rsidTr="00FE7017">
        <w:trPr>
          <w:trHeight w:val="432"/>
        </w:trPr>
        <w:tc>
          <w:tcPr>
            <w:tcW w:w="13320" w:type="dxa"/>
            <w:shd w:val="clear" w:color="auto" w:fill="auto"/>
          </w:tcPr>
          <w:p w:rsidR="006C3845" w:rsidRPr="00047A63" w:rsidRDefault="00434143" w:rsidP="006C384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047A63">
              <w:rPr>
                <w:rFonts w:asciiTheme="majorHAnsi" w:hAnsiTheme="majorHAnsi" w:cs="Times New Roman"/>
                <w:sz w:val="22"/>
                <w:szCs w:val="22"/>
              </w:rPr>
              <w:t>Stakeholders mentioned that the use of Value for Money (</w:t>
            </w:r>
            <w:proofErr w:type="spellStart"/>
            <w:r w:rsidRPr="00047A63">
              <w:rPr>
                <w:rFonts w:asciiTheme="majorHAnsi" w:hAnsiTheme="majorHAnsi" w:cs="Times New Roman"/>
                <w:sz w:val="22"/>
                <w:szCs w:val="22"/>
              </w:rPr>
              <w:t>VfM</w:t>
            </w:r>
            <w:proofErr w:type="spellEnd"/>
            <w:r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) </w:t>
            </w:r>
            <w:proofErr w:type="gramStart"/>
            <w:r w:rsidR="0007625C">
              <w:rPr>
                <w:rFonts w:asciiTheme="majorHAnsi" w:hAnsiTheme="majorHAnsi" w:cs="Times New Roman"/>
                <w:sz w:val="22"/>
                <w:szCs w:val="22"/>
              </w:rPr>
              <w:t>could</w:t>
            </w:r>
            <w:r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 be linked</w:t>
            </w:r>
            <w:proofErr w:type="gramEnd"/>
            <w:r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 with the country’s objective. </w:t>
            </w:r>
          </w:p>
          <w:p w:rsidR="00293D03" w:rsidRPr="00047A63" w:rsidRDefault="00434143" w:rsidP="00434143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Participants questioned if Morocco </w:t>
            </w:r>
            <w:r w:rsidR="0000404C" w:rsidRPr="00047A63">
              <w:rPr>
                <w:rFonts w:asciiTheme="majorHAnsi" w:hAnsiTheme="majorHAnsi" w:cs="Times New Roman"/>
                <w:sz w:val="22"/>
                <w:szCs w:val="22"/>
              </w:rPr>
              <w:t>is</w:t>
            </w:r>
            <w:r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 ready to use </w:t>
            </w:r>
            <w:proofErr w:type="spellStart"/>
            <w:r w:rsidRPr="00047A63">
              <w:rPr>
                <w:rFonts w:asciiTheme="majorHAnsi" w:hAnsiTheme="majorHAnsi" w:cs="Times New Roman"/>
                <w:sz w:val="22"/>
                <w:szCs w:val="22"/>
              </w:rPr>
              <w:t>VfM</w:t>
            </w:r>
            <w:proofErr w:type="spellEnd"/>
            <w:r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 in their evaluation criteria and suggested that training would be required to start implementing </w:t>
            </w:r>
            <w:proofErr w:type="spellStart"/>
            <w:r w:rsidRPr="00047A63">
              <w:rPr>
                <w:rFonts w:asciiTheme="majorHAnsi" w:hAnsiTheme="majorHAnsi" w:cs="Times New Roman"/>
                <w:sz w:val="22"/>
                <w:szCs w:val="22"/>
              </w:rPr>
              <w:t>VfM</w:t>
            </w:r>
            <w:proofErr w:type="spellEnd"/>
            <w:r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. Especially training regarding market analysis. They also suggested knowledge sharing from other countries’ experiences. </w:t>
            </w:r>
          </w:p>
          <w:p w:rsidR="002E23E9" w:rsidRPr="00047A63" w:rsidRDefault="00434143" w:rsidP="0000404C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047A63">
              <w:rPr>
                <w:rFonts w:asciiTheme="majorHAnsi" w:hAnsiTheme="majorHAnsi" w:cs="Times New Roman"/>
                <w:sz w:val="22"/>
                <w:szCs w:val="22"/>
              </w:rPr>
              <w:t>Participants from the public sector suggested a careful implementation and to start with a pilot sharing the r</w:t>
            </w:r>
            <w:r w:rsidR="000609C4"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esults with the other countries. Moreover, it was </w:t>
            </w:r>
            <w:proofErr w:type="spellStart"/>
            <w:r w:rsidR="000609C4" w:rsidRPr="00047A63">
              <w:rPr>
                <w:rFonts w:asciiTheme="majorHAnsi" w:hAnsiTheme="majorHAnsi" w:cs="Times New Roman"/>
                <w:sz w:val="22"/>
                <w:szCs w:val="22"/>
              </w:rPr>
              <w:t>adviced</w:t>
            </w:r>
            <w:proofErr w:type="spellEnd"/>
            <w:r w:rsidR="000609C4"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 that the Bank should closely monitor the implementation of </w:t>
            </w:r>
            <w:proofErr w:type="spellStart"/>
            <w:r w:rsidR="000609C4" w:rsidRPr="00047A63">
              <w:rPr>
                <w:rFonts w:asciiTheme="majorHAnsi" w:hAnsiTheme="majorHAnsi" w:cs="Times New Roman"/>
                <w:sz w:val="22"/>
                <w:szCs w:val="22"/>
              </w:rPr>
              <w:t>VfM</w:t>
            </w:r>
            <w:proofErr w:type="spellEnd"/>
          </w:p>
          <w:p w:rsidR="000609C4" w:rsidRPr="00047A63" w:rsidRDefault="000609C4" w:rsidP="000609C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imes New Roman"/>
                <w:color w:val="333333"/>
                <w:sz w:val="22"/>
                <w:szCs w:val="22"/>
              </w:rPr>
            </w:pPr>
            <w:r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There was consensus that the new framework should consider other evaluation criteria approaches, beyond the lowest evaluated bidder. </w:t>
            </w:r>
          </w:p>
        </w:tc>
      </w:tr>
      <w:tr w:rsidR="00941C03" w:rsidRPr="00047A63" w:rsidTr="00FE7017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:rsidR="00941C03" w:rsidRPr="00FE7017" w:rsidRDefault="008A533C" w:rsidP="00FE7017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047A63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the World Bank target its procurement staff resources to get the best results?</w:t>
            </w:r>
          </w:p>
        </w:tc>
      </w:tr>
      <w:tr w:rsidR="002E23E9" w:rsidRPr="00047A63" w:rsidTr="00FE7017">
        <w:trPr>
          <w:trHeight w:val="432"/>
        </w:trPr>
        <w:tc>
          <w:tcPr>
            <w:tcW w:w="13320" w:type="dxa"/>
            <w:shd w:val="clear" w:color="auto" w:fill="auto"/>
          </w:tcPr>
          <w:p w:rsidR="002E23E9" w:rsidRPr="00047A63" w:rsidRDefault="002E23E9" w:rsidP="00047A63">
            <w:pPr>
              <w:widowControl w:val="0"/>
              <w:autoSpaceDE w:val="0"/>
              <w:autoSpaceDN w:val="0"/>
              <w:adjustRightInd w:val="0"/>
              <w:spacing w:after="40"/>
              <w:ind w:right="40"/>
              <w:jc w:val="left"/>
              <w:rPr>
                <w:rFonts w:asciiTheme="majorHAnsi" w:hAnsiTheme="majorHAnsi"/>
                <w:color w:val="262626"/>
                <w:sz w:val="22"/>
                <w:szCs w:val="22"/>
              </w:rPr>
            </w:pPr>
          </w:p>
        </w:tc>
      </w:tr>
      <w:tr w:rsidR="00173E2F" w:rsidRPr="00047A63" w:rsidTr="00FE7017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:rsidR="00173E2F" w:rsidRPr="00047A63" w:rsidRDefault="008A533C" w:rsidP="00150B6C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color w:val="17365D" w:themeColor="text2" w:themeShade="BF"/>
                <w:sz w:val="22"/>
                <w:szCs w:val="22"/>
              </w:rPr>
            </w:pPr>
            <w:r w:rsidRPr="00047A63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 xml:space="preserve">How and when </w:t>
            </w:r>
            <w:proofErr w:type="gramStart"/>
            <w:r w:rsidRPr="00047A63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should alternative procurement arrangements be used</w:t>
            </w:r>
            <w:proofErr w:type="gramEnd"/>
            <w:r w:rsidRPr="00047A63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 xml:space="preserve"> for procurement in Bank projects and how should they be assessed?</w:t>
            </w:r>
          </w:p>
        </w:tc>
      </w:tr>
      <w:tr w:rsidR="002E23E9" w:rsidRPr="00047A63" w:rsidTr="00FE7017">
        <w:trPr>
          <w:trHeight w:val="432"/>
        </w:trPr>
        <w:tc>
          <w:tcPr>
            <w:tcW w:w="13320" w:type="dxa"/>
            <w:shd w:val="clear" w:color="auto" w:fill="auto"/>
          </w:tcPr>
          <w:p w:rsidR="000609C4" w:rsidRPr="00047A63" w:rsidRDefault="000C3F41" w:rsidP="000609C4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Theme="majorHAnsi" w:eastAsia="Batang" w:hAnsiTheme="majorHAnsi" w:cs="Times New Roman"/>
                <w:sz w:val="22"/>
                <w:szCs w:val="22"/>
              </w:rPr>
            </w:pPr>
            <w:r w:rsidRPr="00047A63">
              <w:rPr>
                <w:rFonts w:asciiTheme="majorHAnsi" w:hAnsiTheme="majorHAnsi" w:cs="Times New Roman"/>
                <w:sz w:val="22"/>
                <w:szCs w:val="22"/>
              </w:rPr>
              <w:t>Stakeholders suggested being</w:t>
            </w:r>
            <w:r w:rsidR="007647F6"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 coherent with the international efforts and commitments for development related to procurement country systems</w:t>
            </w:r>
            <w:r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 already in place and in current development. </w:t>
            </w:r>
            <w:proofErr w:type="gramStart"/>
            <w:r w:rsidR="0000404C" w:rsidRPr="00047A63">
              <w:rPr>
                <w:rFonts w:asciiTheme="majorHAnsi" w:hAnsiTheme="majorHAnsi" w:cs="Times New Roman"/>
                <w:sz w:val="22"/>
                <w:szCs w:val="22"/>
              </w:rPr>
              <w:t>Paris Declaration on Aid Effectiveness</w:t>
            </w:r>
            <w:r w:rsidR="00BE6207" w:rsidRPr="00047A63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proofErr w:type="gramEnd"/>
          </w:p>
          <w:p w:rsidR="002E23E9" w:rsidRPr="00047A63" w:rsidRDefault="000609C4" w:rsidP="000609C4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Theme="majorHAnsi" w:eastAsia="Batang" w:hAnsiTheme="majorHAnsi" w:cs="Times New Roman"/>
                <w:sz w:val="22"/>
                <w:szCs w:val="22"/>
              </w:rPr>
            </w:pPr>
            <w:r w:rsidRPr="00047A63">
              <w:rPr>
                <w:rFonts w:asciiTheme="majorHAnsi" w:eastAsia="Batang" w:hAnsiTheme="majorHAnsi" w:cs="Times New Roman"/>
                <w:sz w:val="22"/>
                <w:szCs w:val="22"/>
              </w:rPr>
              <w:t>Although at the beginning participants were concerned that the Use of Country Systems (</w:t>
            </w:r>
            <w:proofErr w:type="spellStart"/>
            <w:r w:rsidRPr="00047A63">
              <w:rPr>
                <w:rFonts w:asciiTheme="majorHAnsi" w:eastAsia="Batang" w:hAnsiTheme="majorHAnsi" w:cs="Times New Roman"/>
                <w:sz w:val="22"/>
                <w:szCs w:val="22"/>
              </w:rPr>
              <w:t>UCS</w:t>
            </w:r>
            <w:proofErr w:type="spellEnd"/>
            <w:r w:rsidRPr="00047A63">
              <w:rPr>
                <w:rFonts w:asciiTheme="majorHAnsi" w:eastAsia="Batang" w:hAnsiTheme="majorHAnsi" w:cs="Times New Roman"/>
                <w:sz w:val="22"/>
                <w:szCs w:val="22"/>
              </w:rPr>
              <w:t>) was not part of the new policy, they understood and supported the proposed strategy where the Bank (</w:t>
            </w:r>
            <w:proofErr w:type="spellStart"/>
            <w:r w:rsidRPr="00047A63">
              <w:rPr>
                <w:rFonts w:asciiTheme="majorHAnsi" w:eastAsia="Batang" w:hAnsiTheme="majorHAnsi" w:cs="Times New Roman"/>
                <w:sz w:val="22"/>
                <w:szCs w:val="22"/>
              </w:rPr>
              <w:t>i</w:t>
            </w:r>
            <w:proofErr w:type="spellEnd"/>
            <w:r w:rsidRPr="00047A63">
              <w:rPr>
                <w:rFonts w:asciiTheme="majorHAnsi" w:eastAsia="Batang" w:hAnsiTheme="majorHAnsi" w:cs="Times New Roman"/>
                <w:sz w:val="22"/>
                <w:szCs w:val="22"/>
              </w:rPr>
              <w:t>) will continue supporting countries’ institutional capacities (Country Systems/ Paris declaration); and (ii) could consider the use of agencies procurement arrangements. One of the participants advised that the concept of country system should be clearer in the framework.</w:t>
            </w:r>
          </w:p>
        </w:tc>
      </w:tr>
      <w:tr w:rsidR="002717AA" w:rsidRPr="00047A63" w:rsidTr="00FE7017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:rsidR="002717AA" w:rsidRPr="00FE7017" w:rsidRDefault="008A533C" w:rsidP="00FE7017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047A63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 xml:space="preserve">How </w:t>
            </w:r>
            <w:proofErr w:type="gramStart"/>
            <w:r w:rsidRPr="00047A63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should sustainable procurement matters be addressed</w:t>
            </w:r>
            <w:proofErr w:type="gramEnd"/>
            <w:r w:rsidRPr="00047A63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 xml:space="preserve"> in Bank-financed contracts?</w:t>
            </w:r>
          </w:p>
        </w:tc>
      </w:tr>
      <w:tr w:rsidR="002E23E9" w:rsidRPr="00047A63" w:rsidTr="00FE7017">
        <w:trPr>
          <w:trHeight w:val="432"/>
        </w:trPr>
        <w:tc>
          <w:tcPr>
            <w:tcW w:w="13320" w:type="dxa"/>
            <w:shd w:val="clear" w:color="auto" w:fill="auto"/>
          </w:tcPr>
          <w:p w:rsidR="002E23E9" w:rsidRPr="00047A63" w:rsidRDefault="002E23E9" w:rsidP="00047A63">
            <w:pPr>
              <w:jc w:val="left"/>
              <w:rPr>
                <w:rFonts w:asciiTheme="majorHAnsi" w:hAnsiTheme="majorHAnsi"/>
                <w:color w:val="262626"/>
                <w:sz w:val="22"/>
                <w:szCs w:val="22"/>
              </w:rPr>
            </w:pPr>
          </w:p>
        </w:tc>
      </w:tr>
      <w:tr w:rsidR="002A7906" w:rsidRPr="00047A63" w:rsidTr="00FE7017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:rsidR="002A7906" w:rsidRPr="00FE7017" w:rsidRDefault="008A533C" w:rsidP="00FE7017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047A63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the World Bank manage fraud and corruption issues in the procurements it finances?</w:t>
            </w:r>
            <w:bookmarkStart w:id="0" w:name="_GoBack"/>
            <w:bookmarkEnd w:id="0"/>
          </w:p>
        </w:tc>
      </w:tr>
      <w:tr w:rsidR="002E23E9" w:rsidRPr="00047A63" w:rsidTr="00FE7017">
        <w:trPr>
          <w:trHeight w:val="432"/>
        </w:trPr>
        <w:tc>
          <w:tcPr>
            <w:tcW w:w="13320" w:type="dxa"/>
            <w:shd w:val="clear" w:color="auto" w:fill="auto"/>
          </w:tcPr>
          <w:p w:rsidR="007647F6" w:rsidRPr="00047A63" w:rsidRDefault="0000404C" w:rsidP="007647F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047A63">
              <w:rPr>
                <w:rFonts w:asciiTheme="majorHAnsi" w:hAnsiTheme="majorHAnsi" w:cs="Times New Roman"/>
                <w:sz w:val="22"/>
                <w:szCs w:val="22"/>
              </w:rPr>
              <w:t>More i</w:t>
            </w:r>
            <w:r w:rsidR="007647F6"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nformation about the changes </w:t>
            </w:r>
            <w:r w:rsidRPr="00047A63">
              <w:rPr>
                <w:rFonts w:asciiTheme="majorHAnsi" w:hAnsiTheme="majorHAnsi" w:cs="Times New Roman"/>
                <w:sz w:val="22"/>
                <w:szCs w:val="22"/>
              </w:rPr>
              <w:t>i</w:t>
            </w:r>
            <w:r w:rsidR="007647F6" w:rsidRPr="00047A63">
              <w:rPr>
                <w:rFonts w:asciiTheme="majorHAnsi" w:hAnsiTheme="majorHAnsi" w:cs="Times New Roman"/>
                <w:sz w:val="22"/>
                <w:szCs w:val="22"/>
              </w:rPr>
              <w:t>n the pre</w:t>
            </w:r>
            <w:r w:rsidRPr="00047A63">
              <w:rPr>
                <w:rFonts w:asciiTheme="majorHAnsi" w:hAnsiTheme="majorHAnsi" w:cs="Times New Roman"/>
                <w:sz w:val="22"/>
                <w:szCs w:val="22"/>
              </w:rPr>
              <w:t>vention of fraud and corruption policy</w:t>
            </w:r>
            <w:r w:rsidR="007647F6"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 was requested </w:t>
            </w:r>
          </w:p>
          <w:p w:rsidR="0000404C" w:rsidRPr="00047A63" w:rsidRDefault="0000404C" w:rsidP="0000404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Integrity </w:t>
            </w:r>
            <w:proofErr w:type="gramStart"/>
            <w:r w:rsidRPr="00047A63">
              <w:rPr>
                <w:rFonts w:asciiTheme="majorHAnsi" w:hAnsiTheme="majorHAnsi" w:cs="Times New Roman"/>
                <w:sz w:val="22"/>
                <w:szCs w:val="22"/>
              </w:rPr>
              <w:t>should be exercised</w:t>
            </w:r>
            <w:proofErr w:type="gramEnd"/>
            <w:r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 as a pro-governance proposal. They supported the structure of the policy where Governance also demands aspects other than Anti-corruption/reaction measures. </w:t>
            </w:r>
          </w:p>
          <w:p w:rsidR="0000404C" w:rsidRPr="00047A63" w:rsidRDefault="0000404C" w:rsidP="0000404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047A63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Participants are interested in supporting accountability. </w:t>
            </w:r>
          </w:p>
          <w:p w:rsidR="0000404C" w:rsidRPr="00047A63" w:rsidRDefault="0000404C" w:rsidP="0000404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Participants from Civil Society requested support from the Bank </w:t>
            </w:r>
            <w:r w:rsidR="001E65AC"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to </w:t>
            </w:r>
            <w:r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enhance the integrity framework, in particular with regard to access to information. </w:t>
            </w:r>
          </w:p>
          <w:p w:rsidR="002E23E9" w:rsidRPr="00047A63" w:rsidRDefault="0000404C" w:rsidP="00047A6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 w:rsidRPr="00047A6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5797A" w:rsidRPr="00047A63">
              <w:rPr>
                <w:rFonts w:asciiTheme="majorHAnsi" w:hAnsiTheme="majorHAnsi"/>
                <w:sz w:val="22"/>
                <w:szCs w:val="22"/>
              </w:rPr>
              <w:t>Stakeholders also suggested that it was t</w:t>
            </w:r>
            <w:r w:rsidR="00362AD3" w:rsidRPr="00047A63">
              <w:rPr>
                <w:rFonts w:asciiTheme="majorHAnsi" w:hAnsiTheme="majorHAnsi"/>
                <w:sz w:val="22"/>
                <w:szCs w:val="22"/>
              </w:rPr>
              <w:t>imely to set up a whole integrity system for governance, not only</w:t>
            </w:r>
            <w:r w:rsidR="0085797A" w:rsidRPr="00047A63">
              <w:rPr>
                <w:rFonts w:asciiTheme="majorHAnsi" w:hAnsiTheme="majorHAnsi"/>
                <w:sz w:val="22"/>
                <w:szCs w:val="22"/>
              </w:rPr>
              <w:t xml:space="preserve"> focused on anti-</w:t>
            </w:r>
            <w:r w:rsidR="00362AD3" w:rsidRPr="00047A63">
              <w:rPr>
                <w:rFonts w:asciiTheme="majorHAnsi" w:hAnsiTheme="majorHAnsi"/>
                <w:sz w:val="22"/>
                <w:szCs w:val="22"/>
              </w:rPr>
              <w:t xml:space="preserve"> corruption </w:t>
            </w:r>
            <w:r w:rsidR="0085797A" w:rsidRPr="00047A63">
              <w:rPr>
                <w:rFonts w:asciiTheme="majorHAnsi" w:hAnsiTheme="majorHAnsi"/>
                <w:sz w:val="22"/>
                <w:szCs w:val="22"/>
              </w:rPr>
              <w:t xml:space="preserve">also in: </w:t>
            </w:r>
            <w:r w:rsidR="00362AD3" w:rsidRPr="00047A63">
              <w:rPr>
                <w:rFonts w:asciiTheme="majorHAnsi" w:hAnsiTheme="majorHAnsi"/>
                <w:sz w:val="22"/>
                <w:szCs w:val="22"/>
              </w:rPr>
              <w:t>Prevention</w:t>
            </w:r>
            <w:r w:rsidR="0085797A" w:rsidRPr="00047A63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362AD3" w:rsidRPr="00047A63">
              <w:rPr>
                <w:rFonts w:asciiTheme="majorHAnsi" w:hAnsiTheme="majorHAnsi"/>
                <w:sz w:val="22"/>
                <w:szCs w:val="22"/>
              </w:rPr>
              <w:t>Information</w:t>
            </w:r>
            <w:r w:rsidR="0085797A" w:rsidRPr="00047A63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362AD3" w:rsidRPr="00047A63">
              <w:rPr>
                <w:rFonts w:asciiTheme="majorHAnsi" w:hAnsiTheme="majorHAnsi"/>
                <w:sz w:val="22"/>
                <w:szCs w:val="22"/>
              </w:rPr>
              <w:t>Awareness</w:t>
            </w:r>
            <w:r w:rsidR="0085797A" w:rsidRPr="00047A63">
              <w:rPr>
                <w:rFonts w:asciiTheme="majorHAnsi" w:hAnsiTheme="majorHAnsi"/>
                <w:sz w:val="22"/>
                <w:szCs w:val="22"/>
              </w:rPr>
              <w:t xml:space="preserve">, Control, </w:t>
            </w:r>
            <w:r w:rsidR="00362AD3" w:rsidRPr="00047A63">
              <w:rPr>
                <w:rFonts w:asciiTheme="majorHAnsi" w:hAnsiTheme="majorHAnsi"/>
                <w:sz w:val="22"/>
                <w:szCs w:val="22"/>
              </w:rPr>
              <w:t>Simplification of procedures (</w:t>
            </w:r>
            <w:r w:rsidR="0085797A" w:rsidRPr="00047A63">
              <w:rPr>
                <w:rFonts w:asciiTheme="majorHAnsi" w:hAnsiTheme="majorHAnsi"/>
                <w:sz w:val="22"/>
                <w:szCs w:val="22"/>
              </w:rPr>
              <w:t xml:space="preserve">which was identified to be </w:t>
            </w:r>
            <w:r w:rsidR="00362AD3" w:rsidRPr="00047A63">
              <w:rPr>
                <w:rFonts w:asciiTheme="majorHAnsi" w:hAnsiTheme="majorHAnsi"/>
                <w:sz w:val="22"/>
                <w:szCs w:val="22"/>
              </w:rPr>
              <w:t>often proble</w:t>
            </w:r>
            <w:r w:rsidR="0085797A" w:rsidRPr="00047A63">
              <w:rPr>
                <w:rFonts w:asciiTheme="majorHAnsi" w:hAnsiTheme="majorHAnsi"/>
                <w:sz w:val="22"/>
                <w:szCs w:val="22"/>
              </w:rPr>
              <w:t>m</w:t>
            </w:r>
            <w:r w:rsidR="00362AD3" w:rsidRPr="00047A63">
              <w:rPr>
                <w:rFonts w:asciiTheme="majorHAnsi" w:hAnsiTheme="majorHAnsi"/>
                <w:sz w:val="22"/>
                <w:szCs w:val="22"/>
              </w:rPr>
              <w:t xml:space="preserve"> w</w:t>
            </w:r>
            <w:r w:rsidR="0085797A" w:rsidRPr="00047A63">
              <w:rPr>
                <w:rFonts w:asciiTheme="majorHAnsi" w:hAnsiTheme="majorHAnsi"/>
                <w:sz w:val="22"/>
                <w:szCs w:val="22"/>
              </w:rPr>
              <w:t>ith the B</w:t>
            </w:r>
            <w:r w:rsidR="00362AD3" w:rsidRPr="00047A63">
              <w:rPr>
                <w:rFonts w:asciiTheme="majorHAnsi" w:hAnsiTheme="majorHAnsi"/>
                <w:sz w:val="22"/>
                <w:szCs w:val="22"/>
              </w:rPr>
              <w:t>an</w:t>
            </w:r>
            <w:r w:rsidR="0085797A" w:rsidRPr="00047A63">
              <w:rPr>
                <w:rFonts w:asciiTheme="majorHAnsi" w:hAnsiTheme="majorHAnsi"/>
                <w:sz w:val="22"/>
                <w:szCs w:val="22"/>
              </w:rPr>
              <w:t xml:space="preserve">k and institutions due to the </w:t>
            </w:r>
            <w:r w:rsidR="00362AD3" w:rsidRPr="00047A63">
              <w:rPr>
                <w:rFonts w:asciiTheme="majorHAnsi" w:hAnsiTheme="majorHAnsi"/>
                <w:sz w:val="22"/>
                <w:szCs w:val="22"/>
              </w:rPr>
              <w:t xml:space="preserve"> complex nature of operations</w:t>
            </w:r>
            <w:r w:rsidR="0085797A" w:rsidRPr="00047A63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="00362AD3" w:rsidRPr="00047A63">
              <w:rPr>
                <w:rFonts w:asciiTheme="majorHAnsi" w:hAnsiTheme="majorHAnsi"/>
                <w:sz w:val="22"/>
                <w:szCs w:val="22"/>
              </w:rPr>
              <w:t>Signing of integrity agreements</w:t>
            </w:r>
            <w:r w:rsidR="0085797A" w:rsidRPr="00047A63">
              <w:rPr>
                <w:rFonts w:asciiTheme="majorHAnsi" w:hAnsiTheme="majorHAnsi"/>
                <w:sz w:val="22"/>
                <w:szCs w:val="22"/>
              </w:rPr>
              <w:t xml:space="preserve"> and Execution.</w:t>
            </w:r>
          </w:p>
        </w:tc>
      </w:tr>
      <w:tr w:rsidR="00594D12" w:rsidRPr="00047A63" w:rsidTr="00FE7017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:rsidR="00594D12" w:rsidRPr="00047A63" w:rsidRDefault="008A533C" w:rsidP="00B739D0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color w:val="17365D" w:themeColor="text2" w:themeShade="BF"/>
                <w:sz w:val="22"/>
                <w:szCs w:val="22"/>
              </w:rPr>
            </w:pPr>
            <w:r w:rsidRPr="00047A63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lastRenderedPageBreak/>
              <w:t>What would be suitable procurement metrics that the Bank should use to improve performance?</w:t>
            </w:r>
          </w:p>
        </w:tc>
      </w:tr>
      <w:tr w:rsidR="002E23E9" w:rsidRPr="00047A63" w:rsidTr="00FE7017">
        <w:trPr>
          <w:trHeight w:val="432"/>
        </w:trPr>
        <w:tc>
          <w:tcPr>
            <w:tcW w:w="13320" w:type="dxa"/>
            <w:shd w:val="clear" w:color="auto" w:fill="auto"/>
          </w:tcPr>
          <w:p w:rsidR="002E23E9" w:rsidRPr="00047A63" w:rsidRDefault="0085797A" w:rsidP="00047A6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047A63">
              <w:rPr>
                <w:rFonts w:asciiTheme="majorHAnsi" w:hAnsiTheme="majorHAnsi" w:cs="Times New Roman"/>
                <w:sz w:val="22"/>
                <w:szCs w:val="22"/>
              </w:rPr>
              <w:t>Participants suggested to state clear and reliable c</w:t>
            </w:r>
            <w:r w:rsidR="00293D03" w:rsidRPr="00047A63">
              <w:rPr>
                <w:rFonts w:asciiTheme="majorHAnsi" w:hAnsiTheme="majorHAnsi" w:cs="Times New Roman"/>
                <w:sz w:val="22"/>
                <w:szCs w:val="22"/>
              </w:rPr>
              <w:t>riteria for sustainability</w:t>
            </w:r>
            <w:r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463E54"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procurement </w:t>
            </w:r>
            <w:r w:rsidRPr="00047A63">
              <w:rPr>
                <w:rFonts w:asciiTheme="majorHAnsi" w:hAnsiTheme="majorHAnsi" w:cs="Times New Roman"/>
                <w:sz w:val="22"/>
                <w:szCs w:val="22"/>
              </w:rPr>
              <w:t>that is in line with Value for Money evaluation criteria.</w:t>
            </w:r>
          </w:p>
        </w:tc>
      </w:tr>
      <w:tr w:rsidR="00A21FB6" w:rsidRPr="00047A63" w:rsidTr="00FE7017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:rsidR="00A21FB6" w:rsidRPr="00047A63" w:rsidRDefault="008A533C" w:rsidP="00B739D0">
            <w:pPr>
              <w:numPr>
                <w:ilvl w:val="0"/>
                <w:numId w:val="30"/>
              </w:numPr>
              <w:snapToGrid w:val="0"/>
              <w:ind w:left="540"/>
              <w:rPr>
                <w:rFonts w:asciiTheme="majorHAnsi" w:eastAsia="Batang" w:hAnsiTheme="majorHAnsi"/>
                <w:color w:val="17365D" w:themeColor="text2" w:themeShade="BF"/>
                <w:sz w:val="22"/>
                <w:szCs w:val="22"/>
              </w:rPr>
            </w:pPr>
            <w:r w:rsidRPr="00047A63"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  <w:t>What role should the Bank have with regard to complaints monitoring?</w:t>
            </w:r>
          </w:p>
        </w:tc>
      </w:tr>
      <w:tr w:rsidR="002E23E9" w:rsidRPr="00047A63" w:rsidTr="00FE7017">
        <w:trPr>
          <w:trHeight w:val="432"/>
        </w:trPr>
        <w:tc>
          <w:tcPr>
            <w:tcW w:w="13320" w:type="dxa"/>
            <w:shd w:val="clear" w:color="auto" w:fill="auto"/>
          </w:tcPr>
          <w:p w:rsidR="002E23E9" w:rsidRPr="00047A63" w:rsidRDefault="00463E54" w:rsidP="00463E5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047A63">
              <w:rPr>
                <w:rFonts w:asciiTheme="majorHAnsi" w:hAnsiTheme="majorHAnsi" w:cs="Times New Roman"/>
                <w:sz w:val="22"/>
                <w:szCs w:val="22"/>
              </w:rPr>
              <w:t>Stakeholders questioned if the tools provided by the Bank are</w:t>
            </w:r>
            <w:r w:rsidR="00293D03"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 allowing </w:t>
            </w:r>
            <w:r w:rsidR="0007625C" w:rsidRPr="00047A63">
              <w:rPr>
                <w:rFonts w:asciiTheme="majorHAnsi" w:hAnsiTheme="majorHAnsi" w:cs="Times New Roman"/>
                <w:sz w:val="22"/>
                <w:szCs w:val="22"/>
              </w:rPr>
              <w:t>civil</w:t>
            </w:r>
            <w:r w:rsidR="00293D03"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 society to play a role of contro</w:t>
            </w:r>
            <w:r w:rsidRPr="00047A63">
              <w:rPr>
                <w:rFonts w:asciiTheme="majorHAnsi" w:hAnsiTheme="majorHAnsi" w:cs="Times New Roman"/>
                <w:sz w:val="22"/>
                <w:szCs w:val="22"/>
              </w:rPr>
              <w:t>l in the same way as government does.</w:t>
            </w:r>
          </w:p>
        </w:tc>
      </w:tr>
      <w:tr w:rsidR="002E23E9" w:rsidRPr="00047A63" w:rsidTr="00FE7017">
        <w:trPr>
          <w:trHeight w:val="432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E23E9" w:rsidRPr="00047A63" w:rsidRDefault="008A533C" w:rsidP="00150B6C">
            <w:pPr>
              <w:numPr>
                <w:ilvl w:val="0"/>
                <w:numId w:val="30"/>
              </w:numPr>
              <w:snapToGrid w:val="0"/>
              <w:ind w:left="432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047A63"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  <w:t>What should be the Bank’s role in contract management, and with regard to improving performance of suppliers?</w:t>
            </w:r>
          </w:p>
        </w:tc>
      </w:tr>
      <w:tr w:rsidR="002E23E9" w:rsidRPr="00047A63" w:rsidTr="00FE7017">
        <w:trPr>
          <w:trHeight w:val="432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3E9" w:rsidRPr="00047A63" w:rsidRDefault="002E23E9" w:rsidP="00047A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23E9" w:rsidRPr="00047A63" w:rsidTr="00FE7017">
        <w:trPr>
          <w:trHeight w:val="432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E23E9" w:rsidRPr="00047A63" w:rsidRDefault="008A533C" w:rsidP="00150B6C">
            <w:pPr>
              <w:numPr>
                <w:ilvl w:val="0"/>
                <w:numId w:val="30"/>
              </w:numPr>
              <w:snapToGrid w:val="0"/>
              <w:ind w:left="432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047A63"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  <w:t>General comments on other issues emanating from the Bank's proposals?</w:t>
            </w:r>
            <w:proofErr w:type="gramEnd"/>
          </w:p>
        </w:tc>
      </w:tr>
      <w:tr w:rsidR="002E23E9" w:rsidRPr="00047A63" w:rsidTr="00FE7017">
        <w:trPr>
          <w:trHeight w:val="432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F6" w:rsidRPr="00047A63" w:rsidRDefault="00463E54" w:rsidP="007647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047A63">
              <w:rPr>
                <w:rFonts w:asciiTheme="majorHAnsi" w:hAnsiTheme="majorHAnsi" w:cs="Times New Roman"/>
                <w:sz w:val="22"/>
                <w:szCs w:val="22"/>
              </w:rPr>
              <w:t>Stakeholders requested more information and clarity regarding Public Private Partnerships (</w:t>
            </w:r>
            <w:r w:rsidR="007647F6" w:rsidRPr="00047A63">
              <w:rPr>
                <w:rFonts w:asciiTheme="majorHAnsi" w:hAnsiTheme="majorHAnsi" w:cs="Times New Roman"/>
                <w:sz w:val="22"/>
                <w:szCs w:val="22"/>
              </w:rPr>
              <w:t>PPP</w:t>
            </w:r>
            <w:r w:rsidRPr="00047A63">
              <w:rPr>
                <w:rFonts w:asciiTheme="majorHAnsi" w:hAnsiTheme="majorHAnsi" w:cs="Times New Roman"/>
                <w:sz w:val="22"/>
                <w:szCs w:val="22"/>
              </w:rPr>
              <w:t>)</w:t>
            </w:r>
            <w:proofErr w:type="gramStart"/>
            <w:r w:rsidRPr="00047A63">
              <w:rPr>
                <w:rFonts w:asciiTheme="majorHAnsi" w:hAnsiTheme="majorHAnsi" w:cs="Times New Roman"/>
                <w:sz w:val="22"/>
                <w:szCs w:val="22"/>
              </w:rPr>
              <w:t>;</w:t>
            </w:r>
            <w:proofErr w:type="gramEnd"/>
            <w:r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 especially about documentation and contract management. </w:t>
            </w:r>
          </w:p>
          <w:p w:rsidR="00C9376D" w:rsidRPr="00047A63" w:rsidRDefault="00C9376D" w:rsidP="00C9376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Related to </w:t>
            </w:r>
            <w:proofErr w:type="spellStart"/>
            <w:r w:rsidRPr="00047A63">
              <w:rPr>
                <w:rFonts w:asciiTheme="majorHAnsi" w:hAnsiTheme="majorHAnsi" w:cs="Times New Roman"/>
                <w:sz w:val="22"/>
                <w:szCs w:val="22"/>
              </w:rPr>
              <w:t>SMEs</w:t>
            </w:r>
            <w:proofErr w:type="spellEnd"/>
            <w:r w:rsidRPr="00047A63">
              <w:rPr>
                <w:rFonts w:asciiTheme="majorHAnsi" w:hAnsiTheme="majorHAnsi" w:cs="Times New Roman"/>
                <w:sz w:val="22"/>
                <w:szCs w:val="22"/>
              </w:rPr>
              <w:t>, which was a big topic throughout the consultation, participants were concerned about the</w:t>
            </w:r>
            <w:r w:rsidR="00942159"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proofErr w:type="spellStart"/>
            <w:r w:rsidR="00942159" w:rsidRPr="00047A63">
              <w:rPr>
                <w:rFonts w:asciiTheme="majorHAnsi" w:hAnsiTheme="majorHAnsi" w:cs="Times New Roman"/>
                <w:sz w:val="22"/>
                <w:szCs w:val="22"/>
              </w:rPr>
              <w:t>possibilityof</w:t>
            </w:r>
            <w:proofErr w:type="spellEnd"/>
            <w:r w:rsidR="00942159"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 increasing the</w:t>
            </w:r>
            <w:r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942159"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amount of funding options and adjusting the payment deadlines for </w:t>
            </w:r>
            <w:proofErr w:type="spellStart"/>
            <w:r w:rsidR="00942159" w:rsidRPr="00047A63">
              <w:rPr>
                <w:rFonts w:asciiTheme="majorHAnsi" w:hAnsiTheme="majorHAnsi" w:cs="Times New Roman"/>
                <w:sz w:val="22"/>
                <w:szCs w:val="22"/>
              </w:rPr>
              <w:t>SMEs</w:t>
            </w:r>
            <w:proofErr w:type="spellEnd"/>
            <w:r w:rsidR="00942159"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. </w:t>
            </w:r>
            <w:proofErr w:type="gramStart"/>
            <w:r w:rsidR="00942159" w:rsidRPr="00047A63">
              <w:rPr>
                <w:rFonts w:asciiTheme="majorHAnsi" w:hAnsiTheme="majorHAnsi" w:cs="Times New Roman"/>
                <w:sz w:val="22"/>
                <w:szCs w:val="22"/>
              </w:rPr>
              <w:t>Also</w:t>
            </w:r>
            <w:proofErr w:type="gramEnd"/>
            <w:r w:rsidR="00942159"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, there was a concern of how the Bank could manage the competitive disadvantage for </w:t>
            </w:r>
            <w:proofErr w:type="spellStart"/>
            <w:r w:rsidR="00942159" w:rsidRPr="00047A63">
              <w:rPr>
                <w:rFonts w:asciiTheme="majorHAnsi" w:hAnsiTheme="majorHAnsi" w:cs="Times New Roman"/>
                <w:sz w:val="22"/>
                <w:szCs w:val="22"/>
              </w:rPr>
              <w:t>SMEs</w:t>
            </w:r>
            <w:proofErr w:type="spellEnd"/>
            <w:r w:rsidR="00942159"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 when bidding for a contract.</w:t>
            </w:r>
          </w:p>
          <w:p w:rsidR="002E23E9" w:rsidRPr="00047A63" w:rsidRDefault="00942159" w:rsidP="00047A6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Stakeholders mentioned the importance of databases that are publicly available to promote integrity and help suppliers and contractors to achieve better results. They shared the existence of a decree for Ministries </w:t>
            </w:r>
            <w:r w:rsidR="00F9359F"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to publish </w:t>
            </w:r>
            <w:r w:rsidR="00293D03" w:rsidRPr="00047A63">
              <w:rPr>
                <w:rFonts w:asciiTheme="majorHAnsi" w:hAnsiTheme="majorHAnsi" w:cs="Times New Roman"/>
                <w:sz w:val="22"/>
                <w:szCs w:val="22"/>
              </w:rPr>
              <w:t>reverse electronic auct</w:t>
            </w:r>
            <w:r w:rsidR="00F9359F" w:rsidRPr="00047A63">
              <w:rPr>
                <w:rFonts w:asciiTheme="majorHAnsi" w:hAnsiTheme="majorHAnsi" w:cs="Times New Roman"/>
                <w:sz w:val="22"/>
                <w:szCs w:val="22"/>
              </w:rPr>
              <w:t>i</w:t>
            </w:r>
            <w:r w:rsidR="00293D03" w:rsidRPr="00047A63">
              <w:rPr>
                <w:rFonts w:asciiTheme="majorHAnsi" w:hAnsiTheme="majorHAnsi" w:cs="Times New Roman"/>
                <w:sz w:val="22"/>
                <w:szCs w:val="22"/>
              </w:rPr>
              <w:t xml:space="preserve">ons supply databases. </w:t>
            </w:r>
          </w:p>
        </w:tc>
      </w:tr>
    </w:tbl>
    <w:p w:rsidR="0041268A" w:rsidRPr="00047A63" w:rsidRDefault="0041268A" w:rsidP="00AC78CB">
      <w:pPr>
        <w:rPr>
          <w:rFonts w:asciiTheme="majorHAnsi" w:hAnsiTheme="majorHAnsi"/>
          <w:sz w:val="22"/>
          <w:szCs w:val="22"/>
        </w:rPr>
      </w:pPr>
    </w:p>
    <w:sectPr w:rsidR="0041268A" w:rsidRPr="00047A63" w:rsidSect="00150B6C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360" w:left="1134" w:header="720" w:footer="375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AF" w:rsidRDefault="00A23AAF">
      <w:pPr>
        <w:spacing w:after="0" w:line="240" w:lineRule="auto"/>
      </w:pPr>
      <w:r>
        <w:separator/>
      </w:r>
    </w:p>
  </w:endnote>
  <w:endnote w:type="continuationSeparator" w:id="0">
    <w:p w:rsidR="00A23AAF" w:rsidRDefault="00A2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8A533C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10682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150B6C" w:rsidRPr="00150B6C" w:rsidRDefault="00150B6C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  <w:r w:rsidRPr="00150B6C">
          <w:rPr>
            <w:rFonts w:asciiTheme="minorHAnsi" w:hAnsiTheme="minorHAnsi"/>
            <w:sz w:val="20"/>
            <w:szCs w:val="20"/>
          </w:rPr>
          <w:fldChar w:fldCharType="begin"/>
        </w:r>
        <w:r w:rsidRPr="00150B6C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150B6C">
          <w:rPr>
            <w:rFonts w:asciiTheme="minorHAnsi" w:hAnsiTheme="minorHAnsi"/>
            <w:sz w:val="20"/>
            <w:szCs w:val="20"/>
          </w:rPr>
          <w:fldChar w:fldCharType="separate"/>
        </w:r>
        <w:r w:rsidR="00FE7017">
          <w:rPr>
            <w:rFonts w:asciiTheme="minorHAnsi" w:hAnsiTheme="minorHAnsi"/>
            <w:noProof/>
            <w:sz w:val="20"/>
            <w:szCs w:val="20"/>
          </w:rPr>
          <w:t>1</w:t>
        </w:r>
        <w:r w:rsidRPr="00150B6C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AF" w:rsidRDefault="00A23AAF">
      <w:pPr>
        <w:spacing w:after="0" w:line="240" w:lineRule="auto"/>
      </w:pPr>
      <w:r>
        <w:separator/>
      </w:r>
    </w:p>
  </w:footnote>
  <w:footnote w:type="continuationSeparator" w:id="0">
    <w:p w:rsidR="00A23AAF" w:rsidRDefault="00A2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AF0E93"/>
    <w:multiLevelType w:val="hybridMultilevel"/>
    <w:tmpl w:val="BBD6BBC0"/>
    <w:lvl w:ilvl="0" w:tplc="5290E2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42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E0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22D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8F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24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02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04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8E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54324"/>
    <w:multiLevelType w:val="hybridMultilevel"/>
    <w:tmpl w:val="03F2A1C8"/>
    <w:lvl w:ilvl="0" w:tplc="16B43E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40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8B1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84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62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2B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D48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4B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CC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D603C"/>
    <w:multiLevelType w:val="hybridMultilevel"/>
    <w:tmpl w:val="44ACF2D0"/>
    <w:lvl w:ilvl="0" w:tplc="94AC30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45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80F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785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EB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E1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81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4F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E4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579CC"/>
    <w:multiLevelType w:val="hybridMultilevel"/>
    <w:tmpl w:val="B860DBE0"/>
    <w:lvl w:ilvl="0" w:tplc="A6DE16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04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705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8E2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46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80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FA0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E7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989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9242B"/>
    <w:multiLevelType w:val="hybridMultilevel"/>
    <w:tmpl w:val="836A0F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>
    <w:nsid w:val="4D644A99"/>
    <w:multiLevelType w:val="hybridMultilevel"/>
    <w:tmpl w:val="418266C6"/>
    <w:lvl w:ilvl="0" w:tplc="34E8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A4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FC1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28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C8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66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20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7E8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01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D7653"/>
    <w:multiLevelType w:val="hybridMultilevel"/>
    <w:tmpl w:val="5AA85096"/>
    <w:lvl w:ilvl="0" w:tplc="EA2C4B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049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62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D2F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C0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CF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6B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4B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A27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53FA5241"/>
    <w:multiLevelType w:val="hybridMultilevel"/>
    <w:tmpl w:val="C25A7C06"/>
    <w:lvl w:ilvl="0" w:tplc="7CDC7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2C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3A5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00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2D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285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500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8C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DC9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E27AAB"/>
    <w:multiLevelType w:val="hybridMultilevel"/>
    <w:tmpl w:val="A620B102"/>
    <w:lvl w:ilvl="0" w:tplc="1FB4B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66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780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23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41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CC0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2C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E8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94B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6043C2"/>
    <w:multiLevelType w:val="hybridMultilevel"/>
    <w:tmpl w:val="371EEE94"/>
    <w:lvl w:ilvl="0" w:tplc="38BE2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28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C8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43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A4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D04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46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E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F80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E51DA"/>
    <w:multiLevelType w:val="hybridMultilevel"/>
    <w:tmpl w:val="AD5E6B46"/>
    <w:lvl w:ilvl="0" w:tplc="BD58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82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28A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666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6D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24D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A5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64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06C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7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">
    <w:nsid w:val="7C116600"/>
    <w:multiLevelType w:val="hybridMultilevel"/>
    <w:tmpl w:val="914EF48C"/>
    <w:lvl w:ilvl="0" w:tplc="2346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37"/>
  </w:num>
  <w:num w:numId="4">
    <w:abstractNumId w:val="25"/>
  </w:num>
  <w:num w:numId="5">
    <w:abstractNumId w:val="20"/>
  </w:num>
  <w:num w:numId="6">
    <w:abstractNumId w:val="34"/>
  </w:num>
  <w:num w:numId="7">
    <w:abstractNumId w:val="38"/>
  </w:num>
  <w:num w:numId="8">
    <w:abstractNumId w:val="40"/>
  </w:num>
  <w:num w:numId="9">
    <w:abstractNumId w:val="36"/>
  </w:num>
  <w:num w:numId="10">
    <w:abstractNumId w:val="12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  <w:num w:numId="15">
    <w:abstractNumId w:val="31"/>
  </w:num>
  <w:num w:numId="16">
    <w:abstractNumId w:val="4"/>
  </w:num>
  <w:num w:numId="17">
    <w:abstractNumId w:val="32"/>
  </w:num>
  <w:num w:numId="18">
    <w:abstractNumId w:val="9"/>
  </w:num>
  <w:num w:numId="19">
    <w:abstractNumId w:val="16"/>
  </w:num>
  <w:num w:numId="20">
    <w:abstractNumId w:val="7"/>
  </w:num>
  <w:num w:numId="21">
    <w:abstractNumId w:val="11"/>
  </w:num>
  <w:num w:numId="22">
    <w:abstractNumId w:val="18"/>
  </w:num>
  <w:num w:numId="23">
    <w:abstractNumId w:val="35"/>
  </w:num>
  <w:num w:numId="24">
    <w:abstractNumId w:val="30"/>
  </w:num>
  <w:num w:numId="25">
    <w:abstractNumId w:val="13"/>
  </w:num>
  <w:num w:numId="26">
    <w:abstractNumId w:val="23"/>
  </w:num>
  <w:num w:numId="27">
    <w:abstractNumId w:val="14"/>
  </w:num>
  <w:num w:numId="28">
    <w:abstractNumId w:val="17"/>
  </w:num>
  <w:num w:numId="29">
    <w:abstractNumId w:val="28"/>
  </w:num>
  <w:num w:numId="30">
    <w:abstractNumId w:val="39"/>
  </w:num>
  <w:num w:numId="31">
    <w:abstractNumId w:val="26"/>
  </w:num>
  <w:num w:numId="32">
    <w:abstractNumId w:val="33"/>
  </w:num>
  <w:num w:numId="33">
    <w:abstractNumId w:val="21"/>
  </w:num>
  <w:num w:numId="34">
    <w:abstractNumId w:val="27"/>
  </w:num>
  <w:num w:numId="35">
    <w:abstractNumId w:val="15"/>
  </w:num>
  <w:num w:numId="36">
    <w:abstractNumId w:val="2"/>
  </w:num>
  <w:num w:numId="37">
    <w:abstractNumId w:val="6"/>
  </w:num>
  <w:num w:numId="38">
    <w:abstractNumId w:val="22"/>
  </w:num>
  <w:num w:numId="39">
    <w:abstractNumId w:val="1"/>
  </w:num>
  <w:num w:numId="4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404C"/>
    <w:rsid w:val="00007DA4"/>
    <w:rsid w:val="00014E36"/>
    <w:rsid w:val="00017022"/>
    <w:rsid w:val="000225BA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044C"/>
    <w:rsid w:val="00042252"/>
    <w:rsid w:val="000423C3"/>
    <w:rsid w:val="00046FD1"/>
    <w:rsid w:val="00047A63"/>
    <w:rsid w:val="00050278"/>
    <w:rsid w:val="00052126"/>
    <w:rsid w:val="00052A60"/>
    <w:rsid w:val="000568E5"/>
    <w:rsid w:val="000609C4"/>
    <w:rsid w:val="000615B0"/>
    <w:rsid w:val="000701AB"/>
    <w:rsid w:val="000744EF"/>
    <w:rsid w:val="0007625C"/>
    <w:rsid w:val="00081AF6"/>
    <w:rsid w:val="00083CB4"/>
    <w:rsid w:val="00092809"/>
    <w:rsid w:val="00093B2C"/>
    <w:rsid w:val="00097805"/>
    <w:rsid w:val="000A1804"/>
    <w:rsid w:val="000A68F9"/>
    <w:rsid w:val="000A6D16"/>
    <w:rsid w:val="000A7F3E"/>
    <w:rsid w:val="000B2DE8"/>
    <w:rsid w:val="000B3468"/>
    <w:rsid w:val="000C05A5"/>
    <w:rsid w:val="000C228B"/>
    <w:rsid w:val="000C3F41"/>
    <w:rsid w:val="000C51A0"/>
    <w:rsid w:val="000C60DE"/>
    <w:rsid w:val="000D0B99"/>
    <w:rsid w:val="000D1AEB"/>
    <w:rsid w:val="000D2C0A"/>
    <w:rsid w:val="000D65F8"/>
    <w:rsid w:val="000D742B"/>
    <w:rsid w:val="000E2D39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223AF"/>
    <w:rsid w:val="0012738A"/>
    <w:rsid w:val="0013530E"/>
    <w:rsid w:val="0014341F"/>
    <w:rsid w:val="00143686"/>
    <w:rsid w:val="00144343"/>
    <w:rsid w:val="001453DE"/>
    <w:rsid w:val="001467E0"/>
    <w:rsid w:val="00150B6C"/>
    <w:rsid w:val="00155228"/>
    <w:rsid w:val="001603D5"/>
    <w:rsid w:val="00165F5F"/>
    <w:rsid w:val="00166F32"/>
    <w:rsid w:val="00170112"/>
    <w:rsid w:val="0017095E"/>
    <w:rsid w:val="001725DE"/>
    <w:rsid w:val="001737D3"/>
    <w:rsid w:val="00173A55"/>
    <w:rsid w:val="00173E2F"/>
    <w:rsid w:val="0017439C"/>
    <w:rsid w:val="00174746"/>
    <w:rsid w:val="00180399"/>
    <w:rsid w:val="00185589"/>
    <w:rsid w:val="0018566C"/>
    <w:rsid w:val="00187B91"/>
    <w:rsid w:val="001958FD"/>
    <w:rsid w:val="00195AA9"/>
    <w:rsid w:val="00196734"/>
    <w:rsid w:val="001969FB"/>
    <w:rsid w:val="001A131C"/>
    <w:rsid w:val="001A6224"/>
    <w:rsid w:val="001A70E7"/>
    <w:rsid w:val="001A7BD2"/>
    <w:rsid w:val="001B3819"/>
    <w:rsid w:val="001B3D64"/>
    <w:rsid w:val="001B5314"/>
    <w:rsid w:val="001B5FD2"/>
    <w:rsid w:val="001B6254"/>
    <w:rsid w:val="001C0DF8"/>
    <w:rsid w:val="001C12BD"/>
    <w:rsid w:val="001C4A97"/>
    <w:rsid w:val="001D02F0"/>
    <w:rsid w:val="001D0A26"/>
    <w:rsid w:val="001D3762"/>
    <w:rsid w:val="001D4E40"/>
    <w:rsid w:val="001D76AD"/>
    <w:rsid w:val="001E1CA7"/>
    <w:rsid w:val="001E22F3"/>
    <w:rsid w:val="001E2A55"/>
    <w:rsid w:val="001E65AC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6906"/>
    <w:rsid w:val="002078E0"/>
    <w:rsid w:val="00211152"/>
    <w:rsid w:val="002248F1"/>
    <w:rsid w:val="002253F7"/>
    <w:rsid w:val="00225F7C"/>
    <w:rsid w:val="00227148"/>
    <w:rsid w:val="00227180"/>
    <w:rsid w:val="00232712"/>
    <w:rsid w:val="0023392A"/>
    <w:rsid w:val="00236099"/>
    <w:rsid w:val="0023669B"/>
    <w:rsid w:val="0024205F"/>
    <w:rsid w:val="00255132"/>
    <w:rsid w:val="002648AA"/>
    <w:rsid w:val="002679D9"/>
    <w:rsid w:val="002705F9"/>
    <w:rsid w:val="002717AA"/>
    <w:rsid w:val="0027488F"/>
    <w:rsid w:val="002801FD"/>
    <w:rsid w:val="00283919"/>
    <w:rsid w:val="0028464A"/>
    <w:rsid w:val="00285A3C"/>
    <w:rsid w:val="00292E6E"/>
    <w:rsid w:val="00293D03"/>
    <w:rsid w:val="00295A21"/>
    <w:rsid w:val="002A53A4"/>
    <w:rsid w:val="002A5680"/>
    <w:rsid w:val="002A673A"/>
    <w:rsid w:val="002A6B80"/>
    <w:rsid w:val="002A7906"/>
    <w:rsid w:val="002B67F6"/>
    <w:rsid w:val="002C02C4"/>
    <w:rsid w:val="002C093B"/>
    <w:rsid w:val="002C1A68"/>
    <w:rsid w:val="002C26F1"/>
    <w:rsid w:val="002D786E"/>
    <w:rsid w:val="002E061F"/>
    <w:rsid w:val="002E1692"/>
    <w:rsid w:val="002E23E9"/>
    <w:rsid w:val="002E3DC8"/>
    <w:rsid w:val="002E7551"/>
    <w:rsid w:val="002E7FA4"/>
    <w:rsid w:val="002F017A"/>
    <w:rsid w:val="002F0F6D"/>
    <w:rsid w:val="002F156A"/>
    <w:rsid w:val="002F5B95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103C"/>
    <w:rsid w:val="00323CE8"/>
    <w:rsid w:val="00327933"/>
    <w:rsid w:val="00337BD2"/>
    <w:rsid w:val="003402AA"/>
    <w:rsid w:val="003417D2"/>
    <w:rsid w:val="00344222"/>
    <w:rsid w:val="00345D6C"/>
    <w:rsid w:val="003507ED"/>
    <w:rsid w:val="00352D9C"/>
    <w:rsid w:val="00353D85"/>
    <w:rsid w:val="00353E83"/>
    <w:rsid w:val="00354731"/>
    <w:rsid w:val="003559C0"/>
    <w:rsid w:val="0035744E"/>
    <w:rsid w:val="00361A5B"/>
    <w:rsid w:val="00362AD3"/>
    <w:rsid w:val="0036531B"/>
    <w:rsid w:val="00367E63"/>
    <w:rsid w:val="00367EE9"/>
    <w:rsid w:val="00372BAA"/>
    <w:rsid w:val="003739E9"/>
    <w:rsid w:val="00374DAC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D7F86"/>
    <w:rsid w:val="003E0D04"/>
    <w:rsid w:val="003E1AAE"/>
    <w:rsid w:val="003E2779"/>
    <w:rsid w:val="003E32AF"/>
    <w:rsid w:val="003F2F60"/>
    <w:rsid w:val="003F309E"/>
    <w:rsid w:val="0040761E"/>
    <w:rsid w:val="0041268A"/>
    <w:rsid w:val="00416EDE"/>
    <w:rsid w:val="00424C82"/>
    <w:rsid w:val="00426B51"/>
    <w:rsid w:val="00431D5F"/>
    <w:rsid w:val="00434143"/>
    <w:rsid w:val="0043461E"/>
    <w:rsid w:val="00436033"/>
    <w:rsid w:val="00442D97"/>
    <w:rsid w:val="00443EEF"/>
    <w:rsid w:val="00446D15"/>
    <w:rsid w:val="00453CD4"/>
    <w:rsid w:val="00457F6D"/>
    <w:rsid w:val="0046032B"/>
    <w:rsid w:val="004604F5"/>
    <w:rsid w:val="00463E54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5A"/>
    <w:rsid w:val="004B69B8"/>
    <w:rsid w:val="004C2A58"/>
    <w:rsid w:val="004C34CD"/>
    <w:rsid w:val="004C3573"/>
    <w:rsid w:val="004C37E8"/>
    <w:rsid w:val="004C4524"/>
    <w:rsid w:val="004C6BA6"/>
    <w:rsid w:val="004C76CB"/>
    <w:rsid w:val="004C7FCA"/>
    <w:rsid w:val="004D4CBA"/>
    <w:rsid w:val="004D6875"/>
    <w:rsid w:val="004D68F9"/>
    <w:rsid w:val="004E0D4C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08C6"/>
    <w:rsid w:val="00517A78"/>
    <w:rsid w:val="00521046"/>
    <w:rsid w:val="005214D1"/>
    <w:rsid w:val="0052371D"/>
    <w:rsid w:val="005409E3"/>
    <w:rsid w:val="005420E0"/>
    <w:rsid w:val="00542D82"/>
    <w:rsid w:val="00551E85"/>
    <w:rsid w:val="00555A56"/>
    <w:rsid w:val="00560F42"/>
    <w:rsid w:val="00561582"/>
    <w:rsid w:val="00562369"/>
    <w:rsid w:val="0056581D"/>
    <w:rsid w:val="00566924"/>
    <w:rsid w:val="00567698"/>
    <w:rsid w:val="005703C8"/>
    <w:rsid w:val="00572220"/>
    <w:rsid w:val="0057243A"/>
    <w:rsid w:val="0057765C"/>
    <w:rsid w:val="00580742"/>
    <w:rsid w:val="00581F5B"/>
    <w:rsid w:val="00582C42"/>
    <w:rsid w:val="005909C9"/>
    <w:rsid w:val="00590F1D"/>
    <w:rsid w:val="005926E0"/>
    <w:rsid w:val="00592B56"/>
    <w:rsid w:val="005941F6"/>
    <w:rsid w:val="00594D12"/>
    <w:rsid w:val="00595239"/>
    <w:rsid w:val="005A323D"/>
    <w:rsid w:val="005B1D7C"/>
    <w:rsid w:val="005B5868"/>
    <w:rsid w:val="005C2BD1"/>
    <w:rsid w:val="005C3028"/>
    <w:rsid w:val="005C478A"/>
    <w:rsid w:val="005C4C50"/>
    <w:rsid w:val="005C56F1"/>
    <w:rsid w:val="005D07F3"/>
    <w:rsid w:val="005D0D38"/>
    <w:rsid w:val="005D0EF7"/>
    <w:rsid w:val="005D1984"/>
    <w:rsid w:val="005E6733"/>
    <w:rsid w:val="005F0290"/>
    <w:rsid w:val="005F4373"/>
    <w:rsid w:val="006020DB"/>
    <w:rsid w:val="00602C11"/>
    <w:rsid w:val="00604794"/>
    <w:rsid w:val="00606340"/>
    <w:rsid w:val="00612154"/>
    <w:rsid w:val="00612622"/>
    <w:rsid w:val="00614E58"/>
    <w:rsid w:val="006211B9"/>
    <w:rsid w:val="006255FB"/>
    <w:rsid w:val="0062765B"/>
    <w:rsid w:val="00627EC8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06B1"/>
    <w:rsid w:val="006810E8"/>
    <w:rsid w:val="006846AC"/>
    <w:rsid w:val="006904D1"/>
    <w:rsid w:val="00694A79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56D8"/>
    <w:rsid w:val="006B640E"/>
    <w:rsid w:val="006B7CB0"/>
    <w:rsid w:val="006C292F"/>
    <w:rsid w:val="006C2934"/>
    <w:rsid w:val="006C3845"/>
    <w:rsid w:val="006C50F0"/>
    <w:rsid w:val="006D4EB1"/>
    <w:rsid w:val="006D5D8B"/>
    <w:rsid w:val="006E4401"/>
    <w:rsid w:val="006E565E"/>
    <w:rsid w:val="006E68C8"/>
    <w:rsid w:val="006E698B"/>
    <w:rsid w:val="006F2DEB"/>
    <w:rsid w:val="006F41D7"/>
    <w:rsid w:val="006F5B2A"/>
    <w:rsid w:val="006F7CE9"/>
    <w:rsid w:val="00700002"/>
    <w:rsid w:val="00703DDF"/>
    <w:rsid w:val="00706D64"/>
    <w:rsid w:val="00712242"/>
    <w:rsid w:val="00721455"/>
    <w:rsid w:val="007355BC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2FF6"/>
    <w:rsid w:val="007641B0"/>
    <w:rsid w:val="007647F6"/>
    <w:rsid w:val="0076500E"/>
    <w:rsid w:val="00765BAF"/>
    <w:rsid w:val="0077436C"/>
    <w:rsid w:val="00775647"/>
    <w:rsid w:val="00780523"/>
    <w:rsid w:val="00780E7C"/>
    <w:rsid w:val="007826D8"/>
    <w:rsid w:val="007854DE"/>
    <w:rsid w:val="007A025C"/>
    <w:rsid w:val="007A1F38"/>
    <w:rsid w:val="007A4F6E"/>
    <w:rsid w:val="007A53B1"/>
    <w:rsid w:val="007A79F4"/>
    <w:rsid w:val="007B1E0E"/>
    <w:rsid w:val="007C4A25"/>
    <w:rsid w:val="007C6340"/>
    <w:rsid w:val="007D4BE9"/>
    <w:rsid w:val="007D5511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64A6"/>
    <w:rsid w:val="00811DF7"/>
    <w:rsid w:val="00815AF9"/>
    <w:rsid w:val="0082090B"/>
    <w:rsid w:val="008240DE"/>
    <w:rsid w:val="00826F47"/>
    <w:rsid w:val="008308F0"/>
    <w:rsid w:val="00830E06"/>
    <w:rsid w:val="00831DE1"/>
    <w:rsid w:val="00832B88"/>
    <w:rsid w:val="008340FA"/>
    <w:rsid w:val="008341F0"/>
    <w:rsid w:val="00837F2B"/>
    <w:rsid w:val="00841DF7"/>
    <w:rsid w:val="00842296"/>
    <w:rsid w:val="008470F1"/>
    <w:rsid w:val="00852634"/>
    <w:rsid w:val="008564C4"/>
    <w:rsid w:val="0085797A"/>
    <w:rsid w:val="00873220"/>
    <w:rsid w:val="00875B03"/>
    <w:rsid w:val="00877B95"/>
    <w:rsid w:val="00877C0B"/>
    <w:rsid w:val="00885E07"/>
    <w:rsid w:val="008878D2"/>
    <w:rsid w:val="00895C16"/>
    <w:rsid w:val="008967BD"/>
    <w:rsid w:val="008A0F2A"/>
    <w:rsid w:val="008A50B5"/>
    <w:rsid w:val="008A533C"/>
    <w:rsid w:val="008B0531"/>
    <w:rsid w:val="008B4648"/>
    <w:rsid w:val="008B5CEC"/>
    <w:rsid w:val="008B7264"/>
    <w:rsid w:val="008B7469"/>
    <w:rsid w:val="008C35AB"/>
    <w:rsid w:val="008C5FCF"/>
    <w:rsid w:val="008C648D"/>
    <w:rsid w:val="008D240B"/>
    <w:rsid w:val="008D43B4"/>
    <w:rsid w:val="008D5294"/>
    <w:rsid w:val="008D6E46"/>
    <w:rsid w:val="008E3CAB"/>
    <w:rsid w:val="008E60CF"/>
    <w:rsid w:val="008E6553"/>
    <w:rsid w:val="008E663F"/>
    <w:rsid w:val="008E6961"/>
    <w:rsid w:val="008E73F9"/>
    <w:rsid w:val="008F4648"/>
    <w:rsid w:val="008F514A"/>
    <w:rsid w:val="00901980"/>
    <w:rsid w:val="00903E9F"/>
    <w:rsid w:val="0090611C"/>
    <w:rsid w:val="00906582"/>
    <w:rsid w:val="0091180A"/>
    <w:rsid w:val="00912D3B"/>
    <w:rsid w:val="0091341A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2159"/>
    <w:rsid w:val="00943A1C"/>
    <w:rsid w:val="009511DD"/>
    <w:rsid w:val="00951AC1"/>
    <w:rsid w:val="0095294E"/>
    <w:rsid w:val="00953A10"/>
    <w:rsid w:val="00954B0D"/>
    <w:rsid w:val="009571C1"/>
    <w:rsid w:val="0096419A"/>
    <w:rsid w:val="0096558C"/>
    <w:rsid w:val="009724B0"/>
    <w:rsid w:val="00972C54"/>
    <w:rsid w:val="00980635"/>
    <w:rsid w:val="00981BE5"/>
    <w:rsid w:val="00990B5E"/>
    <w:rsid w:val="00993EAB"/>
    <w:rsid w:val="00994D19"/>
    <w:rsid w:val="009A343C"/>
    <w:rsid w:val="009A4357"/>
    <w:rsid w:val="009B2BF4"/>
    <w:rsid w:val="009B36E2"/>
    <w:rsid w:val="009C0FFD"/>
    <w:rsid w:val="009C16BB"/>
    <w:rsid w:val="009C27DD"/>
    <w:rsid w:val="009C509A"/>
    <w:rsid w:val="009D047E"/>
    <w:rsid w:val="009D2F02"/>
    <w:rsid w:val="009D4938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20AB9"/>
    <w:rsid w:val="00A21FB6"/>
    <w:rsid w:val="00A22FD0"/>
    <w:rsid w:val="00A23AAF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3618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6A20"/>
    <w:rsid w:val="00AC71AD"/>
    <w:rsid w:val="00AC78CB"/>
    <w:rsid w:val="00AD199B"/>
    <w:rsid w:val="00AD288F"/>
    <w:rsid w:val="00AD3704"/>
    <w:rsid w:val="00AD3968"/>
    <w:rsid w:val="00AE30D9"/>
    <w:rsid w:val="00AF0A93"/>
    <w:rsid w:val="00AF1D2F"/>
    <w:rsid w:val="00AF31AE"/>
    <w:rsid w:val="00AF52DA"/>
    <w:rsid w:val="00AF61A2"/>
    <w:rsid w:val="00AF6ED0"/>
    <w:rsid w:val="00AF7A28"/>
    <w:rsid w:val="00B00B8D"/>
    <w:rsid w:val="00B00C48"/>
    <w:rsid w:val="00B046A5"/>
    <w:rsid w:val="00B06E1C"/>
    <w:rsid w:val="00B075C5"/>
    <w:rsid w:val="00B12479"/>
    <w:rsid w:val="00B13307"/>
    <w:rsid w:val="00B166F0"/>
    <w:rsid w:val="00B16E9C"/>
    <w:rsid w:val="00B210B9"/>
    <w:rsid w:val="00B24A84"/>
    <w:rsid w:val="00B30A0D"/>
    <w:rsid w:val="00B35BCE"/>
    <w:rsid w:val="00B43AEA"/>
    <w:rsid w:val="00B43E13"/>
    <w:rsid w:val="00B44438"/>
    <w:rsid w:val="00B54895"/>
    <w:rsid w:val="00B6296F"/>
    <w:rsid w:val="00B652FE"/>
    <w:rsid w:val="00B65EEC"/>
    <w:rsid w:val="00B66553"/>
    <w:rsid w:val="00B7278A"/>
    <w:rsid w:val="00B72FDA"/>
    <w:rsid w:val="00B731F0"/>
    <w:rsid w:val="00B739D0"/>
    <w:rsid w:val="00B74DBD"/>
    <w:rsid w:val="00B7551F"/>
    <w:rsid w:val="00B76A3A"/>
    <w:rsid w:val="00B7734C"/>
    <w:rsid w:val="00B87220"/>
    <w:rsid w:val="00B90D46"/>
    <w:rsid w:val="00B94095"/>
    <w:rsid w:val="00B947D5"/>
    <w:rsid w:val="00BA0194"/>
    <w:rsid w:val="00BA494C"/>
    <w:rsid w:val="00BA52B0"/>
    <w:rsid w:val="00BB1F9B"/>
    <w:rsid w:val="00BB62D4"/>
    <w:rsid w:val="00BC0E42"/>
    <w:rsid w:val="00BC1A8B"/>
    <w:rsid w:val="00BC454A"/>
    <w:rsid w:val="00BD45B9"/>
    <w:rsid w:val="00BD7218"/>
    <w:rsid w:val="00BE2842"/>
    <w:rsid w:val="00BE6207"/>
    <w:rsid w:val="00BF18CB"/>
    <w:rsid w:val="00BF32BF"/>
    <w:rsid w:val="00BF360C"/>
    <w:rsid w:val="00BF3D87"/>
    <w:rsid w:val="00BF5F0F"/>
    <w:rsid w:val="00C050F3"/>
    <w:rsid w:val="00C10A79"/>
    <w:rsid w:val="00C1318A"/>
    <w:rsid w:val="00C1490D"/>
    <w:rsid w:val="00C14B81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631D"/>
    <w:rsid w:val="00C532C2"/>
    <w:rsid w:val="00C53915"/>
    <w:rsid w:val="00C56076"/>
    <w:rsid w:val="00C56288"/>
    <w:rsid w:val="00C56F67"/>
    <w:rsid w:val="00C606C1"/>
    <w:rsid w:val="00C63B05"/>
    <w:rsid w:val="00C64909"/>
    <w:rsid w:val="00C70B3C"/>
    <w:rsid w:val="00C73230"/>
    <w:rsid w:val="00C7347F"/>
    <w:rsid w:val="00C737A1"/>
    <w:rsid w:val="00C737FB"/>
    <w:rsid w:val="00C7465C"/>
    <w:rsid w:val="00C84887"/>
    <w:rsid w:val="00C86E31"/>
    <w:rsid w:val="00C87BDA"/>
    <w:rsid w:val="00C920B4"/>
    <w:rsid w:val="00C9376D"/>
    <w:rsid w:val="00C93F48"/>
    <w:rsid w:val="00C960AE"/>
    <w:rsid w:val="00C96854"/>
    <w:rsid w:val="00CA31EC"/>
    <w:rsid w:val="00CA35E0"/>
    <w:rsid w:val="00CA53DF"/>
    <w:rsid w:val="00CA7E99"/>
    <w:rsid w:val="00CB1BC5"/>
    <w:rsid w:val="00CB25D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4060"/>
    <w:rsid w:val="00D04A80"/>
    <w:rsid w:val="00D06820"/>
    <w:rsid w:val="00D11DAC"/>
    <w:rsid w:val="00D13458"/>
    <w:rsid w:val="00D15331"/>
    <w:rsid w:val="00D1654D"/>
    <w:rsid w:val="00D22538"/>
    <w:rsid w:val="00D23A7D"/>
    <w:rsid w:val="00D23E72"/>
    <w:rsid w:val="00D2506E"/>
    <w:rsid w:val="00D26D70"/>
    <w:rsid w:val="00D27B79"/>
    <w:rsid w:val="00D30DCF"/>
    <w:rsid w:val="00D31C38"/>
    <w:rsid w:val="00D363D5"/>
    <w:rsid w:val="00D4184B"/>
    <w:rsid w:val="00D43358"/>
    <w:rsid w:val="00D446EB"/>
    <w:rsid w:val="00D46F8D"/>
    <w:rsid w:val="00D7462B"/>
    <w:rsid w:val="00D779D5"/>
    <w:rsid w:val="00D77CF6"/>
    <w:rsid w:val="00D82B92"/>
    <w:rsid w:val="00D83719"/>
    <w:rsid w:val="00D87419"/>
    <w:rsid w:val="00D87D07"/>
    <w:rsid w:val="00D87DD1"/>
    <w:rsid w:val="00D91DB4"/>
    <w:rsid w:val="00D93EC4"/>
    <w:rsid w:val="00DA1005"/>
    <w:rsid w:val="00DA12D0"/>
    <w:rsid w:val="00DA4A01"/>
    <w:rsid w:val="00DA4F42"/>
    <w:rsid w:val="00DB01C2"/>
    <w:rsid w:val="00DB0E8C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65E8"/>
    <w:rsid w:val="00DE7249"/>
    <w:rsid w:val="00DE7778"/>
    <w:rsid w:val="00DF19FA"/>
    <w:rsid w:val="00DF2005"/>
    <w:rsid w:val="00DF35D7"/>
    <w:rsid w:val="00DF5CC8"/>
    <w:rsid w:val="00E07CFD"/>
    <w:rsid w:val="00E108B1"/>
    <w:rsid w:val="00E11AD2"/>
    <w:rsid w:val="00E12E4D"/>
    <w:rsid w:val="00E148DA"/>
    <w:rsid w:val="00E162CA"/>
    <w:rsid w:val="00E16BFD"/>
    <w:rsid w:val="00E17702"/>
    <w:rsid w:val="00E17DBB"/>
    <w:rsid w:val="00E21B7A"/>
    <w:rsid w:val="00E2597F"/>
    <w:rsid w:val="00E25A71"/>
    <w:rsid w:val="00E27FE0"/>
    <w:rsid w:val="00E31B10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4D6C"/>
    <w:rsid w:val="00E664D1"/>
    <w:rsid w:val="00E72DFF"/>
    <w:rsid w:val="00E7417F"/>
    <w:rsid w:val="00E76D91"/>
    <w:rsid w:val="00E77D18"/>
    <w:rsid w:val="00E805E8"/>
    <w:rsid w:val="00E81311"/>
    <w:rsid w:val="00E8252A"/>
    <w:rsid w:val="00E83A0B"/>
    <w:rsid w:val="00E84A10"/>
    <w:rsid w:val="00E84C03"/>
    <w:rsid w:val="00E85331"/>
    <w:rsid w:val="00E8757D"/>
    <w:rsid w:val="00E94BCB"/>
    <w:rsid w:val="00E95095"/>
    <w:rsid w:val="00EA0243"/>
    <w:rsid w:val="00EA1859"/>
    <w:rsid w:val="00EA2EF0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D41F8"/>
    <w:rsid w:val="00EE0C22"/>
    <w:rsid w:val="00EE11EB"/>
    <w:rsid w:val="00EE5D78"/>
    <w:rsid w:val="00EE68BE"/>
    <w:rsid w:val="00EF0784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61D2"/>
    <w:rsid w:val="00F47482"/>
    <w:rsid w:val="00F47FAA"/>
    <w:rsid w:val="00F507C8"/>
    <w:rsid w:val="00F513F4"/>
    <w:rsid w:val="00F532D3"/>
    <w:rsid w:val="00F535CC"/>
    <w:rsid w:val="00F56A86"/>
    <w:rsid w:val="00F56B67"/>
    <w:rsid w:val="00F62562"/>
    <w:rsid w:val="00F66383"/>
    <w:rsid w:val="00F7045E"/>
    <w:rsid w:val="00F75151"/>
    <w:rsid w:val="00F762E5"/>
    <w:rsid w:val="00F805D4"/>
    <w:rsid w:val="00F81989"/>
    <w:rsid w:val="00F81BFF"/>
    <w:rsid w:val="00F910C3"/>
    <w:rsid w:val="00F923A8"/>
    <w:rsid w:val="00F92DFB"/>
    <w:rsid w:val="00F9359F"/>
    <w:rsid w:val="00FA06BE"/>
    <w:rsid w:val="00FA0B42"/>
    <w:rsid w:val="00FB3B45"/>
    <w:rsid w:val="00FB480B"/>
    <w:rsid w:val="00FB49CA"/>
    <w:rsid w:val="00FC3F39"/>
    <w:rsid w:val="00FC492B"/>
    <w:rsid w:val="00FC5AEC"/>
    <w:rsid w:val="00FC61C1"/>
    <w:rsid w:val="00FD0726"/>
    <w:rsid w:val="00FD292C"/>
    <w:rsid w:val="00FD2A81"/>
    <w:rsid w:val="00FD53F3"/>
    <w:rsid w:val="00FD73AE"/>
    <w:rsid w:val="00FE0189"/>
    <w:rsid w:val="00FE1957"/>
    <w:rsid w:val="00FE278A"/>
    <w:rsid w:val="00FE60A5"/>
    <w:rsid w:val="00FE6120"/>
    <w:rsid w:val="00FE6123"/>
    <w:rsid w:val="00FE6B76"/>
    <w:rsid w:val="00FE7017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404C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404C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73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9D0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9D0"/>
    <w:rPr>
      <w:rFonts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9D0"/>
    <w:rPr>
      <w:rFonts w:cs="Mangal"/>
      <w:b/>
      <w:bCs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404C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404C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73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9D0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9D0"/>
    <w:rPr>
      <w:rFonts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9D0"/>
    <w:rPr>
      <w:rFonts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5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30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9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29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02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0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438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6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12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942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32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A07B434D17428E0B184CD8033A65" ma:contentTypeVersion="0" ma:contentTypeDescription="Create a new document." ma:contentTypeScope="" ma:versionID="d7a1b1109de5e9e359d3c3a7d5fd87c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79DA9-6667-4F06-98D3-3B04C72F54CC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401ABD-FA8F-408E-8EEA-9692213B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BE5E305-69C3-4C5F-9754-BC27F146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3</cp:revision>
  <cp:lastPrinted>2014-12-23T15:22:00Z</cp:lastPrinted>
  <dcterms:created xsi:type="dcterms:W3CDTF">2015-01-16T18:59:00Z</dcterms:created>
  <dcterms:modified xsi:type="dcterms:W3CDTF">2015-02-06T21:42:00Z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0x0101001C77A07B434D17428E0B184CD8033A65</vt:lpwstr>
  </property>
</Properties>
</file>