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52287CE2" w:rsidR="00F81073" w:rsidRPr="004B201C"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4B201C">
        <w:rPr>
          <w:rFonts w:asciiTheme="majorHAnsi" w:hAnsiTheme="majorHAnsi" w:cs="Times New Roman"/>
          <w:b/>
          <w:bCs/>
          <w:sz w:val="22"/>
          <w:szCs w:val="22"/>
          <w:lang w:val="en-US"/>
        </w:rPr>
        <w:t xml:space="preserve">Date: </w:t>
      </w:r>
      <w:r w:rsidR="00126B62" w:rsidRPr="004B201C">
        <w:rPr>
          <w:rFonts w:asciiTheme="majorHAnsi" w:hAnsiTheme="majorHAnsi" w:cs="Times New Roman"/>
          <w:b/>
          <w:bCs/>
          <w:sz w:val="22"/>
          <w:szCs w:val="22"/>
          <w:lang w:val="en-US"/>
        </w:rPr>
        <w:t>December 4, 2014</w:t>
      </w:r>
    </w:p>
    <w:p w14:paraId="6B9DDCA1" w14:textId="77777777" w:rsidR="00F81073" w:rsidRPr="004B201C"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764BCCEE" w:rsidR="00F81073" w:rsidRPr="004B201C"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4B201C">
        <w:rPr>
          <w:rFonts w:asciiTheme="majorHAnsi" w:hAnsiTheme="majorHAnsi" w:cs="Times New Roman"/>
          <w:b/>
          <w:bCs/>
          <w:sz w:val="22"/>
          <w:szCs w:val="22"/>
          <w:lang w:val="en-US"/>
        </w:rPr>
        <w:t xml:space="preserve">Location (City, Country): </w:t>
      </w:r>
      <w:r w:rsidR="00126B62" w:rsidRPr="004B201C">
        <w:rPr>
          <w:rFonts w:asciiTheme="majorHAnsi" w:hAnsiTheme="majorHAnsi" w:cs="Times New Roman"/>
          <w:b/>
          <w:bCs/>
          <w:sz w:val="22"/>
          <w:szCs w:val="22"/>
          <w:lang w:val="en-US"/>
        </w:rPr>
        <w:t>Washington DC, United States</w:t>
      </w:r>
    </w:p>
    <w:p w14:paraId="255D9B1B" w14:textId="77777777" w:rsidR="00F81073" w:rsidRPr="004B201C"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5501B6B4" w:rsidR="00F81073" w:rsidRPr="004B201C"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4B201C">
        <w:rPr>
          <w:rFonts w:asciiTheme="majorHAnsi" w:hAnsiTheme="majorHAnsi" w:cs="Times New Roman"/>
          <w:b/>
          <w:bCs/>
          <w:sz w:val="22"/>
          <w:szCs w:val="22"/>
          <w:lang w:val="en-US"/>
        </w:rPr>
        <w:t>Total Number of Participants</w:t>
      </w:r>
      <w:r w:rsidRPr="004B201C">
        <w:rPr>
          <w:rFonts w:asciiTheme="majorHAnsi" w:hAnsiTheme="majorHAnsi" w:cs="Times New Roman"/>
          <w:b/>
          <w:sz w:val="22"/>
          <w:szCs w:val="22"/>
          <w:lang w:val="en-US"/>
        </w:rPr>
        <w:t xml:space="preserve">: </w:t>
      </w:r>
      <w:proofErr w:type="gramStart"/>
      <w:r w:rsidR="00126B62" w:rsidRPr="004B201C">
        <w:rPr>
          <w:rFonts w:asciiTheme="majorHAnsi" w:hAnsiTheme="majorHAnsi" w:cs="Times New Roman"/>
          <w:b/>
          <w:sz w:val="22"/>
          <w:szCs w:val="22"/>
          <w:lang w:val="en-US"/>
        </w:rPr>
        <w:t>9</w:t>
      </w:r>
      <w:proofErr w:type="gramEnd"/>
    </w:p>
    <w:p w14:paraId="06F88FB7" w14:textId="6C8F766D" w:rsidR="00F81073" w:rsidRPr="004B201C"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4B201C">
        <w:rPr>
          <w:rFonts w:asciiTheme="majorHAnsi" w:hAnsiTheme="majorHAnsi" w:cs="Times New Roman"/>
          <w:b/>
          <w:sz w:val="22"/>
          <w:szCs w:val="22"/>
        </w:rPr>
        <w:br/>
        <w:t xml:space="preserve">Overview and General Reactions: </w:t>
      </w:r>
      <w:r w:rsidR="005F28E8" w:rsidRPr="004B201C">
        <w:rPr>
          <w:rFonts w:asciiTheme="majorHAnsi" w:hAnsiTheme="majorHAnsi" w:cs="Times New Roman"/>
          <w:b/>
          <w:sz w:val="22"/>
          <w:szCs w:val="22"/>
        </w:rPr>
        <w:t xml:space="preserve"> </w:t>
      </w:r>
      <w:r w:rsidR="00742F1C" w:rsidRPr="004B201C">
        <w:rPr>
          <w:rFonts w:asciiTheme="majorHAnsi" w:hAnsiTheme="majorHAnsi" w:cs="Times New Roman"/>
          <w:sz w:val="22"/>
          <w:szCs w:val="22"/>
        </w:rPr>
        <w:t xml:space="preserve">A consultation session with </w:t>
      </w:r>
      <w:r w:rsidR="00DE6230" w:rsidRPr="004B201C">
        <w:rPr>
          <w:rFonts w:asciiTheme="majorHAnsi" w:hAnsiTheme="majorHAnsi" w:cs="Times New Roman"/>
          <w:sz w:val="22"/>
          <w:szCs w:val="22"/>
        </w:rPr>
        <w:t>stakeholders from the US Government took place on December 4</w:t>
      </w:r>
      <w:proofErr w:type="gramStart"/>
      <w:r w:rsidR="00DE6230" w:rsidRPr="004B201C">
        <w:rPr>
          <w:rFonts w:asciiTheme="majorHAnsi" w:hAnsiTheme="majorHAnsi" w:cs="Times New Roman"/>
          <w:sz w:val="22"/>
          <w:szCs w:val="22"/>
        </w:rPr>
        <w:t>,2014</w:t>
      </w:r>
      <w:proofErr w:type="gramEnd"/>
      <w:r w:rsidR="00742F1C" w:rsidRPr="004B201C">
        <w:rPr>
          <w:rFonts w:asciiTheme="majorHAnsi" w:hAnsiTheme="majorHAnsi" w:cs="Times New Roman"/>
          <w:sz w:val="22"/>
          <w:szCs w:val="22"/>
        </w:rPr>
        <w:t xml:space="preserve"> at the </w:t>
      </w:r>
      <w:r w:rsidR="00DE6230" w:rsidRPr="004B201C">
        <w:rPr>
          <w:rFonts w:asciiTheme="majorHAnsi" w:hAnsiTheme="majorHAnsi" w:cs="Times New Roman"/>
          <w:sz w:val="22"/>
          <w:szCs w:val="22"/>
        </w:rPr>
        <w:t>World Bank (</w:t>
      </w:r>
      <w:proofErr w:type="spellStart"/>
      <w:r w:rsidR="00DE6230" w:rsidRPr="004B201C">
        <w:rPr>
          <w:rFonts w:asciiTheme="majorHAnsi" w:hAnsiTheme="majorHAnsi" w:cs="Times New Roman"/>
          <w:sz w:val="22"/>
          <w:szCs w:val="22"/>
        </w:rPr>
        <w:t>IBRD</w:t>
      </w:r>
      <w:proofErr w:type="spellEnd"/>
      <w:r w:rsidR="00DE6230" w:rsidRPr="004B201C">
        <w:rPr>
          <w:rFonts w:asciiTheme="majorHAnsi" w:hAnsiTheme="majorHAnsi" w:cs="Times New Roman"/>
          <w:sz w:val="22"/>
          <w:szCs w:val="22"/>
        </w:rPr>
        <w:t xml:space="preserve">) headquarters in Washington, DC, United States. The general response to the reform was positive, with stakeholders expressing support and interest in the new direction the Bank is proposing. The key elements of the policy’s procedures and framework that sparked interested related mainly to </w:t>
      </w:r>
      <w:proofErr w:type="spellStart"/>
      <w:r w:rsidR="00DE6230" w:rsidRPr="004B201C">
        <w:rPr>
          <w:rFonts w:asciiTheme="majorHAnsi" w:hAnsiTheme="majorHAnsi" w:cs="Times New Roman"/>
          <w:sz w:val="22"/>
          <w:szCs w:val="22"/>
        </w:rPr>
        <w:t>VfM</w:t>
      </w:r>
      <w:proofErr w:type="spellEnd"/>
      <w:r w:rsidR="00DE6230" w:rsidRPr="004B201C">
        <w:rPr>
          <w:rFonts w:asciiTheme="majorHAnsi" w:hAnsiTheme="majorHAnsi" w:cs="Times New Roman"/>
          <w:sz w:val="22"/>
          <w:szCs w:val="22"/>
        </w:rPr>
        <w:t xml:space="preserve">, with added emphasis on understanding the terminology proposed in the draft policy. </w:t>
      </w:r>
      <w:proofErr w:type="gramStart"/>
      <w:r w:rsidR="00DE6230" w:rsidRPr="004B201C">
        <w:rPr>
          <w:rFonts w:asciiTheme="majorHAnsi" w:hAnsiTheme="majorHAnsi" w:cs="Times New Roman"/>
          <w:sz w:val="22"/>
          <w:szCs w:val="22"/>
        </w:rPr>
        <w:t>Overall</w:t>
      </w:r>
      <w:proofErr w:type="gramEnd"/>
      <w:r w:rsidR="00DE6230" w:rsidRPr="004B201C">
        <w:rPr>
          <w:rFonts w:asciiTheme="majorHAnsi" w:hAnsiTheme="majorHAnsi" w:cs="Times New Roman"/>
          <w:sz w:val="22"/>
          <w:szCs w:val="22"/>
        </w:rPr>
        <w:t xml:space="preserve"> the consultation was successful, with the stakeholders applauding the positive direction the Bank is moving. </w:t>
      </w:r>
      <w:r w:rsidRPr="004B201C">
        <w:rPr>
          <w:rFonts w:asciiTheme="majorHAnsi" w:hAnsiTheme="majorHAnsi" w:cs="Times New Roman"/>
          <w:sz w:val="22"/>
          <w:szCs w:val="22"/>
        </w:rPr>
        <w:t xml:space="preserve">  </w:t>
      </w:r>
    </w:p>
    <w:p w14:paraId="5271B325" w14:textId="77777777" w:rsidR="005B1D7C" w:rsidRPr="004B201C"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4B201C" w14:paraId="5271B328" w14:textId="77777777" w:rsidTr="00C10AD5">
        <w:trPr>
          <w:trHeight w:val="432"/>
        </w:trPr>
        <w:tc>
          <w:tcPr>
            <w:tcW w:w="13320" w:type="dxa"/>
            <w:shd w:val="clear" w:color="auto" w:fill="DBE5F1" w:themeFill="accent1" w:themeFillTint="33"/>
          </w:tcPr>
          <w:p w14:paraId="5271B326" w14:textId="77777777" w:rsidR="00B16E9C" w:rsidRPr="004B201C"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4B201C">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4B201C"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4B201C"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4B201C"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4B201C">
              <w:rPr>
                <w:rFonts w:asciiTheme="majorHAnsi" w:hAnsiTheme="majorHAnsi"/>
                <w:b/>
                <w:bCs/>
                <w:color w:val="17365D" w:themeColor="text2" w:themeShade="BF"/>
                <w:sz w:val="22"/>
                <w:szCs w:val="22"/>
              </w:rPr>
              <w:t xml:space="preserve">How should the Bank implement support to </w:t>
            </w:r>
            <w:proofErr w:type="gramStart"/>
            <w:r w:rsidRPr="004B201C">
              <w:rPr>
                <w:rFonts w:asciiTheme="majorHAnsi" w:hAnsiTheme="majorHAnsi"/>
                <w:b/>
                <w:bCs/>
                <w:color w:val="17365D" w:themeColor="text2" w:themeShade="BF"/>
                <w:sz w:val="22"/>
                <w:szCs w:val="22"/>
              </w:rPr>
              <w:t>borrower procurement capacity building</w:t>
            </w:r>
            <w:proofErr w:type="gramEnd"/>
            <w:r w:rsidRPr="004B201C">
              <w:rPr>
                <w:rFonts w:asciiTheme="majorHAnsi" w:hAnsiTheme="majorHAnsi"/>
                <w:b/>
                <w:bCs/>
                <w:color w:val="17365D" w:themeColor="text2" w:themeShade="BF"/>
                <w:sz w:val="22"/>
                <w:szCs w:val="22"/>
              </w:rPr>
              <w:t xml:space="preserve"> and institutional strengthening?</w:t>
            </w:r>
          </w:p>
        </w:tc>
      </w:tr>
      <w:tr w:rsidR="002E23E9" w:rsidRPr="004B201C" w14:paraId="5271B32F" w14:textId="77777777" w:rsidTr="00C10AD5">
        <w:trPr>
          <w:trHeight w:val="432"/>
        </w:trPr>
        <w:tc>
          <w:tcPr>
            <w:tcW w:w="13320" w:type="dxa"/>
            <w:shd w:val="clear" w:color="auto" w:fill="auto"/>
          </w:tcPr>
          <w:p w14:paraId="5271B32E" w14:textId="3E2FD5C4" w:rsidR="002E23E9" w:rsidRPr="004B201C" w:rsidRDefault="002E23E9" w:rsidP="00DE6230">
            <w:pPr>
              <w:suppressAutoHyphens w:val="0"/>
              <w:spacing w:after="0" w:line="276" w:lineRule="auto"/>
              <w:rPr>
                <w:rFonts w:asciiTheme="majorHAnsi" w:hAnsiTheme="majorHAnsi"/>
                <w:bCs/>
                <w:sz w:val="22"/>
                <w:szCs w:val="22"/>
              </w:rPr>
            </w:pPr>
          </w:p>
        </w:tc>
      </w:tr>
      <w:tr w:rsidR="00A840E8" w:rsidRPr="004B201C"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4B201C"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4B201C">
              <w:rPr>
                <w:rFonts w:asciiTheme="majorHAnsi" w:eastAsia="Batang" w:hAnsiTheme="majorHAnsi"/>
                <w:b/>
                <w:bCs/>
                <w:color w:val="17365D" w:themeColor="text2" w:themeShade="BF"/>
                <w:sz w:val="22"/>
                <w:szCs w:val="22"/>
              </w:rPr>
              <w:t xml:space="preserve">How should the Bank operationalize the potential broader use of value-for-money criteria in </w:t>
            </w:r>
            <w:proofErr w:type="gramStart"/>
            <w:r w:rsidRPr="004B201C">
              <w:rPr>
                <w:rFonts w:asciiTheme="majorHAnsi" w:eastAsia="Batang" w:hAnsiTheme="majorHAnsi"/>
                <w:b/>
                <w:bCs/>
                <w:color w:val="17365D" w:themeColor="text2" w:themeShade="BF"/>
                <w:sz w:val="22"/>
                <w:szCs w:val="22"/>
              </w:rPr>
              <w:t>borrower contract award decisions</w:t>
            </w:r>
            <w:proofErr w:type="gramEnd"/>
            <w:r w:rsidRPr="004B201C">
              <w:rPr>
                <w:rFonts w:asciiTheme="majorHAnsi" w:eastAsia="Batang" w:hAnsiTheme="majorHAnsi"/>
                <w:b/>
                <w:bCs/>
                <w:color w:val="17365D" w:themeColor="text2" w:themeShade="BF"/>
                <w:sz w:val="22"/>
                <w:szCs w:val="22"/>
              </w:rPr>
              <w:t>?</w:t>
            </w:r>
          </w:p>
        </w:tc>
      </w:tr>
      <w:tr w:rsidR="00F81073" w:rsidRPr="004B201C" w14:paraId="4E1B4909" w14:textId="77777777" w:rsidTr="00C10AD5">
        <w:trPr>
          <w:trHeight w:val="432"/>
        </w:trPr>
        <w:tc>
          <w:tcPr>
            <w:tcW w:w="13320" w:type="dxa"/>
            <w:shd w:val="clear" w:color="auto" w:fill="auto"/>
          </w:tcPr>
          <w:p w14:paraId="0F5B5450" w14:textId="70A39554" w:rsidR="00126B62" w:rsidRPr="004B201C" w:rsidRDefault="00126B62" w:rsidP="00126B62">
            <w:pPr>
              <w:pStyle w:val="BodyText2"/>
              <w:numPr>
                <w:ilvl w:val="0"/>
                <w:numId w:val="45"/>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4B201C">
              <w:rPr>
                <w:rFonts w:asciiTheme="majorHAnsi" w:hAnsiTheme="majorHAnsi" w:cs="Times New Roman"/>
                <w:sz w:val="22"/>
                <w:szCs w:val="22"/>
              </w:rPr>
              <w:t>Participants suggested that more information should be included relating to life cycle costing, noting that it should be mentioned before the evaluation stage.</w:t>
            </w:r>
          </w:p>
          <w:p w14:paraId="4EA4A6EF" w14:textId="1DA4FC90" w:rsidR="00126B62" w:rsidRPr="004B201C" w:rsidRDefault="00126B62" w:rsidP="00126B62">
            <w:pPr>
              <w:pStyle w:val="BodyText2"/>
              <w:numPr>
                <w:ilvl w:val="0"/>
                <w:numId w:val="45"/>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4B201C">
              <w:rPr>
                <w:rFonts w:asciiTheme="majorHAnsi" w:hAnsiTheme="majorHAnsi" w:cs="Times New Roman"/>
                <w:sz w:val="22"/>
                <w:szCs w:val="22"/>
              </w:rPr>
              <w:t>Participants were interested in learning more about price attributes, suggesting there be a standard list of non-price attributes.</w:t>
            </w:r>
          </w:p>
          <w:p w14:paraId="3AF2B1D8" w14:textId="77777777" w:rsidR="00F81073" w:rsidRPr="004B201C" w:rsidRDefault="00DE6230" w:rsidP="00126B62">
            <w:pPr>
              <w:pStyle w:val="ListParagraph"/>
              <w:numPr>
                <w:ilvl w:val="0"/>
                <w:numId w:val="45"/>
              </w:numPr>
              <w:tabs>
                <w:tab w:val="left" w:pos="7920"/>
              </w:tabs>
              <w:rPr>
                <w:rFonts w:asciiTheme="majorHAnsi" w:hAnsiTheme="majorHAnsi"/>
                <w:sz w:val="22"/>
                <w:szCs w:val="22"/>
              </w:rPr>
            </w:pPr>
            <w:r w:rsidRPr="004B201C">
              <w:rPr>
                <w:rFonts w:asciiTheme="majorHAnsi" w:hAnsiTheme="majorHAnsi"/>
                <w:sz w:val="22"/>
                <w:szCs w:val="22"/>
              </w:rPr>
              <w:t xml:space="preserve">Participants expressed an interest in whether the Bank will reevaluate its assessment methodology, allowing for GPA agencies and </w:t>
            </w:r>
            <w:proofErr w:type="spellStart"/>
            <w:r w:rsidRPr="004B201C">
              <w:rPr>
                <w:rFonts w:asciiTheme="majorHAnsi" w:hAnsiTheme="majorHAnsi"/>
                <w:sz w:val="22"/>
                <w:szCs w:val="22"/>
              </w:rPr>
              <w:t>MDBs</w:t>
            </w:r>
            <w:proofErr w:type="spellEnd"/>
            <w:r w:rsidRPr="004B201C">
              <w:rPr>
                <w:rFonts w:asciiTheme="majorHAnsi" w:hAnsiTheme="majorHAnsi"/>
                <w:sz w:val="22"/>
                <w:szCs w:val="22"/>
              </w:rPr>
              <w:t xml:space="preserve"> to </w:t>
            </w:r>
            <w:proofErr w:type="gramStart"/>
            <w:r w:rsidRPr="004B201C">
              <w:rPr>
                <w:rFonts w:asciiTheme="majorHAnsi" w:hAnsiTheme="majorHAnsi"/>
                <w:sz w:val="22"/>
                <w:szCs w:val="22"/>
              </w:rPr>
              <w:t>be assessed</w:t>
            </w:r>
            <w:proofErr w:type="gramEnd"/>
            <w:r w:rsidRPr="004B201C">
              <w:rPr>
                <w:rFonts w:asciiTheme="majorHAnsi" w:hAnsiTheme="majorHAnsi"/>
                <w:sz w:val="22"/>
                <w:szCs w:val="22"/>
              </w:rPr>
              <w:t xml:space="preserve"> within the first two years. </w:t>
            </w:r>
          </w:p>
          <w:p w14:paraId="2E820C36" w14:textId="086CA06B" w:rsidR="00DE6230" w:rsidRPr="004B201C" w:rsidRDefault="00DE6230" w:rsidP="00126B62">
            <w:pPr>
              <w:pStyle w:val="ListParagraph"/>
              <w:numPr>
                <w:ilvl w:val="0"/>
                <w:numId w:val="45"/>
              </w:numPr>
              <w:tabs>
                <w:tab w:val="left" w:pos="7920"/>
              </w:tabs>
              <w:rPr>
                <w:rFonts w:asciiTheme="majorHAnsi" w:hAnsiTheme="majorHAnsi"/>
                <w:sz w:val="22"/>
                <w:szCs w:val="22"/>
              </w:rPr>
            </w:pPr>
            <w:r w:rsidRPr="004B201C">
              <w:rPr>
                <w:rFonts w:asciiTheme="majorHAnsi" w:hAnsiTheme="majorHAnsi"/>
                <w:sz w:val="22"/>
                <w:szCs w:val="22"/>
              </w:rPr>
              <w:lastRenderedPageBreak/>
              <w:t xml:space="preserve">Participants were interested in understanding the Bank’s requirements on local content capacity building, and how the Bank plans to deal with countries with </w:t>
            </w:r>
            <w:proofErr w:type="spellStart"/>
            <w:r w:rsidRPr="004B201C">
              <w:rPr>
                <w:rFonts w:asciiTheme="majorHAnsi" w:hAnsiTheme="majorHAnsi"/>
                <w:sz w:val="22"/>
                <w:szCs w:val="22"/>
              </w:rPr>
              <w:t>LCRs</w:t>
            </w:r>
            <w:proofErr w:type="spellEnd"/>
            <w:r w:rsidRPr="004B201C">
              <w:rPr>
                <w:rFonts w:asciiTheme="majorHAnsi" w:hAnsiTheme="majorHAnsi"/>
                <w:sz w:val="22"/>
                <w:szCs w:val="22"/>
              </w:rPr>
              <w:t>.</w:t>
            </w:r>
          </w:p>
        </w:tc>
      </w:tr>
      <w:tr w:rsidR="00941C03" w:rsidRPr="004B201C"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4B201C"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4B201C">
              <w:rPr>
                <w:rFonts w:asciiTheme="majorHAnsi" w:eastAsia="Batang" w:hAnsiTheme="majorHAnsi"/>
                <w:b/>
                <w:bCs/>
                <w:color w:val="17365D" w:themeColor="text2" w:themeShade="BF"/>
                <w:sz w:val="22"/>
                <w:szCs w:val="22"/>
              </w:rPr>
              <w:lastRenderedPageBreak/>
              <w:t>How should the World Bank target its procurement staff resources to get the best results?</w:t>
            </w:r>
          </w:p>
        </w:tc>
      </w:tr>
      <w:tr w:rsidR="002E23E9" w:rsidRPr="004B201C" w14:paraId="5271B33E" w14:textId="77777777" w:rsidTr="00C10AD5">
        <w:trPr>
          <w:trHeight w:val="432"/>
        </w:trPr>
        <w:tc>
          <w:tcPr>
            <w:tcW w:w="13320" w:type="dxa"/>
            <w:shd w:val="clear" w:color="auto" w:fill="auto"/>
          </w:tcPr>
          <w:p w14:paraId="5271B33D" w14:textId="193B394E" w:rsidR="002E23E9" w:rsidRPr="004B201C" w:rsidRDefault="002E23E9" w:rsidP="00C10AD5">
            <w:pPr>
              <w:widowControl w:val="0"/>
              <w:autoSpaceDE w:val="0"/>
              <w:autoSpaceDN w:val="0"/>
              <w:adjustRightInd w:val="0"/>
              <w:spacing w:after="40"/>
              <w:ind w:right="40"/>
              <w:jc w:val="left"/>
              <w:rPr>
                <w:rFonts w:asciiTheme="majorHAnsi" w:hAnsiTheme="majorHAnsi"/>
                <w:sz w:val="22"/>
                <w:szCs w:val="22"/>
              </w:rPr>
            </w:pPr>
          </w:p>
        </w:tc>
      </w:tr>
      <w:tr w:rsidR="00173E2F" w:rsidRPr="004B201C"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4B201C"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4B201C">
              <w:rPr>
                <w:rFonts w:asciiTheme="majorHAnsi" w:eastAsia="Batang" w:hAnsiTheme="majorHAnsi"/>
                <w:b/>
                <w:bCs/>
                <w:color w:val="17365D" w:themeColor="text2" w:themeShade="BF"/>
                <w:sz w:val="22"/>
                <w:szCs w:val="22"/>
              </w:rPr>
              <w:t xml:space="preserve">How and when </w:t>
            </w:r>
            <w:proofErr w:type="gramStart"/>
            <w:r w:rsidRPr="004B201C">
              <w:rPr>
                <w:rFonts w:asciiTheme="majorHAnsi" w:eastAsia="Batang" w:hAnsiTheme="majorHAnsi"/>
                <w:b/>
                <w:bCs/>
                <w:color w:val="17365D" w:themeColor="text2" w:themeShade="BF"/>
                <w:sz w:val="22"/>
                <w:szCs w:val="22"/>
              </w:rPr>
              <w:t>should alternative procurement arrangements be used</w:t>
            </w:r>
            <w:proofErr w:type="gramEnd"/>
            <w:r w:rsidRPr="004B201C">
              <w:rPr>
                <w:rFonts w:asciiTheme="majorHAnsi" w:eastAsia="Batang" w:hAnsiTheme="majorHAnsi"/>
                <w:b/>
                <w:bCs/>
                <w:color w:val="17365D" w:themeColor="text2" w:themeShade="BF"/>
                <w:sz w:val="22"/>
                <w:szCs w:val="22"/>
              </w:rPr>
              <w:t xml:space="preserve"> for procurement in Bank projects and how should they be assessed?</w:t>
            </w:r>
          </w:p>
        </w:tc>
      </w:tr>
      <w:tr w:rsidR="002E23E9" w:rsidRPr="004B201C" w14:paraId="5271B346" w14:textId="77777777" w:rsidTr="00C10AD5">
        <w:trPr>
          <w:trHeight w:val="432"/>
        </w:trPr>
        <w:tc>
          <w:tcPr>
            <w:tcW w:w="13320" w:type="dxa"/>
            <w:shd w:val="clear" w:color="auto" w:fill="auto"/>
          </w:tcPr>
          <w:p w14:paraId="5271B345" w14:textId="75E3CF10" w:rsidR="002E23E9" w:rsidRPr="004B201C" w:rsidRDefault="00126B62" w:rsidP="00126B62">
            <w:pPr>
              <w:pStyle w:val="ListParagraph"/>
              <w:numPr>
                <w:ilvl w:val="0"/>
                <w:numId w:val="48"/>
              </w:numPr>
              <w:jc w:val="left"/>
              <w:rPr>
                <w:rFonts w:asciiTheme="majorHAnsi" w:eastAsia="Batang" w:hAnsiTheme="majorHAnsi"/>
                <w:sz w:val="22"/>
                <w:szCs w:val="22"/>
              </w:rPr>
            </w:pPr>
            <w:r w:rsidRPr="004B201C">
              <w:rPr>
                <w:rFonts w:asciiTheme="majorHAnsi" w:eastAsia="Batang" w:hAnsiTheme="majorHAnsi"/>
                <w:sz w:val="22"/>
                <w:szCs w:val="22"/>
              </w:rPr>
              <w:t xml:space="preserve">Participants were interested in whether the Bank is going to look exclusively at past performance on Bank-specific projects, or whether the Bank will expand its </w:t>
            </w:r>
            <w:proofErr w:type="spellStart"/>
            <w:r w:rsidRPr="004B201C">
              <w:rPr>
                <w:rFonts w:asciiTheme="majorHAnsi" w:eastAsia="Batang" w:hAnsiTheme="majorHAnsi"/>
                <w:sz w:val="22"/>
                <w:szCs w:val="22"/>
              </w:rPr>
              <w:t>bredth</w:t>
            </w:r>
            <w:proofErr w:type="spellEnd"/>
            <w:r w:rsidRPr="004B201C">
              <w:rPr>
                <w:rFonts w:asciiTheme="majorHAnsi" w:eastAsia="Batang" w:hAnsiTheme="majorHAnsi"/>
                <w:sz w:val="22"/>
                <w:szCs w:val="22"/>
              </w:rPr>
              <w:t xml:space="preserve"> to encompass other development organizations such as </w:t>
            </w:r>
            <w:proofErr w:type="spellStart"/>
            <w:r w:rsidRPr="004B201C">
              <w:rPr>
                <w:rFonts w:asciiTheme="majorHAnsi" w:eastAsia="Batang" w:hAnsiTheme="majorHAnsi"/>
                <w:sz w:val="22"/>
                <w:szCs w:val="22"/>
              </w:rPr>
              <w:t>USAID</w:t>
            </w:r>
            <w:proofErr w:type="spellEnd"/>
            <w:r w:rsidRPr="004B201C">
              <w:rPr>
                <w:rFonts w:asciiTheme="majorHAnsi" w:eastAsia="Batang" w:hAnsiTheme="majorHAnsi"/>
                <w:sz w:val="22"/>
                <w:szCs w:val="22"/>
              </w:rPr>
              <w:t xml:space="preserve">. </w:t>
            </w:r>
          </w:p>
        </w:tc>
      </w:tr>
      <w:tr w:rsidR="002A7906" w:rsidRPr="004B201C"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4B201C"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4B201C">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4B201C" w14:paraId="5271B358" w14:textId="77777777" w:rsidTr="00C10AD5">
        <w:trPr>
          <w:trHeight w:val="432"/>
        </w:trPr>
        <w:tc>
          <w:tcPr>
            <w:tcW w:w="13320" w:type="dxa"/>
            <w:shd w:val="clear" w:color="auto" w:fill="auto"/>
          </w:tcPr>
          <w:p w14:paraId="5271B357" w14:textId="7E8A01AD" w:rsidR="002E23E9" w:rsidRPr="004B201C" w:rsidRDefault="002E23E9" w:rsidP="00C10AD5">
            <w:pPr>
              <w:rPr>
                <w:rFonts w:asciiTheme="majorHAnsi" w:hAnsiTheme="majorHAnsi"/>
                <w:sz w:val="22"/>
                <w:szCs w:val="22"/>
              </w:rPr>
            </w:pPr>
          </w:p>
        </w:tc>
      </w:tr>
      <w:tr w:rsidR="00A21FB6" w:rsidRPr="004B201C"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4B201C"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4B201C">
              <w:rPr>
                <w:rFonts w:asciiTheme="majorHAnsi" w:eastAsia="Batang" w:hAnsiTheme="majorHAnsi"/>
                <w:b/>
                <w:color w:val="17365D" w:themeColor="text2" w:themeShade="BF"/>
                <w:sz w:val="22"/>
                <w:szCs w:val="22"/>
              </w:rPr>
              <w:t>What role should the Bank have with regard to complaints monitoring?</w:t>
            </w:r>
          </w:p>
        </w:tc>
      </w:tr>
      <w:tr w:rsidR="002E23E9" w:rsidRPr="004B201C" w14:paraId="5271B36F" w14:textId="77777777" w:rsidTr="00C10AD5">
        <w:trPr>
          <w:trHeight w:val="432"/>
        </w:trPr>
        <w:tc>
          <w:tcPr>
            <w:tcW w:w="13320" w:type="dxa"/>
            <w:shd w:val="clear" w:color="auto" w:fill="auto"/>
          </w:tcPr>
          <w:p w14:paraId="5271B36E" w14:textId="1C969F4B" w:rsidR="002E23E9" w:rsidRPr="004B201C" w:rsidRDefault="002E23E9" w:rsidP="00C10AD5">
            <w:pPr>
              <w:rPr>
                <w:rFonts w:asciiTheme="majorHAnsi" w:hAnsiTheme="majorHAnsi"/>
                <w:sz w:val="22"/>
                <w:szCs w:val="22"/>
              </w:rPr>
            </w:pPr>
          </w:p>
        </w:tc>
      </w:tr>
      <w:tr w:rsidR="002E23E9" w:rsidRPr="004B201C"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4B201C"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4B201C">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4B201C"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67F2C70E" w:rsidR="002E23E9" w:rsidRPr="004B201C" w:rsidRDefault="00126B62" w:rsidP="00126B62">
            <w:pPr>
              <w:pStyle w:val="BodyText2"/>
              <w:numPr>
                <w:ilvl w:val="0"/>
                <w:numId w:val="47"/>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4B201C">
              <w:rPr>
                <w:rFonts w:asciiTheme="majorHAnsi" w:hAnsiTheme="majorHAnsi" w:cs="Times New Roman"/>
                <w:sz w:val="22"/>
                <w:szCs w:val="22"/>
              </w:rPr>
              <w:t xml:space="preserve">Participants suggested clarifying whether the Bank will support building the capacity of a GPA country, even if the country is a GPA country and is not performing. </w:t>
            </w:r>
          </w:p>
        </w:tc>
      </w:tr>
      <w:tr w:rsidR="002E23E9" w:rsidRPr="004B201C"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4B201C" w:rsidRDefault="008A533C" w:rsidP="00150B6C">
            <w:pPr>
              <w:numPr>
                <w:ilvl w:val="0"/>
                <w:numId w:val="30"/>
              </w:numPr>
              <w:snapToGrid w:val="0"/>
              <w:ind w:left="432"/>
              <w:rPr>
                <w:rFonts w:asciiTheme="majorHAnsi" w:hAnsiTheme="majorHAnsi"/>
                <w:sz w:val="22"/>
                <w:szCs w:val="22"/>
              </w:rPr>
            </w:pPr>
            <w:proofErr w:type="gramStart"/>
            <w:r w:rsidRPr="004B201C">
              <w:rPr>
                <w:rFonts w:asciiTheme="majorHAnsi" w:eastAsia="Batang" w:hAnsiTheme="majorHAnsi"/>
                <w:b/>
                <w:color w:val="17365D" w:themeColor="text2" w:themeShade="BF"/>
                <w:sz w:val="22"/>
                <w:szCs w:val="22"/>
              </w:rPr>
              <w:t>General comments on other issues emanating from the Bank's proposals?</w:t>
            </w:r>
            <w:proofErr w:type="gramEnd"/>
          </w:p>
        </w:tc>
      </w:tr>
      <w:tr w:rsidR="002E23E9" w:rsidRPr="004B201C"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2D853102" w14:textId="77777777" w:rsidR="002E23E9" w:rsidRPr="004B201C" w:rsidRDefault="00126B62" w:rsidP="00126B62">
            <w:pPr>
              <w:pStyle w:val="BodyText2"/>
              <w:numPr>
                <w:ilvl w:val="0"/>
                <w:numId w:val="46"/>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4B201C">
              <w:rPr>
                <w:rFonts w:asciiTheme="majorHAnsi" w:hAnsiTheme="majorHAnsi" w:cs="Times New Roman"/>
                <w:sz w:val="22"/>
                <w:szCs w:val="22"/>
              </w:rPr>
              <w:t>Participants expressed concerns relating to references to competitive dialogue between industries, noting that US industry say there could be more opportunities (in fields such as IT) to find innovative solutions to competition.</w:t>
            </w:r>
          </w:p>
          <w:p w14:paraId="0DA6150C" w14:textId="03F7973B" w:rsidR="00126B62" w:rsidRPr="004B201C" w:rsidRDefault="00126B62" w:rsidP="00126B62">
            <w:pPr>
              <w:pStyle w:val="BodyText2"/>
              <w:numPr>
                <w:ilvl w:val="0"/>
                <w:numId w:val="46"/>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4B201C">
              <w:rPr>
                <w:rFonts w:asciiTheme="majorHAnsi" w:hAnsiTheme="majorHAnsi" w:cs="Times New Roman"/>
                <w:sz w:val="22"/>
                <w:szCs w:val="22"/>
              </w:rPr>
              <w:t>Participants were interested in whether the Bank would be working to improve speeds of procurement appeals processes.</w:t>
            </w:r>
          </w:p>
        </w:tc>
      </w:tr>
    </w:tbl>
    <w:p w14:paraId="5271B370" w14:textId="77777777" w:rsidR="0041268A" w:rsidRPr="004B201C" w:rsidRDefault="0041268A" w:rsidP="00AC78CB">
      <w:pPr>
        <w:rPr>
          <w:rFonts w:asciiTheme="majorHAnsi" w:hAnsiTheme="majorHAnsi"/>
          <w:sz w:val="22"/>
          <w:szCs w:val="22"/>
        </w:rPr>
      </w:pPr>
      <w:bookmarkStart w:id="0" w:name="_GoBack"/>
      <w:bookmarkEnd w:id="0"/>
    </w:p>
    <w:sectPr w:rsidR="0041268A" w:rsidRPr="004B201C"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4B201C">
          <w:rPr>
            <w:rFonts w:asciiTheme="minorHAnsi" w:hAnsiTheme="minorHAnsi"/>
            <w:noProof/>
            <w:sz w:val="20"/>
            <w:szCs w:val="20"/>
          </w:rPr>
          <w:t>1</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46448"/>
    <w:multiLevelType w:val="hybridMultilevel"/>
    <w:tmpl w:val="CDF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9">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52EA5"/>
    <w:multiLevelType w:val="hybridMultilevel"/>
    <w:tmpl w:val="767C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A2E24"/>
    <w:multiLevelType w:val="hybridMultilevel"/>
    <w:tmpl w:val="8E4E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7">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8">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2">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4">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5">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0">
    <w:nsid w:val="6BFE4651"/>
    <w:multiLevelType w:val="hybridMultilevel"/>
    <w:tmpl w:val="BFA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7">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5"/>
  </w:num>
  <w:num w:numId="2">
    <w:abstractNumId w:val="29"/>
  </w:num>
  <w:num w:numId="3">
    <w:abstractNumId w:val="44"/>
  </w:num>
  <w:num w:numId="4">
    <w:abstractNumId w:val="30"/>
  </w:num>
  <w:num w:numId="5">
    <w:abstractNumId w:val="24"/>
  </w:num>
  <w:num w:numId="6">
    <w:abstractNumId w:val="41"/>
  </w:num>
  <w:num w:numId="7">
    <w:abstractNumId w:val="46"/>
  </w:num>
  <w:num w:numId="8">
    <w:abstractNumId w:val="48"/>
  </w:num>
  <w:num w:numId="9">
    <w:abstractNumId w:val="43"/>
  </w:num>
  <w:num w:numId="10">
    <w:abstractNumId w:val="14"/>
  </w:num>
  <w:num w:numId="11">
    <w:abstractNumId w:val="4"/>
  </w:num>
  <w:num w:numId="12">
    <w:abstractNumId w:val="12"/>
  </w:num>
  <w:num w:numId="13">
    <w:abstractNumId w:val="10"/>
  </w:num>
  <w:num w:numId="14">
    <w:abstractNumId w:val="6"/>
  </w:num>
  <w:num w:numId="15">
    <w:abstractNumId w:val="37"/>
  </w:num>
  <w:num w:numId="16">
    <w:abstractNumId w:val="5"/>
  </w:num>
  <w:num w:numId="17">
    <w:abstractNumId w:val="38"/>
  </w:num>
  <w:num w:numId="18">
    <w:abstractNumId w:val="11"/>
  </w:num>
  <w:num w:numId="19">
    <w:abstractNumId w:val="19"/>
  </w:num>
  <w:num w:numId="20">
    <w:abstractNumId w:val="9"/>
  </w:num>
  <w:num w:numId="21">
    <w:abstractNumId w:val="13"/>
  </w:num>
  <w:num w:numId="22">
    <w:abstractNumId w:val="22"/>
  </w:num>
  <w:num w:numId="23">
    <w:abstractNumId w:val="42"/>
  </w:num>
  <w:num w:numId="24">
    <w:abstractNumId w:val="36"/>
  </w:num>
  <w:num w:numId="25">
    <w:abstractNumId w:val="15"/>
  </w:num>
  <w:num w:numId="26">
    <w:abstractNumId w:val="28"/>
  </w:num>
  <w:num w:numId="27">
    <w:abstractNumId w:val="16"/>
  </w:num>
  <w:num w:numId="28">
    <w:abstractNumId w:val="20"/>
  </w:num>
  <w:num w:numId="29">
    <w:abstractNumId w:val="34"/>
  </w:num>
  <w:num w:numId="30">
    <w:abstractNumId w:val="47"/>
  </w:num>
  <w:num w:numId="31">
    <w:abstractNumId w:val="31"/>
  </w:num>
  <w:num w:numId="32">
    <w:abstractNumId w:val="39"/>
  </w:num>
  <w:num w:numId="33">
    <w:abstractNumId w:val="26"/>
  </w:num>
  <w:num w:numId="34">
    <w:abstractNumId w:val="33"/>
  </w:num>
  <w:num w:numId="35">
    <w:abstractNumId w:val="18"/>
  </w:num>
  <w:num w:numId="36">
    <w:abstractNumId w:val="3"/>
  </w:num>
  <w:num w:numId="37">
    <w:abstractNumId w:val="8"/>
  </w:num>
  <w:num w:numId="38">
    <w:abstractNumId w:val="27"/>
  </w:num>
  <w:num w:numId="39">
    <w:abstractNumId w:val="1"/>
  </w:num>
  <w:num w:numId="40">
    <w:abstractNumId w:val="32"/>
  </w:num>
  <w:num w:numId="41">
    <w:abstractNumId w:val="7"/>
  </w:num>
  <w:num w:numId="42">
    <w:abstractNumId w:val="2"/>
  </w:num>
  <w:num w:numId="43">
    <w:abstractNumId w:val="45"/>
  </w:num>
  <w:num w:numId="44">
    <w:abstractNumId w:val="25"/>
  </w:num>
  <w:num w:numId="45">
    <w:abstractNumId w:val="23"/>
  </w:num>
  <w:num w:numId="46">
    <w:abstractNumId w:val="17"/>
  </w:num>
  <w:num w:numId="47">
    <w:abstractNumId w:val="40"/>
  </w:num>
  <w:num w:numId="4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6B62"/>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1C"/>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161D"/>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6230"/>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07EE005E-6BEF-4CA6-9BAC-29601901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4</cp:revision>
  <cp:lastPrinted>2012-05-24T21:00:00Z</cp:lastPrinted>
  <dcterms:created xsi:type="dcterms:W3CDTF">2015-02-11T21:33:00Z</dcterms:created>
  <dcterms:modified xsi:type="dcterms:W3CDTF">2015-02-11T22:01:00Z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