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5D" w:rsidRPr="00AD7450" w:rsidRDefault="005C7281" w:rsidP="00D264C1">
      <w:pPr>
        <w:pStyle w:val="NormalWeb"/>
        <w:jc w:val="center"/>
        <w:rPr>
          <w:b/>
          <w:lang w:val="en-GB"/>
        </w:rPr>
      </w:pPr>
      <w:r w:rsidRPr="00AD7450">
        <w:rPr>
          <w:noProof/>
          <w:lang w:val="en-US" w:eastAsia="en-US"/>
        </w:rPr>
        <w:drawing>
          <wp:inline distT="0" distB="0" distL="0" distR="0">
            <wp:extent cx="1994263" cy="466743"/>
            <wp:effectExtent l="19050" t="0" r="5987" b="0"/>
            <wp:docPr id="1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05" cy="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4C1" w:rsidRPr="00D264C1">
        <w:rPr>
          <w:b/>
          <w:lang w:val="en-GB"/>
        </w:rPr>
        <w:drawing>
          <wp:inline distT="0" distB="0" distL="0" distR="0">
            <wp:extent cx="1994263" cy="466743"/>
            <wp:effectExtent l="19050" t="0" r="5987" b="0"/>
            <wp:docPr id="2" name="Picture 1" descr="Indonesi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onesia Rive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05" cy="4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40F" w:rsidRPr="00AD7450" w:rsidRDefault="00EA640F" w:rsidP="00EA640F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:rsidR="00EA640F" w:rsidRPr="00AD7450" w:rsidRDefault="00EA640F" w:rsidP="00EA640F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</w:pP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Review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Update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of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the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World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Bank’s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Environmental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Social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Safeguard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Policies</w:t>
      </w:r>
      <w:proofErr w:type="spellEnd"/>
    </w:p>
    <w:p w:rsidR="0010796C" w:rsidRPr="00EA640F" w:rsidRDefault="006713FF" w:rsidP="00EA640F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>C</w:t>
      </w:r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onsultation Meeting at </w:t>
      </w:r>
      <w:proofErr w:type="spellStart"/>
      <w:proofErr w:type="gramStart"/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>Norad</w:t>
      </w:r>
      <w:proofErr w:type="spellEnd"/>
      <w:proofErr w:type="gramEnd"/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, </w:t>
      </w:r>
      <w:proofErr w:type="spellStart"/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>Ruseløkkvn</w:t>
      </w:r>
      <w:proofErr w:type="spellEnd"/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 26, 0251 Oslo</w:t>
      </w:r>
      <w:r w:rsidR="00C105E8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>, Norway</w:t>
      </w:r>
      <w:r w:rsidR="004C0E5D" w:rsidRPr="00EA640F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 </w:t>
      </w:r>
    </w:p>
    <w:p w:rsidR="0010796C" w:rsidRPr="00AD7450" w:rsidRDefault="004C0E5D">
      <w:pPr>
        <w:pStyle w:val="NormalWeb"/>
        <w:jc w:val="both"/>
        <w:rPr>
          <w:rStyle w:val="st"/>
          <w:lang w:val="en-GB"/>
        </w:rPr>
      </w:pPr>
      <w:r w:rsidRPr="00AD7450">
        <w:rPr>
          <w:lang w:val="en-GB"/>
        </w:rPr>
        <w:t>On December 4</w:t>
      </w:r>
      <w:r w:rsidR="006713FF" w:rsidRPr="00AD7450">
        <w:rPr>
          <w:lang w:val="en-GB"/>
        </w:rPr>
        <w:t>,</w:t>
      </w:r>
      <w:r w:rsidRPr="00AD7450">
        <w:rPr>
          <w:lang w:val="en-GB"/>
        </w:rPr>
        <w:t xml:space="preserve"> 2012 from 10.00 to 13.00, a multi-constituency meeting </w:t>
      </w:r>
      <w:r w:rsidR="004114B5" w:rsidRPr="00AD7450">
        <w:rPr>
          <w:rStyle w:val="st"/>
          <w:lang w:val="en-GB"/>
        </w:rPr>
        <w:t>to discuss the World Bank safeguards review and update process</w:t>
      </w:r>
      <w:r w:rsidR="004114B5" w:rsidRPr="00AD7450">
        <w:rPr>
          <w:lang w:val="en-GB"/>
        </w:rPr>
        <w:t xml:space="preserve"> </w:t>
      </w:r>
      <w:r w:rsidRPr="00AD7450">
        <w:rPr>
          <w:lang w:val="en-GB"/>
        </w:rPr>
        <w:t xml:space="preserve">was chaired by </w:t>
      </w:r>
      <w:r w:rsidR="006614D1" w:rsidRPr="00AD7450">
        <w:rPr>
          <w:lang w:val="en-GB"/>
        </w:rPr>
        <w:t>the</w:t>
      </w:r>
      <w:r w:rsidRPr="00AD7450">
        <w:rPr>
          <w:rStyle w:val="st"/>
          <w:lang w:val="en-GB"/>
        </w:rPr>
        <w:t xml:space="preserve"> </w:t>
      </w:r>
      <w:r w:rsidRPr="00AD7450">
        <w:rPr>
          <w:rStyle w:val="Emphasis"/>
          <w:i w:val="0"/>
          <w:lang w:val="en-GB"/>
        </w:rPr>
        <w:t>Norwegian</w:t>
      </w:r>
      <w:r w:rsidRPr="00AD7450">
        <w:rPr>
          <w:rStyle w:val="st"/>
          <w:lang w:val="en-GB"/>
        </w:rPr>
        <w:t xml:space="preserve"> A</w:t>
      </w:r>
      <w:r w:rsidRPr="00AD7450">
        <w:rPr>
          <w:lang w:val="en-GB"/>
        </w:rPr>
        <w:t>genc</w:t>
      </w:r>
      <w:r w:rsidRPr="00AD7450">
        <w:rPr>
          <w:rStyle w:val="st"/>
          <w:lang w:val="en-GB"/>
        </w:rPr>
        <w:t>y for Development Cooperation</w:t>
      </w:r>
      <w:r w:rsidR="006614D1" w:rsidRPr="00AD7450">
        <w:rPr>
          <w:rStyle w:val="st"/>
          <w:lang w:val="en-GB"/>
        </w:rPr>
        <w:t xml:space="preserve">, </w:t>
      </w:r>
      <w:proofErr w:type="spellStart"/>
      <w:proofErr w:type="gramStart"/>
      <w:r w:rsidR="006614D1" w:rsidRPr="00AD7450">
        <w:rPr>
          <w:rStyle w:val="st"/>
          <w:lang w:val="en-GB"/>
        </w:rPr>
        <w:t>Norad</w:t>
      </w:r>
      <w:proofErr w:type="spellEnd"/>
      <w:proofErr w:type="gramEnd"/>
      <w:r w:rsidR="00D2722D" w:rsidRPr="00AD7450">
        <w:rPr>
          <w:rStyle w:val="st"/>
          <w:lang w:val="en-GB"/>
        </w:rPr>
        <w:t xml:space="preserve">. The meeting was </w:t>
      </w:r>
      <w:r w:rsidR="006614D1" w:rsidRPr="00AD7450">
        <w:rPr>
          <w:rStyle w:val="st"/>
          <w:lang w:val="en-GB"/>
        </w:rPr>
        <w:t xml:space="preserve">opened by </w:t>
      </w:r>
      <w:r w:rsidRPr="00AD7450">
        <w:rPr>
          <w:rStyle w:val="st"/>
          <w:lang w:val="en-GB"/>
        </w:rPr>
        <w:t xml:space="preserve">the Ministry of Foreign Affairs. Around 20 people </w:t>
      </w:r>
      <w:r w:rsidR="004114B5" w:rsidRPr="00AD7450">
        <w:rPr>
          <w:lang w:val="en-GB"/>
        </w:rPr>
        <w:t xml:space="preserve">from civil society organizations, the private sector and bilateral partners </w:t>
      </w:r>
      <w:r w:rsidRPr="00AD7450">
        <w:rPr>
          <w:rStyle w:val="st"/>
          <w:lang w:val="en-GB"/>
        </w:rPr>
        <w:t>participated in the meeting</w:t>
      </w:r>
      <w:r w:rsidR="005626C2" w:rsidRPr="00AD7450">
        <w:rPr>
          <w:rStyle w:val="st"/>
          <w:lang w:val="en-GB"/>
        </w:rPr>
        <w:t xml:space="preserve"> (see Annex</w:t>
      </w:r>
      <w:r w:rsidR="00B04464" w:rsidRPr="00AD7450">
        <w:rPr>
          <w:rStyle w:val="st"/>
          <w:lang w:val="en-GB"/>
        </w:rPr>
        <w:t xml:space="preserve"> 1</w:t>
      </w:r>
      <w:r w:rsidR="005626C2" w:rsidRPr="00AD7450">
        <w:rPr>
          <w:rStyle w:val="st"/>
          <w:lang w:val="en-GB"/>
        </w:rPr>
        <w:t>)</w:t>
      </w:r>
      <w:r w:rsidR="00DE1796" w:rsidRPr="00AD7450">
        <w:rPr>
          <w:rStyle w:val="st"/>
          <w:lang w:val="en-GB"/>
        </w:rPr>
        <w:t>.</w:t>
      </w:r>
      <w:r w:rsidR="006614D1" w:rsidRPr="00AD7450">
        <w:rPr>
          <w:rStyle w:val="st"/>
          <w:lang w:val="en-GB"/>
        </w:rPr>
        <w:t xml:space="preserve"> </w:t>
      </w:r>
    </w:p>
    <w:p w:rsidR="0010796C" w:rsidRPr="00AD7450" w:rsidRDefault="004114B5">
      <w:pPr>
        <w:pStyle w:val="NormalWeb"/>
        <w:jc w:val="both"/>
        <w:rPr>
          <w:lang w:val="en-GB"/>
        </w:rPr>
      </w:pPr>
      <w:r w:rsidRPr="00AD7450">
        <w:rPr>
          <w:rStyle w:val="st"/>
          <w:lang w:val="en-GB"/>
        </w:rPr>
        <w:t>Comments and questions from the p</w:t>
      </w:r>
      <w:r w:rsidR="006614D1" w:rsidRPr="00AD7450">
        <w:rPr>
          <w:rStyle w:val="st"/>
          <w:lang w:val="en-GB"/>
        </w:rPr>
        <w:t xml:space="preserve">articipants </w:t>
      </w:r>
      <w:r w:rsidRPr="00AD7450">
        <w:rPr>
          <w:rStyle w:val="st"/>
          <w:lang w:val="en-GB"/>
        </w:rPr>
        <w:t>included the following</w:t>
      </w:r>
      <w:r w:rsidR="006614D1" w:rsidRPr="00AD7450">
        <w:rPr>
          <w:rStyle w:val="st"/>
          <w:lang w:val="en-GB"/>
        </w:rPr>
        <w:t xml:space="preserve">: </w:t>
      </w:r>
    </w:p>
    <w:p w:rsidR="0010796C" w:rsidRPr="00AD7450" w:rsidRDefault="00903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When reviewing the safeguards </w:t>
      </w:r>
      <w:r w:rsidR="004114B5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it is important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>to be clear on what</w:t>
      </w:r>
      <w:r w:rsidR="00C51B4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constitutes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acceptable and defendable</w:t>
      </w:r>
      <w:r w:rsidR="00C51B4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safeguards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, and what </w:t>
      </w:r>
      <w:r w:rsidR="00C51B4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outcomes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must be avoided. </w:t>
      </w:r>
      <w:r w:rsidR="00DE1796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That is, </w:t>
      </w:r>
      <w:r w:rsidR="00C51B4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>the Safeguards review should lead to the Safeguards being better, more efficient tools in guiding World Bank investment lending, while a dilution of the Safeguards should be avoided.</w:t>
      </w:r>
    </w:p>
    <w:p w:rsidR="0010796C" w:rsidRPr="00AD7450" w:rsidRDefault="0010796C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p w:rsidR="0010796C" w:rsidRPr="00AD7450" w:rsidRDefault="003F50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Participants appreciated </w:t>
      </w:r>
      <w:r w:rsidR="00D2722D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the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clear message that the Safeguards review is not a dilution. </w:t>
      </w:r>
      <w:r w:rsidR="00D2722D" w:rsidRPr="00AD7450">
        <w:rPr>
          <w:rFonts w:ascii="Times New Roman" w:eastAsia="MS Mincho" w:hAnsi="Times New Roman"/>
          <w:sz w:val="24"/>
          <w:szCs w:val="24"/>
          <w:lang w:val="en-GB" w:eastAsia="ja-JP"/>
        </w:rPr>
        <w:t>A n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ext step </w:t>
      </w:r>
      <w:r w:rsidR="00D2722D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should be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to ensure that the review leads to an upwards harmonization of safeguards. </w:t>
      </w:r>
    </w:p>
    <w:p w:rsidR="0010796C" w:rsidRPr="00AD7450" w:rsidRDefault="0010796C">
      <w:pPr>
        <w:spacing w:after="0" w:line="240" w:lineRule="auto"/>
        <w:ind w:left="360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</w:p>
    <w:p w:rsidR="0010796C" w:rsidRPr="00AD7450" w:rsidRDefault="004C0E5D" w:rsidP="00E645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n-GB" w:eastAsia="ja-JP"/>
        </w:rPr>
      </w:pPr>
      <w:r w:rsidRPr="00AD7450">
        <w:rPr>
          <w:rFonts w:ascii="Times New Roman" w:eastAsia="MS Mincho" w:hAnsi="Times New Roman"/>
          <w:sz w:val="24"/>
          <w:szCs w:val="24"/>
          <w:lang w:eastAsia="ja-JP"/>
        </w:rPr>
        <w:t xml:space="preserve">There should be new, clear and more effective Bank guidelines to facilitate </w:t>
      </w:r>
      <w:r w:rsidR="00D2722D" w:rsidRPr="00AD7450">
        <w:rPr>
          <w:rFonts w:ascii="Times New Roman" w:eastAsia="MS Mincho" w:hAnsi="Times New Roman"/>
          <w:sz w:val="24"/>
          <w:szCs w:val="24"/>
          <w:lang w:eastAsia="ja-JP"/>
        </w:rPr>
        <w:t xml:space="preserve">project </w:t>
      </w:r>
      <w:r w:rsidRPr="00AD7450">
        <w:rPr>
          <w:rFonts w:ascii="Times New Roman" w:eastAsia="MS Mincho" w:hAnsi="Times New Roman"/>
          <w:sz w:val="24"/>
          <w:szCs w:val="24"/>
          <w:lang w:eastAsia="ja-JP"/>
        </w:rPr>
        <w:t xml:space="preserve">implementation and communication with governments. </w:t>
      </w:r>
      <w:r w:rsidR="00E3437D" w:rsidRPr="00AD7450">
        <w:rPr>
          <w:rFonts w:ascii="Times New Roman" w:eastAsia="MS Mincho" w:hAnsi="Times New Roman"/>
          <w:sz w:val="24"/>
          <w:szCs w:val="24"/>
          <w:lang w:val="en-GB" w:eastAsia="ja-JP"/>
        </w:rPr>
        <w:t>T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he guidelines should be user-friendly </w:t>
      </w:r>
      <w:r w:rsidR="003F50A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and operational,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>for donors</w:t>
      </w:r>
      <w:r w:rsidR="003F50A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, 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>recipients</w:t>
      </w:r>
      <w:r w:rsidR="003F50AB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and those contracted</w:t>
      </w:r>
      <w:r w:rsidRPr="00AD7450">
        <w:rPr>
          <w:rFonts w:ascii="Times New Roman" w:eastAsia="MS Mincho" w:hAnsi="Times New Roman"/>
          <w:sz w:val="24"/>
          <w:szCs w:val="24"/>
          <w:lang w:val="en-GB" w:eastAsia="ja-JP"/>
        </w:rPr>
        <w:t>.</w:t>
      </w:r>
      <w:r w:rsidR="00C96D00" w:rsidRPr="00AD7450"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</w:t>
      </w:r>
      <w:r w:rsidR="00E645B5" w:rsidRPr="00AD7450">
        <w:rPr>
          <w:rFonts w:ascii="Times New Roman" w:eastAsia="MS Mincho" w:hAnsi="Times New Roman"/>
          <w:sz w:val="24"/>
          <w:szCs w:val="24"/>
          <w:lang w:val="en-GB" w:eastAsia="ja-JP"/>
        </w:rPr>
        <w:t>Furthermore it should be noted that not all government agencies have the authority to enforce the guidelines.</w:t>
      </w:r>
    </w:p>
    <w:p w:rsidR="0010796C" w:rsidRPr="00AD7450" w:rsidRDefault="0010796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The updated Safeguards should </w:t>
      </w:r>
      <w:r w:rsidR="006614D1" w:rsidRPr="00AD7450">
        <w:rPr>
          <w:rFonts w:ascii="Times New Roman" w:hAnsi="Times New Roman"/>
          <w:sz w:val="24"/>
          <w:szCs w:val="24"/>
          <w:lang w:val="en-GB"/>
        </w:rPr>
        <w:t xml:space="preserve">not be restricted to investment lending but </w:t>
      </w:r>
      <w:r w:rsidRPr="00AD7450">
        <w:rPr>
          <w:rFonts w:ascii="Times New Roman" w:hAnsi="Times New Roman"/>
          <w:sz w:val="24"/>
          <w:szCs w:val="24"/>
          <w:lang w:val="en-GB"/>
        </w:rPr>
        <w:t>apply to all B</w:t>
      </w:r>
      <w:r w:rsidR="00D2722D" w:rsidRPr="00AD7450">
        <w:rPr>
          <w:rFonts w:ascii="Times New Roman" w:hAnsi="Times New Roman"/>
          <w:sz w:val="24"/>
          <w:szCs w:val="24"/>
          <w:lang w:val="en-GB"/>
        </w:rPr>
        <w:t>ank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instruments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>,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>they</w:t>
      </w:r>
      <w:r w:rsidR="00D2722D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lending or non-lending. 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 xml:space="preserve">This is a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matter that should be discussed with the Board before the first draft.  </w:t>
      </w:r>
    </w:p>
    <w:p w:rsidR="0010796C" w:rsidRPr="00AD7450" w:rsidRDefault="00107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Voluntary standards are not efficient enough to achieve the development impacts that the Bank aims for. Safeguards must therefore be mandatory.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Even if the Bank 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 xml:space="preserve">considers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IFC standards 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>to be up to date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>there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 xml:space="preserve">still room for </w:t>
      </w:r>
      <w:r w:rsidRPr="00AD7450">
        <w:rPr>
          <w:rFonts w:ascii="Times New Roman" w:hAnsi="Times New Roman"/>
          <w:sz w:val="24"/>
          <w:szCs w:val="24"/>
          <w:lang w:val="en-GB"/>
        </w:rPr>
        <w:t>improve</w:t>
      </w:r>
      <w:r w:rsidR="006713FF" w:rsidRPr="00AD7450">
        <w:rPr>
          <w:rFonts w:ascii="Times New Roman" w:hAnsi="Times New Roman"/>
          <w:sz w:val="24"/>
          <w:szCs w:val="24"/>
          <w:lang w:val="en-GB"/>
        </w:rPr>
        <w:t>ment</w:t>
      </w:r>
      <w:r w:rsidRPr="00AD7450">
        <w:rPr>
          <w:rFonts w:ascii="Times New Roman" w:hAnsi="Times New Roman"/>
          <w:sz w:val="24"/>
          <w:szCs w:val="24"/>
          <w:lang w:val="en-GB"/>
        </w:rPr>
        <w:t>. Human rights due diligence, for instance, is still voluntary</w:t>
      </w:r>
      <w:r w:rsidR="003E1D8E" w:rsidRPr="00AD7450">
        <w:rPr>
          <w:rFonts w:ascii="Times New Roman" w:hAnsi="Times New Roman"/>
          <w:sz w:val="24"/>
          <w:szCs w:val="24"/>
          <w:lang w:val="en-GB"/>
        </w:rPr>
        <w:t>, and businesses self-</w:t>
      </w:r>
      <w:r w:rsidR="006614D1" w:rsidRPr="00AD7450">
        <w:rPr>
          <w:rFonts w:ascii="Times New Roman" w:hAnsi="Times New Roman"/>
          <w:sz w:val="24"/>
          <w:szCs w:val="24"/>
          <w:lang w:val="en-GB"/>
        </w:rPr>
        <w:t>report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. The Bank must 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 xml:space="preserve">maintain </w:t>
      </w:r>
      <w:r w:rsidRPr="00AD7450">
        <w:rPr>
          <w:rFonts w:ascii="Times New Roman" w:hAnsi="Times New Roman"/>
          <w:sz w:val="24"/>
          <w:szCs w:val="24"/>
          <w:lang w:val="en-GB"/>
        </w:rPr>
        <w:t>overs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>ight of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Safeguards </w:t>
      </w:r>
      <w:r w:rsidR="004114B5" w:rsidRPr="00AD7450">
        <w:rPr>
          <w:rFonts w:ascii="Times New Roman" w:hAnsi="Times New Roman"/>
          <w:sz w:val="24"/>
          <w:szCs w:val="24"/>
          <w:lang w:val="en-GB"/>
        </w:rPr>
        <w:t>implementation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. 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04464" w:rsidRPr="00AD7450" w:rsidRDefault="00B04464" w:rsidP="00B044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The World Bank’s current standards are not as high as those of IFC, which are seen as “best in class.”</w:t>
      </w:r>
    </w:p>
    <w:p w:rsidR="00B04464" w:rsidRPr="00AD7450" w:rsidRDefault="00B04464" w:rsidP="00B04464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D27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lastRenderedPageBreak/>
        <w:t>T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he Inspection </w:t>
      </w:r>
      <w:r w:rsidRPr="00AD7450">
        <w:rPr>
          <w:rFonts w:ascii="Times New Roman" w:hAnsi="Times New Roman"/>
          <w:sz w:val="24"/>
          <w:szCs w:val="24"/>
          <w:lang w:val="en-GB"/>
        </w:rPr>
        <w:t>P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anel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should be included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in the review process. The Safeguards consultation process must give an explicit role to the </w:t>
      </w:r>
      <w:r w:rsidR="006614D1" w:rsidRPr="00AD7450">
        <w:rPr>
          <w:rFonts w:ascii="Times New Roman" w:hAnsi="Times New Roman"/>
          <w:sz w:val="24"/>
          <w:szCs w:val="24"/>
          <w:lang w:val="en-GB"/>
        </w:rPr>
        <w:t>Inspection P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anel in the new system to 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>be</w:t>
      </w:r>
      <w:bookmarkStart w:id="0" w:name="_GoBack"/>
      <w:bookmarkEnd w:id="0"/>
      <w:r w:rsidR="003F50AB" w:rsidRPr="00AD7450">
        <w:rPr>
          <w:rFonts w:ascii="Times New Roman" w:hAnsi="Times New Roman"/>
          <w:sz w:val="24"/>
          <w:szCs w:val="24"/>
          <w:lang w:val="en-GB"/>
        </w:rPr>
        <w:t xml:space="preserve"> effective. </w:t>
      </w:r>
    </w:p>
    <w:p w:rsidR="002C237D" w:rsidRPr="00AD7450" w:rsidRDefault="002C237D" w:rsidP="00C51B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F51C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While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it is ambitious to have safeguards apply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countries around the world, the World Bank should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continue to ensure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clear definition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of terms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. Some terms such as principle or consent can be vague and </w:t>
      </w:r>
      <w:r w:rsidR="006614D1" w:rsidRPr="00AD7450">
        <w:rPr>
          <w:rFonts w:ascii="Times New Roman" w:hAnsi="Times New Roman"/>
          <w:sz w:val="24"/>
          <w:szCs w:val="24"/>
          <w:lang w:val="en-GB"/>
        </w:rPr>
        <w:t xml:space="preserve">lead to lack of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accountability.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C5D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The W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orld </w:t>
      </w:r>
      <w:r w:rsidRPr="00AD7450">
        <w:rPr>
          <w:rFonts w:ascii="Times New Roman" w:hAnsi="Times New Roman"/>
          <w:sz w:val="24"/>
          <w:szCs w:val="24"/>
          <w:lang w:val="en-GB"/>
        </w:rPr>
        <w:t>B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ank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should set a global standard. How can this review help make human rights the starting point for safeguards?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6614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When evaluating co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untry system</w:t>
      </w:r>
      <w:r w:rsidRPr="00AD7450">
        <w:rPr>
          <w:rFonts w:ascii="Times New Roman" w:hAnsi="Times New Roman"/>
          <w:sz w:val="24"/>
          <w:szCs w:val="24"/>
          <w:lang w:val="en-GB"/>
        </w:rPr>
        <w:t>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under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OP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4</w:t>
      </w:r>
      <w:r w:rsidRPr="00AD7450">
        <w:rPr>
          <w:rFonts w:ascii="Times New Roman" w:hAnsi="Times New Roman"/>
          <w:sz w:val="24"/>
          <w:szCs w:val="24"/>
          <w:lang w:val="en-GB"/>
        </w:rPr>
        <w:t>.0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0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D7450">
        <w:rPr>
          <w:rFonts w:ascii="Times New Roman" w:hAnsi="Times New Roman"/>
          <w:sz w:val="24"/>
          <w:szCs w:val="24"/>
          <w:lang w:val="en-GB"/>
        </w:rPr>
        <w:t>h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ow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is the Bank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evaluat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ing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 weak/strong country? 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It was 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ugges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ted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to use the U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nited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N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ation’s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system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 to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evaluat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e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countries and </w:t>
      </w:r>
      <w:r w:rsidRPr="00AD7450">
        <w:rPr>
          <w:rFonts w:ascii="Times New Roman" w:hAnsi="Times New Roman"/>
          <w:sz w:val="24"/>
          <w:szCs w:val="24"/>
          <w:lang w:val="en-GB"/>
        </w:rPr>
        <w:t>apply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UNCTAD 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criteria for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responsible borrowing, which in return 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would </w:t>
      </w:r>
      <w:r w:rsidRPr="00AD7450">
        <w:rPr>
          <w:rFonts w:ascii="Times New Roman" w:hAnsi="Times New Roman"/>
          <w:sz w:val="24"/>
          <w:szCs w:val="24"/>
          <w:lang w:val="en-GB"/>
        </w:rPr>
        <w:t>shift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focus of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Bank </w:t>
      </w:r>
      <w:r w:rsidRPr="00AD7450">
        <w:rPr>
          <w:rFonts w:ascii="Times New Roman" w:hAnsi="Times New Roman"/>
          <w:sz w:val="24"/>
          <w:szCs w:val="24"/>
          <w:lang w:val="en-GB"/>
        </w:rPr>
        <w:t>lending from volume to</w:t>
      </w:r>
      <w:r w:rsidR="00C51B4B" w:rsidRPr="00AD7450">
        <w:rPr>
          <w:rFonts w:ascii="Times New Roman" w:hAnsi="Times New Roman"/>
          <w:sz w:val="24"/>
          <w:szCs w:val="24"/>
          <w:lang w:val="en-GB"/>
        </w:rPr>
        <w:t xml:space="preserve"> the extent to which the lending is responsible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Environment and social planning instruments are important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;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Safeguards 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should be included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on the planning level and 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 xml:space="preserve">measures taken to ensure that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Safeguards </w:t>
      </w:r>
      <w:r w:rsidR="00260EF9" w:rsidRPr="00AD7450">
        <w:rPr>
          <w:rFonts w:ascii="Times New Roman" w:hAnsi="Times New Roman"/>
          <w:sz w:val="24"/>
          <w:szCs w:val="24"/>
          <w:lang w:val="en-GB"/>
        </w:rPr>
        <w:t>are implemented concomitantly with project progress.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C51B4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he </w:t>
      </w:r>
      <w:r w:rsidR="00A508DA">
        <w:rPr>
          <w:rFonts w:ascii="Times New Roman" w:hAnsi="Times New Roman"/>
          <w:sz w:val="24"/>
          <w:szCs w:val="24"/>
          <w:lang w:val="en-GB"/>
        </w:rPr>
        <w:t>Safeguards r</w:t>
      </w:r>
      <w:r w:rsidRPr="00AD7450">
        <w:rPr>
          <w:rFonts w:ascii="Times New Roman" w:hAnsi="Times New Roman"/>
          <w:sz w:val="24"/>
          <w:szCs w:val="24"/>
          <w:lang w:val="en-GB"/>
        </w:rPr>
        <w:t>eview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 should provide </w:t>
      </w:r>
      <w:r w:rsidR="002C237D" w:rsidRPr="00AD7450">
        <w:rPr>
          <w:rFonts w:ascii="Times New Roman" w:hAnsi="Times New Roman"/>
          <w:sz w:val="24"/>
          <w:szCs w:val="24"/>
          <w:lang w:val="en-GB"/>
        </w:rPr>
        <w:t xml:space="preserve">clear guidance 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2C237D" w:rsidRPr="00AD7450">
        <w:rPr>
          <w:rFonts w:ascii="Times New Roman" w:hAnsi="Times New Roman"/>
          <w:sz w:val="24"/>
          <w:szCs w:val="24"/>
          <w:lang w:val="en-GB"/>
        </w:rPr>
        <w:t xml:space="preserve">how 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human rights will be </w:t>
      </w:r>
      <w:r w:rsidR="002C237D" w:rsidRPr="00AD7450">
        <w:rPr>
          <w:rFonts w:ascii="Times New Roman" w:hAnsi="Times New Roman"/>
          <w:sz w:val="24"/>
          <w:szCs w:val="24"/>
          <w:lang w:val="en-GB"/>
        </w:rPr>
        <w:t>address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>ed</w:t>
      </w:r>
      <w:r w:rsidR="002C237D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in a practical manner. </w:t>
      </w:r>
    </w:p>
    <w:p w:rsidR="0010796C" w:rsidRPr="00AD7450" w:rsidRDefault="0010796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The Bank has a defining role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>on the global stage and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other institutions look to it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>.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>T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o what extent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the World Bank working to better harmonize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 xml:space="preserve">with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other bodies? </w:t>
      </w:r>
    </w:p>
    <w:p w:rsidR="0010796C" w:rsidRPr="00AD7450" w:rsidRDefault="00107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E1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How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>do World Bank S</w:t>
      </w:r>
      <w:r w:rsidRPr="00AD7450">
        <w:rPr>
          <w:rFonts w:ascii="Times New Roman" w:hAnsi="Times New Roman"/>
          <w:sz w:val="24"/>
          <w:szCs w:val="24"/>
          <w:lang w:val="en-GB"/>
        </w:rPr>
        <w:t>afeguard standards compar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>e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with those of </w:t>
      </w:r>
      <w:r w:rsidR="00096351" w:rsidRPr="00AD7450">
        <w:rPr>
          <w:rFonts w:ascii="Times New Roman" w:hAnsi="Times New Roman"/>
          <w:sz w:val="24"/>
          <w:szCs w:val="24"/>
          <w:lang w:val="en-GB"/>
        </w:rPr>
        <w:t xml:space="preserve">the African Development Bank?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0963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Official Norwegian Government policy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to harmonize Safeguards standards upwards. It was advised that the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 xml:space="preserve">Bank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use </w:t>
      </w:r>
      <w:r w:rsidR="00F64ECF" w:rsidRPr="00AD7450">
        <w:rPr>
          <w:rFonts w:ascii="Times New Roman" w:hAnsi="Times New Roman"/>
          <w:sz w:val="24"/>
          <w:szCs w:val="24"/>
          <w:lang w:val="en-GB"/>
        </w:rPr>
        <w:t xml:space="preserve">similar </w:t>
      </w:r>
      <w:r w:rsidRPr="00AD7450">
        <w:rPr>
          <w:rFonts w:ascii="Times New Roman" w:hAnsi="Times New Roman"/>
          <w:sz w:val="24"/>
          <w:szCs w:val="24"/>
          <w:lang w:val="en-GB"/>
        </w:rPr>
        <w:t>criteri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>a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for the Safeguards review.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F50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Reference was made to private sector complaints that safeguards imply costs and thereby 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 xml:space="preserve">constitute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a competitive disadvantage against emerging market companies.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How can the World Bank </w:t>
      </w:r>
      <w:r w:rsidRPr="00AD7450">
        <w:rPr>
          <w:rFonts w:ascii="Times New Roman" w:hAnsi="Times New Roman"/>
          <w:sz w:val="24"/>
          <w:szCs w:val="24"/>
          <w:lang w:val="en-GB"/>
        </w:rPr>
        <w:t>evolve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its standards and meet competitiveness from emerging countries at the same time?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9E06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M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ore practical guidance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is needed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on gender sensitive standards and how they can be made operational.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The B</w:t>
      </w:r>
      <w:r w:rsidR="009E06B4" w:rsidRPr="00AD7450">
        <w:rPr>
          <w:rFonts w:ascii="Times New Roman" w:hAnsi="Times New Roman"/>
          <w:sz w:val="24"/>
          <w:szCs w:val="24"/>
          <w:lang w:val="en-GB"/>
        </w:rPr>
        <w:t>ank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should include persons with disabilities in its consultations process as well as in the process of monitoring, planning and implementing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 xml:space="preserve"> (make sure that all consultation meetings are accessible)</w:t>
      </w:r>
      <w:r w:rsidRPr="00AD7450">
        <w:rPr>
          <w:rFonts w:ascii="Times New Roman" w:hAnsi="Times New Roman"/>
          <w:sz w:val="24"/>
          <w:szCs w:val="24"/>
          <w:lang w:val="en-GB"/>
        </w:rPr>
        <w:t>. There should be clear internal standards so they are fully integrated in all aspects.</w:t>
      </w:r>
      <w:r w:rsidR="003F50AB" w:rsidRPr="00AD745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3F50AB" w:rsidRPr="00AD7450">
        <w:rPr>
          <w:rFonts w:ascii="Times New Roman" w:hAnsi="Times New Roman"/>
          <w:sz w:val="24"/>
          <w:szCs w:val="24"/>
        </w:rPr>
        <w:t>S</w:t>
      </w:r>
      <w:r w:rsidR="003642F6" w:rsidRPr="00AD7450">
        <w:rPr>
          <w:rFonts w:ascii="Times New Roman" w:hAnsi="Times New Roman"/>
          <w:sz w:val="24"/>
          <w:szCs w:val="24"/>
        </w:rPr>
        <w:t>ystematic cross cutting inclusion in all policies</w:t>
      </w:r>
      <w:r w:rsidR="003F50AB" w:rsidRPr="00AD7450">
        <w:rPr>
          <w:rFonts w:ascii="Times New Roman" w:hAnsi="Times New Roman"/>
          <w:sz w:val="24"/>
          <w:szCs w:val="24"/>
        </w:rPr>
        <w:t xml:space="preserve"> should be ensured, based </w:t>
      </w:r>
      <w:r w:rsidR="009E06B4" w:rsidRPr="00AD7450">
        <w:rPr>
          <w:rFonts w:ascii="Times New Roman" w:hAnsi="Times New Roman"/>
          <w:sz w:val="24"/>
          <w:szCs w:val="24"/>
        </w:rPr>
        <w:t>o</w:t>
      </w:r>
      <w:r w:rsidR="003F50AB" w:rsidRPr="00AD7450">
        <w:rPr>
          <w:rFonts w:ascii="Times New Roman" w:hAnsi="Times New Roman"/>
          <w:sz w:val="24"/>
          <w:szCs w:val="24"/>
        </w:rPr>
        <w:t xml:space="preserve">n </w:t>
      </w:r>
      <w:r w:rsidR="003642F6" w:rsidRPr="00AD7450">
        <w:rPr>
          <w:rFonts w:ascii="Times New Roman" w:hAnsi="Times New Roman"/>
          <w:sz w:val="24"/>
          <w:szCs w:val="24"/>
        </w:rPr>
        <w:t xml:space="preserve">UN language. </w:t>
      </w:r>
      <w:r w:rsidR="00F027F2" w:rsidRPr="00AD7450">
        <w:rPr>
          <w:rFonts w:ascii="Times New Roman" w:hAnsi="Times New Roman"/>
          <w:sz w:val="24"/>
          <w:szCs w:val="24"/>
        </w:rPr>
        <w:t>B</w:t>
      </w:r>
      <w:r w:rsidR="003642F6" w:rsidRPr="00AD7450">
        <w:rPr>
          <w:rFonts w:ascii="Times New Roman" w:hAnsi="Times New Roman"/>
          <w:sz w:val="24"/>
          <w:szCs w:val="24"/>
        </w:rPr>
        <w:t xml:space="preserve">inding disability rights </w:t>
      </w:r>
      <w:r w:rsidR="00F027F2" w:rsidRPr="00AD7450">
        <w:rPr>
          <w:rFonts w:ascii="Times New Roman" w:hAnsi="Times New Roman"/>
          <w:sz w:val="24"/>
          <w:szCs w:val="24"/>
        </w:rPr>
        <w:t xml:space="preserve">should be adopted </w:t>
      </w:r>
      <w:r w:rsidR="003642F6" w:rsidRPr="00AD7450">
        <w:rPr>
          <w:rFonts w:ascii="Times New Roman" w:hAnsi="Times New Roman"/>
          <w:sz w:val="24"/>
          <w:szCs w:val="24"/>
        </w:rPr>
        <w:t xml:space="preserve">in projects. 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F027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The risk of u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nder-categorization of projects is important to take into consideration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Safe</w:t>
      </w:r>
      <w:r w:rsidRPr="00AD7450">
        <w:rPr>
          <w:rFonts w:ascii="Times New Roman" w:hAnsi="Times New Roman"/>
          <w:sz w:val="24"/>
          <w:szCs w:val="24"/>
          <w:lang w:val="en-GB"/>
        </w:rPr>
        <w:t>g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uards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update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(for example, a project categorized </w:t>
      </w:r>
      <w:r w:rsidRPr="00AD7450">
        <w:rPr>
          <w:rFonts w:ascii="Times New Roman" w:hAnsi="Times New Roman"/>
          <w:sz w:val="24"/>
          <w:szCs w:val="24"/>
          <w:lang w:val="en-GB"/>
        </w:rPr>
        <w:t>as “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B</w:t>
      </w:r>
      <w:r w:rsidRPr="00AD7450">
        <w:rPr>
          <w:rFonts w:ascii="Times New Roman" w:hAnsi="Times New Roman"/>
          <w:sz w:val="24"/>
          <w:szCs w:val="24"/>
          <w:lang w:val="en-GB"/>
        </w:rPr>
        <w:t>”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when it should be </w:t>
      </w:r>
      <w:r w:rsidRPr="00AD7450">
        <w:rPr>
          <w:rFonts w:ascii="Times New Roman" w:hAnsi="Times New Roman"/>
          <w:sz w:val="24"/>
          <w:szCs w:val="24"/>
          <w:lang w:val="en-GB"/>
        </w:rPr>
        <w:t>“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A</w:t>
      </w:r>
      <w:r w:rsidRPr="00AD7450">
        <w:rPr>
          <w:rFonts w:ascii="Times New Roman" w:hAnsi="Times New Roman"/>
          <w:sz w:val="24"/>
          <w:szCs w:val="24"/>
          <w:lang w:val="en-GB"/>
        </w:rPr>
        <w:t>.”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)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F027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T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he role of panel</w:t>
      </w:r>
      <w:r w:rsidRPr="00AD7450">
        <w:rPr>
          <w:rFonts w:ascii="Times New Roman" w:hAnsi="Times New Roman"/>
          <w:sz w:val="24"/>
          <w:szCs w:val="24"/>
          <w:lang w:val="en-GB"/>
        </w:rPr>
        <w:t>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of experts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should be enhanced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adequate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supervis</w:t>
      </w:r>
      <w:r w:rsidRPr="00AD7450">
        <w:rPr>
          <w:rFonts w:ascii="Times New Roman" w:hAnsi="Times New Roman"/>
          <w:sz w:val="24"/>
          <w:szCs w:val="24"/>
          <w:lang w:val="en-GB"/>
        </w:rPr>
        <w:t>ion provided to ensure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 that </w:t>
      </w:r>
      <w:r w:rsidRPr="00AD7450">
        <w:rPr>
          <w:rFonts w:ascii="Times New Roman" w:hAnsi="Times New Roman"/>
          <w:sz w:val="24"/>
          <w:szCs w:val="24"/>
          <w:lang w:val="en-GB"/>
        </w:rPr>
        <w:t>S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 xml:space="preserve">afeguards are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being 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implemented.</w:t>
      </w:r>
      <w:r w:rsidR="003C5DC0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C5D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Land use and land grabs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are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an issue. Can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>the Bank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align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its Safeguards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with the May 2012 FAO guidelines? </w:t>
      </w:r>
    </w:p>
    <w:p w:rsidR="0010796C" w:rsidRPr="00AD7450" w:rsidRDefault="0010796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4C0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Safeguards should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address </w:t>
      </w:r>
      <w:r w:rsidRPr="00AD7450">
        <w:rPr>
          <w:rFonts w:ascii="Times New Roman" w:hAnsi="Times New Roman"/>
          <w:sz w:val="24"/>
          <w:szCs w:val="24"/>
          <w:lang w:val="en-GB"/>
        </w:rPr>
        <w:t>climate change risk.</w:t>
      </w:r>
      <w:r w:rsidR="00096351" w:rsidRPr="00AD74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 xml:space="preserve">Will the WDR2014 deal sufficiently with climate risk?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>What are the i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 xml:space="preserve">mplications for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>the S</w:t>
      </w:r>
      <w:r w:rsidR="003F50AB" w:rsidRPr="00AD7450">
        <w:rPr>
          <w:rFonts w:ascii="Times New Roman" w:hAnsi="Times New Roman"/>
          <w:sz w:val="24"/>
          <w:szCs w:val="24"/>
          <w:lang w:val="en-GB"/>
        </w:rPr>
        <w:t xml:space="preserve">afeguards review? </w:t>
      </w:r>
      <w:r w:rsidR="00096351" w:rsidRPr="00AD7450">
        <w:rPr>
          <w:rFonts w:ascii="Times New Roman" w:hAnsi="Times New Roman"/>
          <w:sz w:val="24"/>
          <w:szCs w:val="24"/>
          <w:lang w:val="en-GB"/>
        </w:rPr>
        <w:t xml:space="preserve">To what extent is the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Bank </w:t>
      </w:r>
      <w:r w:rsidR="00096351" w:rsidRPr="00AD7450">
        <w:rPr>
          <w:rFonts w:ascii="Times New Roman" w:hAnsi="Times New Roman"/>
          <w:sz w:val="24"/>
          <w:szCs w:val="24"/>
          <w:lang w:val="en-GB"/>
        </w:rPr>
        <w:t xml:space="preserve">taking cues from international climate conventions? </w:t>
      </w:r>
    </w:p>
    <w:p w:rsidR="0010796C" w:rsidRPr="00AD7450" w:rsidRDefault="001079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F027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>G</w:t>
      </w:r>
      <w:r w:rsidR="004C0E5D" w:rsidRPr="00AD7450">
        <w:rPr>
          <w:rFonts w:ascii="Times New Roman" w:hAnsi="Times New Roman"/>
          <w:sz w:val="24"/>
          <w:szCs w:val="24"/>
          <w:lang w:val="en-GB"/>
        </w:rPr>
        <w:t>uidelines from the United Nations Collaborative Programme on Reducing Emissions from Deforestation and Forest Degradation. (UN REDD)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should be followed.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A975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Current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Bank </w:t>
      </w:r>
      <w:r w:rsidR="00096351" w:rsidRPr="00AD7450">
        <w:rPr>
          <w:rFonts w:ascii="Times New Roman" w:hAnsi="Times New Roman"/>
          <w:sz w:val="24"/>
          <w:szCs w:val="24"/>
          <w:lang w:val="en-GB"/>
        </w:rPr>
        <w:t>Safeguards slow proc</w:t>
      </w:r>
      <w:r w:rsidRPr="00AD7450">
        <w:rPr>
          <w:rFonts w:ascii="Times New Roman" w:hAnsi="Times New Roman"/>
          <w:sz w:val="24"/>
          <w:szCs w:val="24"/>
          <w:lang w:val="en-GB"/>
        </w:rPr>
        <w:t>esses down to an unhelpful pace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>. It will be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important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the review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 xml:space="preserve">to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consider how the revised </w:t>
      </w:r>
      <w:r w:rsidR="00F027F2" w:rsidRPr="00AD7450">
        <w:rPr>
          <w:rFonts w:ascii="Times New Roman" w:hAnsi="Times New Roman"/>
          <w:sz w:val="24"/>
          <w:szCs w:val="24"/>
          <w:lang w:val="en-GB"/>
        </w:rPr>
        <w:t>S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afeguards can be applied faster and more efficiently.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A975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What does FPIC really mean? What is the minimum requirement for consent? And how will the revised Safeguards include FPIC? Participant suggested using consent by </w:t>
      </w:r>
      <w:r w:rsidR="00B04464" w:rsidRPr="00AD7450">
        <w:rPr>
          <w:rFonts w:ascii="Times New Roman" w:hAnsi="Times New Roman"/>
          <w:sz w:val="24"/>
          <w:szCs w:val="24"/>
          <w:lang w:val="en-GB"/>
        </w:rPr>
        <w:t>“</w:t>
      </w:r>
      <w:r w:rsidRPr="00AD7450">
        <w:rPr>
          <w:rFonts w:ascii="Times New Roman" w:hAnsi="Times New Roman"/>
          <w:sz w:val="24"/>
          <w:szCs w:val="24"/>
          <w:lang w:val="en-GB"/>
        </w:rPr>
        <w:t>Forestry Stewardship Councils</w:t>
      </w:r>
      <w:r w:rsidR="00B04464" w:rsidRPr="00AD7450">
        <w:rPr>
          <w:rFonts w:ascii="Times New Roman" w:hAnsi="Times New Roman"/>
          <w:sz w:val="24"/>
          <w:szCs w:val="24"/>
          <w:lang w:val="en-GB"/>
        </w:rPr>
        <w:t>”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as </w:t>
      </w:r>
      <w:r w:rsidR="00B04464" w:rsidRPr="00AD7450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AD7450">
        <w:rPr>
          <w:rFonts w:ascii="Times New Roman" w:hAnsi="Times New Roman"/>
          <w:sz w:val="24"/>
          <w:szCs w:val="24"/>
          <w:lang w:val="en-GB"/>
        </w:rPr>
        <w:t>benchmark</w:t>
      </w:r>
      <w:r w:rsidR="00B04464" w:rsidRPr="00AD7450">
        <w:rPr>
          <w:rFonts w:ascii="Times New Roman" w:hAnsi="Times New Roman"/>
          <w:sz w:val="24"/>
          <w:szCs w:val="24"/>
          <w:lang w:val="en-GB"/>
        </w:rPr>
        <w:t xml:space="preserve"> (see Annex 2)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F50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</w:rPr>
        <w:t>E</w:t>
      </w:r>
      <w:r w:rsidR="003642F6" w:rsidRPr="00AD7450">
        <w:rPr>
          <w:rFonts w:ascii="Times New Roman" w:hAnsi="Times New Roman"/>
          <w:sz w:val="24"/>
          <w:szCs w:val="24"/>
        </w:rPr>
        <w:t>valuation</w:t>
      </w:r>
      <w:r w:rsidRPr="00AD7450">
        <w:rPr>
          <w:rFonts w:ascii="Times New Roman" w:hAnsi="Times New Roman"/>
          <w:sz w:val="24"/>
          <w:szCs w:val="24"/>
        </w:rPr>
        <w:t>s</w:t>
      </w:r>
      <w:r w:rsidR="003642F6" w:rsidRPr="00AD7450">
        <w:rPr>
          <w:rFonts w:ascii="Times New Roman" w:hAnsi="Times New Roman"/>
          <w:sz w:val="24"/>
          <w:szCs w:val="24"/>
        </w:rPr>
        <w:t xml:space="preserve"> show </w:t>
      </w:r>
      <w:r w:rsidRPr="00AD7450">
        <w:rPr>
          <w:rFonts w:ascii="Times New Roman" w:hAnsi="Times New Roman"/>
          <w:sz w:val="24"/>
          <w:szCs w:val="24"/>
        </w:rPr>
        <w:t xml:space="preserve">that </w:t>
      </w:r>
      <w:r w:rsidR="003642F6" w:rsidRPr="00AD7450">
        <w:rPr>
          <w:rFonts w:ascii="Times New Roman" w:hAnsi="Times New Roman"/>
          <w:sz w:val="24"/>
          <w:szCs w:val="24"/>
        </w:rPr>
        <w:t>better incentives a</w:t>
      </w:r>
      <w:r w:rsidRPr="00AD7450">
        <w:rPr>
          <w:rFonts w:ascii="Times New Roman" w:hAnsi="Times New Roman"/>
          <w:sz w:val="24"/>
          <w:szCs w:val="24"/>
        </w:rPr>
        <w:t>re</w:t>
      </w:r>
      <w:r w:rsidR="003642F6" w:rsidRPr="00AD74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2F6" w:rsidRPr="00AD7450">
        <w:rPr>
          <w:rFonts w:ascii="Times New Roman" w:hAnsi="Times New Roman"/>
          <w:sz w:val="24"/>
          <w:szCs w:val="24"/>
        </w:rPr>
        <w:t>key</w:t>
      </w:r>
      <w:proofErr w:type="gramEnd"/>
      <w:r w:rsidR="003642F6" w:rsidRPr="00AD7450">
        <w:rPr>
          <w:rFonts w:ascii="Times New Roman" w:hAnsi="Times New Roman"/>
          <w:sz w:val="24"/>
          <w:szCs w:val="24"/>
        </w:rPr>
        <w:t xml:space="preserve"> to success</w:t>
      </w:r>
      <w:r w:rsidR="006A5CC4" w:rsidRPr="00AD7450">
        <w:rPr>
          <w:rFonts w:ascii="Times New Roman" w:hAnsi="Times New Roman"/>
          <w:sz w:val="24"/>
          <w:szCs w:val="24"/>
        </w:rPr>
        <w:t>,</w:t>
      </w:r>
      <w:r w:rsidR="003642F6" w:rsidRPr="00AD7450">
        <w:rPr>
          <w:rFonts w:ascii="Times New Roman" w:hAnsi="Times New Roman"/>
          <w:sz w:val="24"/>
          <w:szCs w:val="24"/>
        </w:rPr>
        <w:t xml:space="preserve"> </w:t>
      </w:r>
      <w:r w:rsidR="006A5CC4" w:rsidRPr="00AD7450">
        <w:rPr>
          <w:rFonts w:ascii="Times New Roman" w:hAnsi="Times New Roman"/>
          <w:sz w:val="24"/>
          <w:szCs w:val="24"/>
        </w:rPr>
        <w:t>n</w:t>
      </w:r>
      <w:r w:rsidR="003642F6" w:rsidRPr="00AD7450">
        <w:rPr>
          <w:rFonts w:ascii="Times New Roman" w:hAnsi="Times New Roman"/>
          <w:sz w:val="24"/>
          <w:szCs w:val="24"/>
        </w:rPr>
        <w:t xml:space="preserve">otably incentives </w:t>
      </w:r>
      <w:r w:rsidRPr="00AD7450">
        <w:rPr>
          <w:rFonts w:ascii="Times New Roman" w:hAnsi="Times New Roman"/>
          <w:sz w:val="24"/>
          <w:szCs w:val="24"/>
        </w:rPr>
        <w:t xml:space="preserve">for </w:t>
      </w:r>
      <w:r w:rsidR="003642F6" w:rsidRPr="00AD7450">
        <w:rPr>
          <w:rFonts w:ascii="Times New Roman" w:hAnsi="Times New Roman"/>
          <w:sz w:val="24"/>
          <w:szCs w:val="24"/>
        </w:rPr>
        <w:t xml:space="preserve">politicians and bureaucracies. </w:t>
      </w:r>
      <w:r w:rsidRPr="00AD7450">
        <w:rPr>
          <w:rFonts w:ascii="Times New Roman" w:hAnsi="Times New Roman"/>
          <w:sz w:val="24"/>
          <w:szCs w:val="24"/>
        </w:rPr>
        <w:t xml:space="preserve">Is the Bank using </w:t>
      </w:r>
      <w:r w:rsidR="003642F6" w:rsidRPr="00AD7450">
        <w:rPr>
          <w:rFonts w:ascii="Times New Roman" w:hAnsi="Times New Roman"/>
          <w:sz w:val="24"/>
          <w:szCs w:val="24"/>
        </w:rPr>
        <w:t>WBI pol</w:t>
      </w:r>
      <w:r w:rsidRPr="00AD7450">
        <w:rPr>
          <w:rFonts w:ascii="Times New Roman" w:hAnsi="Times New Roman"/>
          <w:sz w:val="24"/>
          <w:szCs w:val="24"/>
        </w:rPr>
        <w:t>itical</w:t>
      </w:r>
      <w:r w:rsidR="003642F6" w:rsidRPr="00AD7450">
        <w:rPr>
          <w:rFonts w:ascii="Times New Roman" w:hAnsi="Times New Roman"/>
          <w:sz w:val="24"/>
          <w:szCs w:val="24"/>
        </w:rPr>
        <w:t xml:space="preserve"> economy analysis </w:t>
      </w:r>
      <w:r w:rsidRPr="00AD7450">
        <w:rPr>
          <w:rFonts w:ascii="Times New Roman" w:hAnsi="Times New Roman"/>
          <w:sz w:val="24"/>
          <w:szCs w:val="24"/>
        </w:rPr>
        <w:t xml:space="preserve">as input to the Safeguards review?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0796C" w:rsidRPr="00AD7450" w:rsidRDefault="005E262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</w:rPr>
        <w:t>Participants made r</w:t>
      </w:r>
      <w:r w:rsidR="003F50AB" w:rsidRPr="00AD7450">
        <w:rPr>
          <w:rFonts w:ascii="Times New Roman" w:hAnsi="Times New Roman"/>
          <w:sz w:val="24"/>
          <w:szCs w:val="24"/>
        </w:rPr>
        <w:t xml:space="preserve">eference to </w:t>
      </w:r>
      <w:r w:rsidRPr="00AD7450">
        <w:rPr>
          <w:rFonts w:ascii="Times New Roman" w:hAnsi="Times New Roman"/>
          <w:sz w:val="24"/>
          <w:szCs w:val="24"/>
        </w:rPr>
        <w:t xml:space="preserve">the </w:t>
      </w:r>
      <w:r w:rsidR="003F50AB" w:rsidRPr="00AD7450">
        <w:rPr>
          <w:rFonts w:ascii="Times New Roman" w:hAnsi="Times New Roman"/>
          <w:sz w:val="24"/>
          <w:szCs w:val="24"/>
        </w:rPr>
        <w:t xml:space="preserve">IEG evaluation that applying safeguards is less costly than not using them. </w:t>
      </w:r>
    </w:p>
    <w:p w:rsidR="0010796C" w:rsidRPr="00AD7450" w:rsidRDefault="0010796C" w:rsidP="00C51B4B">
      <w:pPr>
        <w:pStyle w:val="ListParagraph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3C5D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Practical guidance on how to apply safeguards and standards will be helpful. </w:t>
      </w:r>
    </w:p>
    <w:p w:rsidR="0010796C" w:rsidRPr="00AD7450" w:rsidRDefault="001079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0796C" w:rsidRPr="00AD7450" w:rsidRDefault="00903622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AD7450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10796C" w:rsidRPr="00AD7450" w:rsidRDefault="004C0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D7450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The </w:t>
      </w:r>
      <w:r w:rsidR="00F027F2" w:rsidRPr="00AD7450">
        <w:rPr>
          <w:rFonts w:ascii="Times New Roman" w:hAnsi="Times New Roman"/>
          <w:b/>
          <w:sz w:val="24"/>
          <w:szCs w:val="24"/>
          <w:lang w:val="en-GB"/>
        </w:rPr>
        <w:t>f</w:t>
      </w:r>
      <w:r w:rsidRPr="00AD7450">
        <w:rPr>
          <w:rFonts w:ascii="Times New Roman" w:hAnsi="Times New Roman"/>
          <w:b/>
          <w:sz w:val="24"/>
          <w:szCs w:val="24"/>
          <w:lang w:val="en-GB"/>
        </w:rPr>
        <w:t xml:space="preserve">ollowing </w:t>
      </w:r>
      <w:r w:rsidR="00F027F2" w:rsidRPr="00AD7450">
        <w:rPr>
          <w:rFonts w:ascii="Times New Roman" w:hAnsi="Times New Roman"/>
          <w:b/>
          <w:sz w:val="24"/>
          <w:szCs w:val="24"/>
          <w:lang w:val="en-GB"/>
        </w:rPr>
        <w:t xml:space="preserve">written inputs </w:t>
      </w:r>
      <w:r w:rsidRPr="00AD7450">
        <w:rPr>
          <w:rFonts w:ascii="Times New Roman" w:hAnsi="Times New Roman"/>
          <w:b/>
          <w:sz w:val="24"/>
          <w:szCs w:val="24"/>
          <w:lang w:val="en-GB"/>
        </w:rPr>
        <w:t xml:space="preserve">were forwarded by participants: </w:t>
      </w:r>
    </w:p>
    <w:p w:rsidR="0010796C" w:rsidRPr="00AD7450" w:rsidRDefault="0010796C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10796C" w:rsidRPr="00AD7450" w:rsidRDefault="00096351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7450">
        <w:rPr>
          <w:rFonts w:ascii="Times New Roman" w:hAnsi="Times New Roman"/>
          <w:sz w:val="24"/>
          <w:szCs w:val="24"/>
          <w:u w:val="single"/>
        </w:rPr>
        <w:t>NORAD</w:t>
      </w:r>
      <w:r w:rsidR="002C237D" w:rsidRPr="00AD7450">
        <w:rPr>
          <w:rFonts w:ascii="Times New Roman" w:hAnsi="Times New Roman"/>
          <w:sz w:val="24"/>
          <w:szCs w:val="24"/>
        </w:rPr>
        <w:t>:</w:t>
      </w:r>
      <w:r w:rsidRPr="00AD745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0796C" w:rsidRPr="00AD7450" w:rsidRDefault="004C0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450">
        <w:rPr>
          <w:rFonts w:ascii="Times New Roman" w:hAnsi="Times New Roman"/>
          <w:sz w:val="24"/>
          <w:szCs w:val="24"/>
        </w:rPr>
        <w:t>Noted appreciation</w:t>
      </w:r>
      <w:r w:rsidR="003642F6" w:rsidRPr="00AD7450">
        <w:rPr>
          <w:rFonts w:ascii="Times New Roman" w:hAnsi="Times New Roman"/>
          <w:sz w:val="24"/>
          <w:szCs w:val="24"/>
        </w:rPr>
        <w:t xml:space="preserve"> of the open and inclusive Safe</w:t>
      </w:r>
      <w:r w:rsidRPr="00AD7450">
        <w:rPr>
          <w:rFonts w:ascii="Times New Roman" w:hAnsi="Times New Roman"/>
          <w:sz w:val="24"/>
          <w:szCs w:val="24"/>
        </w:rPr>
        <w:t xml:space="preserve">guard consultation process – in itself is a good example of how to develop and run </w:t>
      </w:r>
      <w:proofErr w:type="spellStart"/>
      <w:r w:rsidRPr="00AD7450">
        <w:rPr>
          <w:rFonts w:ascii="Times New Roman" w:hAnsi="Times New Roman"/>
          <w:sz w:val="24"/>
          <w:szCs w:val="24"/>
        </w:rPr>
        <w:t>programmes</w:t>
      </w:r>
      <w:proofErr w:type="spellEnd"/>
      <w:r w:rsidRPr="00AD7450">
        <w:rPr>
          <w:rFonts w:ascii="Times New Roman" w:hAnsi="Times New Roman"/>
          <w:sz w:val="24"/>
          <w:szCs w:val="24"/>
        </w:rPr>
        <w:t>.</w:t>
      </w:r>
    </w:p>
    <w:p w:rsidR="0010796C" w:rsidRPr="00AD7450" w:rsidRDefault="004C0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450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Pr="00AD7450">
        <w:rPr>
          <w:rFonts w:ascii="Times New Roman" w:hAnsi="Times New Roman"/>
          <w:sz w:val="24"/>
          <w:szCs w:val="24"/>
        </w:rPr>
        <w:t>revision of the environmental and social safeguards policies provide</w:t>
      </w:r>
      <w:proofErr w:type="gramEnd"/>
      <w:r w:rsidRPr="00AD7450">
        <w:rPr>
          <w:rFonts w:ascii="Times New Roman" w:hAnsi="Times New Roman"/>
          <w:sz w:val="24"/>
          <w:szCs w:val="24"/>
        </w:rPr>
        <w:t xml:space="preserve"> examples of a commitment to introduce a principled approach to the global economy. </w:t>
      </w:r>
    </w:p>
    <w:p w:rsidR="0010796C" w:rsidRPr="00AD7450" w:rsidRDefault="004C0E5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7450">
        <w:rPr>
          <w:rFonts w:ascii="Times New Roman" w:hAnsi="Times New Roman"/>
          <w:sz w:val="24"/>
          <w:szCs w:val="24"/>
        </w:rPr>
        <w:t xml:space="preserve">The legal obligations voluntarily adopted by states across the globe to comply with the principles enshrined in international human rights law are significant. Practical, concrete tools for </w:t>
      </w:r>
      <w:proofErr w:type="spellStart"/>
      <w:r w:rsidRPr="00AD7450">
        <w:rPr>
          <w:rFonts w:ascii="Times New Roman" w:hAnsi="Times New Roman"/>
          <w:sz w:val="24"/>
          <w:szCs w:val="24"/>
        </w:rPr>
        <w:t>programme</w:t>
      </w:r>
      <w:proofErr w:type="spellEnd"/>
      <w:r w:rsidRPr="00AD7450">
        <w:rPr>
          <w:rFonts w:ascii="Times New Roman" w:hAnsi="Times New Roman"/>
          <w:sz w:val="24"/>
          <w:szCs w:val="24"/>
        </w:rPr>
        <w:t xml:space="preserve"> development. </w:t>
      </w:r>
      <w:proofErr w:type="gramStart"/>
      <w:r w:rsidRPr="00AD7450">
        <w:rPr>
          <w:rFonts w:ascii="Times New Roman" w:hAnsi="Times New Roman"/>
          <w:sz w:val="24"/>
          <w:szCs w:val="24"/>
        </w:rPr>
        <w:t>LIRE recommends</w:t>
      </w:r>
      <w:proofErr w:type="gramEnd"/>
      <w:r w:rsidRPr="00AD7450">
        <w:rPr>
          <w:rFonts w:ascii="Times New Roman" w:hAnsi="Times New Roman"/>
          <w:sz w:val="24"/>
          <w:szCs w:val="24"/>
        </w:rPr>
        <w:t xml:space="preserve"> PANTHER: participation, accountability, non-discrimination, transparency, human dignity, empowerment and rule of law (principles of human rights-based development programming). The principles of human rights-based development should provide the bedrock of the new safeguards.</w:t>
      </w:r>
    </w:p>
    <w:p w:rsidR="0010796C" w:rsidRPr="00AD7450" w:rsidRDefault="0010796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096351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AD7450">
        <w:rPr>
          <w:rFonts w:ascii="Times New Roman" w:hAnsi="Times New Roman"/>
          <w:sz w:val="24"/>
          <w:szCs w:val="24"/>
          <w:u w:val="single"/>
          <w:lang w:val="en-GB"/>
        </w:rPr>
        <w:t xml:space="preserve">The UNDP Oslo Governance </w:t>
      </w:r>
      <w:proofErr w:type="spellStart"/>
      <w:r w:rsidRPr="00AD7450">
        <w:rPr>
          <w:rFonts w:ascii="Times New Roman" w:hAnsi="Times New Roman"/>
          <w:sz w:val="24"/>
          <w:szCs w:val="24"/>
          <w:u w:val="single"/>
          <w:lang w:val="en-GB"/>
        </w:rPr>
        <w:t>Center</w:t>
      </w:r>
      <w:proofErr w:type="spellEnd"/>
      <w:r w:rsidR="002C237D" w:rsidRPr="00AD7450">
        <w:rPr>
          <w:rFonts w:ascii="Times New Roman" w:hAnsi="Times New Roman"/>
          <w:sz w:val="24"/>
          <w:szCs w:val="24"/>
          <w:lang w:val="en-GB"/>
        </w:rPr>
        <w:t>:</w:t>
      </w:r>
    </w:p>
    <w:p w:rsidR="002C237D" w:rsidRPr="00AD7450" w:rsidRDefault="003642F6" w:rsidP="00C51B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Following up on our discussion, here is some information about the UNDP-UNEP Poverty-Environment Initiative: </w:t>
      </w:r>
      <w:hyperlink r:id="rId10" w:history="1">
        <w:r w:rsidRPr="00AD7450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http://www.unpei.org/</w:t>
        </w:r>
      </w:hyperlink>
      <w:r w:rsidRPr="00AD7450">
        <w:rPr>
          <w:rFonts w:ascii="Times New Roman" w:hAnsi="Times New Roman"/>
          <w:sz w:val="24"/>
          <w:szCs w:val="24"/>
          <w:lang w:val="en-GB"/>
        </w:rPr>
        <w:t xml:space="preserve"> and here is the Evaluation Report 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 xml:space="preserve">that was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mentioned: </w:t>
      </w:r>
      <w:hyperlink r:id="rId11" w:history="1">
        <w:r w:rsidRPr="00AD7450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http://www.unpei.org/PDF/PEI-Africa-pilot-programme-2004-2008-evaluation.pdf</w:t>
        </w:r>
      </w:hyperlink>
    </w:p>
    <w:p w:rsidR="002C237D" w:rsidRPr="00AD7450" w:rsidRDefault="003642F6" w:rsidP="00C51B4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The point made 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>during the consultation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, and which 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AD7450">
        <w:rPr>
          <w:rFonts w:ascii="Times New Roman" w:hAnsi="Times New Roman"/>
          <w:sz w:val="24"/>
          <w:szCs w:val="24"/>
          <w:lang w:val="en-GB"/>
        </w:rPr>
        <w:t>sure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>ly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well known in the Bank, is that unless there is political will, safeguards alone are not enough – they need to be enforced. Although social and environmental safeguards could go a long way in</w:t>
      </w:r>
      <w:r w:rsidRPr="00AD7450">
        <w:rPr>
          <w:rFonts w:ascii="Times New Roman" w:hAnsi="Times New Roman"/>
          <w:i/>
          <w:iCs/>
          <w:sz w:val="24"/>
          <w:szCs w:val="24"/>
          <w:lang w:val="en-GB"/>
        </w:rPr>
        <w:t xml:space="preserve"> the planning stage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to ensure that loans for specific projects do not have adverse consequences, those who have to ensure that a project is implemented in a manner that follows the agreed parameters within a specific safeguard policy at the national level are still subject to an array of incentives that may lead to implementation looking very different than intended. </w:t>
      </w:r>
    </w:p>
    <w:p w:rsidR="002C237D" w:rsidRPr="00AD7450" w:rsidRDefault="003642F6" w:rsidP="00C51B4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This makes the case for recommending a political economy analysis to see where the landmines may lie in terms of compliance with safeguards. WBI has put a lot of thinking into formulating a political economy analysis framework for the Bank which can be useful in these cases. UNDP’s, which 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 xml:space="preserve">was 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developed in Oslo, is similar but puts more emphasis on a stakeholder analysis as a means to identify like-minded stakeholders who can engage in collective action (and act as watchdogs for safeguard compliance, for example) and formulate risk mitigation strategies. It is available at </w:t>
      </w:r>
      <w:hyperlink r:id="rId12" w:history="1">
        <w:r w:rsidRPr="00AD7450">
          <w:rPr>
            <w:rStyle w:val="Hyperlink"/>
            <w:rFonts w:ascii="Times New Roman" w:hAnsi="Times New Roman"/>
            <w:sz w:val="24"/>
            <w:szCs w:val="24"/>
            <w:lang w:val="en-GB"/>
          </w:rPr>
          <w:t>http://www.undp.org/content/undp/en/home/librarypage/democratic-governance/oslo_governance_centre/Institutional_and_Context_Analysis_Guidance_Note/</w:t>
        </w:r>
      </w:hyperlink>
      <w:r w:rsidRPr="00AD7450">
        <w:rPr>
          <w:rFonts w:ascii="Times New Roman" w:hAnsi="Times New Roman"/>
          <w:sz w:val="24"/>
          <w:szCs w:val="24"/>
          <w:lang w:val="en-GB"/>
        </w:rPr>
        <w:t>.</w:t>
      </w:r>
    </w:p>
    <w:p w:rsidR="0010796C" w:rsidRPr="00AD7450" w:rsidRDefault="00107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0796C" w:rsidRPr="00AD7450" w:rsidRDefault="00B32E3F">
      <w:pPr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  <w:lang w:val="en-GB"/>
        </w:rPr>
      </w:pPr>
      <w:r w:rsidRPr="00AD7450">
        <w:rPr>
          <w:rFonts w:ascii="Times New Roman" w:hAnsi="Times New Roman"/>
          <w:sz w:val="24"/>
          <w:szCs w:val="24"/>
          <w:u w:val="single"/>
          <w:lang w:val="en-GB"/>
        </w:rPr>
        <w:t>GIEK (Norwegian Export Credit Agency)</w:t>
      </w:r>
      <w:r w:rsidR="002C237D" w:rsidRPr="00AD7450">
        <w:rPr>
          <w:rFonts w:ascii="Times New Roman" w:hAnsi="Times New Roman"/>
          <w:sz w:val="24"/>
          <w:szCs w:val="24"/>
          <w:lang w:val="en-GB"/>
        </w:rPr>
        <w:t>:</w:t>
      </w:r>
    </w:p>
    <w:p w:rsidR="00557BA0" w:rsidRPr="00AD7450" w:rsidRDefault="00B32E3F" w:rsidP="00F677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7450">
        <w:rPr>
          <w:rFonts w:ascii="Times New Roman" w:hAnsi="Times New Roman"/>
          <w:sz w:val="24"/>
          <w:szCs w:val="24"/>
          <w:lang w:val="en-GB"/>
        </w:rPr>
        <w:t xml:space="preserve">Suggested the Bank participate in the next OECD 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>“</w:t>
      </w:r>
      <w:proofErr w:type="spellStart"/>
      <w:r w:rsidRPr="00AD7450">
        <w:rPr>
          <w:rFonts w:ascii="Times New Roman" w:hAnsi="Times New Roman"/>
          <w:sz w:val="24"/>
          <w:szCs w:val="24"/>
          <w:lang w:val="en-GB"/>
        </w:rPr>
        <w:t>Practioners</w:t>
      </w:r>
      <w:proofErr w:type="spellEnd"/>
      <w:r w:rsidRPr="00AD7450">
        <w:rPr>
          <w:rFonts w:ascii="Times New Roman" w:hAnsi="Times New Roman"/>
          <w:sz w:val="24"/>
          <w:szCs w:val="24"/>
          <w:lang w:val="en-GB"/>
        </w:rPr>
        <w:t>’ meeting</w:t>
      </w:r>
      <w:r w:rsidR="006A0CF5" w:rsidRPr="00AD7450">
        <w:rPr>
          <w:rFonts w:ascii="Times New Roman" w:hAnsi="Times New Roman"/>
          <w:sz w:val="24"/>
          <w:szCs w:val="24"/>
          <w:lang w:val="en-GB"/>
        </w:rPr>
        <w:t>”</w:t>
      </w:r>
      <w:r w:rsidRPr="00AD7450">
        <w:rPr>
          <w:rFonts w:ascii="Times New Roman" w:hAnsi="Times New Roman"/>
          <w:sz w:val="24"/>
          <w:szCs w:val="24"/>
          <w:lang w:val="en-GB"/>
        </w:rPr>
        <w:t xml:space="preserve"> in Hamburg end January (</w:t>
      </w:r>
      <w:r w:rsidRPr="00AD7450">
        <w:rPr>
          <w:rFonts w:ascii="Times New Roman" w:hAnsi="Times New Roman"/>
          <w:sz w:val="24"/>
          <w:szCs w:val="24"/>
        </w:rPr>
        <w:t>the Environmental Practitioners of the OECD Export Credit Group</w:t>
      </w:r>
      <w:r w:rsidR="00F6774E" w:rsidRPr="00AD7450">
        <w:rPr>
          <w:rFonts w:ascii="Times New Roman" w:hAnsi="Times New Roman"/>
          <w:sz w:val="24"/>
          <w:szCs w:val="24"/>
        </w:rPr>
        <w:t xml:space="preserve">). </w:t>
      </w:r>
    </w:p>
    <w:p w:rsidR="00F6774E" w:rsidRPr="00AD7450" w:rsidRDefault="00F6774E" w:rsidP="00F677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774E" w:rsidRPr="00AD7450" w:rsidRDefault="00F6774E" w:rsidP="00F677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774E" w:rsidRPr="00AD7450" w:rsidRDefault="00F6774E" w:rsidP="00F677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774E" w:rsidRPr="00AD7450" w:rsidRDefault="00F6774E" w:rsidP="00F6774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6774E" w:rsidRPr="00AD7450" w:rsidRDefault="00F6774E" w:rsidP="00F6774E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</w:p>
    <w:p w:rsidR="00F6774E" w:rsidRPr="00AD7450" w:rsidRDefault="00F6774E" w:rsidP="00AD7450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  <w:lastRenderedPageBreak/>
        <w:t>Annex</w:t>
      </w:r>
      <w:r w:rsidR="00AD7450" w:rsidRPr="00AD7450"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  <w:t xml:space="preserve"> 1</w:t>
      </w:r>
      <w:r w:rsidRPr="00AD7450"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  <w:t>. Participant List</w:t>
      </w:r>
    </w:p>
    <w:p w:rsidR="00F6774E" w:rsidRPr="00AD7450" w:rsidRDefault="00F6774E" w:rsidP="00F6774E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noProof/>
          <w:color w:val="000000"/>
          <w:kern w:val="1"/>
          <w:sz w:val="24"/>
          <w:szCs w:val="24"/>
        </w:rPr>
        <w:drawing>
          <wp:inline distT="0" distB="0" distL="0" distR="0">
            <wp:extent cx="3448050" cy="1021152"/>
            <wp:effectExtent l="0" t="0" r="0" b="0"/>
            <wp:docPr id="4" name="Picture 4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4E" w:rsidRPr="00AD7450" w:rsidRDefault="00F6774E" w:rsidP="00F6774E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 xml:space="preserve">The World Bank </w:t>
      </w:r>
    </w:p>
    <w:p w:rsidR="00F6774E" w:rsidRPr="00AD7450" w:rsidRDefault="00F6774E" w:rsidP="00F6774E">
      <w:pPr>
        <w:suppressAutoHyphens/>
        <w:spacing w:after="120" w:line="100" w:lineRule="atLeast"/>
        <w:jc w:val="center"/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</w:pP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Review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Update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of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the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World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Bank’s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Environmental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and Social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Safeguard</w:t>
      </w:r>
      <w:proofErr w:type="spellEnd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 xml:space="preserve"> </w:t>
      </w:r>
      <w:proofErr w:type="spellStart"/>
      <w:r w:rsidRPr="00AD7450">
        <w:rPr>
          <w:rFonts w:ascii="Times New Roman" w:eastAsia="Times New Roman" w:hAnsi="Times New Roman"/>
          <w:b/>
          <w:color w:val="365F91" w:themeColor="accent1" w:themeShade="BF"/>
          <w:kern w:val="1"/>
          <w:sz w:val="24"/>
          <w:szCs w:val="24"/>
          <w:lang w:val="es-CO" w:eastAsia="hi-IN" w:bidi="hi-IN"/>
        </w:rPr>
        <w:t>Policies</w:t>
      </w:r>
      <w:proofErr w:type="spellEnd"/>
    </w:p>
    <w:p w:rsidR="00F6774E" w:rsidRPr="00AD7450" w:rsidRDefault="00F6774E" w:rsidP="00F6774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</w:pPr>
      <w:r w:rsidRPr="00AD7450">
        <w:rPr>
          <w:rFonts w:ascii="Times New Roman" w:eastAsia="Times New Roman" w:hAnsi="Times New Roman"/>
          <w:b/>
          <w:color w:val="365F91" w:themeColor="accent1" w:themeShade="BF"/>
          <w:spacing w:val="5"/>
          <w:kern w:val="28"/>
          <w:sz w:val="24"/>
          <w:szCs w:val="24"/>
        </w:rPr>
        <w:t>Consultation Meeting – Participant List</w:t>
      </w:r>
    </w:p>
    <w:p w:rsidR="00F6774E" w:rsidRPr="00AD7450" w:rsidRDefault="00F6774E" w:rsidP="00F67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AD7450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Date: </w:t>
      </w:r>
      <w:r w:rsidRPr="00AD74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hi-IN" w:bidi="hi-IN"/>
        </w:rPr>
        <w:t>4 Dec 2012</w:t>
      </w:r>
    </w:p>
    <w:p w:rsidR="00F6774E" w:rsidRPr="00AD7450" w:rsidRDefault="00F6774E" w:rsidP="00F67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nb-NO" w:eastAsia="hi-IN" w:bidi="hi-IN"/>
        </w:rPr>
      </w:pPr>
      <w:r w:rsidRPr="00AD7450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val="nb-NO" w:eastAsia="hi-IN" w:bidi="hi-IN"/>
        </w:rPr>
        <w:t xml:space="preserve">Venue: </w:t>
      </w:r>
      <w:r w:rsidRPr="00AD7450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val="nb-NO" w:eastAsia="hi-IN" w:bidi="hi-IN"/>
        </w:rPr>
        <w:t>Infosenter at Norad, Ruseløkkvn 26, 0251 Oslo</w:t>
      </w:r>
      <w:r w:rsidR="00C105E8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val="nb-NO" w:eastAsia="hi-IN" w:bidi="hi-IN"/>
        </w:rPr>
        <w:t>, Norway</w:t>
      </w:r>
    </w:p>
    <w:p w:rsidR="00F6774E" w:rsidRPr="00AD7450" w:rsidRDefault="00F6774E" w:rsidP="00F67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</w:pPr>
      <w:r w:rsidRPr="00AD7450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hi-IN" w:bidi="hi-IN"/>
        </w:rPr>
        <w:t>Total Number of Participants</w:t>
      </w:r>
      <w:r w:rsidRPr="00AD7450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: </w:t>
      </w:r>
      <w:r w:rsidRPr="00AD7450">
        <w:rPr>
          <w:rFonts w:ascii="Times New Roman" w:eastAsia="Times New Roman" w:hAnsi="Times New Roman"/>
          <w:color w:val="000000"/>
          <w:kern w:val="1"/>
          <w:sz w:val="24"/>
          <w:szCs w:val="24"/>
          <w:lang w:eastAsia="hi-IN" w:bidi="hi-IN"/>
        </w:rPr>
        <w:t>27</w:t>
      </w:r>
    </w:p>
    <w:p w:rsidR="00F6774E" w:rsidRPr="00AD7450" w:rsidRDefault="00F6774E" w:rsidP="00F67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Style w:val="TableGrid"/>
        <w:tblW w:w="8930" w:type="dxa"/>
        <w:tblInd w:w="-252" w:type="dxa"/>
        <w:tblLook w:val="04A0"/>
      </w:tblPr>
      <w:tblGrid>
        <w:gridCol w:w="556"/>
        <w:gridCol w:w="2594"/>
        <w:gridCol w:w="3690"/>
        <w:gridCol w:w="2090"/>
      </w:tblGrid>
      <w:tr w:rsidR="00F6774E" w:rsidRPr="00AD7450" w:rsidTr="00AD7450">
        <w:trPr>
          <w:trHeight w:val="31"/>
          <w:tblHeader/>
        </w:trPr>
        <w:tc>
          <w:tcPr>
            <w:tcW w:w="556" w:type="dxa"/>
            <w:shd w:val="clear" w:color="auto" w:fill="DBE5F1" w:themeFill="accent1" w:themeFillTint="33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No.</w:t>
            </w:r>
          </w:p>
        </w:tc>
        <w:tc>
          <w:tcPr>
            <w:tcW w:w="2594" w:type="dxa"/>
            <w:shd w:val="clear" w:color="auto" w:fill="DBE5F1" w:themeFill="accent1" w:themeFillTint="33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Participant Name</w:t>
            </w:r>
          </w:p>
        </w:tc>
        <w:tc>
          <w:tcPr>
            <w:tcW w:w="3690" w:type="dxa"/>
            <w:shd w:val="clear" w:color="auto" w:fill="DBE5F1" w:themeFill="accent1" w:themeFillTint="33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Organization Represented </w:t>
            </w:r>
          </w:p>
        </w:tc>
        <w:tc>
          <w:tcPr>
            <w:tcW w:w="2090" w:type="dxa"/>
            <w:shd w:val="clear" w:color="auto" w:fill="DBE5F1" w:themeFill="accent1" w:themeFillTint="33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Organization Type</w:t>
            </w:r>
          </w:p>
        </w:tc>
      </w:tr>
      <w:tr w:rsidR="00F6774E" w:rsidRPr="00AD7450" w:rsidTr="00AD7450">
        <w:trPr>
          <w:trHeight w:val="36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Erik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Helland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-Hansen</w:t>
            </w:r>
          </w:p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Norconsult</w:t>
            </w:r>
            <w:proofErr w:type="spellEnd"/>
          </w:p>
        </w:tc>
        <w:tc>
          <w:tcPr>
            <w:tcW w:w="20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Private sector</w:t>
            </w:r>
          </w:p>
        </w:tc>
      </w:tr>
      <w:tr w:rsidR="00F6774E" w:rsidRPr="00AD7450" w:rsidTr="00AD7450">
        <w:trPr>
          <w:trHeight w:val="613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Kevin C.R. Burton</w:t>
            </w:r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Norconsult</w:t>
            </w:r>
            <w:proofErr w:type="spellEnd"/>
          </w:p>
        </w:tc>
        <w:tc>
          <w:tcPr>
            <w:tcW w:w="20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Private sector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3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Ingvild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Reymert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Norwegian Church Aid (NCA)</w:t>
            </w:r>
          </w:p>
        </w:tc>
        <w:tc>
          <w:tcPr>
            <w:tcW w:w="20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4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Elin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Fjestad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The Atlas Alliance</w:t>
            </w:r>
          </w:p>
        </w:tc>
        <w:tc>
          <w:tcPr>
            <w:tcW w:w="20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5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Ronny Hansen</w:t>
            </w:r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Rainforest Foundation Norway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6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Ingrid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Harvold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Kvangraven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The Norwegian Coalition for Debt Cancellation (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Slettgjelda</w:t>
            </w:r>
            <w:proofErr w:type="spellEnd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)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7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Gina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Ekholt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The Norwegian Coalition for Debt Cancellation (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Slettgjelda</w:t>
            </w:r>
            <w:proofErr w:type="spellEnd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)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8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Dona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Hoxha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FIAN Norway (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FoodFirst</w:t>
            </w:r>
            <w:proofErr w:type="spellEnd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Information and Action Network)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9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Tom Henning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Bratlie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FIAN Norway (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FoodFirst</w:t>
            </w:r>
            <w:proofErr w:type="spellEnd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Information and Action Network)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10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Trond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Sæbø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Skarpeteig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FIAN Norway (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FoodFirst</w:t>
            </w:r>
            <w:proofErr w:type="spellEnd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Information and Action Network)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F6774E" w:rsidRPr="00AD7450" w:rsidTr="00AD7450">
        <w:trPr>
          <w:trHeight w:val="31"/>
        </w:trPr>
        <w:tc>
          <w:tcPr>
            <w:tcW w:w="556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11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Hans Morten Haugen </w:t>
            </w:r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Forum for Environment and Development</w:t>
            </w:r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12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Ane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Schjolden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Forum for Environment and Development</w:t>
            </w:r>
          </w:p>
        </w:tc>
        <w:tc>
          <w:tcPr>
            <w:tcW w:w="2090" w:type="dxa"/>
          </w:tcPr>
          <w:p w:rsidR="00AC4C0B" w:rsidRPr="00AD7450" w:rsidDel="00AC4C0B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NGO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13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Nikolai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Ostrat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Owe</w:t>
            </w:r>
          </w:p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Guarantee Institute for Export Credits</w:t>
            </w:r>
          </w:p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(GIEK)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14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Ivar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T. Jorgensen</w:t>
            </w: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15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Giske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C.Lillehammer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16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Hans Olav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Ibrekk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17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Parvez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Kapoor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18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Livia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Costa Kramer</w:t>
            </w: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19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Evelyn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Hoen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20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Knut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Gakkestad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21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Margot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Skarpeteig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Norad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31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lastRenderedPageBreak/>
              <w:t>22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Ingrid Marie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Mikelsen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Ministry of Foreign Affairs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195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23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Bjørn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Brede Hansen</w:t>
            </w: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Ministry of Foreign Affairs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195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24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Harriet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Solheim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Ministry of Foreign Affairs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AC4C0B" w:rsidRPr="00AD7450" w:rsidTr="00AD7450">
        <w:trPr>
          <w:trHeight w:val="63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25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Claudia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Melim-Mcleod</w:t>
            </w:r>
            <w:proofErr w:type="spellEnd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 </w:t>
            </w: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UNDP Oslo Governance </w:t>
            </w: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Center</w:t>
            </w:r>
            <w:proofErr w:type="spellEnd"/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Multilateral</w:t>
            </w:r>
          </w:p>
        </w:tc>
      </w:tr>
      <w:tr w:rsidR="00AC4C0B" w:rsidRPr="00AD7450" w:rsidTr="00AD7450">
        <w:trPr>
          <w:trHeight w:val="63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26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Tina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Hageberg</w:t>
            </w:r>
            <w:proofErr w:type="spellEnd"/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UN REDD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Multilateral</w:t>
            </w:r>
          </w:p>
        </w:tc>
      </w:tr>
      <w:tr w:rsidR="00AC4C0B" w:rsidRPr="00AD7450" w:rsidTr="00AD7450">
        <w:trPr>
          <w:trHeight w:val="63"/>
        </w:trPr>
        <w:tc>
          <w:tcPr>
            <w:tcW w:w="556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27</w:t>
            </w:r>
          </w:p>
        </w:tc>
        <w:tc>
          <w:tcPr>
            <w:tcW w:w="2594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Marianne Johansen</w:t>
            </w:r>
          </w:p>
        </w:tc>
        <w:tc>
          <w:tcPr>
            <w:tcW w:w="36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Ministry of Environment</w:t>
            </w:r>
          </w:p>
        </w:tc>
        <w:tc>
          <w:tcPr>
            <w:tcW w:w="2090" w:type="dxa"/>
          </w:tcPr>
          <w:p w:rsidR="00AC4C0B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Government</w:t>
            </w:r>
          </w:p>
        </w:tc>
      </w:tr>
      <w:tr w:rsidR="00F6774E" w:rsidRPr="00AD7450" w:rsidTr="00AD7450">
        <w:trPr>
          <w:trHeight w:val="63"/>
        </w:trPr>
        <w:tc>
          <w:tcPr>
            <w:tcW w:w="556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28</w:t>
            </w:r>
          </w:p>
        </w:tc>
        <w:tc>
          <w:tcPr>
            <w:tcW w:w="2594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 xml:space="preserve">Johan </w:t>
            </w:r>
            <w:proofErr w:type="spellStart"/>
            <w:r w:rsidRPr="00AD7450">
              <w:rPr>
                <w:b/>
                <w:color w:val="000000"/>
                <w:kern w:val="1"/>
                <w:sz w:val="22"/>
                <w:szCs w:val="22"/>
                <w:lang w:val="en-GB" w:eastAsia="hi-IN" w:bidi="hi-IN"/>
              </w:rPr>
              <w:t>Tingulstad</w:t>
            </w:r>
            <w:proofErr w:type="spellEnd"/>
          </w:p>
        </w:tc>
        <w:tc>
          <w:tcPr>
            <w:tcW w:w="3690" w:type="dxa"/>
          </w:tcPr>
          <w:p w:rsidR="00F6774E" w:rsidRPr="00AD7450" w:rsidRDefault="00F6774E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proofErr w:type="spellStart"/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Statkraft</w:t>
            </w:r>
            <w:proofErr w:type="spellEnd"/>
          </w:p>
        </w:tc>
        <w:tc>
          <w:tcPr>
            <w:tcW w:w="2090" w:type="dxa"/>
          </w:tcPr>
          <w:p w:rsidR="00F6774E" w:rsidRPr="00AD7450" w:rsidRDefault="00AC4C0B" w:rsidP="00AD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suppressAutoHyphens/>
              <w:spacing w:after="0" w:line="240" w:lineRule="auto"/>
              <w:ind w:right="-12"/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</w:pPr>
            <w:r w:rsidRPr="00AD7450">
              <w:rPr>
                <w:color w:val="000000"/>
                <w:kern w:val="1"/>
                <w:sz w:val="22"/>
                <w:szCs w:val="22"/>
                <w:lang w:val="en-GB" w:eastAsia="hi-IN" w:bidi="hi-IN"/>
              </w:rPr>
              <w:t>State owned energy company</w:t>
            </w:r>
          </w:p>
        </w:tc>
      </w:tr>
    </w:tbl>
    <w:p w:rsidR="00F6774E" w:rsidRPr="00AD7450" w:rsidRDefault="00F6774E" w:rsidP="00F677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uppressAutoHyphens/>
        <w:spacing w:after="0" w:line="280" w:lineRule="atLeast"/>
        <w:ind w:right="-12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val="en-GB" w:eastAsia="hi-IN" w:bidi="hi-IN"/>
        </w:rPr>
      </w:pPr>
    </w:p>
    <w:p w:rsidR="00F6774E" w:rsidRPr="00AD7450" w:rsidRDefault="00AD7450" w:rsidP="00D264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7450">
        <w:rPr>
          <w:rFonts w:ascii="Times New Roman" w:hAnsi="Times New Roman"/>
          <w:sz w:val="24"/>
          <w:szCs w:val="24"/>
        </w:rPr>
        <w:br w:type="page"/>
      </w:r>
    </w:p>
    <w:sectPr w:rsidR="00F6774E" w:rsidRPr="00AD7450" w:rsidSect="004E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0400"/>
    <w:multiLevelType w:val="hybridMultilevel"/>
    <w:tmpl w:val="3CF6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402E1"/>
    <w:multiLevelType w:val="hybridMultilevel"/>
    <w:tmpl w:val="2B68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3DE9"/>
    <w:multiLevelType w:val="hybridMultilevel"/>
    <w:tmpl w:val="D25A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20"/>
  <w:hyphenationZone w:val="425"/>
  <w:characterSpacingControl w:val="doNotCompress"/>
  <w:compat/>
  <w:rsids>
    <w:rsidRoot w:val="005D0B94"/>
    <w:rsid w:val="0000610E"/>
    <w:rsid w:val="00006338"/>
    <w:rsid w:val="0001197D"/>
    <w:rsid w:val="00011B11"/>
    <w:rsid w:val="00012C12"/>
    <w:rsid w:val="00013235"/>
    <w:rsid w:val="00024177"/>
    <w:rsid w:val="00024D10"/>
    <w:rsid w:val="000256A2"/>
    <w:rsid w:val="0003035D"/>
    <w:rsid w:val="0003080E"/>
    <w:rsid w:val="00032F3F"/>
    <w:rsid w:val="000331A0"/>
    <w:rsid w:val="000358E1"/>
    <w:rsid w:val="00035C69"/>
    <w:rsid w:val="0003691B"/>
    <w:rsid w:val="00037D2A"/>
    <w:rsid w:val="000402D5"/>
    <w:rsid w:val="000419B0"/>
    <w:rsid w:val="00041D60"/>
    <w:rsid w:val="000431CD"/>
    <w:rsid w:val="00044779"/>
    <w:rsid w:val="0004646C"/>
    <w:rsid w:val="0005441A"/>
    <w:rsid w:val="000548B0"/>
    <w:rsid w:val="000552B2"/>
    <w:rsid w:val="00060E78"/>
    <w:rsid w:val="0006368C"/>
    <w:rsid w:val="00063962"/>
    <w:rsid w:val="00070120"/>
    <w:rsid w:val="00072285"/>
    <w:rsid w:val="00073410"/>
    <w:rsid w:val="00074B18"/>
    <w:rsid w:val="00075206"/>
    <w:rsid w:val="00076EBA"/>
    <w:rsid w:val="000804BC"/>
    <w:rsid w:val="0008247F"/>
    <w:rsid w:val="000846D8"/>
    <w:rsid w:val="00084786"/>
    <w:rsid w:val="00084F23"/>
    <w:rsid w:val="00090ABD"/>
    <w:rsid w:val="000911A4"/>
    <w:rsid w:val="000949E3"/>
    <w:rsid w:val="00096351"/>
    <w:rsid w:val="000A0706"/>
    <w:rsid w:val="000A1025"/>
    <w:rsid w:val="000A1D09"/>
    <w:rsid w:val="000A2E47"/>
    <w:rsid w:val="000A41B4"/>
    <w:rsid w:val="000A4BB5"/>
    <w:rsid w:val="000A5001"/>
    <w:rsid w:val="000A5E20"/>
    <w:rsid w:val="000B2B11"/>
    <w:rsid w:val="000B4925"/>
    <w:rsid w:val="000B5ECF"/>
    <w:rsid w:val="000B609A"/>
    <w:rsid w:val="000B7B95"/>
    <w:rsid w:val="000C0A02"/>
    <w:rsid w:val="000C0A60"/>
    <w:rsid w:val="000C1725"/>
    <w:rsid w:val="000C31E2"/>
    <w:rsid w:val="000C68A0"/>
    <w:rsid w:val="000C7246"/>
    <w:rsid w:val="000D0B4A"/>
    <w:rsid w:val="000D349D"/>
    <w:rsid w:val="000D402D"/>
    <w:rsid w:val="000D44E4"/>
    <w:rsid w:val="000E1C12"/>
    <w:rsid w:val="000E2225"/>
    <w:rsid w:val="000E41CA"/>
    <w:rsid w:val="000E5FE9"/>
    <w:rsid w:val="000E70B8"/>
    <w:rsid w:val="000F0C1F"/>
    <w:rsid w:val="000F171D"/>
    <w:rsid w:val="000F2459"/>
    <w:rsid w:val="000F6121"/>
    <w:rsid w:val="00103FF9"/>
    <w:rsid w:val="001056CB"/>
    <w:rsid w:val="001058A7"/>
    <w:rsid w:val="00105AF0"/>
    <w:rsid w:val="0010749B"/>
    <w:rsid w:val="00107676"/>
    <w:rsid w:val="0010796C"/>
    <w:rsid w:val="00107975"/>
    <w:rsid w:val="0011261D"/>
    <w:rsid w:val="00114364"/>
    <w:rsid w:val="00115DD9"/>
    <w:rsid w:val="001171EE"/>
    <w:rsid w:val="00117363"/>
    <w:rsid w:val="00117C44"/>
    <w:rsid w:val="00120AEF"/>
    <w:rsid w:val="0012194D"/>
    <w:rsid w:val="001249D7"/>
    <w:rsid w:val="00127E6B"/>
    <w:rsid w:val="001301A2"/>
    <w:rsid w:val="00130DFC"/>
    <w:rsid w:val="001311D6"/>
    <w:rsid w:val="001316E8"/>
    <w:rsid w:val="00131B76"/>
    <w:rsid w:val="00131F1F"/>
    <w:rsid w:val="001325D4"/>
    <w:rsid w:val="00134488"/>
    <w:rsid w:val="00136B41"/>
    <w:rsid w:val="001425F1"/>
    <w:rsid w:val="001446A4"/>
    <w:rsid w:val="001473D8"/>
    <w:rsid w:val="00150FF5"/>
    <w:rsid w:val="00151385"/>
    <w:rsid w:val="00152A4F"/>
    <w:rsid w:val="00152A50"/>
    <w:rsid w:val="00154946"/>
    <w:rsid w:val="00156D93"/>
    <w:rsid w:val="00157C22"/>
    <w:rsid w:val="00160866"/>
    <w:rsid w:val="0016095E"/>
    <w:rsid w:val="00164796"/>
    <w:rsid w:val="00164D86"/>
    <w:rsid w:val="001659F5"/>
    <w:rsid w:val="00167922"/>
    <w:rsid w:val="00173DB1"/>
    <w:rsid w:val="0017514C"/>
    <w:rsid w:val="00176E03"/>
    <w:rsid w:val="00181C7B"/>
    <w:rsid w:val="00191FEC"/>
    <w:rsid w:val="00193F74"/>
    <w:rsid w:val="001979C1"/>
    <w:rsid w:val="001A6A70"/>
    <w:rsid w:val="001A6D22"/>
    <w:rsid w:val="001A70C4"/>
    <w:rsid w:val="001B047F"/>
    <w:rsid w:val="001B0AF8"/>
    <w:rsid w:val="001B1372"/>
    <w:rsid w:val="001B3768"/>
    <w:rsid w:val="001B4F10"/>
    <w:rsid w:val="001C214B"/>
    <w:rsid w:val="001C3DEF"/>
    <w:rsid w:val="001C7674"/>
    <w:rsid w:val="001C7DCA"/>
    <w:rsid w:val="001C7F43"/>
    <w:rsid w:val="001D2CEC"/>
    <w:rsid w:val="001D45ED"/>
    <w:rsid w:val="001D6D2C"/>
    <w:rsid w:val="001D6E42"/>
    <w:rsid w:val="001D6EDB"/>
    <w:rsid w:val="001E6AD9"/>
    <w:rsid w:val="001E78A0"/>
    <w:rsid w:val="001E7B02"/>
    <w:rsid w:val="001F0291"/>
    <w:rsid w:val="001F0C49"/>
    <w:rsid w:val="001F33D0"/>
    <w:rsid w:val="001F39A9"/>
    <w:rsid w:val="001F4E97"/>
    <w:rsid w:val="001F5AA4"/>
    <w:rsid w:val="001F7DC5"/>
    <w:rsid w:val="00201370"/>
    <w:rsid w:val="0020635B"/>
    <w:rsid w:val="002106B6"/>
    <w:rsid w:val="0021152F"/>
    <w:rsid w:val="00211E57"/>
    <w:rsid w:val="002176E5"/>
    <w:rsid w:val="002206B2"/>
    <w:rsid w:val="00220A3F"/>
    <w:rsid w:val="00221A7F"/>
    <w:rsid w:val="00222471"/>
    <w:rsid w:val="00222553"/>
    <w:rsid w:val="002231C3"/>
    <w:rsid w:val="00223502"/>
    <w:rsid w:val="0022367F"/>
    <w:rsid w:val="0022399A"/>
    <w:rsid w:val="00224D40"/>
    <w:rsid w:val="002264B7"/>
    <w:rsid w:val="0023368D"/>
    <w:rsid w:val="00235E30"/>
    <w:rsid w:val="00236B1E"/>
    <w:rsid w:val="00236BBB"/>
    <w:rsid w:val="0024071F"/>
    <w:rsid w:val="00241392"/>
    <w:rsid w:val="00242481"/>
    <w:rsid w:val="00247024"/>
    <w:rsid w:val="00247D4B"/>
    <w:rsid w:val="002504DB"/>
    <w:rsid w:val="00251053"/>
    <w:rsid w:val="00251B1E"/>
    <w:rsid w:val="002530C3"/>
    <w:rsid w:val="0025726F"/>
    <w:rsid w:val="00257CBD"/>
    <w:rsid w:val="00260B02"/>
    <w:rsid w:val="00260CAF"/>
    <w:rsid w:val="00260EF9"/>
    <w:rsid w:val="00262E45"/>
    <w:rsid w:val="00263118"/>
    <w:rsid w:val="00263C9B"/>
    <w:rsid w:val="00266E73"/>
    <w:rsid w:val="00267E4F"/>
    <w:rsid w:val="00271E83"/>
    <w:rsid w:val="002741B0"/>
    <w:rsid w:val="00275EEC"/>
    <w:rsid w:val="002769A5"/>
    <w:rsid w:val="00276E87"/>
    <w:rsid w:val="00277242"/>
    <w:rsid w:val="00277B2B"/>
    <w:rsid w:val="0028364D"/>
    <w:rsid w:val="0028482B"/>
    <w:rsid w:val="00290851"/>
    <w:rsid w:val="002916F7"/>
    <w:rsid w:val="0029293A"/>
    <w:rsid w:val="002A084F"/>
    <w:rsid w:val="002A3523"/>
    <w:rsid w:val="002A6937"/>
    <w:rsid w:val="002A6E57"/>
    <w:rsid w:val="002A720E"/>
    <w:rsid w:val="002B1198"/>
    <w:rsid w:val="002B41F2"/>
    <w:rsid w:val="002B5756"/>
    <w:rsid w:val="002B5E51"/>
    <w:rsid w:val="002C14F2"/>
    <w:rsid w:val="002C237D"/>
    <w:rsid w:val="002C433F"/>
    <w:rsid w:val="002C7681"/>
    <w:rsid w:val="002D1313"/>
    <w:rsid w:val="002D2A30"/>
    <w:rsid w:val="002D378C"/>
    <w:rsid w:val="002D5115"/>
    <w:rsid w:val="002D5A3C"/>
    <w:rsid w:val="002D5A76"/>
    <w:rsid w:val="002E1962"/>
    <w:rsid w:val="002E1E3C"/>
    <w:rsid w:val="002E2C4D"/>
    <w:rsid w:val="002E2F4C"/>
    <w:rsid w:val="002E30AF"/>
    <w:rsid w:val="002E367A"/>
    <w:rsid w:val="002E3B48"/>
    <w:rsid w:val="002F06E6"/>
    <w:rsid w:val="002F2BD2"/>
    <w:rsid w:val="002F4B81"/>
    <w:rsid w:val="002F5D37"/>
    <w:rsid w:val="003010D3"/>
    <w:rsid w:val="00302CE0"/>
    <w:rsid w:val="00304730"/>
    <w:rsid w:val="003058CC"/>
    <w:rsid w:val="0030616D"/>
    <w:rsid w:val="00306764"/>
    <w:rsid w:val="00306B64"/>
    <w:rsid w:val="0030793A"/>
    <w:rsid w:val="00310853"/>
    <w:rsid w:val="00311744"/>
    <w:rsid w:val="00313250"/>
    <w:rsid w:val="00313498"/>
    <w:rsid w:val="003151CC"/>
    <w:rsid w:val="0031640C"/>
    <w:rsid w:val="0032009A"/>
    <w:rsid w:val="00320974"/>
    <w:rsid w:val="00322EDB"/>
    <w:rsid w:val="00331652"/>
    <w:rsid w:val="00331D54"/>
    <w:rsid w:val="00333511"/>
    <w:rsid w:val="00336DE4"/>
    <w:rsid w:val="00340C18"/>
    <w:rsid w:val="00341953"/>
    <w:rsid w:val="00342CE1"/>
    <w:rsid w:val="003432D3"/>
    <w:rsid w:val="00343DE3"/>
    <w:rsid w:val="00344DEE"/>
    <w:rsid w:val="0034600E"/>
    <w:rsid w:val="00347D65"/>
    <w:rsid w:val="003526E0"/>
    <w:rsid w:val="003533A9"/>
    <w:rsid w:val="00354450"/>
    <w:rsid w:val="00356042"/>
    <w:rsid w:val="00356425"/>
    <w:rsid w:val="0035760B"/>
    <w:rsid w:val="00360390"/>
    <w:rsid w:val="003642F6"/>
    <w:rsid w:val="0036551B"/>
    <w:rsid w:val="00366FC0"/>
    <w:rsid w:val="0037059C"/>
    <w:rsid w:val="00371949"/>
    <w:rsid w:val="00374DF9"/>
    <w:rsid w:val="00375426"/>
    <w:rsid w:val="0037648C"/>
    <w:rsid w:val="00381C1F"/>
    <w:rsid w:val="00384FCC"/>
    <w:rsid w:val="00385FC4"/>
    <w:rsid w:val="00387716"/>
    <w:rsid w:val="00390794"/>
    <w:rsid w:val="00390DF1"/>
    <w:rsid w:val="00392928"/>
    <w:rsid w:val="00393262"/>
    <w:rsid w:val="00394530"/>
    <w:rsid w:val="003A1398"/>
    <w:rsid w:val="003A20C4"/>
    <w:rsid w:val="003A231C"/>
    <w:rsid w:val="003A4292"/>
    <w:rsid w:val="003A70DF"/>
    <w:rsid w:val="003B6AC9"/>
    <w:rsid w:val="003B6F24"/>
    <w:rsid w:val="003B7836"/>
    <w:rsid w:val="003B7ABF"/>
    <w:rsid w:val="003C0DEA"/>
    <w:rsid w:val="003C3039"/>
    <w:rsid w:val="003C506E"/>
    <w:rsid w:val="003C5DC0"/>
    <w:rsid w:val="003C776B"/>
    <w:rsid w:val="003D07B1"/>
    <w:rsid w:val="003D1AE1"/>
    <w:rsid w:val="003D2189"/>
    <w:rsid w:val="003D2B4D"/>
    <w:rsid w:val="003D3D22"/>
    <w:rsid w:val="003D5547"/>
    <w:rsid w:val="003D696C"/>
    <w:rsid w:val="003D72DF"/>
    <w:rsid w:val="003E0A0E"/>
    <w:rsid w:val="003E1AB2"/>
    <w:rsid w:val="003E1D8E"/>
    <w:rsid w:val="003E2A1B"/>
    <w:rsid w:val="003E34A2"/>
    <w:rsid w:val="003E4FB1"/>
    <w:rsid w:val="003E53C9"/>
    <w:rsid w:val="003E5C5D"/>
    <w:rsid w:val="003E6383"/>
    <w:rsid w:val="003E6B94"/>
    <w:rsid w:val="003F1277"/>
    <w:rsid w:val="003F1E56"/>
    <w:rsid w:val="003F50AB"/>
    <w:rsid w:val="003F51A0"/>
    <w:rsid w:val="003F5300"/>
    <w:rsid w:val="003F534D"/>
    <w:rsid w:val="003F7514"/>
    <w:rsid w:val="003F77BE"/>
    <w:rsid w:val="0040036D"/>
    <w:rsid w:val="00400EBD"/>
    <w:rsid w:val="00404271"/>
    <w:rsid w:val="004055EE"/>
    <w:rsid w:val="00405E63"/>
    <w:rsid w:val="00406D76"/>
    <w:rsid w:val="004114B5"/>
    <w:rsid w:val="004117EB"/>
    <w:rsid w:val="00420CB8"/>
    <w:rsid w:val="00421E83"/>
    <w:rsid w:val="00423539"/>
    <w:rsid w:val="004241B5"/>
    <w:rsid w:val="0042532D"/>
    <w:rsid w:val="0042551F"/>
    <w:rsid w:val="00425CDE"/>
    <w:rsid w:val="00426F0A"/>
    <w:rsid w:val="00427200"/>
    <w:rsid w:val="00427654"/>
    <w:rsid w:val="004330FC"/>
    <w:rsid w:val="00444083"/>
    <w:rsid w:val="0044445D"/>
    <w:rsid w:val="00444545"/>
    <w:rsid w:val="00444A9C"/>
    <w:rsid w:val="00444C5E"/>
    <w:rsid w:val="0044682C"/>
    <w:rsid w:val="00452283"/>
    <w:rsid w:val="004527CF"/>
    <w:rsid w:val="004535FF"/>
    <w:rsid w:val="00454948"/>
    <w:rsid w:val="0045629C"/>
    <w:rsid w:val="00461322"/>
    <w:rsid w:val="0046332B"/>
    <w:rsid w:val="00463429"/>
    <w:rsid w:val="00465B74"/>
    <w:rsid w:val="0046743E"/>
    <w:rsid w:val="004679DD"/>
    <w:rsid w:val="00467BE2"/>
    <w:rsid w:val="00471F6F"/>
    <w:rsid w:val="004747CC"/>
    <w:rsid w:val="00476F7C"/>
    <w:rsid w:val="00480749"/>
    <w:rsid w:val="00480B90"/>
    <w:rsid w:val="0048208C"/>
    <w:rsid w:val="004842F6"/>
    <w:rsid w:val="00484C3A"/>
    <w:rsid w:val="004915C9"/>
    <w:rsid w:val="0049197D"/>
    <w:rsid w:val="0049373E"/>
    <w:rsid w:val="00493EF5"/>
    <w:rsid w:val="00495B8E"/>
    <w:rsid w:val="0049612F"/>
    <w:rsid w:val="0049659B"/>
    <w:rsid w:val="00496629"/>
    <w:rsid w:val="004974CC"/>
    <w:rsid w:val="004A0658"/>
    <w:rsid w:val="004A2977"/>
    <w:rsid w:val="004A2A11"/>
    <w:rsid w:val="004A32BE"/>
    <w:rsid w:val="004A3643"/>
    <w:rsid w:val="004A4103"/>
    <w:rsid w:val="004B36A3"/>
    <w:rsid w:val="004B414D"/>
    <w:rsid w:val="004B4398"/>
    <w:rsid w:val="004B4D33"/>
    <w:rsid w:val="004B51E5"/>
    <w:rsid w:val="004B5D0F"/>
    <w:rsid w:val="004B7425"/>
    <w:rsid w:val="004B7F41"/>
    <w:rsid w:val="004C0E5D"/>
    <w:rsid w:val="004C19DD"/>
    <w:rsid w:val="004C430A"/>
    <w:rsid w:val="004C4FE2"/>
    <w:rsid w:val="004C4FF4"/>
    <w:rsid w:val="004C50EE"/>
    <w:rsid w:val="004C6CE3"/>
    <w:rsid w:val="004D3E24"/>
    <w:rsid w:val="004D3F53"/>
    <w:rsid w:val="004D43A3"/>
    <w:rsid w:val="004D4CF0"/>
    <w:rsid w:val="004E0DE6"/>
    <w:rsid w:val="004E2902"/>
    <w:rsid w:val="004E4F9E"/>
    <w:rsid w:val="004E7DB6"/>
    <w:rsid w:val="004F0C68"/>
    <w:rsid w:val="004F285D"/>
    <w:rsid w:val="004F344D"/>
    <w:rsid w:val="004F3883"/>
    <w:rsid w:val="004F42C2"/>
    <w:rsid w:val="004F6C98"/>
    <w:rsid w:val="00503048"/>
    <w:rsid w:val="00503824"/>
    <w:rsid w:val="00504D63"/>
    <w:rsid w:val="005056F0"/>
    <w:rsid w:val="00512372"/>
    <w:rsid w:val="0051263E"/>
    <w:rsid w:val="00513230"/>
    <w:rsid w:val="00513BF7"/>
    <w:rsid w:val="005170EF"/>
    <w:rsid w:val="00526722"/>
    <w:rsid w:val="00527B8E"/>
    <w:rsid w:val="00530496"/>
    <w:rsid w:val="00530C5F"/>
    <w:rsid w:val="00535201"/>
    <w:rsid w:val="00542C8E"/>
    <w:rsid w:val="0054605B"/>
    <w:rsid w:val="0054705D"/>
    <w:rsid w:val="005506FD"/>
    <w:rsid w:val="0055301B"/>
    <w:rsid w:val="0055506D"/>
    <w:rsid w:val="00555582"/>
    <w:rsid w:val="00555B05"/>
    <w:rsid w:val="00557307"/>
    <w:rsid w:val="00557BA0"/>
    <w:rsid w:val="0056052F"/>
    <w:rsid w:val="00560A2C"/>
    <w:rsid w:val="005626C2"/>
    <w:rsid w:val="005627C4"/>
    <w:rsid w:val="00565247"/>
    <w:rsid w:val="00565477"/>
    <w:rsid w:val="00567B85"/>
    <w:rsid w:val="005709A1"/>
    <w:rsid w:val="005737B3"/>
    <w:rsid w:val="00580DC7"/>
    <w:rsid w:val="005832C9"/>
    <w:rsid w:val="0058335A"/>
    <w:rsid w:val="00583D45"/>
    <w:rsid w:val="00583E75"/>
    <w:rsid w:val="00583F4E"/>
    <w:rsid w:val="005844FC"/>
    <w:rsid w:val="00587ABF"/>
    <w:rsid w:val="00587C9C"/>
    <w:rsid w:val="00590D8F"/>
    <w:rsid w:val="00591304"/>
    <w:rsid w:val="005937EB"/>
    <w:rsid w:val="005962A6"/>
    <w:rsid w:val="00596F4B"/>
    <w:rsid w:val="00597496"/>
    <w:rsid w:val="00597C67"/>
    <w:rsid w:val="005A33F8"/>
    <w:rsid w:val="005A3464"/>
    <w:rsid w:val="005A3F16"/>
    <w:rsid w:val="005A4ACF"/>
    <w:rsid w:val="005A4D0E"/>
    <w:rsid w:val="005B07B1"/>
    <w:rsid w:val="005B37A4"/>
    <w:rsid w:val="005B3BE5"/>
    <w:rsid w:val="005B5271"/>
    <w:rsid w:val="005B5853"/>
    <w:rsid w:val="005B5AA5"/>
    <w:rsid w:val="005C6817"/>
    <w:rsid w:val="005C7281"/>
    <w:rsid w:val="005D0B94"/>
    <w:rsid w:val="005D198C"/>
    <w:rsid w:val="005D5D9C"/>
    <w:rsid w:val="005D642C"/>
    <w:rsid w:val="005E02E5"/>
    <w:rsid w:val="005E08D5"/>
    <w:rsid w:val="005E14F3"/>
    <w:rsid w:val="005E175E"/>
    <w:rsid w:val="005E2622"/>
    <w:rsid w:val="005E33D9"/>
    <w:rsid w:val="005E34DE"/>
    <w:rsid w:val="005E4095"/>
    <w:rsid w:val="005E7C4F"/>
    <w:rsid w:val="005F32A4"/>
    <w:rsid w:val="005F34E8"/>
    <w:rsid w:val="005F3B14"/>
    <w:rsid w:val="005F4FF1"/>
    <w:rsid w:val="005F66F6"/>
    <w:rsid w:val="00600577"/>
    <w:rsid w:val="0060374B"/>
    <w:rsid w:val="006043D9"/>
    <w:rsid w:val="00604D46"/>
    <w:rsid w:val="00606561"/>
    <w:rsid w:val="006065C2"/>
    <w:rsid w:val="00611CF0"/>
    <w:rsid w:val="00616E72"/>
    <w:rsid w:val="00621FB6"/>
    <w:rsid w:val="006222AE"/>
    <w:rsid w:val="00622C37"/>
    <w:rsid w:val="00623F5B"/>
    <w:rsid w:val="006241F3"/>
    <w:rsid w:val="00626712"/>
    <w:rsid w:val="006302F8"/>
    <w:rsid w:val="00634596"/>
    <w:rsid w:val="0064451F"/>
    <w:rsid w:val="00647F66"/>
    <w:rsid w:val="00651561"/>
    <w:rsid w:val="00651641"/>
    <w:rsid w:val="00653FF3"/>
    <w:rsid w:val="00655AD8"/>
    <w:rsid w:val="00656315"/>
    <w:rsid w:val="00656335"/>
    <w:rsid w:val="006567BA"/>
    <w:rsid w:val="006570FE"/>
    <w:rsid w:val="00657A60"/>
    <w:rsid w:val="00657D51"/>
    <w:rsid w:val="006614D1"/>
    <w:rsid w:val="00662200"/>
    <w:rsid w:val="00663844"/>
    <w:rsid w:val="00665CDC"/>
    <w:rsid w:val="00667CDC"/>
    <w:rsid w:val="00667E3D"/>
    <w:rsid w:val="006703B1"/>
    <w:rsid w:val="006713FF"/>
    <w:rsid w:val="006715BD"/>
    <w:rsid w:val="00672F95"/>
    <w:rsid w:val="0067354E"/>
    <w:rsid w:val="0067478E"/>
    <w:rsid w:val="006759CE"/>
    <w:rsid w:val="00676E88"/>
    <w:rsid w:val="00677536"/>
    <w:rsid w:val="0068029D"/>
    <w:rsid w:val="00680A3F"/>
    <w:rsid w:val="00684853"/>
    <w:rsid w:val="00687D11"/>
    <w:rsid w:val="00691723"/>
    <w:rsid w:val="0069336D"/>
    <w:rsid w:val="0069454A"/>
    <w:rsid w:val="00695CAD"/>
    <w:rsid w:val="00695D8B"/>
    <w:rsid w:val="006960FE"/>
    <w:rsid w:val="00696869"/>
    <w:rsid w:val="0069702E"/>
    <w:rsid w:val="00697828"/>
    <w:rsid w:val="006A0CF5"/>
    <w:rsid w:val="006A1B3B"/>
    <w:rsid w:val="006A2534"/>
    <w:rsid w:val="006A5B08"/>
    <w:rsid w:val="006A5CC4"/>
    <w:rsid w:val="006A6927"/>
    <w:rsid w:val="006A6EB7"/>
    <w:rsid w:val="006B42AE"/>
    <w:rsid w:val="006B59E4"/>
    <w:rsid w:val="006C08D2"/>
    <w:rsid w:val="006C0FE9"/>
    <w:rsid w:val="006C103B"/>
    <w:rsid w:val="006C3366"/>
    <w:rsid w:val="006C5D05"/>
    <w:rsid w:val="006C74BD"/>
    <w:rsid w:val="006D1D4B"/>
    <w:rsid w:val="006D283D"/>
    <w:rsid w:val="006D2ADC"/>
    <w:rsid w:val="006D352F"/>
    <w:rsid w:val="006D76E9"/>
    <w:rsid w:val="006E1D7C"/>
    <w:rsid w:val="006E3053"/>
    <w:rsid w:val="006E372D"/>
    <w:rsid w:val="006E392D"/>
    <w:rsid w:val="006E7A9B"/>
    <w:rsid w:val="006F3692"/>
    <w:rsid w:val="006F69CB"/>
    <w:rsid w:val="006F783B"/>
    <w:rsid w:val="007005E8"/>
    <w:rsid w:val="007013BF"/>
    <w:rsid w:val="00703D47"/>
    <w:rsid w:val="0070428B"/>
    <w:rsid w:val="0071179F"/>
    <w:rsid w:val="00713445"/>
    <w:rsid w:val="0071361F"/>
    <w:rsid w:val="007162AC"/>
    <w:rsid w:val="00716EA3"/>
    <w:rsid w:val="0072114D"/>
    <w:rsid w:val="0072181F"/>
    <w:rsid w:val="00721966"/>
    <w:rsid w:val="00721EA4"/>
    <w:rsid w:val="00724700"/>
    <w:rsid w:val="00724A41"/>
    <w:rsid w:val="00725434"/>
    <w:rsid w:val="00727213"/>
    <w:rsid w:val="00727299"/>
    <w:rsid w:val="00727383"/>
    <w:rsid w:val="00727849"/>
    <w:rsid w:val="0073358F"/>
    <w:rsid w:val="0073764E"/>
    <w:rsid w:val="00737F72"/>
    <w:rsid w:val="00743637"/>
    <w:rsid w:val="00747884"/>
    <w:rsid w:val="00755F43"/>
    <w:rsid w:val="00756992"/>
    <w:rsid w:val="00756A93"/>
    <w:rsid w:val="007574A5"/>
    <w:rsid w:val="0076521E"/>
    <w:rsid w:val="007656AD"/>
    <w:rsid w:val="00770503"/>
    <w:rsid w:val="00770E9E"/>
    <w:rsid w:val="00770F6D"/>
    <w:rsid w:val="007718A4"/>
    <w:rsid w:val="0077347F"/>
    <w:rsid w:val="00775AC4"/>
    <w:rsid w:val="00776F2C"/>
    <w:rsid w:val="00786147"/>
    <w:rsid w:val="00787AA6"/>
    <w:rsid w:val="00791883"/>
    <w:rsid w:val="007966A1"/>
    <w:rsid w:val="0079681A"/>
    <w:rsid w:val="007A0933"/>
    <w:rsid w:val="007A1F3B"/>
    <w:rsid w:val="007A2542"/>
    <w:rsid w:val="007A2F88"/>
    <w:rsid w:val="007A35DA"/>
    <w:rsid w:val="007A5963"/>
    <w:rsid w:val="007A5E0B"/>
    <w:rsid w:val="007A74E0"/>
    <w:rsid w:val="007B0CEA"/>
    <w:rsid w:val="007B19EE"/>
    <w:rsid w:val="007B1C26"/>
    <w:rsid w:val="007B2DFA"/>
    <w:rsid w:val="007B5710"/>
    <w:rsid w:val="007C0FDE"/>
    <w:rsid w:val="007C2013"/>
    <w:rsid w:val="007C2748"/>
    <w:rsid w:val="007C31CC"/>
    <w:rsid w:val="007C507D"/>
    <w:rsid w:val="007C680B"/>
    <w:rsid w:val="007D2D95"/>
    <w:rsid w:val="007D2EEC"/>
    <w:rsid w:val="007D3BA1"/>
    <w:rsid w:val="007D3D7B"/>
    <w:rsid w:val="007D5822"/>
    <w:rsid w:val="007D6966"/>
    <w:rsid w:val="007E190B"/>
    <w:rsid w:val="007E31A6"/>
    <w:rsid w:val="007E41A0"/>
    <w:rsid w:val="007E50EC"/>
    <w:rsid w:val="007E7603"/>
    <w:rsid w:val="007E7BA4"/>
    <w:rsid w:val="007F0684"/>
    <w:rsid w:val="007F25F3"/>
    <w:rsid w:val="00802B47"/>
    <w:rsid w:val="00803419"/>
    <w:rsid w:val="00810AA9"/>
    <w:rsid w:val="00812772"/>
    <w:rsid w:val="008133A0"/>
    <w:rsid w:val="00813A48"/>
    <w:rsid w:val="00816560"/>
    <w:rsid w:val="008206AC"/>
    <w:rsid w:val="008213AD"/>
    <w:rsid w:val="008324D8"/>
    <w:rsid w:val="008358BE"/>
    <w:rsid w:val="00837CCB"/>
    <w:rsid w:val="00841E36"/>
    <w:rsid w:val="0084333F"/>
    <w:rsid w:val="00844D61"/>
    <w:rsid w:val="00844E67"/>
    <w:rsid w:val="00847170"/>
    <w:rsid w:val="0085096C"/>
    <w:rsid w:val="0085249D"/>
    <w:rsid w:val="008528A5"/>
    <w:rsid w:val="00865232"/>
    <w:rsid w:val="00865C75"/>
    <w:rsid w:val="00866C0B"/>
    <w:rsid w:val="00866D90"/>
    <w:rsid w:val="00870606"/>
    <w:rsid w:val="00873A93"/>
    <w:rsid w:val="00876E51"/>
    <w:rsid w:val="00884F89"/>
    <w:rsid w:val="00885CF3"/>
    <w:rsid w:val="008910A9"/>
    <w:rsid w:val="00891BF3"/>
    <w:rsid w:val="008A308C"/>
    <w:rsid w:val="008A35A6"/>
    <w:rsid w:val="008A3B5C"/>
    <w:rsid w:val="008A3F0A"/>
    <w:rsid w:val="008A446E"/>
    <w:rsid w:val="008B529F"/>
    <w:rsid w:val="008B619D"/>
    <w:rsid w:val="008B6FA4"/>
    <w:rsid w:val="008C038A"/>
    <w:rsid w:val="008C0E97"/>
    <w:rsid w:val="008C1073"/>
    <w:rsid w:val="008D02E7"/>
    <w:rsid w:val="008D048E"/>
    <w:rsid w:val="008D068D"/>
    <w:rsid w:val="008D0E11"/>
    <w:rsid w:val="008D1824"/>
    <w:rsid w:val="008D2F6F"/>
    <w:rsid w:val="008D30C5"/>
    <w:rsid w:val="008D5010"/>
    <w:rsid w:val="008D558F"/>
    <w:rsid w:val="008D62FA"/>
    <w:rsid w:val="008D6D95"/>
    <w:rsid w:val="008E0D7F"/>
    <w:rsid w:val="008E27D3"/>
    <w:rsid w:val="008E2864"/>
    <w:rsid w:val="008E76B3"/>
    <w:rsid w:val="008E79D1"/>
    <w:rsid w:val="008F05B7"/>
    <w:rsid w:val="008F084A"/>
    <w:rsid w:val="008F1A41"/>
    <w:rsid w:val="008F2F9D"/>
    <w:rsid w:val="008F37D5"/>
    <w:rsid w:val="008F6F20"/>
    <w:rsid w:val="008F7B19"/>
    <w:rsid w:val="00900BC4"/>
    <w:rsid w:val="0090101A"/>
    <w:rsid w:val="009017C9"/>
    <w:rsid w:val="00903622"/>
    <w:rsid w:val="00904211"/>
    <w:rsid w:val="009106C9"/>
    <w:rsid w:val="00910851"/>
    <w:rsid w:val="00911DCB"/>
    <w:rsid w:val="009123D6"/>
    <w:rsid w:val="009130BC"/>
    <w:rsid w:val="009148FC"/>
    <w:rsid w:val="0091517E"/>
    <w:rsid w:val="0091622C"/>
    <w:rsid w:val="00917827"/>
    <w:rsid w:val="00922763"/>
    <w:rsid w:val="00923537"/>
    <w:rsid w:val="00923CF8"/>
    <w:rsid w:val="00925A99"/>
    <w:rsid w:val="00925FB8"/>
    <w:rsid w:val="00927BF7"/>
    <w:rsid w:val="00933126"/>
    <w:rsid w:val="009332E9"/>
    <w:rsid w:val="00941BAF"/>
    <w:rsid w:val="00942BF3"/>
    <w:rsid w:val="00947657"/>
    <w:rsid w:val="009528FD"/>
    <w:rsid w:val="00954741"/>
    <w:rsid w:val="00954766"/>
    <w:rsid w:val="00957281"/>
    <w:rsid w:val="00957F0A"/>
    <w:rsid w:val="009648B0"/>
    <w:rsid w:val="00964D69"/>
    <w:rsid w:val="009653A4"/>
    <w:rsid w:val="00970E77"/>
    <w:rsid w:val="0097215E"/>
    <w:rsid w:val="009726CA"/>
    <w:rsid w:val="00973B8D"/>
    <w:rsid w:val="009748F9"/>
    <w:rsid w:val="00976CF9"/>
    <w:rsid w:val="00976E43"/>
    <w:rsid w:val="009776B0"/>
    <w:rsid w:val="0098157A"/>
    <w:rsid w:val="00982EB6"/>
    <w:rsid w:val="00984E9C"/>
    <w:rsid w:val="00986495"/>
    <w:rsid w:val="00987052"/>
    <w:rsid w:val="009908F0"/>
    <w:rsid w:val="00991D61"/>
    <w:rsid w:val="00991F4F"/>
    <w:rsid w:val="00993D83"/>
    <w:rsid w:val="0099712C"/>
    <w:rsid w:val="00997FB9"/>
    <w:rsid w:val="009A54B7"/>
    <w:rsid w:val="009A7971"/>
    <w:rsid w:val="009B3FA7"/>
    <w:rsid w:val="009B43FC"/>
    <w:rsid w:val="009B4C84"/>
    <w:rsid w:val="009B50A1"/>
    <w:rsid w:val="009C19B8"/>
    <w:rsid w:val="009C35B6"/>
    <w:rsid w:val="009C3DFB"/>
    <w:rsid w:val="009C75CB"/>
    <w:rsid w:val="009D10C4"/>
    <w:rsid w:val="009D13FD"/>
    <w:rsid w:val="009D4567"/>
    <w:rsid w:val="009E0086"/>
    <w:rsid w:val="009E06B4"/>
    <w:rsid w:val="009E0A1F"/>
    <w:rsid w:val="009E2675"/>
    <w:rsid w:val="009E4152"/>
    <w:rsid w:val="009F003E"/>
    <w:rsid w:val="009F2351"/>
    <w:rsid w:val="009F496F"/>
    <w:rsid w:val="009F6912"/>
    <w:rsid w:val="009F6ED7"/>
    <w:rsid w:val="009F7174"/>
    <w:rsid w:val="009F747E"/>
    <w:rsid w:val="00A022A1"/>
    <w:rsid w:val="00A0251D"/>
    <w:rsid w:val="00A12A5E"/>
    <w:rsid w:val="00A14370"/>
    <w:rsid w:val="00A160A1"/>
    <w:rsid w:val="00A17609"/>
    <w:rsid w:val="00A2143F"/>
    <w:rsid w:val="00A24AA3"/>
    <w:rsid w:val="00A30512"/>
    <w:rsid w:val="00A330AF"/>
    <w:rsid w:val="00A33200"/>
    <w:rsid w:val="00A343B8"/>
    <w:rsid w:val="00A3495F"/>
    <w:rsid w:val="00A34E71"/>
    <w:rsid w:val="00A41E66"/>
    <w:rsid w:val="00A4284A"/>
    <w:rsid w:val="00A42D21"/>
    <w:rsid w:val="00A45115"/>
    <w:rsid w:val="00A45DD6"/>
    <w:rsid w:val="00A508DA"/>
    <w:rsid w:val="00A51147"/>
    <w:rsid w:val="00A512B9"/>
    <w:rsid w:val="00A5542C"/>
    <w:rsid w:val="00A557E5"/>
    <w:rsid w:val="00A569BC"/>
    <w:rsid w:val="00A60231"/>
    <w:rsid w:val="00A630B5"/>
    <w:rsid w:val="00A65885"/>
    <w:rsid w:val="00A67995"/>
    <w:rsid w:val="00A73153"/>
    <w:rsid w:val="00A741DA"/>
    <w:rsid w:val="00A75E9F"/>
    <w:rsid w:val="00A77D70"/>
    <w:rsid w:val="00A8394F"/>
    <w:rsid w:val="00A83970"/>
    <w:rsid w:val="00A84AE1"/>
    <w:rsid w:val="00A85119"/>
    <w:rsid w:val="00A8540C"/>
    <w:rsid w:val="00A85B51"/>
    <w:rsid w:val="00A86E33"/>
    <w:rsid w:val="00A87587"/>
    <w:rsid w:val="00A875E9"/>
    <w:rsid w:val="00A90E0F"/>
    <w:rsid w:val="00A93394"/>
    <w:rsid w:val="00A933C7"/>
    <w:rsid w:val="00A93D64"/>
    <w:rsid w:val="00A9447F"/>
    <w:rsid w:val="00A9519C"/>
    <w:rsid w:val="00A966D5"/>
    <w:rsid w:val="00A9754B"/>
    <w:rsid w:val="00AA1CEA"/>
    <w:rsid w:val="00AA2388"/>
    <w:rsid w:val="00AA3548"/>
    <w:rsid w:val="00AA3C0D"/>
    <w:rsid w:val="00AA4EE0"/>
    <w:rsid w:val="00AA54C6"/>
    <w:rsid w:val="00AA652C"/>
    <w:rsid w:val="00AA6ADA"/>
    <w:rsid w:val="00AA7434"/>
    <w:rsid w:val="00AA7A98"/>
    <w:rsid w:val="00AB0810"/>
    <w:rsid w:val="00AB0BA5"/>
    <w:rsid w:val="00AB1A5D"/>
    <w:rsid w:val="00AB2176"/>
    <w:rsid w:val="00AB521D"/>
    <w:rsid w:val="00AB6C34"/>
    <w:rsid w:val="00AB711F"/>
    <w:rsid w:val="00AC0CC4"/>
    <w:rsid w:val="00AC1A67"/>
    <w:rsid w:val="00AC2F8A"/>
    <w:rsid w:val="00AC4ACC"/>
    <w:rsid w:val="00AC4C0B"/>
    <w:rsid w:val="00AC664A"/>
    <w:rsid w:val="00AD12F9"/>
    <w:rsid w:val="00AD3CF0"/>
    <w:rsid w:val="00AD4A1E"/>
    <w:rsid w:val="00AD7450"/>
    <w:rsid w:val="00AE1919"/>
    <w:rsid w:val="00AE21AF"/>
    <w:rsid w:val="00AE3D6A"/>
    <w:rsid w:val="00AE5364"/>
    <w:rsid w:val="00AE6845"/>
    <w:rsid w:val="00AF2436"/>
    <w:rsid w:val="00AF58CA"/>
    <w:rsid w:val="00AF729E"/>
    <w:rsid w:val="00B0151E"/>
    <w:rsid w:val="00B0356F"/>
    <w:rsid w:val="00B03855"/>
    <w:rsid w:val="00B04464"/>
    <w:rsid w:val="00B0537F"/>
    <w:rsid w:val="00B072E5"/>
    <w:rsid w:val="00B10527"/>
    <w:rsid w:val="00B13F8F"/>
    <w:rsid w:val="00B1416B"/>
    <w:rsid w:val="00B20691"/>
    <w:rsid w:val="00B2071A"/>
    <w:rsid w:val="00B217CF"/>
    <w:rsid w:val="00B21CCC"/>
    <w:rsid w:val="00B2312E"/>
    <w:rsid w:val="00B31292"/>
    <w:rsid w:val="00B31A7A"/>
    <w:rsid w:val="00B31F91"/>
    <w:rsid w:val="00B32E3F"/>
    <w:rsid w:val="00B33462"/>
    <w:rsid w:val="00B360E9"/>
    <w:rsid w:val="00B374E6"/>
    <w:rsid w:val="00B37627"/>
    <w:rsid w:val="00B403F4"/>
    <w:rsid w:val="00B41D74"/>
    <w:rsid w:val="00B437CA"/>
    <w:rsid w:val="00B464FA"/>
    <w:rsid w:val="00B46718"/>
    <w:rsid w:val="00B530B9"/>
    <w:rsid w:val="00B557DE"/>
    <w:rsid w:val="00B55C84"/>
    <w:rsid w:val="00B567A4"/>
    <w:rsid w:val="00B571EF"/>
    <w:rsid w:val="00B57BFB"/>
    <w:rsid w:val="00B6262A"/>
    <w:rsid w:val="00B65D75"/>
    <w:rsid w:val="00B747B9"/>
    <w:rsid w:val="00B76258"/>
    <w:rsid w:val="00B80875"/>
    <w:rsid w:val="00B80C97"/>
    <w:rsid w:val="00B81A2A"/>
    <w:rsid w:val="00B81B6B"/>
    <w:rsid w:val="00B8245D"/>
    <w:rsid w:val="00B84AC4"/>
    <w:rsid w:val="00B87C13"/>
    <w:rsid w:val="00B87E2A"/>
    <w:rsid w:val="00B90E05"/>
    <w:rsid w:val="00BA46E5"/>
    <w:rsid w:val="00BB22D7"/>
    <w:rsid w:val="00BB3F43"/>
    <w:rsid w:val="00BB52EA"/>
    <w:rsid w:val="00BB7592"/>
    <w:rsid w:val="00BB772B"/>
    <w:rsid w:val="00BC0336"/>
    <w:rsid w:val="00BD0AC1"/>
    <w:rsid w:val="00BD3AE1"/>
    <w:rsid w:val="00BE2A1A"/>
    <w:rsid w:val="00BE5855"/>
    <w:rsid w:val="00BE5F4B"/>
    <w:rsid w:val="00BE69F9"/>
    <w:rsid w:val="00BE6DC8"/>
    <w:rsid w:val="00BE7893"/>
    <w:rsid w:val="00BF1D87"/>
    <w:rsid w:val="00BF2E60"/>
    <w:rsid w:val="00BF4CBC"/>
    <w:rsid w:val="00BF57CF"/>
    <w:rsid w:val="00BF5857"/>
    <w:rsid w:val="00BF7098"/>
    <w:rsid w:val="00C0019D"/>
    <w:rsid w:val="00C00BD1"/>
    <w:rsid w:val="00C0307D"/>
    <w:rsid w:val="00C06A5E"/>
    <w:rsid w:val="00C105E8"/>
    <w:rsid w:val="00C129AD"/>
    <w:rsid w:val="00C130BE"/>
    <w:rsid w:val="00C14BB4"/>
    <w:rsid w:val="00C17FF9"/>
    <w:rsid w:val="00C20275"/>
    <w:rsid w:val="00C2030C"/>
    <w:rsid w:val="00C318BD"/>
    <w:rsid w:val="00C31B7C"/>
    <w:rsid w:val="00C35D62"/>
    <w:rsid w:val="00C37809"/>
    <w:rsid w:val="00C40956"/>
    <w:rsid w:val="00C4130B"/>
    <w:rsid w:val="00C432B0"/>
    <w:rsid w:val="00C436F7"/>
    <w:rsid w:val="00C46257"/>
    <w:rsid w:val="00C5156B"/>
    <w:rsid w:val="00C51B4B"/>
    <w:rsid w:val="00C530D3"/>
    <w:rsid w:val="00C56417"/>
    <w:rsid w:val="00C6112B"/>
    <w:rsid w:val="00C61EC7"/>
    <w:rsid w:val="00C63EBB"/>
    <w:rsid w:val="00C64B32"/>
    <w:rsid w:val="00C659AB"/>
    <w:rsid w:val="00C70D06"/>
    <w:rsid w:val="00C7219F"/>
    <w:rsid w:val="00C72303"/>
    <w:rsid w:val="00C73054"/>
    <w:rsid w:val="00C73B7E"/>
    <w:rsid w:val="00C81446"/>
    <w:rsid w:val="00C84932"/>
    <w:rsid w:val="00C8752B"/>
    <w:rsid w:val="00C9013C"/>
    <w:rsid w:val="00C90559"/>
    <w:rsid w:val="00C91E42"/>
    <w:rsid w:val="00C92C53"/>
    <w:rsid w:val="00C9410A"/>
    <w:rsid w:val="00C95C4A"/>
    <w:rsid w:val="00C96D00"/>
    <w:rsid w:val="00C972DB"/>
    <w:rsid w:val="00CA177D"/>
    <w:rsid w:val="00CA1A24"/>
    <w:rsid w:val="00CA2904"/>
    <w:rsid w:val="00CA720F"/>
    <w:rsid w:val="00CB2D74"/>
    <w:rsid w:val="00CB469E"/>
    <w:rsid w:val="00CB4AB1"/>
    <w:rsid w:val="00CB55FA"/>
    <w:rsid w:val="00CB6ACD"/>
    <w:rsid w:val="00CB7945"/>
    <w:rsid w:val="00CC24A3"/>
    <w:rsid w:val="00CC401B"/>
    <w:rsid w:val="00CC7479"/>
    <w:rsid w:val="00CD1311"/>
    <w:rsid w:val="00CD3F11"/>
    <w:rsid w:val="00CD65EC"/>
    <w:rsid w:val="00CE5665"/>
    <w:rsid w:val="00CF5107"/>
    <w:rsid w:val="00CF618B"/>
    <w:rsid w:val="00D01EB3"/>
    <w:rsid w:val="00D026AE"/>
    <w:rsid w:val="00D02A3A"/>
    <w:rsid w:val="00D0382F"/>
    <w:rsid w:val="00D062D9"/>
    <w:rsid w:val="00D10C3C"/>
    <w:rsid w:val="00D115A0"/>
    <w:rsid w:val="00D12195"/>
    <w:rsid w:val="00D1430F"/>
    <w:rsid w:val="00D15BFF"/>
    <w:rsid w:val="00D16B34"/>
    <w:rsid w:val="00D2011E"/>
    <w:rsid w:val="00D22FDF"/>
    <w:rsid w:val="00D23A94"/>
    <w:rsid w:val="00D23F7E"/>
    <w:rsid w:val="00D24FC1"/>
    <w:rsid w:val="00D264C1"/>
    <w:rsid w:val="00D2722D"/>
    <w:rsid w:val="00D30663"/>
    <w:rsid w:val="00D30C0C"/>
    <w:rsid w:val="00D31FE7"/>
    <w:rsid w:val="00D41E92"/>
    <w:rsid w:val="00D431F4"/>
    <w:rsid w:val="00D443DD"/>
    <w:rsid w:val="00D451D5"/>
    <w:rsid w:val="00D52999"/>
    <w:rsid w:val="00D5556E"/>
    <w:rsid w:val="00D57C00"/>
    <w:rsid w:val="00D60071"/>
    <w:rsid w:val="00D615BF"/>
    <w:rsid w:val="00D61E0B"/>
    <w:rsid w:val="00D6210A"/>
    <w:rsid w:val="00D63264"/>
    <w:rsid w:val="00D67A3E"/>
    <w:rsid w:val="00D7147F"/>
    <w:rsid w:val="00D72A7D"/>
    <w:rsid w:val="00D75DAB"/>
    <w:rsid w:val="00D8006A"/>
    <w:rsid w:val="00D84E02"/>
    <w:rsid w:val="00D856B8"/>
    <w:rsid w:val="00D8578C"/>
    <w:rsid w:val="00D9048B"/>
    <w:rsid w:val="00D90F1A"/>
    <w:rsid w:val="00D93569"/>
    <w:rsid w:val="00DA193F"/>
    <w:rsid w:val="00DA3632"/>
    <w:rsid w:val="00DA66C0"/>
    <w:rsid w:val="00DB119B"/>
    <w:rsid w:val="00DB31BF"/>
    <w:rsid w:val="00DB3F55"/>
    <w:rsid w:val="00DB6C8F"/>
    <w:rsid w:val="00DC3DAF"/>
    <w:rsid w:val="00DD2D92"/>
    <w:rsid w:val="00DD3019"/>
    <w:rsid w:val="00DD3969"/>
    <w:rsid w:val="00DD4188"/>
    <w:rsid w:val="00DD5FE6"/>
    <w:rsid w:val="00DE1796"/>
    <w:rsid w:val="00DE3A86"/>
    <w:rsid w:val="00DE4758"/>
    <w:rsid w:val="00DE7FDB"/>
    <w:rsid w:val="00DF0216"/>
    <w:rsid w:val="00DF1C2A"/>
    <w:rsid w:val="00DF2221"/>
    <w:rsid w:val="00DF2D2D"/>
    <w:rsid w:val="00E01986"/>
    <w:rsid w:val="00E01AF8"/>
    <w:rsid w:val="00E02350"/>
    <w:rsid w:val="00E02ACE"/>
    <w:rsid w:val="00E04046"/>
    <w:rsid w:val="00E13F74"/>
    <w:rsid w:val="00E14491"/>
    <w:rsid w:val="00E21702"/>
    <w:rsid w:val="00E252A1"/>
    <w:rsid w:val="00E3364C"/>
    <w:rsid w:val="00E3437D"/>
    <w:rsid w:val="00E3680D"/>
    <w:rsid w:val="00E418B2"/>
    <w:rsid w:val="00E41CE5"/>
    <w:rsid w:val="00E42AEF"/>
    <w:rsid w:val="00E44AEA"/>
    <w:rsid w:val="00E45327"/>
    <w:rsid w:val="00E46264"/>
    <w:rsid w:val="00E50636"/>
    <w:rsid w:val="00E52735"/>
    <w:rsid w:val="00E57ACD"/>
    <w:rsid w:val="00E645B5"/>
    <w:rsid w:val="00E650A2"/>
    <w:rsid w:val="00E659C1"/>
    <w:rsid w:val="00E65C0E"/>
    <w:rsid w:val="00E66BD4"/>
    <w:rsid w:val="00E6796A"/>
    <w:rsid w:val="00E70CFE"/>
    <w:rsid w:val="00E71336"/>
    <w:rsid w:val="00E71522"/>
    <w:rsid w:val="00E742E0"/>
    <w:rsid w:val="00E8039B"/>
    <w:rsid w:val="00E825A2"/>
    <w:rsid w:val="00E85472"/>
    <w:rsid w:val="00E8794B"/>
    <w:rsid w:val="00E87989"/>
    <w:rsid w:val="00E90235"/>
    <w:rsid w:val="00E9023D"/>
    <w:rsid w:val="00E93D15"/>
    <w:rsid w:val="00E94973"/>
    <w:rsid w:val="00E952FE"/>
    <w:rsid w:val="00E960BB"/>
    <w:rsid w:val="00E97A6F"/>
    <w:rsid w:val="00EA3F2A"/>
    <w:rsid w:val="00EA4216"/>
    <w:rsid w:val="00EA640F"/>
    <w:rsid w:val="00EB24F3"/>
    <w:rsid w:val="00EB3596"/>
    <w:rsid w:val="00EB35E2"/>
    <w:rsid w:val="00EB3C3B"/>
    <w:rsid w:val="00EB3E5B"/>
    <w:rsid w:val="00EB4C6F"/>
    <w:rsid w:val="00EB54A8"/>
    <w:rsid w:val="00EB6570"/>
    <w:rsid w:val="00EB7C7C"/>
    <w:rsid w:val="00EC6759"/>
    <w:rsid w:val="00EC71FB"/>
    <w:rsid w:val="00ED1445"/>
    <w:rsid w:val="00ED3F10"/>
    <w:rsid w:val="00ED4856"/>
    <w:rsid w:val="00ED53B3"/>
    <w:rsid w:val="00ED65C9"/>
    <w:rsid w:val="00EE24A9"/>
    <w:rsid w:val="00EE2E82"/>
    <w:rsid w:val="00EE33DF"/>
    <w:rsid w:val="00EE37B8"/>
    <w:rsid w:val="00EE4B48"/>
    <w:rsid w:val="00EE5836"/>
    <w:rsid w:val="00EE6CA8"/>
    <w:rsid w:val="00EF0327"/>
    <w:rsid w:val="00F027F2"/>
    <w:rsid w:val="00F04DE2"/>
    <w:rsid w:val="00F06DC0"/>
    <w:rsid w:val="00F06F29"/>
    <w:rsid w:val="00F07DD0"/>
    <w:rsid w:val="00F12C22"/>
    <w:rsid w:val="00F13339"/>
    <w:rsid w:val="00F13988"/>
    <w:rsid w:val="00F139FC"/>
    <w:rsid w:val="00F175A5"/>
    <w:rsid w:val="00F206F3"/>
    <w:rsid w:val="00F2356F"/>
    <w:rsid w:val="00F25F3A"/>
    <w:rsid w:val="00F262F6"/>
    <w:rsid w:val="00F31AFB"/>
    <w:rsid w:val="00F32925"/>
    <w:rsid w:val="00F3414B"/>
    <w:rsid w:val="00F343B5"/>
    <w:rsid w:val="00F35C0D"/>
    <w:rsid w:val="00F43D24"/>
    <w:rsid w:val="00F459FD"/>
    <w:rsid w:val="00F51BD1"/>
    <w:rsid w:val="00F51CF6"/>
    <w:rsid w:val="00F5631F"/>
    <w:rsid w:val="00F57402"/>
    <w:rsid w:val="00F63030"/>
    <w:rsid w:val="00F6402C"/>
    <w:rsid w:val="00F64ECF"/>
    <w:rsid w:val="00F656F6"/>
    <w:rsid w:val="00F66578"/>
    <w:rsid w:val="00F6774E"/>
    <w:rsid w:val="00F74688"/>
    <w:rsid w:val="00F77676"/>
    <w:rsid w:val="00F807A0"/>
    <w:rsid w:val="00F80DC2"/>
    <w:rsid w:val="00F8138A"/>
    <w:rsid w:val="00F81906"/>
    <w:rsid w:val="00F82EBB"/>
    <w:rsid w:val="00F83396"/>
    <w:rsid w:val="00F839D5"/>
    <w:rsid w:val="00F83ABA"/>
    <w:rsid w:val="00F8621A"/>
    <w:rsid w:val="00F9157A"/>
    <w:rsid w:val="00F9364A"/>
    <w:rsid w:val="00F93CDD"/>
    <w:rsid w:val="00F95D0A"/>
    <w:rsid w:val="00F969E6"/>
    <w:rsid w:val="00F96E8E"/>
    <w:rsid w:val="00F97AEE"/>
    <w:rsid w:val="00FA0B8E"/>
    <w:rsid w:val="00FA211A"/>
    <w:rsid w:val="00FA34F8"/>
    <w:rsid w:val="00FA3B97"/>
    <w:rsid w:val="00FA56F3"/>
    <w:rsid w:val="00FA64E6"/>
    <w:rsid w:val="00FA6788"/>
    <w:rsid w:val="00FA70FF"/>
    <w:rsid w:val="00FA7EF6"/>
    <w:rsid w:val="00FB0E0A"/>
    <w:rsid w:val="00FB1A8E"/>
    <w:rsid w:val="00FB4722"/>
    <w:rsid w:val="00FB5035"/>
    <w:rsid w:val="00FB6C07"/>
    <w:rsid w:val="00FC3009"/>
    <w:rsid w:val="00FC3FF3"/>
    <w:rsid w:val="00FD42DF"/>
    <w:rsid w:val="00FD505C"/>
    <w:rsid w:val="00FD7153"/>
    <w:rsid w:val="00FE4E7D"/>
    <w:rsid w:val="00FE6280"/>
    <w:rsid w:val="00FE6B18"/>
    <w:rsid w:val="00FE6DEC"/>
    <w:rsid w:val="00FE7592"/>
    <w:rsid w:val="00FE7834"/>
    <w:rsid w:val="00FF1563"/>
    <w:rsid w:val="00FF1B85"/>
    <w:rsid w:val="00FF1C4E"/>
    <w:rsid w:val="00FF1D9C"/>
    <w:rsid w:val="00FF2609"/>
    <w:rsid w:val="00FF2CC6"/>
    <w:rsid w:val="00FF3C26"/>
    <w:rsid w:val="00FF40D7"/>
    <w:rsid w:val="00FF5214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B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D0B9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3A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1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16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16"/>
    <w:rPr>
      <w:rFonts w:ascii="Times New Roman" w:hAnsi="Times New Roman"/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DE3A8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DE3A8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E3A86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D2722D"/>
    <w:rPr>
      <w:lang w:val="en-US" w:eastAsia="en-US"/>
    </w:rPr>
  </w:style>
  <w:style w:type="table" w:styleId="TableGrid">
    <w:name w:val="Table Grid"/>
    <w:basedOn w:val="TableNormal"/>
    <w:uiPriority w:val="59"/>
    <w:locked/>
    <w:rsid w:val="00557BA0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B6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B9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D0B9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3A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3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21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216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16"/>
    <w:rPr>
      <w:rFonts w:ascii="Times New Roman" w:hAnsi="Times New Roman"/>
      <w:sz w:val="0"/>
      <w:szCs w:val="0"/>
      <w:lang w:val="en-US" w:eastAsia="en-US"/>
    </w:rPr>
  </w:style>
  <w:style w:type="paragraph" w:styleId="NormalWeb">
    <w:name w:val="Normal (Web)"/>
    <w:basedOn w:val="Normal"/>
    <w:uiPriority w:val="99"/>
    <w:rsid w:val="00DE3A8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v-SE" w:eastAsia="ja-JP"/>
    </w:rPr>
  </w:style>
  <w:style w:type="character" w:customStyle="1" w:styleId="st">
    <w:name w:val="st"/>
    <w:basedOn w:val="DefaultParagraphFont"/>
    <w:uiPriority w:val="99"/>
    <w:rsid w:val="00DE3A8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DE3A86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D2722D"/>
    <w:rPr>
      <w:lang w:val="en-US" w:eastAsia="en-US"/>
    </w:rPr>
  </w:style>
  <w:style w:type="table" w:styleId="TableGrid">
    <w:name w:val="Table Grid"/>
    <w:basedOn w:val="TableNormal"/>
    <w:uiPriority w:val="59"/>
    <w:locked/>
    <w:rsid w:val="00557BA0"/>
    <w:rPr>
      <w:rFonts w:ascii="Times New Roman" w:eastAsia="Times New Roman" w:hAnsi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dp.org/content/undp/en/home/librarypage/democratic-governance/oslo_governance_centre/Institutional_and_Context_Analysis_Guidance_Not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pei.org/PDF/PEI-Africa-pilot-programme-2004-2008-evaluation.pdf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www.unpei.org/" TargetMode="External"/><Relationship Id="rId4" Type="http://schemas.openxmlformats.org/officeDocument/2006/relationships/numbering" Target="numbering.xml"/><Relationship Id="rId9" Type="http://schemas.openxmlformats.org/officeDocument/2006/relationships/image" Target="http://siteresources.worldbank.org/INTSAFEPOL/Images/main_img5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4176DF-1E96-4122-AFBC-DCD4790B3EF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3DACAAE-17AC-4967-8686-85982E0E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2BF23-DE6D-4F19-99FE-DDEF7AE77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1645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Mosa</dc:creator>
  <cp:lastModifiedBy>wb95965</cp:lastModifiedBy>
  <cp:revision>3</cp:revision>
  <cp:lastPrinted>2013-02-05T20:46:00Z</cp:lastPrinted>
  <dcterms:created xsi:type="dcterms:W3CDTF">2013-02-05T20:08:00Z</dcterms:created>
  <dcterms:modified xsi:type="dcterms:W3CDTF">2013-02-05T20:46:00Z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