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8392" w14:textId="789093AC" w:rsidR="00F34D52" w:rsidRDefault="00F34D52" w:rsidP="00A92F8B">
      <w:pPr>
        <w:pStyle w:val="TitleCover"/>
        <w:spacing w:before="0"/>
        <w:ind w:left="0"/>
        <w:jc w:val="center"/>
      </w:pPr>
      <w:r w:rsidRPr="005D58B6">
        <w:t>Bank</w:t>
      </w:r>
      <w:r w:rsidR="001540EB" w:rsidRPr="005D58B6">
        <w:t> </w:t>
      </w:r>
      <w:r w:rsidR="002B352D" w:rsidRPr="005D58B6">
        <w:t>Procedure</w:t>
      </w:r>
    </w:p>
    <w:p w14:paraId="53F304A3" w14:textId="77777777" w:rsidR="00A92F8B" w:rsidRDefault="00A92F8B" w:rsidP="00A92F8B">
      <w:pPr>
        <w:pStyle w:val="TitleCover"/>
        <w:spacing w:before="0"/>
        <w:ind w:left="0"/>
        <w:jc w:val="center"/>
      </w:pPr>
    </w:p>
    <w:p w14:paraId="07DC8393" w14:textId="4B210FD2" w:rsidR="00F34D52" w:rsidRPr="00A92F8B" w:rsidRDefault="0092354C" w:rsidP="00642D38">
      <w:pPr>
        <w:pStyle w:val="SubtitleCover"/>
        <w:ind w:left="0"/>
        <w:jc w:val="center"/>
        <w:rPr>
          <w:i/>
          <w:iCs/>
          <w:sz w:val="48"/>
          <w:szCs w:val="48"/>
        </w:rPr>
      </w:pPr>
      <w:r w:rsidRPr="00A92F8B">
        <w:rPr>
          <w:i/>
          <w:iCs/>
          <w:sz w:val="48"/>
          <w:szCs w:val="48"/>
        </w:rPr>
        <w:t>E</w:t>
      </w:r>
      <w:r w:rsidR="003C062A" w:rsidRPr="00A92F8B">
        <w:rPr>
          <w:i/>
          <w:iCs/>
          <w:sz w:val="48"/>
          <w:szCs w:val="48"/>
        </w:rPr>
        <w:t>nvironmental and Social</w:t>
      </w:r>
      <w:r w:rsidR="00AE3288" w:rsidRPr="00A92F8B">
        <w:rPr>
          <w:i/>
          <w:iCs/>
          <w:sz w:val="48"/>
          <w:szCs w:val="48"/>
        </w:rPr>
        <w:t xml:space="preserve"> Procedure</w:t>
      </w:r>
    </w:p>
    <w:p w14:paraId="07DC8395" w14:textId="05362F22" w:rsidR="00F34D52" w:rsidRPr="005E0E32" w:rsidRDefault="00F34D52" w:rsidP="00E9687E">
      <w:pPr>
        <w:pStyle w:val="CoverInformation"/>
      </w:pPr>
      <w:r w:rsidRPr="005E0E32">
        <w:rPr>
          <w:b/>
        </w:rPr>
        <w:t xml:space="preserve">Bank Access to Information Policy </w:t>
      </w:r>
      <w:r w:rsidR="006F0AA6" w:rsidRPr="005E0E32">
        <w:rPr>
          <w:b/>
        </w:rPr>
        <w:t xml:space="preserve">Designation </w:t>
      </w:r>
      <w:r w:rsidRPr="005E0E32">
        <w:br/>
        <w:t>Public</w:t>
      </w:r>
    </w:p>
    <w:p w14:paraId="07DC8396" w14:textId="77777777" w:rsidR="00F34D52" w:rsidRPr="006549D0" w:rsidRDefault="00F34D52" w:rsidP="00E9687E">
      <w:pPr>
        <w:pStyle w:val="CoverInformation"/>
      </w:pPr>
      <w:r w:rsidRPr="005E0E32">
        <w:rPr>
          <w:b/>
        </w:rPr>
        <w:t xml:space="preserve">Catalogue </w:t>
      </w:r>
      <w:r w:rsidR="006F0AA6" w:rsidRPr="005E0E32">
        <w:rPr>
          <w:b/>
        </w:rPr>
        <w:t xml:space="preserve">Number </w:t>
      </w:r>
      <w:r w:rsidRPr="005E0E32">
        <w:br/>
      </w:r>
      <w:r w:rsidR="006549D0">
        <w:t>[</w:t>
      </w:r>
      <w:r w:rsidR="001540EB">
        <w:rPr>
          <w:i/>
        </w:rPr>
        <w:t>Assigned by the P</w:t>
      </w:r>
      <w:r w:rsidR="006549D0">
        <w:rPr>
          <w:i/>
        </w:rPr>
        <w:t>&amp;PF Administrator within LEGVPU</w:t>
      </w:r>
      <w:r w:rsidR="006549D0">
        <w:t>]</w:t>
      </w:r>
    </w:p>
    <w:p w14:paraId="07DC8397" w14:textId="661E5C74" w:rsidR="00F34D52" w:rsidRDefault="000A462C" w:rsidP="00F23355">
      <w:pPr>
        <w:pStyle w:val="CoverInformation"/>
      </w:pPr>
      <w:r>
        <w:rPr>
          <w:b/>
        </w:rPr>
        <w:t>[</w:t>
      </w:r>
      <w:r w:rsidR="00F34D52" w:rsidRPr="005E0E32">
        <w:rPr>
          <w:b/>
        </w:rPr>
        <w:t>Issued and effective</w:t>
      </w:r>
      <w:r>
        <w:rPr>
          <w:b/>
        </w:rPr>
        <w:t>] [Issued] [Last Revised]</w:t>
      </w:r>
      <w:r w:rsidR="00F23355" w:rsidRPr="005E0E32">
        <w:t xml:space="preserve"> </w:t>
      </w:r>
      <w:r w:rsidR="00F34D52" w:rsidRPr="005E0E32">
        <w:br/>
      </w:r>
      <w:r w:rsidR="006549D0">
        <w:t>[</w:t>
      </w:r>
      <w:r w:rsidR="001540EB">
        <w:rPr>
          <w:i/>
        </w:rPr>
        <w:t>Insert date</w:t>
      </w:r>
      <w:r w:rsidR="006549D0">
        <w:t>]</w:t>
      </w:r>
    </w:p>
    <w:p w14:paraId="07DC8398" w14:textId="77777777" w:rsidR="000A462C" w:rsidRDefault="000A462C" w:rsidP="00E9687E">
      <w:pPr>
        <w:pStyle w:val="CoverInformation"/>
        <w:spacing w:before="0" w:after="0"/>
        <w:contextualSpacing/>
        <w:rPr>
          <w:b/>
        </w:rPr>
      </w:pPr>
      <w:r>
        <w:rPr>
          <w:b/>
        </w:rPr>
        <w:t>[Effective]</w:t>
      </w:r>
    </w:p>
    <w:p w14:paraId="07DC8399" w14:textId="77777777" w:rsidR="000A462C" w:rsidRPr="000A462C" w:rsidRDefault="006549D0" w:rsidP="00E9687E">
      <w:pPr>
        <w:pStyle w:val="CoverInformation"/>
        <w:spacing w:before="0" w:after="0"/>
        <w:contextualSpacing/>
      </w:pPr>
      <w:r>
        <w:t>[</w:t>
      </w:r>
      <w:r w:rsidR="000A462C">
        <w:rPr>
          <w:i/>
        </w:rPr>
        <w:t xml:space="preserve">Insert </w:t>
      </w:r>
      <w:r w:rsidR="006F0AA6">
        <w:rPr>
          <w:i/>
        </w:rPr>
        <w:t>d</w:t>
      </w:r>
      <w:r w:rsidR="000A462C">
        <w:rPr>
          <w:i/>
        </w:rPr>
        <w:t>ate</w:t>
      </w:r>
      <w:r>
        <w:t>]</w:t>
      </w:r>
    </w:p>
    <w:p w14:paraId="07DC839A" w14:textId="77777777" w:rsidR="00F34D52" w:rsidRPr="001540EB" w:rsidRDefault="006F0AA6" w:rsidP="00E9687E">
      <w:pPr>
        <w:pStyle w:val="CoverInformation"/>
      </w:pPr>
      <w:r w:rsidRPr="005E0E32">
        <w:rPr>
          <w:b/>
        </w:rPr>
        <w:t xml:space="preserve">Content </w:t>
      </w:r>
      <w:r w:rsidR="00F34D52" w:rsidRPr="005E0E32">
        <w:br/>
      </w:r>
      <w:r w:rsidR="006549D0">
        <w:t>[</w:t>
      </w:r>
      <w:r w:rsidR="001540EB">
        <w:rPr>
          <w:i/>
        </w:rPr>
        <w:t xml:space="preserve">Brief </w:t>
      </w:r>
      <w:r>
        <w:rPr>
          <w:i/>
        </w:rPr>
        <w:t>summary</w:t>
      </w:r>
      <w:r w:rsidR="001540EB">
        <w:rPr>
          <w:i/>
        </w:rPr>
        <w:t xml:space="preserve"> of the document</w:t>
      </w:r>
      <w:r w:rsidR="006549D0">
        <w:t>]</w:t>
      </w:r>
    </w:p>
    <w:p w14:paraId="07DC839B" w14:textId="77777777" w:rsidR="00F34D52" w:rsidRPr="005E0E32" w:rsidRDefault="00F34D52" w:rsidP="00E9687E">
      <w:pPr>
        <w:pStyle w:val="CoverInformation"/>
      </w:pPr>
      <w:r w:rsidRPr="005E0E32">
        <w:rPr>
          <w:b/>
        </w:rPr>
        <w:t xml:space="preserve">Applicable </w:t>
      </w:r>
      <w:r w:rsidR="006F0AA6" w:rsidRPr="005E0E32">
        <w:rPr>
          <w:b/>
        </w:rPr>
        <w:t xml:space="preserve">to </w:t>
      </w:r>
      <w:r w:rsidRPr="005E0E32">
        <w:br/>
      </w:r>
      <w:r w:rsidR="009E7DD2">
        <w:t>[</w:t>
      </w:r>
      <w:r w:rsidR="00AD2D37">
        <w:rPr>
          <w:i/>
        </w:rPr>
        <w:t>Insert the institution or staff within the institution for which the document applies</w:t>
      </w:r>
      <w:r w:rsidR="006549D0">
        <w:t>]</w:t>
      </w:r>
    </w:p>
    <w:p w14:paraId="07DC839C" w14:textId="0BC335A2" w:rsidR="00F34D52" w:rsidRPr="001540EB" w:rsidRDefault="006F0AA6" w:rsidP="009845C5">
      <w:pPr>
        <w:pStyle w:val="CoverInformation"/>
      </w:pPr>
      <w:r w:rsidRPr="005E0E32">
        <w:rPr>
          <w:b/>
        </w:rPr>
        <w:t xml:space="preserve">Issuer </w:t>
      </w:r>
      <w:r w:rsidR="00F34D52" w:rsidRPr="005E0E32">
        <w:br/>
      </w:r>
      <w:r w:rsidR="009E7DD2">
        <w:t>[</w:t>
      </w:r>
      <w:r w:rsidR="009845C5" w:rsidRPr="009845C5">
        <w:rPr>
          <w:i/>
          <w:iCs/>
        </w:rPr>
        <w:t>OPCS VP</w:t>
      </w:r>
      <w:r w:rsidR="009E7DD2">
        <w:t>]</w:t>
      </w:r>
    </w:p>
    <w:p w14:paraId="07DC839D" w14:textId="535E104B" w:rsidR="00F34D52" w:rsidRPr="005E0E32" w:rsidRDefault="006F0AA6" w:rsidP="00E9687E">
      <w:pPr>
        <w:pStyle w:val="CoverInformation"/>
      </w:pPr>
      <w:r w:rsidRPr="005E0E32">
        <w:rPr>
          <w:b/>
        </w:rPr>
        <w:t xml:space="preserve">Sponsor </w:t>
      </w:r>
      <w:r w:rsidR="00F34D52" w:rsidRPr="005E0E32">
        <w:br/>
      </w:r>
      <w:r w:rsidR="009E7DD2">
        <w:t>[</w:t>
      </w:r>
      <w:r w:rsidR="00F769EE">
        <w:rPr>
          <w:i/>
        </w:rPr>
        <w:t>CESSO</w:t>
      </w:r>
      <w:r w:rsidR="009E7DD2">
        <w:t>]</w:t>
      </w:r>
    </w:p>
    <w:p w14:paraId="3D6D4EFE" w14:textId="77777777" w:rsidR="0023517B" w:rsidRDefault="0023517B" w:rsidP="00C56579">
      <w:pPr>
        <w:spacing w:before="0" w:after="0"/>
        <w:jc w:val="center"/>
        <w:rPr>
          <w:b/>
          <w:bCs/>
          <w:color w:val="FF0000"/>
          <w:sz w:val="32"/>
          <w:szCs w:val="32"/>
        </w:rPr>
      </w:pPr>
    </w:p>
    <w:p w14:paraId="257C4236" w14:textId="1EF4EA58" w:rsidR="0023517B" w:rsidRPr="00932ADE" w:rsidRDefault="00FC5E00" w:rsidP="00FC5E00">
      <w:pPr>
        <w:spacing w:before="0" w:after="0"/>
        <w:jc w:val="center"/>
        <w:rPr>
          <w:rFonts w:cs="Arial"/>
          <w:b/>
          <w:bCs/>
          <w:color w:val="FF0000"/>
          <w:sz w:val="32"/>
          <w:szCs w:val="32"/>
          <w:u w:val="single"/>
        </w:rPr>
      </w:pPr>
      <w:r w:rsidRPr="00932ADE">
        <w:rPr>
          <w:rFonts w:eastAsiaTheme="majorEastAsia" w:cs="Arial"/>
          <w:b/>
          <w:bCs/>
          <w:color w:val="FF0000"/>
          <w:sz w:val="32"/>
          <w:szCs w:val="32"/>
          <w:u w:val="single"/>
        </w:rPr>
        <w:t>DELIBERATIVE WORKING</w:t>
      </w:r>
      <w:bookmarkStart w:id="0" w:name="_GoBack"/>
      <w:bookmarkEnd w:id="0"/>
      <w:r w:rsidRPr="00932ADE">
        <w:rPr>
          <w:rFonts w:eastAsiaTheme="majorEastAsia" w:cs="Arial"/>
          <w:b/>
          <w:bCs/>
          <w:color w:val="FF0000"/>
          <w:sz w:val="32"/>
          <w:szCs w:val="32"/>
          <w:u w:val="single"/>
        </w:rPr>
        <w:t xml:space="preserve"> DRAF</w:t>
      </w:r>
      <w:r w:rsidRPr="00932ADE">
        <w:rPr>
          <w:rFonts w:eastAsiaTheme="majorEastAsia" w:cs="Arial"/>
          <w:b/>
          <w:bCs/>
          <w:color w:val="FF0000"/>
          <w:sz w:val="32"/>
          <w:szCs w:val="32"/>
          <w:u w:val="single"/>
        </w:rPr>
        <w:t>T</w:t>
      </w:r>
    </w:p>
    <w:p w14:paraId="5128EF4E" w14:textId="6B0C27D1" w:rsidR="00A92F8B" w:rsidRPr="000C1830" w:rsidRDefault="00A92F8B" w:rsidP="00C56579">
      <w:pPr>
        <w:spacing w:before="0" w:after="0"/>
        <w:jc w:val="center"/>
        <w:rPr>
          <w:b/>
          <w:bCs/>
          <w:color w:val="FF0000"/>
          <w:sz w:val="32"/>
          <w:szCs w:val="32"/>
        </w:rPr>
      </w:pPr>
    </w:p>
    <w:p w14:paraId="73746927" w14:textId="77777777" w:rsidR="00A92F8B" w:rsidRDefault="00A92F8B" w:rsidP="00A92F8B">
      <w:pPr>
        <w:spacing w:before="0" w:after="0"/>
        <w:jc w:val="center"/>
        <w:rPr>
          <w:sz w:val="36"/>
          <w:szCs w:val="36"/>
        </w:rPr>
      </w:pPr>
    </w:p>
    <w:p w14:paraId="07DC83A1" w14:textId="44C28313" w:rsidR="00F34D52" w:rsidRDefault="00661B92" w:rsidP="0023517B">
      <w:pPr>
        <w:spacing w:before="0" w:after="0"/>
        <w:jc w:val="center"/>
        <w:rPr>
          <w:b/>
          <w:bCs/>
          <w:sz w:val="36"/>
          <w:szCs w:val="36"/>
        </w:rPr>
      </w:pPr>
      <w:r>
        <w:rPr>
          <w:b/>
          <w:bCs/>
          <w:sz w:val="36"/>
          <w:szCs w:val="36"/>
        </w:rPr>
        <w:t>July 1</w:t>
      </w:r>
      <w:r w:rsidR="00A92F8B" w:rsidRPr="00A92F8B">
        <w:rPr>
          <w:b/>
          <w:bCs/>
          <w:sz w:val="36"/>
          <w:szCs w:val="36"/>
        </w:rPr>
        <w:t>, 2015</w:t>
      </w:r>
    </w:p>
    <w:p w14:paraId="07DC83A2" w14:textId="4FB12CDA" w:rsidR="00D13D48" w:rsidRPr="00F34D52" w:rsidRDefault="00642D38" w:rsidP="00642D38">
      <w:pPr>
        <w:pStyle w:val="Heading1"/>
        <w:rPr>
          <w:rStyle w:val="SubtleEmphasis"/>
        </w:rPr>
        <w:sectPr w:rsidR="00D13D48" w:rsidRPr="00F34D52" w:rsidSect="00D44FCC">
          <w:footerReference w:type="even" r:id="rId11"/>
          <w:footerReference w:type="default" r:id="rId12"/>
          <w:headerReference w:type="first" r:id="rId13"/>
          <w:pgSz w:w="12240" w:h="15840" w:code="1"/>
          <w:pgMar w:top="1440" w:right="1260" w:bottom="1440" w:left="1440" w:header="288" w:footer="144" w:gutter="0"/>
          <w:pgNumType w:start="0"/>
          <w:cols w:space="270"/>
          <w:titlePg/>
          <w:docGrid w:linePitch="360"/>
        </w:sectPr>
      </w:pPr>
      <w:r w:rsidRPr="001E5FE9">
        <w:rPr>
          <w:b w:val="0"/>
          <w:i/>
          <w:noProof/>
          <w:color w:val="FF0000"/>
          <w:szCs w:val="22"/>
          <w:lang w:eastAsia="ja-JP"/>
        </w:rPr>
        <w:drawing>
          <wp:inline distT="0" distB="0" distL="0" distR="0" wp14:anchorId="5B128860" wp14:editId="19D1EE2E">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8651" cy="606055"/>
                    </a:xfrm>
                    <a:prstGeom prst="rect">
                      <a:avLst/>
                    </a:prstGeom>
                  </pic:spPr>
                </pic:pic>
              </a:graphicData>
            </a:graphic>
          </wp:inline>
        </w:drawing>
      </w:r>
    </w:p>
    <w:tbl>
      <w:tblPr>
        <w:tblW w:w="9576" w:type="dxa"/>
        <w:shd w:val="clear" w:color="auto" w:fill="5E9741"/>
        <w:tblLook w:val="01E0" w:firstRow="1" w:lastRow="1" w:firstColumn="1" w:lastColumn="1" w:noHBand="0" w:noVBand="0"/>
      </w:tblPr>
      <w:tblGrid>
        <w:gridCol w:w="9576"/>
      </w:tblGrid>
      <w:tr w:rsidR="00D13D48" w:rsidRPr="007A6C59" w14:paraId="07DC83A4" w14:textId="77777777" w:rsidTr="005D58B6">
        <w:trPr>
          <w:trHeight w:val="490"/>
        </w:trPr>
        <w:tc>
          <w:tcPr>
            <w:tcW w:w="9576" w:type="dxa"/>
            <w:shd w:val="clear" w:color="auto" w:fill="5E9741"/>
            <w:vAlign w:val="center"/>
          </w:tcPr>
          <w:p w14:paraId="07DC83A3" w14:textId="77777777" w:rsidR="00D13D48" w:rsidRPr="00F95646" w:rsidRDefault="00D13D48" w:rsidP="00F95646">
            <w:pPr>
              <w:pStyle w:val="SectionTitle"/>
              <w:rPr>
                <w:color w:val="0070C0"/>
              </w:rPr>
            </w:pPr>
            <w:r w:rsidRPr="00F95646">
              <w:lastRenderedPageBreak/>
              <w:t>Section I – Purpose and Application</w:t>
            </w:r>
          </w:p>
        </w:tc>
      </w:tr>
    </w:tbl>
    <w:p w14:paraId="1DDF1A1D" w14:textId="3F45BB79" w:rsidR="0092354C" w:rsidRPr="00E729C2" w:rsidRDefault="0092354C" w:rsidP="006528C4">
      <w:pPr>
        <w:pStyle w:val="ListParagraph"/>
        <w:numPr>
          <w:ilvl w:val="0"/>
          <w:numId w:val="3"/>
        </w:numPr>
        <w:ind w:left="360"/>
        <w:rPr>
          <w:rFonts w:asciiTheme="minorHAnsi" w:hAnsiTheme="minorHAnsi"/>
          <w:sz w:val="24"/>
        </w:rPr>
      </w:pPr>
      <w:r w:rsidRPr="00E729C2">
        <w:rPr>
          <w:rFonts w:asciiTheme="minorHAnsi" w:hAnsiTheme="minorHAnsi"/>
          <w:sz w:val="24"/>
        </w:rPr>
        <w:t xml:space="preserve">This Procedure </w:t>
      </w:r>
      <w:r w:rsidRPr="00E729C2">
        <w:rPr>
          <w:rFonts w:asciiTheme="minorHAnsi" w:eastAsia="Calibri" w:hAnsiTheme="minorHAnsi" w:cs="Calibri"/>
          <w:spacing w:val="1"/>
          <w:sz w:val="24"/>
        </w:rPr>
        <w:t xml:space="preserve">sets out </w:t>
      </w:r>
      <w:r w:rsidR="00892D5F">
        <w:rPr>
          <w:rFonts w:asciiTheme="minorHAnsi" w:eastAsia="Calibri" w:hAnsiTheme="minorHAnsi" w:cs="Calibri"/>
          <w:spacing w:val="1"/>
          <w:sz w:val="24"/>
        </w:rPr>
        <w:t>the mandatory requirements for the implementation of the Environmental and Social</w:t>
      </w:r>
      <w:r w:rsidR="00AE3288">
        <w:rPr>
          <w:rFonts w:asciiTheme="minorHAnsi" w:eastAsia="Calibri" w:hAnsiTheme="minorHAnsi" w:cs="Calibri"/>
          <w:spacing w:val="1"/>
          <w:sz w:val="24"/>
        </w:rPr>
        <w:t xml:space="preserve"> Policy for Investment Project Financing.</w:t>
      </w:r>
    </w:p>
    <w:p w14:paraId="0DEC9698" w14:textId="50AB91D9" w:rsidR="00D759A3" w:rsidRPr="000E589E" w:rsidRDefault="0010564D" w:rsidP="00DC1636">
      <w:pPr>
        <w:pStyle w:val="ListParagraph"/>
        <w:numPr>
          <w:ilvl w:val="0"/>
          <w:numId w:val="3"/>
        </w:numPr>
        <w:ind w:left="360"/>
        <w:rPr>
          <w:rFonts w:asciiTheme="minorHAnsi" w:hAnsiTheme="minorHAnsi"/>
          <w:sz w:val="24"/>
        </w:rPr>
      </w:pPr>
      <w:r>
        <w:rPr>
          <w:rFonts w:asciiTheme="minorHAnsi" w:hAnsiTheme="minorHAnsi"/>
          <w:sz w:val="24"/>
        </w:rPr>
        <w:t>Thi</w:t>
      </w:r>
      <w:r w:rsidR="00AE3288">
        <w:rPr>
          <w:rFonts w:asciiTheme="minorHAnsi" w:hAnsiTheme="minorHAnsi"/>
          <w:sz w:val="24"/>
        </w:rPr>
        <w:t>s Procedure applies to the Bank.</w:t>
      </w:r>
    </w:p>
    <w:tbl>
      <w:tblPr>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7A6C59" w14:paraId="07DC83A8" w14:textId="77777777" w:rsidTr="005D58B6">
        <w:trPr>
          <w:trHeight w:hRule="exact" w:val="490"/>
        </w:trPr>
        <w:tc>
          <w:tcPr>
            <w:tcW w:w="9576" w:type="dxa"/>
            <w:shd w:val="clear" w:color="auto" w:fill="5E9741"/>
            <w:vAlign w:val="center"/>
          </w:tcPr>
          <w:p w14:paraId="07DC83A7" w14:textId="219A587E" w:rsidR="00D13D48" w:rsidRPr="007A08B0" w:rsidRDefault="00D13D48" w:rsidP="00F95646">
            <w:pPr>
              <w:pStyle w:val="SectionTitle"/>
            </w:pPr>
            <w:r w:rsidRPr="007A08B0">
              <w:t xml:space="preserve">Section II – </w:t>
            </w:r>
            <w:r w:rsidRPr="00F95646">
              <w:t>Definitions</w:t>
            </w:r>
            <w:r w:rsidR="002240CE">
              <w:t xml:space="preserve"> and Acronyms</w:t>
            </w:r>
          </w:p>
        </w:tc>
      </w:tr>
    </w:tbl>
    <w:p w14:paraId="33A4A2C4" w14:textId="1C219980" w:rsidR="00F458D3" w:rsidRPr="0023517B" w:rsidRDefault="00F458D3" w:rsidP="0023517B">
      <w:pPr>
        <w:pStyle w:val="ListParagraph"/>
        <w:numPr>
          <w:ilvl w:val="0"/>
          <w:numId w:val="3"/>
        </w:numPr>
        <w:autoSpaceDE w:val="0"/>
        <w:autoSpaceDN w:val="0"/>
        <w:adjustRightInd w:val="0"/>
        <w:ind w:left="360"/>
        <w:rPr>
          <w:rFonts w:asciiTheme="minorHAnsi" w:hAnsiTheme="minorHAnsi"/>
          <w:sz w:val="24"/>
        </w:rPr>
      </w:pPr>
      <w:r w:rsidRPr="006528C4">
        <w:rPr>
          <w:rFonts w:asciiTheme="minorHAnsi" w:hAnsiTheme="minorHAnsi" w:cs="Arial"/>
          <w:color w:val="000000"/>
          <w:sz w:val="24"/>
        </w:rPr>
        <w:t>As used in this Procedure, the capitalized terms or acronyms have the meanings set out below.</w:t>
      </w:r>
    </w:p>
    <w:p w14:paraId="4E050900" w14:textId="77777777" w:rsidR="00F458D3" w:rsidRPr="006528C4" w:rsidRDefault="00F458D3" w:rsidP="008C7164">
      <w:pPr>
        <w:pStyle w:val="ListParagraph"/>
        <w:numPr>
          <w:ilvl w:val="0"/>
          <w:numId w:val="15"/>
        </w:numPr>
        <w:spacing w:before="0" w:after="0"/>
        <w:rPr>
          <w:rFonts w:asciiTheme="minorHAnsi" w:hAnsiTheme="minorHAnsi"/>
          <w:sz w:val="24"/>
        </w:rPr>
      </w:pPr>
      <w:r w:rsidRPr="006528C4">
        <w:rPr>
          <w:rFonts w:asciiTheme="minorHAnsi" w:hAnsiTheme="minorHAnsi"/>
          <w:b/>
          <w:sz w:val="24"/>
        </w:rPr>
        <w:t>Access to Information Policy</w:t>
      </w:r>
      <w:r w:rsidRPr="006528C4">
        <w:rPr>
          <w:rFonts w:asciiTheme="minorHAnsi" w:hAnsiTheme="minorHAnsi"/>
          <w:sz w:val="24"/>
        </w:rPr>
        <w:t>: the Bank’s Access to Information Policy, dated July 1, 2013, as amended from time to time.</w:t>
      </w:r>
    </w:p>
    <w:p w14:paraId="32373000" w14:textId="77777777" w:rsidR="00F458D3" w:rsidRPr="006528C4" w:rsidRDefault="00F458D3" w:rsidP="00731E77">
      <w:pPr>
        <w:spacing w:before="0" w:after="0"/>
        <w:ind w:left="360" w:hanging="360"/>
        <w:rPr>
          <w:rFonts w:asciiTheme="minorHAnsi" w:hAnsiTheme="minorHAnsi"/>
          <w:sz w:val="24"/>
        </w:rPr>
      </w:pPr>
    </w:p>
    <w:p w14:paraId="12647D74" w14:textId="277B1F43" w:rsidR="009F77A0" w:rsidRPr="006528C4" w:rsidRDefault="009F77A0" w:rsidP="00B96F2B">
      <w:pPr>
        <w:pStyle w:val="ListParagraph"/>
        <w:numPr>
          <w:ilvl w:val="0"/>
          <w:numId w:val="15"/>
        </w:numPr>
        <w:spacing w:before="0" w:after="0"/>
        <w:rPr>
          <w:rFonts w:asciiTheme="minorHAnsi" w:hAnsiTheme="minorHAnsi"/>
          <w:sz w:val="24"/>
        </w:rPr>
      </w:pPr>
      <w:r w:rsidRPr="00875F01">
        <w:rPr>
          <w:rFonts w:asciiTheme="minorHAnsi" w:hAnsiTheme="minorHAnsi"/>
          <w:b/>
          <w:sz w:val="24"/>
        </w:rPr>
        <w:t>APESS</w:t>
      </w:r>
      <w:r w:rsidRPr="0023517B">
        <w:rPr>
          <w:rFonts w:asciiTheme="minorHAnsi" w:hAnsiTheme="minorHAnsi"/>
          <w:sz w:val="24"/>
        </w:rPr>
        <w:t>:</w:t>
      </w:r>
      <w:r w:rsidRPr="00875F01">
        <w:rPr>
          <w:rFonts w:asciiTheme="minorHAnsi" w:hAnsiTheme="minorHAnsi"/>
          <w:sz w:val="24"/>
        </w:rPr>
        <w:t xml:space="preserve"> the Accreditation Panel for Environmental and Social Standards of the </w:t>
      </w:r>
      <w:r w:rsidR="00AB7F1B" w:rsidRPr="00875F01">
        <w:rPr>
          <w:rFonts w:asciiTheme="minorHAnsi" w:hAnsiTheme="minorHAnsi"/>
          <w:sz w:val="24"/>
        </w:rPr>
        <w:t>Bank</w:t>
      </w:r>
      <w:r w:rsidRPr="00875F01">
        <w:rPr>
          <w:rFonts w:asciiTheme="minorHAnsi" w:hAnsiTheme="minorHAnsi"/>
          <w:sz w:val="24"/>
        </w:rPr>
        <w:t xml:space="preserve"> constituted of the Chief Environmental and Social Standards</w:t>
      </w:r>
      <w:r w:rsidR="0004202F">
        <w:rPr>
          <w:rFonts w:asciiTheme="minorHAnsi" w:hAnsiTheme="minorHAnsi"/>
          <w:sz w:val="24"/>
        </w:rPr>
        <w:t xml:space="preserve"> Officer</w:t>
      </w:r>
      <w:r w:rsidRPr="00875F01">
        <w:rPr>
          <w:rFonts w:asciiTheme="minorHAnsi" w:hAnsiTheme="minorHAnsi"/>
          <w:sz w:val="24"/>
        </w:rPr>
        <w:t xml:space="preserve"> (CESSO)</w:t>
      </w:r>
      <w:r w:rsidR="00123B21">
        <w:rPr>
          <w:rFonts w:asciiTheme="minorHAnsi" w:hAnsiTheme="minorHAnsi"/>
          <w:sz w:val="24"/>
        </w:rPr>
        <w:t>;</w:t>
      </w:r>
      <w:r w:rsidRPr="00875F01">
        <w:rPr>
          <w:rFonts w:asciiTheme="minorHAnsi" w:hAnsiTheme="minorHAnsi"/>
          <w:sz w:val="24"/>
        </w:rPr>
        <w:t xml:space="preserve"> the </w:t>
      </w:r>
      <w:r w:rsidR="00875F01" w:rsidRPr="00875F01">
        <w:rPr>
          <w:rFonts w:asciiTheme="minorHAnsi" w:hAnsiTheme="minorHAnsi"/>
          <w:sz w:val="24"/>
        </w:rPr>
        <w:t>Director, GENDR</w:t>
      </w:r>
      <w:r w:rsidR="00123B21">
        <w:rPr>
          <w:rFonts w:asciiTheme="minorHAnsi" w:hAnsiTheme="minorHAnsi"/>
          <w:sz w:val="24"/>
        </w:rPr>
        <w:t>;</w:t>
      </w:r>
      <w:r w:rsidR="00875F01" w:rsidRPr="00875F01">
        <w:rPr>
          <w:rFonts w:asciiTheme="minorHAnsi" w:hAnsiTheme="minorHAnsi"/>
          <w:sz w:val="24"/>
        </w:rPr>
        <w:t xml:space="preserve"> the Director, GSURR</w:t>
      </w:r>
      <w:r w:rsidR="00123B21">
        <w:rPr>
          <w:rFonts w:asciiTheme="minorHAnsi" w:hAnsiTheme="minorHAnsi"/>
          <w:sz w:val="24"/>
        </w:rPr>
        <w:t>;</w:t>
      </w:r>
      <w:r w:rsidR="00875F01" w:rsidRPr="00875F01">
        <w:rPr>
          <w:rFonts w:asciiTheme="minorHAnsi" w:hAnsiTheme="minorHAnsi"/>
          <w:sz w:val="24"/>
        </w:rPr>
        <w:t xml:space="preserve"> and the LEGEN CC, </w:t>
      </w:r>
      <w:r w:rsidR="00AB7F1B" w:rsidRPr="00875F01">
        <w:rPr>
          <w:rFonts w:asciiTheme="minorHAnsi" w:hAnsiTheme="minorHAnsi"/>
          <w:sz w:val="24"/>
        </w:rPr>
        <w:t>with appropriate regional representation</w:t>
      </w:r>
      <w:r w:rsidR="00AB7F1B" w:rsidRPr="00AB7F1B">
        <w:rPr>
          <w:rFonts w:asciiTheme="minorHAnsi" w:hAnsiTheme="minorHAnsi"/>
          <w:sz w:val="24"/>
        </w:rPr>
        <w:t xml:space="preserve"> as determined by </w:t>
      </w:r>
      <w:r w:rsidR="00F404DD">
        <w:rPr>
          <w:rFonts w:asciiTheme="minorHAnsi" w:hAnsiTheme="minorHAnsi"/>
          <w:sz w:val="24"/>
        </w:rPr>
        <w:t xml:space="preserve">the </w:t>
      </w:r>
      <w:r w:rsidR="00AB7F1B" w:rsidRPr="00AB7F1B">
        <w:rPr>
          <w:rFonts w:asciiTheme="minorHAnsi" w:hAnsiTheme="minorHAnsi"/>
          <w:sz w:val="24"/>
        </w:rPr>
        <w:t>CESSO. APESS is</w:t>
      </w:r>
      <w:r w:rsidRPr="00AB7F1B">
        <w:rPr>
          <w:rFonts w:asciiTheme="minorHAnsi" w:hAnsiTheme="minorHAnsi"/>
          <w:sz w:val="24"/>
        </w:rPr>
        <w:t xml:space="preserve"> chaired by the CESSO</w:t>
      </w:r>
      <w:r w:rsidRPr="006528C4">
        <w:rPr>
          <w:rFonts w:asciiTheme="minorHAnsi" w:hAnsiTheme="minorHAnsi"/>
          <w:bCs/>
          <w:sz w:val="24"/>
        </w:rPr>
        <w:t>.</w:t>
      </w:r>
    </w:p>
    <w:p w14:paraId="110E33AC" w14:textId="77777777" w:rsidR="009F77A0" w:rsidRPr="009F77A0" w:rsidRDefault="009F77A0" w:rsidP="008C7164">
      <w:pPr>
        <w:pStyle w:val="ListParagraph"/>
        <w:spacing w:before="0" w:after="0"/>
        <w:rPr>
          <w:rFonts w:asciiTheme="minorHAnsi" w:hAnsiTheme="minorHAnsi"/>
          <w:sz w:val="24"/>
        </w:rPr>
      </w:pPr>
    </w:p>
    <w:p w14:paraId="25A53FA0" w14:textId="77777777" w:rsidR="00F458D3" w:rsidRPr="006528C4" w:rsidRDefault="00F458D3" w:rsidP="00731E77">
      <w:pPr>
        <w:pStyle w:val="ListParagraph"/>
        <w:numPr>
          <w:ilvl w:val="0"/>
          <w:numId w:val="15"/>
        </w:numPr>
        <w:spacing w:before="0" w:after="0"/>
        <w:rPr>
          <w:rFonts w:asciiTheme="minorHAnsi" w:hAnsiTheme="minorHAnsi"/>
          <w:sz w:val="24"/>
        </w:rPr>
      </w:pPr>
      <w:r w:rsidRPr="006528C4">
        <w:rPr>
          <w:rFonts w:asciiTheme="minorHAnsi" w:hAnsiTheme="minorHAnsi"/>
          <w:b/>
          <w:sz w:val="24"/>
        </w:rPr>
        <w:t>Bank</w:t>
      </w:r>
      <w:r w:rsidRPr="006528C4">
        <w:rPr>
          <w:rFonts w:asciiTheme="minorHAnsi" w:hAnsiTheme="minorHAnsi"/>
          <w:sz w:val="24"/>
        </w:rPr>
        <w:t>: IBRD and IDA.</w:t>
      </w:r>
    </w:p>
    <w:p w14:paraId="4F869E9D" w14:textId="77777777" w:rsidR="00F458D3" w:rsidRPr="006528C4" w:rsidRDefault="00F458D3" w:rsidP="00197A0E">
      <w:pPr>
        <w:spacing w:before="0" w:after="0"/>
        <w:ind w:left="360" w:hanging="360"/>
        <w:rPr>
          <w:rFonts w:asciiTheme="minorHAnsi" w:hAnsiTheme="minorHAnsi"/>
          <w:sz w:val="24"/>
        </w:rPr>
      </w:pPr>
    </w:p>
    <w:p w14:paraId="7A7FBD6E"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Board</w:t>
      </w:r>
      <w:r w:rsidRPr="006528C4">
        <w:rPr>
          <w:rFonts w:asciiTheme="minorHAnsi" w:hAnsiTheme="minorHAnsi"/>
          <w:sz w:val="24"/>
        </w:rPr>
        <w:t>: the Executive Directors of IBRD or IDA, or both, as applicable.</w:t>
      </w:r>
    </w:p>
    <w:p w14:paraId="11932158" w14:textId="77777777" w:rsidR="00F458D3" w:rsidRPr="006528C4" w:rsidRDefault="00F458D3" w:rsidP="00197A0E">
      <w:pPr>
        <w:spacing w:before="0" w:after="0"/>
        <w:ind w:left="360" w:hanging="360"/>
        <w:rPr>
          <w:rFonts w:asciiTheme="minorHAnsi" w:hAnsiTheme="minorHAnsi"/>
          <w:sz w:val="24"/>
        </w:rPr>
      </w:pPr>
    </w:p>
    <w:p w14:paraId="5472F486" w14:textId="396B1FB0"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Borrower</w:t>
      </w:r>
      <w:r w:rsidR="00AA0BF0">
        <w:rPr>
          <w:rFonts w:asciiTheme="minorHAnsi" w:hAnsiTheme="minorHAnsi"/>
          <w:sz w:val="24"/>
        </w:rPr>
        <w:t>: the b</w:t>
      </w:r>
      <w:r w:rsidRPr="006528C4">
        <w:rPr>
          <w:rFonts w:asciiTheme="minorHAnsi" w:hAnsiTheme="minorHAnsi"/>
          <w:sz w:val="24"/>
        </w:rPr>
        <w:t xml:space="preserve">orrower or recipient of a Bank Loan for a </w:t>
      </w:r>
      <w:r w:rsidR="00540CF4">
        <w:rPr>
          <w:rFonts w:asciiTheme="minorHAnsi" w:hAnsiTheme="minorHAnsi"/>
          <w:sz w:val="24"/>
        </w:rPr>
        <w:t>p</w:t>
      </w:r>
      <w:r w:rsidRPr="006528C4">
        <w:rPr>
          <w:rFonts w:asciiTheme="minorHAnsi" w:hAnsiTheme="minorHAnsi"/>
          <w:sz w:val="24"/>
        </w:rPr>
        <w:t xml:space="preserve">roject, and any other entity involved in the implementation of the </w:t>
      </w:r>
      <w:r w:rsidR="00540CF4">
        <w:rPr>
          <w:rFonts w:asciiTheme="minorHAnsi" w:hAnsiTheme="minorHAnsi"/>
          <w:sz w:val="24"/>
        </w:rPr>
        <w:t>p</w:t>
      </w:r>
      <w:r w:rsidRPr="006528C4">
        <w:rPr>
          <w:rFonts w:asciiTheme="minorHAnsi" w:hAnsiTheme="minorHAnsi"/>
          <w:sz w:val="24"/>
        </w:rPr>
        <w:t>roject financed by the Bank Loan.</w:t>
      </w:r>
      <w:r w:rsidR="007D0B92">
        <w:rPr>
          <w:rFonts w:asciiTheme="minorHAnsi" w:hAnsiTheme="minorHAnsi"/>
          <w:sz w:val="24"/>
        </w:rPr>
        <w:t xml:space="preserve"> </w:t>
      </w:r>
    </w:p>
    <w:p w14:paraId="591BA46D" w14:textId="77777777" w:rsidR="00F458D3" w:rsidRPr="006528C4" w:rsidRDefault="00F458D3" w:rsidP="00197A0E">
      <w:pPr>
        <w:spacing w:before="0" w:after="0"/>
        <w:ind w:left="360" w:hanging="360"/>
        <w:rPr>
          <w:rFonts w:asciiTheme="minorHAnsi" w:hAnsiTheme="minorHAnsi"/>
          <w:sz w:val="24"/>
        </w:rPr>
      </w:pPr>
    </w:p>
    <w:p w14:paraId="147FCB15" w14:textId="43FE3E88" w:rsidR="00F458D3" w:rsidRPr="006528C4" w:rsidRDefault="00F458D3" w:rsidP="00F35EF5">
      <w:pPr>
        <w:pStyle w:val="ListParagraph"/>
        <w:numPr>
          <w:ilvl w:val="0"/>
          <w:numId w:val="15"/>
        </w:numPr>
        <w:spacing w:before="0" w:after="0"/>
        <w:rPr>
          <w:rFonts w:asciiTheme="minorHAnsi" w:hAnsiTheme="minorHAnsi"/>
          <w:sz w:val="24"/>
        </w:rPr>
      </w:pPr>
      <w:r w:rsidRPr="006528C4">
        <w:rPr>
          <w:rFonts w:asciiTheme="minorHAnsi" w:hAnsiTheme="minorHAnsi"/>
          <w:b/>
          <w:sz w:val="24"/>
        </w:rPr>
        <w:t>Borrower</w:t>
      </w:r>
      <w:r w:rsidR="00FA5B7B" w:rsidRPr="006528C4">
        <w:rPr>
          <w:rFonts w:asciiTheme="minorHAnsi" w:hAnsiTheme="minorHAnsi"/>
          <w:b/>
          <w:sz w:val="24"/>
        </w:rPr>
        <w:t>’s</w:t>
      </w:r>
      <w:r w:rsidRPr="006528C4">
        <w:rPr>
          <w:rFonts w:asciiTheme="minorHAnsi" w:hAnsiTheme="minorHAnsi"/>
          <w:b/>
          <w:sz w:val="24"/>
        </w:rPr>
        <w:t xml:space="preserve"> </w:t>
      </w:r>
      <w:r w:rsidR="00FA5B7B" w:rsidRPr="006528C4">
        <w:rPr>
          <w:rFonts w:asciiTheme="minorHAnsi" w:hAnsiTheme="minorHAnsi"/>
          <w:b/>
          <w:sz w:val="24"/>
        </w:rPr>
        <w:t xml:space="preserve">ES </w:t>
      </w:r>
      <w:r w:rsidRPr="006528C4">
        <w:rPr>
          <w:rFonts w:asciiTheme="minorHAnsi" w:hAnsiTheme="minorHAnsi"/>
          <w:b/>
          <w:sz w:val="24"/>
        </w:rPr>
        <w:t>Framework</w:t>
      </w:r>
      <w:r w:rsidR="00E4148B">
        <w:rPr>
          <w:rFonts w:asciiTheme="minorHAnsi" w:hAnsiTheme="minorHAnsi"/>
          <w:sz w:val="24"/>
        </w:rPr>
        <w:t xml:space="preserve">: the Borrower’s Environmental and Social Framework, as </w:t>
      </w:r>
      <w:r w:rsidR="0003342D">
        <w:rPr>
          <w:rFonts w:asciiTheme="minorHAnsi" w:hAnsiTheme="minorHAnsi"/>
          <w:sz w:val="24"/>
        </w:rPr>
        <w:t>set out</w:t>
      </w:r>
      <w:r w:rsidR="00E4148B">
        <w:rPr>
          <w:rFonts w:asciiTheme="minorHAnsi" w:hAnsiTheme="minorHAnsi"/>
          <w:sz w:val="24"/>
        </w:rPr>
        <w:t xml:space="preserve"> in paragrap</w:t>
      </w:r>
      <w:r w:rsidR="00F35EF5">
        <w:rPr>
          <w:rFonts w:asciiTheme="minorHAnsi" w:hAnsiTheme="minorHAnsi"/>
          <w:sz w:val="24"/>
        </w:rPr>
        <w:t>h 25 of the</w:t>
      </w:r>
      <w:r w:rsidR="00E4148B">
        <w:rPr>
          <w:rFonts w:asciiTheme="minorHAnsi" w:hAnsiTheme="minorHAnsi"/>
          <w:sz w:val="24"/>
        </w:rPr>
        <w:t xml:space="preserve"> Po</w:t>
      </w:r>
      <w:r w:rsidR="00F35EF5">
        <w:rPr>
          <w:rFonts w:asciiTheme="minorHAnsi" w:hAnsiTheme="minorHAnsi"/>
          <w:sz w:val="24"/>
        </w:rPr>
        <w:t>licy</w:t>
      </w:r>
      <w:r w:rsidR="00E4148B">
        <w:rPr>
          <w:rFonts w:asciiTheme="minorHAnsi" w:hAnsiTheme="minorHAnsi"/>
          <w:sz w:val="24"/>
        </w:rPr>
        <w:t xml:space="preserve">. </w:t>
      </w:r>
    </w:p>
    <w:p w14:paraId="33138179" w14:textId="77777777" w:rsidR="00F458D3" w:rsidRPr="006528C4" w:rsidRDefault="00F458D3" w:rsidP="00197A0E">
      <w:pPr>
        <w:spacing w:before="0" w:after="0"/>
        <w:ind w:left="360" w:hanging="360"/>
        <w:rPr>
          <w:rFonts w:asciiTheme="minorHAnsi" w:hAnsiTheme="minorHAnsi"/>
          <w:sz w:val="24"/>
        </w:rPr>
      </w:pPr>
    </w:p>
    <w:p w14:paraId="39C36720" w14:textId="01764104" w:rsidR="00892D5F" w:rsidRPr="006528C4" w:rsidRDefault="00F769EE" w:rsidP="00197A0E">
      <w:pPr>
        <w:pStyle w:val="ListParagraph"/>
        <w:numPr>
          <w:ilvl w:val="0"/>
          <w:numId w:val="15"/>
        </w:numPr>
        <w:spacing w:before="0" w:after="0"/>
        <w:rPr>
          <w:rFonts w:asciiTheme="minorHAnsi" w:hAnsiTheme="minorHAnsi"/>
          <w:sz w:val="24"/>
        </w:rPr>
      </w:pPr>
      <w:r>
        <w:rPr>
          <w:rFonts w:asciiTheme="minorHAnsi" w:hAnsiTheme="minorHAnsi"/>
          <w:b/>
          <w:sz w:val="24"/>
        </w:rPr>
        <w:t>CESSO</w:t>
      </w:r>
      <w:r w:rsidR="00F458D3" w:rsidRPr="006528C4">
        <w:rPr>
          <w:rFonts w:asciiTheme="minorHAnsi" w:hAnsiTheme="minorHAnsi"/>
          <w:sz w:val="24"/>
        </w:rPr>
        <w:t>: the Chief Environmental and Social Standards</w:t>
      </w:r>
      <w:r w:rsidR="00032CD2">
        <w:rPr>
          <w:rFonts w:asciiTheme="minorHAnsi" w:hAnsiTheme="minorHAnsi"/>
          <w:sz w:val="24"/>
        </w:rPr>
        <w:t xml:space="preserve"> </w:t>
      </w:r>
      <w:r>
        <w:rPr>
          <w:rFonts w:asciiTheme="minorHAnsi" w:hAnsiTheme="minorHAnsi"/>
          <w:sz w:val="24"/>
        </w:rPr>
        <w:t>O</w:t>
      </w:r>
      <w:r w:rsidR="00F458D3" w:rsidRPr="006528C4">
        <w:rPr>
          <w:rFonts w:asciiTheme="minorHAnsi" w:hAnsiTheme="minorHAnsi"/>
          <w:sz w:val="24"/>
        </w:rPr>
        <w:t>fficer of the Bank.</w:t>
      </w:r>
    </w:p>
    <w:p w14:paraId="2B5B415E" w14:textId="77777777" w:rsidR="00892D5F" w:rsidRPr="006528C4" w:rsidRDefault="00892D5F" w:rsidP="00197A0E">
      <w:pPr>
        <w:spacing w:before="0" w:after="0"/>
        <w:rPr>
          <w:rFonts w:asciiTheme="minorHAnsi" w:hAnsiTheme="minorHAnsi"/>
          <w:sz w:val="24"/>
        </w:rPr>
      </w:pPr>
    </w:p>
    <w:p w14:paraId="05F9ABC1" w14:textId="2E40CA9D"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EHSG</w:t>
      </w:r>
      <w:r w:rsidR="00EF716F">
        <w:rPr>
          <w:rFonts w:asciiTheme="minorHAnsi" w:hAnsiTheme="minorHAnsi"/>
          <w:b/>
          <w:sz w:val="24"/>
        </w:rPr>
        <w:t>s</w:t>
      </w:r>
      <w:r w:rsidRPr="006528C4">
        <w:rPr>
          <w:rFonts w:asciiTheme="minorHAnsi" w:hAnsiTheme="minorHAnsi"/>
          <w:sz w:val="24"/>
        </w:rPr>
        <w:t>: the Environmental</w:t>
      </w:r>
      <w:r w:rsidR="00123B21">
        <w:rPr>
          <w:rFonts w:asciiTheme="minorHAnsi" w:hAnsiTheme="minorHAnsi"/>
          <w:sz w:val="24"/>
        </w:rPr>
        <w:t>,</w:t>
      </w:r>
      <w:r w:rsidRPr="006528C4">
        <w:rPr>
          <w:rFonts w:asciiTheme="minorHAnsi" w:hAnsiTheme="minorHAnsi"/>
          <w:sz w:val="24"/>
        </w:rPr>
        <w:t xml:space="preserve"> Health and Safety Guidelines of the World Bank Group, dated April 30, 2007, as amended from time</w:t>
      </w:r>
      <w:r w:rsidR="00123B21">
        <w:rPr>
          <w:rFonts w:asciiTheme="minorHAnsi" w:hAnsiTheme="minorHAnsi"/>
          <w:sz w:val="24"/>
        </w:rPr>
        <w:t xml:space="preserve"> to time</w:t>
      </w:r>
      <w:r w:rsidRPr="006528C4">
        <w:rPr>
          <w:rFonts w:asciiTheme="minorHAnsi" w:hAnsiTheme="minorHAnsi"/>
          <w:sz w:val="24"/>
        </w:rPr>
        <w:t>.</w:t>
      </w:r>
      <w:r w:rsidR="00750BA6" w:rsidRPr="006528C4">
        <w:rPr>
          <w:rFonts w:asciiTheme="minorHAnsi" w:hAnsiTheme="minorHAnsi"/>
          <w:sz w:val="24"/>
        </w:rPr>
        <w:t xml:space="preserve"> </w:t>
      </w:r>
    </w:p>
    <w:p w14:paraId="62E41A8A" w14:textId="77777777" w:rsidR="00892D5F" w:rsidRPr="006528C4" w:rsidRDefault="00892D5F" w:rsidP="00197A0E">
      <w:pPr>
        <w:spacing w:before="0" w:after="0"/>
        <w:ind w:left="360" w:hanging="360"/>
        <w:rPr>
          <w:rFonts w:asciiTheme="minorHAnsi" w:hAnsiTheme="minorHAnsi"/>
          <w:sz w:val="24"/>
        </w:rPr>
      </w:pPr>
    </w:p>
    <w:p w14:paraId="563EBD3D" w14:textId="74963842"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sz w:val="24"/>
        </w:rPr>
        <w:t>ES</w:t>
      </w:r>
      <w:r w:rsidR="00F458D3" w:rsidRPr="0023517B">
        <w:rPr>
          <w:rFonts w:asciiTheme="minorHAnsi" w:hAnsiTheme="minorHAnsi"/>
          <w:sz w:val="24"/>
        </w:rPr>
        <w:t>:</w:t>
      </w:r>
      <w:r w:rsidR="00F458D3" w:rsidRPr="006528C4">
        <w:rPr>
          <w:rFonts w:asciiTheme="minorHAnsi" w:hAnsiTheme="minorHAnsi"/>
          <w:sz w:val="24"/>
        </w:rPr>
        <w:t xml:space="preserve"> Environmental and Social.</w:t>
      </w:r>
    </w:p>
    <w:p w14:paraId="3FEEBADB" w14:textId="77777777" w:rsidR="00F458D3" w:rsidRPr="006528C4" w:rsidRDefault="00F458D3" w:rsidP="00197A0E">
      <w:pPr>
        <w:spacing w:before="0" w:after="0"/>
        <w:ind w:left="360" w:hanging="360"/>
        <w:rPr>
          <w:rFonts w:asciiTheme="minorHAnsi" w:hAnsiTheme="minorHAnsi"/>
          <w:sz w:val="24"/>
        </w:rPr>
      </w:pPr>
    </w:p>
    <w:p w14:paraId="44833A67" w14:textId="334C7270"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ESCP</w:t>
      </w:r>
      <w:r w:rsidRPr="006528C4">
        <w:rPr>
          <w:rFonts w:asciiTheme="minorHAnsi" w:hAnsiTheme="minorHAnsi"/>
          <w:sz w:val="24"/>
        </w:rPr>
        <w:t>: the Environmental and Social Comm</w:t>
      </w:r>
      <w:r w:rsidR="005A100D">
        <w:rPr>
          <w:rFonts w:asciiTheme="minorHAnsi" w:hAnsiTheme="minorHAnsi"/>
          <w:sz w:val="24"/>
        </w:rPr>
        <w:t>itment Plan</w:t>
      </w:r>
      <w:r w:rsidRPr="006528C4">
        <w:rPr>
          <w:rFonts w:asciiTheme="minorHAnsi" w:hAnsiTheme="minorHAnsi"/>
          <w:sz w:val="24"/>
        </w:rPr>
        <w:t>.</w:t>
      </w:r>
    </w:p>
    <w:p w14:paraId="796448E5" w14:textId="77777777" w:rsidR="00F458D3" w:rsidRPr="006528C4" w:rsidRDefault="00F458D3" w:rsidP="00197A0E">
      <w:pPr>
        <w:spacing w:before="0" w:after="0"/>
        <w:ind w:left="360" w:hanging="360"/>
        <w:rPr>
          <w:rFonts w:asciiTheme="minorHAnsi" w:hAnsiTheme="minorHAnsi"/>
          <w:sz w:val="24"/>
        </w:rPr>
      </w:pPr>
    </w:p>
    <w:p w14:paraId="174D8456" w14:textId="6E2A246F"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lastRenderedPageBreak/>
        <w:t>ESF</w:t>
      </w:r>
      <w:r w:rsidRPr="006528C4">
        <w:rPr>
          <w:rFonts w:asciiTheme="minorHAnsi" w:hAnsiTheme="minorHAnsi"/>
          <w:sz w:val="24"/>
        </w:rPr>
        <w:t>: the Environmental and Social Framework of the Bank, dated ________, as may be amended from time to time</w:t>
      </w:r>
      <w:r w:rsidR="001B66CA" w:rsidRPr="006528C4">
        <w:rPr>
          <w:rFonts w:asciiTheme="minorHAnsi" w:hAnsiTheme="minorHAnsi"/>
          <w:sz w:val="24"/>
        </w:rPr>
        <w:t xml:space="preserve">, which consists of the </w:t>
      </w:r>
      <w:r w:rsidR="00AA0BF0">
        <w:rPr>
          <w:rFonts w:asciiTheme="minorHAnsi" w:hAnsiTheme="minorHAnsi"/>
          <w:sz w:val="24"/>
        </w:rPr>
        <w:t>Environmental and Social Policy</w:t>
      </w:r>
      <w:r w:rsidR="00C1695D" w:rsidRPr="006528C4">
        <w:rPr>
          <w:rFonts w:asciiTheme="minorHAnsi" w:hAnsiTheme="minorHAnsi"/>
          <w:sz w:val="24"/>
        </w:rPr>
        <w:t xml:space="preserve"> </w:t>
      </w:r>
      <w:r w:rsidR="00AE3288">
        <w:rPr>
          <w:rFonts w:asciiTheme="minorHAnsi" w:hAnsiTheme="minorHAnsi"/>
          <w:sz w:val="24"/>
        </w:rPr>
        <w:t xml:space="preserve">and the </w:t>
      </w:r>
      <w:r w:rsidR="001B66CA" w:rsidRPr="006528C4">
        <w:rPr>
          <w:rFonts w:asciiTheme="minorHAnsi" w:hAnsiTheme="minorHAnsi"/>
          <w:sz w:val="24"/>
        </w:rPr>
        <w:t>ten En</w:t>
      </w:r>
      <w:r w:rsidR="00C1695D" w:rsidRPr="006528C4">
        <w:rPr>
          <w:rFonts w:asciiTheme="minorHAnsi" w:hAnsiTheme="minorHAnsi"/>
          <w:sz w:val="24"/>
        </w:rPr>
        <w:t>v</w:t>
      </w:r>
      <w:r w:rsidR="00AE3288">
        <w:rPr>
          <w:rFonts w:asciiTheme="minorHAnsi" w:hAnsiTheme="minorHAnsi"/>
          <w:sz w:val="24"/>
        </w:rPr>
        <w:t>ironmental and Social Standards.</w:t>
      </w:r>
    </w:p>
    <w:p w14:paraId="13DA968F" w14:textId="77777777" w:rsidR="00F458D3" w:rsidRPr="006528C4" w:rsidRDefault="00F458D3" w:rsidP="00197A0E">
      <w:pPr>
        <w:spacing w:before="0" w:after="0"/>
        <w:ind w:left="360" w:hanging="360"/>
        <w:rPr>
          <w:rFonts w:asciiTheme="minorHAnsi" w:hAnsiTheme="minorHAnsi"/>
          <w:sz w:val="24"/>
        </w:rPr>
      </w:pPr>
    </w:p>
    <w:p w14:paraId="2C9AA810" w14:textId="3804122B" w:rsidR="00AE3288"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Environmental and Social Policy</w:t>
      </w:r>
      <w:r w:rsidR="00A92F8B">
        <w:rPr>
          <w:rFonts w:asciiTheme="minorHAnsi" w:hAnsiTheme="minorHAnsi"/>
          <w:b/>
          <w:sz w:val="24"/>
        </w:rPr>
        <w:t xml:space="preserve"> for Investment Project Financing</w:t>
      </w:r>
      <w:r w:rsidRPr="006528C4">
        <w:rPr>
          <w:rFonts w:asciiTheme="minorHAnsi" w:hAnsiTheme="minorHAnsi"/>
          <w:sz w:val="24"/>
        </w:rPr>
        <w:t>: the Environmental and Social Policy of the Bank, dated _____, as amended from time to time.</w:t>
      </w:r>
    </w:p>
    <w:p w14:paraId="4D29EC1A" w14:textId="77777777" w:rsidR="00AE3288" w:rsidRPr="00AE3288" w:rsidRDefault="00AE3288" w:rsidP="00197A0E">
      <w:pPr>
        <w:spacing w:before="0" w:after="0"/>
        <w:rPr>
          <w:rFonts w:asciiTheme="minorHAnsi" w:hAnsiTheme="minorHAnsi"/>
          <w:sz w:val="24"/>
        </w:rPr>
      </w:pPr>
    </w:p>
    <w:p w14:paraId="0C0EBDF9" w14:textId="0F39C9D9" w:rsidR="00AE3288" w:rsidRPr="00AE3288" w:rsidRDefault="00AE3288"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w:t>
      </w:r>
      <w:r>
        <w:rPr>
          <w:rFonts w:asciiTheme="minorHAnsi" w:hAnsiTheme="minorHAnsi"/>
          <w:b/>
          <w:sz w:val="24"/>
        </w:rPr>
        <w:t>nvironmental and Social Procedure</w:t>
      </w:r>
      <w:r w:rsidRPr="006528C4">
        <w:rPr>
          <w:rFonts w:asciiTheme="minorHAnsi" w:hAnsiTheme="minorHAnsi"/>
          <w:sz w:val="24"/>
        </w:rPr>
        <w:t>: the</w:t>
      </w:r>
      <w:r>
        <w:rPr>
          <w:rFonts w:asciiTheme="minorHAnsi" w:hAnsiTheme="minorHAnsi"/>
          <w:sz w:val="24"/>
        </w:rPr>
        <w:t xml:space="preserve"> Environmental and Social Procedure</w:t>
      </w:r>
      <w:r w:rsidRPr="006528C4">
        <w:rPr>
          <w:rFonts w:asciiTheme="minorHAnsi" w:hAnsiTheme="minorHAnsi"/>
          <w:sz w:val="24"/>
        </w:rPr>
        <w:t xml:space="preserve"> of the Bank, dated _____, as amended from time to time.</w:t>
      </w:r>
    </w:p>
    <w:p w14:paraId="4DD4835E" w14:textId="77777777" w:rsidR="00F458D3" w:rsidRPr="006528C4" w:rsidRDefault="00F458D3" w:rsidP="00197A0E">
      <w:pPr>
        <w:spacing w:before="0" w:after="0"/>
        <w:ind w:left="360" w:hanging="360"/>
        <w:rPr>
          <w:rFonts w:asciiTheme="minorHAnsi" w:hAnsiTheme="minorHAnsi"/>
          <w:sz w:val="24"/>
        </w:rPr>
      </w:pPr>
    </w:p>
    <w:p w14:paraId="6CC08C61" w14:textId="37015596"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ESRS</w:t>
      </w:r>
      <w:r w:rsidRPr="006528C4">
        <w:rPr>
          <w:rFonts w:asciiTheme="minorHAnsi" w:hAnsiTheme="minorHAnsi"/>
          <w:sz w:val="24"/>
        </w:rPr>
        <w:t>: the Environmental and Social Review Summary document</w:t>
      </w:r>
      <w:r w:rsidR="00AA0BF0">
        <w:rPr>
          <w:rFonts w:asciiTheme="minorHAnsi" w:hAnsiTheme="minorHAnsi"/>
          <w:sz w:val="24"/>
        </w:rPr>
        <w:t xml:space="preserve">, in the form required, as </w:t>
      </w:r>
      <w:r w:rsidR="00AA0BF0" w:rsidRPr="006528C4">
        <w:rPr>
          <w:rFonts w:asciiTheme="minorHAnsi" w:hAnsiTheme="minorHAnsi"/>
          <w:sz w:val="24"/>
        </w:rPr>
        <w:t>amended from time to time</w:t>
      </w:r>
      <w:r w:rsidRPr="006528C4">
        <w:rPr>
          <w:rFonts w:asciiTheme="minorHAnsi" w:hAnsiTheme="minorHAnsi"/>
          <w:sz w:val="24"/>
        </w:rPr>
        <w:t>.</w:t>
      </w:r>
    </w:p>
    <w:p w14:paraId="4F0C2AF9" w14:textId="77777777" w:rsidR="00F458D3" w:rsidRPr="006528C4" w:rsidRDefault="00F458D3" w:rsidP="00197A0E">
      <w:pPr>
        <w:spacing w:before="0" w:after="0"/>
        <w:rPr>
          <w:rFonts w:asciiTheme="minorHAnsi" w:hAnsiTheme="minorHAnsi"/>
          <w:sz w:val="24"/>
        </w:rPr>
      </w:pPr>
    </w:p>
    <w:p w14:paraId="64F041DF" w14:textId="6ACB3383" w:rsidR="00032CD2"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ESS</w:t>
      </w:r>
      <w:r w:rsidRPr="006528C4">
        <w:rPr>
          <w:rFonts w:asciiTheme="minorHAnsi" w:hAnsiTheme="minorHAnsi"/>
          <w:sz w:val="24"/>
        </w:rPr>
        <w:t>: the Environmental and Social Standards of the Bank, dated ______, as amended from time to time.</w:t>
      </w:r>
    </w:p>
    <w:p w14:paraId="04780A9E" w14:textId="77777777" w:rsidR="00032CD2" w:rsidRPr="00032CD2" w:rsidRDefault="00032CD2" w:rsidP="00197A0E">
      <w:pPr>
        <w:spacing w:before="0" w:after="0"/>
        <w:rPr>
          <w:rFonts w:asciiTheme="minorHAnsi" w:hAnsiTheme="minorHAnsi"/>
          <w:sz w:val="24"/>
        </w:rPr>
      </w:pPr>
    </w:p>
    <w:p w14:paraId="1F323A38" w14:textId="14B3E8ED" w:rsidR="00032CD2" w:rsidRPr="006528C4" w:rsidRDefault="00032CD2" w:rsidP="00197A0E">
      <w:pPr>
        <w:pStyle w:val="ListParagraph"/>
        <w:numPr>
          <w:ilvl w:val="0"/>
          <w:numId w:val="15"/>
        </w:numPr>
        <w:spacing w:before="0" w:after="0"/>
        <w:rPr>
          <w:rFonts w:asciiTheme="minorHAnsi" w:hAnsiTheme="minorHAnsi"/>
          <w:sz w:val="24"/>
        </w:rPr>
      </w:pPr>
      <w:r w:rsidRPr="00032CD2">
        <w:rPr>
          <w:rFonts w:asciiTheme="minorHAnsi" w:hAnsiTheme="minorHAnsi"/>
          <w:b/>
          <w:sz w:val="24"/>
        </w:rPr>
        <w:t>ESSA</w:t>
      </w:r>
      <w:r>
        <w:rPr>
          <w:rFonts w:asciiTheme="minorHAnsi" w:hAnsiTheme="minorHAnsi"/>
          <w:sz w:val="24"/>
        </w:rPr>
        <w:t xml:space="preserve">: </w:t>
      </w:r>
      <w:r w:rsidR="00B96F2B">
        <w:rPr>
          <w:rFonts w:asciiTheme="minorHAnsi" w:hAnsiTheme="minorHAnsi"/>
          <w:sz w:val="24"/>
        </w:rPr>
        <w:t xml:space="preserve">an </w:t>
      </w:r>
      <w:r w:rsidRPr="006528C4">
        <w:rPr>
          <w:rFonts w:asciiTheme="minorHAnsi" w:hAnsiTheme="minorHAnsi"/>
          <w:sz w:val="24"/>
        </w:rPr>
        <w:t>Environmental and Social Standards</w:t>
      </w:r>
      <w:r w:rsidR="00060F70">
        <w:rPr>
          <w:rFonts w:asciiTheme="minorHAnsi" w:hAnsiTheme="minorHAnsi"/>
          <w:sz w:val="24"/>
        </w:rPr>
        <w:t xml:space="preserve"> Advisor</w:t>
      </w:r>
      <w:r w:rsidR="009D72B8">
        <w:rPr>
          <w:rFonts w:asciiTheme="minorHAnsi" w:hAnsiTheme="minorHAnsi"/>
          <w:sz w:val="24"/>
        </w:rPr>
        <w:t>.</w:t>
      </w:r>
      <w:r>
        <w:rPr>
          <w:rFonts w:asciiTheme="minorHAnsi" w:hAnsiTheme="minorHAnsi"/>
          <w:sz w:val="24"/>
        </w:rPr>
        <w:t xml:space="preserve"> [previously, Regional Safeguar</w:t>
      </w:r>
      <w:r w:rsidR="00060F70">
        <w:rPr>
          <w:rFonts w:asciiTheme="minorHAnsi" w:hAnsiTheme="minorHAnsi"/>
          <w:sz w:val="24"/>
        </w:rPr>
        <w:t>ds Advisor</w:t>
      </w:r>
      <w:r>
        <w:rPr>
          <w:rFonts w:asciiTheme="minorHAnsi" w:hAnsiTheme="minorHAnsi"/>
          <w:sz w:val="24"/>
        </w:rPr>
        <w:t>]</w:t>
      </w:r>
    </w:p>
    <w:p w14:paraId="4E5EE554" w14:textId="77777777" w:rsidR="00F458D3" w:rsidRPr="006528C4" w:rsidRDefault="00F458D3" w:rsidP="00197A0E">
      <w:pPr>
        <w:spacing w:before="0" w:after="0"/>
        <w:ind w:left="360" w:hanging="360"/>
        <w:rPr>
          <w:rFonts w:asciiTheme="minorHAnsi" w:hAnsiTheme="minorHAnsi"/>
          <w:sz w:val="24"/>
        </w:rPr>
      </w:pPr>
    </w:p>
    <w:p w14:paraId="2990937F" w14:textId="41F927E0"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sz w:val="24"/>
        </w:rPr>
        <w:t>ES</w:t>
      </w:r>
      <w:r w:rsidR="00F458D3" w:rsidRPr="006528C4">
        <w:rPr>
          <w:rFonts w:asciiTheme="minorHAnsi" w:hAnsiTheme="minorHAnsi"/>
          <w:b/>
          <w:sz w:val="24"/>
        </w:rPr>
        <w:t xml:space="preserve"> Specialist</w:t>
      </w:r>
      <w:r w:rsidR="00F458D3" w:rsidRPr="006528C4">
        <w:rPr>
          <w:rFonts w:asciiTheme="minorHAnsi" w:hAnsiTheme="minorHAnsi"/>
          <w:sz w:val="24"/>
        </w:rPr>
        <w:t>: an Environmental and/or Social Specialist of the Bank.</w:t>
      </w:r>
    </w:p>
    <w:p w14:paraId="2A7729A8" w14:textId="77777777" w:rsidR="00F458D3" w:rsidRPr="006528C4" w:rsidRDefault="00F458D3" w:rsidP="00197A0E">
      <w:pPr>
        <w:spacing w:before="0" w:after="0"/>
        <w:ind w:left="360" w:hanging="360"/>
        <w:rPr>
          <w:rFonts w:asciiTheme="minorHAnsi" w:hAnsiTheme="minorHAnsi"/>
          <w:b/>
          <w:sz w:val="24"/>
        </w:rPr>
      </w:pPr>
    </w:p>
    <w:p w14:paraId="3885E68D"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ICR</w:t>
      </w:r>
      <w:r w:rsidRPr="0023517B">
        <w:rPr>
          <w:rFonts w:asciiTheme="minorHAnsi" w:hAnsiTheme="minorHAnsi"/>
          <w:sz w:val="24"/>
        </w:rPr>
        <w:t>:</w:t>
      </w:r>
      <w:r w:rsidRPr="006528C4">
        <w:rPr>
          <w:rFonts w:asciiTheme="minorHAnsi" w:hAnsiTheme="minorHAnsi"/>
          <w:b/>
          <w:sz w:val="24"/>
        </w:rPr>
        <w:t xml:space="preserve"> </w:t>
      </w:r>
      <w:r w:rsidRPr="006528C4">
        <w:rPr>
          <w:rFonts w:asciiTheme="minorHAnsi" w:hAnsiTheme="minorHAnsi"/>
          <w:sz w:val="24"/>
        </w:rPr>
        <w:t>an Implementation Completion and Results Report.</w:t>
      </w:r>
    </w:p>
    <w:p w14:paraId="03EA84DF" w14:textId="77777777" w:rsidR="00F458D3" w:rsidRPr="006528C4" w:rsidRDefault="00F458D3" w:rsidP="00197A0E">
      <w:pPr>
        <w:spacing w:before="0" w:after="0"/>
        <w:ind w:left="360" w:hanging="360"/>
        <w:rPr>
          <w:rFonts w:asciiTheme="minorHAnsi" w:hAnsiTheme="minorHAnsi"/>
          <w:b/>
          <w:sz w:val="24"/>
        </w:rPr>
      </w:pPr>
    </w:p>
    <w:p w14:paraId="0EA668D5" w14:textId="54FB9B39" w:rsidR="00060F70" w:rsidRPr="00060F70" w:rsidRDefault="00F458D3" w:rsidP="00B96F2B">
      <w:pPr>
        <w:pStyle w:val="ListParagraph"/>
        <w:numPr>
          <w:ilvl w:val="0"/>
          <w:numId w:val="15"/>
        </w:numPr>
        <w:spacing w:before="0" w:after="0"/>
        <w:rPr>
          <w:rFonts w:asciiTheme="minorHAnsi" w:hAnsiTheme="minorHAnsi"/>
          <w:b/>
          <w:sz w:val="24"/>
        </w:rPr>
      </w:pPr>
      <w:r w:rsidRPr="006528C4">
        <w:rPr>
          <w:rFonts w:asciiTheme="minorHAnsi" w:hAnsiTheme="minorHAnsi"/>
          <w:b/>
          <w:sz w:val="24"/>
        </w:rPr>
        <w:t>Implementing Entity</w:t>
      </w:r>
      <w:r w:rsidRPr="006528C4">
        <w:rPr>
          <w:rFonts w:asciiTheme="minorHAnsi" w:hAnsiTheme="minorHAnsi"/>
          <w:sz w:val="24"/>
        </w:rPr>
        <w:t xml:space="preserve">: an entity responsible for the implementation of a </w:t>
      </w:r>
      <w:r w:rsidR="00540CF4">
        <w:rPr>
          <w:rFonts w:asciiTheme="minorHAnsi" w:hAnsiTheme="minorHAnsi"/>
          <w:sz w:val="24"/>
        </w:rPr>
        <w:t>p</w:t>
      </w:r>
      <w:r w:rsidRPr="006528C4">
        <w:rPr>
          <w:rFonts w:asciiTheme="minorHAnsi" w:hAnsiTheme="minorHAnsi"/>
          <w:sz w:val="24"/>
        </w:rPr>
        <w:t>roject supported by a Bank Guarantee.</w:t>
      </w:r>
    </w:p>
    <w:p w14:paraId="25DD6229" w14:textId="77777777" w:rsidR="00F458D3" w:rsidRPr="006528C4" w:rsidRDefault="00F458D3" w:rsidP="008C7164">
      <w:pPr>
        <w:pStyle w:val="ListParagraph"/>
        <w:spacing w:before="0" w:after="0"/>
        <w:ind w:left="360" w:hanging="360"/>
        <w:rPr>
          <w:rFonts w:asciiTheme="minorHAnsi" w:hAnsiTheme="minorHAnsi"/>
          <w:b/>
          <w:sz w:val="24"/>
        </w:rPr>
      </w:pPr>
    </w:p>
    <w:p w14:paraId="390B8806" w14:textId="77777777" w:rsidR="00F458D3" w:rsidRPr="006528C4" w:rsidRDefault="00F458D3" w:rsidP="008C7164">
      <w:pPr>
        <w:pStyle w:val="ListParagraph"/>
        <w:numPr>
          <w:ilvl w:val="0"/>
          <w:numId w:val="15"/>
        </w:numPr>
        <w:spacing w:before="0" w:after="0"/>
        <w:rPr>
          <w:rFonts w:asciiTheme="minorHAnsi" w:hAnsiTheme="minorHAnsi"/>
          <w:sz w:val="24"/>
        </w:rPr>
      </w:pPr>
      <w:r w:rsidRPr="006528C4">
        <w:rPr>
          <w:rFonts w:asciiTheme="minorHAnsi" w:hAnsiTheme="minorHAnsi"/>
          <w:b/>
          <w:sz w:val="24"/>
        </w:rPr>
        <w:t>IPF</w:t>
      </w:r>
      <w:r w:rsidRPr="0023517B">
        <w:rPr>
          <w:rFonts w:asciiTheme="minorHAnsi" w:hAnsiTheme="minorHAnsi"/>
          <w:sz w:val="24"/>
        </w:rPr>
        <w:t>:</w:t>
      </w:r>
      <w:r w:rsidRPr="006528C4">
        <w:rPr>
          <w:rFonts w:asciiTheme="minorHAnsi" w:hAnsiTheme="minorHAnsi"/>
          <w:b/>
          <w:sz w:val="24"/>
        </w:rPr>
        <w:t xml:space="preserve"> </w:t>
      </w:r>
      <w:r w:rsidRPr="006528C4">
        <w:rPr>
          <w:rFonts w:asciiTheme="minorHAnsi" w:hAnsiTheme="minorHAnsi"/>
          <w:sz w:val="24"/>
        </w:rPr>
        <w:t>Investment Project Financing, as defined under OP/BP 10.00.</w:t>
      </w:r>
    </w:p>
    <w:p w14:paraId="0A6E32D0" w14:textId="77777777" w:rsidR="00F458D3" w:rsidRPr="006528C4" w:rsidRDefault="00F458D3" w:rsidP="00731E77">
      <w:pPr>
        <w:spacing w:before="0" w:after="0"/>
        <w:ind w:left="360" w:hanging="360"/>
        <w:rPr>
          <w:rFonts w:asciiTheme="minorHAnsi" w:hAnsiTheme="minorHAnsi" w:cs="Arial"/>
          <w:b/>
          <w:sz w:val="24"/>
        </w:rPr>
      </w:pPr>
    </w:p>
    <w:p w14:paraId="50A83DAA" w14:textId="77777777" w:rsidR="000713BE" w:rsidRPr="000713BE" w:rsidRDefault="00F458D3" w:rsidP="00731E77">
      <w:pPr>
        <w:pStyle w:val="ListParagraph"/>
        <w:numPr>
          <w:ilvl w:val="0"/>
          <w:numId w:val="15"/>
        </w:numPr>
        <w:spacing w:before="0" w:after="0"/>
        <w:rPr>
          <w:rFonts w:asciiTheme="minorHAnsi" w:hAnsiTheme="minorHAnsi" w:cs="Arial"/>
          <w:b/>
          <w:sz w:val="24"/>
        </w:rPr>
      </w:pPr>
      <w:r w:rsidRPr="006528C4">
        <w:rPr>
          <w:rFonts w:asciiTheme="minorHAnsi" w:hAnsiTheme="minorHAnsi" w:cs="Arial"/>
          <w:b/>
          <w:bCs/>
          <w:sz w:val="24"/>
        </w:rPr>
        <w:t>ISR</w:t>
      </w:r>
      <w:r w:rsidRPr="0023517B">
        <w:rPr>
          <w:rFonts w:asciiTheme="minorHAnsi" w:hAnsiTheme="minorHAnsi" w:cs="Arial"/>
          <w:bCs/>
          <w:sz w:val="24"/>
        </w:rPr>
        <w:t>:</w:t>
      </w:r>
      <w:r w:rsidRPr="006528C4">
        <w:rPr>
          <w:rFonts w:asciiTheme="minorHAnsi" w:hAnsiTheme="minorHAnsi" w:cs="Arial"/>
          <w:b/>
          <w:bCs/>
          <w:sz w:val="24"/>
        </w:rPr>
        <w:t xml:space="preserve"> </w:t>
      </w:r>
      <w:r w:rsidRPr="006528C4">
        <w:rPr>
          <w:rFonts w:asciiTheme="minorHAnsi" w:hAnsiTheme="minorHAnsi" w:cs="Arial"/>
          <w:sz w:val="24"/>
        </w:rPr>
        <w:t>Implementation Status and Results Report.</w:t>
      </w:r>
    </w:p>
    <w:p w14:paraId="40A006DE" w14:textId="61527ED8" w:rsidR="00F458D3" w:rsidRPr="000713BE" w:rsidRDefault="00F458D3" w:rsidP="00197A0E">
      <w:pPr>
        <w:pStyle w:val="ListParagraph"/>
        <w:spacing w:before="0" w:after="0"/>
        <w:rPr>
          <w:rFonts w:asciiTheme="minorHAnsi" w:hAnsiTheme="minorHAnsi" w:cs="Arial"/>
          <w:b/>
          <w:sz w:val="24"/>
        </w:rPr>
      </w:pPr>
      <w:r w:rsidRPr="006528C4">
        <w:rPr>
          <w:rFonts w:asciiTheme="minorHAnsi" w:hAnsiTheme="minorHAnsi" w:cs="Arial"/>
          <w:sz w:val="24"/>
        </w:rPr>
        <w:t xml:space="preserve"> </w:t>
      </w:r>
    </w:p>
    <w:p w14:paraId="301C81B1" w14:textId="0C5441D1" w:rsidR="000713BE" w:rsidRPr="005F36F4" w:rsidRDefault="000713BE" w:rsidP="00197A0E">
      <w:pPr>
        <w:pStyle w:val="ListParagraph"/>
        <w:numPr>
          <w:ilvl w:val="0"/>
          <w:numId w:val="15"/>
        </w:numPr>
        <w:spacing w:before="0" w:after="0"/>
        <w:rPr>
          <w:rFonts w:asciiTheme="minorHAnsi" w:hAnsiTheme="minorHAnsi" w:cs="Arial"/>
          <w:b/>
          <w:sz w:val="24"/>
        </w:rPr>
      </w:pPr>
      <w:r>
        <w:rPr>
          <w:rFonts w:asciiTheme="minorHAnsi" w:hAnsiTheme="minorHAnsi" w:cs="Arial"/>
          <w:b/>
          <w:sz w:val="24"/>
        </w:rPr>
        <w:t>GENR</w:t>
      </w:r>
      <w:r w:rsidRPr="0023517B">
        <w:rPr>
          <w:rFonts w:asciiTheme="minorHAnsi" w:hAnsiTheme="minorHAnsi" w:cs="Arial"/>
          <w:sz w:val="24"/>
        </w:rPr>
        <w:t>:</w:t>
      </w:r>
      <w:r>
        <w:rPr>
          <w:rFonts w:asciiTheme="minorHAnsi" w:hAnsiTheme="minorHAnsi" w:cs="Arial"/>
          <w:b/>
          <w:sz w:val="24"/>
        </w:rPr>
        <w:t xml:space="preserve"> </w:t>
      </w:r>
      <w:r w:rsidRPr="000713BE">
        <w:rPr>
          <w:rFonts w:asciiTheme="minorHAnsi" w:hAnsiTheme="minorHAnsi" w:cs="Arial"/>
          <w:bCs/>
          <w:sz w:val="24"/>
        </w:rPr>
        <w:t>Envir</w:t>
      </w:r>
      <w:r>
        <w:rPr>
          <w:rFonts w:asciiTheme="minorHAnsi" w:hAnsiTheme="minorHAnsi" w:cs="Arial"/>
          <w:bCs/>
          <w:sz w:val="24"/>
        </w:rPr>
        <w:t>onmental and Natural Resources Global Practice</w:t>
      </w:r>
      <w:r w:rsidR="005F36F4">
        <w:rPr>
          <w:rFonts w:asciiTheme="minorHAnsi" w:hAnsiTheme="minorHAnsi" w:cs="Arial"/>
          <w:bCs/>
          <w:sz w:val="24"/>
        </w:rPr>
        <w:t>.</w:t>
      </w:r>
    </w:p>
    <w:p w14:paraId="0DFF6408" w14:textId="77777777" w:rsidR="005F36F4" w:rsidRPr="005F36F4" w:rsidRDefault="005F36F4" w:rsidP="00197A0E">
      <w:pPr>
        <w:pStyle w:val="ListParagraph"/>
        <w:spacing w:before="0" w:after="0"/>
        <w:rPr>
          <w:rFonts w:asciiTheme="minorHAnsi" w:hAnsiTheme="minorHAnsi" w:cs="Arial"/>
          <w:b/>
          <w:sz w:val="24"/>
        </w:rPr>
      </w:pPr>
    </w:p>
    <w:p w14:paraId="44A0F4F6" w14:textId="4196E3E9" w:rsidR="005F36F4" w:rsidRPr="006528C4" w:rsidRDefault="005F36F4" w:rsidP="00197A0E">
      <w:pPr>
        <w:pStyle w:val="ListParagraph"/>
        <w:numPr>
          <w:ilvl w:val="0"/>
          <w:numId w:val="15"/>
        </w:numPr>
        <w:spacing w:before="0" w:after="0"/>
        <w:rPr>
          <w:rFonts w:asciiTheme="minorHAnsi" w:hAnsiTheme="minorHAnsi"/>
          <w:sz w:val="24"/>
        </w:rPr>
      </w:pPr>
      <w:r>
        <w:rPr>
          <w:rFonts w:asciiTheme="minorHAnsi" w:hAnsiTheme="minorHAnsi"/>
          <w:b/>
          <w:sz w:val="24"/>
        </w:rPr>
        <w:t xml:space="preserve">Global Practice </w:t>
      </w:r>
      <w:r w:rsidRPr="006528C4">
        <w:rPr>
          <w:rFonts w:asciiTheme="minorHAnsi" w:hAnsiTheme="minorHAnsi"/>
          <w:b/>
          <w:sz w:val="24"/>
        </w:rPr>
        <w:t>Senior Director</w:t>
      </w:r>
      <w:r>
        <w:rPr>
          <w:rFonts w:asciiTheme="minorHAnsi" w:hAnsiTheme="minorHAnsi"/>
          <w:b/>
          <w:sz w:val="24"/>
        </w:rPr>
        <w:t>/Director</w:t>
      </w:r>
      <w:r>
        <w:rPr>
          <w:rFonts w:asciiTheme="minorHAnsi" w:hAnsiTheme="minorHAnsi"/>
          <w:sz w:val="24"/>
        </w:rPr>
        <w:t>: the Senior D</w:t>
      </w:r>
      <w:r w:rsidRPr="006528C4">
        <w:rPr>
          <w:rFonts w:asciiTheme="minorHAnsi" w:hAnsiTheme="minorHAnsi"/>
          <w:sz w:val="24"/>
        </w:rPr>
        <w:t xml:space="preserve">irector </w:t>
      </w:r>
      <w:r>
        <w:rPr>
          <w:rFonts w:asciiTheme="minorHAnsi" w:hAnsiTheme="minorHAnsi"/>
          <w:sz w:val="24"/>
        </w:rPr>
        <w:t xml:space="preserve">or Director </w:t>
      </w:r>
      <w:r w:rsidRPr="006528C4">
        <w:rPr>
          <w:rFonts w:asciiTheme="minorHAnsi" w:hAnsiTheme="minorHAnsi"/>
          <w:sz w:val="24"/>
        </w:rPr>
        <w:t>of a GP of the Bank.</w:t>
      </w:r>
    </w:p>
    <w:p w14:paraId="3FE80F55" w14:textId="77777777" w:rsidR="005F36F4" w:rsidRPr="006528C4" w:rsidRDefault="005F36F4" w:rsidP="00197A0E">
      <w:pPr>
        <w:pStyle w:val="ListParagraph"/>
        <w:spacing w:before="0" w:after="0"/>
        <w:rPr>
          <w:rFonts w:asciiTheme="minorHAnsi" w:hAnsiTheme="minorHAnsi" w:cs="Arial"/>
          <w:b/>
          <w:sz w:val="24"/>
        </w:rPr>
      </w:pPr>
    </w:p>
    <w:p w14:paraId="2CA408E6" w14:textId="2E99B9B9" w:rsidR="00F458D3" w:rsidRPr="006528C4" w:rsidRDefault="00F458D3" w:rsidP="00197A0E">
      <w:pPr>
        <w:pStyle w:val="ListParagraph"/>
        <w:numPr>
          <w:ilvl w:val="0"/>
          <w:numId w:val="15"/>
        </w:numPr>
        <w:spacing w:before="0" w:after="0"/>
        <w:rPr>
          <w:rFonts w:asciiTheme="minorHAnsi" w:hAnsiTheme="minorHAnsi"/>
          <w:b/>
          <w:sz w:val="24"/>
        </w:rPr>
      </w:pPr>
      <w:r w:rsidRPr="006528C4">
        <w:rPr>
          <w:rFonts w:asciiTheme="minorHAnsi" w:hAnsiTheme="minorHAnsi" w:cs="Arial"/>
          <w:b/>
          <w:sz w:val="24"/>
        </w:rPr>
        <w:t>GP</w:t>
      </w:r>
      <w:r w:rsidRPr="0023517B">
        <w:rPr>
          <w:rFonts w:asciiTheme="minorHAnsi" w:hAnsiTheme="minorHAnsi" w:cs="Arial"/>
          <w:sz w:val="24"/>
        </w:rPr>
        <w:t>:</w:t>
      </w:r>
      <w:r w:rsidRPr="006528C4">
        <w:rPr>
          <w:rFonts w:asciiTheme="minorHAnsi" w:hAnsiTheme="minorHAnsi" w:cs="Arial"/>
          <w:b/>
          <w:sz w:val="24"/>
        </w:rPr>
        <w:t xml:space="preserve"> </w:t>
      </w:r>
      <w:r w:rsidRPr="006528C4">
        <w:rPr>
          <w:rFonts w:asciiTheme="minorHAnsi" w:hAnsiTheme="minorHAnsi"/>
          <w:sz w:val="24"/>
        </w:rPr>
        <w:t>a Global Practice of the Bank.</w:t>
      </w:r>
    </w:p>
    <w:p w14:paraId="2BF622EB" w14:textId="77777777" w:rsidR="00F458D3" w:rsidRPr="006528C4" w:rsidRDefault="00F458D3" w:rsidP="00197A0E">
      <w:pPr>
        <w:spacing w:before="0" w:after="0"/>
        <w:ind w:left="360" w:hanging="360"/>
        <w:rPr>
          <w:rFonts w:asciiTheme="minorHAnsi" w:hAnsiTheme="minorHAnsi"/>
          <w:b/>
          <w:sz w:val="24"/>
        </w:rPr>
      </w:pPr>
    </w:p>
    <w:p w14:paraId="1CA6502A" w14:textId="77777777" w:rsidR="00F458D3"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GRS</w:t>
      </w:r>
      <w:r w:rsidRPr="0023517B">
        <w:rPr>
          <w:rFonts w:asciiTheme="minorHAnsi" w:hAnsiTheme="minorHAnsi"/>
          <w:sz w:val="24"/>
        </w:rPr>
        <w:t>:</w:t>
      </w:r>
      <w:r w:rsidRPr="006528C4">
        <w:rPr>
          <w:rFonts w:asciiTheme="minorHAnsi" w:hAnsiTheme="minorHAnsi"/>
          <w:b/>
          <w:sz w:val="24"/>
        </w:rPr>
        <w:t xml:space="preserve"> </w:t>
      </w:r>
      <w:r w:rsidRPr="006528C4">
        <w:rPr>
          <w:rFonts w:asciiTheme="minorHAnsi" w:hAnsiTheme="minorHAnsi"/>
          <w:sz w:val="24"/>
        </w:rPr>
        <w:t>the Grievance Redress Service of the Bank.</w:t>
      </w:r>
    </w:p>
    <w:p w14:paraId="04FCBEBA" w14:textId="77777777" w:rsidR="000713BE" w:rsidRDefault="000713BE" w:rsidP="00197A0E">
      <w:pPr>
        <w:pStyle w:val="ListParagraph"/>
        <w:spacing w:before="0" w:after="0"/>
        <w:rPr>
          <w:rFonts w:asciiTheme="minorHAnsi" w:hAnsiTheme="minorHAnsi"/>
          <w:sz w:val="24"/>
        </w:rPr>
      </w:pPr>
    </w:p>
    <w:p w14:paraId="34D90760" w14:textId="5C3714B8" w:rsidR="000713BE" w:rsidRPr="000713BE" w:rsidRDefault="000713BE" w:rsidP="00197A0E">
      <w:pPr>
        <w:pStyle w:val="ListParagraph"/>
        <w:numPr>
          <w:ilvl w:val="0"/>
          <w:numId w:val="15"/>
        </w:numPr>
        <w:spacing w:before="0" w:after="0"/>
        <w:rPr>
          <w:rFonts w:asciiTheme="minorHAnsi" w:hAnsiTheme="minorHAnsi"/>
          <w:b/>
          <w:bCs/>
          <w:sz w:val="24"/>
        </w:rPr>
      </w:pPr>
      <w:r w:rsidRPr="000713BE">
        <w:rPr>
          <w:rFonts w:asciiTheme="minorHAnsi" w:hAnsiTheme="minorHAnsi"/>
          <w:b/>
          <w:bCs/>
          <w:sz w:val="24"/>
        </w:rPr>
        <w:t>GSURR</w:t>
      </w:r>
      <w:r w:rsidRPr="0023517B">
        <w:rPr>
          <w:rFonts w:asciiTheme="minorHAnsi" w:hAnsiTheme="minorHAnsi"/>
          <w:bCs/>
          <w:sz w:val="24"/>
        </w:rPr>
        <w:t>:</w:t>
      </w:r>
      <w:r>
        <w:rPr>
          <w:rFonts w:asciiTheme="minorHAnsi" w:hAnsiTheme="minorHAnsi"/>
          <w:b/>
          <w:bCs/>
          <w:sz w:val="24"/>
        </w:rPr>
        <w:t xml:space="preserve"> </w:t>
      </w:r>
      <w:r w:rsidR="002240CE" w:rsidRPr="002240CE">
        <w:rPr>
          <w:rFonts w:asciiTheme="minorHAnsi" w:hAnsiTheme="minorHAnsi"/>
          <w:sz w:val="24"/>
        </w:rPr>
        <w:t>Social</w:t>
      </w:r>
      <w:r w:rsidR="002240CE">
        <w:rPr>
          <w:rFonts w:asciiTheme="minorHAnsi" w:hAnsiTheme="minorHAnsi"/>
          <w:sz w:val="24"/>
        </w:rPr>
        <w:t>,</w:t>
      </w:r>
      <w:r w:rsidR="002240CE" w:rsidRPr="002240CE">
        <w:rPr>
          <w:rFonts w:asciiTheme="minorHAnsi" w:hAnsiTheme="minorHAnsi"/>
          <w:sz w:val="24"/>
        </w:rPr>
        <w:t xml:space="preserve"> </w:t>
      </w:r>
      <w:r w:rsidRPr="000713BE">
        <w:rPr>
          <w:rFonts w:asciiTheme="minorHAnsi" w:hAnsiTheme="minorHAnsi"/>
          <w:sz w:val="24"/>
        </w:rPr>
        <w:t xml:space="preserve">Urban, Rural and </w:t>
      </w:r>
      <w:r w:rsidR="002240CE">
        <w:rPr>
          <w:rFonts w:asciiTheme="minorHAnsi" w:hAnsiTheme="minorHAnsi"/>
          <w:sz w:val="24"/>
        </w:rPr>
        <w:t>Resilience</w:t>
      </w:r>
      <w:r w:rsidRPr="000713BE">
        <w:rPr>
          <w:rFonts w:asciiTheme="minorHAnsi" w:hAnsiTheme="minorHAnsi"/>
          <w:sz w:val="24"/>
        </w:rPr>
        <w:t xml:space="preserve"> Development Global Practice</w:t>
      </w:r>
      <w:r w:rsidR="009D72B8">
        <w:rPr>
          <w:rFonts w:asciiTheme="minorHAnsi" w:hAnsiTheme="minorHAnsi"/>
          <w:sz w:val="24"/>
        </w:rPr>
        <w:t>.</w:t>
      </w:r>
    </w:p>
    <w:p w14:paraId="335E16FA" w14:textId="77777777" w:rsidR="00F458D3" w:rsidRPr="006528C4" w:rsidRDefault="00F458D3" w:rsidP="00197A0E">
      <w:pPr>
        <w:spacing w:before="0" w:after="0"/>
        <w:ind w:left="360" w:hanging="360"/>
        <w:rPr>
          <w:rFonts w:asciiTheme="minorHAnsi" w:hAnsiTheme="minorHAnsi" w:cs="Arial"/>
          <w:b/>
          <w:sz w:val="24"/>
        </w:rPr>
      </w:pPr>
    </w:p>
    <w:p w14:paraId="3BA445BE" w14:textId="3DA6DFF2" w:rsidR="00F458D3" w:rsidRPr="00032CD2" w:rsidRDefault="00F458D3" w:rsidP="00197A0E">
      <w:pPr>
        <w:pStyle w:val="ListParagraph"/>
        <w:numPr>
          <w:ilvl w:val="0"/>
          <w:numId w:val="15"/>
        </w:numPr>
        <w:spacing w:before="0" w:after="0"/>
        <w:rPr>
          <w:rFonts w:asciiTheme="minorHAnsi" w:hAnsiTheme="minorHAnsi" w:cs="Arial"/>
          <w:b/>
          <w:sz w:val="24"/>
        </w:rPr>
      </w:pPr>
      <w:r w:rsidRPr="006528C4">
        <w:rPr>
          <w:rFonts w:asciiTheme="minorHAnsi" w:hAnsiTheme="minorHAnsi" w:cs="Arial"/>
          <w:b/>
          <w:sz w:val="24"/>
        </w:rPr>
        <w:lastRenderedPageBreak/>
        <w:t>Guarantee</w:t>
      </w:r>
      <w:r w:rsidRPr="0023517B">
        <w:rPr>
          <w:rFonts w:asciiTheme="minorHAnsi" w:hAnsiTheme="minorHAnsi" w:cs="Arial"/>
          <w:sz w:val="24"/>
        </w:rPr>
        <w:t>:</w:t>
      </w:r>
      <w:r w:rsidRPr="006528C4">
        <w:rPr>
          <w:rFonts w:asciiTheme="minorHAnsi" w:hAnsiTheme="minorHAnsi" w:cs="Arial"/>
          <w:b/>
          <w:sz w:val="24"/>
        </w:rPr>
        <w:t xml:space="preserve"> </w:t>
      </w:r>
      <w:r w:rsidRPr="006528C4">
        <w:rPr>
          <w:rFonts w:asciiTheme="minorHAnsi" w:hAnsiTheme="minorHAnsi" w:cs="Arial"/>
          <w:sz w:val="24"/>
        </w:rPr>
        <w:t>a guarantee provided by the Bank (i) of financing extended by private entities; or (ii) of non-loan</w:t>
      </w:r>
      <w:r w:rsidR="00540CF4">
        <w:rPr>
          <w:rFonts w:asciiTheme="minorHAnsi" w:hAnsiTheme="minorHAnsi" w:cs="Arial"/>
          <w:sz w:val="24"/>
        </w:rPr>
        <w:t>-</w:t>
      </w:r>
      <w:r w:rsidRPr="006528C4">
        <w:rPr>
          <w:rFonts w:asciiTheme="minorHAnsi" w:hAnsiTheme="minorHAnsi" w:cs="Arial"/>
          <w:sz w:val="24"/>
        </w:rPr>
        <w:t>related government payment obligations in favor of private entities or of foreign public entities, and arising from contracts, law or regulation.</w:t>
      </w:r>
      <w:r w:rsidR="007D0B92">
        <w:rPr>
          <w:rFonts w:asciiTheme="minorHAnsi" w:hAnsiTheme="minorHAnsi" w:cs="Arial"/>
          <w:sz w:val="24"/>
        </w:rPr>
        <w:t xml:space="preserve"> </w:t>
      </w:r>
    </w:p>
    <w:p w14:paraId="2D980B91" w14:textId="77777777" w:rsidR="00032CD2" w:rsidRPr="00032CD2" w:rsidRDefault="00032CD2" w:rsidP="00197A0E">
      <w:pPr>
        <w:spacing w:before="0" w:after="0"/>
        <w:rPr>
          <w:rFonts w:asciiTheme="minorHAnsi" w:hAnsiTheme="minorHAnsi" w:cs="Arial"/>
          <w:b/>
          <w:sz w:val="24"/>
        </w:rPr>
      </w:pPr>
    </w:p>
    <w:p w14:paraId="5456379D" w14:textId="70BBC6BB" w:rsidR="001B66CA" w:rsidRPr="00032CD2" w:rsidRDefault="001B66CA" w:rsidP="00197A0E">
      <w:pPr>
        <w:pStyle w:val="ListParagraph"/>
        <w:numPr>
          <w:ilvl w:val="0"/>
          <w:numId w:val="15"/>
        </w:numPr>
        <w:spacing w:before="0" w:after="0"/>
        <w:rPr>
          <w:rFonts w:asciiTheme="minorHAnsi" w:hAnsiTheme="minorHAnsi" w:cs="Arial"/>
          <w:b/>
          <w:sz w:val="24"/>
        </w:rPr>
      </w:pPr>
      <w:r w:rsidRPr="006528C4">
        <w:rPr>
          <w:rFonts w:asciiTheme="minorHAnsi" w:hAnsiTheme="minorHAnsi" w:cs="Arial"/>
          <w:b/>
          <w:sz w:val="24"/>
        </w:rPr>
        <w:t>Legal agreement</w:t>
      </w:r>
      <w:r w:rsidR="00FA5B7B" w:rsidRPr="006528C4">
        <w:rPr>
          <w:rFonts w:asciiTheme="minorHAnsi" w:hAnsiTheme="minorHAnsi" w:cs="Arial"/>
          <w:bCs/>
          <w:sz w:val="24"/>
        </w:rPr>
        <w:t xml:space="preserve">: The </w:t>
      </w:r>
      <w:r w:rsidRPr="006528C4">
        <w:rPr>
          <w:rFonts w:asciiTheme="minorHAnsi" w:hAnsiTheme="minorHAnsi" w:cs="Arial"/>
          <w:bCs/>
          <w:sz w:val="24"/>
        </w:rPr>
        <w:t>legal agreement entered into between the Bank and the Borrower to provide Bank financing for the Borrower’s investment project.</w:t>
      </w:r>
    </w:p>
    <w:p w14:paraId="786B3E48" w14:textId="77777777" w:rsidR="00032CD2" w:rsidRPr="00032CD2" w:rsidRDefault="00032CD2" w:rsidP="00197A0E">
      <w:pPr>
        <w:spacing w:before="0" w:after="0"/>
        <w:rPr>
          <w:rFonts w:asciiTheme="minorHAnsi" w:hAnsiTheme="minorHAnsi" w:cs="Arial"/>
          <w:b/>
          <w:sz w:val="24"/>
        </w:rPr>
      </w:pPr>
    </w:p>
    <w:p w14:paraId="3244DB94" w14:textId="77777777" w:rsidR="00F458D3" w:rsidRPr="006528C4" w:rsidRDefault="00F458D3" w:rsidP="00197A0E">
      <w:pPr>
        <w:pStyle w:val="ListParagraph"/>
        <w:numPr>
          <w:ilvl w:val="0"/>
          <w:numId w:val="15"/>
        </w:numPr>
        <w:spacing w:before="0" w:after="0"/>
        <w:rPr>
          <w:rFonts w:asciiTheme="minorHAnsi" w:hAnsiTheme="minorHAnsi" w:cs="Arial"/>
          <w:b/>
          <w:sz w:val="24"/>
        </w:rPr>
      </w:pPr>
      <w:r w:rsidRPr="006528C4">
        <w:rPr>
          <w:rFonts w:asciiTheme="minorHAnsi" w:hAnsiTheme="minorHAnsi" w:cs="Arial"/>
          <w:b/>
          <w:sz w:val="24"/>
        </w:rPr>
        <w:t>LEG</w:t>
      </w:r>
      <w:r w:rsidRPr="0023517B">
        <w:rPr>
          <w:rFonts w:asciiTheme="minorHAnsi" w:hAnsiTheme="minorHAnsi" w:cs="Arial"/>
          <w:sz w:val="24"/>
        </w:rPr>
        <w:t>:</w:t>
      </w:r>
      <w:r w:rsidRPr="006528C4">
        <w:rPr>
          <w:rFonts w:asciiTheme="minorHAnsi" w:hAnsiTheme="minorHAnsi" w:cs="Arial"/>
          <w:sz w:val="24"/>
        </w:rPr>
        <w:t xml:space="preserve"> the Legal Vice-Presidency of the Bank.</w:t>
      </w:r>
    </w:p>
    <w:p w14:paraId="16A884C6" w14:textId="77777777" w:rsidR="00F458D3" w:rsidRPr="006528C4" w:rsidRDefault="00F458D3" w:rsidP="00197A0E">
      <w:pPr>
        <w:spacing w:before="0" w:after="0"/>
        <w:ind w:left="360" w:hanging="360"/>
        <w:rPr>
          <w:rFonts w:asciiTheme="minorHAnsi" w:hAnsiTheme="minorHAnsi" w:cs="Arial"/>
          <w:b/>
          <w:sz w:val="24"/>
        </w:rPr>
      </w:pPr>
    </w:p>
    <w:p w14:paraId="59FA68C2" w14:textId="77777777" w:rsidR="00F458D3" w:rsidRPr="006528C4" w:rsidRDefault="00F458D3" w:rsidP="00197A0E">
      <w:pPr>
        <w:pStyle w:val="ListParagraph"/>
        <w:numPr>
          <w:ilvl w:val="0"/>
          <w:numId w:val="15"/>
        </w:numPr>
        <w:spacing w:before="0" w:after="0"/>
        <w:rPr>
          <w:rFonts w:asciiTheme="minorHAnsi" w:hAnsiTheme="minorHAnsi" w:cs="Arial"/>
          <w:b/>
          <w:sz w:val="24"/>
        </w:rPr>
      </w:pPr>
      <w:r w:rsidRPr="006528C4">
        <w:rPr>
          <w:rFonts w:asciiTheme="minorHAnsi" w:hAnsiTheme="minorHAnsi" w:cs="Arial"/>
          <w:b/>
          <w:sz w:val="24"/>
        </w:rPr>
        <w:t>LEGEN</w:t>
      </w:r>
      <w:r w:rsidRPr="0023517B">
        <w:rPr>
          <w:rFonts w:asciiTheme="minorHAnsi" w:hAnsiTheme="minorHAnsi" w:cs="Arial"/>
          <w:sz w:val="24"/>
        </w:rPr>
        <w:t>:</w:t>
      </w:r>
      <w:r w:rsidRPr="006528C4">
        <w:rPr>
          <w:rFonts w:asciiTheme="minorHAnsi" w:hAnsiTheme="minorHAnsi" w:cs="Arial"/>
          <w:sz w:val="24"/>
        </w:rPr>
        <w:t xml:space="preserve"> the Environment and International Law Unit of LEG.</w:t>
      </w:r>
    </w:p>
    <w:p w14:paraId="7691C998" w14:textId="77777777" w:rsidR="00F458D3" w:rsidRPr="006528C4" w:rsidRDefault="00F458D3" w:rsidP="00197A0E">
      <w:pPr>
        <w:pStyle w:val="Default"/>
        <w:ind w:left="360" w:hanging="360"/>
        <w:rPr>
          <w:rFonts w:asciiTheme="minorHAnsi" w:hAnsiTheme="minorHAnsi" w:cs="Arial"/>
        </w:rPr>
      </w:pPr>
    </w:p>
    <w:p w14:paraId="51EFB45E" w14:textId="77777777" w:rsidR="00F458D3" w:rsidRPr="006528C4" w:rsidRDefault="00F458D3" w:rsidP="00197A0E">
      <w:pPr>
        <w:pStyle w:val="Default"/>
        <w:numPr>
          <w:ilvl w:val="0"/>
          <w:numId w:val="15"/>
        </w:numPr>
        <w:rPr>
          <w:rFonts w:asciiTheme="minorHAnsi" w:hAnsiTheme="minorHAnsi" w:cs="Arial"/>
        </w:rPr>
      </w:pPr>
      <w:r w:rsidRPr="006528C4">
        <w:rPr>
          <w:rFonts w:asciiTheme="minorHAnsi" w:hAnsiTheme="minorHAnsi" w:cs="Arial"/>
          <w:b/>
          <w:bCs/>
        </w:rPr>
        <w:t>LEGEN CC</w:t>
      </w:r>
      <w:r w:rsidRPr="0023517B">
        <w:rPr>
          <w:rFonts w:asciiTheme="minorHAnsi" w:hAnsiTheme="minorHAnsi" w:cs="Arial"/>
          <w:bCs/>
        </w:rPr>
        <w:t>:</w:t>
      </w:r>
      <w:r w:rsidRPr="006528C4">
        <w:rPr>
          <w:rFonts w:asciiTheme="minorHAnsi" w:hAnsiTheme="minorHAnsi" w:cs="Arial"/>
          <w:b/>
          <w:bCs/>
        </w:rPr>
        <w:t xml:space="preserve"> </w:t>
      </w:r>
      <w:r w:rsidRPr="006528C4">
        <w:rPr>
          <w:rFonts w:asciiTheme="minorHAnsi" w:hAnsiTheme="minorHAnsi" w:cs="Arial"/>
        </w:rPr>
        <w:t xml:space="preserve">Chief Counsel, LEGEN. </w:t>
      </w:r>
    </w:p>
    <w:p w14:paraId="73E76691" w14:textId="77777777" w:rsidR="00F458D3" w:rsidRPr="006528C4" w:rsidRDefault="00F458D3" w:rsidP="00197A0E">
      <w:pPr>
        <w:spacing w:before="0" w:after="0"/>
        <w:ind w:left="360" w:hanging="360"/>
        <w:rPr>
          <w:rFonts w:asciiTheme="minorHAnsi" w:hAnsiTheme="minorHAnsi" w:cs="Arial"/>
          <w:b/>
          <w:sz w:val="24"/>
        </w:rPr>
      </w:pPr>
    </w:p>
    <w:p w14:paraId="2984DD59" w14:textId="45EA2C4B" w:rsidR="00B96F2B" w:rsidRPr="00032CD2" w:rsidRDefault="00B96F2B" w:rsidP="00B96F2B">
      <w:pPr>
        <w:pStyle w:val="ListParagraph"/>
        <w:numPr>
          <w:ilvl w:val="0"/>
          <w:numId w:val="15"/>
        </w:numPr>
        <w:spacing w:before="0" w:after="0"/>
        <w:rPr>
          <w:rFonts w:asciiTheme="minorHAnsi" w:hAnsiTheme="minorHAnsi" w:cs="Arial"/>
          <w:b/>
          <w:sz w:val="24"/>
        </w:rPr>
      </w:pPr>
      <w:r w:rsidRPr="006528C4">
        <w:rPr>
          <w:rFonts w:asciiTheme="minorHAnsi" w:hAnsiTheme="minorHAnsi" w:cs="Arial"/>
          <w:b/>
          <w:sz w:val="24"/>
        </w:rPr>
        <w:t>Loan</w:t>
      </w:r>
      <w:r w:rsidRPr="006528C4">
        <w:rPr>
          <w:rFonts w:asciiTheme="minorHAnsi" w:hAnsiTheme="minorHAnsi" w:cs="Arial"/>
          <w:sz w:val="24"/>
        </w:rPr>
        <w:t>: a loan, credit or grant made by the Bank from its own resources or from trust funds funded by other donors and administered by the Bank, or a combination of these.</w:t>
      </w:r>
      <w:r w:rsidR="007D0B92">
        <w:rPr>
          <w:rFonts w:asciiTheme="minorHAnsi" w:hAnsiTheme="minorHAnsi" w:cs="Arial"/>
          <w:sz w:val="24"/>
        </w:rPr>
        <w:t xml:space="preserve"> </w:t>
      </w:r>
    </w:p>
    <w:p w14:paraId="692C6B02" w14:textId="77777777" w:rsidR="00B96F2B" w:rsidRPr="00032CD2" w:rsidRDefault="00B96F2B" w:rsidP="00B96F2B">
      <w:pPr>
        <w:spacing w:before="0" w:after="0"/>
        <w:rPr>
          <w:rFonts w:asciiTheme="minorHAnsi" w:hAnsiTheme="minorHAnsi" w:cs="Arial"/>
          <w:b/>
          <w:sz w:val="24"/>
        </w:rPr>
      </w:pPr>
    </w:p>
    <w:p w14:paraId="0F56C283" w14:textId="64DD9278" w:rsidR="00F458D3" w:rsidRPr="006528C4" w:rsidRDefault="00F458D3" w:rsidP="008C7164">
      <w:pPr>
        <w:pStyle w:val="ListParagraph"/>
        <w:numPr>
          <w:ilvl w:val="0"/>
          <w:numId w:val="15"/>
        </w:numPr>
        <w:spacing w:before="0" w:after="0"/>
        <w:rPr>
          <w:rFonts w:asciiTheme="minorHAnsi" w:hAnsiTheme="minorHAnsi" w:cs="Arial"/>
          <w:sz w:val="24"/>
        </w:rPr>
      </w:pPr>
      <w:r w:rsidRPr="006528C4">
        <w:rPr>
          <w:rFonts w:asciiTheme="minorHAnsi" w:hAnsiTheme="minorHAnsi" w:cs="Arial"/>
          <w:b/>
          <w:sz w:val="24"/>
        </w:rPr>
        <w:t>Management</w:t>
      </w:r>
      <w:r w:rsidRPr="0023517B">
        <w:rPr>
          <w:rFonts w:asciiTheme="minorHAnsi" w:hAnsiTheme="minorHAnsi" w:cs="Arial"/>
          <w:sz w:val="24"/>
        </w:rPr>
        <w:t>:</w:t>
      </w:r>
      <w:r w:rsidRPr="006528C4">
        <w:rPr>
          <w:rFonts w:asciiTheme="minorHAnsi" w:hAnsiTheme="minorHAnsi" w:cs="Arial"/>
          <w:b/>
          <w:sz w:val="24"/>
        </w:rPr>
        <w:t xml:space="preserve"> </w:t>
      </w:r>
      <w:r w:rsidRPr="006528C4">
        <w:rPr>
          <w:rFonts w:asciiTheme="minorHAnsi" w:hAnsiTheme="minorHAnsi" w:cs="Arial"/>
          <w:sz w:val="24"/>
        </w:rPr>
        <w:t>the President or a Manager</w:t>
      </w:r>
      <w:r w:rsidR="0004181E">
        <w:rPr>
          <w:rFonts w:asciiTheme="minorHAnsi" w:hAnsiTheme="minorHAnsi" w:cs="Arial"/>
          <w:sz w:val="24"/>
        </w:rPr>
        <w:t xml:space="preserve"> of the Bank</w:t>
      </w:r>
      <w:r w:rsidRPr="006528C4">
        <w:rPr>
          <w:rFonts w:asciiTheme="minorHAnsi" w:hAnsiTheme="minorHAnsi" w:cs="Arial"/>
          <w:sz w:val="24"/>
        </w:rPr>
        <w:t>, or some or all of these persons, as applicable.</w:t>
      </w:r>
    </w:p>
    <w:p w14:paraId="0E70DC8E" w14:textId="77777777" w:rsidR="00F458D3" w:rsidRPr="006528C4" w:rsidRDefault="00F458D3" w:rsidP="00731E77">
      <w:pPr>
        <w:spacing w:before="0" w:after="0"/>
        <w:ind w:left="360" w:hanging="360"/>
        <w:rPr>
          <w:rFonts w:asciiTheme="minorHAnsi" w:hAnsiTheme="minorHAnsi" w:cs="Arial"/>
          <w:sz w:val="24"/>
        </w:rPr>
      </w:pPr>
    </w:p>
    <w:p w14:paraId="1AC9F992"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cs="Arial"/>
          <w:b/>
          <w:sz w:val="24"/>
        </w:rPr>
        <w:t>Manager</w:t>
      </w:r>
      <w:r w:rsidRPr="006528C4">
        <w:rPr>
          <w:rFonts w:asciiTheme="minorHAnsi" w:hAnsiTheme="minorHAnsi" w:cs="Arial"/>
          <w:sz w:val="24"/>
        </w:rPr>
        <w:t>: a person identified as a manager</w:t>
      </w:r>
      <w:r w:rsidRPr="006528C4">
        <w:rPr>
          <w:rFonts w:asciiTheme="minorHAnsi" w:hAnsiTheme="minorHAnsi"/>
          <w:sz w:val="24"/>
        </w:rPr>
        <w:t xml:space="preserve"> in the Bank’s human resources system.</w:t>
      </w:r>
    </w:p>
    <w:p w14:paraId="5178228A" w14:textId="77777777" w:rsidR="00F458D3" w:rsidRPr="006528C4" w:rsidRDefault="00F458D3" w:rsidP="00197A0E">
      <w:pPr>
        <w:spacing w:before="0" w:after="0"/>
        <w:ind w:left="360" w:hanging="360"/>
        <w:rPr>
          <w:rFonts w:asciiTheme="minorHAnsi" w:hAnsiTheme="minorHAnsi"/>
          <w:sz w:val="24"/>
        </w:rPr>
      </w:pPr>
    </w:p>
    <w:p w14:paraId="08D1F36F"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Managing Director or MD</w:t>
      </w:r>
      <w:r w:rsidRPr="006528C4">
        <w:rPr>
          <w:rFonts w:asciiTheme="minorHAnsi" w:hAnsiTheme="minorHAnsi"/>
          <w:sz w:val="24"/>
        </w:rPr>
        <w:t>: the Managing Director and Chief Operating Officer of the Bank.</w:t>
      </w:r>
    </w:p>
    <w:p w14:paraId="67812CDB" w14:textId="77777777" w:rsidR="00F458D3" w:rsidRPr="006528C4" w:rsidRDefault="00F458D3" w:rsidP="00197A0E">
      <w:pPr>
        <w:spacing w:before="0" w:after="0"/>
        <w:ind w:left="360" w:hanging="360"/>
        <w:rPr>
          <w:rFonts w:asciiTheme="minorHAnsi" w:hAnsiTheme="minorHAnsi"/>
          <w:b/>
          <w:sz w:val="24"/>
        </w:rPr>
      </w:pPr>
    </w:p>
    <w:p w14:paraId="7269BBC5" w14:textId="2451E699" w:rsidR="00CF3FFC" w:rsidRPr="0004202F" w:rsidRDefault="00CF3FFC" w:rsidP="00197A0E">
      <w:pPr>
        <w:pStyle w:val="ListParagraph"/>
        <w:numPr>
          <w:ilvl w:val="0"/>
          <w:numId w:val="15"/>
        </w:numPr>
        <w:spacing w:before="0" w:after="0"/>
        <w:rPr>
          <w:rFonts w:asciiTheme="minorHAnsi" w:hAnsiTheme="minorHAnsi"/>
          <w:b/>
          <w:sz w:val="24"/>
        </w:rPr>
      </w:pPr>
      <w:r w:rsidRPr="006528C4">
        <w:rPr>
          <w:rFonts w:asciiTheme="minorHAnsi" w:hAnsiTheme="minorHAnsi"/>
          <w:b/>
          <w:sz w:val="24"/>
        </w:rPr>
        <w:t>OESRC</w:t>
      </w:r>
      <w:r w:rsidRPr="0023517B">
        <w:rPr>
          <w:rFonts w:asciiTheme="minorHAnsi" w:hAnsiTheme="minorHAnsi"/>
          <w:sz w:val="24"/>
        </w:rPr>
        <w:t>:</w:t>
      </w:r>
      <w:r w:rsidRPr="006528C4">
        <w:rPr>
          <w:rFonts w:asciiTheme="minorHAnsi" w:hAnsiTheme="minorHAnsi"/>
          <w:sz w:val="24"/>
        </w:rPr>
        <w:t xml:space="preserve"> the Operations Environmental </w:t>
      </w:r>
      <w:r w:rsidRPr="009C4A23">
        <w:rPr>
          <w:rFonts w:asciiTheme="minorHAnsi" w:hAnsiTheme="minorHAnsi"/>
          <w:sz w:val="24"/>
        </w:rPr>
        <w:t>and Social Review Committee of the Bank</w:t>
      </w:r>
      <w:r w:rsidR="007D0B92">
        <w:rPr>
          <w:rFonts w:asciiTheme="minorHAnsi" w:hAnsiTheme="minorHAnsi"/>
          <w:sz w:val="24"/>
        </w:rPr>
        <w:t>,</w:t>
      </w:r>
      <w:r w:rsidRPr="009C4A23">
        <w:rPr>
          <w:rFonts w:asciiTheme="minorHAnsi" w:hAnsiTheme="minorHAnsi"/>
          <w:sz w:val="24"/>
        </w:rPr>
        <w:t xml:space="preserve"> constituted of the Chief Environmental and Social Standards </w:t>
      </w:r>
      <w:r w:rsidR="0004202F" w:rsidRPr="009C4A23">
        <w:rPr>
          <w:rFonts w:asciiTheme="minorHAnsi" w:hAnsiTheme="minorHAnsi"/>
          <w:sz w:val="24"/>
        </w:rPr>
        <w:t xml:space="preserve">Officer </w:t>
      </w:r>
      <w:r w:rsidRPr="009C4A23">
        <w:rPr>
          <w:rFonts w:asciiTheme="minorHAnsi" w:hAnsiTheme="minorHAnsi"/>
          <w:sz w:val="24"/>
        </w:rPr>
        <w:t>(CESSO)</w:t>
      </w:r>
      <w:r w:rsidR="00B96F2B">
        <w:rPr>
          <w:rFonts w:asciiTheme="minorHAnsi" w:hAnsiTheme="minorHAnsi"/>
          <w:sz w:val="24"/>
        </w:rPr>
        <w:t>;</w:t>
      </w:r>
      <w:r w:rsidRPr="009C4A23">
        <w:rPr>
          <w:rFonts w:asciiTheme="minorHAnsi" w:hAnsiTheme="minorHAnsi"/>
          <w:sz w:val="24"/>
        </w:rPr>
        <w:t xml:space="preserve"> </w:t>
      </w:r>
      <w:r w:rsidR="0004202F" w:rsidRPr="009C4A23">
        <w:rPr>
          <w:rFonts w:asciiTheme="minorHAnsi" w:hAnsiTheme="minorHAnsi"/>
          <w:sz w:val="24"/>
        </w:rPr>
        <w:t>the Director, GENDR</w:t>
      </w:r>
      <w:r w:rsidR="00B96F2B">
        <w:rPr>
          <w:rFonts w:asciiTheme="minorHAnsi" w:hAnsiTheme="minorHAnsi"/>
          <w:sz w:val="24"/>
        </w:rPr>
        <w:t>;</w:t>
      </w:r>
      <w:r w:rsidR="0004202F" w:rsidRPr="009C4A23">
        <w:rPr>
          <w:rFonts w:asciiTheme="minorHAnsi" w:hAnsiTheme="minorHAnsi"/>
          <w:sz w:val="24"/>
        </w:rPr>
        <w:t xml:space="preserve"> the Director, GSURR</w:t>
      </w:r>
      <w:r w:rsidR="00B96F2B">
        <w:rPr>
          <w:rFonts w:asciiTheme="minorHAnsi" w:hAnsiTheme="minorHAnsi"/>
          <w:sz w:val="24"/>
        </w:rPr>
        <w:t>;</w:t>
      </w:r>
      <w:r w:rsidR="0004202F" w:rsidRPr="009C4A23">
        <w:rPr>
          <w:rFonts w:asciiTheme="minorHAnsi" w:hAnsiTheme="minorHAnsi"/>
          <w:sz w:val="24"/>
        </w:rPr>
        <w:t xml:space="preserve"> and the LEGEN CC, </w:t>
      </w:r>
      <w:r w:rsidRPr="009C4A23">
        <w:rPr>
          <w:rFonts w:asciiTheme="minorHAnsi" w:hAnsiTheme="minorHAnsi"/>
          <w:sz w:val="24"/>
        </w:rPr>
        <w:t xml:space="preserve">with appropriate regional representation as determined by </w:t>
      </w:r>
      <w:r w:rsidR="00F404DD" w:rsidRPr="009C4A23">
        <w:rPr>
          <w:rFonts w:asciiTheme="minorHAnsi" w:hAnsiTheme="minorHAnsi"/>
          <w:sz w:val="24"/>
        </w:rPr>
        <w:t xml:space="preserve">the </w:t>
      </w:r>
      <w:r w:rsidRPr="009C4A23">
        <w:rPr>
          <w:rFonts w:asciiTheme="minorHAnsi" w:hAnsiTheme="minorHAnsi"/>
          <w:sz w:val="24"/>
        </w:rPr>
        <w:t>CESSO. OESRC is chaired by</w:t>
      </w:r>
      <w:r w:rsidRPr="0004202F">
        <w:rPr>
          <w:rFonts w:asciiTheme="minorHAnsi" w:hAnsiTheme="minorHAnsi"/>
          <w:sz w:val="24"/>
        </w:rPr>
        <w:t xml:space="preserve"> the CESSO.</w:t>
      </w:r>
    </w:p>
    <w:p w14:paraId="51275FEE" w14:textId="77777777" w:rsidR="00CF3FFC" w:rsidRDefault="00CF3FFC" w:rsidP="00197A0E">
      <w:pPr>
        <w:pStyle w:val="ListParagraph"/>
        <w:spacing w:before="0" w:after="0"/>
        <w:rPr>
          <w:rFonts w:asciiTheme="minorHAnsi" w:hAnsiTheme="minorHAnsi"/>
          <w:b/>
          <w:sz w:val="24"/>
        </w:rPr>
      </w:pPr>
    </w:p>
    <w:p w14:paraId="61A2BEB3" w14:textId="77777777" w:rsidR="00F458D3" w:rsidRPr="006528C4" w:rsidRDefault="00F458D3" w:rsidP="00197A0E">
      <w:pPr>
        <w:pStyle w:val="ListParagraph"/>
        <w:numPr>
          <w:ilvl w:val="0"/>
          <w:numId w:val="15"/>
        </w:numPr>
        <w:spacing w:before="0" w:after="0"/>
        <w:rPr>
          <w:rFonts w:asciiTheme="minorHAnsi" w:hAnsiTheme="minorHAnsi"/>
          <w:b/>
          <w:sz w:val="24"/>
        </w:rPr>
      </w:pPr>
      <w:r w:rsidRPr="006528C4">
        <w:rPr>
          <w:rFonts w:asciiTheme="minorHAnsi" w:hAnsiTheme="minorHAnsi"/>
          <w:b/>
          <w:sz w:val="24"/>
        </w:rPr>
        <w:t>OPCS</w:t>
      </w:r>
      <w:r w:rsidRPr="0023517B">
        <w:rPr>
          <w:rFonts w:asciiTheme="minorHAnsi" w:hAnsiTheme="minorHAnsi"/>
          <w:sz w:val="24"/>
        </w:rPr>
        <w:t>:</w:t>
      </w:r>
      <w:r w:rsidRPr="006528C4">
        <w:rPr>
          <w:rFonts w:asciiTheme="minorHAnsi" w:hAnsiTheme="minorHAnsi"/>
          <w:sz w:val="24"/>
        </w:rPr>
        <w:t xml:space="preserve"> the Operations Policy and Country Services Vice-Presidency of the Bank.</w:t>
      </w:r>
    </w:p>
    <w:p w14:paraId="3B7ABD82" w14:textId="77777777" w:rsidR="00F458D3" w:rsidRPr="006528C4" w:rsidRDefault="00F458D3" w:rsidP="00197A0E">
      <w:pPr>
        <w:spacing w:before="0" w:after="0"/>
        <w:ind w:left="360" w:hanging="360"/>
        <w:rPr>
          <w:rFonts w:asciiTheme="minorHAnsi" w:hAnsiTheme="minorHAnsi"/>
          <w:b/>
          <w:sz w:val="24"/>
        </w:rPr>
      </w:pPr>
    </w:p>
    <w:p w14:paraId="693C5FD1" w14:textId="17052A30" w:rsidR="009F77A0" w:rsidRPr="00CF3FFC" w:rsidRDefault="00F458D3" w:rsidP="00197A0E">
      <w:pPr>
        <w:pStyle w:val="ListParagraph"/>
        <w:numPr>
          <w:ilvl w:val="0"/>
          <w:numId w:val="15"/>
        </w:numPr>
        <w:spacing w:before="0" w:after="0"/>
        <w:rPr>
          <w:rFonts w:asciiTheme="minorHAnsi" w:hAnsiTheme="minorHAnsi"/>
          <w:b/>
          <w:sz w:val="24"/>
        </w:rPr>
      </w:pPr>
      <w:r w:rsidRPr="006528C4">
        <w:rPr>
          <w:rFonts w:asciiTheme="minorHAnsi" w:hAnsiTheme="minorHAnsi"/>
          <w:b/>
          <w:sz w:val="24"/>
        </w:rPr>
        <w:t>OPSOR</w:t>
      </w:r>
      <w:r w:rsidRPr="0023517B">
        <w:rPr>
          <w:rFonts w:asciiTheme="minorHAnsi" w:hAnsiTheme="minorHAnsi"/>
          <w:sz w:val="24"/>
        </w:rPr>
        <w:t>:</w:t>
      </w:r>
      <w:r w:rsidRPr="006528C4">
        <w:rPr>
          <w:rFonts w:asciiTheme="minorHAnsi" w:hAnsiTheme="minorHAnsi"/>
          <w:sz w:val="24"/>
        </w:rPr>
        <w:t xml:space="preserve"> the Operations Risk Management Department within OPCS.</w:t>
      </w:r>
    </w:p>
    <w:p w14:paraId="10ED00C5" w14:textId="77777777" w:rsidR="00E43627" w:rsidRPr="006528C4" w:rsidRDefault="00E43627" w:rsidP="00197A0E">
      <w:pPr>
        <w:spacing w:before="0" w:after="0"/>
        <w:ind w:left="360" w:hanging="360"/>
        <w:rPr>
          <w:rFonts w:asciiTheme="minorHAnsi" w:hAnsiTheme="minorHAnsi"/>
          <w:b/>
          <w:sz w:val="24"/>
        </w:rPr>
      </w:pPr>
    </w:p>
    <w:p w14:paraId="049EA6CF"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PAD</w:t>
      </w:r>
      <w:r w:rsidRPr="0023517B">
        <w:rPr>
          <w:rFonts w:asciiTheme="minorHAnsi" w:hAnsiTheme="minorHAnsi"/>
          <w:sz w:val="24"/>
        </w:rPr>
        <w:t>:</w:t>
      </w:r>
      <w:r w:rsidRPr="006528C4">
        <w:rPr>
          <w:rFonts w:asciiTheme="minorHAnsi" w:hAnsiTheme="minorHAnsi"/>
          <w:b/>
          <w:sz w:val="24"/>
        </w:rPr>
        <w:t xml:space="preserve"> </w:t>
      </w:r>
      <w:r w:rsidRPr="006528C4">
        <w:rPr>
          <w:rFonts w:asciiTheme="minorHAnsi" w:hAnsiTheme="minorHAnsi"/>
          <w:sz w:val="24"/>
        </w:rPr>
        <w:t>a Project Appraisal Document.</w:t>
      </w:r>
    </w:p>
    <w:p w14:paraId="5571FE35" w14:textId="77777777" w:rsidR="00F458D3" w:rsidRPr="006528C4" w:rsidRDefault="00F458D3" w:rsidP="00197A0E">
      <w:pPr>
        <w:spacing w:before="0" w:after="0"/>
        <w:ind w:left="360" w:hanging="360"/>
        <w:rPr>
          <w:rFonts w:asciiTheme="minorHAnsi" w:hAnsiTheme="minorHAnsi"/>
          <w:sz w:val="24"/>
        </w:rPr>
      </w:pPr>
    </w:p>
    <w:p w14:paraId="75EEC849"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President</w:t>
      </w:r>
      <w:r w:rsidRPr="0023517B">
        <w:rPr>
          <w:rFonts w:asciiTheme="minorHAnsi" w:hAnsiTheme="minorHAnsi"/>
          <w:sz w:val="24"/>
        </w:rPr>
        <w:t>:</w:t>
      </w:r>
      <w:r w:rsidRPr="006528C4">
        <w:rPr>
          <w:rFonts w:asciiTheme="minorHAnsi" w:hAnsiTheme="minorHAnsi"/>
          <w:sz w:val="24"/>
        </w:rPr>
        <w:t xml:space="preserve"> the President of the Bank.</w:t>
      </w:r>
    </w:p>
    <w:p w14:paraId="64868012" w14:textId="77777777" w:rsidR="00F458D3" w:rsidRPr="006528C4" w:rsidRDefault="00F458D3" w:rsidP="00197A0E">
      <w:pPr>
        <w:spacing w:before="0" w:after="0"/>
        <w:ind w:left="360" w:hanging="360"/>
        <w:rPr>
          <w:rFonts w:asciiTheme="minorHAnsi" w:hAnsiTheme="minorHAnsi"/>
          <w:sz w:val="24"/>
        </w:rPr>
      </w:pPr>
    </w:p>
    <w:p w14:paraId="702FDE1E" w14:textId="0DA963FF" w:rsidR="00FD1FF2" w:rsidRPr="00FD1FF2" w:rsidRDefault="00FD1FF2" w:rsidP="00197A0E">
      <w:pPr>
        <w:pStyle w:val="ListParagraph"/>
        <w:numPr>
          <w:ilvl w:val="0"/>
          <w:numId w:val="15"/>
        </w:numPr>
        <w:spacing w:before="0" w:after="0"/>
        <w:rPr>
          <w:rFonts w:asciiTheme="minorHAnsi" w:hAnsiTheme="minorHAnsi"/>
          <w:sz w:val="24"/>
        </w:rPr>
      </w:pPr>
      <w:r>
        <w:rPr>
          <w:rFonts w:asciiTheme="minorHAnsi" w:hAnsiTheme="minorHAnsi"/>
          <w:b/>
          <w:sz w:val="24"/>
        </w:rPr>
        <w:t>Risk Classification</w:t>
      </w:r>
      <w:r w:rsidRPr="0023517B">
        <w:rPr>
          <w:rFonts w:asciiTheme="minorHAnsi" w:hAnsiTheme="minorHAnsi"/>
          <w:sz w:val="24"/>
        </w:rPr>
        <w:t>:</w:t>
      </w:r>
      <w:r>
        <w:rPr>
          <w:rFonts w:asciiTheme="minorHAnsi" w:hAnsiTheme="minorHAnsi"/>
          <w:b/>
          <w:sz w:val="24"/>
        </w:rPr>
        <w:t xml:space="preserve"> </w:t>
      </w:r>
      <w:r>
        <w:rPr>
          <w:rFonts w:asciiTheme="minorHAnsi" w:hAnsiTheme="minorHAnsi"/>
          <w:sz w:val="24"/>
        </w:rPr>
        <w:t>the risk classification assi</w:t>
      </w:r>
      <w:r w:rsidRPr="00FD1FF2">
        <w:rPr>
          <w:rFonts w:asciiTheme="minorHAnsi" w:hAnsiTheme="minorHAnsi"/>
          <w:sz w:val="24"/>
        </w:rPr>
        <w:t>gned by the Bank to</w:t>
      </w:r>
      <w:r>
        <w:rPr>
          <w:rFonts w:asciiTheme="minorHAnsi" w:hAnsiTheme="minorHAnsi"/>
          <w:sz w:val="24"/>
        </w:rPr>
        <w:t xml:space="preserve"> the </w:t>
      </w:r>
      <w:r w:rsidR="000C0BE6">
        <w:rPr>
          <w:rFonts w:asciiTheme="minorHAnsi" w:hAnsiTheme="minorHAnsi"/>
          <w:sz w:val="24"/>
        </w:rPr>
        <w:t>p</w:t>
      </w:r>
      <w:r>
        <w:rPr>
          <w:rFonts w:asciiTheme="minorHAnsi" w:hAnsiTheme="minorHAnsi"/>
          <w:sz w:val="24"/>
        </w:rPr>
        <w:t>roject, as set out in Sec</w:t>
      </w:r>
      <w:r w:rsidRPr="00FD1FF2">
        <w:rPr>
          <w:rFonts w:asciiTheme="minorHAnsi" w:hAnsiTheme="minorHAnsi"/>
          <w:sz w:val="24"/>
        </w:rPr>
        <w:t>t</w:t>
      </w:r>
      <w:r>
        <w:rPr>
          <w:rFonts w:asciiTheme="minorHAnsi" w:hAnsiTheme="minorHAnsi"/>
          <w:sz w:val="24"/>
        </w:rPr>
        <w:t>i</w:t>
      </w:r>
      <w:r w:rsidRPr="00FD1FF2">
        <w:rPr>
          <w:rFonts w:asciiTheme="minorHAnsi" w:hAnsiTheme="minorHAnsi"/>
          <w:sz w:val="24"/>
        </w:rPr>
        <w:t>on VI of this Procedure.</w:t>
      </w:r>
    </w:p>
    <w:p w14:paraId="272D44D1" w14:textId="77777777" w:rsidR="00F458D3" w:rsidRPr="006528C4" w:rsidRDefault="00F458D3" w:rsidP="00197A0E">
      <w:pPr>
        <w:spacing w:before="0" w:after="0"/>
        <w:ind w:left="360" w:hanging="360"/>
        <w:rPr>
          <w:rFonts w:asciiTheme="minorHAnsi" w:hAnsiTheme="minorHAnsi"/>
          <w:b/>
          <w:sz w:val="24"/>
        </w:rPr>
      </w:pPr>
    </w:p>
    <w:p w14:paraId="71D204A6" w14:textId="718F4D3A" w:rsidR="009D0D9A" w:rsidRDefault="009D0D9A" w:rsidP="00197A0E">
      <w:pPr>
        <w:pStyle w:val="ListParagraph"/>
        <w:numPr>
          <w:ilvl w:val="0"/>
          <w:numId w:val="15"/>
        </w:numPr>
        <w:spacing w:before="0" w:after="0"/>
        <w:rPr>
          <w:rFonts w:asciiTheme="minorHAnsi" w:hAnsiTheme="minorHAnsi"/>
          <w:sz w:val="24"/>
        </w:rPr>
      </w:pPr>
      <w:r w:rsidRPr="009D0D9A">
        <w:rPr>
          <w:rFonts w:asciiTheme="minorHAnsi" w:hAnsiTheme="minorHAnsi"/>
          <w:b/>
          <w:bCs/>
          <w:sz w:val="24"/>
        </w:rPr>
        <w:t>Subproject</w:t>
      </w:r>
      <w:r w:rsidRPr="009D0D9A">
        <w:rPr>
          <w:rFonts w:asciiTheme="minorHAnsi" w:hAnsiTheme="minorHAnsi"/>
          <w:sz w:val="24"/>
        </w:rPr>
        <w:t xml:space="preserve">: a separate activity under the </w:t>
      </w:r>
      <w:r w:rsidR="000C0BE6">
        <w:rPr>
          <w:rFonts w:asciiTheme="minorHAnsi" w:hAnsiTheme="minorHAnsi"/>
          <w:sz w:val="24"/>
        </w:rPr>
        <w:t>p</w:t>
      </w:r>
      <w:r w:rsidRPr="009D0D9A">
        <w:rPr>
          <w:rFonts w:asciiTheme="minorHAnsi" w:hAnsiTheme="minorHAnsi"/>
          <w:sz w:val="24"/>
        </w:rPr>
        <w:t>roject, as defined in the legal agreement</w:t>
      </w:r>
      <w:r>
        <w:rPr>
          <w:rFonts w:asciiTheme="minorHAnsi" w:hAnsiTheme="minorHAnsi"/>
          <w:sz w:val="24"/>
        </w:rPr>
        <w:t>.</w:t>
      </w:r>
    </w:p>
    <w:p w14:paraId="39DE149E" w14:textId="399A5C41" w:rsidR="009D0D9A" w:rsidRDefault="009D0D9A" w:rsidP="00197A0E">
      <w:pPr>
        <w:pStyle w:val="ListParagraph"/>
        <w:spacing w:before="0" w:after="0"/>
        <w:rPr>
          <w:rFonts w:asciiTheme="minorHAnsi" w:hAnsiTheme="minorHAnsi"/>
          <w:sz w:val="24"/>
        </w:rPr>
      </w:pPr>
    </w:p>
    <w:p w14:paraId="66688A70"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TL</w:t>
      </w:r>
      <w:r w:rsidRPr="006528C4">
        <w:rPr>
          <w:rFonts w:asciiTheme="minorHAnsi" w:hAnsiTheme="minorHAnsi"/>
          <w:sz w:val="24"/>
        </w:rPr>
        <w:t>: the Team Leader.</w:t>
      </w:r>
    </w:p>
    <w:p w14:paraId="656F4010" w14:textId="77777777" w:rsidR="006528C4" w:rsidRPr="006528C4" w:rsidRDefault="006528C4" w:rsidP="00197A0E">
      <w:pPr>
        <w:pStyle w:val="ListParagraph"/>
        <w:spacing w:before="0" w:after="0"/>
        <w:rPr>
          <w:rFonts w:asciiTheme="minorHAnsi" w:hAnsiTheme="minorHAnsi"/>
          <w:sz w:val="24"/>
        </w:rPr>
      </w:pPr>
    </w:p>
    <w:p w14:paraId="69D57EF5" w14:textId="359C08F1"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TOR</w:t>
      </w:r>
      <w:r w:rsidRPr="006528C4">
        <w:rPr>
          <w:rFonts w:asciiTheme="minorHAnsi" w:hAnsiTheme="minorHAnsi"/>
          <w:sz w:val="24"/>
        </w:rPr>
        <w:t>: Terms of Reference</w:t>
      </w:r>
      <w:r w:rsidR="002E6A77" w:rsidRPr="006528C4">
        <w:rPr>
          <w:rFonts w:asciiTheme="minorHAnsi" w:hAnsiTheme="minorHAnsi"/>
          <w:sz w:val="24"/>
        </w:rPr>
        <w:t xml:space="preserve"> </w:t>
      </w:r>
      <w:r w:rsidR="001B66CA" w:rsidRPr="006528C4">
        <w:rPr>
          <w:rFonts w:asciiTheme="minorHAnsi" w:hAnsiTheme="minorHAnsi"/>
          <w:sz w:val="24"/>
        </w:rPr>
        <w:t xml:space="preserve">for the relevant </w:t>
      </w:r>
      <w:r w:rsidR="00032CD2">
        <w:rPr>
          <w:rFonts w:asciiTheme="minorHAnsi" w:hAnsiTheme="minorHAnsi"/>
          <w:sz w:val="24"/>
        </w:rPr>
        <w:t xml:space="preserve">assessment </w:t>
      </w:r>
      <w:r w:rsidR="00AE3288">
        <w:rPr>
          <w:rFonts w:asciiTheme="minorHAnsi" w:hAnsiTheme="minorHAnsi"/>
          <w:sz w:val="24"/>
        </w:rPr>
        <w:t xml:space="preserve">to be used by the Borrower </w:t>
      </w:r>
      <w:r w:rsidR="001B66CA" w:rsidRPr="006528C4">
        <w:rPr>
          <w:rFonts w:asciiTheme="minorHAnsi" w:hAnsiTheme="minorHAnsi"/>
          <w:sz w:val="24"/>
        </w:rPr>
        <w:t xml:space="preserve">to assess </w:t>
      </w:r>
      <w:r w:rsidR="00AE3288">
        <w:rPr>
          <w:rFonts w:asciiTheme="minorHAnsi" w:hAnsiTheme="minorHAnsi"/>
          <w:sz w:val="24"/>
        </w:rPr>
        <w:t xml:space="preserve">potential </w:t>
      </w:r>
      <w:r w:rsidR="001B66CA" w:rsidRPr="006528C4">
        <w:rPr>
          <w:rFonts w:asciiTheme="minorHAnsi" w:hAnsiTheme="minorHAnsi"/>
          <w:sz w:val="24"/>
        </w:rPr>
        <w:t>risks and impacts</w:t>
      </w:r>
      <w:r w:rsidR="00AE3288">
        <w:rPr>
          <w:rFonts w:asciiTheme="minorHAnsi" w:hAnsiTheme="minorHAnsi"/>
          <w:sz w:val="24"/>
        </w:rPr>
        <w:t xml:space="preserve"> of the project</w:t>
      </w:r>
      <w:r w:rsidR="002E6A77" w:rsidRPr="006528C4">
        <w:rPr>
          <w:rFonts w:asciiTheme="minorHAnsi" w:hAnsiTheme="minorHAnsi"/>
          <w:sz w:val="24"/>
        </w:rPr>
        <w:t>.</w:t>
      </w:r>
    </w:p>
    <w:p w14:paraId="3E747B55" w14:textId="77777777" w:rsidR="00F458D3" w:rsidRPr="006528C4" w:rsidRDefault="00F458D3" w:rsidP="00197A0E">
      <w:pPr>
        <w:spacing w:before="0" w:after="0"/>
        <w:ind w:left="360" w:hanging="360"/>
        <w:rPr>
          <w:rFonts w:asciiTheme="minorHAnsi" w:hAnsiTheme="minorHAnsi"/>
          <w:sz w:val="24"/>
        </w:rPr>
      </w:pPr>
    </w:p>
    <w:p w14:paraId="15AC4F29" w14:textId="77777777" w:rsidR="00F458D3" w:rsidRPr="006528C4" w:rsidRDefault="00F458D3" w:rsidP="00197A0E">
      <w:pPr>
        <w:pStyle w:val="ListParagraph"/>
        <w:numPr>
          <w:ilvl w:val="0"/>
          <w:numId w:val="15"/>
        </w:numPr>
        <w:spacing w:before="0" w:after="0"/>
        <w:rPr>
          <w:rFonts w:asciiTheme="minorHAnsi" w:hAnsiTheme="minorHAnsi"/>
          <w:sz w:val="24"/>
        </w:rPr>
      </w:pPr>
      <w:r w:rsidRPr="006528C4">
        <w:rPr>
          <w:rFonts w:asciiTheme="minorHAnsi" w:hAnsiTheme="minorHAnsi"/>
          <w:b/>
          <w:sz w:val="24"/>
        </w:rPr>
        <w:t>TT</w:t>
      </w:r>
      <w:r w:rsidRPr="0023517B">
        <w:rPr>
          <w:rFonts w:asciiTheme="minorHAnsi" w:hAnsiTheme="minorHAnsi"/>
          <w:sz w:val="24"/>
        </w:rPr>
        <w:t>:</w:t>
      </w:r>
      <w:r w:rsidRPr="006528C4">
        <w:rPr>
          <w:rFonts w:asciiTheme="minorHAnsi" w:hAnsiTheme="minorHAnsi"/>
          <w:sz w:val="24"/>
        </w:rPr>
        <w:t xml:space="preserve"> the Task Team.</w:t>
      </w:r>
    </w:p>
    <w:p w14:paraId="6D053834" w14:textId="77777777" w:rsidR="002E6A77" w:rsidRPr="006528C4" w:rsidRDefault="002E6A77" w:rsidP="00197A0E">
      <w:pPr>
        <w:pStyle w:val="ListParagraph"/>
        <w:spacing w:before="0" w:after="0"/>
        <w:ind w:left="360" w:hanging="360"/>
        <w:rPr>
          <w:rFonts w:asciiTheme="minorHAnsi" w:hAnsiTheme="minorHAnsi"/>
          <w:sz w:val="24"/>
        </w:rPr>
      </w:pPr>
    </w:p>
    <w:tbl>
      <w:tblPr>
        <w:tblW w:w="9576" w:type="dxa"/>
        <w:tblInd w:w="18" w:type="dxa"/>
        <w:shd w:val="clear" w:color="auto" w:fill="5E9741"/>
        <w:tblLook w:val="01E0" w:firstRow="1" w:lastRow="1" w:firstColumn="1" w:lastColumn="1" w:noHBand="0" w:noVBand="0"/>
      </w:tblPr>
      <w:tblGrid>
        <w:gridCol w:w="9576"/>
      </w:tblGrid>
      <w:tr w:rsidR="00D13D48" w:rsidRPr="007A6C59" w14:paraId="07DC83AD" w14:textId="77777777" w:rsidTr="005D58B6">
        <w:trPr>
          <w:trHeight w:val="490"/>
        </w:trPr>
        <w:tc>
          <w:tcPr>
            <w:tcW w:w="9576" w:type="dxa"/>
            <w:shd w:val="clear" w:color="auto" w:fill="5E9741"/>
            <w:vAlign w:val="center"/>
          </w:tcPr>
          <w:p w14:paraId="07DC83AC" w14:textId="77777777" w:rsidR="00D13D48" w:rsidRPr="007A08B0" w:rsidRDefault="00D13D48" w:rsidP="00F95646">
            <w:pPr>
              <w:pStyle w:val="SectionTitle"/>
            </w:pPr>
            <w:r w:rsidRPr="007A08B0">
              <w:t>Section III – Scope</w:t>
            </w:r>
          </w:p>
        </w:tc>
      </w:tr>
    </w:tbl>
    <w:p w14:paraId="4E1E1161" w14:textId="74E25324" w:rsidR="00C120F9" w:rsidRPr="006828A8" w:rsidRDefault="00892D5F" w:rsidP="006828A8">
      <w:pPr>
        <w:pStyle w:val="ESSpara"/>
        <w:ind w:left="360"/>
        <w:rPr>
          <w:sz w:val="24"/>
        </w:rPr>
      </w:pPr>
      <w:r w:rsidRPr="006828A8">
        <w:rPr>
          <w:sz w:val="24"/>
        </w:rPr>
        <w:t>This Procedure applies to all projects subject to OP 10.00 on Investment Project Financing.</w:t>
      </w:r>
      <w:r w:rsidR="007D0B92" w:rsidRPr="006828A8">
        <w:rPr>
          <w:sz w:val="24"/>
        </w:rPr>
        <w:t xml:space="preserve"> </w:t>
      </w:r>
    </w:p>
    <w:p w14:paraId="29A6B83D" w14:textId="083C4111" w:rsidR="00FD4C4D" w:rsidRPr="00D07156" w:rsidRDefault="006A0367" w:rsidP="006A0367">
      <w:pPr>
        <w:pStyle w:val="ESSpara"/>
        <w:ind w:left="360"/>
        <w:rPr>
          <w:rFonts w:cstheme="majorBidi"/>
          <w:sz w:val="24"/>
        </w:rPr>
      </w:pPr>
      <w:r>
        <w:rPr>
          <w:rFonts w:eastAsiaTheme="majorEastAsia"/>
          <w:sz w:val="24"/>
        </w:rPr>
        <w:t>As set out in the Policy</w:t>
      </w:r>
      <w:r w:rsidR="00582B71">
        <w:rPr>
          <w:rFonts w:eastAsiaTheme="majorEastAsia"/>
          <w:sz w:val="24"/>
        </w:rPr>
        <w:t>,</w:t>
      </w:r>
      <w:r>
        <w:rPr>
          <w:rFonts w:eastAsiaTheme="majorEastAsia"/>
          <w:sz w:val="24"/>
        </w:rPr>
        <w:t xml:space="preserve"> paragraph 3, t</w:t>
      </w:r>
      <w:r w:rsidR="00FD4C4D">
        <w:rPr>
          <w:rFonts w:eastAsiaTheme="majorEastAsia"/>
          <w:sz w:val="24"/>
        </w:rPr>
        <w:t xml:space="preserve">he responsibilities of the Bank </w:t>
      </w:r>
      <w:r w:rsidR="00F601E0">
        <w:rPr>
          <w:rFonts w:eastAsiaTheme="majorEastAsia"/>
          <w:sz w:val="24"/>
        </w:rPr>
        <w:t xml:space="preserve">to manage </w:t>
      </w:r>
      <w:r w:rsidR="007D0B92">
        <w:rPr>
          <w:rFonts w:eastAsiaTheme="majorEastAsia"/>
          <w:sz w:val="24"/>
        </w:rPr>
        <w:t>ES</w:t>
      </w:r>
      <w:r w:rsidR="00F601E0">
        <w:rPr>
          <w:rFonts w:eastAsiaTheme="majorEastAsia"/>
          <w:sz w:val="24"/>
        </w:rPr>
        <w:t xml:space="preserve"> risk</w:t>
      </w:r>
      <w:r w:rsidR="00582B71">
        <w:rPr>
          <w:rFonts w:eastAsiaTheme="majorEastAsia"/>
          <w:sz w:val="24"/>
        </w:rPr>
        <w:t>s</w:t>
      </w:r>
      <w:r w:rsidR="00F601E0">
        <w:rPr>
          <w:rFonts w:eastAsiaTheme="majorEastAsia"/>
          <w:sz w:val="24"/>
        </w:rPr>
        <w:t xml:space="preserve"> </w:t>
      </w:r>
      <w:r w:rsidR="00D24150">
        <w:rPr>
          <w:rFonts w:eastAsiaTheme="majorEastAsia"/>
          <w:sz w:val="24"/>
        </w:rPr>
        <w:t xml:space="preserve">and impacts </w:t>
      </w:r>
      <w:r w:rsidR="00F601E0">
        <w:rPr>
          <w:rFonts w:eastAsiaTheme="majorEastAsia"/>
          <w:sz w:val="24"/>
        </w:rPr>
        <w:t xml:space="preserve">of </w:t>
      </w:r>
      <w:r w:rsidR="00582B71">
        <w:rPr>
          <w:rFonts w:eastAsiaTheme="majorEastAsia"/>
          <w:sz w:val="24"/>
        </w:rPr>
        <w:t xml:space="preserve">a </w:t>
      </w:r>
      <w:r w:rsidR="00F601E0">
        <w:rPr>
          <w:rFonts w:eastAsiaTheme="majorEastAsia"/>
          <w:sz w:val="24"/>
        </w:rPr>
        <w:t xml:space="preserve">project </w:t>
      </w:r>
      <w:r w:rsidR="00FD4C4D">
        <w:rPr>
          <w:rFonts w:eastAsiaTheme="majorEastAsia"/>
          <w:sz w:val="24"/>
        </w:rPr>
        <w:t>are:</w:t>
      </w:r>
    </w:p>
    <w:p w14:paraId="55B825C3" w14:textId="3B0D204F" w:rsidR="00546ED9" w:rsidRPr="00D07156" w:rsidRDefault="00F23355" w:rsidP="00B9100D">
      <w:pPr>
        <w:pStyle w:val="ESSpara"/>
        <w:numPr>
          <w:ilvl w:val="1"/>
          <w:numId w:val="2"/>
        </w:numPr>
        <w:rPr>
          <w:sz w:val="24"/>
        </w:rPr>
      </w:pPr>
      <w:r>
        <w:rPr>
          <w:sz w:val="24"/>
        </w:rPr>
        <w:t>u</w:t>
      </w:r>
      <w:r w:rsidR="00546ED9" w:rsidRPr="00D07156">
        <w:rPr>
          <w:sz w:val="24"/>
        </w:rPr>
        <w:t>ndertake its own due diligence o</w:t>
      </w:r>
      <w:r w:rsidR="00845E33">
        <w:rPr>
          <w:sz w:val="24"/>
        </w:rPr>
        <w:t>n</w:t>
      </w:r>
      <w:r w:rsidR="00546ED9" w:rsidRPr="00D07156">
        <w:rPr>
          <w:sz w:val="24"/>
        </w:rPr>
        <w:t xml:space="preserve"> </w:t>
      </w:r>
      <w:r w:rsidR="00582B71">
        <w:rPr>
          <w:sz w:val="24"/>
        </w:rPr>
        <w:t xml:space="preserve">the </w:t>
      </w:r>
      <w:r w:rsidR="00546ED9" w:rsidRPr="00D07156">
        <w:rPr>
          <w:sz w:val="24"/>
        </w:rPr>
        <w:t xml:space="preserve">proposed project, proportionate to the nature and potential significance of the </w:t>
      </w:r>
      <w:r w:rsidR="007D0B92">
        <w:rPr>
          <w:sz w:val="24"/>
        </w:rPr>
        <w:t>ES</w:t>
      </w:r>
      <w:r w:rsidR="00546ED9" w:rsidRPr="00D07156">
        <w:rPr>
          <w:sz w:val="24"/>
        </w:rPr>
        <w:t xml:space="preserve"> risks and impacts related to the project; </w:t>
      </w:r>
    </w:p>
    <w:p w14:paraId="148D81CF" w14:textId="019D406F" w:rsidR="00546ED9" w:rsidRPr="00D07156" w:rsidRDefault="00F23355" w:rsidP="0023517B">
      <w:pPr>
        <w:pStyle w:val="ESSpara"/>
        <w:numPr>
          <w:ilvl w:val="1"/>
          <w:numId w:val="2"/>
        </w:numPr>
        <w:rPr>
          <w:sz w:val="24"/>
        </w:rPr>
      </w:pPr>
      <w:r>
        <w:rPr>
          <w:sz w:val="24"/>
        </w:rPr>
        <w:t>a</w:t>
      </w:r>
      <w:r w:rsidR="00546ED9" w:rsidRPr="00D07156">
        <w:rPr>
          <w:sz w:val="24"/>
        </w:rPr>
        <w:t xml:space="preserve">s and where required, </w:t>
      </w:r>
      <w:r w:rsidR="006528C4">
        <w:rPr>
          <w:sz w:val="24"/>
        </w:rPr>
        <w:t>support</w:t>
      </w:r>
      <w:r w:rsidR="00546ED9" w:rsidRPr="00D07156">
        <w:rPr>
          <w:sz w:val="24"/>
        </w:rPr>
        <w:t xml:space="preserve"> the Borrower </w:t>
      </w:r>
      <w:r w:rsidR="00845E33">
        <w:rPr>
          <w:sz w:val="24"/>
        </w:rPr>
        <w:t>in</w:t>
      </w:r>
      <w:r w:rsidR="00546ED9" w:rsidRPr="00D07156">
        <w:rPr>
          <w:sz w:val="24"/>
        </w:rPr>
        <w:t xml:space="preserve"> carry</w:t>
      </w:r>
      <w:r w:rsidR="00845E33">
        <w:rPr>
          <w:sz w:val="24"/>
        </w:rPr>
        <w:t>ing</w:t>
      </w:r>
      <w:r w:rsidR="00546ED9" w:rsidRPr="00D07156">
        <w:rPr>
          <w:sz w:val="24"/>
        </w:rPr>
        <w:t xml:space="preserve"> out early and continuing engagement and meaningful consultation with stakeholders, in particular affected communities, and in providing project-based grievance mechanisms;</w:t>
      </w:r>
    </w:p>
    <w:p w14:paraId="13B99F1E" w14:textId="08BD8B9D" w:rsidR="00546ED9" w:rsidRPr="00D07156" w:rsidRDefault="00F23355" w:rsidP="000303CF">
      <w:pPr>
        <w:pStyle w:val="ESSpara"/>
        <w:numPr>
          <w:ilvl w:val="1"/>
          <w:numId w:val="2"/>
        </w:numPr>
        <w:rPr>
          <w:sz w:val="24"/>
        </w:rPr>
      </w:pPr>
      <w:r>
        <w:rPr>
          <w:sz w:val="24"/>
        </w:rPr>
        <w:t>a</w:t>
      </w:r>
      <w:r w:rsidR="00546ED9" w:rsidRPr="00D07156">
        <w:rPr>
          <w:sz w:val="24"/>
        </w:rPr>
        <w:t xml:space="preserve">ssist the Borrower in identifying appropriate methods and tools to assess and manage the potential </w:t>
      </w:r>
      <w:r w:rsidR="007D0B92">
        <w:rPr>
          <w:sz w:val="24"/>
        </w:rPr>
        <w:t>ES</w:t>
      </w:r>
      <w:r w:rsidR="00546ED9" w:rsidRPr="00D07156">
        <w:rPr>
          <w:sz w:val="24"/>
        </w:rPr>
        <w:t xml:space="preserve"> risks and impacts of the project;</w:t>
      </w:r>
    </w:p>
    <w:p w14:paraId="531A0F39" w14:textId="6AA1BCBB" w:rsidR="00546ED9" w:rsidRPr="00D07156" w:rsidRDefault="00F23355" w:rsidP="000303CF">
      <w:pPr>
        <w:pStyle w:val="ESSpara"/>
        <w:numPr>
          <w:ilvl w:val="1"/>
          <w:numId w:val="2"/>
        </w:numPr>
        <w:rPr>
          <w:sz w:val="24"/>
        </w:rPr>
      </w:pPr>
      <w:r>
        <w:rPr>
          <w:sz w:val="24"/>
        </w:rPr>
        <w:t>a</w:t>
      </w:r>
      <w:r w:rsidR="00546ED9" w:rsidRPr="00D07156">
        <w:rPr>
          <w:sz w:val="24"/>
        </w:rPr>
        <w:t>gree with the Borrower on the conditions under which the Bank i</w:t>
      </w:r>
      <w:r>
        <w:rPr>
          <w:sz w:val="24"/>
        </w:rPr>
        <w:t>s prepared to p</w:t>
      </w:r>
      <w:r w:rsidR="00546ED9" w:rsidRPr="00D07156">
        <w:rPr>
          <w:sz w:val="24"/>
        </w:rPr>
        <w:t xml:space="preserve">rovide support to </w:t>
      </w:r>
      <w:r w:rsidR="00582B71">
        <w:rPr>
          <w:sz w:val="24"/>
        </w:rPr>
        <w:t xml:space="preserve">the </w:t>
      </w:r>
      <w:r w:rsidR="00546ED9" w:rsidRPr="00D07156">
        <w:rPr>
          <w:sz w:val="24"/>
        </w:rPr>
        <w:t>project, as set out in the Environmental and Social Commitment Plan (ESCP); and</w:t>
      </w:r>
    </w:p>
    <w:p w14:paraId="4EA97346" w14:textId="740EF136" w:rsidR="00546ED9" w:rsidRPr="00D07156" w:rsidRDefault="00F23355" w:rsidP="000303CF">
      <w:pPr>
        <w:pStyle w:val="ESSpara"/>
        <w:numPr>
          <w:ilvl w:val="1"/>
          <w:numId w:val="2"/>
        </w:numPr>
        <w:rPr>
          <w:sz w:val="24"/>
        </w:rPr>
      </w:pPr>
      <w:r>
        <w:rPr>
          <w:sz w:val="24"/>
        </w:rPr>
        <w:t>m</w:t>
      </w:r>
      <w:r w:rsidR="00546ED9" w:rsidRPr="00D07156">
        <w:rPr>
          <w:sz w:val="24"/>
        </w:rPr>
        <w:t xml:space="preserve">onitor the </w:t>
      </w:r>
      <w:r w:rsidR="007D0B92">
        <w:rPr>
          <w:sz w:val="24"/>
        </w:rPr>
        <w:t>ES</w:t>
      </w:r>
      <w:r w:rsidR="00546ED9" w:rsidRPr="00D07156">
        <w:rPr>
          <w:sz w:val="24"/>
        </w:rPr>
        <w:t xml:space="preserve"> performance of </w:t>
      </w:r>
      <w:r w:rsidR="00582B71">
        <w:rPr>
          <w:sz w:val="24"/>
        </w:rPr>
        <w:t xml:space="preserve">the </w:t>
      </w:r>
      <w:r w:rsidR="00546ED9" w:rsidRPr="00D07156">
        <w:rPr>
          <w:sz w:val="24"/>
        </w:rPr>
        <w:t>project in accordance with the ESCP and the ESSs.</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B0" w14:textId="77777777" w:rsidTr="005D58B6">
        <w:trPr>
          <w:trHeight w:val="490"/>
        </w:trPr>
        <w:tc>
          <w:tcPr>
            <w:tcW w:w="9576" w:type="dxa"/>
            <w:shd w:val="clear" w:color="auto" w:fill="5E9741"/>
            <w:vAlign w:val="center"/>
          </w:tcPr>
          <w:p w14:paraId="07DC83AF" w14:textId="7C489A07" w:rsidR="00AD2D37" w:rsidRPr="00D07156" w:rsidRDefault="00F601E0" w:rsidP="00F95646">
            <w:pPr>
              <w:pStyle w:val="SectionTitle"/>
            </w:pPr>
            <w:r w:rsidRPr="00D07156">
              <w:rPr>
                <w:sz w:val="24"/>
              </w:rPr>
              <w:t xml:space="preserve"> </w:t>
            </w:r>
            <w:r w:rsidR="00F95646" w:rsidRPr="007A08B0">
              <w:t xml:space="preserve">Section </w:t>
            </w:r>
            <w:r w:rsidR="00AD2D37" w:rsidRPr="00D07156">
              <w:t xml:space="preserve">IV – </w:t>
            </w:r>
            <w:r w:rsidR="00155D70" w:rsidRPr="00D07156">
              <w:t xml:space="preserve">Roles and </w:t>
            </w:r>
            <w:r w:rsidR="00123B21">
              <w:t>R</w:t>
            </w:r>
            <w:r w:rsidR="00155D70" w:rsidRPr="00D07156">
              <w:t>esponsibilities</w:t>
            </w:r>
          </w:p>
        </w:tc>
      </w:tr>
    </w:tbl>
    <w:p w14:paraId="7CD17FF8" w14:textId="17A24F73" w:rsidR="00155D70" w:rsidRPr="00D07156" w:rsidRDefault="00155D70" w:rsidP="0023517B">
      <w:pPr>
        <w:pStyle w:val="ESSpara"/>
        <w:spacing w:before="240"/>
        <w:ind w:left="360"/>
        <w:rPr>
          <w:sz w:val="24"/>
        </w:rPr>
      </w:pPr>
      <w:r w:rsidRPr="00D07156">
        <w:rPr>
          <w:sz w:val="24"/>
        </w:rPr>
        <w:t xml:space="preserve">The management of </w:t>
      </w:r>
      <w:r w:rsidR="007D0B92">
        <w:rPr>
          <w:sz w:val="24"/>
        </w:rPr>
        <w:t>ES</w:t>
      </w:r>
      <w:r w:rsidRPr="00D07156">
        <w:rPr>
          <w:sz w:val="24"/>
        </w:rPr>
        <w:t xml:space="preserve"> risks </w:t>
      </w:r>
      <w:r w:rsidR="005265D8">
        <w:rPr>
          <w:sz w:val="24"/>
        </w:rPr>
        <w:t xml:space="preserve">and impacts </w:t>
      </w:r>
      <w:r w:rsidRPr="00D07156">
        <w:rPr>
          <w:sz w:val="24"/>
        </w:rPr>
        <w:t>within the Bank is carried out pr</w:t>
      </w:r>
      <w:r w:rsidR="00642D38">
        <w:rPr>
          <w:sz w:val="24"/>
        </w:rPr>
        <w:t xml:space="preserve">imarily by </w:t>
      </w:r>
      <w:r w:rsidR="00AC0AFC">
        <w:rPr>
          <w:sz w:val="24"/>
        </w:rPr>
        <w:t xml:space="preserve">responsible officials in </w:t>
      </w:r>
      <w:r w:rsidR="00642D38">
        <w:rPr>
          <w:sz w:val="24"/>
        </w:rPr>
        <w:t>OPCS (OPSOR), the GPs (</w:t>
      </w:r>
      <w:r w:rsidR="001E3794">
        <w:rPr>
          <w:sz w:val="24"/>
        </w:rPr>
        <w:t>GENR</w:t>
      </w:r>
      <w:r w:rsidRPr="00D07156">
        <w:rPr>
          <w:sz w:val="24"/>
        </w:rPr>
        <w:t xml:space="preserve"> and </w:t>
      </w:r>
      <w:r w:rsidR="001E3794">
        <w:rPr>
          <w:sz w:val="24"/>
        </w:rPr>
        <w:t>GSURR</w:t>
      </w:r>
      <w:r w:rsidRPr="00D07156">
        <w:rPr>
          <w:sz w:val="24"/>
        </w:rPr>
        <w:t xml:space="preserve">), LEG (LEGEN), and members of the </w:t>
      </w:r>
      <w:r w:rsidR="00C87ED2">
        <w:rPr>
          <w:sz w:val="24"/>
        </w:rPr>
        <w:t>TT</w:t>
      </w:r>
      <w:r w:rsidRPr="00D07156">
        <w:rPr>
          <w:sz w:val="24"/>
        </w:rPr>
        <w:t>.</w:t>
      </w:r>
      <w:r w:rsidR="007D0B92">
        <w:rPr>
          <w:sz w:val="24"/>
        </w:rPr>
        <w:t xml:space="preserve"> </w:t>
      </w:r>
    </w:p>
    <w:p w14:paraId="0C273F5D" w14:textId="3C4CF11A" w:rsidR="00155D70" w:rsidRPr="00D07156" w:rsidRDefault="009C5948" w:rsidP="009C5948">
      <w:pPr>
        <w:pStyle w:val="ESSpara"/>
        <w:ind w:left="360"/>
        <w:rPr>
          <w:sz w:val="24"/>
        </w:rPr>
      </w:pPr>
      <w:r>
        <w:rPr>
          <w:sz w:val="24"/>
        </w:rPr>
        <w:t>The CESSO (</w:t>
      </w:r>
      <w:r w:rsidR="00155D70" w:rsidRPr="00D07156">
        <w:rPr>
          <w:sz w:val="24"/>
        </w:rPr>
        <w:t>OPSOR</w:t>
      </w:r>
      <w:r>
        <w:rPr>
          <w:sz w:val="24"/>
        </w:rPr>
        <w:t>)</w:t>
      </w:r>
      <w:r w:rsidR="00155D70" w:rsidRPr="00D07156">
        <w:rPr>
          <w:sz w:val="24"/>
        </w:rPr>
        <w:t xml:space="preserve"> has overall responsibility and accountability for general oversight of </w:t>
      </w:r>
      <w:r w:rsidR="00582B71">
        <w:rPr>
          <w:sz w:val="24"/>
        </w:rPr>
        <w:t xml:space="preserve">ESF </w:t>
      </w:r>
      <w:r w:rsidR="00155D70" w:rsidRPr="00D07156">
        <w:rPr>
          <w:sz w:val="24"/>
        </w:rPr>
        <w:t>implementation, and carr</w:t>
      </w:r>
      <w:r w:rsidR="002240CE">
        <w:rPr>
          <w:sz w:val="24"/>
        </w:rPr>
        <w:t>ies</w:t>
      </w:r>
      <w:r w:rsidR="00155D70" w:rsidRPr="00D07156">
        <w:rPr>
          <w:sz w:val="24"/>
        </w:rPr>
        <w:t xml:space="preserve"> out the following:</w:t>
      </w:r>
    </w:p>
    <w:p w14:paraId="348A80C3" w14:textId="6ECA4876" w:rsidR="009C5948" w:rsidRDefault="00155D70" w:rsidP="00B9100D">
      <w:pPr>
        <w:numPr>
          <w:ilvl w:val="0"/>
          <w:numId w:val="4"/>
        </w:numPr>
        <w:spacing w:before="0"/>
        <w:ind w:left="1440"/>
        <w:rPr>
          <w:rFonts w:asciiTheme="minorHAnsi" w:eastAsiaTheme="minorEastAsia" w:hAnsiTheme="minorHAnsi"/>
          <w:sz w:val="24"/>
          <w:lang w:eastAsia="ja-JP"/>
        </w:rPr>
      </w:pPr>
      <w:r w:rsidRPr="00992EC5">
        <w:rPr>
          <w:rFonts w:asciiTheme="minorHAnsi" w:eastAsiaTheme="minorEastAsia" w:hAnsiTheme="minorHAnsi"/>
          <w:sz w:val="24"/>
          <w:lang w:eastAsia="ja-JP"/>
        </w:rPr>
        <w:t>interpret</w:t>
      </w:r>
      <w:r w:rsidR="009C5948">
        <w:rPr>
          <w:rFonts w:asciiTheme="minorHAnsi" w:eastAsiaTheme="minorEastAsia" w:hAnsiTheme="minorHAnsi"/>
          <w:sz w:val="24"/>
          <w:lang w:eastAsia="ja-JP"/>
        </w:rPr>
        <w:t>ing</w:t>
      </w:r>
      <w:r w:rsidRPr="00992EC5">
        <w:rPr>
          <w:rFonts w:asciiTheme="minorHAnsi" w:eastAsiaTheme="minorEastAsia" w:hAnsiTheme="minorHAnsi"/>
          <w:sz w:val="24"/>
          <w:lang w:eastAsia="ja-JP"/>
        </w:rPr>
        <w:t xml:space="preserve"> the ESF</w:t>
      </w:r>
      <w:r w:rsidR="009C5948">
        <w:rPr>
          <w:rFonts w:asciiTheme="minorHAnsi" w:eastAsiaTheme="minorEastAsia" w:hAnsiTheme="minorHAnsi"/>
          <w:sz w:val="24"/>
          <w:lang w:eastAsia="ja-JP"/>
        </w:rPr>
        <w:t xml:space="preserve"> and advising </w:t>
      </w:r>
      <w:r w:rsidR="005265D8">
        <w:rPr>
          <w:rFonts w:asciiTheme="minorHAnsi" w:eastAsiaTheme="minorEastAsia" w:hAnsiTheme="minorHAnsi"/>
          <w:sz w:val="24"/>
          <w:lang w:eastAsia="ja-JP"/>
        </w:rPr>
        <w:t>on its application</w:t>
      </w:r>
      <w:r w:rsidR="009C5948">
        <w:rPr>
          <w:rFonts w:asciiTheme="minorHAnsi" w:eastAsiaTheme="minorEastAsia" w:hAnsiTheme="minorHAnsi"/>
          <w:sz w:val="24"/>
          <w:lang w:eastAsia="ja-JP"/>
        </w:rPr>
        <w:t>;</w:t>
      </w:r>
    </w:p>
    <w:p w14:paraId="05601D1E" w14:textId="614AC4C9" w:rsidR="009C5948" w:rsidRDefault="00155D70" w:rsidP="009C5948">
      <w:pPr>
        <w:numPr>
          <w:ilvl w:val="0"/>
          <w:numId w:val="4"/>
        </w:numPr>
        <w:spacing w:before="0"/>
        <w:ind w:left="1440"/>
        <w:rPr>
          <w:rFonts w:asciiTheme="minorHAnsi" w:eastAsiaTheme="minorEastAsia" w:hAnsiTheme="minorHAnsi"/>
          <w:sz w:val="24"/>
          <w:lang w:eastAsia="ja-JP"/>
        </w:rPr>
      </w:pPr>
      <w:r w:rsidRPr="00992EC5">
        <w:rPr>
          <w:rFonts w:asciiTheme="minorHAnsi" w:eastAsiaTheme="minorEastAsia" w:hAnsiTheme="minorHAnsi"/>
          <w:sz w:val="24"/>
          <w:lang w:eastAsia="ja-JP"/>
        </w:rPr>
        <w:lastRenderedPageBreak/>
        <w:t>propos</w:t>
      </w:r>
      <w:r w:rsidR="009C5948">
        <w:rPr>
          <w:rFonts w:asciiTheme="minorHAnsi" w:eastAsiaTheme="minorEastAsia" w:hAnsiTheme="minorHAnsi"/>
          <w:sz w:val="24"/>
          <w:lang w:eastAsia="ja-JP"/>
        </w:rPr>
        <w:t>ing</w:t>
      </w:r>
      <w:r w:rsidRPr="00992EC5">
        <w:rPr>
          <w:rFonts w:asciiTheme="minorHAnsi" w:eastAsiaTheme="minorEastAsia" w:hAnsiTheme="minorHAnsi"/>
          <w:sz w:val="24"/>
          <w:lang w:eastAsia="ja-JP"/>
        </w:rPr>
        <w:t xml:space="preserve"> amendments to</w:t>
      </w:r>
      <w:r w:rsidR="00582B71">
        <w:rPr>
          <w:rFonts w:asciiTheme="minorHAnsi" w:eastAsiaTheme="minorEastAsia" w:hAnsiTheme="minorHAnsi"/>
          <w:sz w:val="24"/>
          <w:lang w:eastAsia="ja-JP"/>
        </w:rPr>
        <w:t>,</w:t>
      </w:r>
      <w:r w:rsidRPr="00992EC5">
        <w:rPr>
          <w:rFonts w:asciiTheme="minorHAnsi" w:eastAsiaTheme="minorEastAsia" w:hAnsiTheme="minorHAnsi"/>
          <w:sz w:val="24"/>
          <w:lang w:eastAsia="ja-JP"/>
        </w:rPr>
        <w:t xml:space="preserve"> and </w:t>
      </w:r>
      <w:r w:rsidR="009C5948">
        <w:rPr>
          <w:rFonts w:asciiTheme="minorHAnsi" w:eastAsiaTheme="minorEastAsia" w:hAnsiTheme="minorHAnsi"/>
          <w:sz w:val="24"/>
          <w:lang w:eastAsia="ja-JP"/>
        </w:rPr>
        <w:t>leading any review and update of</w:t>
      </w:r>
      <w:r w:rsidR="00582B71">
        <w:rPr>
          <w:rFonts w:asciiTheme="minorHAnsi" w:eastAsiaTheme="minorEastAsia" w:hAnsiTheme="minorHAnsi"/>
          <w:sz w:val="24"/>
          <w:lang w:eastAsia="ja-JP"/>
        </w:rPr>
        <w:t>,</w:t>
      </w:r>
      <w:r w:rsidR="009C5948">
        <w:rPr>
          <w:rFonts w:asciiTheme="minorHAnsi" w:eastAsiaTheme="minorEastAsia" w:hAnsiTheme="minorHAnsi"/>
          <w:sz w:val="24"/>
          <w:lang w:eastAsia="ja-JP"/>
        </w:rPr>
        <w:t xml:space="preserve"> the ESF;</w:t>
      </w:r>
    </w:p>
    <w:p w14:paraId="6D4F49C0" w14:textId="1A09775F" w:rsidR="00155D70" w:rsidRPr="00992EC5" w:rsidRDefault="00155D70" w:rsidP="009C5948">
      <w:pPr>
        <w:numPr>
          <w:ilvl w:val="0"/>
          <w:numId w:val="4"/>
        </w:numPr>
        <w:spacing w:before="0"/>
        <w:ind w:left="1440"/>
        <w:rPr>
          <w:rFonts w:asciiTheme="minorHAnsi" w:eastAsiaTheme="minorEastAsia" w:hAnsiTheme="minorHAnsi"/>
          <w:sz w:val="24"/>
          <w:lang w:eastAsia="ja-JP"/>
        </w:rPr>
      </w:pPr>
      <w:r w:rsidRPr="00992EC5">
        <w:rPr>
          <w:rFonts w:asciiTheme="minorHAnsi" w:eastAsiaTheme="minorEastAsia" w:hAnsiTheme="minorHAnsi"/>
          <w:sz w:val="24"/>
          <w:lang w:eastAsia="ja-JP"/>
        </w:rPr>
        <w:t>issu</w:t>
      </w:r>
      <w:r w:rsidR="0065095C">
        <w:rPr>
          <w:rFonts w:asciiTheme="minorHAnsi" w:eastAsiaTheme="minorEastAsia" w:hAnsiTheme="minorHAnsi"/>
          <w:sz w:val="24"/>
          <w:lang w:eastAsia="ja-JP"/>
        </w:rPr>
        <w:t>ing</w:t>
      </w:r>
      <w:r w:rsidRPr="00992EC5">
        <w:rPr>
          <w:rFonts w:asciiTheme="minorHAnsi" w:eastAsiaTheme="minorEastAsia" w:hAnsiTheme="minorHAnsi"/>
          <w:sz w:val="24"/>
          <w:lang w:eastAsia="ja-JP"/>
        </w:rPr>
        <w:t xml:space="preserve"> </w:t>
      </w:r>
      <w:r w:rsidR="007D0B92">
        <w:rPr>
          <w:rFonts w:asciiTheme="minorHAnsi" w:eastAsiaTheme="minorEastAsia" w:hAnsiTheme="minorHAnsi"/>
          <w:sz w:val="24"/>
          <w:lang w:eastAsia="ja-JP"/>
        </w:rPr>
        <w:t>ES</w:t>
      </w:r>
      <w:r w:rsidRPr="00992EC5">
        <w:rPr>
          <w:rFonts w:asciiTheme="minorHAnsi" w:eastAsiaTheme="minorEastAsia" w:hAnsiTheme="minorHAnsi"/>
          <w:sz w:val="24"/>
          <w:lang w:eastAsia="ja-JP"/>
        </w:rPr>
        <w:t xml:space="preserve"> risk-related guidance;</w:t>
      </w:r>
    </w:p>
    <w:p w14:paraId="15CD4243" w14:textId="2AFB5ADE" w:rsidR="00155D70" w:rsidRPr="00D07156" w:rsidRDefault="00F56908" w:rsidP="00F56908">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monitoring the overall functioning</w:t>
      </w:r>
      <w:r w:rsidR="00155D70" w:rsidRPr="00D07156">
        <w:rPr>
          <w:rFonts w:asciiTheme="minorHAnsi" w:eastAsiaTheme="minorEastAsia" w:hAnsiTheme="minorHAnsi"/>
          <w:sz w:val="24"/>
          <w:lang w:eastAsia="ja-JP"/>
        </w:rPr>
        <w:t xml:space="preserve"> of the ESF</w:t>
      </w:r>
      <w:r w:rsidR="00702E0D">
        <w:rPr>
          <w:rFonts w:asciiTheme="minorHAnsi" w:eastAsiaTheme="minorEastAsia" w:hAnsiTheme="minorHAnsi"/>
          <w:sz w:val="24"/>
          <w:lang w:eastAsia="ja-JP"/>
        </w:rPr>
        <w:t xml:space="preserve"> and reporting on </w:t>
      </w:r>
      <w:r w:rsidR="0065095C">
        <w:rPr>
          <w:rFonts w:asciiTheme="minorHAnsi" w:eastAsiaTheme="minorEastAsia" w:hAnsiTheme="minorHAnsi"/>
          <w:sz w:val="24"/>
          <w:lang w:eastAsia="ja-JP"/>
        </w:rPr>
        <w:t xml:space="preserve">its </w:t>
      </w:r>
      <w:r w:rsidR="00702E0D">
        <w:rPr>
          <w:rFonts w:asciiTheme="minorHAnsi" w:eastAsiaTheme="minorEastAsia" w:hAnsiTheme="minorHAnsi"/>
          <w:sz w:val="24"/>
          <w:lang w:eastAsia="ja-JP"/>
        </w:rPr>
        <w:t>implementation and application</w:t>
      </w:r>
      <w:r w:rsidR="00155D70" w:rsidRPr="00D07156">
        <w:rPr>
          <w:rFonts w:asciiTheme="minorHAnsi" w:eastAsiaTheme="minorEastAsia" w:hAnsiTheme="minorHAnsi"/>
          <w:sz w:val="24"/>
          <w:lang w:eastAsia="ja-JP"/>
        </w:rPr>
        <w:t>, including the due diligence process conducted by the Bank, and the formulation of measures to support such implementation;</w:t>
      </w:r>
    </w:p>
    <w:p w14:paraId="3C816F02" w14:textId="48992EAC" w:rsidR="00155D70" w:rsidRDefault="000738AC" w:rsidP="00B9100D">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providing </w:t>
      </w:r>
      <w:r w:rsidR="00155D70" w:rsidRPr="00D07156">
        <w:rPr>
          <w:rFonts w:asciiTheme="minorHAnsi" w:eastAsiaTheme="minorEastAsia" w:hAnsiTheme="minorHAnsi"/>
          <w:sz w:val="24"/>
          <w:lang w:eastAsia="ja-JP"/>
        </w:rPr>
        <w:t xml:space="preserve">clearance </w:t>
      </w:r>
      <w:r w:rsidR="0065095C">
        <w:rPr>
          <w:rFonts w:asciiTheme="minorHAnsi" w:eastAsiaTheme="minorEastAsia" w:hAnsiTheme="minorHAnsi"/>
          <w:sz w:val="24"/>
          <w:lang w:eastAsia="ja-JP"/>
        </w:rPr>
        <w:t>for</w:t>
      </w:r>
      <w:r w:rsidR="0065095C" w:rsidRPr="00D07156">
        <w:rPr>
          <w:rFonts w:asciiTheme="minorHAnsi" w:eastAsiaTheme="minorEastAsia" w:hAnsiTheme="minorHAnsi"/>
          <w:sz w:val="24"/>
          <w:lang w:eastAsia="ja-JP"/>
        </w:rPr>
        <w:t xml:space="preserve"> </w:t>
      </w:r>
      <w:r w:rsidR="00155D70" w:rsidRPr="00D07156">
        <w:rPr>
          <w:rFonts w:asciiTheme="minorHAnsi" w:eastAsiaTheme="minorEastAsia" w:hAnsiTheme="minorHAnsi"/>
          <w:sz w:val="24"/>
          <w:lang w:eastAsia="ja-JP"/>
        </w:rPr>
        <w:t>the initial risk classification of a project, and any subsequent changes to that risk classification</w:t>
      </w:r>
      <w:r w:rsidR="0065095C">
        <w:rPr>
          <w:rFonts w:asciiTheme="minorHAnsi" w:eastAsiaTheme="minorEastAsia" w:hAnsiTheme="minorHAnsi"/>
          <w:sz w:val="24"/>
          <w:lang w:eastAsia="ja-JP"/>
        </w:rPr>
        <w:t>,</w:t>
      </w:r>
      <w:r w:rsidR="00702E0D">
        <w:rPr>
          <w:rFonts w:asciiTheme="minorHAnsi" w:eastAsiaTheme="minorEastAsia" w:hAnsiTheme="minorHAnsi"/>
          <w:sz w:val="24"/>
          <w:lang w:eastAsia="ja-JP"/>
        </w:rPr>
        <w:t xml:space="preserve"> through the ESSA</w:t>
      </w:r>
      <w:r w:rsidR="00155D70" w:rsidRPr="00D07156">
        <w:rPr>
          <w:rFonts w:asciiTheme="minorHAnsi" w:eastAsiaTheme="minorEastAsia" w:hAnsiTheme="minorHAnsi"/>
          <w:sz w:val="24"/>
          <w:lang w:eastAsia="ja-JP"/>
        </w:rPr>
        <w:t>;</w:t>
      </w:r>
    </w:p>
    <w:p w14:paraId="4C8C64E3" w14:textId="1ACC5A78" w:rsidR="00155D70" w:rsidRPr="00F56908" w:rsidRDefault="005A100D" w:rsidP="00446080">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providing </w:t>
      </w:r>
      <w:r w:rsidR="002240CE">
        <w:rPr>
          <w:rFonts w:asciiTheme="minorHAnsi" w:eastAsiaTheme="minorEastAsia" w:hAnsiTheme="minorHAnsi"/>
          <w:sz w:val="24"/>
          <w:lang w:eastAsia="ja-JP"/>
        </w:rPr>
        <w:t>advice and guidance</w:t>
      </w:r>
      <w:r w:rsidR="00541609">
        <w:rPr>
          <w:rFonts w:asciiTheme="minorHAnsi" w:eastAsiaTheme="minorEastAsia" w:hAnsiTheme="minorHAnsi"/>
          <w:sz w:val="24"/>
          <w:lang w:eastAsia="ja-JP"/>
        </w:rPr>
        <w:t xml:space="preserve"> for</w:t>
      </w:r>
      <w:r>
        <w:rPr>
          <w:rFonts w:asciiTheme="minorHAnsi" w:eastAsiaTheme="minorEastAsia" w:hAnsiTheme="minorHAnsi"/>
          <w:sz w:val="24"/>
          <w:lang w:eastAsia="ja-JP"/>
        </w:rPr>
        <w:t xml:space="preserve"> </w:t>
      </w:r>
      <w:r w:rsidR="00F56908" w:rsidRPr="00F56908">
        <w:rPr>
          <w:rFonts w:asciiTheme="minorHAnsi" w:eastAsiaTheme="minorEastAsia" w:hAnsiTheme="minorHAnsi"/>
          <w:sz w:val="24"/>
          <w:lang w:eastAsia="ja-JP"/>
        </w:rPr>
        <w:t xml:space="preserve">the </w:t>
      </w:r>
      <w:r w:rsidR="007D0B92">
        <w:rPr>
          <w:rFonts w:asciiTheme="minorHAnsi" w:eastAsiaTheme="minorEastAsia" w:hAnsiTheme="minorHAnsi"/>
          <w:sz w:val="24"/>
          <w:lang w:eastAsia="ja-JP"/>
        </w:rPr>
        <w:t>ES</w:t>
      </w:r>
      <w:r w:rsidR="00F56908" w:rsidRPr="00F56908">
        <w:rPr>
          <w:rFonts w:asciiTheme="minorHAnsi" w:eastAsiaTheme="minorEastAsia" w:hAnsiTheme="minorHAnsi"/>
          <w:sz w:val="24"/>
          <w:lang w:eastAsia="ja-JP"/>
        </w:rPr>
        <w:t xml:space="preserve"> </w:t>
      </w:r>
      <w:r>
        <w:rPr>
          <w:rFonts w:asciiTheme="minorHAnsi" w:eastAsiaTheme="minorEastAsia" w:hAnsiTheme="minorHAnsi"/>
          <w:sz w:val="24"/>
          <w:lang w:eastAsia="ja-JP"/>
        </w:rPr>
        <w:t>appraisal and monitoring</w:t>
      </w:r>
      <w:r w:rsidR="00F56908" w:rsidRPr="00F56908">
        <w:rPr>
          <w:rFonts w:asciiTheme="minorHAnsi" w:eastAsiaTheme="minorEastAsia" w:hAnsiTheme="minorHAnsi"/>
          <w:sz w:val="24"/>
          <w:lang w:eastAsia="ja-JP"/>
        </w:rPr>
        <w:t xml:space="preserve"> of </w:t>
      </w:r>
      <w:r w:rsidRPr="005A100D">
        <w:rPr>
          <w:rFonts w:asciiTheme="minorHAnsi" w:eastAsiaTheme="minorEastAsia" w:hAnsiTheme="minorHAnsi"/>
          <w:i/>
          <w:iCs/>
          <w:sz w:val="24"/>
          <w:lang w:eastAsia="ja-JP"/>
        </w:rPr>
        <w:t>High Risk</w:t>
      </w:r>
      <w:r>
        <w:rPr>
          <w:rFonts w:asciiTheme="minorHAnsi" w:eastAsiaTheme="minorEastAsia" w:hAnsiTheme="minorHAnsi"/>
          <w:sz w:val="24"/>
          <w:lang w:eastAsia="ja-JP"/>
        </w:rPr>
        <w:t xml:space="preserve"> </w:t>
      </w:r>
      <w:r w:rsidR="00F56908" w:rsidRPr="00F56908">
        <w:rPr>
          <w:rFonts w:asciiTheme="minorHAnsi" w:eastAsiaTheme="minorEastAsia" w:hAnsiTheme="minorHAnsi"/>
          <w:sz w:val="24"/>
          <w:lang w:eastAsia="ja-JP"/>
        </w:rPr>
        <w:t>projects</w:t>
      </w:r>
      <w:r w:rsidR="0065095C">
        <w:rPr>
          <w:rFonts w:asciiTheme="minorHAnsi" w:eastAsiaTheme="minorEastAsia" w:hAnsiTheme="minorHAnsi"/>
          <w:sz w:val="24"/>
          <w:lang w:eastAsia="ja-JP"/>
        </w:rPr>
        <w:t>,</w:t>
      </w:r>
      <w:r w:rsidR="00702E0D">
        <w:rPr>
          <w:rFonts w:asciiTheme="minorHAnsi" w:eastAsiaTheme="minorEastAsia" w:hAnsiTheme="minorHAnsi"/>
          <w:sz w:val="24"/>
          <w:lang w:eastAsia="ja-JP"/>
        </w:rPr>
        <w:t xml:space="preserve"> through the ESSA</w:t>
      </w:r>
      <w:r w:rsidR="00F56908">
        <w:rPr>
          <w:rFonts w:asciiTheme="minorHAnsi" w:eastAsiaTheme="minorEastAsia" w:hAnsiTheme="minorHAnsi"/>
          <w:sz w:val="24"/>
          <w:lang w:eastAsia="ja-JP"/>
        </w:rPr>
        <w:t xml:space="preserve">, including the </w:t>
      </w:r>
      <w:r w:rsidR="00155D70" w:rsidRPr="00F56908">
        <w:rPr>
          <w:rFonts w:asciiTheme="minorHAnsi" w:eastAsiaTheme="minorEastAsia" w:hAnsiTheme="minorHAnsi"/>
          <w:sz w:val="24"/>
          <w:lang w:eastAsia="ja-JP"/>
        </w:rPr>
        <w:t xml:space="preserve">clearance of </w:t>
      </w:r>
      <w:r w:rsidR="00DE68A9" w:rsidRPr="00F56908">
        <w:rPr>
          <w:rFonts w:asciiTheme="minorHAnsi" w:eastAsiaTheme="minorEastAsia" w:hAnsiTheme="minorHAnsi"/>
          <w:sz w:val="24"/>
          <w:lang w:eastAsia="ja-JP"/>
        </w:rPr>
        <w:t xml:space="preserve">relevant </w:t>
      </w:r>
      <w:r w:rsidR="00155D70" w:rsidRPr="00F56908">
        <w:rPr>
          <w:rFonts w:asciiTheme="minorHAnsi" w:eastAsiaTheme="minorEastAsia" w:hAnsiTheme="minorHAnsi"/>
          <w:sz w:val="24"/>
          <w:lang w:eastAsia="ja-JP"/>
        </w:rPr>
        <w:t>TOR</w:t>
      </w:r>
      <w:r w:rsidR="009E04D1">
        <w:rPr>
          <w:rFonts w:asciiTheme="minorHAnsi" w:eastAsiaTheme="minorEastAsia" w:hAnsiTheme="minorHAnsi"/>
          <w:sz w:val="24"/>
          <w:lang w:eastAsia="ja-JP"/>
        </w:rPr>
        <w:t>s</w:t>
      </w:r>
      <w:r w:rsidR="00155D70" w:rsidRPr="00F56908">
        <w:rPr>
          <w:rFonts w:asciiTheme="minorHAnsi" w:eastAsiaTheme="minorEastAsia" w:hAnsiTheme="minorHAnsi"/>
          <w:sz w:val="24"/>
          <w:lang w:eastAsia="ja-JP"/>
        </w:rPr>
        <w:t xml:space="preserve"> with </w:t>
      </w:r>
      <w:r w:rsidR="00E415B5">
        <w:rPr>
          <w:rFonts w:asciiTheme="minorHAnsi" w:eastAsiaTheme="minorEastAsia" w:hAnsiTheme="minorHAnsi"/>
          <w:sz w:val="24"/>
          <w:lang w:eastAsia="ja-JP"/>
        </w:rPr>
        <w:t>ES</w:t>
      </w:r>
      <w:r w:rsidR="00155D70" w:rsidRPr="00F56908">
        <w:rPr>
          <w:rFonts w:asciiTheme="minorHAnsi" w:eastAsiaTheme="minorEastAsia" w:hAnsiTheme="minorHAnsi"/>
          <w:sz w:val="24"/>
          <w:lang w:eastAsia="ja-JP"/>
        </w:rPr>
        <w:t xml:space="preserve"> content</w:t>
      </w:r>
      <w:r w:rsidR="009E04D1">
        <w:rPr>
          <w:rFonts w:asciiTheme="minorHAnsi" w:eastAsiaTheme="minorEastAsia" w:hAnsiTheme="minorHAnsi"/>
          <w:sz w:val="24"/>
          <w:lang w:eastAsia="ja-JP"/>
        </w:rPr>
        <w:t xml:space="preserve"> and </w:t>
      </w:r>
      <w:r w:rsidR="00446080">
        <w:rPr>
          <w:rFonts w:asciiTheme="minorHAnsi" w:eastAsiaTheme="minorEastAsia" w:hAnsiTheme="minorHAnsi"/>
          <w:sz w:val="24"/>
          <w:lang w:eastAsia="ja-JP"/>
        </w:rPr>
        <w:t xml:space="preserve">any other </w:t>
      </w:r>
      <w:r w:rsidR="007D0B92">
        <w:rPr>
          <w:rFonts w:asciiTheme="minorHAnsi" w:eastAsiaTheme="minorEastAsia" w:hAnsiTheme="minorHAnsi"/>
          <w:sz w:val="24"/>
          <w:lang w:eastAsia="ja-JP"/>
        </w:rPr>
        <w:t>ES</w:t>
      </w:r>
      <w:r w:rsidR="009E04D1">
        <w:rPr>
          <w:rFonts w:asciiTheme="minorHAnsi" w:eastAsiaTheme="minorEastAsia" w:hAnsiTheme="minorHAnsi"/>
          <w:sz w:val="24"/>
          <w:lang w:eastAsia="ja-JP"/>
        </w:rPr>
        <w:t xml:space="preserve"> documentation during project appraisal</w:t>
      </w:r>
      <w:r w:rsidR="00155D70" w:rsidRPr="00F56908">
        <w:rPr>
          <w:rFonts w:asciiTheme="minorHAnsi" w:eastAsiaTheme="minorEastAsia" w:hAnsiTheme="minorHAnsi"/>
          <w:sz w:val="24"/>
          <w:lang w:eastAsia="ja-JP"/>
        </w:rPr>
        <w:t>;</w:t>
      </w:r>
    </w:p>
    <w:p w14:paraId="4107250B" w14:textId="1950FD1F" w:rsidR="00155D70" w:rsidRPr="00D07156" w:rsidRDefault="00C40F50" w:rsidP="00B9100D">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endors</w:t>
      </w:r>
      <w:r w:rsidR="000738AC">
        <w:rPr>
          <w:rFonts w:asciiTheme="minorHAnsi" w:eastAsiaTheme="minorEastAsia" w:hAnsiTheme="minorHAnsi"/>
          <w:sz w:val="24"/>
          <w:lang w:eastAsia="ja-JP"/>
        </w:rPr>
        <w:t>ing</w:t>
      </w:r>
      <w:r w:rsidR="00155D70" w:rsidRPr="00D07156">
        <w:rPr>
          <w:rFonts w:asciiTheme="minorHAnsi" w:eastAsiaTheme="minorEastAsia" w:hAnsiTheme="minorHAnsi"/>
          <w:sz w:val="24"/>
          <w:lang w:eastAsia="ja-JP"/>
        </w:rPr>
        <w:t xml:space="preserve"> proposals </w:t>
      </w:r>
      <w:r w:rsidR="00157FDD">
        <w:rPr>
          <w:rFonts w:asciiTheme="minorHAnsi" w:eastAsiaTheme="minorEastAsia" w:hAnsiTheme="minorHAnsi"/>
          <w:sz w:val="24"/>
          <w:lang w:eastAsia="ja-JP"/>
        </w:rPr>
        <w:t>for waivers to</w:t>
      </w:r>
      <w:r w:rsidR="00155D70" w:rsidRPr="00D07156">
        <w:rPr>
          <w:rFonts w:asciiTheme="minorHAnsi" w:eastAsiaTheme="minorEastAsia" w:hAnsiTheme="minorHAnsi"/>
          <w:sz w:val="24"/>
          <w:lang w:eastAsia="ja-JP"/>
        </w:rPr>
        <w:t xml:space="preserve"> the provisions of the </w:t>
      </w:r>
      <w:r>
        <w:rPr>
          <w:rFonts w:asciiTheme="minorHAnsi" w:eastAsiaTheme="minorEastAsia" w:hAnsiTheme="minorHAnsi"/>
          <w:sz w:val="24"/>
          <w:lang w:eastAsia="ja-JP"/>
        </w:rPr>
        <w:t xml:space="preserve">ESF for submission </w:t>
      </w:r>
      <w:r w:rsidR="0065095C">
        <w:rPr>
          <w:rFonts w:asciiTheme="minorHAnsi" w:eastAsiaTheme="minorEastAsia" w:hAnsiTheme="minorHAnsi"/>
          <w:sz w:val="24"/>
          <w:lang w:eastAsia="ja-JP"/>
        </w:rPr>
        <w:t xml:space="preserve">to </w:t>
      </w:r>
      <w:r>
        <w:rPr>
          <w:rFonts w:asciiTheme="minorHAnsi" w:eastAsiaTheme="minorEastAsia" w:hAnsiTheme="minorHAnsi"/>
          <w:sz w:val="24"/>
          <w:lang w:eastAsia="ja-JP"/>
        </w:rPr>
        <w:t xml:space="preserve">MD </w:t>
      </w:r>
      <w:r w:rsidR="0065095C">
        <w:rPr>
          <w:rFonts w:asciiTheme="minorHAnsi" w:eastAsiaTheme="minorEastAsia" w:hAnsiTheme="minorHAnsi"/>
          <w:sz w:val="24"/>
          <w:lang w:eastAsia="ja-JP"/>
        </w:rPr>
        <w:t xml:space="preserve">for </w:t>
      </w:r>
      <w:r>
        <w:rPr>
          <w:rFonts w:asciiTheme="minorHAnsi" w:eastAsiaTheme="minorEastAsia" w:hAnsiTheme="minorHAnsi"/>
          <w:sz w:val="24"/>
          <w:lang w:eastAsia="ja-JP"/>
        </w:rPr>
        <w:t>clearance and Board approval</w:t>
      </w:r>
      <w:r w:rsidR="00155D70" w:rsidRPr="00D07156">
        <w:rPr>
          <w:rFonts w:asciiTheme="minorHAnsi" w:eastAsiaTheme="minorEastAsia" w:hAnsiTheme="minorHAnsi"/>
          <w:sz w:val="24"/>
          <w:lang w:eastAsia="ja-JP"/>
        </w:rPr>
        <w:t>;</w:t>
      </w:r>
    </w:p>
    <w:p w14:paraId="4A24E2E6" w14:textId="729DB90D" w:rsidR="00155D70" w:rsidRPr="00D07156" w:rsidRDefault="00155D70" w:rsidP="00157FDD">
      <w:pPr>
        <w:numPr>
          <w:ilvl w:val="0"/>
          <w:numId w:val="4"/>
        </w:numPr>
        <w:spacing w:before="0"/>
        <w:ind w:left="1440"/>
        <w:rPr>
          <w:rFonts w:asciiTheme="minorHAnsi" w:eastAsiaTheme="minorEastAsia" w:hAnsiTheme="minorHAnsi"/>
          <w:sz w:val="24"/>
          <w:lang w:eastAsia="ja-JP"/>
        </w:rPr>
      </w:pPr>
      <w:r w:rsidRPr="00D07156">
        <w:rPr>
          <w:rFonts w:asciiTheme="minorHAnsi" w:eastAsiaTheme="minorEastAsia" w:hAnsiTheme="minorHAnsi"/>
          <w:sz w:val="24"/>
          <w:lang w:eastAsia="ja-JP"/>
        </w:rPr>
        <w:t>approv</w:t>
      </w:r>
      <w:r w:rsidR="0065095C">
        <w:rPr>
          <w:rFonts w:asciiTheme="minorHAnsi" w:eastAsiaTheme="minorEastAsia" w:hAnsiTheme="minorHAnsi"/>
          <w:sz w:val="24"/>
          <w:lang w:eastAsia="ja-JP"/>
        </w:rPr>
        <w:t xml:space="preserve">ing </w:t>
      </w:r>
      <w:r w:rsidRPr="00D07156">
        <w:rPr>
          <w:rFonts w:asciiTheme="minorHAnsi" w:eastAsiaTheme="minorEastAsia" w:hAnsiTheme="minorHAnsi"/>
          <w:sz w:val="24"/>
          <w:lang w:eastAsia="ja-JP"/>
        </w:rPr>
        <w:t xml:space="preserve">proposals </w:t>
      </w:r>
      <w:r w:rsidR="00157FDD">
        <w:rPr>
          <w:rFonts w:asciiTheme="minorHAnsi" w:eastAsiaTheme="minorEastAsia" w:hAnsiTheme="minorHAnsi"/>
          <w:sz w:val="24"/>
          <w:lang w:eastAsia="ja-JP"/>
        </w:rPr>
        <w:t>for waivers to</w:t>
      </w:r>
      <w:r w:rsidRPr="00D07156">
        <w:rPr>
          <w:rFonts w:asciiTheme="minorHAnsi" w:eastAsiaTheme="minorEastAsia" w:hAnsiTheme="minorHAnsi"/>
          <w:sz w:val="24"/>
          <w:lang w:eastAsia="ja-JP"/>
        </w:rPr>
        <w:t xml:space="preserve"> the provisions o</w:t>
      </w:r>
      <w:r w:rsidR="00032CD2">
        <w:rPr>
          <w:rFonts w:asciiTheme="minorHAnsi" w:eastAsiaTheme="minorEastAsia" w:hAnsiTheme="minorHAnsi"/>
          <w:sz w:val="24"/>
          <w:lang w:eastAsia="ja-JP"/>
        </w:rPr>
        <w:t>f the Environmental and Social P</w:t>
      </w:r>
      <w:r w:rsidRPr="00D07156">
        <w:rPr>
          <w:rFonts w:asciiTheme="minorHAnsi" w:eastAsiaTheme="minorEastAsia" w:hAnsiTheme="minorHAnsi"/>
          <w:sz w:val="24"/>
          <w:lang w:eastAsia="ja-JP"/>
        </w:rPr>
        <w:t>rocedure;</w:t>
      </w:r>
    </w:p>
    <w:p w14:paraId="04216B79" w14:textId="1E9C3959" w:rsidR="00155D70" w:rsidRDefault="0065095C" w:rsidP="008446BF">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ensuring </w:t>
      </w:r>
      <w:r w:rsidR="00155D70" w:rsidRPr="00D07156">
        <w:rPr>
          <w:rFonts w:asciiTheme="minorHAnsi" w:eastAsiaTheme="minorEastAsia" w:hAnsiTheme="minorHAnsi"/>
          <w:sz w:val="24"/>
          <w:lang w:eastAsia="ja-JP"/>
        </w:rPr>
        <w:t xml:space="preserve">central monitoring of </w:t>
      </w:r>
      <w:r w:rsidR="007D0B92">
        <w:rPr>
          <w:rFonts w:asciiTheme="minorHAnsi" w:eastAsiaTheme="minorEastAsia" w:hAnsiTheme="minorHAnsi"/>
          <w:sz w:val="24"/>
          <w:lang w:eastAsia="ja-JP"/>
        </w:rPr>
        <w:t>ES</w:t>
      </w:r>
      <w:r w:rsidR="00540CF4">
        <w:rPr>
          <w:rFonts w:asciiTheme="minorHAnsi" w:eastAsiaTheme="minorEastAsia" w:hAnsiTheme="minorHAnsi"/>
          <w:sz w:val="24"/>
          <w:lang w:eastAsia="ja-JP"/>
        </w:rPr>
        <w:t>-</w:t>
      </w:r>
      <w:r w:rsidR="00155D70" w:rsidRPr="00D07156">
        <w:rPr>
          <w:rFonts w:asciiTheme="minorHAnsi" w:eastAsiaTheme="minorEastAsia" w:hAnsiTheme="minorHAnsi"/>
          <w:sz w:val="24"/>
          <w:lang w:eastAsia="ja-JP"/>
        </w:rPr>
        <w:t>related grievances submitted through the GRS;</w:t>
      </w:r>
    </w:p>
    <w:p w14:paraId="31A687DD" w14:textId="10E3F1AD" w:rsidR="00265207" w:rsidRDefault="00391E67" w:rsidP="00391E67">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managing the ESF accreditation process; </w:t>
      </w:r>
    </w:p>
    <w:p w14:paraId="13BB23E3" w14:textId="05E1599F" w:rsidR="00391E67" w:rsidRPr="00D07156" w:rsidRDefault="0065095C" w:rsidP="00B279AE">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overseeing </w:t>
      </w:r>
      <w:r w:rsidR="00391E67">
        <w:rPr>
          <w:rFonts w:asciiTheme="minorHAnsi" w:eastAsiaTheme="minorEastAsia" w:hAnsiTheme="minorHAnsi"/>
          <w:sz w:val="24"/>
          <w:lang w:eastAsia="ja-JP"/>
        </w:rPr>
        <w:t xml:space="preserve">design and implementation of </w:t>
      </w:r>
      <w:r w:rsidR="00B279AE">
        <w:rPr>
          <w:rFonts w:asciiTheme="minorHAnsi" w:eastAsiaTheme="minorEastAsia" w:hAnsiTheme="minorHAnsi"/>
          <w:sz w:val="24"/>
          <w:lang w:eastAsia="ja-JP"/>
        </w:rPr>
        <w:t>knowledge management and learning activities</w:t>
      </w:r>
      <w:r w:rsidR="00391E67">
        <w:rPr>
          <w:rFonts w:asciiTheme="minorHAnsi" w:eastAsiaTheme="minorEastAsia" w:hAnsiTheme="minorHAnsi"/>
          <w:sz w:val="24"/>
          <w:lang w:eastAsia="ja-JP"/>
        </w:rPr>
        <w:t xml:space="preserve"> of the ESF</w:t>
      </w:r>
      <w:r>
        <w:rPr>
          <w:rFonts w:asciiTheme="minorHAnsi" w:eastAsiaTheme="minorEastAsia" w:hAnsiTheme="minorHAnsi"/>
          <w:sz w:val="24"/>
          <w:lang w:eastAsia="ja-JP"/>
        </w:rPr>
        <w:t>,</w:t>
      </w:r>
      <w:r w:rsidR="00B279AE">
        <w:rPr>
          <w:rFonts w:asciiTheme="minorHAnsi" w:eastAsiaTheme="minorEastAsia" w:hAnsiTheme="minorHAnsi"/>
          <w:sz w:val="24"/>
          <w:lang w:eastAsia="ja-JP"/>
        </w:rPr>
        <w:t xml:space="preserve"> jointly with GPs and LEG</w:t>
      </w:r>
      <w:r w:rsidR="00391E67">
        <w:rPr>
          <w:rFonts w:asciiTheme="minorHAnsi" w:eastAsiaTheme="minorEastAsia" w:hAnsiTheme="minorHAnsi"/>
          <w:sz w:val="24"/>
          <w:lang w:eastAsia="ja-JP"/>
        </w:rPr>
        <w:t>; and</w:t>
      </w:r>
    </w:p>
    <w:p w14:paraId="1124B33D" w14:textId="365BC0E2" w:rsidR="00155D70" w:rsidRPr="00D07156" w:rsidRDefault="00B279AE" w:rsidP="002A2573">
      <w:pPr>
        <w:numPr>
          <w:ilvl w:val="0"/>
          <w:numId w:val="4"/>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engag</w:t>
      </w:r>
      <w:r w:rsidR="0065095C">
        <w:rPr>
          <w:rFonts w:asciiTheme="minorHAnsi" w:eastAsiaTheme="minorEastAsia" w:hAnsiTheme="minorHAnsi"/>
          <w:sz w:val="24"/>
          <w:lang w:eastAsia="ja-JP"/>
        </w:rPr>
        <w:t>ing</w:t>
      </w:r>
      <w:r>
        <w:rPr>
          <w:rFonts w:asciiTheme="minorHAnsi" w:eastAsiaTheme="minorEastAsia" w:hAnsiTheme="minorHAnsi"/>
          <w:sz w:val="24"/>
          <w:lang w:eastAsia="ja-JP"/>
        </w:rPr>
        <w:t xml:space="preserve"> with other multilateral and bilateral organizations and development agencies with the objective of </w:t>
      </w:r>
      <w:r w:rsidR="00155D70" w:rsidRPr="00D07156">
        <w:rPr>
          <w:rFonts w:asciiTheme="minorHAnsi" w:eastAsiaTheme="minorEastAsia" w:hAnsiTheme="minorHAnsi"/>
          <w:sz w:val="24"/>
          <w:lang w:eastAsia="ja-JP"/>
        </w:rPr>
        <w:t xml:space="preserve">harmonization of Bank </w:t>
      </w:r>
      <w:r w:rsidR="002A2573">
        <w:rPr>
          <w:rFonts w:asciiTheme="minorHAnsi" w:eastAsiaTheme="minorEastAsia" w:hAnsiTheme="minorHAnsi"/>
          <w:sz w:val="24"/>
          <w:lang w:eastAsia="ja-JP"/>
        </w:rPr>
        <w:t>requirements</w:t>
      </w:r>
      <w:r w:rsidR="00155D70" w:rsidRPr="00D07156">
        <w:rPr>
          <w:rFonts w:asciiTheme="minorHAnsi" w:eastAsiaTheme="minorEastAsia" w:hAnsiTheme="minorHAnsi"/>
          <w:sz w:val="24"/>
          <w:lang w:eastAsia="ja-JP"/>
        </w:rPr>
        <w:t xml:space="preserve"> relating to </w:t>
      </w:r>
      <w:r w:rsidR="007D0B92">
        <w:rPr>
          <w:rFonts w:asciiTheme="minorHAnsi" w:eastAsiaTheme="minorEastAsia" w:hAnsiTheme="minorHAnsi"/>
          <w:sz w:val="24"/>
          <w:lang w:eastAsia="ja-JP"/>
        </w:rPr>
        <w:t>ES</w:t>
      </w:r>
      <w:r w:rsidR="00155D70" w:rsidRPr="00D07156">
        <w:rPr>
          <w:rFonts w:asciiTheme="minorHAnsi" w:eastAsiaTheme="minorEastAsia" w:hAnsiTheme="minorHAnsi"/>
          <w:sz w:val="24"/>
          <w:lang w:eastAsia="ja-JP"/>
        </w:rPr>
        <w:t xml:space="preserve"> risk</w:t>
      </w:r>
      <w:r>
        <w:rPr>
          <w:rFonts w:asciiTheme="minorHAnsi" w:eastAsiaTheme="minorEastAsia" w:hAnsiTheme="minorHAnsi"/>
          <w:sz w:val="24"/>
          <w:lang w:eastAsia="ja-JP"/>
        </w:rPr>
        <w:t>s and impacts</w:t>
      </w:r>
      <w:r w:rsidR="0065095C">
        <w:rPr>
          <w:rFonts w:asciiTheme="minorHAnsi" w:eastAsiaTheme="minorEastAsia" w:hAnsiTheme="minorHAnsi"/>
          <w:sz w:val="24"/>
          <w:lang w:eastAsia="ja-JP"/>
        </w:rPr>
        <w:t>,</w:t>
      </w:r>
      <w:r w:rsidR="00155D70" w:rsidRPr="00D07156">
        <w:rPr>
          <w:rFonts w:asciiTheme="minorHAnsi" w:eastAsiaTheme="minorEastAsia" w:hAnsiTheme="minorHAnsi"/>
          <w:sz w:val="24"/>
          <w:lang w:eastAsia="ja-JP"/>
        </w:rPr>
        <w:t xml:space="preserve"> </w:t>
      </w:r>
      <w:r>
        <w:rPr>
          <w:rFonts w:asciiTheme="minorHAnsi" w:eastAsiaTheme="minorEastAsia" w:hAnsiTheme="minorHAnsi"/>
          <w:sz w:val="24"/>
          <w:lang w:eastAsia="ja-JP"/>
        </w:rPr>
        <w:t>including</w:t>
      </w:r>
      <w:r w:rsidR="00155D70" w:rsidRPr="00D07156">
        <w:rPr>
          <w:rFonts w:asciiTheme="minorHAnsi" w:eastAsiaTheme="minorEastAsia" w:hAnsiTheme="minorHAnsi"/>
          <w:sz w:val="24"/>
          <w:lang w:eastAsia="ja-JP"/>
        </w:rPr>
        <w:t xml:space="preserve"> the ESF.</w:t>
      </w:r>
    </w:p>
    <w:p w14:paraId="4A468CC6" w14:textId="79035DCA" w:rsidR="00155D70" w:rsidRPr="00D07156" w:rsidRDefault="00155D70" w:rsidP="002240CE">
      <w:pPr>
        <w:pStyle w:val="ESSpara"/>
        <w:ind w:left="360"/>
        <w:rPr>
          <w:sz w:val="24"/>
        </w:rPr>
      </w:pPr>
      <w:r w:rsidRPr="00D07156">
        <w:rPr>
          <w:sz w:val="24"/>
        </w:rPr>
        <w:t xml:space="preserve">The </w:t>
      </w:r>
      <w:r w:rsidR="00B96B23">
        <w:rPr>
          <w:sz w:val="24"/>
        </w:rPr>
        <w:t xml:space="preserve">Director, </w:t>
      </w:r>
      <w:r w:rsidR="005A100D">
        <w:rPr>
          <w:sz w:val="24"/>
        </w:rPr>
        <w:t>GEN</w:t>
      </w:r>
      <w:r w:rsidR="00B96B23">
        <w:rPr>
          <w:sz w:val="24"/>
        </w:rPr>
        <w:t>D</w:t>
      </w:r>
      <w:r w:rsidR="00E415B5">
        <w:rPr>
          <w:sz w:val="24"/>
        </w:rPr>
        <w:t xml:space="preserve">R and </w:t>
      </w:r>
      <w:r w:rsidR="00B96B23">
        <w:rPr>
          <w:sz w:val="24"/>
        </w:rPr>
        <w:t xml:space="preserve">the Director, </w:t>
      </w:r>
      <w:r w:rsidR="00E415B5">
        <w:rPr>
          <w:sz w:val="24"/>
        </w:rPr>
        <w:t>GSURR</w:t>
      </w:r>
      <w:r w:rsidR="004E48E7">
        <w:rPr>
          <w:sz w:val="24"/>
        </w:rPr>
        <w:t>,</w:t>
      </w:r>
      <w:r w:rsidRPr="00D07156">
        <w:rPr>
          <w:sz w:val="24"/>
        </w:rPr>
        <w:t xml:space="preserve"> are responsible and accountable for the implementation of the ESF,</w:t>
      </w:r>
      <w:r w:rsidR="006528C4">
        <w:rPr>
          <w:sz w:val="24"/>
        </w:rPr>
        <w:t xml:space="preserve"> </w:t>
      </w:r>
      <w:r w:rsidRPr="00D07156">
        <w:rPr>
          <w:sz w:val="24"/>
        </w:rPr>
        <w:t>and carry</w:t>
      </w:r>
      <w:r w:rsidR="00A14D70">
        <w:rPr>
          <w:sz w:val="24"/>
        </w:rPr>
        <w:t>ing</w:t>
      </w:r>
      <w:r w:rsidRPr="00D07156">
        <w:rPr>
          <w:sz w:val="24"/>
        </w:rPr>
        <w:t xml:space="preserve"> out the following:</w:t>
      </w:r>
    </w:p>
    <w:p w14:paraId="39AE57CD" w14:textId="66D82FBF" w:rsidR="005F36F4" w:rsidRDefault="005F36F4" w:rsidP="00836671">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developing and implementing business processes for the effective implementation of the ESF, including planning and budgeting, programming deployment, monitoring and reporting on ESF-related project-level support;</w:t>
      </w:r>
    </w:p>
    <w:p w14:paraId="635A2582" w14:textId="1131F75C" w:rsidR="00B279AE" w:rsidRDefault="00B279AE" w:rsidP="00836671">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providing managerial oversight o</w:t>
      </w:r>
      <w:r w:rsidR="008C7164">
        <w:rPr>
          <w:rFonts w:asciiTheme="minorHAnsi" w:eastAsiaTheme="minorEastAsia" w:hAnsiTheme="minorHAnsi"/>
          <w:sz w:val="24"/>
          <w:lang w:eastAsia="ja-JP"/>
        </w:rPr>
        <w:t>f</w:t>
      </w:r>
      <w:r>
        <w:rPr>
          <w:rFonts w:asciiTheme="minorHAnsi" w:eastAsiaTheme="minorEastAsia" w:hAnsiTheme="minorHAnsi"/>
          <w:sz w:val="24"/>
          <w:lang w:eastAsia="ja-JP"/>
        </w:rPr>
        <w:t xml:space="preserve"> project appraisal;</w:t>
      </w:r>
    </w:p>
    <w:p w14:paraId="4BB6E022" w14:textId="118F646A" w:rsidR="00836671" w:rsidRPr="00836671" w:rsidRDefault="00836671" w:rsidP="00E0443F">
      <w:pPr>
        <w:pStyle w:val="ListParagraph"/>
        <w:numPr>
          <w:ilvl w:val="0"/>
          <w:numId w:val="26"/>
        </w:numPr>
        <w:spacing w:before="0"/>
        <w:ind w:left="1440"/>
        <w:rPr>
          <w:rFonts w:asciiTheme="minorHAnsi" w:eastAsiaTheme="minorEastAsia" w:hAnsiTheme="minorHAnsi"/>
          <w:sz w:val="24"/>
          <w:lang w:eastAsia="ja-JP"/>
        </w:rPr>
      </w:pPr>
      <w:r w:rsidRPr="00D07156">
        <w:rPr>
          <w:rFonts w:asciiTheme="minorHAnsi" w:eastAsiaTheme="minorEastAsia" w:hAnsiTheme="minorHAnsi"/>
          <w:sz w:val="24"/>
          <w:lang w:eastAsia="ja-JP"/>
        </w:rPr>
        <w:t xml:space="preserve">allocating staff </w:t>
      </w:r>
      <w:r w:rsidR="00E0443F">
        <w:rPr>
          <w:rFonts w:asciiTheme="minorHAnsi" w:eastAsiaTheme="minorEastAsia" w:hAnsiTheme="minorHAnsi"/>
          <w:sz w:val="24"/>
          <w:lang w:eastAsia="ja-JP"/>
        </w:rPr>
        <w:t xml:space="preserve">and consultants </w:t>
      </w:r>
      <w:r w:rsidRPr="00D07156">
        <w:rPr>
          <w:rFonts w:asciiTheme="minorHAnsi" w:eastAsiaTheme="minorEastAsia" w:hAnsiTheme="minorHAnsi"/>
          <w:sz w:val="24"/>
          <w:lang w:eastAsia="ja-JP"/>
        </w:rPr>
        <w:t xml:space="preserve">to </w:t>
      </w:r>
      <w:r w:rsidR="00540CF4">
        <w:rPr>
          <w:rFonts w:asciiTheme="minorHAnsi" w:eastAsiaTheme="minorEastAsia" w:hAnsiTheme="minorHAnsi"/>
          <w:sz w:val="24"/>
          <w:lang w:eastAsia="ja-JP"/>
        </w:rPr>
        <w:t xml:space="preserve">TT </w:t>
      </w:r>
      <w:r w:rsidR="008C7164" w:rsidRPr="00D07156">
        <w:rPr>
          <w:rFonts w:asciiTheme="minorHAnsi" w:eastAsiaTheme="minorEastAsia" w:hAnsiTheme="minorHAnsi"/>
          <w:sz w:val="24"/>
          <w:lang w:eastAsia="ja-JP"/>
        </w:rPr>
        <w:t>and supervising</w:t>
      </w:r>
      <w:r w:rsidR="008C7164">
        <w:rPr>
          <w:rFonts w:asciiTheme="minorHAnsi" w:eastAsiaTheme="minorEastAsia" w:hAnsiTheme="minorHAnsi"/>
          <w:sz w:val="24"/>
          <w:lang w:eastAsia="ja-JP"/>
        </w:rPr>
        <w:t xml:space="preserve"> them</w:t>
      </w:r>
      <w:r w:rsidRPr="00D07156">
        <w:rPr>
          <w:rFonts w:asciiTheme="minorHAnsi" w:eastAsiaTheme="minorEastAsia" w:hAnsiTheme="minorHAnsi"/>
          <w:sz w:val="24"/>
          <w:lang w:eastAsia="ja-JP"/>
        </w:rPr>
        <w:t>;</w:t>
      </w:r>
    </w:p>
    <w:p w14:paraId="71021CF1" w14:textId="450BFF90" w:rsidR="008C6631" w:rsidRDefault="008C6631" w:rsidP="00836671">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lastRenderedPageBreak/>
        <w:t xml:space="preserve">advising and assisting the TT on </w:t>
      </w:r>
      <w:r w:rsidR="007D0B92">
        <w:rPr>
          <w:rFonts w:asciiTheme="minorHAnsi" w:eastAsiaTheme="minorEastAsia" w:hAnsiTheme="minorHAnsi"/>
          <w:sz w:val="24"/>
          <w:lang w:eastAsia="ja-JP"/>
        </w:rPr>
        <w:t>ES</w:t>
      </w:r>
      <w:r>
        <w:rPr>
          <w:rFonts w:asciiTheme="minorHAnsi" w:eastAsiaTheme="minorEastAsia" w:hAnsiTheme="minorHAnsi"/>
          <w:sz w:val="24"/>
          <w:lang w:eastAsia="ja-JP"/>
        </w:rPr>
        <w:t xml:space="preserve"> risks</w:t>
      </w:r>
      <w:r w:rsidR="00836671">
        <w:rPr>
          <w:rFonts w:asciiTheme="minorHAnsi" w:eastAsiaTheme="minorEastAsia" w:hAnsiTheme="minorHAnsi"/>
          <w:sz w:val="24"/>
          <w:lang w:eastAsia="ja-JP"/>
        </w:rPr>
        <w:t xml:space="preserve"> for all operations;</w:t>
      </w:r>
    </w:p>
    <w:p w14:paraId="11BD733D" w14:textId="5EC3E7FE" w:rsidR="008C6631" w:rsidRDefault="008C7164" w:rsidP="00E0443F">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providing </w:t>
      </w:r>
      <w:r w:rsidR="008C6631">
        <w:rPr>
          <w:rFonts w:asciiTheme="minorHAnsi" w:eastAsiaTheme="minorEastAsia" w:hAnsiTheme="minorHAnsi"/>
          <w:sz w:val="24"/>
          <w:lang w:eastAsia="ja-JP"/>
        </w:rPr>
        <w:t>clearance, advisory support and monitoring throughout project life-cycle for non-</w:t>
      </w:r>
      <w:r w:rsidR="000C0BE6" w:rsidRPr="0023517B">
        <w:rPr>
          <w:rFonts w:asciiTheme="minorHAnsi" w:eastAsiaTheme="minorEastAsia" w:hAnsiTheme="minorHAnsi"/>
          <w:i/>
          <w:sz w:val="24"/>
          <w:lang w:eastAsia="ja-JP"/>
        </w:rPr>
        <w:t>H</w:t>
      </w:r>
      <w:r w:rsidR="008C6631" w:rsidRPr="0023517B">
        <w:rPr>
          <w:rFonts w:asciiTheme="minorHAnsi" w:eastAsiaTheme="minorEastAsia" w:hAnsiTheme="minorHAnsi"/>
          <w:i/>
          <w:sz w:val="24"/>
          <w:lang w:eastAsia="ja-JP"/>
        </w:rPr>
        <w:t xml:space="preserve">igh </w:t>
      </w:r>
      <w:r w:rsidR="000C0BE6" w:rsidRPr="0023517B">
        <w:rPr>
          <w:rFonts w:asciiTheme="minorHAnsi" w:eastAsiaTheme="minorEastAsia" w:hAnsiTheme="minorHAnsi"/>
          <w:i/>
          <w:sz w:val="24"/>
          <w:lang w:eastAsia="ja-JP"/>
        </w:rPr>
        <w:t>R</w:t>
      </w:r>
      <w:r w:rsidR="008C6631" w:rsidRPr="0023517B">
        <w:rPr>
          <w:rFonts w:asciiTheme="minorHAnsi" w:eastAsiaTheme="minorEastAsia" w:hAnsiTheme="minorHAnsi"/>
          <w:i/>
          <w:sz w:val="24"/>
          <w:lang w:eastAsia="ja-JP"/>
        </w:rPr>
        <w:t>isk</w:t>
      </w:r>
      <w:r w:rsidR="008C6631">
        <w:rPr>
          <w:rFonts w:asciiTheme="minorHAnsi" w:eastAsiaTheme="minorEastAsia" w:hAnsiTheme="minorHAnsi"/>
          <w:sz w:val="24"/>
          <w:lang w:eastAsia="ja-JP"/>
        </w:rPr>
        <w:t xml:space="preserve"> </w:t>
      </w:r>
      <w:r w:rsidR="000C0BE6">
        <w:rPr>
          <w:rFonts w:asciiTheme="minorHAnsi" w:eastAsiaTheme="minorEastAsia" w:hAnsiTheme="minorHAnsi"/>
          <w:sz w:val="24"/>
          <w:lang w:eastAsia="ja-JP"/>
        </w:rPr>
        <w:t>projects</w:t>
      </w:r>
      <w:r w:rsidR="00836671">
        <w:rPr>
          <w:rFonts w:asciiTheme="minorHAnsi" w:eastAsiaTheme="minorEastAsia" w:hAnsiTheme="minorHAnsi"/>
          <w:sz w:val="24"/>
          <w:lang w:eastAsia="ja-JP"/>
        </w:rPr>
        <w:t>;</w:t>
      </w:r>
      <w:r w:rsidR="008C6631">
        <w:rPr>
          <w:rFonts w:asciiTheme="minorHAnsi" w:eastAsiaTheme="minorEastAsia" w:hAnsiTheme="minorHAnsi"/>
          <w:sz w:val="24"/>
          <w:lang w:eastAsia="ja-JP"/>
        </w:rPr>
        <w:t xml:space="preserve"> </w:t>
      </w:r>
    </w:p>
    <w:p w14:paraId="4AF8CF70" w14:textId="2F86EA06" w:rsidR="00836671" w:rsidRDefault="008C7164" w:rsidP="00E0443F">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 xml:space="preserve">undertaking </w:t>
      </w:r>
      <w:r w:rsidR="00836671">
        <w:rPr>
          <w:rFonts w:asciiTheme="minorHAnsi" w:eastAsiaTheme="minorEastAsia" w:hAnsiTheme="minorHAnsi"/>
          <w:sz w:val="24"/>
          <w:lang w:eastAsia="ja-JP"/>
        </w:rPr>
        <w:t>portfolio reviews of ESS performance;</w:t>
      </w:r>
    </w:p>
    <w:p w14:paraId="3ED96B50" w14:textId="65CCA744" w:rsidR="00836671" w:rsidRDefault="00836671" w:rsidP="00836671">
      <w:pPr>
        <w:pStyle w:val="ListParagraph"/>
        <w:numPr>
          <w:ilvl w:val="0"/>
          <w:numId w:val="2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providing specialized technical advisory services (e.g.</w:t>
      </w:r>
      <w:r w:rsidR="008C7164">
        <w:rPr>
          <w:rFonts w:asciiTheme="minorHAnsi" w:eastAsiaTheme="minorEastAsia" w:hAnsiTheme="minorHAnsi"/>
          <w:sz w:val="24"/>
          <w:lang w:eastAsia="ja-JP"/>
        </w:rPr>
        <w:t>,</w:t>
      </w:r>
      <w:r>
        <w:rPr>
          <w:rFonts w:asciiTheme="minorHAnsi" w:eastAsiaTheme="minorEastAsia" w:hAnsiTheme="minorHAnsi"/>
          <w:sz w:val="24"/>
          <w:lang w:eastAsia="ja-JP"/>
        </w:rPr>
        <w:t xml:space="preserve"> dam safety, etc.);</w:t>
      </w:r>
      <w:r w:rsidR="00E0443F">
        <w:rPr>
          <w:rFonts w:asciiTheme="minorHAnsi" w:eastAsiaTheme="minorEastAsia" w:hAnsiTheme="minorHAnsi"/>
          <w:sz w:val="24"/>
          <w:lang w:eastAsia="ja-JP"/>
        </w:rPr>
        <w:t xml:space="preserve"> and</w:t>
      </w:r>
    </w:p>
    <w:p w14:paraId="2B61D49E" w14:textId="72AA1E8A" w:rsidR="00155D70" w:rsidRPr="00502ADF" w:rsidRDefault="00F23355" w:rsidP="00992EC5">
      <w:pPr>
        <w:numPr>
          <w:ilvl w:val="0"/>
          <w:numId w:val="26"/>
        </w:numPr>
        <w:spacing w:before="0"/>
        <w:ind w:left="1440"/>
        <w:rPr>
          <w:rFonts w:asciiTheme="minorHAnsi" w:eastAsiaTheme="minorEastAsia" w:hAnsiTheme="minorHAnsi"/>
          <w:sz w:val="24"/>
          <w:lang w:eastAsia="ja-JP"/>
        </w:rPr>
      </w:pPr>
      <w:r w:rsidRPr="00502ADF">
        <w:rPr>
          <w:rFonts w:asciiTheme="minorHAnsi" w:eastAsiaTheme="minorEastAsia" w:hAnsiTheme="minorHAnsi"/>
          <w:sz w:val="24"/>
          <w:lang w:eastAsia="ja-JP"/>
        </w:rPr>
        <w:t>a</w:t>
      </w:r>
      <w:r w:rsidR="00155D70" w:rsidRPr="00502ADF">
        <w:rPr>
          <w:rFonts w:asciiTheme="minorHAnsi" w:eastAsiaTheme="minorEastAsia" w:hAnsiTheme="minorHAnsi"/>
          <w:sz w:val="24"/>
          <w:lang w:eastAsia="ja-JP"/>
        </w:rPr>
        <w:t>ssist</w:t>
      </w:r>
      <w:r w:rsidR="008C7164">
        <w:rPr>
          <w:rFonts w:asciiTheme="minorHAnsi" w:eastAsiaTheme="minorEastAsia" w:hAnsiTheme="minorHAnsi"/>
          <w:sz w:val="24"/>
          <w:lang w:eastAsia="ja-JP"/>
        </w:rPr>
        <w:t>ing</w:t>
      </w:r>
      <w:r w:rsidR="00155D70" w:rsidRPr="00502ADF">
        <w:rPr>
          <w:rFonts w:asciiTheme="minorHAnsi" w:eastAsiaTheme="minorEastAsia" w:hAnsiTheme="minorHAnsi"/>
          <w:sz w:val="24"/>
          <w:lang w:eastAsia="ja-JP"/>
        </w:rPr>
        <w:t xml:space="preserve"> with the development of Borrower capacity building strateg</w:t>
      </w:r>
      <w:r w:rsidR="008C7164">
        <w:rPr>
          <w:rFonts w:asciiTheme="minorHAnsi" w:eastAsiaTheme="minorEastAsia" w:hAnsiTheme="minorHAnsi"/>
          <w:sz w:val="24"/>
          <w:lang w:eastAsia="ja-JP"/>
        </w:rPr>
        <w:t>ies</w:t>
      </w:r>
      <w:r w:rsidR="00155D70" w:rsidRPr="00502ADF">
        <w:rPr>
          <w:rFonts w:asciiTheme="minorHAnsi" w:eastAsiaTheme="minorEastAsia" w:hAnsiTheme="minorHAnsi"/>
          <w:sz w:val="24"/>
          <w:lang w:eastAsia="ja-JP"/>
        </w:rPr>
        <w:t xml:space="preserve"> and implementation.</w:t>
      </w:r>
    </w:p>
    <w:p w14:paraId="05027B16" w14:textId="4E972EFD" w:rsidR="00277F34" w:rsidRDefault="00B96B23" w:rsidP="00EA6033">
      <w:pPr>
        <w:pStyle w:val="ESSpara"/>
        <w:numPr>
          <w:ilvl w:val="0"/>
          <w:numId w:val="48"/>
        </w:numPr>
        <w:ind w:left="360"/>
        <w:rPr>
          <w:sz w:val="24"/>
        </w:rPr>
      </w:pPr>
      <w:r>
        <w:rPr>
          <w:sz w:val="24"/>
        </w:rPr>
        <w:t xml:space="preserve">The </w:t>
      </w:r>
      <w:r w:rsidR="00277F34">
        <w:rPr>
          <w:sz w:val="24"/>
        </w:rPr>
        <w:t xml:space="preserve">LEGEN </w:t>
      </w:r>
      <w:r>
        <w:rPr>
          <w:sz w:val="24"/>
        </w:rPr>
        <w:t xml:space="preserve">CC </w:t>
      </w:r>
      <w:r w:rsidR="00277F34">
        <w:rPr>
          <w:sz w:val="24"/>
        </w:rPr>
        <w:t>is responsible for:</w:t>
      </w:r>
    </w:p>
    <w:p w14:paraId="00296798" w14:textId="757A54A9" w:rsidR="003F2D3D" w:rsidRDefault="00155D70" w:rsidP="003F2D3D">
      <w:pPr>
        <w:pStyle w:val="ESSpara"/>
        <w:numPr>
          <w:ilvl w:val="0"/>
          <w:numId w:val="29"/>
        </w:numPr>
        <w:ind w:left="1440"/>
        <w:rPr>
          <w:sz w:val="24"/>
        </w:rPr>
      </w:pPr>
      <w:r w:rsidRPr="00684D15">
        <w:rPr>
          <w:sz w:val="24"/>
        </w:rPr>
        <w:t>p</w:t>
      </w:r>
      <w:r w:rsidR="006528C4" w:rsidRPr="00684D15">
        <w:rPr>
          <w:sz w:val="24"/>
        </w:rPr>
        <w:t>roviding legal advice on the</w:t>
      </w:r>
      <w:r w:rsidRPr="00684D15">
        <w:rPr>
          <w:sz w:val="24"/>
        </w:rPr>
        <w:t xml:space="preserve"> ESF and </w:t>
      </w:r>
      <w:r w:rsidR="007D0B92">
        <w:rPr>
          <w:sz w:val="24"/>
        </w:rPr>
        <w:t>ES</w:t>
      </w:r>
      <w:r w:rsidR="003F2D3D">
        <w:rPr>
          <w:sz w:val="24"/>
        </w:rPr>
        <w:t xml:space="preserve"> risk-related guidance;</w:t>
      </w:r>
    </w:p>
    <w:p w14:paraId="14ED593F" w14:textId="625AAFC7" w:rsidR="003F2D3D" w:rsidRPr="003F2D3D" w:rsidRDefault="00155D70" w:rsidP="003F2D3D">
      <w:pPr>
        <w:pStyle w:val="ESSpara"/>
        <w:numPr>
          <w:ilvl w:val="0"/>
          <w:numId w:val="29"/>
        </w:numPr>
        <w:ind w:left="1440"/>
        <w:rPr>
          <w:sz w:val="24"/>
        </w:rPr>
      </w:pPr>
      <w:r w:rsidRPr="00684D15">
        <w:rPr>
          <w:sz w:val="24"/>
        </w:rPr>
        <w:t>review</w:t>
      </w:r>
      <w:r w:rsidR="008C7164">
        <w:rPr>
          <w:sz w:val="24"/>
        </w:rPr>
        <w:t>ing</w:t>
      </w:r>
      <w:r w:rsidRPr="00684D15">
        <w:rPr>
          <w:sz w:val="24"/>
        </w:rPr>
        <w:t xml:space="preserve"> and clear</w:t>
      </w:r>
      <w:r w:rsidR="008C7164">
        <w:rPr>
          <w:sz w:val="24"/>
        </w:rPr>
        <w:t>ing</w:t>
      </w:r>
      <w:r w:rsidRPr="00684D15">
        <w:rPr>
          <w:sz w:val="24"/>
        </w:rPr>
        <w:t xml:space="preserve"> terms of reference for consultants being hired to carry </w:t>
      </w:r>
      <w:r w:rsidR="006528C4" w:rsidRPr="00684D15">
        <w:rPr>
          <w:sz w:val="24"/>
        </w:rPr>
        <w:t xml:space="preserve">out legal work with </w:t>
      </w:r>
      <w:r w:rsidR="00E415B5">
        <w:rPr>
          <w:sz w:val="24"/>
        </w:rPr>
        <w:t>ES</w:t>
      </w:r>
      <w:r w:rsidR="006528C4" w:rsidRPr="00684D15">
        <w:rPr>
          <w:sz w:val="24"/>
        </w:rPr>
        <w:t xml:space="preserve"> con</w:t>
      </w:r>
      <w:r w:rsidR="00AE3288">
        <w:rPr>
          <w:sz w:val="24"/>
        </w:rPr>
        <w:t>tent</w:t>
      </w:r>
      <w:r w:rsidR="003F2D3D">
        <w:rPr>
          <w:sz w:val="24"/>
        </w:rPr>
        <w:t>; and</w:t>
      </w:r>
    </w:p>
    <w:p w14:paraId="3761B181" w14:textId="0FD040C0" w:rsidR="003F2D3D" w:rsidRDefault="003F2D3D" w:rsidP="003F2D3D">
      <w:pPr>
        <w:pStyle w:val="ESSpara"/>
        <w:numPr>
          <w:ilvl w:val="0"/>
          <w:numId w:val="29"/>
        </w:numPr>
        <w:ind w:left="1440"/>
        <w:rPr>
          <w:sz w:val="24"/>
        </w:rPr>
      </w:pPr>
      <w:r w:rsidRPr="003F2D3D">
        <w:rPr>
          <w:sz w:val="24"/>
        </w:rPr>
        <w:t xml:space="preserve">advising on the assessment of the legal dimensions of the Borrower’s </w:t>
      </w:r>
      <w:r w:rsidR="00277F34">
        <w:rPr>
          <w:sz w:val="24"/>
        </w:rPr>
        <w:t>ES F</w:t>
      </w:r>
      <w:r w:rsidRPr="003F2D3D">
        <w:rPr>
          <w:sz w:val="24"/>
        </w:rPr>
        <w:t>ramework.</w:t>
      </w:r>
    </w:p>
    <w:p w14:paraId="53BAF929" w14:textId="0E2A39E3" w:rsidR="00155D70" w:rsidRPr="00EA6033" w:rsidRDefault="0091113E" w:rsidP="00EA6033">
      <w:pPr>
        <w:pStyle w:val="ESSpara"/>
        <w:numPr>
          <w:ilvl w:val="0"/>
          <w:numId w:val="49"/>
        </w:numPr>
        <w:ind w:left="360"/>
        <w:rPr>
          <w:sz w:val="24"/>
        </w:rPr>
      </w:pPr>
      <w:r w:rsidRPr="00EA6033">
        <w:rPr>
          <w:sz w:val="24"/>
        </w:rPr>
        <w:t xml:space="preserve">TT </w:t>
      </w:r>
      <w:r w:rsidR="00155D70" w:rsidRPr="00EA6033">
        <w:rPr>
          <w:sz w:val="24"/>
        </w:rPr>
        <w:t>(including ESF Accredited Staff) are responsible and accountable for project</w:t>
      </w:r>
      <w:r w:rsidR="00540CF4" w:rsidRPr="00EA6033">
        <w:rPr>
          <w:sz w:val="24"/>
        </w:rPr>
        <w:t>-</w:t>
      </w:r>
      <w:r w:rsidR="00155D70" w:rsidRPr="00EA6033">
        <w:rPr>
          <w:sz w:val="24"/>
        </w:rPr>
        <w:t>level preparation, implementation support and monitoring activities relating to the</w:t>
      </w:r>
      <w:r w:rsidR="00992EC5" w:rsidRPr="00EA6033">
        <w:rPr>
          <w:sz w:val="24"/>
        </w:rPr>
        <w:t xml:space="preserve"> </w:t>
      </w:r>
      <w:r w:rsidR="000E6BB7" w:rsidRPr="00EA6033">
        <w:rPr>
          <w:sz w:val="24"/>
        </w:rPr>
        <w:t>ESF</w:t>
      </w:r>
      <w:r w:rsidR="00155D70" w:rsidRPr="00EA6033">
        <w:rPr>
          <w:sz w:val="24"/>
        </w:rPr>
        <w:t>, and carr</w:t>
      </w:r>
      <w:r w:rsidR="00A14D70" w:rsidRPr="00EA6033">
        <w:rPr>
          <w:sz w:val="24"/>
        </w:rPr>
        <w:t>ying</w:t>
      </w:r>
      <w:r w:rsidR="00155D70" w:rsidRPr="00EA6033">
        <w:rPr>
          <w:sz w:val="24"/>
        </w:rPr>
        <w:t xml:space="preserve"> out the following:</w:t>
      </w:r>
    </w:p>
    <w:p w14:paraId="026B5F6B" w14:textId="0C0D2865" w:rsidR="000E6BB7" w:rsidRDefault="00277F34" w:rsidP="00277F34">
      <w:pPr>
        <w:pStyle w:val="ListParagraph"/>
        <w:numPr>
          <w:ilvl w:val="0"/>
          <w:numId w:val="6"/>
        </w:numPr>
        <w:spacing w:before="0"/>
        <w:ind w:left="1440"/>
        <w:rPr>
          <w:rFonts w:asciiTheme="minorHAnsi" w:eastAsiaTheme="minorEastAsia" w:hAnsiTheme="minorHAnsi"/>
          <w:sz w:val="24"/>
          <w:lang w:eastAsia="ja-JP"/>
        </w:rPr>
      </w:pPr>
      <w:r>
        <w:rPr>
          <w:rFonts w:asciiTheme="minorHAnsi" w:eastAsiaTheme="minorEastAsia" w:hAnsiTheme="minorHAnsi"/>
          <w:sz w:val="24"/>
          <w:lang w:eastAsia="ja-JP"/>
        </w:rPr>
        <w:t>managing</w:t>
      </w:r>
      <w:r w:rsidR="000E6BB7">
        <w:rPr>
          <w:rFonts w:asciiTheme="minorHAnsi" w:eastAsiaTheme="minorEastAsia" w:hAnsiTheme="minorHAnsi"/>
          <w:sz w:val="24"/>
          <w:lang w:eastAsia="ja-JP"/>
        </w:rPr>
        <w:t xml:space="preserve"> project appraisal;</w:t>
      </w:r>
    </w:p>
    <w:p w14:paraId="46F56978" w14:textId="3D136546" w:rsidR="00155D70" w:rsidRPr="00D07156" w:rsidRDefault="00155D70" w:rsidP="008446BF">
      <w:pPr>
        <w:pStyle w:val="ListParagraph"/>
        <w:numPr>
          <w:ilvl w:val="0"/>
          <w:numId w:val="6"/>
        </w:numPr>
        <w:spacing w:before="0"/>
        <w:ind w:left="1440"/>
        <w:rPr>
          <w:rFonts w:asciiTheme="minorHAnsi" w:eastAsiaTheme="minorEastAsia" w:hAnsiTheme="minorHAnsi"/>
          <w:sz w:val="24"/>
          <w:lang w:eastAsia="ja-JP"/>
        </w:rPr>
      </w:pPr>
      <w:r w:rsidRPr="00D07156">
        <w:rPr>
          <w:rFonts w:asciiTheme="minorHAnsi" w:eastAsiaTheme="minorEastAsia" w:hAnsiTheme="minorHAnsi"/>
          <w:sz w:val="24"/>
          <w:lang w:eastAsia="ja-JP"/>
        </w:rPr>
        <w:t xml:space="preserve">carrying out project </w:t>
      </w:r>
      <w:r w:rsidR="007D0B92">
        <w:rPr>
          <w:rFonts w:asciiTheme="minorHAnsi" w:eastAsiaTheme="minorEastAsia" w:hAnsiTheme="minorHAnsi"/>
          <w:sz w:val="24"/>
          <w:lang w:eastAsia="ja-JP"/>
        </w:rPr>
        <w:t>ES</w:t>
      </w:r>
      <w:r w:rsidRPr="00D07156">
        <w:rPr>
          <w:rFonts w:asciiTheme="minorHAnsi" w:eastAsiaTheme="minorEastAsia" w:hAnsiTheme="minorHAnsi"/>
          <w:sz w:val="24"/>
          <w:lang w:eastAsia="ja-JP"/>
        </w:rPr>
        <w:t xml:space="preserve"> due diligence, and proposing appropriate </w:t>
      </w:r>
      <w:r w:rsidR="007D0B92">
        <w:rPr>
          <w:rFonts w:asciiTheme="minorHAnsi" w:eastAsiaTheme="minorEastAsia" w:hAnsiTheme="minorHAnsi"/>
          <w:sz w:val="24"/>
          <w:lang w:eastAsia="ja-JP"/>
        </w:rPr>
        <w:t>ES</w:t>
      </w:r>
      <w:r w:rsidRPr="00D07156">
        <w:rPr>
          <w:rFonts w:asciiTheme="minorHAnsi" w:eastAsiaTheme="minorEastAsia" w:hAnsiTheme="minorHAnsi"/>
          <w:sz w:val="24"/>
          <w:lang w:eastAsia="ja-JP"/>
        </w:rPr>
        <w:t xml:space="preserve"> risk mitigation measures;</w:t>
      </w:r>
    </w:p>
    <w:p w14:paraId="4FDBF6B0" w14:textId="05373962" w:rsidR="00155D70" w:rsidRPr="00D07156" w:rsidRDefault="00155D70" w:rsidP="008446BF">
      <w:pPr>
        <w:numPr>
          <w:ilvl w:val="0"/>
          <w:numId w:val="6"/>
        </w:numPr>
        <w:spacing w:before="0"/>
        <w:ind w:left="1440"/>
        <w:rPr>
          <w:rFonts w:asciiTheme="minorHAnsi" w:eastAsiaTheme="minorEastAsia" w:hAnsiTheme="minorHAnsi"/>
          <w:sz w:val="24"/>
          <w:lang w:eastAsia="ja-JP"/>
        </w:rPr>
      </w:pPr>
      <w:r w:rsidRPr="00D07156">
        <w:rPr>
          <w:rFonts w:asciiTheme="minorHAnsi" w:eastAsiaTheme="minorEastAsia" w:hAnsiTheme="minorHAnsi"/>
          <w:sz w:val="24"/>
          <w:lang w:eastAsia="ja-JP"/>
        </w:rPr>
        <w:t xml:space="preserve">assisting the Borrower in the preparation of </w:t>
      </w:r>
      <w:r w:rsidRPr="00AE3288">
        <w:rPr>
          <w:rFonts w:asciiTheme="minorHAnsi" w:eastAsiaTheme="minorEastAsia" w:hAnsiTheme="minorHAnsi"/>
          <w:sz w:val="24"/>
          <w:lang w:eastAsia="ja-JP"/>
        </w:rPr>
        <w:t xml:space="preserve">relevant </w:t>
      </w:r>
      <w:r w:rsidR="00E415B5">
        <w:rPr>
          <w:rFonts w:asciiTheme="minorHAnsi" w:eastAsiaTheme="minorEastAsia" w:hAnsiTheme="minorHAnsi"/>
          <w:sz w:val="24"/>
          <w:lang w:eastAsia="ja-JP"/>
        </w:rPr>
        <w:t>ES</w:t>
      </w:r>
      <w:r w:rsidRPr="00AE3288">
        <w:rPr>
          <w:rFonts w:asciiTheme="minorHAnsi" w:eastAsiaTheme="minorEastAsia" w:hAnsiTheme="minorHAnsi"/>
          <w:sz w:val="24"/>
          <w:lang w:eastAsia="ja-JP"/>
        </w:rPr>
        <w:t xml:space="preserve"> </w:t>
      </w:r>
      <w:r w:rsidR="00AE3288">
        <w:rPr>
          <w:rFonts w:asciiTheme="minorHAnsi" w:eastAsiaTheme="minorEastAsia" w:hAnsiTheme="minorHAnsi"/>
          <w:sz w:val="24"/>
          <w:lang w:eastAsia="ja-JP"/>
        </w:rPr>
        <w:t xml:space="preserve">tools and </w:t>
      </w:r>
      <w:r w:rsidRPr="00AE3288">
        <w:rPr>
          <w:rFonts w:asciiTheme="minorHAnsi" w:eastAsiaTheme="minorEastAsia" w:hAnsiTheme="minorHAnsi"/>
          <w:sz w:val="24"/>
          <w:lang w:eastAsia="ja-JP"/>
        </w:rPr>
        <w:t>instruments;</w:t>
      </w:r>
    </w:p>
    <w:p w14:paraId="44938C76" w14:textId="2C210A12" w:rsidR="00155D70" w:rsidRPr="00D07156" w:rsidRDefault="00155D70" w:rsidP="008446BF">
      <w:pPr>
        <w:numPr>
          <w:ilvl w:val="0"/>
          <w:numId w:val="6"/>
        </w:numPr>
        <w:spacing w:before="0"/>
        <w:ind w:left="1440"/>
        <w:rPr>
          <w:rFonts w:asciiTheme="minorHAnsi" w:eastAsiaTheme="minorEastAsia" w:hAnsiTheme="minorHAnsi"/>
          <w:sz w:val="24"/>
          <w:lang w:eastAsia="ja-JP"/>
        </w:rPr>
      </w:pPr>
      <w:r w:rsidRPr="00D07156">
        <w:rPr>
          <w:rFonts w:asciiTheme="minorHAnsi" w:eastAsiaTheme="minorEastAsia" w:hAnsiTheme="minorHAnsi"/>
          <w:sz w:val="24"/>
          <w:lang w:eastAsia="ja-JP"/>
        </w:rPr>
        <w:t xml:space="preserve">carrying out </w:t>
      </w:r>
      <w:r w:rsidR="007D0B92">
        <w:rPr>
          <w:rFonts w:asciiTheme="minorHAnsi" w:eastAsiaTheme="minorEastAsia" w:hAnsiTheme="minorHAnsi"/>
          <w:sz w:val="24"/>
          <w:lang w:eastAsia="ja-JP"/>
        </w:rPr>
        <w:t>ES</w:t>
      </w:r>
      <w:r w:rsidRPr="00D07156">
        <w:rPr>
          <w:rFonts w:asciiTheme="minorHAnsi" w:eastAsiaTheme="minorEastAsia" w:hAnsiTheme="minorHAnsi"/>
          <w:sz w:val="24"/>
          <w:lang w:eastAsia="ja-JP"/>
        </w:rPr>
        <w:t>-related implementation support and monitoring;</w:t>
      </w:r>
      <w:r w:rsidR="000E6BB7">
        <w:rPr>
          <w:rFonts w:asciiTheme="minorHAnsi" w:eastAsiaTheme="minorEastAsia" w:hAnsiTheme="minorHAnsi"/>
          <w:sz w:val="24"/>
          <w:lang w:eastAsia="ja-JP"/>
        </w:rPr>
        <w:t xml:space="preserve"> and</w:t>
      </w:r>
    </w:p>
    <w:p w14:paraId="6B80727E" w14:textId="0A8C0DA3" w:rsidR="00155D70" w:rsidRPr="00D07156" w:rsidRDefault="00155D70" w:rsidP="008446BF">
      <w:pPr>
        <w:pStyle w:val="ESSpara"/>
        <w:numPr>
          <w:ilvl w:val="0"/>
          <w:numId w:val="6"/>
        </w:numPr>
        <w:ind w:left="1440"/>
        <w:rPr>
          <w:sz w:val="24"/>
        </w:rPr>
      </w:pPr>
      <w:r w:rsidRPr="00D07156">
        <w:rPr>
          <w:sz w:val="24"/>
        </w:rPr>
        <w:t>handling grievances related to implementation at the project level.</w:t>
      </w:r>
    </w:p>
    <w:p w14:paraId="1A6B0030" w14:textId="677F8EA3" w:rsidR="00155D70" w:rsidRPr="00D07156" w:rsidRDefault="00155D70" w:rsidP="00B96B23">
      <w:pPr>
        <w:pStyle w:val="ESSpara"/>
        <w:ind w:left="360"/>
        <w:rPr>
          <w:bCs/>
          <w:sz w:val="24"/>
        </w:rPr>
      </w:pPr>
      <w:r w:rsidRPr="00D07156">
        <w:rPr>
          <w:sz w:val="24"/>
        </w:rPr>
        <w:t xml:space="preserve">The </w:t>
      </w:r>
      <w:r w:rsidR="00AE3288">
        <w:rPr>
          <w:sz w:val="24"/>
        </w:rPr>
        <w:t>OESRC</w:t>
      </w:r>
      <w:r w:rsidR="0091113E">
        <w:rPr>
          <w:sz w:val="24"/>
        </w:rPr>
        <w:t xml:space="preserve"> is </w:t>
      </w:r>
      <w:r w:rsidR="00B96B23" w:rsidRPr="006E0FF4">
        <w:rPr>
          <w:bCs/>
          <w:sz w:val="24"/>
        </w:rPr>
        <w:t>c</w:t>
      </w:r>
      <w:r w:rsidR="00B96B23" w:rsidRPr="006528C4">
        <w:rPr>
          <w:sz w:val="24"/>
        </w:rPr>
        <w:t xml:space="preserve">onstituted of the </w:t>
      </w:r>
      <w:r w:rsidR="00B96B23">
        <w:rPr>
          <w:sz w:val="24"/>
        </w:rPr>
        <w:t>CESSO</w:t>
      </w:r>
      <w:r w:rsidR="007D0B92">
        <w:rPr>
          <w:sz w:val="24"/>
        </w:rPr>
        <w:t>;</w:t>
      </w:r>
      <w:r w:rsidR="00B96B23">
        <w:rPr>
          <w:sz w:val="24"/>
        </w:rPr>
        <w:t xml:space="preserve"> the Director, GENDR</w:t>
      </w:r>
      <w:r w:rsidR="007D0B92">
        <w:rPr>
          <w:sz w:val="24"/>
        </w:rPr>
        <w:t>;</w:t>
      </w:r>
      <w:r w:rsidR="00B96B23">
        <w:rPr>
          <w:sz w:val="24"/>
        </w:rPr>
        <w:t xml:space="preserve"> the Director, GSURR</w:t>
      </w:r>
      <w:r w:rsidR="007D0B92">
        <w:rPr>
          <w:sz w:val="24"/>
        </w:rPr>
        <w:t>;</w:t>
      </w:r>
      <w:r w:rsidR="00B96B23">
        <w:rPr>
          <w:sz w:val="24"/>
        </w:rPr>
        <w:t xml:space="preserve"> and the</w:t>
      </w:r>
      <w:r w:rsidR="00B96B23" w:rsidRPr="006528C4">
        <w:rPr>
          <w:sz w:val="24"/>
        </w:rPr>
        <w:t xml:space="preserve"> LEGEN</w:t>
      </w:r>
      <w:r w:rsidR="00B96B23">
        <w:rPr>
          <w:sz w:val="24"/>
        </w:rPr>
        <w:t xml:space="preserve"> CC</w:t>
      </w:r>
      <w:r w:rsidR="00AB7F1B">
        <w:rPr>
          <w:sz w:val="24"/>
        </w:rPr>
        <w:t>,</w:t>
      </w:r>
      <w:r w:rsidR="00AC0AFC">
        <w:rPr>
          <w:sz w:val="24"/>
        </w:rPr>
        <w:t xml:space="preserve"> with appropriate regional representation as determined by </w:t>
      </w:r>
      <w:r w:rsidR="00F404DD">
        <w:rPr>
          <w:sz w:val="24"/>
        </w:rPr>
        <w:t xml:space="preserve">the </w:t>
      </w:r>
      <w:r w:rsidR="00AC0AFC">
        <w:rPr>
          <w:sz w:val="24"/>
        </w:rPr>
        <w:t>CESSO. OES</w:t>
      </w:r>
      <w:r w:rsidR="00477353">
        <w:rPr>
          <w:sz w:val="24"/>
        </w:rPr>
        <w:t>RC</w:t>
      </w:r>
      <w:r w:rsidR="00AC0AFC">
        <w:rPr>
          <w:sz w:val="24"/>
        </w:rPr>
        <w:t xml:space="preserve"> is </w:t>
      </w:r>
      <w:r w:rsidR="0091113E">
        <w:rPr>
          <w:sz w:val="24"/>
        </w:rPr>
        <w:t xml:space="preserve">chaired by the CESSO </w:t>
      </w:r>
      <w:r w:rsidR="00AC0AFC">
        <w:rPr>
          <w:sz w:val="24"/>
        </w:rPr>
        <w:t xml:space="preserve">and </w:t>
      </w:r>
      <w:r w:rsidRPr="00D07156">
        <w:rPr>
          <w:bCs/>
          <w:sz w:val="24"/>
        </w:rPr>
        <w:t xml:space="preserve">has </w:t>
      </w:r>
      <w:r w:rsidRPr="00D07156">
        <w:rPr>
          <w:sz w:val="24"/>
        </w:rPr>
        <w:t xml:space="preserve">overall responsibility and accountability for reviewing and advising on </w:t>
      </w:r>
      <w:r w:rsidR="00E415B5">
        <w:rPr>
          <w:bCs/>
          <w:sz w:val="24"/>
        </w:rPr>
        <w:t>ES</w:t>
      </w:r>
      <w:r w:rsidR="00540CF4">
        <w:rPr>
          <w:bCs/>
          <w:sz w:val="24"/>
        </w:rPr>
        <w:t>-</w:t>
      </w:r>
      <w:r w:rsidRPr="00D07156">
        <w:rPr>
          <w:bCs/>
          <w:sz w:val="24"/>
        </w:rPr>
        <w:t xml:space="preserve">related </w:t>
      </w:r>
      <w:r w:rsidR="00C40F50">
        <w:rPr>
          <w:bCs/>
          <w:sz w:val="24"/>
        </w:rPr>
        <w:t>issues of corporate relevance</w:t>
      </w:r>
      <w:r w:rsidRPr="00D07156">
        <w:rPr>
          <w:sz w:val="24"/>
        </w:rPr>
        <w:t>, including the following:</w:t>
      </w:r>
    </w:p>
    <w:p w14:paraId="15F2F94C" w14:textId="238FEAB1" w:rsidR="00155D70" w:rsidRPr="00D07156" w:rsidRDefault="00446080" w:rsidP="009F77A0">
      <w:pPr>
        <w:pStyle w:val="ListParagraph"/>
        <w:numPr>
          <w:ilvl w:val="0"/>
          <w:numId w:val="7"/>
        </w:numPr>
        <w:spacing w:before="0"/>
        <w:rPr>
          <w:rFonts w:asciiTheme="minorHAnsi" w:eastAsiaTheme="minorEastAsia" w:hAnsiTheme="minorHAnsi"/>
          <w:sz w:val="24"/>
          <w:lang w:eastAsia="ja-JP"/>
        </w:rPr>
      </w:pPr>
      <w:r>
        <w:rPr>
          <w:rFonts w:asciiTheme="minorHAnsi" w:eastAsiaTheme="minorEastAsia" w:hAnsiTheme="minorHAnsi"/>
          <w:bCs/>
          <w:sz w:val="24"/>
          <w:lang w:eastAsia="ja-JP"/>
        </w:rPr>
        <w:t>a</w:t>
      </w:r>
      <w:r w:rsidR="00B83C78">
        <w:rPr>
          <w:rFonts w:asciiTheme="minorHAnsi" w:eastAsiaTheme="minorEastAsia" w:hAnsiTheme="minorHAnsi"/>
          <w:bCs/>
          <w:sz w:val="24"/>
          <w:lang w:eastAsia="ja-JP"/>
        </w:rPr>
        <w:t xml:space="preserve">t the request of any members of OESRC or senior </w:t>
      </w:r>
      <w:r w:rsidR="007D0B92">
        <w:rPr>
          <w:rFonts w:asciiTheme="minorHAnsi" w:eastAsiaTheme="minorEastAsia" w:hAnsiTheme="minorHAnsi"/>
          <w:bCs/>
          <w:sz w:val="24"/>
          <w:lang w:eastAsia="ja-JP"/>
        </w:rPr>
        <w:t>M</w:t>
      </w:r>
      <w:r w:rsidR="00B83C78">
        <w:rPr>
          <w:rFonts w:asciiTheme="minorHAnsi" w:eastAsiaTheme="minorEastAsia" w:hAnsiTheme="minorHAnsi"/>
          <w:bCs/>
          <w:sz w:val="24"/>
          <w:lang w:eastAsia="ja-JP"/>
        </w:rPr>
        <w:t>anagement at any time during the project life-cycle</w:t>
      </w:r>
      <w:r w:rsidR="00155D70" w:rsidRPr="00D07156">
        <w:rPr>
          <w:rFonts w:asciiTheme="minorHAnsi" w:eastAsiaTheme="minorEastAsia" w:hAnsiTheme="minorHAnsi"/>
          <w:bCs/>
          <w:sz w:val="24"/>
          <w:lang w:eastAsia="ja-JP"/>
        </w:rPr>
        <w:t>, providing advice and guidance on</w:t>
      </w:r>
      <w:r w:rsidR="00B83C78">
        <w:rPr>
          <w:rFonts w:asciiTheme="minorHAnsi" w:eastAsiaTheme="minorEastAsia" w:hAnsiTheme="minorHAnsi"/>
          <w:bCs/>
          <w:sz w:val="24"/>
          <w:lang w:eastAsia="ja-JP"/>
        </w:rPr>
        <w:t xml:space="preserve"> </w:t>
      </w:r>
      <w:r w:rsidR="00B83C78" w:rsidRPr="00B83C78">
        <w:rPr>
          <w:rFonts w:asciiTheme="minorHAnsi" w:eastAsiaTheme="minorEastAsia" w:hAnsiTheme="minorHAnsi"/>
          <w:bCs/>
          <w:i/>
          <w:iCs/>
          <w:sz w:val="24"/>
          <w:lang w:eastAsia="ja-JP"/>
        </w:rPr>
        <w:t>High Risk</w:t>
      </w:r>
      <w:r w:rsidR="00155D70" w:rsidRPr="00D07156">
        <w:rPr>
          <w:rFonts w:asciiTheme="minorHAnsi" w:eastAsiaTheme="minorEastAsia" w:hAnsiTheme="minorHAnsi"/>
          <w:bCs/>
          <w:sz w:val="24"/>
          <w:lang w:eastAsia="ja-JP"/>
        </w:rPr>
        <w:t xml:space="preserve">, sensitive or </w:t>
      </w:r>
      <w:r w:rsidR="00155D70" w:rsidRPr="00D07156">
        <w:rPr>
          <w:rFonts w:asciiTheme="minorHAnsi" w:eastAsiaTheme="minorEastAsia" w:hAnsiTheme="minorHAnsi"/>
          <w:bCs/>
          <w:sz w:val="24"/>
          <w:lang w:eastAsia="ja-JP"/>
        </w:rPr>
        <w:lastRenderedPageBreak/>
        <w:t>complex projects</w:t>
      </w:r>
      <w:r w:rsidR="00C40F50">
        <w:rPr>
          <w:rFonts w:asciiTheme="minorHAnsi" w:eastAsiaTheme="minorEastAsia" w:hAnsiTheme="minorHAnsi"/>
          <w:bCs/>
          <w:sz w:val="24"/>
          <w:lang w:eastAsia="ja-JP"/>
        </w:rPr>
        <w:t xml:space="preserve"> or issues</w:t>
      </w:r>
      <w:r w:rsidR="00155D70" w:rsidRPr="00D07156">
        <w:rPr>
          <w:rFonts w:asciiTheme="minorHAnsi" w:eastAsiaTheme="minorEastAsia" w:hAnsiTheme="minorHAnsi"/>
          <w:bCs/>
          <w:sz w:val="24"/>
          <w:lang w:eastAsia="ja-JP"/>
        </w:rPr>
        <w:t xml:space="preserve">, </w:t>
      </w:r>
      <w:r w:rsidR="00155D70" w:rsidRPr="00D07156">
        <w:rPr>
          <w:rFonts w:asciiTheme="minorHAnsi" w:eastAsiaTheme="minorEastAsia" w:hAnsiTheme="minorHAnsi"/>
          <w:sz w:val="24"/>
          <w:lang w:eastAsia="ja-JP"/>
        </w:rPr>
        <w:t>including those raising policy interpretation issues or of a controversial or innovative</w:t>
      </w:r>
      <w:r w:rsidR="00155D70" w:rsidRPr="00D07156">
        <w:rPr>
          <w:rFonts w:asciiTheme="minorHAnsi" w:hAnsiTheme="minorHAnsi"/>
          <w:sz w:val="24"/>
        </w:rPr>
        <w:t xml:space="preserve"> </w:t>
      </w:r>
      <w:r w:rsidR="00155D70" w:rsidRPr="00D07156">
        <w:rPr>
          <w:rFonts w:asciiTheme="minorHAnsi" w:eastAsiaTheme="minorEastAsia" w:hAnsiTheme="minorHAnsi"/>
          <w:sz w:val="24"/>
          <w:lang w:eastAsia="ja-JP"/>
        </w:rPr>
        <w:t>nature, regardless of the classification</w:t>
      </w:r>
      <w:r w:rsidR="00155D70" w:rsidRPr="00D07156">
        <w:rPr>
          <w:rFonts w:asciiTheme="minorHAnsi" w:eastAsiaTheme="minorEastAsia" w:hAnsiTheme="minorHAnsi"/>
          <w:bCs/>
          <w:sz w:val="24"/>
          <w:lang w:eastAsia="ja-JP"/>
        </w:rPr>
        <w:t>;</w:t>
      </w:r>
    </w:p>
    <w:p w14:paraId="25529381" w14:textId="1F7A81C8" w:rsidR="00155D70" w:rsidRPr="00D07156" w:rsidRDefault="00155D70" w:rsidP="009F77A0">
      <w:pPr>
        <w:numPr>
          <w:ilvl w:val="0"/>
          <w:numId w:val="7"/>
        </w:numPr>
        <w:spacing w:before="0"/>
        <w:rPr>
          <w:rFonts w:asciiTheme="minorHAnsi" w:eastAsiaTheme="minorEastAsia" w:hAnsiTheme="minorHAnsi"/>
          <w:sz w:val="24"/>
          <w:lang w:eastAsia="ja-JP"/>
        </w:rPr>
      </w:pPr>
      <w:r w:rsidRPr="00D07156">
        <w:rPr>
          <w:rFonts w:asciiTheme="minorHAnsi" w:eastAsiaTheme="minorEastAsia" w:hAnsiTheme="minorHAnsi"/>
          <w:bCs/>
          <w:sz w:val="24"/>
          <w:lang w:eastAsia="ja-JP"/>
        </w:rPr>
        <w:t xml:space="preserve">requiring </w:t>
      </w:r>
      <w:r w:rsidR="007D0B92">
        <w:rPr>
          <w:rFonts w:asciiTheme="minorHAnsi" w:eastAsiaTheme="minorEastAsia" w:hAnsiTheme="minorHAnsi"/>
          <w:bCs/>
          <w:sz w:val="24"/>
          <w:lang w:eastAsia="ja-JP"/>
        </w:rPr>
        <w:t xml:space="preserve">the TT </w:t>
      </w:r>
      <w:r w:rsidRPr="00D07156">
        <w:rPr>
          <w:rFonts w:asciiTheme="minorHAnsi" w:eastAsiaTheme="minorEastAsia" w:hAnsiTheme="minorHAnsi"/>
          <w:bCs/>
          <w:sz w:val="24"/>
          <w:lang w:eastAsia="ja-JP"/>
        </w:rPr>
        <w:t xml:space="preserve">to notify OESRC promptly of any significant event or change in the </w:t>
      </w:r>
      <w:r w:rsidR="007D0B92">
        <w:rPr>
          <w:rFonts w:asciiTheme="minorHAnsi" w:eastAsiaTheme="minorEastAsia" w:hAnsiTheme="minorHAnsi"/>
          <w:bCs/>
          <w:sz w:val="24"/>
          <w:lang w:eastAsia="ja-JP"/>
        </w:rPr>
        <w:t>ES</w:t>
      </w:r>
      <w:r w:rsidRPr="00D07156">
        <w:rPr>
          <w:rFonts w:asciiTheme="minorHAnsi" w:eastAsiaTheme="minorEastAsia" w:hAnsiTheme="minorHAnsi"/>
          <w:bCs/>
          <w:sz w:val="24"/>
          <w:lang w:eastAsia="ja-JP"/>
        </w:rPr>
        <w:t xml:space="preserve"> issues associated with a project, </w:t>
      </w:r>
      <w:r w:rsidRPr="00D07156">
        <w:rPr>
          <w:rFonts w:asciiTheme="minorHAnsi" w:eastAsiaTheme="minorEastAsia" w:hAnsiTheme="minorHAnsi"/>
          <w:sz w:val="24"/>
          <w:lang w:eastAsia="ja-JP"/>
        </w:rPr>
        <w:t>regardless of the classification,</w:t>
      </w:r>
      <w:r w:rsidRPr="00D07156">
        <w:rPr>
          <w:rFonts w:asciiTheme="minorHAnsi" w:eastAsiaTheme="minorEastAsia" w:hAnsiTheme="minorHAnsi"/>
          <w:bCs/>
          <w:sz w:val="24"/>
          <w:lang w:eastAsia="ja-JP"/>
        </w:rPr>
        <w:t xml:space="preserve"> and where necessary providing advice and guidance as to how the event or issue is addressed;</w:t>
      </w:r>
      <w:r w:rsidR="000E6BB7">
        <w:rPr>
          <w:rFonts w:asciiTheme="minorHAnsi" w:eastAsiaTheme="minorEastAsia" w:hAnsiTheme="minorHAnsi"/>
          <w:bCs/>
          <w:sz w:val="24"/>
          <w:lang w:eastAsia="ja-JP"/>
        </w:rPr>
        <w:t xml:space="preserve"> and</w:t>
      </w:r>
    </w:p>
    <w:p w14:paraId="52E02C1A" w14:textId="1114BDFB" w:rsidR="00155D70" w:rsidRPr="00060F70" w:rsidRDefault="00155D70" w:rsidP="00B83C78">
      <w:pPr>
        <w:pStyle w:val="ESSpara"/>
        <w:numPr>
          <w:ilvl w:val="0"/>
          <w:numId w:val="7"/>
        </w:numPr>
        <w:rPr>
          <w:sz w:val="24"/>
        </w:rPr>
      </w:pPr>
      <w:r w:rsidRPr="00D07156">
        <w:rPr>
          <w:sz w:val="24"/>
        </w:rPr>
        <w:t>provid</w:t>
      </w:r>
      <w:r w:rsidR="00B83C78">
        <w:rPr>
          <w:sz w:val="24"/>
        </w:rPr>
        <w:t>ing</w:t>
      </w:r>
      <w:r w:rsidRPr="00D07156">
        <w:rPr>
          <w:sz w:val="24"/>
        </w:rPr>
        <w:t xml:space="preserve"> support to the </w:t>
      </w:r>
      <w:r w:rsidR="00F769EE">
        <w:rPr>
          <w:sz w:val="24"/>
        </w:rPr>
        <w:t>CESSO</w:t>
      </w:r>
      <w:r w:rsidRPr="00D07156">
        <w:rPr>
          <w:sz w:val="24"/>
        </w:rPr>
        <w:t xml:space="preserve"> in interpreting the ESF, monitoring application and </w:t>
      </w:r>
      <w:r w:rsidRPr="00060F70">
        <w:rPr>
          <w:sz w:val="24"/>
        </w:rPr>
        <w:t>suggesting changes to the ESF.</w:t>
      </w:r>
    </w:p>
    <w:p w14:paraId="75A10D0D" w14:textId="09819ABA" w:rsidR="00E43627" w:rsidRPr="00D07156" w:rsidRDefault="00E43627" w:rsidP="00B96B23">
      <w:pPr>
        <w:pStyle w:val="ESSpara"/>
        <w:ind w:left="360"/>
        <w:rPr>
          <w:sz w:val="24"/>
        </w:rPr>
      </w:pPr>
      <w:r w:rsidRPr="00D07156">
        <w:rPr>
          <w:sz w:val="24"/>
        </w:rPr>
        <w:t xml:space="preserve">The </w:t>
      </w:r>
      <w:r w:rsidR="00792B23">
        <w:rPr>
          <w:sz w:val="24"/>
        </w:rPr>
        <w:t>APESS</w:t>
      </w:r>
      <w:r w:rsidR="006E0FF4" w:rsidRPr="006E0FF4">
        <w:rPr>
          <w:b/>
          <w:sz w:val="24"/>
        </w:rPr>
        <w:t xml:space="preserve"> </w:t>
      </w:r>
      <w:r w:rsidR="006E0FF4" w:rsidRPr="006E0FF4">
        <w:rPr>
          <w:bCs/>
          <w:sz w:val="24"/>
        </w:rPr>
        <w:t>is</w:t>
      </w:r>
      <w:r w:rsidR="006E0FF4">
        <w:rPr>
          <w:b/>
          <w:sz w:val="24"/>
        </w:rPr>
        <w:t xml:space="preserve"> </w:t>
      </w:r>
      <w:r w:rsidR="006E0FF4" w:rsidRPr="006E0FF4">
        <w:rPr>
          <w:bCs/>
          <w:sz w:val="24"/>
        </w:rPr>
        <w:t>c</w:t>
      </w:r>
      <w:r w:rsidR="006E0FF4" w:rsidRPr="006528C4">
        <w:rPr>
          <w:sz w:val="24"/>
        </w:rPr>
        <w:t xml:space="preserve">onstituted of the </w:t>
      </w:r>
      <w:r w:rsidR="006E0FF4">
        <w:rPr>
          <w:sz w:val="24"/>
        </w:rPr>
        <w:t>CESSO</w:t>
      </w:r>
      <w:r w:rsidR="007D0B92">
        <w:rPr>
          <w:sz w:val="24"/>
        </w:rPr>
        <w:t>;</w:t>
      </w:r>
      <w:r w:rsidR="006E0FF4">
        <w:rPr>
          <w:sz w:val="24"/>
        </w:rPr>
        <w:t xml:space="preserve"> the </w:t>
      </w:r>
      <w:r w:rsidR="00B96B23">
        <w:rPr>
          <w:sz w:val="24"/>
        </w:rPr>
        <w:t>Director, GENDR</w:t>
      </w:r>
      <w:r w:rsidR="007D0B92">
        <w:rPr>
          <w:sz w:val="24"/>
        </w:rPr>
        <w:t>;</w:t>
      </w:r>
      <w:r w:rsidR="00B96B23">
        <w:rPr>
          <w:sz w:val="24"/>
        </w:rPr>
        <w:t xml:space="preserve"> the Director, GSURR</w:t>
      </w:r>
      <w:r w:rsidR="007D0B92">
        <w:rPr>
          <w:sz w:val="24"/>
        </w:rPr>
        <w:t>;</w:t>
      </w:r>
      <w:r w:rsidR="00B96B23">
        <w:rPr>
          <w:sz w:val="24"/>
        </w:rPr>
        <w:t xml:space="preserve"> </w:t>
      </w:r>
      <w:r w:rsidR="00F22AD6">
        <w:rPr>
          <w:sz w:val="24"/>
        </w:rPr>
        <w:t xml:space="preserve">and </w:t>
      </w:r>
      <w:r w:rsidR="00B96B23">
        <w:rPr>
          <w:sz w:val="24"/>
        </w:rPr>
        <w:t>the</w:t>
      </w:r>
      <w:r w:rsidR="006E0FF4" w:rsidRPr="006528C4">
        <w:rPr>
          <w:sz w:val="24"/>
        </w:rPr>
        <w:t xml:space="preserve"> LEGEN</w:t>
      </w:r>
      <w:r w:rsidR="00B96B23">
        <w:rPr>
          <w:sz w:val="24"/>
        </w:rPr>
        <w:t xml:space="preserve"> CC</w:t>
      </w:r>
      <w:r w:rsidR="00AB7F1B">
        <w:rPr>
          <w:sz w:val="24"/>
        </w:rPr>
        <w:t>,</w:t>
      </w:r>
      <w:r w:rsidR="00AC0AFC" w:rsidRPr="00AC0AFC">
        <w:rPr>
          <w:sz w:val="24"/>
        </w:rPr>
        <w:t xml:space="preserve"> </w:t>
      </w:r>
      <w:r w:rsidR="00AC0AFC">
        <w:rPr>
          <w:sz w:val="24"/>
        </w:rPr>
        <w:t xml:space="preserve">with appropriate regional representation as determined by </w:t>
      </w:r>
      <w:r w:rsidR="00F404DD">
        <w:rPr>
          <w:sz w:val="24"/>
        </w:rPr>
        <w:t xml:space="preserve">the </w:t>
      </w:r>
      <w:r w:rsidR="00AC0AFC">
        <w:rPr>
          <w:sz w:val="24"/>
        </w:rPr>
        <w:t>CESSO.</w:t>
      </w:r>
      <w:r w:rsidR="006E0FF4" w:rsidRPr="006528C4">
        <w:rPr>
          <w:sz w:val="24"/>
        </w:rPr>
        <w:t xml:space="preserve"> </w:t>
      </w:r>
      <w:r w:rsidR="00AC0AFC">
        <w:rPr>
          <w:sz w:val="24"/>
        </w:rPr>
        <w:t>APESS is</w:t>
      </w:r>
      <w:r w:rsidR="006E0FF4" w:rsidRPr="006528C4">
        <w:rPr>
          <w:sz w:val="24"/>
        </w:rPr>
        <w:t xml:space="preserve"> chaired by the </w:t>
      </w:r>
      <w:r w:rsidR="006E0FF4">
        <w:rPr>
          <w:sz w:val="24"/>
        </w:rPr>
        <w:t>CESSO</w:t>
      </w:r>
      <w:r w:rsidR="00AC0AFC">
        <w:rPr>
          <w:sz w:val="24"/>
        </w:rPr>
        <w:t xml:space="preserve"> and</w:t>
      </w:r>
      <w:r w:rsidRPr="00D07156">
        <w:rPr>
          <w:sz w:val="24"/>
        </w:rPr>
        <w:t xml:space="preserve"> </w:t>
      </w:r>
      <w:r w:rsidRPr="00D07156">
        <w:rPr>
          <w:bCs/>
          <w:sz w:val="24"/>
        </w:rPr>
        <w:t>is responsible for</w:t>
      </w:r>
      <w:r w:rsidRPr="00D07156">
        <w:rPr>
          <w:sz w:val="24"/>
        </w:rPr>
        <w:t xml:space="preserve">: </w:t>
      </w:r>
    </w:p>
    <w:p w14:paraId="3E7E9EF6" w14:textId="77777777" w:rsidR="00E43627" w:rsidRPr="00D07156" w:rsidRDefault="00E43627" w:rsidP="00684D15">
      <w:pPr>
        <w:pStyle w:val="ESSpara"/>
        <w:numPr>
          <w:ilvl w:val="1"/>
          <w:numId w:val="2"/>
        </w:numPr>
        <w:rPr>
          <w:sz w:val="24"/>
        </w:rPr>
      </w:pPr>
      <w:r w:rsidRPr="00D07156">
        <w:rPr>
          <w:sz w:val="24"/>
        </w:rPr>
        <w:t xml:space="preserve">developing core competency requirements and setting professional standards for Bank staff to be accredited as ESF Accredited staff; </w:t>
      </w:r>
    </w:p>
    <w:p w14:paraId="1AA52B4C" w14:textId="77777777" w:rsidR="00E43627" w:rsidRPr="00D07156" w:rsidRDefault="00E43627" w:rsidP="00684D15">
      <w:pPr>
        <w:pStyle w:val="ESSpara"/>
        <w:numPr>
          <w:ilvl w:val="1"/>
          <w:numId w:val="2"/>
        </w:numPr>
        <w:rPr>
          <w:sz w:val="24"/>
        </w:rPr>
      </w:pPr>
      <w:r w:rsidRPr="00D07156">
        <w:rPr>
          <w:sz w:val="24"/>
        </w:rPr>
        <w:t xml:space="preserve">operating the ESF Accreditation Process, including reviewing, clearing and recommending ESF Accreditation; </w:t>
      </w:r>
    </w:p>
    <w:p w14:paraId="4D7AB39D" w14:textId="77777777" w:rsidR="00E43627" w:rsidRPr="00D07156" w:rsidRDefault="00E43627" w:rsidP="00684D15">
      <w:pPr>
        <w:pStyle w:val="ESSpara"/>
        <w:numPr>
          <w:ilvl w:val="1"/>
          <w:numId w:val="2"/>
        </w:numPr>
        <w:rPr>
          <w:sz w:val="24"/>
        </w:rPr>
      </w:pPr>
      <w:r w:rsidRPr="00D07156">
        <w:rPr>
          <w:sz w:val="24"/>
        </w:rPr>
        <w:t xml:space="preserve">maintaining and making publically available registers of ESF Accredited staff; </w:t>
      </w:r>
    </w:p>
    <w:p w14:paraId="77495FEE" w14:textId="5A6291B9" w:rsidR="00E43627" w:rsidRPr="00D07156" w:rsidRDefault="00E43627" w:rsidP="00684D15">
      <w:pPr>
        <w:pStyle w:val="ESSpara"/>
        <w:numPr>
          <w:ilvl w:val="1"/>
          <w:numId w:val="2"/>
        </w:numPr>
        <w:rPr>
          <w:sz w:val="24"/>
        </w:rPr>
      </w:pPr>
      <w:r w:rsidRPr="00D07156">
        <w:rPr>
          <w:sz w:val="24"/>
        </w:rPr>
        <w:t xml:space="preserve">providing advice and guidance on developing and maintaining core competencies and specializations; </w:t>
      </w:r>
      <w:r w:rsidR="000E6BB7">
        <w:rPr>
          <w:sz w:val="24"/>
        </w:rPr>
        <w:t>and</w:t>
      </w:r>
    </w:p>
    <w:p w14:paraId="54F21BC1" w14:textId="0BF1F970" w:rsidR="00E43627" w:rsidRPr="00D07156" w:rsidRDefault="00E43627" w:rsidP="00684D15">
      <w:pPr>
        <w:pStyle w:val="ESSpara"/>
        <w:numPr>
          <w:ilvl w:val="1"/>
          <w:numId w:val="2"/>
        </w:numPr>
        <w:rPr>
          <w:sz w:val="24"/>
        </w:rPr>
      </w:pPr>
      <w:r w:rsidRPr="00D07156">
        <w:rPr>
          <w:sz w:val="24"/>
        </w:rPr>
        <w:t xml:space="preserve">monitoring adequacy of resources and competencies to meet the requirements and support the integrity of the </w:t>
      </w:r>
      <w:r w:rsidR="007D0B92">
        <w:rPr>
          <w:sz w:val="24"/>
        </w:rPr>
        <w:t>ESF</w:t>
      </w:r>
      <w:r w:rsidRPr="00D07156">
        <w:rPr>
          <w:sz w:val="24"/>
        </w:rPr>
        <w:t>.</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B5" w14:textId="77777777" w:rsidTr="005D58B6">
        <w:trPr>
          <w:trHeight w:val="490"/>
        </w:trPr>
        <w:tc>
          <w:tcPr>
            <w:tcW w:w="9576" w:type="dxa"/>
            <w:shd w:val="clear" w:color="auto" w:fill="5E9741"/>
            <w:vAlign w:val="center"/>
          </w:tcPr>
          <w:p w14:paraId="07DC83B4" w14:textId="5CFAF309" w:rsidR="00D13D48" w:rsidRPr="00D07156" w:rsidRDefault="00AD2D37" w:rsidP="00F95646">
            <w:pPr>
              <w:pStyle w:val="SectionTitle"/>
            </w:pPr>
            <w:r w:rsidRPr="00F95646">
              <w:t>Section</w:t>
            </w:r>
            <w:r w:rsidRPr="00D07156">
              <w:t xml:space="preserve"> </w:t>
            </w:r>
            <w:r w:rsidR="00155D70" w:rsidRPr="00D07156">
              <w:t xml:space="preserve">V – Screening the </w:t>
            </w:r>
            <w:r w:rsidR="00123B21">
              <w:t>P</w:t>
            </w:r>
            <w:r w:rsidR="00155D70" w:rsidRPr="00D07156">
              <w:t>roject</w:t>
            </w:r>
          </w:p>
        </w:tc>
      </w:tr>
    </w:tbl>
    <w:p w14:paraId="6628129A" w14:textId="6C1F7935" w:rsidR="00AE3288" w:rsidRPr="00AE3288" w:rsidRDefault="00684D15" w:rsidP="0023517B">
      <w:pPr>
        <w:pStyle w:val="ESSpara"/>
        <w:spacing w:before="240"/>
        <w:ind w:left="360"/>
        <w:rPr>
          <w:sz w:val="24"/>
          <w:lang w:val="en-GB"/>
        </w:rPr>
      </w:pPr>
      <w:r w:rsidRPr="00D07156" w:rsidDel="00DE68A9">
        <w:rPr>
          <w:sz w:val="24"/>
          <w:lang w:val="en-GB"/>
        </w:rPr>
        <w:t xml:space="preserve">The TL assembles a </w:t>
      </w:r>
      <w:r w:rsidR="00AE3288">
        <w:rPr>
          <w:sz w:val="24"/>
          <w:lang w:val="en-GB"/>
        </w:rPr>
        <w:t>TT for the proposed</w:t>
      </w:r>
      <w:r w:rsidR="00A14D70">
        <w:rPr>
          <w:sz w:val="24"/>
          <w:lang w:val="en-GB"/>
        </w:rPr>
        <w:t xml:space="preserve"> </w:t>
      </w:r>
      <w:r w:rsidR="00AE3288">
        <w:rPr>
          <w:sz w:val="24"/>
          <w:lang w:val="en-GB"/>
        </w:rPr>
        <w:t>p</w:t>
      </w:r>
      <w:r w:rsidRPr="00D07156" w:rsidDel="00DE68A9">
        <w:rPr>
          <w:sz w:val="24"/>
          <w:lang w:val="en-GB"/>
        </w:rPr>
        <w:t>roject.</w:t>
      </w:r>
      <w:r w:rsidR="007D0B92">
        <w:rPr>
          <w:sz w:val="24"/>
          <w:lang w:val="en-GB"/>
        </w:rPr>
        <w:t xml:space="preserve"> </w:t>
      </w:r>
      <w:r w:rsidR="00155D70" w:rsidRPr="002D19A2">
        <w:rPr>
          <w:sz w:val="24"/>
        </w:rPr>
        <w:t xml:space="preserve">The TT screens the proposed project to identify, with the available information, the key </w:t>
      </w:r>
      <w:r w:rsidR="007D0B92">
        <w:rPr>
          <w:sz w:val="24"/>
        </w:rPr>
        <w:t>ES</w:t>
      </w:r>
      <w:r w:rsidR="00155D70" w:rsidRPr="002D19A2">
        <w:rPr>
          <w:sz w:val="24"/>
        </w:rPr>
        <w:t xml:space="preserve"> risks and impacts and capacity issues associated with the project. </w:t>
      </w:r>
      <w:r w:rsidR="00674CCF" w:rsidRPr="002D19A2">
        <w:rPr>
          <w:sz w:val="24"/>
        </w:rPr>
        <w:t>The</w:t>
      </w:r>
      <w:r w:rsidR="00155D70" w:rsidRPr="002D19A2">
        <w:rPr>
          <w:sz w:val="24"/>
        </w:rPr>
        <w:t xml:space="preserve"> initial screening of potential </w:t>
      </w:r>
      <w:r w:rsidR="00E415B5">
        <w:rPr>
          <w:sz w:val="24"/>
          <w:lang w:val="en-GB"/>
        </w:rPr>
        <w:t>ES</w:t>
      </w:r>
      <w:r w:rsidR="00155D70" w:rsidRPr="002D19A2">
        <w:rPr>
          <w:sz w:val="24"/>
          <w:lang w:val="en-GB"/>
        </w:rPr>
        <w:t xml:space="preserve"> </w:t>
      </w:r>
      <w:r w:rsidR="00AE3288">
        <w:rPr>
          <w:sz w:val="24"/>
          <w:lang w:val="en-GB"/>
        </w:rPr>
        <w:t xml:space="preserve">risks and impacts </w:t>
      </w:r>
      <w:r w:rsidR="00155D70" w:rsidRPr="002D19A2">
        <w:rPr>
          <w:sz w:val="24"/>
          <w:lang w:val="en-GB"/>
        </w:rPr>
        <w:t xml:space="preserve">is based on </w:t>
      </w:r>
      <w:r w:rsidR="00155D70" w:rsidRPr="002D19A2">
        <w:rPr>
          <w:sz w:val="24"/>
        </w:rPr>
        <w:t>an examination of the type, sector, location, sensitivity an</w:t>
      </w:r>
      <w:r w:rsidR="00AE3288">
        <w:rPr>
          <w:sz w:val="24"/>
        </w:rPr>
        <w:t>d scale of the proposed project</w:t>
      </w:r>
      <w:r w:rsidR="005455C9">
        <w:rPr>
          <w:sz w:val="24"/>
        </w:rPr>
        <w:t>,</w:t>
      </w:r>
      <w:r w:rsidR="00AE3288">
        <w:rPr>
          <w:sz w:val="24"/>
        </w:rPr>
        <w:t xml:space="preserve"> and</w:t>
      </w:r>
      <w:r w:rsidR="00155D70" w:rsidRPr="002D19A2">
        <w:rPr>
          <w:sz w:val="24"/>
        </w:rPr>
        <w:t xml:space="preserve"> the nature and magnitude of its potential </w:t>
      </w:r>
      <w:r w:rsidR="007D0B92">
        <w:rPr>
          <w:sz w:val="24"/>
        </w:rPr>
        <w:t>ES</w:t>
      </w:r>
      <w:r w:rsidR="00155D70" w:rsidRPr="002D19A2">
        <w:rPr>
          <w:sz w:val="24"/>
        </w:rPr>
        <w:t xml:space="preserve"> risks and impacts. </w:t>
      </w:r>
    </w:p>
    <w:p w14:paraId="645E11C5" w14:textId="720450DB" w:rsidR="00217694" w:rsidRPr="002D19A2" w:rsidRDefault="00AE3288" w:rsidP="00684D15">
      <w:pPr>
        <w:pStyle w:val="ESSpara"/>
        <w:ind w:left="360"/>
        <w:rPr>
          <w:sz w:val="24"/>
          <w:lang w:val="en-GB"/>
        </w:rPr>
      </w:pPr>
      <w:r>
        <w:rPr>
          <w:sz w:val="24"/>
          <w:lang w:val="en-GB"/>
        </w:rPr>
        <w:t>The</w:t>
      </w:r>
      <w:r w:rsidR="00217694" w:rsidRPr="002D19A2">
        <w:rPr>
          <w:sz w:val="24"/>
          <w:lang w:val="en-GB"/>
        </w:rPr>
        <w:t xml:space="preserve"> preliminary </w:t>
      </w:r>
      <w:r w:rsidR="00060F70">
        <w:rPr>
          <w:sz w:val="24"/>
          <w:lang w:val="en-GB"/>
        </w:rPr>
        <w:t xml:space="preserve">screening </w:t>
      </w:r>
      <w:r w:rsidR="00217694" w:rsidRPr="002D19A2">
        <w:rPr>
          <w:sz w:val="24"/>
          <w:lang w:val="en-GB"/>
        </w:rPr>
        <w:t xml:space="preserve">informs the </w:t>
      </w:r>
      <w:r>
        <w:rPr>
          <w:sz w:val="24"/>
          <w:lang w:val="en-GB"/>
        </w:rPr>
        <w:t xml:space="preserve">initial </w:t>
      </w:r>
      <w:r w:rsidR="00217694" w:rsidRPr="002D19A2">
        <w:rPr>
          <w:sz w:val="24"/>
          <w:lang w:val="en-GB"/>
        </w:rPr>
        <w:t>risk classification, and the extent to which the Borrower</w:t>
      </w:r>
      <w:r w:rsidR="00C81B89">
        <w:rPr>
          <w:sz w:val="24"/>
          <w:lang w:val="en-GB"/>
        </w:rPr>
        <w:t>’s ES</w:t>
      </w:r>
      <w:r w:rsidR="00217694" w:rsidRPr="002D19A2">
        <w:rPr>
          <w:sz w:val="24"/>
          <w:lang w:val="en-GB"/>
        </w:rPr>
        <w:t xml:space="preserve"> </w:t>
      </w:r>
      <w:r w:rsidR="00060F70">
        <w:rPr>
          <w:sz w:val="24"/>
          <w:lang w:val="en-GB"/>
        </w:rPr>
        <w:t>Framework will be assessed.</w:t>
      </w:r>
      <w:r w:rsidR="007D0B92">
        <w:rPr>
          <w:sz w:val="24"/>
          <w:lang w:val="en-GB"/>
        </w:rPr>
        <w:t xml:space="preserve"> </w:t>
      </w:r>
      <w:r w:rsidR="00060F70">
        <w:rPr>
          <w:sz w:val="24"/>
          <w:lang w:val="en-GB"/>
        </w:rPr>
        <w:t>It also provides the basis for the TT to consider</w:t>
      </w:r>
      <w:r w:rsidR="00032CD2">
        <w:rPr>
          <w:sz w:val="24"/>
          <w:lang w:val="en-GB"/>
        </w:rPr>
        <w:t xml:space="preserve"> </w:t>
      </w:r>
      <w:r w:rsidR="00217694" w:rsidRPr="002D19A2">
        <w:rPr>
          <w:sz w:val="24"/>
          <w:lang w:val="en-GB"/>
        </w:rPr>
        <w:t>t</w:t>
      </w:r>
      <w:r w:rsidR="00217694" w:rsidRPr="002D19A2">
        <w:rPr>
          <w:sz w:val="24"/>
        </w:rPr>
        <w:t xml:space="preserve">he type of </w:t>
      </w:r>
      <w:r w:rsidR="007D0B92">
        <w:rPr>
          <w:sz w:val="24"/>
        </w:rPr>
        <w:t>ES</w:t>
      </w:r>
      <w:r w:rsidR="00217694" w:rsidRPr="002D19A2">
        <w:rPr>
          <w:sz w:val="24"/>
        </w:rPr>
        <w:t xml:space="preserve"> assessment that is required</w:t>
      </w:r>
      <w:r w:rsidR="00032CD2">
        <w:rPr>
          <w:sz w:val="24"/>
        </w:rPr>
        <w:t>, so that the</w:t>
      </w:r>
      <w:r w:rsidR="00217694" w:rsidRPr="002D19A2">
        <w:rPr>
          <w:sz w:val="24"/>
        </w:rPr>
        <w:t xml:space="preserve"> risks and impacts, and any other issues that may arise, can be addressed effectively in project planning, design and implementation.</w:t>
      </w:r>
    </w:p>
    <w:p w14:paraId="35265BAA" w14:textId="4029F98E" w:rsidR="002D19A2" w:rsidRPr="002D19A2" w:rsidRDefault="002D19A2" w:rsidP="00684D15">
      <w:pPr>
        <w:pStyle w:val="ESSpara"/>
        <w:ind w:left="360"/>
        <w:rPr>
          <w:sz w:val="24"/>
          <w:lang w:val="en-GB"/>
        </w:rPr>
      </w:pPr>
      <w:r w:rsidRPr="002D19A2">
        <w:rPr>
          <w:sz w:val="24"/>
        </w:rPr>
        <w:lastRenderedPageBreak/>
        <w:t xml:space="preserve">The TT reviews the capacity and commitment of the Borrower to develop and implement the project in accordance with the ESSs. </w:t>
      </w:r>
      <w:r w:rsidRPr="002D19A2">
        <w:rPr>
          <w:sz w:val="24"/>
          <w:lang w:val="en-GB"/>
        </w:rPr>
        <w:t xml:space="preserve">The TT reviews the need, </w:t>
      </w:r>
      <w:r w:rsidR="00C81B89">
        <w:rPr>
          <w:sz w:val="24"/>
          <w:lang w:val="en-GB"/>
        </w:rPr>
        <w:t>if any, for enhancement of the B</w:t>
      </w:r>
      <w:r w:rsidRPr="002D19A2">
        <w:rPr>
          <w:sz w:val="24"/>
          <w:lang w:val="en-GB"/>
        </w:rPr>
        <w:t xml:space="preserve">orrower’s capacity to meet the requirements of </w:t>
      </w:r>
      <w:r w:rsidR="005455C9">
        <w:rPr>
          <w:sz w:val="24"/>
          <w:lang w:val="en-GB"/>
        </w:rPr>
        <w:t xml:space="preserve">the </w:t>
      </w:r>
      <w:r w:rsidRPr="002D19A2">
        <w:rPr>
          <w:sz w:val="24"/>
          <w:lang w:val="en-GB"/>
        </w:rPr>
        <w:t xml:space="preserve">ESSs, particularly in respect of relevant baseline data and information, on-site training, institutional strengthening, and inter-institutional collaboration. The TT considers the need for capacity enhancement, including project components to strengthen capacity. </w:t>
      </w:r>
    </w:p>
    <w:p w14:paraId="5B6E6505" w14:textId="2BB52E1C" w:rsidR="002D19A2" w:rsidRPr="002D19A2" w:rsidRDefault="002D19A2" w:rsidP="00684D15">
      <w:pPr>
        <w:pStyle w:val="ESSpara"/>
        <w:ind w:left="360"/>
        <w:rPr>
          <w:sz w:val="24"/>
        </w:rPr>
      </w:pPr>
      <w:r w:rsidRPr="00D07156">
        <w:rPr>
          <w:sz w:val="24"/>
        </w:rPr>
        <w:t xml:space="preserve"> The TT </w:t>
      </w:r>
      <w:r w:rsidRPr="00D07156">
        <w:rPr>
          <w:sz w:val="24"/>
          <w:lang w:val="en-GB"/>
        </w:rPr>
        <w:t>undertakes an initial review of the Borrower</w:t>
      </w:r>
      <w:r w:rsidR="00540CF4">
        <w:rPr>
          <w:sz w:val="24"/>
          <w:lang w:val="en-GB"/>
        </w:rPr>
        <w:t>’s</w:t>
      </w:r>
      <w:r w:rsidRPr="00D07156">
        <w:rPr>
          <w:sz w:val="24"/>
          <w:lang w:val="en-GB"/>
        </w:rPr>
        <w:t xml:space="preserve"> </w:t>
      </w:r>
      <w:r w:rsidR="00540CF4">
        <w:rPr>
          <w:sz w:val="24"/>
          <w:lang w:val="en-GB"/>
        </w:rPr>
        <w:t xml:space="preserve">ES </w:t>
      </w:r>
      <w:r w:rsidRPr="00D07156">
        <w:rPr>
          <w:sz w:val="24"/>
          <w:lang w:val="en-GB"/>
        </w:rPr>
        <w:t xml:space="preserve">Framework specific to the </w:t>
      </w:r>
      <w:r w:rsidR="005455C9">
        <w:rPr>
          <w:sz w:val="24"/>
          <w:lang w:val="en-GB"/>
        </w:rPr>
        <w:t>p</w:t>
      </w:r>
      <w:r w:rsidRPr="00D07156">
        <w:rPr>
          <w:sz w:val="24"/>
          <w:lang w:val="en-GB"/>
        </w:rPr>
        <w:t>roject upon Borrower request</w:t>
      </w:r>
      <w:r w:rsidR="005455C9">
        <w:rPr>
          <w:sz w:val="24"/>
          <w:lang w:val="en-GB"/>
        </w:rPr>
        <w:t>.</w:t>
      </w:r>
      <w:r w:rsidR="004400B8">
        <w:rPr>
          <w:sz w:val="24"/>
          <w:lang w:val="en-GB"/>
        </w:rPr>
        <w:t xml:space="preserve"> (For further requirements, see Section </w:t>
      </w:r>
      <w:r w:rsidR="00696AB0">
        <w:rPr>
          <w:sz w:val="24"/>
          <w:lang w:val="en-GB"/>
        </w:rPr>
        <w:t>I</w:t>
      </w:r>
      <w:r w:rsidR="004400B8">
        <w:rPr>
          <w:sz w:val="24"/>
          <w:lang w:val="en-GB"/>
        </w:rPr>
        <w:t>X</w:t>
      </w:r>
      <w:r w:rsidR="001C2D92">
        <w:rPr>
          <w:sz w:val="24"/>
          <w:lang w:val="en-GB"/>
        </w:rPr>
        <w:t>.</w:t>
      </w:r>
      <w:r w:rsidR="004400B8">
        <w:rPr>
          <w:sz w:val="24"/>
          <w:lang w:val="en-GB"/>
        </w:rPr>
        <w:t>)</w:t>
      </w:r>
    </w:p>
    <w:p w14:paraId="1A2813AD" w14:textId="5B2D0211" w:rsidR="00217694" w:rsidRPr="00D07156" w:rsidRDefault="00217694" w:rsidP="00684D15">
      <w:pPr>
        <w:pStyle w:val="ESSpara"/>
        <w:ind w:left="360"/>
        <w:rPr>
          <w:sz w:val="24"/>
        </w:rPr>
      </w:pPr>
      <w:r w:rsidRPr="00D07156">
        <w:rPr>
          <w:sz w:val="24"/>
        </w:rPr>
        <w:t xml:space="preserve">During the initial screening, the TT gathers sufficient information regarding the project to enable </w:t>
      </w:r>
      <w:r w:rsidR="00D73B3A">
        <w:rPr>
          <w:sz w:val="24"/>
        </w:rPr>
        <w:t>the TT</w:t>
      </w:r>
      <w:r w:rsidR="007D0B92">
        <w:rPr>
          <w:sz w:val="24"/>
        </w:rPr>
        <w:t xml:space="preserve"> </w:t>
      </w:r>
      <w:r w:rsidRPr="00D07156">
        <w:rPr>
          <w:sz w:val="24"/>
        </w:rPr>
        <w:t>to:</w:t>
      </w:r>
    </w:p>
    <w:p w14:paraId="0E878228" w14:textId="68B52C13"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i</w:t>
      </w:r>
      <w:r w:rsidR="00217694" w:rsidRPr="00D07156">
        <w:rPr>
          <w:rFonts w:asciiTheme="minorHAnsi" w:hAnsiTheme="minorHAnsi"/>
          <w:sz w:val="24"/>
        </w:rPr>
        <w:t xml:space="preserve">dentify key </w:t>
      </w:r>
      <w:r w:rsidR="007D0B92">
        <w:rPr>
          <w:rFonts w:asciiTheme="minorHAnsi" w:hAnsiTheme="minorHAnsi"/>
          <w:sz w:val="24"/>
        </w:rPr>
        <w:t>ES</w:t>
      </w:r>
      <w:r w:rsidR="001A2181">
        <w:rPr>
          <w:rFonts w:asciiTheme="minorHAnsi" w:hAnsiTheme="minorHAnsi"/>
          <w:sz w:val="24"/>
        </w:rPr>
        <w:t xml:space="preserve"> risks and impacts</w:t>
      </w:r>
      <w:r w:rsidR="00217694" w:rsidRPr="00D07156">
        <w:rPr>
          <w:rFonts w:asciiTheme="minorHAnsi" w:hAnsiTheme="minorHAnsi"/>
          <w:sz w:val="24"/>
        </w:rPr>
        <w:t xml:space="preserve">, and their nature and magnitude; </w:t>
      </w:r>
    </w:p>
    <w:p w14:paraId="04DF5C7F" w14:textId="6339BD35" w:rsidR="00674CCF"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p</w:t>
      </w:r>
      <w:r w:rsidR="00A4697D" w:rsidRPr="00D07156">
        <w:rPr>
          <w:rFonts w:asciiTheme="minorHAnsi" w:hAnsiTheme="minorHAnsi"/>
          <w:sz w:val="24"/>
        </w:rPr>
        <w:t>ropose</w:t>
      </w:r>
      <w:r w:rsidR="00217694" w:rsidRPr="00D07156">
        <w:rPr>
          <w:rFonts w:asciiTheme="minorHAnsi" w:hAnsiTheme="minorHAnsi"/>
          <w:sz w:val="24"/>
        </w:rPr>
        <w:t xml:space="preserve"> a project risk classification</w:t>
      </w:r>
      <w:r w:rsidR="00D8343A" w:rsidRPr="00D07156">
        <w:rPr>
          <w:rFonts w:asciiTheme="minorHAnsi" w:hAnsiTheme="minorHAnsi"/>
          <w:sz w:val="24"/>
        </w:rPr>
        <w:t>;</w:t>
      </w:r>
    </w:p>
    <w:p w14:paraId="7F98F5BE" w14:textId="0968D64F"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 xml:space="preserve">consider the most appropriate </w:t>
      </w:r>
      <w:r w:rsidR="001A2181">
        <w:rPr>
          <w:rFonts w:asciiTheme="minorHAnsi" w:hAnsiTheme="minorHAnsi"/>
          <w:sz w:val="24"/>
        </w:rPr>
        <w:t xml:space="preserve">type of </w:t>
      </w:r>
      <w:r w:rsidR="007D0B92">
        <w:rPr>
          <w:rFonts w:asciiTheme="minorHAnsi" w:hAnsiTheme="minorHAnsi"/>
          <w:sz w:val="24"/>
        </w:rPr>
        <w:t>ES</w:t>
      </w:r>
      <w:r w:rsidR="001A2181">
        <w:rPr>
          <w:rFonts w:asciiTheme="minorHAnsi" w:hAnsiTheme="minorHAnsi"/>
          <w:sz w:val="24"/>
        </w:rPr>
        <w:t xml:space="preserve"> assessment </w:t>
      </w:r>
      <w:r w:rsidR="00060F70">
        <w:rPr>
          <w:rFonts w:asciiTheme="minorHAnsi" w:hAnsiTheme="minorHAnsi"/>
          <w:sz w:val="24"/>
        </w:rPr>
        <w:t>to be conducted by the Borrower</w:t>
      </w:r>
      <w:r w:rsidR="001A2181">
        <w:rPr>
          <w:rFonts w:asciiTheme="minorHAnsi" w:hAnsiTheme="minorHAnsi"/>
          <w:sz w:val="24"/>
        </w:rPr>
        <w:t xml:space="preserve"> and the method</w:t>
      </w:r>
      <w:r w:rsidR="000C0BE6">
        <w:rPr>
          <w:rFonts w:asciiTheme="minorHAnsi" w:hAnsiTheme="minorHAnsi"/>
          <w:sz w:val="24"/>
        </w:rPr>
        <w:t>s</w:t>
      </w:r>
      <w:r w:rsidR="001A2181">
        <w:rPr>
          <w:rFonts w:asciiTheme="minorHAnsi" w:hAnsiTheme="minorHAnsi"/>
          <w:sz w:val="24"/>
        </w:rPr>
        <w:t xml:space="preserve"> and tools to be used</w:t>
      </w:r>
      <w:r w:rsidR="00217694" w:rsidRPr="00D07156">
        <w:rPr>
          <w:rFonts w:asciiTheme="minorHAnsi" w:hAnsiTheme="minorHAnsi"/>
          <w:sz w:val="24"/>
        </w:rPr>
        <w:t xml:space="preserve">; </w:t>
      </w:r>
    </w:p>
    <w:p w14:paraId="2A188996" w14:textId="15F23C6A"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i</w:t>
      </w:r>
      <w:r w:rsidR="00674CCF" w:rsidRPr="00D07156">
        <w:rPr>
          <w:rFonts w:asciiTheme="minorHAnsi" w:hAnsiTheme="minorHAnsi"/>
          <w:sz w:val="24"/>
        </w:rPr>
        <w:t xml:space="preserve">dentify and assess </w:t>
      </w:r>
      <w:r w:rsidR="00217694" w:rsidRPr="00D07156">
        <w:rPr>
          <w:rFonts w:asciiTheme="minorHAnsi" w:hAnsiTheme="minorHAnsi"/>
          <w:sz w:val="24"/>
        </w:rPr>
        <w:t xml:space="preserve">details of </w:t>
      </w:r>
      <w:r w:rsidR="00540CF4">
        <w:rPr>
          <w:rFonts w:asciiTheme="minorHAnsi" w:hAnsiTheme="minorHAnsi"/>
          <w:sz w:val="24"/>
        </w:rPr>
        <w:t xml:space="preserve">the </w:t>
      </w:r>
      <w:r w:rsidR="00217694" w:rsidRPr="00D07156">
        <w:rPr>
          <w:rFonts w:asciiTheme="minorHAnsi" w:hAnsiTheme="minorHAnsi"/>
          <w:sz w:val="24"/>
        </w:rPr>
        <w:t>Borro</w:t>
      </w:r>
      <w:r w:rsidR="00674CCF" w:rsidRPr="00D07156">
        <w:rPr>
          <w:rFonts w:asciiTheme="minorHAnsi" w:hAnsiTheme="minorHAnsi"/>
          <w:sz w:val="24"/>
        </w:rPr>
        <w:t>wer</w:t>
      </w:r>
      <w:r w:rsidR="00540CF4">
        <w:rPr>
          <w:rFonts w:asciiTheme="minorHAnsi" w:hAnsiTheme="minorHAnsi"/>
          <w:sz w:val="24"/>
        </w:rPr>
        <w:t>’s</w:t>
      </w:r>
      <w:r w:rsidR="00674CCF" w:rsidRPr="00D07156">
        <w:rPr>
          <w:rFonts w:asciiTheme="minorHAnsi" w:hAnsiTheme="minorHAnsi"/>
          <w:sz w:val="24"/>
        </w:rPr>
        <w:t xml:space="preserve"> </w:t>
      </w:r>
      <w:r w:rsidR="00E415B5">
        <w:rPr>
          <w:rFonts w:asciiTheme="minorHAnsi" w:hAnsiTheme="minorHAnsi"/>
          <w:sz w:val="24"/>
        </w:rPr>
        <w:t>ES</w:t>
      </w:r>
      <w:r w:rsidR="00674CCF" w:rsidRPr="00D07156">
        <w:rPr>
          <w:rFonts w:asciiTheme="minorHAnsi" w:hAnsiTheme="minorHAnsi"/>
          <w:sz w:val="24"/>
        </w:rPr>
        <w:t xml:space="preserve"> Framework and possible gaps;</w:t>
      </w:r>
      <w:r w:rsidR="007D0B92">
        <w:rPr>
          <w:rFonts w:asciiTheme="minorHAnsi" w:hAnsiTheme="minorHAnsi"/>
          <w:sz w:val="24"/>
        </w:rPr>
        <w:t xml:space="preserve"> </w:t>
      </w:r>
    </w:p>
    <w:p w14:paraId="620F284C" w14:textId="37850A36"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p</w:t>
      </w:r>
      <w:r w:rsidR="00674CCF" w:rsidRPr="00D07156">
        <w:rPr>
          <w:rFonts w:asciiTheme="minorHAnsi" w:hAnsiTheme="minorHAnsi"/>
          <w:sz w:val="24"/>
        </w:rPr>
        <w:t>ropose</w:t>
      </w:r>
      <w:r w:rsidR="00217694" w:rsidRPr="00D07156">
        <w:rPr>
          <w:rFonts w:asciiTheme="minorHAnsi" w:hAnsiTheme="minorHAnsi"/>
          <w:sz w:val="24"/>
        </w:rPr>
        <w:t xml:space="preserve"> </w:t>
      </w:r>
      <w:r w:rsidR="00674CCF" w:rsidRPr="00D07156">
        <w:rPr>
          <w:rFonts w:asciiTheme="minorHAnsi" w:hAnsiTheme="minorHAnsi"/>
          <w:sz w:val="24"/>
        </w:rPr>
        <w:t xml:space="preserve">a preliminary schedule for </w:t>
      </w:r>
      <w:r w:rsidR="00217694" w:rsidRPr="00D07156">
        <w:rPr>
          <w:rFonts w:asciiTheme="minorHAnsi" w:hAnsiTheme="minorHAnsi"/>
          <w:sz w:val="24"/>
        </w:rPr>
        <w:t xml:space="preserve">consultation with </w:t>
      </w:r>
      <w:r w:rsidR="00674CCF" w:rsidRPr="00D07156">
        <w:rPr>
          <w:rFonts w:asciiTheme="minorHAnsi" w:hAnsiTheme="minorHAnsi"/>
          <w:sz w:val="24"/>
        </w:rPr>
        <w:t>stakeholders;</w:t>
      </w:r>
      <w:r w:rsidR="004D1D1E">
        <w:rPr>
          <w:rFonts w:asciiTheme="minorHAnsi" w:hAnsiTheme="minorHAnsi"/>
          <w:sz w:val="24"/>
        </w:rPr>
        <w:t xml:space="preserve"> and</w:t>
      </w:r>
    </w:p>
    <w:p w14:paraId="7A89E4B1" w14:textId="09046C54"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rPr>
        <w:t>c</w:t>
      </w:r>
      <w:r w:rsidR="001A2181">
        <w:rPr>
          <w:rFonts w:asciiTheme="minorHAnsi" w:hAnsiTheme="minorHAnsi"/>
          <w:sz w:val="24"/>
        </w:rPr>
        <w:t xml:space="preserve">onsider </w:t>
      </w:r>
      <w:r w:rsidR="001A2181" w:rsidRPr="00D07156">
        <w:rPr>
          <w:rFonts w:asciiTheme="minorHAnsi" w:hAnsiTheme="minorHAnsi"/>
          <w:sz w:val="24"/>
        </w:rPr>
        <w:t xml:space="preserve">the type of </w:t>
      </w:r>
      <w:r w:rsidR="00E415B5">
        <w:rPr>
          <w:rFonts w:asciiTheme="minorHAnsi" w:hAnsiTheme="minorHAnsi"/>
          <w:sz w:val="24"/>
        </w:rPr>
        <w:t>ES</w:t>
      </w:r>
      <w:r w:rsidR="001A2181" w:rsidRPr="00D07156">
        <w:rPr>
          <w:rFonts w:asciiTheme="minorHAnsi" w:hAnsiTheme="minorHAnsi"/>
          <w:sz w:val="24"/>
        </w:rPr>
        <w:t xml:space="preserve"> due diligence </w:t>
      </w:r>
      <w:r w:rsidR="001A2181">
        <w:rPr>
          <w:rFonts w:asciiTheme="minorHAnsi" w:hAnsiTheme="minorHAnsi"/>
          <w:sz w:val="24"/>
        </w:rPr>
        <w:t>that will be required</w:t>
      </w:r>
      <w:r w:rsidR="005455C9">
        <w:rPr>
          <w:rFonts w:asciiTheme="minorHAnsi" w:hAnsiTheme="minorHAnsi"/>
          <w:sz w:val="24"/>
        </w:rPr>
        <w:t xml:space="preserve"> of the Bank</w:t>
      </w:r>
      <w:r w:rsidR="001A2181">
        <w:rPr>
          <w:rFonts w:asciiTheme="minorHAnsi" w:hAnsiTheme="minorHAnsi"/>
          <w:sz w:val="24"/>
        </w:rPr>
        <w:t xml:space="preserve">, and propose </w:t>
      </w:r>
      <w:r w:rsidR="00674CCF" w:rsidRPr="00D07156">
        <w:rPr>
          <w:rFonts w:asciiTheme="minorHAnsi" w:hAnsiTheme="minorHAnsi"/>
          <w:sz w:val="24"/>
        </w:rPr>
        <w:t>a p</w:t>
      </w:r>
      <w:r w:rsidR="00217694" w:rsidRPr="00D07156">
        <w:rPr>
          <w:rFonts w:asciiTheme="minorHAnsi" w:hAnsiTheme="minorHAnsi"/>
          <w:sz w:val="24"/>
        </w:rPr>
        <w:t xml:space="preserve">reliminary </w:t>
      </w:r>
      <w:r w:rsidR="00E415B5">
        <w:rPr>
          <w:rFonts w:asciiTheme="minorHAnsi" w:hAnsiTheme="minorHAnsi"/>
          <w:sz w:val="24"/>
        </w:rPr>
        <w:t>ES</w:t>
      </w:r>
      <w:r w:rsidR="00217694" w:rsidRPr="00D07156">
        <w:rPr>
          <w:rFonts w:asciiTheme="minorHAnsi" w:hAnsiTheme="minorHAnsi"/>
          <w:sz w:val="24"/>
        </w:rPr>
        <w:t xml:space="preserve"> due diligence schedule. </w:t>
      </w:r>
    </w:p>
    <w:p w14:paraId="17174886" w14:textId="1F959CA6" w:rsidR="00217694" w:rsidRPr="001A2181" w:rsidRDefault="00217694" w:rsidP="00684D15">
      <w:pPr>
        <w:pStyle w:val="ESSpara"/>
        <w:ind w:left="360"/>
        <w:rPr>
          <w:sz w:val="24"/>
        </w:rPr>
      </w:pPr>
      <w:r w:rsidRPr="00D07156">
        <w:rPr>
          <w:sz w:val="24"/>
        </w:rPr>
        <w:t xml:space="preserve">The TT </w:t>
      </w:r>
      <w:r w:rsidR="00674CCF" w:rsidRPr="00D07156">
        <w:rPr>
          <w:sz w:val="24"/>
        </w:rPr>
        <w:t xml:space="preserve">discusses </w:t>
      </w:r>
      <w:r w:rsidR="00D8343A" w:rsidRPr="00D07156">
        <w:rPr>
          <w:sz w:val="24"/>
        </w:rPr>
        <w:t xml:space="preserve">with </w:t>
      </w:r>
      <w:r w:rsidRPr="00D07156">
        <w:rPr>
          <w:sz w:val="24"/>
        </w:rPr>
        <w:t xml:space="preserve">the Borrower </w:t>
      </w:r>
      <w:r w:rsidR="00D8343A" w:rsidRPr="00D07156">
        <w:rPr>
          <w:sz w:val="24"/>
        </w:rPr>
        <w:t xml:space="preserve">the information on the project, and the </w:t>
      </w:r>
      <w:r w:rsidR="001A2181">
        <w:rPr>
          <w:sz w:val="24"/>
        </w:rPr>
        <w:t xml:space="preserve">measures and </w:t>
      </w:r>
      <w:r w:rsidR="00D8343A" w:rsidRPr="00D07156">
        <w:rPr>
          <w:sz w:val="24"/>
        </w:rPr>
        <w:t xml:space="preserve">actions that will be required for the Borrower to conduct </w:t>
      </w:r>
      <w:r w:rsidR="007D0B92">
        <w:rPr>
          <w:sz w:val="24"/>
        </w:rPr>
        <w:t>ES</w:t>
      </w:r>
      <w:r w:rsidR="00D8343A" w:rsidRPr="00D07156">
        <w:rPr>
          <w:sz w:val="24"/>
        </w:rPr>
        <w:t xml:space="preserve"> assessment of the project, including the </w:t>
      </w:r>
      <w:r w:rsidR="001A2181">
        <w:rPr>
          <w:sz w:val="24"/>
        </w:rPr>
        <w:t xml:space="preserve">methods and tools to be used </w:t>
      </w:r>
      <w:r w:rsidR="00032CD2">
        <w:rPr>
          <w:sz w:val="24"/>
        </w:rPr>
        <w:t xml:space="preserve">(as described in ESS1, Annex 1) </w:t>
      </w:r>
      <w:r w:rsidR="001A2181">
        <w:rPr>
          <w:sz w:val="24"/>
        </w:rPr>
        <w:t xml:space="preserve">and the </w:t>
      </w:r>
      <w:r w:rsidR="00D8343A" w:rsidRPr="00D07156">
        <w:rPr>
          <w:sz w:val="24"/>
        </w:rPr>
        <w:t xml:space="preserve">type and timeframe for the </w:t>
      </w:r>
      <w:r w:rsidR="00D8343A" w:rsidRPr="001A2181">
        <w:rPr>
          <w:sz w:val="24"/>
        </w:rPr>
        <w:t xml:space="preserve">preparation of specific </w:t>
      </w:r>
      <w:r w:rsidRPr="001A2181">
        <w:rPr>
          <w:sz w:val="24"/>
        </w:rPr>
        <w:t>instrument</w:t>
      </w:r>
      <w:r w:rsidR="00D8343A" w:rsidRPr="001A2181">
        <w:rPr>
          <w:sz w:val="24"/>
        </w:rPr>
        <w:t>s</w:t>
      </w:r>
      <w:r w:rsidR="00D73B3A" w:rsidRPr="001A2181">
        <w:rPr>
          <w:sz w:val="24"/>
        </w:rPr>
        <w:t>, in</w:t>
      </w:r>
      <w:r w:rsidR="00FD1FF2">
        <w:rPr>
          <w:sz w:val="24"/>
        </w:rPr>
        <w:t>cluding any ESS</w:t>
      </w:r>
      <w:r w:rsidR="00540CF4">
        <w:rPr>
          <w:sz w:val="24"/>
        </w:rPr>
        <w:t>-</w:t>
      </w:r>
      <w:r w:rsidR="00FD1FF2">
        <w:rPr>
          <w:sz w:val="24"/>
        </w:rPr>
        <w:t xml:space="preserve">specific </w:t>
      </w:r>
      <w:r w:rsidR="00D73B3A" w:rsidRPr="001A2181">
        <w:rPr>
          <w:sz w:val="24"/>
        </w:rPr>
        <w:t>plans</w:t>
      </w:r>
      <w:r w:rsidR="00D8343A" w:rsidRPr="001A2181">
        <w:rPr>
          <w:sz w:val="24"/>
        </w:rPr>
        <w:t xml:space="preserve">. </w:t>
      </w:r>
    </w:p>
    <w:p w14:paraId="6D30B88C" w14:textId="52C00654" w:rsidR="00D209F8" w:rsidRPr="00D209F8" w:rsidRDefault="00217694" w:rsidP="009C4A23">
      <w:pPr>
        <w:pStyle w:val="ESSpara"/>
        <w:ind w:left="360"/>
        <w:rPr>
          <w:sz w:val="24"/>
          <w:lang w:val="en-GB"/>
        </w:rPr>
      </w:pPr>
      <w:r w:rsidRPr="00D07156">
        <w:rPr>
          <w:sz w:val="24"/>
        </w:rPr>
        <w:t xml:space="preserve">If the potential </w:t>
      </w:r>
      <w:r w:rsidR="007D0B92">
        <w:rPr>
          <w:sz w:val="24"/>
        </w:rPr>
        <w:t>ES</w:t>
      </w:r>
      <w:r w:rsidRPr="00D07156">
        <w:rPr>
          <w:sz w:val="24"/>
        </w:rPr>
        <w:t xml:space="preserve"> risks and impacts of the proposed</w:t>
      </w:r>
      <w:r w:rsidR="00A14D70">
        <w:rPr>
          <w:sz w:val="24"/>
        </w:rPr>
        <w:t xml:space="preserve"> </w:t>
      </w:r>
      <w:r w:rsidRPr="00D07156">
        <w:rPr>
          <w:sz w:val="24"/>
        </w:rPr>
        <w:t xml:space="preserve">project are considered to be </w:t>
      </w:r>
      <w:r w:rsidR="00D209F8">
        <w:rPr>
          <w:i/>
          <w:sz w:val="24"/>
        </w:rPr>
        <w:t xml:space="preserve">High Risk </w:t>
      </w:r>
      <w:r w:rsidR="00D209F8" w:rsidRPr="00D209F8">
        <w:rPr>
          <w:sz w:val="24"/>
        </w:rPr>
        <w:t xml:space="preserve">or </w:t>
      </w:r>
      <w:r w:rsidRPr="00D209F8">
        <w:rPr>
          <w:i/>
          <w:sz w:val="24"/>
        </w:rPr>
        <w:t>Substantial Risk</w:t>
      </w:r>
      <w:r w:rsidR="00D209F8">
        <w:rPr>
          <w:sz w:val="24"/>
        </w:rPr>
        <w:t>, the TT include</w:t>
      </w:r>
      <w:r w:rsidR="00576604">
        <w:rPr>
          <w:sz w:val="24"/>
        </w:rPr>
        <w:t>s</w:t>
      </w:r>
      <w:r w:rsidR="00D209F8">
        <w:rPr>
          <w:sz w:val="24"/>
        </w:rPr>
        <w:t xml:space="preserve"> dedicated </w:t>
      </w:r>
      <w:r w:rsidR="007D0B92">
        <w:rPr>
          <w:sz w:val="24"/>
        </w:rPr>
        <w:t>ES</w:t>
      </w:r>
      <w:r w:rsidR="00D209F8">
        <w:rPr>
          <w:sz w:val="24"/>
        </w:rPr>
        <w:t xml:space="preserve"> specialists. The type and level of expertise of the </w:t>
      </w:r>
      <w:r w:rsidR="007D0B92">
        <w:rPr>
          <w:sz w:val="24"/>
        </w:rPr>
        <w:t>ES</w:t>
      </w:r>
      <w:r w:rsidR="00D209F8" w:rsidRPr="00D07156">
        <w:rPr>
          <w:sz w:val="24"/>
        </w:rPr>
        <w:t xml:space="preserve"> specialists </w:t>
      </w:r>
      <w:r w:rsidR="00FD1FF2">
        <w:rPr>
          <w:sz w:val="24"/>
        </w:rPr>
        <w:t>reflect</w:t>
      </w:r>
      <w:r w:rsidR="00576604">
        <w:rPr>
          <w:sz w:val="24"/>
        </w:rPr>
        <w:t>s</w:t>
      </w:r>
      <w:r w:rsidR="00FD1FF2">
        <w:rPr>
          <w:sz w:val="24"/>
        </w:rPr>
        <w:t xml:space="preserve"> </w:t>
      </w:r>
      <w:r w:rsidRPr="00D07156">
        <w:rPr>
          <w:sz w:val="24"/>
        </w:rPr>
        <w:t xml:space="preserve">the </w:t>
      </w:r>
      <w:r w:rsidR="00D209F8">
        <w:rPr>
          <w:sz w:val="24"/>
        </w:rPr>
        <w:t xml:space="preserve">type and </w:t>
      </w:r>
      <w:r w:rsidRPr="00D07156">
        <w:rPr>
          <w:sz w:val="24"/>
        </w:rPr>
        <w:t>level of risk</w:t>
      </w:r>
      <w:r w:rsidR="00D209F8">
        <w:rPr>
          <w:sz w:val="24"/>
        </w:rPr>
        <w:t>s and impacts of the project</w:t>
      </w:r>
      <w:r w:rsidRPr="00D07156">
        <w:rPr>
          <w:sz w:val="24"/>
        </w:rPr>
        <w:t>.</w:t>
      </w:r>
      <w:r w:rsidR="007D0B92">
        <w:rPr>
          <w:sz w:val="24"/>
        </w:rPr>
        <w:t xml:space="preserve"> </w:t>
      </w:r>
    </w:p>
    <w:tbl>
      <w:tblPr>
        <w:tblW w:w="9576" w:type="dxa"/>
        <w:tblInd w:w="18" w:type="dxa"/>
        <w:shd w:val="clear" w:color="auto" w:fill="5E9741"/>
        <w:tblLook w:val="01E0" w:firstRow="1" w:lastRow="1" w:firstColumn="1" w:lastColumn="1" w:noHBand="0" w:noVBand="0"/>
      </w:tblPr>
      <w:tblGrid>
        <w:gridCol w:w="9576"/>
      </w:tblGrid>
      <w:tr w:rsidR="00155D70" w:rsidRPr="00D07156" w14:paraId="72A3D385" w14:textId="77777777" w:rsidTr="00D07156">
        <w:trPr>
          <w:trHeight w:val="490"/>
        </w:trPr>
        <w:tc>
          <w:tcPr>
            <w:tcW w:w="9576" w:type="dxa"/>
            <w:shd w:val="clear" w:color="auto" w:fill="5E9741"/>
            <w:vAlign w:val="center"/>
          </w:tcPr>
          <w:p w14:paraId="0498BD53" w14:textId="3CB91FA6" w:rsidR="00155D70" w:rsidRPr="00D07156" w:rsidRDefault="00155D70" w:rsidP="004400B8">
            <w:pPr>
              <w:pStyle w:val="SectionTitle"/>
            </w:pPr>
            <w:r w:rsidRPr="00D07156">
              <w:t>Section VI – Risk Classification</w:t>
            </w:r>
          </w:p>
        </w:tc>
      </w:tr>
    </w:tbl>
    <w:p w14:paraId="0D559D50" w14:textId="72EB5D8E" w:rsidR="002D19A2" w:rsidRPr="002D19A2" w:rsidRDefault="00B536AE" w:rsidP="0023517B">
      <w:pPr>
        <w:pStyle w:val="ESSpara"/>
        <w:spacing w:before="240"/>
        <w:ind w:left="360"/>
        <w:rPr>
          <w:sz w:val="24"/>
        </w:rPr>
      </w:pPr>
      <w:r w:rsidRPr="002D19A2">
        <w:rPr>
          <w:sz w:val="24"/>
        </w:rPr>
        <w:t xml:space="preserve">The Bank </w:t>
      </w:r>
      <w:r w:rsidR="001A2181">
        <w:rPr>
          <w:sz w:val="24"/>
        </w:rPr>
        <w:t>classif</w:t>
      </w:r>
      <w:r w:rsidR="00576604">
        <w:rPr>
          <w:sz w:val="24"/>
        </w:rPr>
        <w:t>ies</w:t>
      </w:r>
      <w:r w:rsidR="001A2181">
        <w:rPr>
          <w:sz w:val="24"/>
        </w:rPr>
        <w:t xml:space="preserve"> </w:t>
      </w:r>
      <w:r w:rsidRPr="002D19A2">
        <w:rPr>
          <w:sz w:val="24"/>
        </w:rPr>
        <w:t>each project</w:t>
      </w:r>
      <w:r w:rsidR="001A2181">
        <w:rPr>
          <w:sz w:val="24"/>
        </w:rPr>
        <w:t xml:space="preserve"> according to the Bank’s </w:t>
      </w:r>
      <w:r w:rsidR="00540CF4">
        <w:rPr>
          <w:sz w:val="24"/>
        </w:rPr>
        <w:t>r</w:t>
      </w:r>
      <w:r w:rsidR="001A2181">
        <w:rPr>
          <w:sz w:val="24"/>
        </w:rPr>
        <w:t xml:space="preserve">isk </w:t>
      </w:r>
      <w:r w:rsidR="00540CF4">
        <w:rPr>
          <w:sz w:val="24"/>
        </w:rPr>
        <w:t>c</w:t>
      </w:r>
      <w:r w:rsidR="001A2181">
        <w:rPr>
          <w:sz w:val="24"/>
        </w:rPr>
        <w:t>lassification</w:t>
      </w:r>
      <w:r w:rsidR="00304C07">
        <w:rPr>
          <w:sz w:val="24"/>
        </w:rPr>
        <w:t xml:space="preserve">. </w:t>
      </w:r>
    </w:p>
    <w:p w14:paraId="1A5311B2" w14:textId="64196EEF" w:rsidR="00D07156" w:rsidRPr="00D07156" w:rsidRDefault="00D07156" w:rsidP="00576604">
      <w:pPr>
        <w:pStyle w:val="ESSpara"/>
        <w:ind w:left="360"/>
        <w:rPr>
          <w:b/>
          <w:sz w:val="24"/>
        </w:rPr>
      </w:pPr>
      <w:r w:rsidRPr="00D07156">
        <w:rPr>
          <w:sz w:val="24"/>
        </w:rPr>
        <w:t xml:space="preserve">The risk classification system </w:t>
      </w:r>
      <w:r w:rsidR="00576604">
        <w:rPr>
          <w:sz w:val="24"/>
        </w:rPr>
        <w:t>is</w:t>
      </w:r>
      <w:r w:rsidRPr="00D07156">
        <w:rPr>
          <w:sz w:val="24"/>
        </w:rPr>
        <w:t xml:space="preserve"> used by </w:t>
      </w:r>
      <w:r w:rsidR="00D209F8">
        <w:rPr>
          <w:sz w:val="24"/>
        </w:rPr>
        <w:t>Bank staff</w:t>
      </w:r>
      <w:r w:rsidRPr="002D19A2">
        <w:rPr>
          <w:sz w:val="24"/>
        </w:rPr>
        <w:t xml:space="preserve"> as a tool to review and monitor the </w:t>
      </w:r>
      <w:r w:rsidR="007D0B92">
        <w:rPr>
          <w:sz w:val="24"/>
        </w:rPr>
        <w:t>ES</w:t>
      </w:r>
      <w:r w:rsidRPr="002D19A2">
        <w:rPr>
          <w:sz w:val="24"/>
        </w:rPr>
        <w:t xml:space="preserve"> performance of a project</w:t>
      </w:r>
      <w:r w:rsidR="001A2181">
        <w:rPr>
          <w:sz w:val="24"/>
        </w:rPr>
        <w:t xml:space="preserve"> </w:t>
      </w:r>
      <w:r w:rsidRPr="002D19A2">
        <w:rPr>
          <w:sz w:val="24"/>
        </w:rPr>
        <w:t>on a regular basis thro</w:t>
      </w:r>
      <w:r w:rsidR="00D209F8">
        <w:rPr>
          <w:sz w:val="24"/>
        </w:rPr>
        <w:t>ughout the project life</w:t>
      </w:r>
      <w:r w:rsidR="00540CF4">
        <w:rPr>
          <w:sz w:val="24"/>
        </w:rPr>
        <w:t>-</w:t>
      </w:r>
      <w:r w:rsidR="00D209F8">
        <w:rPr>
          <w:sz w:val="24"/>
        </w:rPr>
        <w:t xml:space="preserve">cycle. The Bank </w:t>
      </w:r>
      <w:r w:rsidR="00D209F8">
        <w:rPr>
          <w:sz w:val="24"/>
        </w:rPr>
        <w:lastRenderedPageBreak/>
        <w:t>allocate</w:t>
      </w:r>
      <w:r w:rsidR="00576604">
        <w:rPr>
          <w:sz w:val="24"/>
        </w:rPr>
        <w:t>s</w:t>
      </w:r>
      <w:r w:rsidR="00D209F8">
        <w:rPr>
          <w:sz w:val="24"/>
        </w:rPr>
        <w:t xml:space="preserve"> </w:t>
      </w:r>
      <w:r w:rsidR="002F1C0C">
        <w:rPr>
          <w:sz w:val="24"/>
        </w:rPr>
        <w:t xml:space="preserve">its </w:t>
      </w:r>
      <w:r w:rsidR="00D209F8" w:rsidRPr="002D19A2">
        <w:rPr>
          <w:sz w:val="24"/>
        </w:rPr>
        <w:t xml:space="preserve">resources, </w:t>
      </w:r>
      <w:r w:rsidR="001A2181">
        <w:rPr>
          <w:sz w:val="24"/>
        </w:rPr>
        <w:t xml:space="preserve">and </w:t>
      </w:r>
      <w:r w:rsidR="00D209F8">
        <w:rPr>
          <w:sz w:val="24"/>
        </w:rPr>
        <w:t>provide</w:t>
      </w:r>
      <w:r w:rsidR="00576604">
        <w:rPr>
          <w:sz w:val="24"/>
        </w:rPr>
        <w:t>s</w:t>
      </w:r>
      <w:r w:rsidR="00D209F8">
        <w:rPr>
          <w:sz w:val="24"/>
        </w:rPr>
        <w:t xml:space="preserve"> </w:t>
      </w:r>
      <w:r w:rsidR="00D209F8" w:rsidRPr="002D19A2">
        <w:rPr>
          <w:sz w:val="24"/>
        </w:rPr>
        <w:t>corporate oversight and operational support</w:t>
      </w:r>
      <w:r w:rsidR="00D209F8">
        <w:rPr>
          <w:sz w:val="24"/>
        </w:rPr>
        <w:t xml:space="preserve"> to a project</w:t>
      </w:r>
      <w:r w:rsidR="00AE152F">
        <w:rPr>
          <w:sz w:val="24"/>
        </w:rPr>
        <w:t>,</w:t>
      </w:r>
      <w:r w:rsidR="00D209F8">
        <w:rPr>
          <w:sz w:val="24"/>
        </w:rPr>
        <w:t xml:space="preserve"> in accordance with the risk classification of the project.</w:t>
      </w:r>
      <w:r w:rsidR="007D0B92">
        <w:rPr>
          <w:sz w:val="24"/>
        </w:rPr>
        <w:t xml:space="preserve"> </w:t>
      </w:r>
      <w:r w:rsidR="00D209F8">
        <w:rPr>
          <w:sz w:val="24"/>
        </w:rPr>
        <w:t xml:space="preserve">The </w:t>
      </w:r>
      <w:r w:rsidRPr="00D07156">
        <w:rPr>
          <w:sz w:val="24"/>
        </w:rPr>
        <w:t xml:space="preserve">risk classification </w:t>
      </w:r>
      <w:r w:rsidR="00D209F8">
        <w:rPr>
          <w:sz w:val="24"/>
        </w:rPr>
        <w:t xml:space="preserve">is intended to </w:t>
      </w:r>
      <w:r w:rsidRPr="00D07156">
        <w:rPr>
          <w:sz w:val="24"/>
        </w:rPr>
        <w:t>ensure that:</w:t>
      </w:r>
    </w:p>
    <w:p w14:paraId="7FDAA7F6" w14:textId="2A78EF2A" w:rsidR="00D07156" w:rsidRPr="00D07156" w:rsidRDefault="00F23355" w:rsidP="008446BF">
      <w:pPr>
        <w:pStyle w:val="ListParagraph"/>
        <w:numPr>
          <w:ilvl w:val="0"/>
          <w:numId w:val="13"/>
        </w:numPr>
        <w:spacing w:before="0"/>
        <w:ind w:hanging="360"/>
        <w:rPr>
          <w:rFonts w:asciiTheme="minorHAnsi" w:hAnsiTheme="minorHAnsi"/>
          <w:sz w:val="24"/>
        </w:rPr>
      </w:pPr>
      <w:r>
        <w:rPr>
          <w:rFonts w:asciiTheme="minorHAnsi" w:hAnsiTheme="minorHAnsi"/>
          <w:sz w:val="24"/>
        </w:rPr>
        <w:t>t</w:t>
      </w:r>
      <w:r w:rsidR="00D07156" w:rsidRPr="00D07156">
        <w:rPr>
          <w:rFonts w:asciiTheme="minorHAnsi" w:hAnsiTheme="minorHAnsi"/>
          <w:sz w:val="24"/>
        </w:rPr>
        <w:t xml:space="preserve">he Bank has accurate and up to date information regarding the status of the project, including issues that could </w:t>
      </w:r>
      <w:r w:rsidR="00AE152F">
        <w:rPr>
          <w:rFonts w:asciiTheme="minorHAnsi" w:hAnsiTheme="minorHAnsi"/>
          <w:sz w:val="24"/>
        </w:rPr>
        <w:t xml:space="preserve">affect </w:t>
      </w:r>
      <w:r w:rsidR="001A2181">
        <w:rPr>
          <w:rFonts w:asciiTheme="minorHAnsi" w:hAnsiTheme="minorHAnsi"/>
          <w:sz w:val="24"/>
        </w:rPr>
        <w:t xml:space="preserve">the </w:t>
      </w:r>
      <w:r w:rsidR="007D0B92">
        <w:rPr>
          <w:rFonts w:asciiTheme="minorHAnsi" w:hAnsiTheme="minorHAnsi"/>
          <w:sz w:val="24"/>
        </w:rPr>
        <w:t>ES</w:t>
      </w:r>
      <w:r w:rsidR="00D07156" w:rsidRPr="00D07156">
        <w:rPr>
          <w:rFonts w:asciiTheme="minorHAnsi" w:hAnsiTheme="minorHAnsi"/>
          <w:sz w:val="24"/>
        </w:rPr>
        <w:t xml:space="preserve"> performance and outcomes</w:t>
      </w:r>
      <w:r w:rsidR="001A2181">
        <w:rPr>
          <w:rFonts w:asciiTheme="minorHAnsi" w:hAnsiTheme="minorHAnsi"/>
          <w:sz w:val="24"/>
        </w:rPr>
        <w:t xml:space="preserve"> of the project</w:t>
      </w:r>
      <w:r w:rsidR="00D07156" w:rsidRPr="00D07156">
        <w:rPr>
          <w:rFonts w:asciiTheme="minorHAnsi" w:hAnsiTheme="minorHAnsi"/>
          <w:sz w:val="24"/>
        </w:rPr>
        <w:t>;</w:t>
      </w:r>
    </w:p>
    <w:p w14:paraId="026A8175" w14:textId="1256E8B4" w:rsidR="00D07156" w:rsidRPr="00D07156"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rPr>
        <w:t>t</w:t>
      </w:r>
      <w:r w:rsidR="00D07156" w:rsidRPr="00D07156">
        <w:rPr>
          <w:rFonts w:asciiTheme="minorHAnsi" w:hAnsiTheme="minorHAnsi"/>
          <w:sz w:val="24"/>
        </w:rPr>
        <w:t xml:space="preserve">he Borrower dedicates sufficient resources, and is provided with targeted implementation support, to ensure that the commitments agreed </w:t>
      </w:r>
      <w:r w:rsidR="00AE152F">
        <w:rPr>
          <w:rFonts w:asciiTheme="minorHAnsi" w:hAnsiTheme="minorHAnsi"/>
          <w:sz w:val="24"/>
        </w:rPr>
        <w:t xml:space="preserve">to </w:t>
      </w:r>
      <w:r w:rsidR="00D07156" w:rsidRPr="00D07156">
        <w:rPr>
          <w:rFonts w:asciiTheme="minorHAnsi" w:hAnsiTheme="minorHAnsi"/>
          <w:sz w:val="24"/>
        </w:rPr>
        <w:t xml:space="preserve">in the </w:t>
      </w:r>
      <w:r w:rsidR="001A2181">
        <w:rPr>
          <w:rFonts w:asciiTheme="minorHAnsi" w:hAnsiTheme="minorHAnsi"/>
          <w:sz w:val="24"/>
        </w:rPr>
        <w:t xml:space="preserve">legal agreement, including the ESCP, </w:t>
      </w:r>
      <w:r w:rsidR="00D209F8">
        <w:rPr>
          <w:rFonts w:asciiTheme="minorHAnsi" w:hAnsiTheme="minorHAnsi"/>
          <w:sz w:val="24"/>
        </w:rPr>
        <w:t>are implemented</w:t>
      </w:r>
      <w:r w:rsidR="00D07156" w:rsidRPr="00D07156">
        <w:rPr>
          <w:rFonts w:asciiTheme="minorHAnsi" w:hAnsiTheme="minorHAnsi"/>
          <w:sz w:val="24"/>
        </w:rPr>
        <w:t>; and</w:t>
      </w:r>
    </w:p>
    <w:p w14:paraId="0F431824" w14:textId="47258301" w:rsidR="002D19A2" w:rsidRPr="00D209F8"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rPr>
        <w:t>c</w:t>
      </w:r>
      <w:r w:rsidR="00D07156" w:rsidRPr="00D07156">
        <w:rPr>
          <w:rFonts w:asciiTheme="minorHAnsi" w:hAnsiTheme="minorHAnsi"/>
          <w:sz w:val="24"/>
        </w:rPr>
        <w:t>hanges to the project or unforeseen risks and impacts are addressed.</w:t>
      </w:r>
    </w:p>
    <w:p w14:paraId="0DFEA2FB" w14:textId="5DB21985" w:rsidR="00440D23" w:rsidRDefault="00D209F8" w:rsidP="00576604">
      <w:pPr>
        <w:pStyle w:val="ESSpara"/>
        <w:ind w:left="360"/>
        <w:rPr>
          <w:sz w:val="24"/>
        </w:rPr>
      </w:pPr>
      <w:r>
        <w:rPr>
          <w:sz w:val="24"/>
          <w:lang w:val="en-GB"/>
        </w:rPr>
        <w:t xml:space="preserve">The Bank </w:t>
      </w:r>
      <w:r w:rsidR="00D07156" w:rsidRPr="00D209F8">
        <w:rPr>
          <w:sz w:val="24"/>
          <w:lang w:val="en-GB"/>
        </w:rPr>
        <w:t>take</w:t>
      </w:r>
      <w:r w:rsidR="00576604">
        <w:rPr>
          <w:sz w:val="24"/>
          <w:lang w:val="en-GB"/>
        </w:rPr>
        <w:t>s</w:t>
      </w:r>
      <w:r w:rsidR="00D07156" w:rsidRPr="00D209F8">
        <w:rPr>
          <w:sz w:val="24"/>
          <w:lang w:val="en-GB"/>
        </w:rPr>
        <w:t xml:space="preserve"> the necessary steps to </w:t>
      </w:r>
      <w:r>
        <w:rPr>
          <w:sz w:val="24"/>
          <w:lang w:val="en-GB"/>
        </w:rPr>
        <w:t xml:space="preserve">ensure that </w:t>
      </w:r>
      <w:r w:rsidR="00D07156" w:rsidRPr="00D209F8">
        <w:rPr>
          <w:sz w:val="24"/>
          <w:lang w:val="en-GB"/>
        </w:rPr>
        <w:t xml:space="preserve">the risk </w:t>
      </w:r>
      <w:r w:rsidR="00440D23">
        <w:rPr>
          <w:sz w:val="24"/>
          <w:lang w:val="en-GB"/>
        </w:rPr>
        <w:t>classification of the project is based on accurate and up to date information, and is made in</w:t>
      </w:r>
      <w:r w:rsidR="00D07156" w:rsidRPr="00D209F8">
        <w:rPr>
          <w:sz w:val="24"/>
          <w:lang w:val="en-GB"/>
        </w:rPr>
        <w:t xml:space="preserve"> acc</w:t>
      </w:r>
      <w:r>
        <w:rPr>
          <w:sz w:val="24"/>
          <w:lang w:val="en-GB"/>
        </w:rPr>
        <w:t>ordance with the ES Policy</w:t>
      </w:r>
      <w:r w:rsidR="001A2181">
        <w:rPr>
          <w:sz w:val="24"/>
          <w:lang w:val="en-GB"/>
        </w:rPr>
        <w:t xml:space="preserve"> and this P</w:t>
      </w:r>
      <w:r w:rsidR="00440D23">
        <w:rPr>
          <w:sz w:val="24"/>
          <w:lang w:val="en-GB"/>
        </w:rPr>
        <w:t xml:space="preserve">rocedure. </w:t>
      </w:r>
    </w:p>
    <w:p w14:paraId="3EFB4230" w14:textId="7EDB7A61" w:rsidR="00440D23" w:rsidRPr="00D07156" w:rsidRDefault="00440D23" w:rsidP="00576604">
      <w:pPr>
        <w:pStyle w:val="ESSpara"/>
        <w:ind w:left="360"/>
        <w:rPr>
          <w:sz w:val="24"/>
        </w:rPr>
      </w:pPr>
      <w:r>
        <w:rPr>
          <w:sz w:val="24"/>
        </w:rPr>
        <w:t>The Bank classif</w:t>
      </w:r>
      <w:r w:rsidR="00576604">
        <w:rPr>
          <w:sz w:val="24"/>
        </w:rPr>
        <w:t>ies</w:t>
      </w:r>
      <w:r>
        <w:rPr>
          <w:sz w:val="24"/>
        </w:rPr>
        <w:t xml:space="preserve"> a</w:t>
      </w:r>
      <w:r w:rsidRPr="00D07156">
        <w:rPr>
          <w:sz w:val="24"/>
        </w:rPr>
        <w:t xml:space="preserve"> project as </w:t>
      </w:r>
      <w:r w:rsidRPr="00D07156">
        <w:rPr>
          <w:i/>
          <w:sz w:val="24"/>
        </w:rPr>
        <w:t>High</w:t>
      </w:r>
      <w:r>
        <w:rPr>
          <w:i/>
          <w:sz w:val="24"/>
        </w:rPr>
        <w:t xml:space="preserve"> Risk</w:t>
      </w:r>
      <w:r w:rsidRPr="00D07156">
        <w:rPr>
          <w:sz w:val="24"/>
        </w:rPr>
        <w:t xml:space="preserve">, </w:t>
      </w:r>
      <w:r w:rsidRPr="00D07156">
        <w:rPr>
          <w:i/>
          <w:sz w:val="24"/>
        </w:rPr>
        <w:t>Substantial</w:t>
      </w:r>
      <w:r>
        <w:rPr>
          <w:i/>
          <w:sz w:val="24"/>
        </w:rPr>
        <w:t xml:space="preserve"> Risk</w:t>
      </w:r>
      <w:r w:rsidRPr="00D07156">
        <w:rPr>
          <w:sz w:val="24"/>
        </w:rPr>
        <w:t xml:space="preserve">, </w:t>
      </w:r>
      <w:r w:rsidRPr="00D07156">
        <w:rPr>
          <w:i/>
          <w:sz w:val="24"/>
        </w:rPr>
        <w:t>Moderate</w:t>
      </w:r>
      <w:r>
        <w:rPr>
          <w:i/>
          <w:sz w:val="24"/>
        </w:rPr>
        <w:t xml:space="preserve"> Risk</w:t>
      </w:r>
      <w:r>
        <w:rPr>
          <w:sz w:val="24"/>
        </w:rPr>
        <w:t xml:space="preserve"> or</w:t>
      </w:r>
      <w:r w:rsidRPr="00D07156">
        <w:rPr>
          <w:sz w:val="24"/>
        </w:rPr>
        <w:t xml:space="preserve"> </w:t>
      </w:r>
      <w:r w:rsidRPr="00D07156">
        <w:rPr>
          <w:i/>
          <w:sz w:val="24"/>
        </w:rPr>
        <w:t>Low Risk</w:t>
      </w:r>
      <w:r w:rsidRPr="00D07156">
        <w:rPr>
          <w:sz w:val="24"/>
        </w:rPr>
        <w:t xml:space="preserve"> taking into account </w:t>
      </w:r>
      <w:r>
        <w:rPr>
          <w:sz w:val="24"/>
        </w:rPr>
        <w:t>all relevant potential risks and impacts, including the following</w:t>
      </w:r>
      <w:r w:rsidRPr="00D07156">
        <w:rPr>
          <w:sz w:val="24"/>
        </w:rPr>
        <w:t xml:space="preserve">: </w:t>
      </w:r>
    </w:p>
    <w:p w14:paraId="4826EF8C" w14:textId="3564189C" w:rsidR="00440D23" w:rsidRPr="00440D23" w:rsidRDefault="00F23355" w:rsidP="008446BF">
      <w:pPr>
        <w:pStyle w:val="ListParagraph"/>
        <w:numPr>
          <w:ilvl w:val="0"/>
          <w:numId w:val="12"/>
        </w:numPr>
        <w:spacing w:before="0"/>
        <w:ind w:hanging="360"/>
        <w:rPr>
          <w:rFonts w:asciiTheme="minorHAnsi" w:hAnsiTheme="minorHAnsi"/>
          <w:sz w:val="24"/>
        </w:rPr>
      </w:pPr>
      <w:r>
        <w:rPr>
          <w:rFonts w:asciiTheme="minorHAnsi" w:hAnsiTheme="minorHAnsi"/>
          <w:sz w:val="24"/>
        </w:rPr>
        <w:t>t</w:t>
      </w:r>
      <w:r w:rsidR="00440D23" w:rsidRPr="00440D23">
        <w:rPr>
          <w:rFonts w:asciiTheme="minorHAnsi" w:hAnsiTheme="minorHAnsi"/>
          <w:sz w:val="24"/>
        </w:rPr>
        <w:t xml:space="preserve">he type, location, sensitivity and scale of the project including, </w:t>
      </w:r>
      <w:r w:rsidR="00440D23" w:rsidRPr="00440D23">
        <w:rPr>
          <w:rFonts w:asciiTheme="minorHAnsi" w:hAnsiTheme="minorHAnsi" w:cs="Arial"/>
          <w:i/>
          <w:color w:val="000000"/>
          <w:sz w:val="24"/>
        </w:rPr>
        <w:t>inter alia</w:t>
      </w:r>
      <w:r w:rsidR="00440D23" w:rsidRPr="00440D23">
        <w:rPr>
          <w:rFonts w:asciiTheme="minorHAnsi" w:hAnsiTheme="minorHAnsi" w:cs="Arial"/>
          <w:color w:val="000000"/>
          <w:sz w:val="24"/>
        </w:rPr>
        <w:t xml:space="preserve">, the physical considerations of the project; </w:t>
      </w:r>
      <w:r w:rsidR="00440D23" w:rsidRPr="00440D23">
        <w:rPr>
          <w:rFonts w:asciiTheme="minorHAnsi" w:hAnsiTheme="minorHAnsi"/>
          <w:sz w:val="24"/>
          <w:lang w:val="en-GB"/>
        </w:rPr>
        <w:t>type of infrastructure (e.g.</w:t>
      </w:r>
      <w:r w:rsidR="00AE152F">
        <w:rPr>
          <w:rFonts w:asciiTheme="minorHAnsi" w:hAnsiTheme="minorHAnsi"/>
          <w:sz w:val="24"/>
          <w:lang w:val="en-GB"/>
        </w:rPr>
        <w:t>,</w:t>
      </w:r>
      <w:r w:rsidR="00440D23" w:rsidRPr="00440D23">
        <w:rPr>
          <w:rFonts w:asciiTheme="minorHAnsi" w:hAnsiTheme="minorHAnsi"/>
          <w:sz w:val="24"/>
          <w:lang w:val="en-GB"/>
        </w:rPr>
        <w:t xml:space="preserve"> dams and reservoirs, power plants, airports, major roads); volume of hazardous waste management and disposal, geographic</w:t>
      </w:r>
      <w:r w:rsidR="000C0BE6">
        <w:rPr>
          <w:rFonts w:asciiTheme="minorHAnsi" w:hAnsiTheme="minorHAnsi"/>
          <w:sz w:val="24"/>
          <w:lang w:val="en-GB"/>
        </w:rPr>
        <w:t>al</w:t>
      </w:r>
      <w:r w:rsidR="00440D23" w:rsidRPr="00440D23">
        <w:rPr>
          <w:rFonts w:asciiTheme="minorHAnsi" w:hAnsiTheme="minorHAnsi"/>
          <w:sz w:val="24"/>
          <w:lang w:val="en-GB"/>
        </w:rPr>
        <w:t xml:space="preserve"> area of influence</w:t>
      </w:r>
      <w:r w:rsidR="00440D23" w:rsidRPr="00440D23">
        <w:rPr>
          <w:rFonts w:asciiTheme="minorHAnsi" w:hAnsiTheme="minorHAnsi"/>
          <w:sz w:val="24"/>
        </w:rPr>
        <w:t>;</w:t>
      </w:r>
    </w:p>
    <w:p w14:paraId="18C0ABF9" w14:textId="7C7BF565" w:rsidR="00440D23" w:rsidRPr="00D07156" w:rsidRDefault="00F23355" w:rsidP="00A14D70">
      <w:pPr>
        <w:pStyle w:val="ListParagraph"/>
        <w:numPr>
          <w:ilvl w:val="0"/>
          <w:numId w:val="12"/>
        </w:numPr>
        <w:spacing w:before="0"/>
        <w:ind w:hanging="360"/>
        <w:rPr>
          <w:rFonts w:asciiTheme="minorHAnsi" w:hAnsiTheme="minorHAnsi"/>
          <w:b/>
          <w:sz w:val="24"/>
        </w:rPr>
      </w:pPr>
      <w:r>
        <w:rPr>
          <w:rFonts w:asciiTheme="minorHAnsi" w:hAnsiTheme="minorHAnsi"/>
          <w:sz w:val="24"/>
        </w:rPr>
        <w:t>t</w:t>
      </w:r>
      <w:r w:rsidR="00440D23" w:rsidRPr="00D07156">
        <w:rPr>
          <w:rFonts w:asciiTheme="minorHAnsi" w:hAnsiTheme="minorHAnsi"/>
          <w:sz w:val="24"/>
        </w:rPr>
        <w:t xml:space="preserve">he nature and magnitude of the potential </w:t>
      </w:r>
      <w:r w:rsidR="007D0B92">
        <w:rPr>
          <w:rFonts w:asciiTheme="minorHAnsi" w:hAnsiTheme="minorHAnsi"/>
          <w:sz w:val="24"/>
        </w:rPr>
        <w:t>ES</w:t>
      </w:r>
      <w:r w:rsidR="00440D23" w:rsidRPr="00D07156">
        <w:rPr>
          <w:rFonts w:asciiTheme="minorHAnsi" w:hAnsiTheme="minorHAnsi"/>
          <w:sz w:val="24"/>
        </w:rPr>
        <w:t xml:space="preserve"> risks and impacts, including, </w:t>
      </w:r>
      <w:r w:rsidR="00440D23" w:rsidRPr="00D07156">
        <w:rPr>
          <w:rFonts w:asciiTheme="minorHAnsi" w:hAnsiTheme="minorHAnsi" w:cs="Arial"/>
          <w:i/>
          <w:color w:val="000000"/>
          <w:sz w:val="24"/>
        </w:rPr>
        <w:t>inter alia</w:t>
      </w:r>
      <w:r w:rsidR="00440D23" w:rsidRPr="00D07156">
        <w:rPr>
          <w:rFonts w:asciiTheme="minorHAnsi" w:hAnsiTheme="minorHAnsi" w:cs="Arial"/>
          <w:color w:val="000000"/>
          <w:sz w:val="24"/>
        </w:rPr>
        <w:t xml:space="preserve">, </w:t>
      </w:r>
      <w:r w:rsidR="00440D23" w:rsidRPr="00D07156">
        <w:rPr>
          <w:rFonts w:asciiTheme="minorHAnsi" w:hAnsiTheme="minorHAnsi"/>
          <w:sz w:val="24"/>
          <w:lang w:val="en-GB"/>
        </w:rPr>
        <w:t>impacts on greenfield sites; impacts on brownfield sites including (e.g.</w:t>
      </w:r>
      <w:r w:rsidR="00AE152F">
        <w:rPr>
          <w:rFonts w:asciiTheme="minorHAnsi" w:hAnsiTheme="minorHAnsi"/>
          <w:sz w:val="24"/>
          <w:lang w:val="en-GB"/>
        </w:rPr>
        <w:t>,</w:t>
      </w:r>
      <w:r w:rsidR="00440D23" w:rsidRPr="00D07156">
        <w:rPr>
          <w:rFonts w:asciiTheme="minorHAnsi" w:hAnsiTheme="minorHAnsi"/>
          <w:sz w:val="24"/>
          <w:lang w:val="en-GB"/>
        </w:rPr>
        <w:t xml:space="preserve"> rehabilitation, maintenance or upgrading activities); the n</w:t>
      </w:r>
      <w:r w:rsidR="00440D23" w:rsidRPr="00D07156">
        <w:rPr>
          <w:rFonts w:asciiTheme="minorHAnsi" w:hAnsiTheme="minorHAnsi"/>
          <w:bCs/>
          <w:sz w:val="24"/>
          <w:lang w:val="en-GB"/>
        </w:rPr>
        <w:t>ature</w:t>
      </w:r>
      <w:r w:rsidR="00440D23" w:rsidRPr="00D07156">
        <w:rPr>
          <w:rFonts w:asciiTheme="minorHAnsi" w:hAnsiTheme="minorHAnsi"/>
          <w:sz w:val="24"/>
          <w:lang w:val="en-GB"/>
        </w:rPr>
        <w:t xml:space="preserve"> of the potential risks and impacts (e.g. whether they are irreversible, unprecedented or complex); resettlement activities; presence of </w:t>
      </w:r>
      <w:r w:rsidR="00A14D70">
        <w:rPr>
          <w:rFonts w:asciiTheme="minorHAnsi" w:hAnsiTheme="minorHAnsi"/>
          <w:sz w:val="24"/>
          <w:lang w:val="en-GB"/>
        </w:rPr>
        <w:t>I</w:t>
      </w:r>
      <w:r w:rsidR="00440D23" w:rsidRPr="00D07156">
        <w:rPr>
          <w:rFonts w:asciiTheme="minorHAnsi" w:hAnsiTheme="minorHAnsi"/>
          <w:sz w:val="24"/>
          <w:lang w:val="en-GB"/>
        </w:rPr>
        <w:t xml:space="preserve">ndigenous </w:t>
      </w:r>
      <w:r w:rsidR="00AE152F">
        <w:rPr>
          <w:rFonts w:asciiTheme="minorHAnsi" w:hAnsiTheme="minorHAnsi"/>
          <w:sz w:val="24"/>
          <w:lang w:val="en-GB"/>
        </w:rPr>
        <w:t>P</w:t>
      </w:r>
      <w:r w:rsidR="00440D23" w:rsidRPr="00D07156">
        <w:rPr>
          <w:rFonts w:asciiTheme="minorHAnsi" w:hAnsiTheme="minorHAnsi"/>
          <w:sz w:val="24"/>
          <w:lang w:val="en-GB"/>
        </w:rPr>
        <w:t>eoples; and possible mitigation measures considering the mitigation hierarchy</w:t>
      </w:r>
      <w:r w:rsidR="00440D23" w:rsidRPr="00D07156">
        <w:rPr>
          <w:rFonts w:asciiTheme="minorHAnsi" w:hAnsiTheme="minorHAnsi"/>
          <w:sz w:val="24"/>
        </w:rPr>
        <w:t>;</w:t>
      </w:r>
    </w:p>
    <w:p w14:paraId="32922854" w14:textId="3C8178F8" w:rsidR="00440D23" w:rsidRPr="00D07156"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rPr>
        <w:t>t</w:t>
      </w:r>
      <w:r w:rsidR="00440D23" w:rsidRPr="00D07156">
        <w:rPr>
          <w:rFonts w:asciiTheme="minorHAnsi" w:hAnsiTheme="minorHAnsi"/>
          <w:sz w:val="24"/>
        </w:rPr>
        <w:t xml:space="preserve">he capacity and commitment of the Borrower to manage such risks and impacts in a manner consistent with the ESSs, including, </w:t>
      </w:r>
      <w:r w:rsidR="00440D23" w:rsidRPr="00D07156">
        <w:rPr>
          <w:rFonts w:asciiTheme="minorHAnsi" w:hAnsiTheme="minorHAnsi"/>
          <w:i/>
          <w:sz w:val="24"/>
          <w:lang w:val="en-GB"/>
        </w:rPr>
        <w:t>inter alia</w:t>
      </w:r>
      <w:r w:rsidR="00440D23" w:rsidRPr="00D07156">
        <w:rPr>
          <w:rFonts w:asciiTheme="minorHAnsi" w:hAnsiTheme="minorHAnsi"/>
          <w:sz w:val="24"/>
          <w:lang w:val="en-GB"/>
        </w:rPr>
        <w:t xml:space="preserve">, the </w:t>
      </w:r>
      <w:r w:rsidR="00440D23" w:rsidRPr="00D07156">
        <w:rPr>
          <w:rFonts w:asciiTheme="minorHAnsi" w:hAnsiTheme="minorHAnsi" w:cs="Calibri"/>
          <w:sz w:val="24"/>
        </w:rPr>
        <w:t>country’s policy, legal and institutional framework</w:t>
      </w:r>
      <w:r w:rsidR="00440D23" w:rsidRPr="00D07156">
        <w:rPr>
          <w:rFonts w:asciiTheme="minorHAnsi" w:hAnsiTheme="minorHAnsi"/>
          <w:sz w:val="24"/>
          <w:lang w:val="en-GB"/>
        </w:rPr>
        <w:t xml:space="preserve">; </w:t>
      </w:r>
      <w:r w:rsidR="00440D23" w:rsidRPr="00D07156">
        <w:rPr>
          <w:rFonts w:asciiTheme="minorHAnsi" w:hAnsiTheme="minorHAnsi"/>
          <w:sz w:val="24"/>
        </w:rPr>
        <w:t>laws, regulations, rules and procedures applicable to the project sector</w:t>
      </w:r>
      <w:r w:rsidR="00AE152F">
        <w:rPr>
          <w:rFonts w:asciiTheme="minorHAnsi" w:hAnsiTheme="minorHAnsi"/>
          <w:sz w:val="24"/>
        </w:rPr>
        <w:t>,</w:t>
      </w:r>
      <w:r w:rsidR="00440D23" w:rsidRPr="00D07156">
        <w:rPr>
          <w:rFonts w:asciiTheme="minorHAnsi" w:hAnsiTheme="minorHAnsi"/>
          <w:sz w:val="24"/>
        </w:rPr>
        <w:t xml:space="preserve"> including regional and local requirements;</w:t>
      </w:r>
      <w:r w:rsidR="00440D23" w:rsidRPr="00D07156">
        <w:rPr>
          <w:rFonts w:asciiTheme="minorHAnsi" w:hAnsiTheme="minorHAnsi"/>
          <w:sz w:val="24"/>
          <w:lang w:val="en-GB"/>
        </w:rPr>
        <w:t xml:space="preserve"> the </w:t>
      </w:r>
      <w:r w:rsidR="00440D23" w:rsidRPr="00D07156">
        <w:rPr>
          <w:rFonts w:asciiTheme="minorHAnsi" w:hAnsiTheme="minorHAnsi"/>
          <w:sz w:val="24"/>
        </w:rPr>
        <w:t xml:space="preserve">technical and institutional capacity of the Borrower; </w:t>
      </w:r>
      <w:r w:rsidR="00440D23" w:rsidRPr="00D07156">
        <w:rPr>
          <w:rFonts w:asciiTheme="minorHAnsi" w:hAnsiTheme="minorHAnsi"/>
          <w:sz w:val="24"/>
          <w:lang w:val="en-GB"/>
        </w:rPr>
        <w:t>the Borrower’s track record of past project implementation; and the financial and human resource</w:t>
      </w:r>
      <w:r w:rsidR="00AE152F">
        <w:rPr>
          <w:rFonts w:asciiTheme="minorHAnsi" w:hAnsiTheme="minorHAnsi"/>
          <w:sz w:val="24"/>
          <w:lang w:val="en-GB"/>
        </w:rPr>
        <w:t>s</w:t>
      </w:r>
      <w:r w:rsidR="00440D23" w:rsidRPr="00D07156">
        <w:rPr>
          <w:rFonts w:asciiTheme="minorHAnsi" w:hAnsiTheme="minorHAnsi"/>
          <w:sz w:val="24"/>
          <w:lang w:val="en-GB"/>
        </w:rPr>
        <w:t xml:space="preserve"> available for management of the project</w:t>
      </w:r>
      <w:r w:rsidR="003F2D3D">
        <w:rPr>
          <w:rFonts w:asciiTheme="minorHAnsi" w:hAnsiTheme="minorHAnsi"/>
          <w:sz w:val="24"/>
          <w:lang w:val="en-GB"/>
        </w:rPr>
        <w:t>;</w:t>
      </w:r>
    </w:p>
    <w:p w14:paraId="6870CB63" w14:textId="2F14E971" w:rsidR="00440D23" w:rsidRPr="00440D23"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rPr>
        <w:lastRenderedPageBreak/>
        <w:t>o</w:t>
      </w:r>
      <w:r w:rsidR="00440D23" w:rsidRPr="00D07156">
        <w:rPr>
          <w:rFonts w:asciiTheme="minorHAnsi" w:hAnsiTheme="minorHAnsi"/>
          <w:sz w:val="24"/>
        </w:rPr>
        <w:t xml:space="preserve">ther areas of risk that may be relevant to the delivery of </w:t>
      </w:r>
      <w:r w:rsidR="007D0B92">
        <w:rPr>
          <w:rFonts w:asciiTheme="minorHAnsi" w:hAnsiTheme="minorHAnsi"/>
          <w:sz w:val="24"/>
        </w:rPr>
        <w:t>ES</w:t>
      </w:r>
      <w:r w:rsidR="00440D23" w:rsidRPr="00D07156">
        <w:rPr>
          <w:rFonts w:asciiTheme="minorHAnsi" w:hAnsiTheme="minorHAnsi"/>
          <w:sz w:val="24"/>
        </w:rPr>
        <w:t xml:space="preserve"> mitigation measures and outcomes, depending on the specific project and the context in which it is being developed, includ</w:t>
      </w:r>
      <w:r w:rsidR="004A1586">
        <w:rPr>
          <w:rFonts w:asciiTheme="minorHAnsi" w:hAnsiTheme="minorHAnsi"/>
          <w:sz w:val="24"/>
        </w:rPr>
        <w:t>ing</w:t>
      </w:r>
      <w:r w:rsidR="00440D23" w:rsidRPr="00D07156">
        <w:rPr>
          <w:rFonts w:asciiTheme="minorHAnsi" w:hAnsiTheme="minorHAnsi"/>
          <w:sz w:val="24"/>
        </w:rPr>
        <w:t xml:space="preserve">, </w:t>
      </w:r>
      <w:r w:rsidR="00440D23" w:rsidRPr="00D07156">
        <w:rPr>
          <w:rFonts w:asciiTheme="minorHAnsi" w:hAnsiTheme="minorHAnsi"/>
          <w:i/>
          <w:sz w:val="24"/>
        </w:rPr>
        <w:t>inter alia</w:t>
      </w:r>
      <w:r w:rsidR="00440D23" w:rsidRPr="00D07156">
        <w:rPr>
          <w:rFonts w:asciiTheme="minorHAnsi" w:hAnsiTheme="minorHAnsi"/>
          <w:sz w:val="24"/>
        </w:rPr>
        <w:t>, the nature of the mitigation and technology being proposed, considerations relating to domestic and/or regional stability, conflict or security.</w:t>
      </w:r>
    </w:p>
    <w:p w14:paraId="5B6C41B5" w14:textId="2ADB5E06" w:rsidR="00440D23" w:rsidRPr="00D07156" w:rsidRDefault="00440D23" w:rsidP="00576604">
      <w:pPr>
        <w:pStyle w:val="ESSpara"/>
        <w:ind w:left="360"/>
        <w:rPr>
          <w:rFonts w:cs="Arial"/>
          <w:color w:val="000000"/>
          <w:sz w:val="24"/>
        </w:rPr>
      </w:pPr>
      <w:r>
        <w:rPr>
          <w:rFonts w:cs="Arial"/>
          <w:color w:val="000000"/>
          <w:sz w:val="24"/>
          <w:lang w:val="en-GB"/>
        </w:rPr>
        <w:t xml:space="preserve">The Bank </w:t>
      </w:r>
      <w:r w:rsidRPr="00D07156">
        <w:rPr>
          <w:rFonts w:cs="Arial"/>
          <w:color w:val="000000"/>
          <w:sz w:val="24"/>
          <w:lang w:val="en-GB"/>
        </w:rPr>
        <w:t>classif</w:t>
      </w:r>
      <w:r w:rsidR="00576604">
        <w:rPr>
          <w:rFonts w:cs="Arial"/>
          <w:color w:val="000000"/>
          <w:sz w:val="24"/>
          <w:lang w:val="en-GB"/>
        </w:rPr>
        <w:t>ies</w:t>
      </w:r>
      <w:r w:rsidRPr="00D07156">
        <w:rPr>
          <w:rFonts w:cs="Arial"/>
          <w:color w:val="000000"/>
          <w:sz w:val="24"/>
          <w:lang w:val="en-GB"/>
        </w:rPr>
        <w:t xml:space="preserve"> </w:t>
      </w:r>
      <w:r w:rsidRPr="00D07156">
        <w:rPr>
          <w:rFonts w:cs="Arial"/>
          <w:color w:val="000000"/>
          <w:sz w:val="24"/>
        </w:rPr>
        <w:t xml:space="preserve">a project as </w:t>
      </w:r>
      <w:r w:rsidRPr="00D07156">
        <w:rPr>
          <w:rFonts w:cs="Arial"/>
          <w:i/>
          <w:color w:val="000000"/>
          <w:sz w:val="24"/>
        </w:rPr>
        <w:t>High Risk</w:t>
      </w:r>
      <w:r w:rsidRPr="00D07156">
        <w:rPr>
          <w:rFonts w:cs="Arial"/>
          <w:color w:val="000000"/>
          <w:sz w:val="24"/>
        </w:rPr>
        <w:t xml:space="preserve"> after </w:t>
      </w:r>
      <w:r>
        <w:rPr>
          <w:rFonts w:cs="Arial"/>
          <w:color w:val="000000"/>
          <w:sz w:val="24"/>
        </w:rPr>
        <w:t>considering, in an integrated manner</w:t>
      </w:r>
      <w:r w:rsidR="003C062A">
        <w:rPr>
          <w:rFonts w:cs="Arial"/>
          <w:color w:val="000000"/>
          <w:sz w:val="24"/>
        </w:rPr>
        <w:t>,</w:t>
      </w:r>
      <w:r>
        <w:rPr>
          <w:rFonts w:cs="Arial"/>
          <w:color w:val="000000"/>
          <w:sz w:val="24"/>
        </w:rPr>
        <w:t xml:space="preserve"> the risk</w:t>
      </w:r>
      <w:r w:rsidR="00184AF4">
        <w:rPr>
          <w:rFonts w:cs="Arial"/>
          <w:color w:val="000000"/>
          <w:sz w:val="24"/>
        </w:rPr>
        <w:t>s</w:t>
      </w:r>
      <w:r>
        <w:rPr>
          <w:rFonts w:cs="Arial"/>
          <w:color w:val="000000"/>
          <w:sz w:val="24"/>
        </w:rPr>
        <w:t xml:space="preserve"> and impacts of the project, </w:t>
      </w:r>
      <w:r w:rsidR="00184AF4">
        <w:rPr>
          <w:rFonts w:cs="Arial"/>
          <w:color w:val="000000"/>
          <w:sz w:val="24"/>
        </w:rPr>
        <w:t xml:space="preserve">and </w:t>
      </w:r>
      <w:r w:rsidRPr="00D07156">
        <w:rPr>
          <w:rFonts w:cs="Arial"/>
          <w:color w:val="000000"/>
          <w:sz w:val="24"/>
        </w:rPr>
        <w:t xml:space="preserve">determining </w:t>
      </w:r>
      <w:r w:rsidR="00184AF4">
        <w:rPr>
          <w:rFonts w:cs="Arial"/>
          <w:color w:val="000000"/>
          <w:sz w:val="24"/>
        </w:rPr>
        <w:t xml:space="preserve">the following: </w:t>
      </w:r>
    </w:p>
    <w:p w14:paraId="63219AF0" w14:textId="53CD61BD" w:rsidR="00440D23" w:rsidRPr="00D07156" w:rsidRDefault="00F23355" w:rsidP="00C500EE">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rPr>
        <w:t>t</w:t>
      </w:r>
      <w:r w:rsidR="00440D23" w:rsidRPr="00D07156">
        <w:rPr>
          <w:rFonts w:asciiTheme="minorHAnsi" w:hAnsiTheme="minorHAnsi" w:cs="Arial"/>
          <w:color w:val="000000"/>
          <w:sz w:val="24"/>
          <w:szCs w:val="24"/>
        </w:rPr>
        <w:t>he project is likely to generate a wide range of significant adverse risks and impacts on human populations or the environment. This could be because of the complex nature of the project, the scale (large to very large) or the sensitivity of the location(s) of the project. This would take into account whether the potential risks and impacts associated with the project have the majority or all of the following characteristics:</w:t>
      </w:r>
    </w:p>
    <w:p w14:paraId="1B41CF64" w14:textId="776C9D97"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rPr>
        <w:t>l</w:t>
      </w:r>
      <w:r w:rsidR="00440D23" w:rsidRPr="00D07156">
        <w:rPr>
          <w:rFonts w:asciiTheme="minorHAnsi" w:hAnsiTheme="minorHAnsi" w:cs="Arial"/>
          <w:color w:val="000000"/>
          <w:sz w:val="24"/>
          <w:szCs w:val="24"/>
        </w:rPr>
        <w:t>ong term, permanent and/or irreversible (e.g.</w:t>
      </w:r>
      <w:r w:rsidR="004A1586">
        <w:rPr>
          <w:rFonts w:asciiTheme="minorHAnsi" w:hAnsiTheme="minorHAnsi" w:cs="Arial"/>
          <w:color w:val="000000"/>
          <w:sz w:val="24"/>
          <w:szCs w:val="24"/>
        </w:rPr>
        <w:t>,</w:t>
      </w:r>
      <w:r w:rsidR="00440D23" w:rsidRPr="00D07156">
        <w:rPr>
          <w:rFonts w:asciiTheme="minorHAnsi" w:hAnsiTheme="minorHAnsi" w:cs="Arial"/>
          <w:color w:val="000000"/>
          <w:sz w:val="24"/>
          <w:szCs w:val="24"/>
        </w:rPr>
        <w:t xml:space="preserve"> loss of major natural habitat or conversion of wetland), and impossible to avoid entirely due to the nature of the project</w:t>
      </w:r>
      <w:r w:rsidR="00304C07">
        <w:rPr>
          <w:rFonts w:asciiTheme="minorHAnsi" w:hAnsiTheme="minorHAnsi" w:cs="Arial"/>
          <w:color w:val="000000"/>
          <w:sz w:val="24"/>
          <w:szCs w:val="24"/>
        </w:rPr>
        <w:t>;</w:t>
      </w:r>
    </w:p>
    <w:p w14:paraId="46BDFFE0" w14:textId="75254B2C"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rPr>
        <w:t>h</w:t>
      </w:r>
      <w:r w:rsidR="00440D23" w:rsidRPr="00D07156">
        <w:rPr>
          <w:rFonts w:asciiTheme="minorHAnsi" w:hAnsiTheme="minorHAnsi" w:cs="Arial"/>
          <w:color w:val="000000"/>
          <w:sz w:val="24"/>
          <w:szCs w:val="24"/>
        </w:rPr>
        <w:t>igh in magnitude and/or in spatial extent (the geographical area or size of the population likely to be affected is large to very large)</w:t>
      </w:r>
      <w:r w:rsidR="00304C07">
        <w:rPr>
          <w:rFonts w:asciiTheme="minorHAnsi" w:hAnsiTheme="minorHAnsi" w:cs="Arial"/>
          <w:color w:val="000000"/>
          <w:sz w:val="24"/>
          <w:szCs w:val="24"/>
        </w:rPr>
        <w:t>;</w:t>
      </w:r>
    </w:p>
    <w:p w14:paraId="020E1855" w14:textId="4F413704"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rPr>
        <w:t>c</w:t>
      </w:r>
      <w:r w:rsidR="00440D23" w:rsidRPr="00D07156">
        <w:rPr>
          <w:rFonts w:asciiTheme="minorHAnsi" w:hAnsiTheme="minorHAnsi" w:cs="Arial"/>
          <w:color w:val="000000"/>
          <w:sz w:val="24"/>
          <w:szCs w:val="24"/>
        </w:rPr>
        <w:t>umulative and/or transboundary in nature</w:t>
      </w:r>
      <w:r w:rsidR="00304C07">
        <w:rPr>
          <w:rFonts w:asciiTheme="minorHAnsi" w:hAnsiTheme="minorHAnsi" w:cs="Arial"/>
          <w:color w:val="000000"/>
          <w:sz w:val="24"/>
          <w:szCs w:val="24"/>
        </w:rPr>
        <w:t>; and</w:t>
      </w:r>
      <w:r w:rsidR="00440D23" w:rsidRPr="00D07156">
        <w:rPr>
          <w:rFonts w:asciiTheme="minorHAnsi" w:hAnsiTheme="minorHAnsi" w:cs="Arial"/>
          <w:color w:val="000000"/>
          <w:sz w:val="24"/>
          <w:szCs w:val="24"/>
        </w:rPr>
        <w:t xml:space="preserve"> </w:t>
      </w:r>
    </w:p>
    <w:p w14:paraId="2887284D" w14:textId="504C54CA" w:rsidR="00440D23" w:rsidRPr="00184AF4"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rPr>
        <w:t>a</w:t>
      </w:r>
      <w:r w:rsidR="00440D23" w:rsidRPr="00D07156">
        <w:rPr>
          <w:rFonts w:asciiTheme="minorHAnsi" w:hAnsiTheme="minorHAnsi" w:cs="Arial"/>
          <w:color w:val="000000"/>
          <w:sz w:val="24"/>
          <w:szCs w:val="24"/>
        </w:rPr>
        <w:t xml:space="preserve"> high probability of serious adverse effects to human health and/or the environment (e.g.</w:t>
      </w:r>
      <w:r w:rsidR="004A1586">
        <w:rPr>
          <w:rFonts w:asciiTheme="minorHAnsi" w:hAnsiTheme="minorHAnsi" w:cs="Arial"/>
          <w:color w:val="000000"/>
          <w:sz w:val="24"/>
          <w:szCs w:val="24"/>
        </w:rPr>
        <w:t>,</w:t>
      </w:r>
      <w:r w:rsidR="00440D23" w:rsidRPr="00D07156">
        <w:rPr>
          <w:rFonts w:asciiTheme="minorHAnsi" w:hAnsiTheme="minorHAnsi" w:cs="Arial"/>
          <w:color w:val="000000"/>
          <w:sz w:val="24"/>
          <w:szCs w:val="24"/>
        </w:rPr>
        <w:t xml:space="preserve"> due to acciden</w:t>
      </w:r>
      <w:r w:rsidR="00304C07">
        <w:rPr>
          <w:rFonts w:asciiTheme="minorHAnsi" w:hAnsiTheme="minorHAnsi" w:cs="Arial"/>
          <w:color w:val="000000"/>
          <w:sz w:val="24"/>
          <w:szCs w:val="24"/>
        </w:rPr>
        <w:t>ts, toxic waste disposal, etc.)</w:t>
      </w:r>
      <w:r w:rsidR="00093069">
        <w:rPr>
          <w:rFonts w:asciiTheme="minorHAnsi" w:hAnsiTheme="minorHAnsi" w:cs="Arial"/>
          <w:color w:val="000000"/>
          <w:sz w:val="24"/>
          <w:szCs w:val="24"/>
        </w:rPr>
        <w:t>;</w:t>
      </w:r>
    </w:p>
    <w:p w14:paraId="022CF596" w14:textId="50F6ED4D" w:rsidR="00440D23" w:rsidRPr="00184AF4" w:rsidRDefault="00F23355" w:rsidP="00C500EE">
      <w:pPr>
        <w:pStyle w:val="ESSpara"/>
        <w:numPr>
          <w:ilvl w:val="1"/>
          <w:numId w:val="2"/>
        </w:numPr>
        <w:rPr>
          <w:rFonts w:cs="Arial"/>
          <w:color w:val="000000"/>
          <w:sz w:val="24"/>
        </w:rPr>
      </w:pPr>
      <w:r>
        <w:rPr>
          <w:rFonts w:cs="Arial"/>
          <w:color w:val="000000"/>
          <w:sz w:val="24"/>
        </w:rPr>
        <w:t>t</w:t>
      </w:r>
      <w:r w:rsidR="00440D23" w:rsidRPr="00D07156">
        <w:rPr>
          <w:rFonts w:cs="Arial"/>
          <w:color w:val="000000"/>
          <w:sz w:val="24"/>
        </w:rPr>
        <w:t xml:space="preserve">he area likely to be affected is of high value and sensitivity, for example </w:t>
      </w:r>
      <w:r w:rsidR="00440D23" w:rsidRPr="00D07156">
        <w:rPr>
          <w:rFonts w:cs="Tms Rmn"/>
          <w:color w:val="000000"/>
          <w:sz w:val="24"/>
        </w:rPr>
        <w:t>sensitive and valuable ecosystems and habitats (</w:t>
      </w:r>
      <w:r w:rsidR="00440D23" w:rsidRPr="00D07156">
        <w:rPr>
          <w:rFonts w:cs="Arial"/>
          <w:color w:val="000000"/>
          <w:sz w:val="24"/>
        </w:rPr>
        <w:t xml:space="preserve">protected areas, National Parks, World Heritage Sites, Important Bird Areas), lands or rights of </w:t>
      </w:r>
      <w:r w:rsidR="004A1586">
        <w:rPr>
          <w:rFonts w:cs="Arial"/>
          <w:color w:val="000000"/>
          <w:sz w:val="24"/>
        </w:rPr>
        <w:t>I</w:t>
      </w:r>
      <w:r w:rsidR="00440D23" w:rsidRPr="00D07156">
        <w:rPr>
          <w:rFonts w:cs="Arial"/>
          <w:color w:val="000000"/>
          <w:sz w:val="24"/>
        </w:rPr>
        <w:t xml:space="preserve">ndigenous </w:t>
      </w:r>
      <w:r w:rsidR="004A1586">
        <w:rPr>
          <w:rFonts w:cs="Arial"/>
          <w:color w:val="000000"/>
          <w:sz w:val="24"/>
        </w:rPr>
        <w:t>P</w:t>
      </w:r>
      <w:r w:rsidR="00440D23" w:rsidRPr="00D07156">
        <w:rPr>
          <w:rFonts w:cs="Arial"/>
          <w:color w:val="000000"/>
          <w:sz w:val="24"/>
        </w:rPr>
        <w:t>eople</w:t>
      </w:r>
      <w:r w:rsidR="004A1586">
        <w:rPr>
          <w:rFonts w:cs="Arial"/>
          <w:color w:val="000000"/>
          <w:sz w:val="24"/>
        </w:rPr>
        <w:t>s</w:t>
      </w:r>
      <w:r w:rsidR="00440D23" w:rsidRPr="00D07156">
        <w:rPr>
          <w:rFonts w:cs="Arial"/>
          <w:color w:val="000000"/>
          <w:sz w:val="24"/>
        </w:rPr>
        <w:t xml:space="preserve"> or other vulnerable minorities, intensive or complex involuntary resettlement or land acquisition, impacts on cultural heritage</w:t>
      </w:r>
      <w:r w:rsidR="007D0B92">
        <w:rPr>
          <w:rFonts w:cs="Arial"/>
          <w:color w:val="000000"/>
          <w:sz w:val="24"/>
        </w:rPr>
        <w:t xml:space="preserve"> </w:t>
      </w:r>
      <w:r w:rsidR="00440D23" w:rsidRPr="00D07156">
        <w:rPr>
          <w:rFonts w:cs="Arial"/>
          <w:color w:val="000000"/>
          <w:sz w:val="24"/>
        </w:rPr>
        <w:t>or densely populated urban areas</w:t>
      </w:r>
      <w:r w:rsidR="00184AF4">
        <w:rPr>
          <w:rFonts w:cs="Arial"/>
          <w:color w:val="000000"/>
          <w:sz w:val="24"/>
        </w:rPr>
        <w:t>;</w:t>
      </w:r>
      <w:r w:rsidR="007D0B92">
        <w:rPr>
          <w:rFonts w:cs="Arial"/>
          <w:color w:val="000000"/>
          <w:sz w:val="24"/>
        </w:rPr>
        <w:t xml:space="preserve"> </w:t>
      </w:r>
    </w:p>
    <w:p w14:paraId="11D6309F" w14:textId="2BFA734C" w:rsidR="00440D23" w:rsidRPr="00D07156" w:rsidRDefault="00F23355" w:rsidP="00C500EE">
      <w:pPr>
        <w:pStyle w:val="ESSpara"/>
        <w:numPr>
          <w:ilvl w:val="1"/>
          <w:numId w:val="2"/>
        </w:numPr>
        <w:rPr>
          <w:sz w:val="24"/>
        </w:rPr>
      </w:pPr>
      <w:r>
        <w:rPr>
          <w:sz w:val="24"/>
        </w:rPr>
        <w:t>s</w:t>
      </w:r>
      <w:r w:rsidR="00440D23" w:rsidRPr="00D07156">
        <w:rPr>
          <w:sz w:val="24"/>
        </w:rPr>
        <w:t xml:space="preserve">ome of the significant adverse </w:t>
      </w:r>
      <w:r w:rsidR="007D0B92">
        <w:rPr>
          <w:sz w:val="24"/>
        </w:rPr>
        <w:t>ES</w:t>
      </w:r>
      <w:r w:rsidR="00440D23" w:rsidRPr="00D07156">
        <w:rPr>
          <w:sz w:val="24"/>
        </w:rPr>
        <w:t xml:space="preserve"> risk and impacts of the project cannot be mitigated or specific mitigation measures require complex and/or unproven mitigation, compensatory measures or technology, or sophisticated social analysis and implementation</w:t>
      </w:r>
      <w:r w:rsidR="00184AF4">
        <w:rPr>
          <w:sz w:val="24"/>
        </w:rPr>
        <w:t>;</w:t>
      </w:r>
    </w:p>
    <w:p w14:paraId="6113EEEC" w14:textId="514A375D" w:rsidR="00440D23" w:rsidRPr="00D07156" w:rsidRDefault="00F23355" w:rsidP="00C500EE">
      <w:pPr>
        <w:pStyle w:val="ESSpara"/>
        <w:numPr>
          <w:ilvl w:val="1"/>
          <w:numId w:val="2"/>
        </w:numPr>
        <w:rPr>
          <w:sz w:val="24"/>
        </w:rPr>
      </w:pPr>
      <w:r>
        <w:rPr>
          <w:sz w:val="24"/>
        </w:rPr>
        <w:t>t</w:t>
      </w:r>
      <w:r w:rsidR="00440D23" w:rsidRPr="00D07156">
        <w:rPr>
          <w:sz w:val="24"/>
        </w:rPr>
        <w:t xml:space="preserve">here are </w:t>
      </w:r>
      <w:r w:rsidR="00A6642E">
        <w:rPr>
          <w:sz w:val="24"/>
        </w:rPr>
        <w:t xml:space="preserve">significant </w:t>
      </w:r>
      <w:r w:rsidR="00440D23" w:rsidRPr="00D07156">
        <w:rPr>
          <w:sz w:val="24"/>
        </w:rPr>
        <w:t>concerns that the adverse social impacts of the project, and the associated mitigation measures, may give rise</w:t>
      </w:r>
      <w:r w:rsidR="00184AF4">
        <w:rPr>
          <w:sz w:val="24"/>
        </w:rPr>
        <w:t xml:space="preserve"> to significant social conflict</w:t>
      </w:r>
      <w:r w:rsidR="00E46AA9">
        <w:rPr>
          <w:sz w:val="24"/>
        </w:rPr>
        <w:t xml:space="preserve"> or harm</w:t>
      </w:r>
      <w:r w:rsidR="00367884">
        <w:rPr>
          <w:sz w:val="24"/>
        </w:rPr>
        <w:t xml:space="preserve"> or </w:t>
      </w:r>
      <w:r w:rsidR="006427CF">
        <w:rPr>
          <w:sz w:val="24"/>
        </w:rPr>
        <w:t xml:space="preserve">significant </w:t>
      </w:r>
      <w:r w:rsidR="00367884">
        <w:rPr>
          <w:sz w:val="24"/>
        </w:rPr>
        <w:t>risks to human security</w:t>
      </w:r>
      <w:r w:rsidR="00184AF4">
        <w:rPr>
          <w:sz w:val="24"/>
        </w:rPr>
        <w:t>;</w:t>
      </w:r>
      <w:r w:rsidR="00440D23" w:rsidRPr="00D07156">
        <w:rPr>
          <w:sz w:val="24"/>
        </w:rPr>
        <w:t xml:space="preserve"> </w:t>
      </w:r>
    </w:p>
    <w:p w14:paraId="54C1B630" w14:textId="5B6AD961" w:rsidR="00440D23" w:rsidRPr="00D07156" w:rsidRDefault="00F23355" w:rsidP="00C500EE">
      <w:pPr>
        <w:pStyle w:val="ESSpara"/>
        <w:numPr>
          <w:ilvl w:val="1"/>
          <w:numId w:val="2"/>
        </w:numPr>
        <w:rPr>
          <w:sz w:val="24"/>
        </w:rPr>
      </w:pPr>
      <w:r>
        <w:rPr>
          <w:sz w:val="24"/>
        </w:rPr>
        <w:lastRenderedPageBreak/>
        <w:t>t</w:t>
      </w:r>
      <w:r w:rsidR="00440D23" w:rsidRPr="00D07156">
        <w:rPr>
          <w:sz w:val="24"/>
        </w:rPr>
        <w:t>here is a history of unrest in the area of the project or the sector, and there may be significant concerns regarding the activitie</w:t>
      </w:r>
      <w:r w:rsidR="00184AF4">
        <w:rPr>
          <w:sz w:val="24"/>
        </w:rPr>
        <w:t>s of security forces;</w:t>
      </w:r>
    </w:p>
    <w:p w14:paraId="26774334" w14:textId="488D0005" w:rsidR="00440D23" w:rsidRPr="00D07156" w:rsidRDefault="00F23355" w:rsidP="00C500EE">
      <w:pPr>
        <w:pStyle w:val="ESSpara"/>
        <w:numPr>
          <w:ilvl w:val="1"/>
          <w:numId w:val="2"/>
        </w:numPr>
        <w:rPr>
          <w:sz w:val="24"/>
        </w:rPr>
      </w:pPr>
      <w:r>
        <w:rPr>
          <w:sz w:val="24"/>
        </w:rPr>
        <w:t>t</w:t>
      </w:r>
      <w:r w:rsidR="00440D23" w:rsidRPr="00D07156">
        <w:rPr>
          <w:sz w:val="24"/>
        </w:rPr>
        <w:t>he project is being developed in a legal or regulatory environment where there is significant uncertainty or conflict as to jurisdiction of competing agencies, or where the legislation or regulations do not adequately address the risks and impacts of complex projects</w:t>
      </w:r>
      <w:r w:rsidR="004A1586">
        <w:rPr>
          <w:sz w:val="24"/>
        </w:rPr>
        <w:t>,</w:t>
      </w:r>
      <w:r w:rsidR="00440D23" w:rsidRPr="00D07156">
        <w:rPr>
          <w:sz w:val="24"/>
        </w:rPr>
        <w:t xml:space="preserve"> or changes to applicable legislation are being made, or enforcement is weak</w:t>
      </w:r>
      <w:r w:rsidR="00184AF4">
        <w:rPr>
          <w:sz w:val="24"/>
        </w:rPr>
        <w:t>;</w:t>
      </w:r>
    </w:p>
    <w:p w14:paraId="4859EDB8" w14:textId="428F1073" w:rsidR="00440D23" w:rsidRPr="00D07156" w:rsidRDefault="00F23355" w:rsidP="00C500EE">
      <w:pPr>
        <w:pStyle w:val="ESSpara"/>
        <w:numPr>
          <w:ilvl w:val="1"/>
          <w:numId w:val="2"/>
        </w:numPr>
        <w:rPr>
          <w:sz w:val="24"/>
        </w:rPr>
      </w:pPr>
      <w:r>
        <w:rPr>
          <w:sz w:val="24"/>
        </w:rPr>
        <w:t>t</w:t>
      </w:r>
      <w:r w:rsidR="00440D23" w:rsidRPr="00D07156">
        <w:rPr>
          <w:sz w:val="24"/>
        </w:rPr>
        <w:t xml:space="preserve">he past experience of the Borrower and the implementing agencies in developing complex projects project is limited, their track record regarding </w:t>
      </w:r>
      <w:r w:rsidR="007D0B92">
        <w:rPr>
          <w:sz w:val="24"/>
        </w:rPr>
        <w:t>ES</w:t>
      </w:r>
      <w:r w:rsidR="00184AF4">
        <w:rPr>
          <w:sz w:val="24"/>
        </w:rPr>
        <w:t xml:space="preserve"> issues generally is poor</w:t>
      </w:r>
      <w:r w:rsidR="00E46AA9">
        <w:rPr>
          <w:sz w:val="24"/>
        </w:rPr>
        <w:t xml:space="preserve"> and this track record is unacceptable given the nature of the project</w:t>
      </w:r>
      <w:r w:rsidR="00304C07">
        <w:rPr>
          <w:sz w:val="24"/>
        </w:rPr>
        <w:t>’</w:t>
      </w:r>
      <w:r w:rsidR="00E46AA9">
        <w:rPr>
          <w:sz w:val="24"/>
        </w:rPr>
        <w:t>s potential risks and impacts</w:t>
      </w:r>
      <w:r w:rsidR="00184AF4">
        <w:rPr>
          <w:sz w:val="24"/>
        </w:rPr>
        <w:t>;</w:t>
      </w:r>
      <w:r w:rsidR="00440D23" w:rsidRPr="00D07156">
        <w:rPr>
          <w:sz w:val="24"/>
        </w:rPr>
        <w:t xml:space="preserve"> </w:t>
      </w:r>
    </w:p>
    <w:p w14:paraId="3D017ECA" w14:textId="066F041F" w:rsidR="00440D23" w:rsidRPr="00D07156" w:rsidRDefault="00F23355" w:rsidP="00C500EE">
      <w:pPr>
        <w:pStyle w:val="ESSpara"/>
        <w:numPr>
          <w:ilvl w:val="1"/>
          <w:numId w:val="2"/>
        </w:numPr>
        <w:rPr>
          <w:sz w:val="24"/>
        </w:rPr>
      </w:pPr>
      <w:r>
        <w:rPr>
          <w:sz w:val="24"/>
        </w:rPr>
        <w:t>s</w:t>
      </w:r>
      <w:r w:rsidR="00440D23" w:rsidRPr="00D07156">
        <w:rPr>
          <w:sz w:val="24"/>
        </w:rPr>
        <w:t>takeholder engagement is weak</w:t>
      </w:r>
      <w:r w:rsidR="00184AF4">
        <w:rPr>
          <w:sz w:val="24"/>
        </w:rPr>
        <w:t>;</w:t>
      </w:r>
      <w:r w:rsidR="00440D23" w:rsidRPr="00D07156">
        <w:rPr>
          <w:sz w:val="24"/>
        </w:rPr>
        <w:t xml:space="preserve"> </w:t>
      </w:r>
    </w:p>
    <w:p w14:paraId="3ECFD835" w14:textId="3D39D13C" w:rsidR="00440D23" w:rsidRPr="00184AF4" w:rsidRDefault="00F23355" w:rsidP="00C500EE">
      <w:pPr>
        <w:pStyle w:val="ESSpara"/>
        <w:numPr>
          <w:ilvl w:val="1"/>
          <w:numId w:val="2"/>
        </w:numPr>
        <w:rPr>
          <w:sz w:val="24"/>
        </w:rPr>
      </w:pPr>
      <w:r>
        <w:rPr>
          <w:sz w:val="24"/>
        </w:rPr>
        <w:t>t</w:t>
      </w:r>
      <w:r w:rsidR="00440D23" w:rsidRPr="00D07156">
        <w:rPr>
          <w:sz w:val="24"/>
        </w:rPr>
        <w:t xml:space="preserve">here are a number of factors outside the control of the project </w:t>
      </w:r>
      <w:r w:rsidR="004A1586">
        <w:rPr>
          <w:sz w:val="24"/>
        </w:rPr>
        <w:t xml:space="preserve">that </w:t>
      </w:r>
      <w:r w:rsidR="00440D23" w:rsidRPr="00D07156">
        <w:rPr>
          <w:sz w:val="24"/>
        </w:rPr>
        <w:t xml:space="preserve">could have a significant impact on the </w:t>
      </w:r>
      <w:r w:rsidR="007D0B92">
        <w:rPr>
          <w:sz w:val="24"/>
        </w:rPr>
        <w:t>ES</w:t>
      </w:r>
      <w:r w:rsidR="00440D23" w:rsidRPr="00D07156">
        <w:rPr>
          <w:sz w:val="24"/>
        </w:rPr>
        <w:t xml:space="preserve"> performance and outcomes of the project</w:t>
      </w:r>
      <w:r w:rsidR="00184AF4">
        <w:rPr>
          <w:sz w:val="24"/>
        </w:rPr>
        <w:t>.</w:t>
      </w:r>
    </w:p>
    <w:p w14:paraId="005F90CF" w14:textId="318ED4C6" w:rsidR="00184AF4" w:rsidRPr="00184AF4" w:rsidRDefault="00184AF4" w:rsidP="00576604">
      <w:pPr>
        <w:pStyle w:val="ESSpara"/>
        <w:ind w:left="360"/>
        <w:rPr>
          <w:sz w:val="24"/>
        </w:rPr>
      </w:pPr>
      <w:r w:rsidRPr="00184AF4">
        <w:rPr>
          <w:sz w:val="24"/>
          <w:lang w:val="en-GB"/>
        </w:rPr>
        <w:t>The Bank classif</w:t>
      </w:r>
      <w:r w:rsidR="00576604">
        <w:rPr>
          <w:sz w:val="24"/>
          <w:lang w:val="en-GB"/>
        </w:rPr>
        <w:t>ies</w:t>
      </w:r>
      <w:r w:rsidRPr="00184AF4">
        <w:rPr>
          <w:sz w:val="24"/>
          <w:lang w:val="en-GB"/>
        </w:rPr>
        <w:t xml:space="preserve"> </w:t>
      </w:r>
      <w:r w:rsidRPr="00184AF4">
        <w:rPr>
          <w:sz w:val="24"/>
        </w:rPr>
        <w:t xml:space="preserve">a project as </w:t>
      </w:r>
      <w:r w:rsidRPr="00184AF4">
        <w:rPr>
          <w:i/>
          <w:sz w:val="24"/>
        </w:rPr>
        <w:t>Substantial Risk</w:t>
      </w:r>
      <w:r w:rsidRPr="00184AF4">
        <w:rPr>
          <w:sz w:val="24"/>
        </w:rPr>
        <w:t xml:space="preserve"> after considering, in an integrated manner, the risks and impacts of the project, and determining the following</w:t>
      </w:r>
      <w:r>
        <w:rPr>
          <w:sz w:val="24"/>
        </w:rPr>
        <w:t>:</w:t>
      </w:r>
      <w:r w:rsidRPr="00184AF4">
        <w:rPr>
          <w:sz w:val="24"/>
          <w:lang w:val="en-GB"/>
        </w:rPr>
        <w:t xml:space="preserve"> </w:t>
      </w:r>
    </w:p>
    <w:p w14:paraId="01ABECFA" w14:textId="6E1CC2E9" w:rsidR="00440D23" w:rsidRPr="00184AF4" w:rsidRDefault="00F23355" w:rsidP="003C0E88">
      <w:pPr>
        <w:pStyle w:val="ESSpara"/>
        <w:numPr>
          <w:ilvl w:val="1"/>
          <w:numId w:val="2"/>
        </w:numPr>
        <w:rPr>
          <w:rFonts w:cs="Arial"/>
          <w:color w:val="000000"/>
          <w:sz w:val="24"/>
        </w:rPr>
      </w:pPr>
      <w:r>
        <w:rPr>
          <w:rFonts w:cs="Arial"/>
          <w:color w:val="000000"/>
          <w:sz w:val="24"/>
        </w:rPr>
        <w:t>t</w:t>
      </w:r>
      <w:r w:rsidR="00440D23" w:rsidRPr="00184AF4">
        <w:rPr>
          <w:rFonts w:cs="Arial"/>
          <w:color w:val="000000"/>
          <w:sz w:val="24"/>
        </w:rPr>
        <w:t xml:space="preserve">he project may not be as complex as </w:t>
      </w:r>
      <w:r w:rsidR="00440D23" w:rsidRPr="00184AF4">
        <w:rPr>
          <w:rFonts w:cs="Arial"/>
          <w:i/>
          <w:color w:val="000000"/>
          <w:sz w:val="24"/>
        </w:rPr>
        <w:t>High Risk</w:t>
      </w:r>
      <w:r w:rsidR="00440D23" w:rsidRPr="00184AF4">
        <w:rPr>
          <w:rFonts w:cs="Arial"/>
          <w:color w:val="000000"/>
          <w:sz w:val="24"/>
        </w:rPr>
        <w:t xml:space="preserve"> projects, its </w:t>
      </w:r>
      <w:r w:rsidR="007D0B92">
        <w:rPr>
          <w:rFonts w:cs="Arial"/>
          <w:color w:val="000000"/>
          <w:sz w:val="24"/>
        </w:rPr>
        <w:t>ES</w:t>
      </w:r>
      <w:r w:rsidR="00E46AA9">
        <w:rPr>
          <w:rFonts w:cs="Arial"/>
          <w:color w:val="000000"/>
          <w:sz w:val="24"/>
        </w:rPr>
        <w:t xml:space="preserve"> </w:t>
      </w:r>
      <w:r w:rsidR="00440D23" w:rsidRPr="00184AF4">
        <w:rPr>
          <w:rFonts w:cs="Arial"/>
          <w:color w:val="000000"/>
          <w:sz w:val="24"/>
        </w:rPr>
        <w:t xml:space="preserve">scale </w:t>
      </w:r>
      <w:r w:rsidR="00E46AA9">
        <w:rPr>
          <w:rFonts w:cs="Arial"/>
          <w:color w:val="000000"/>
          <w:sz w:val="24"/>
        </w:rPr>
        <w:t xml:space="preserve">and impact </w:t>
      </w:r>
      <w:r w:rsidR="00440D23" w:rsidRPr="00184AF4">
        <w:rPr>
          <w:rFonts w:cs="Arial"/>
          <w:color w:val="000000"/>
          <w:sz w:val="24"/>
        </w:rPr>
        <w:t>may be smaller (large to medium) and the location may not be in such a sensitive area. This would take into account whether the potential risks and impacts have the majority or all of the following characteristics</w:t>
      </w:r>
      <w:r w:rsidR="00184AF4">
        <w:rPr>
          <w:rFonts w:cs="Arial"/>
          <w:color w:val="000000"/>
          <w:sz w:val="24"/>
        </w:rPr>
        <w:t>;</w:t>
      </w:r>
    </w:p>
    <w:p w14:paraId="3BAEDF67" w14:textId="03E0C473" w:rsidR="00440D23" w:rsidRDefault="00093069" w:rsidP="003C0E88">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rPr>
        <w:t xml:space="preserve">they are </w:t>
      </w:r>
      <w:r w:rsidR="00F23355">
        <w:rPr>
          <w:rFonts w:asciiTheme="minorHAnsi" w:hAnsiTheme="minorHAnsi" w:cs="Arial"/>
          <w:color w:val="000000"/>
          <w:sz w:val="24"/>
          <w:szCs w:val="24"/>
        </w:rPr>
        <w:t>m</w:t>
      </w:r>
      <w:r w:rsidR="00440D23" w:rsidRPr="00D07156">
        <w:rPr>
          <w:rFonts w:asciiTheme="minorHAnsi" w:hAnsiTheme="minorHAnsi" w:cs="Arial"/>
          <w:color w:val="000000"/>
          <w:sz w:val="24"/>
          <w:szCs w:val="24"/>
        </w:rPr>
        <w:t>ostly temporary, predictable and/or reversible, and the nature of the project does not preclude the possibility of avoiding or reversing them (although</w:t>
      </w:r>
      <w:r w:rsidR="007D0B92">
        <w:rPr>
          <w:rFonts w:asciiTheme="minorHAnsi" w:hAnsiTheme="minorHAnsi" w:cs="Arial"/>
          <w:color w:val="000000"/>
          <w:sz w:val="24"/>
          <w:szCs w:val="24"/>
        </w:rPr>
        <w:t xml:space="preserve"> </w:t>
      </w:r>
      <w:r w:rsidR="00440D23" w:rsidRPr="00D07156">
        <w:rPr>
          <w:rFonts w:asciiTheme="minorHAnsi" w:hAnsiTheme="minorHAnsi" w:cs="Arial"/>
          <w:color w:val="000000"/>
          <w:sz w:val="24"/>
          <w:szCs w:val="24"/>
        </w:rPr>
        <w:t>substantial investment and time may be</w:t>
      </w:r>
      <w:r w:rsidR="007D0B92">
        <w:rPr>
          <w:rFonts w:asciiTheme="minorHAnsi" w:hAnsiTheme="minorHAnsi" w:cs="Arial"/>
          <w:color w:val="000000"/>
          <w:sz w:val="24"/>
          <w:szCs w:val="24"/>
        </w:rPr>
        <w:t xml:space="preserve"> </w:t>
      </w:r>
      <w:r w:rsidR="00440D23" w:rsidRPr="00D07156">
        <w:rPr>
          <w:rFonts w:asciiTheme="minorHAnsi" w:hAnsiTheme="minorHAnsi" w:cs="Arial"/>
          <w:color w:val="000000"/>
          <w:sz w:val="24"/>
          <w:szCs w:val="24"/>
        </w:rPr>
        <w:t>required)</w:t>
      </w:r>
      <w:r w:rsidR="00184AF4">
        <w:rPr>
          <w:rFonts w:asciiTheme="minorHAnsi" w:hAnsiTheme="minorHAnsi" w:cs="Arial"/>
          <w:color w:val="000000"/>
          <w:sz w:val="24"/>
          <w:szCs w:val="24"/>
        </w:rPr>
        <w:t>;</w:t>
      </w:r>
    </w:p>
    <w:p w14:paraId="7938A57F" w14:textId="1CA17D2E" w:rsidR="00032CD2" w:rsidRPr="00D07156" w:rsidRDefault="00F23355" w:rsidP="00032CD2">
      <w:pPr>
        <w:pStyle w:val="ESSpara"/>
        <w:numPr>
          <w:ilvl w:val="1"/>
          <w:numId w:val="2"/>
        </w:numPr>
        <w:rPr>
          <w:sz w:val="24"/>
        </w:rPr>
      </w:pPr>
      <w:r>
        <w:rPr>
          <w:sz w:val="24"/>
        </w:rPr>
        <w:t>a</w:t>
      </w:r>
      <w:r w:rsidR="00032CD2">
        <w:rPr>
          <w:sz w:val="24"/>
        </w:rPr>
        <w:t xml:space="preserve"> few </w:t>
      </w:r>
      <w:r w:rsidR="00032CD2" w:rsidRPr="00D07156">
        <w:rPr>
          <w:sz w:val="24"/>
        </w:rPr>
        <w:t xml:space="preserve">of the significant adverse </w:t>
      </w:r>
      <w:r w:rsidR="007D0B92">
        <w:rPr>
          <w:sz w:val="24"/>
        </w:rPr>
        <w:t>ES</w:t>
      </w:r>
      <w:r w:rsidR="00032CD2" w:rsidRPr="00D07156">
        <w:rPr>
          <w:sz w:val="24"/>
        </w:rPr>
        <w:t xml:space="preserve"> risk and impacts of the project cannot be mitigated or specific mitigation measures require complex and/or unproven mitigation</w:t>
      </w:r>
      <w:r w:rsidR="00093069">
        <w:rPr>
          <w:sz w:val="24"/>
        </w:rPr>
        <w:t xml:space="preserve"> or</w:t>
      </w:r>
      <w:r w:rsidR="00032CD2" w:rsidRPr="00D07156">
        <w:rPr>
          <w:sz w:val="24"/>
        </w:rPr>
        <w:t xml:space="preserve"> compensatory measures or technology, or sophisticated social analysis and implementation</w:t>
      </w:r>
      <w:r w:rsidR="00032CD2">
        <w:rPr>
          <w:sz w:val="24"/>
        </w:rPr>
        <w:t>;</w:t>
      </w:r>
    </w:p>
    <w:p w14:paraId="0F0CCD9C" w14:textId="273AC30D" w:rsidR="00032CD2" w:rsidRPr="00032CD2" w:rsidRDefault="00F23355" w:rsidP="00032CD2">
      <w:pPr>
        <w:pStyle w:val="FootnoteText"/>
        <w:numPr>
          <w:ilvl w:val="1"/>
          <w:numId w:val="2"/>
        </w:numPr>
        <w:spacing w:before="0"/>
        <w:rPr>
          <w:rFonts w:asciiTheme="minorHAnsi" w:hAnsiTheme="minorHAnsi" w:cs="Arial"/>
          <w:color w:val="000000"/>
          <w:sz w:val="24"/>
          <w:szCs w:val="24"/>
        </w:rPr>
      </w:pPr>
      <w:r>
        <w:rPr>
          <w:rFonts w:asciiTheme="minorHAnsi" w:hAnsiTheme="minorHAnsi"/>
          <w:sz w:val="24"/>
        </w:rPr>
        <w:t>t</w:t>
      </w:r>
      <w:r w:rsidR="00032CD2" w:rsidRPr="00032CD2">
        <w:rPr>
          <w:rFonts w:asciiTheme="minorHAnsi" w:hAnsiTheme="minorHAnsi"/>
          <w:sz w:val="24"/>
        </w:rPr>
        <w:t xml:space="preserve">here are concerns that the adverse social impacts of the project, and the associated mitigation measures, may give rise to significant social conflict or </w:t>
      </w:r>
      <w:r w:rsidR="00032CD2" w:rsidRPr="00367884">
        <w:rPr>
          <w:rFonts w:asciiTheme="minorHAnsi" w:hAnsiTheme="minorHAnsi"/>
          <w:sz w:val="24"/>
        </w:rPr>
        <w:t>harm</w:t>
      </w:r>
      <w:r w:rsidR="00367884" w:rsidRPr="00367884">
        <w:rPr>
          <w:rFonts w:asciiTheme="minorHAnsi" w:hAnsiTheme="minorHAnsi"/>
          <w:sz w:val="24"/>
        </w:rPr>
        <w:t xml:space="preserve"> or </w:t>
      </w:r>
      <w:r w:rsidR="006427CF">
        <w:rPr>
          <w:rFonts w:asciiTheme="minorHAnsi" w:hAnsiTheme="minorHAnsi"/>
          <w:sz w:val="24"/>
        </w:rPr>
        <w:t xml:space="preserve">significant </w:t>
      </w:r>
      <w:r w:rsidR="00367884" w:rsidRPr="00367884">
        <w:rPr>
          <w:rFonts w:asciiTheme="minorHAnsi" w:hAnsiTheme="minorHAnsi"/>
          <w:sz w:val="24"/>
        </w:rPr>
        <w:t>risks to human security</w:t>
      </w:r>
      <w:r w:rsidR="00032CD2">
        <w:rPr>
          <w:rFonts w:asciiTheme="minorHAnsi" w:hAnsiTheme="minorHAnsi"/>
          <w:sz w:val="24"/>
        </w:rPr>
        <w:t>;</w:t>
      </w:r>
    </w:p>
    <w:p w14:paraId="3EBD4F2F" w14:textId="411A5F37" w:rsidR="00440D23" w:rsidRPr="00D07156" w:rsidRDefault="00093069" w:rsidP="003C0E88">
      <w:pPr>
        <w:pStyle w:val="ESSpara"/>
        <w:numPr>
          <w:ilvl w:val="1"/>
          <w:numId w:val="2"/>
        </w:numPr>
        <w:rPr>
          <w:rFonts w:cs="Arial"/>
          <w:color w:val="000000"/>
          <w:sz w:val="24"/>
        </w:rPr>
      </w:pPr>
      <w:r>
        <w:rPr>
          <w:rFonts w:cs="Arial"/>
          <w:color w:val="000000"/>
          <w:sz w:val="24"/>
        </w:rPr>
        <w:t xml:space="preserve">they are </w:t>
      </w:r>
      <w:r w:rsidR="00F23355">
        <w:rPr>
          <w:rFonts w:cs="Arial"/>
          <w:color w:val="000000"/>
          <w:sz w:val="24"/>
        </w:rPr>
        <w:t>m</w:t>
      </w:r>
      <w:r w:rsidR="00440D23" w:rsidRPr="00D07156">
        <w:rPr>
          <w:rFonts w:cs="Arial"/>
          <w:color w:val="000000"/>
          <w:sz w:val="24"/>
        </w:rPr>
        <w:t>edium in magnitude and/or in spatial extent (the geographical area and size of the population likely to be affected are medium to large)</w:t>
      </w:r>
      <w:r w:rsidR="00184AF4">
        <w:rPr>
          <w:rFonts w:cs="Arial"/>
          <w:color w:val="000000"/>
          <w:sz w:val="24"/>
        </w:rPr>
        <w:t>;</w:t>
      </w:r>
    </w:p>
    <w:p w14:paraId="7F93839B" w14:textId="2BC396ED" w:rsidR="00440D23" w:rsidRPr="00D07156" w:rsidRDefault="00F23355" w:rsidP="003C0E88">
      <w:pPr>
        <w:pStyle w:val="ESSpara"/>
        <w:numPr>
          <w:ilvl w:val="1"/>
          <w:numId w:val="2"/>
        </w:numPr>
        <w:rPr>
          <w:rFonts w:cs="Arial"/>
          <w:color w:val="000000"/>
          <w:sz w:val="24"/>
        </w:rPr>
      </w:pPr>
      <w:r>
        <w:rPr>
          <w:rFonts w:cs="Arial"/>
          <w:color w:val="000000"/>
          <w:sz w:val="24"/>
        </w:rPr>
        <w:lastRenderedPageBreak/>
        <w:t>t</w:t>
      </w:r>
      <w:r w:rsidR="00440D23" w:rsidRPr="00D07156">
        <w:rPr>
          <w:rFonts w:cs="Arial"/>
          <w:color w:val="000000"/>
          <w:sz w:val="24"/>
        </w:rPr>
        <w:t xml:space="preserve">he potential for cumulative and/or transboundary impacts may exist, but they are less severe and more readily avoided </w:t>
      </w:r>
      <w:r w:rsidR="00093069">
        <w:rPr>
          <w:rFonts w:cs="Arial"/>
          <w:color w:val="000000"/>
          <w:sz w:val="24"/>
        </w:rPr>
        <w:t xml:space="preserve">or </w:t>
      </w:r>
      <w:r w:rsidR="00440D23" w:rsidRPr="00D07156">
        <w:rPr>
          <w:rFonts w:cs="Arial"/>
          <w:color w:val="000000"/>
          <w:sz w:val="24"/>
        </w:rPr>
        <w:t xml:space="preserve">mitigated than for </w:t>
      </w:r>
      <w:r w:rsidR="00440D23" w:rsidRPr="00D07156">
        <w:rPr>
          <w:rFonts w:cs="Arial"/>
          <w:i/>
          <w:color w:val="000000"/>
          <w:sz w:val="24"/>
        </w:rPr>
        <w:t>High Risk</w:t>
      </w:r>
      <w:r w:rsidR="00440D23" w:rsidRPr="00D07156">
        <w:rPr>
          <w:rFonts w:cs="Arial"/>
          <w:color w:val="000000"/>
          <w:sz w:val="24"/>
        </w:rPr>
        <w:t xml:space="preserve"> projects</w:t>
      </w:r>
      <w:r w:rsidR="00184AF4">
        <w:rPr>
          <w:rFonts w:cs="Arial"/>
          <w:color w:val="000000"/>
          <w:sz w:val="24"/>
        </w:rPr>
        <w:t>;</w:t>
      </w:r>
    </w:p>
    <w:p w14:paraId="592CC0BA" w14:textId="5216A371" w:rsidR="00440D23" w:rsidRPr="00D07156" w:rsidRDefault="00093069" w:rsidP="003C0E88">
      <w:pPr>
        <w:pStyle w:val="ESSpara"/>
        <w:numPr>
          <w:ilvl w:val="1"/>
          <w:numId w:val="2"/>
        </w:numPr>
        <w:rPr>
          <w:rFonts w:cs="Arial"/>
          <w:color w:val="000000"/>
          <w:sz w:val="24"/>
        </w:rPr>
      </w:pPr>
      <w:r>
        <w:rPr>
          <w:rFonts w:cs="Arial"/>
          <w:color w:val="000000"/>
          <w:sz w:val="24"/>
        </w:rPr>
        <w:t xml:space="preserve">there is </w:t>
      </w:r>
      <w:r w:rsidR="00F23355">
        <w:rPr>
          <w:rFonts w:cs="Arial"/>
          <w:color w:val="000000"/>
          <w:sz w:val="24"/>
        </w:rPr>
        <w:t>m</w:t>
      </w:r>
      <w:r w:rsidR="00440D23" w:rsidRPr="00D07156">
        <w:rPr>
          <w:rFonts w:cs="Arial"/>
          <w:color w:val="000000"/>
          <w:sz w:val="24"/>
        </w:rPr>
        <w:t>edium to low probability of serious adverse effects to human health and/or the environment (e.g.</w:t>
      </w:r>
      <w:r>
        <w:rPr>
          <w:rFonts w:cs="Arial"/>
          <w:color w:val="000000"/>
          <w:sz w:val="24"/>
        </w:rPr>
        <w:t>,</w:t>
      </w:r>
      <w:r w:rsidR="00440D23" w:rsidRPr="00D07156">
        <w:rPr>
          <w:rFonts w:cs="Arial"/>
          <w:color w:val="000000"/>
          <w:sz w:val="24"/>
        </w:rPr>
        <w:t xml:space="preserve"> due to accidents, toxic waste disposal, etc.), and there are known and reliable mechanisms available to prevent or minimize such incidents</w:t>
      </w:r>
      <w:r w:rsidR="00184AF4">
        <w:rPr>
          <w:rFonts w:cs="Arial"/>
          <w:color w:val="000000"/>
          <w:sz w:val="24"/>
        </w:rPr>
        <w:t>;</w:t>
      </w:r>
      <w:r w:rsidR="00440D23" w:rsidRPr="00D07156">
        <w:rPr>
          <w:rFonts w:cs="Arial"/>
          <w:color w:val="000000"/>
          <w:sz w:val="24"/>
        </w:rPr>
        <w:t xml:space="preserve"> </w:t>
      </w:r>
    </w:p>
    <w:p w14:paraId="24EA7D4F" w14:textId="7A4C0142" w:rsidR="00440D23" w:rsidRPr="00D07156" w:rsidRDefault="00F23355" w:rsidP="003F2D3D">
      <w:pPr>
        <w:pStyle w:val="ESSpara"/>
        <w:numPr>
          <w:ilvl w:val="1"/>
          <w:numId w:val="2"/>
        </w:numPr>
        <w:rPr>
          <w:rFonts w:cs="Arial"/>
          <w:color w:val="000000"/>
          <w:sz w:val="24"/>
        </w:rPr>
      </w:pPr>
      <w:r>
        <w:rPr>
          <w:rFonts w:cs="Arial"/>
          <w:color w:val="000000"/>
          <w:sz w:val="24"/>
        </w:rPr>
        <w:t>t</w:t>
      </w:r>
      <w:r w:rsidR="00440D23" w:rsidRPr="00D07156">
        <w:rPr>
          <w:rFonts w:cs="Arial"/>
          <w:color w:val="000000"/>
          <w:sz w:val="24"/>
        </w:rPr>
        <w:t xml:space="preserve">he effects of the project on areas of high value or sensitivity will be lower than </w:t>
      </w:r>
      <w:r w:rsidR="00440D23" w:rsidRPr="00D07156">
        <w:rPr>
          <w:rFonts w:cs="Arial"/>
          <w:i/>
          <w:color w:val="000000"/>
          <w:sz w:val="24"/>
        </w:rPr>
        <w:t xml:space="preserve">High Risk </w:t>
      </w:r>
      <w:r w:rsidR="00440D23" w:rsidRPr="00D07156">
        <w:rPr>
          <w:rFonts w:cs="Arial"/>
          <w:color w:val="000000"/>
          <w:sz w:val="24"/>
        </w:rPr>
        <w:t>projects</w:t>
      </w:r>
      <w:r w:rsidR="00184AF4">
        <w:rPr>
          <w:rFonts w:cs="Arial"/>
          <w:color w:val="000000"/>
          <w:sz w:val="24"/>
        </w:rPr>
        <w:t>;</w:t>
      </w:r>
      <w:r w:rsidR="003C0E88">
        <w:rPr>
          <w:rFonts w:cs="Arial"/>
          <w:color w:val="000000"/>
          <w:sz w:val="24"/>
        </w:rPr>
        <w:t xml:space="preserve"> </w:t>
      </w:r>
    </w:p>
    <w:p w14:paraId="52D5FC17" w14:textId="50D93FFB" w:rsidR="00440D23" w:rsidRPr="00D07156" w:rsidRDefault="00F23355" w:rsidP="003C0E88">
      <w:pPr>
        <w:pStyle w:val="ESSpara"/>
        <w:numPr>
          <w:ilvl w:val="1"/>
          <w:numId w:val="2"/>
        </w:numPr>
        <w:rPr>
          <w:rFonts w:cs="Arial"/>
          <w:color w:val="000000"/>
          <w:sz w:val="24"/>
        </w:rPr>
      </w:pPr>
      <w:r>
        <w:rPr>
          <w:rFonts w:cs="Arial"/>
          <w:color w:val="000000"/>
          <w:sz w:val="24"/>
        </w:rPr>
        <w:t>m</w:t>
      </w:r>
      <w:r w:rsidR="00440D23" w:rsidRPr="00D07156">
        <w:rPr>
          <w:rFonts w:cs="Arial"/>
          <w:color w:val="000000"/>
          <w:sz w:val="24"/>
        </w:rPr>
        <w:t xml:space="preserve">itigatory and/or compensatory measures may be designed more readily and be more reliable than those of </w:t>
      </w:r>
      <w:r w:rsidR="00440D23" w:rsidRPr="00D07156">
        <w:rPr>
          <w:rFonts w:cs="Arial"/>
          <w:i/>
          <w:color w:val="000000"/>
          <w:sz w:val="24"/>
        </w:rPr>
        <w:t>High Risk</w:t>
      </w:r>
      <w:r w:rsidR="00440D23" w:rsidRPr="00D07156">
        <w:rPr>
          <w:rFonts w:cs="Arial"/>
          <w:color w:val="000000"/>
          <w:sz w:val="24"/>
        </w:rPr>
        <w:t xml:space="preserve"> projects. </w:t>
      </w:r>
    </w:p>
    <w:p w14:paraId="2BD74324" w14:textId="4CAD8E28" w:rsidR="00184AF4" w:rsidRPr="00184AF4" w:rsidRDefault="00184AF4" w:rsidP="00576604">
      <w:pPr>
        <w:pStyle w:val="ESSpara"/>
        <w:ind w:left="360"/>
        <w:rPr>
          <w:sz w:val="24"/>
        </w:rPr>
      </w:pPr>
      <w:r w:rsidRPr="00184AF4">
        <w:rPr>
          <w:sz w:val="24"/>
          <w:lang w:val="en-GB"/>
        </w:rPr>
        <w:t>The Bank classif</w:t>
      </w:r>
      <w:r w:rsidR="00576604">
        <w:rPr>
          <w:sz w:val="24"/>
          <w:lang w:val="en-GB"/>
        </w:rPr>
        <w:t>ies</w:t>
      </w:r>
      <w:r w:rsidRPr="00184AF4">
        <w:rPr>
          <w:sz w:val="24"/>
          <w:lang w:val="en-GB"/>
        </w:rPr>
        <w:t xml:space="preserve"> </w:t>
      </w:r>
      <w:r w:rsidRPr="00184AF4">
        <w:rPr>
          <w:sz w:val="24"/>
        </w:rPr>
        <w:t xml:space="preserve">a project </w:t>
      </w:r>
      <w:r w:rsidRPr="00184AF4">
        <w:rPr>
          <w:i/>
          <w:sz w:val="24"/>
        </w:rPr>
        <w:t>as Moderate Risk</w:t>
      </w:r>
      <w:r w:rsidRPr="00184AF4">
        <w:rPr>
          <w:sz w:val="24"/>
        </w:rPr>
        <w:t xml:space="preserve"> after considering, in an integrated manner, the risks and impacts of the project, and determining the following:</w:t>
      </w:r>
      <w:r w:rsidRPr="00184AF4">
        <w:rPr>
          <w:sz w:val="24"/>
          <w:lang w:val="en-GB"/>
        </w:rPr>
        <w:t xml:space="preserve"> </w:t>
      </w:r>
    </w:p>
    <w:p w14:paraId="1EBB0E59" w14:textId="025C3672" w:rsidR="00440D23" w:rsidRPr="00184AF4" w:rsidRDefault="00F23355" w:rsidP="003C0E88">
      <w:pPr>
        <w:pStyle w:val="ESSpara"/>
        <w:numPr>
          <w:ilvl w:val="1"/>
          <w:numId w:val="2"/>
        </w:numPr>
        <w:rPr>
          <w:rFonts w:cs="Arial"/>
          <w:color w:val="000000"/>
          <w:sz w:val="24"/>
        </w:rPr>
      </w:pPr>
      <w:r>
        <w:rPr>
          <w:rFonts w:cs="Arial"/>
          <w:color w:val="000000"/>
          <w:sz w:val="24"/>
        </w:rPr>
        <w:t>t</w:t>
      </w:r>
      <w:r w:rsidR="00440D23" w:rsidRPr="00184AF4">
        <w:rPr>
          <w:rFonts w:cs="Arial"/>
          <w:color w:val="000000"/>
          <w:sz w:val="24"/>
        </w:rPr>
        <w:t xml:space="preserve">he potential adverse risks and impacts on human populations and/or the environment are not likely to be significant. This is because the project is not complex and/or large, does not involve activities that have a high potential for harming people or the environment, and is located away from environmentally or socially sensitive areas. As such, the potential risks and impacts and issues are likely to have the following characteristics: </w:t>
      </w:r>
    </w:p>
    <w:p w14:paraId="09223B89" w14:textId="5F1AEA48"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rPr>
        <w:t>p</w:t>
      </w:r>
      <w:r w:rsidR="00440D23" w:rsidRPr="00D07156">
        <w:rPr>
          <w:rFonts w:asciiTheme="minorHAnsi" w:hAnsiTheme="minorHAnsi" w:cs="Arial"/>
          <w:color w:val="000000"/>
          <w:sz w:val="24"/>
          <w:szCs w:val="24"/>
        </w:rPr>
        <w:t>redictable and expected to be temporary and/or reversible</w:t>
      </w:r>
      <w:r w:rsidR="00093069">
        <w:rPr>
          <w:rFonts w:asciiTheme="minorHAnsi" w:hAnsiTheme="minorHAnsi" w:cs="Arial"/>
          <w:color w:val="000000"/>
          <w:sz w:val="24"/>
          <w:szCs w:val="24"/>
        </w:rPr>
        <w:t>;</w:t>
      </w:r>
    </w:p>
    <w:p w14:paraId="0152AA06" w14:textId="269ABEB9"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rPr>
        <w:t>l</w:t>
      </w:r>
      <w:r w:rsidR="009D72B8">
        <w:rPr>
          <w:rFonts w:asciiTheme="minorHAnsi" w:hAnsiTheme="minorHAnsi" w:cs="Arial"/>
          <w:color w:val="000000"/>
          <w:sz w:val="24"/>
          <w:szCs w:val="24"/>
        </w:rPr>
        <w:t>ow in magnitude</w:t>
      </w:r>
      <w:r w:rsidR="00093069">
        <w:rPr>
          <w:rFonts w:asciiTheme="minorHAnsi" w:hAnsiTheme="minorHAnsi" w:cs="Arial"/>
          <w:color w:val="000000"/>
          <w:sz w:val="24"/>
          <w:szCs w:val="24"/>
        </w:rPr>
        <w:t>;</w:t>
      </w:r>
    </w:p>
    <w:p w14:paraId="5B5164F2" w14:textId="0544E213"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rPr>
        <w:t>s</w:t>
      </w:r>
      <w:r w:rsidR="00440D23" w:rsidRPr="00D07156">
        <w:rPr>
          <w:rFonts w:asciiTheme="minorHAnsi" w:hAnsiTheme="minorHAnsi" w:cs="Arial"/>
          <w:color w:val="000000"/>
          <w:sz w:val="24"/>
          <w:szCs w:val="24"/>
        </w:rPr>
        <w:t>ite-specific, without likelihood of impacts beyond the actual footprint of the project</w:t>
      </w:r>
    </w:p>
    <w:p w14:paraId="2DD3E1B0" w14:textId="3EA1A0AF" w:rsidR="00440D23" w:rsidRDefault="00F23355" w:rsidP="0023517B">
      <w:pPr>
        <w:pStyle w:val="FootnoteText"/>
        <w:numPr>
          <w:ilvl w:val="0"/>
          <w:numId w:val="19"/>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rPr>
        <w:t>l</w:t>
      </w:r>
      <w:r w:rsidR="00440D23" w:rsidRPr="00D07156">
        <w:rPr>
          <w:rFonts w:asciiTheme="minorHAnsi" w:hAnsiTheme="minorHAnsi" w:cs="Arial"/>
          <w:color w:val="000000"/>
          <w:sz w:val="24"/>
          <w:szCs w:val="24"/>
        </w:rPr>
        <w:t>ow probability of serious adverse effects to huma</w:t>
      </w:r>
      <w:r w:rsidR="009D72B8">
        <w:rPr>
          <w:rFonts w:asciiTheme="minorHAnsi" w:hAnsiTheme="minorHAnsi" w:cs="Arial"/>
          <w:color w:val="000000"/>
          <w:sz w:val="24"/>
          <w:szCs w:val="24"/>
        </w:rPr>
        <w:t xml:space="preserve">n health and/or the environment </w:t>
      </w:r>
      <w:r w:rsidR="00440D23" w:rsidRPr="00D07156">
        <w:rPr>
          <w:rFonts w:asciiTheme="minorHAnsi" w:hAnsiTheme="minorHAnsi" w:cs="Arial"/>
          <w:color w:val="000000"/>
          <w:sz w:val="24"/>
          <w:szCs w:val="24"/>
        </w:rPr>
        <w:t>(e.g.</w:t>
      </w:r>
      <w:r w:rsidR="00093069">
        <w:rPr>
          <w:rFonts w:asciiTheme="minorHAnsi" w:hAnsiTheme="minorHAnsi" w:cs="Arial"/>
          <w:color w:val="000000"/>
          <w:sz w:val="24"/>
          <w:szCs w:val="24"/>
        </w:rPr>
        <w:t>,</w:t>
      </w:r>
      <w:r w:rsidR="00440D23" w:rsidRPr="00D07156">
        <w:rPr>
          <w:rFonts w:asciiTheme="minorHAnsi" w:hAnsiTheme="minorHAnsi" w:cs="Arial"/>
          <w:color w:val="000000"/>
          <w:sz w:val="24"/>
          <w:szCs w:val="24"/>
        </w:rPr>
        <w:t xml:space="preserve"> do not involve use or disposal of toxic materials, routine safety precautions are expected to be sufficient to prevent accidents, etc.)</w:t>
      </w:r>
    </w:p>
    <w:p w14:paraId="3485EB3D" w14:textId="1345C27A" w:rsidR="00440D23" w:rsidRPr="00D07156" w:rsidRDefault="00F23355" w:rsidP="003C0E88">
      <w:pPr>
        <w:pStyle w:val="ESSpara"/>
        <w:numPr>
          <w:ilvl w:val="1"/>
          <w:numId w:val="2"/>
        </w:numPr>
        <w:rPr>
          <w:rFonts w:cs="Arial"/>
          <w:color w:val="000000"/>
          <w:sz w:val="24"/>
        </w:rPr>
      </w:pPr>
      <w:r>
        <w:rPr>
          <w:rFonts w:cs="Arial"/>
          <w:color w:val="000000"/>
          <w:sz w:val="24"/>
        </w:rPr>
        <w:t>r</w:t>
      </w:r>
      <w:r w:rsidR="00440D23" w:rsidRPr="00D07156">
        <w:rPr>
          <w:rFonts w:cs="Arial"/>
          <w:color w:val="000000"/>
          <w:sz w:val="24"/>
        </w:rPr>
        <w:t>isks and impacts can be easily mitigated in a predictable manner</w:t>
      </w:r>
      <w:r w:rsidR="00184AF4">
        <w:rPr>
          <w:rFonts w:cs="Arial"/>
          <w:color w:val="000000"/>
          <w:sz w:val="24"/>
        </w:rPr>
        <w:t>.</w:t>
      </w:r>
    </w:p>
    <w:p w14:paraId="6C52BCB6" w14:textId="30EAE18D" w:rsidR="00440D23" w:rsidRPr="00344144" w:rsidRDefault="00184AF4" w:rsidP="00576604">
      <w:pPr>
        <w:pStyle w:val="ESSpara"/>
        <w:ind w:left="360"/>
        <w:rPr>
          <w:rFonts w:cs="Arial"/>
          <w:color w:val="000000"/>
          <w:sz w:val="24"/>
        </w:rPr>
      </w:pPr>
      <w:r>
        <w:rPr>
          <w:rFonts w:cs="Arial"/>
          <w:color w:val="000000"/>
          <w:sz w:val="24"/>
        </w:rPr>
        <w:t xml:space="preserve">The Bank </w:t>
      </w:r>
      <w:r w:rsidR="00440D23" w:rsidRPr="00184AF4">
        <w:rPr>
          <w:rFonts w:cs="Arial"/>
          <w:color w:val="000000"/>
          <w:sz w:val="24"/>
        </w:rPr>
        <w:t>classif</w:t>
      </w:r>
      <w:r w:rsidR="00576604">
        <w:rPr>
          <w:rFonts w:cs="Arial"/>
          <w:color w:val="000000"/>
          <w:sz w:val="24"/>
        </w:rPr>
        <w:t>ies</w:t>
      </w:r>
      <w:r w:rsidR="00440D23" w:rsidRPr="00184AF4">
        <w:rPr>
          <w:rFonts w:cs="Arial"/>
          <w:color w:val="000000"/>
          <w:sz w:val="24"/>
        </w:rPr>
        <w:t xml:space="preserve"> </w:t>
      </w:r>
      <w:r>
        <w:rPr>
          <w:rFonts w:cs="Arial"/>
          <w:color w:val="000000"/>
          <w:sz w:val="24"/>
        </w:rPr>
        <w:t xml:space="preserve">a project </w:t>
      </w:r>
      <w:r w:rsidR="00440D23" w:rsidRPr="00184AF4">
        <w:rPr>
          <w:rFonts w:cs="Arial"/>
          <w:color w:val="000000"/>
          <w:sz w:val="24"/>
        </w:rPr>
        <w:t xml:space="preserve">as </w:t>
      </w:r>
      <w:r w:rsidR="00440D23" w:rsidRPr="00184AF4">
        <w:rPr>
          <w:rFonts w:cs="Arial"/>
          <w:i/>
          <w:color w:val="000000"/>
          <w:sz w:val="24"/>
        </w:rPr>
        <w:t>Low Risk</w:t>
      </w:r>
      <w:r w:rsidR="00440D23" w:rsidRPr="00184AF4">
        <w:rPr>
          <w:rFonts w:cs="Arial"/>
          <w:color w:val="000000"/>
          <w:sz w:val="24"/>
        </w:rPr>
        <w:t xml:space="preserve"> if its potential adverse risks </w:t>
      </w:r>
      <w:r w:rsidR="00093069">
        <w:rPr>
          <w:rFonts w:cs="Arial"/>
          <w:color w:val="000000"/>
          <w:sz w:val="24"/>
        </w:rPr>
        <w:t xml:space="preserve">to </w:t>
      </w:r>
      <w:r w:rsidR="00440D23" w:rsidRPr="00184AF4">
        <w:rPr>
          <w:rFonts w:cs="Arial"/>
          <w:color w:val="000000"/>
          <w:sz w:val="24"/>
        </w:rPr>
        <w:t xml:space="preserve">and impacts on human populations and/or </w:t>
      </w:r>
      <w:r w:rsidR="00093069">
        <w:rPr>
          <w:rFonts w:cs="Arial"/>
          <w:color w:val="000000"/>
          <w:sz w:val="24"/>
        </w:rPr>
        <w:t xml:space="preserve">the </w:t>
      </w:r>
      <w:r w:rsidR="00440D23" w:rsidRPr="00184AF4">
        <w:rPr>
          <w:rFonts w:cs="Arial"/>
          <w:color w:val="000000"/>
          <w:sz w:val="24"/>
        </w:rPr>
        <w:t>environment are likel</w:t>
      </w:r>
      <w:r w:rsidR="00A6642E">
        <w:rPr>
          <w:rFonts w:cs="Arial"/>
          <w:color w:val="000000"/>
          <w:sz w:val="24"/>
        </w:rPr>
        <w:t xml:space="preserve">y to be minimal or negligible. </w:t>
      </w:r>
      <w:r w:rsidR="00440D23" w:rsidRPr="00184AF4">
        <w:rPr>
          <w:rFonts w:cs="Arial"/>
          <w:color w:val="000000"/>
          <w:sz w:val="24"/>
        </w:rPr>
        <w:t xml:space="preserve">These projects, with few or no adverse risks and impacts and issues, </w:t>
      </w:r>
      <w:r w:rsidR="00576604">
        <w:rPr>
          <w:rFonts w:cs="Arial"/>
          <w:color w:val="000000"/>
          <w:sz w:val="24"/>
        </w:rPr>
        <w:t xml:space="preserve">do </w:t>
      </w:r>
      <w:r w:rsidR="00440D23" w:rsidRPr="00184AF4">
        <w:rPr>
          <w:rFonts w:cs="Arial"/>
          <w:color w:val="000000"/>
          <w:sz w:val="24"/>
        </w:rPr>
        <w:t xml:space="preserve">not require further </w:t>
      </w:r>
      <w:r w:rsidR="007D0B92">
        <w:rPr>
          <w:rFonts w:cs="Arial"/>
          <w:color w:val="000000"/>
          <w:sz w:val="24"/>
        </w:rPr>
        <w:t>ES</w:t>
      </w:r>
      <w:r w:rsidR="00A6642E">
        <w:rPr>
          <w:rFonts w:cs="Arial"/>
          <w:color w:val="000000"/>
          <w:sz w:val="24"/>
        </w:rPr>
        <w:t xml:space="preserve"> assessment</w:t>
      </w:r>
      <w:r w:rsidR="00FD1FF2">
        <w:rPr>
          <w:rFonts w:cs="Arial"/>
          <w:color w:val="000000"/>
          <w:sz w:val="24"/>
        </w:rPr>
        <w:t xml:space="preserve"> following the initial screening</w:t>
      </w:r>
      <w:r w:rsidR="00440D23" w:rsidRPr="00184AF4">
        <w:rPr>
          <w:rFonts w:cs="Arial"/>
          <w:color w:val="000000"/>
          <w:sz w:val="24"/>
        </w:rPr>
        <w:t xml:space="preserve">. </w:t>
      </w:r>
    </w:p>
    <w:p w14:paraId="43AAEC19" w14:textId="4EF88C12" w:rsidR="00BC5411" w:rsidRDefault="00344144" w:rsidP="00B9100D">
      <w:pPr>
        <w:pStyle w:val="ESSpara"/>
        <w:ind w:left="360"/>
        <w:rPr>
          <w:sz w:val="24"/>
        </w:rPr>
      </w:pPr>
      <w:r w:rsidRPr="00344144">
        <w:rPr>
          <w:sz w:val="24"/>
        </w:rPr>
        <w:t xml:space="preserve"> </w:t>
      </w:r>
      <w:r>
        <w:rPr>
          <w:sz w:val="24"/>
        </w:rPr>
        <w:t>The Bank review</w:t>
      </w:r>
      <w:r w:rsidR="00576604">
        <w:rPr>
          <w:sz w:val="24"/>
        </w:rPr>
        <w:t>s</w:t>
      </w:r>
      <w:r>
        <w:rPr>
          <w:sz w:val="24"/>
        </w:rPr>
        <w:t xml:space="preserve"> the risk classification on a regular basis</w:t>
      </w:r>
      <w:r w:rsidR="00BC5411">
        <w:rPr>
          <w:sz w:val="24"/>
        </w:rPr>
        <w:t xml:space="preserve"> </w:t>
      </w:r>
      <w:r w:rsidR="00B9100D">
        <w:rPr>
          <w:sz w:val="24"/>
        </w:rPr>
        <w:t>throughout</w:t>
      </w:r>
      <w:r w:rsidR="00D07156" w:rsidRPr="00344144">
        <w:rPr>
          <w:sz w:val="24"/>
        </w:rPr>
        <w:t xml:space="preserve"> the </w:t>
      </w:r>
      <w:r w:rsidR="00B9100D">
        <w:rPr>
          <w:sz w:val="24"/>
        </w:rPr>
        <w:t xml:space="preserve">project </w:t>
      </w:r>
      <w:r w:rsidR="00D07156" w:rsidRPr="00344144">
        <w:rPr>
          <w:sz w:val="24"/>
        </w:rPr>
        <w:t>life</w:t>
      </w:r>
      <w:r w:rsidR="00B9100D">
        <w:rPr>
          <w:sz w:val="24"/>
        </w:rPr>
        <w:t>-cycle</w:t>
      </w:r>
      <w:r w:rsidR="00D07156" w:rsidRPr="00344144">
        <w:rPr>
          <w:sz w:val="24"/>
        </w:rPr>
        <w:t xml:space="preserve"> in order to </w:t>
      </w:r>
      <w:r w:rsidR="00BC5411">
        <w:rPr>
          <w:sz w:val="24"/>
        </w:rPr>
        <w:t xml:space="preserve">ensure that it continues to reflect </w:t>
      </w:r>
      <w:r w:rsidR="00C81B89">
        <w:rPr>
          <w:sz w:val="24"/>
        </w:rPr>
        <w:t xml:space="preserve">accurately </w:t>
      </w:r>
      <w:r w:rsidR="00BC5411">
        <w:rPr>
          <w:sz w:val="24"/>
        </w:rPr>
        <w:t>the level of risk the project presents. In particular, the Bank take</w:t>
      </w:r>
      <w:r w:rsidR="00576604">
        <w:rPr>
          <w:sz w:val="24"/>
        </w:rPr>
        <w:t>s</w:t>
      </w:r>
      <w:r w:rsidR="00BC5411">
        <w:rPr>
          <w:sz w:val="24"/>
        </w:rPr>
        <w:t xml:space="preserve"> into account risks or impacts of the project that were not foreseen </w:t>
      </w:r>
      <w:r w:rsidR="00BC5411">
        <w:rPr>
          <w:sz w:val="24"/>
        </w:rPr>
        <w:lastRenderedPageBreak/>
        <w:t xml:space="preserve">or anticipated; changes to the Borrower ES Framework; the ongoing </w:t>
      </w:r>
      <w:r w:rsidR="007D0B92">
        <w:rPr>
          <w:sz w:val="24"/>
        </w:rPr>
        <w:t>ES</w:t>
      </w:r>
      <w:r w:rsidR="00BC5411">
        <w:rPr>
          <w:sz w:val="24"/>
        </w:rPr>
        <w:t xml:space="preserve"> performance of the project; the commitment of the Borrower; and the information contained in the following to assess whether the risk classification continues to be appropriate: </w:t>
      </w:r>
    </w:p>
    <w:p w14:paraId="410E1E65" w14:textId="6EA8250A" w:rsidR="00BC5411" w:rsidRDefault="00F23355" w:rsidP="003C0E88">
      <w:pPr>
        <w:pStyle w:val="ESSpara"/>
        <w:numPr>
          <w:ilvl w:val="1"/>
          <w:numId w:val="2"/>
        </w:numPr>
        <w:rPr>
          <w:sz w:val="24"/>
        </w:rPr>
      </w:pPr>
      <w:r>
        <w:rPr>
          <w:sz w:val="24"/>
        </w:rPr>
        <w:t>t</w:t>
      </w:r>
      <w:r w:rsidR="00BC5411">
        <w:rPr>
          <w:sz w:val="24"/>
        </w:rPr>
        <w:t>he ESCP implementation reports</w:t>
      </w:r>
      <w:r w:rsidR="003C0E88">
        <w:rPr>
          <w:sz w:val="24"/>
        </w:rPr>
        <w:t>;</w:t>
      </w:r>
    </w:p>
    <w:p w14:paraId="2F62A1EB" w14:textId="320C4841" w:rsidR="00D07156" w:rsidRPr="00BC5411" w:rsidRDefault="00F23355" w:rsidP="003C0E88">
      <w:pPr>
        <w:pStyle w:val="ESSpara"/>
        <w:numPr>
          <w:ilvl w:val="1"/>
          <w:numId w:val="2"/>
        </w:numPr>
        <w:rPr>
          <w:sz w:val="24"/>
        </w:rPr>
      </w:pPr>
      <w:r>
        <w:rPr>
          <w:sz w:val="24"/>
        </w:rPr>
        <w:t>t</w:t>
      </w:r>
      <w:r w:rsidR="00D07156" w:rsidRPr="00BC5411">
        <w:rPr>
          <w:sz w:val="24"/>
        </w:rPr>
        <w:t>he annual monitoring report</w:t>
      </w:r>
      <w:r w:rsidR="003C0E88">
        <w:rPr>
          <w:sz w:val="24"/>
        </w:rPr>
        <w:t>; and</w:t>
      </w:r>
    </w:p>
    <w:p w14:paraId="2CE195A5" w14:textId="56EC425C" w:rsidR="00D07156" w:rsidRDefault="00F23355" w:rsidP="0023517B">
      <w:pPr>
        <w:pStyle w:val="ListParagraph"/>
        <w:numPr>
          <w:ilvl w:val="1"/>
          <w:numId w:val="2"/>
        </w:numPr>
        <w:spacing w:before="0"/>
        <w:rPr>
          <w:rFonts w:asciiTheme="minorHAnsi" w:hAnsiTheme="minorHAnsi"/>
          <w:sz w:val="24"/>
        </w:rPr>
      </w:pPr>
      <w:r>
        <w:rPr>
          <w:rFonts w:asciiTheme="minorHAnsi" w:hAnsiTheme="minorHAnsi"/>
          <w:sz w:val="24"/>
        </w:rPr>
        <w:t>t</w:t>
      </w:r>
      <w:r w:rsidR="00D07156" w:rsidRPr="00BC5411">
        <w:rPr>
          <w:rFonts w:asciiTheme="minorHAnsi" w:hAnsiTheme="minorHAnsi"/>
          <w:sz w:val="24"/>
        </w:rPr>
        <w:t xml:space="preserve">he </w:t>
      </w:r>
      <w:r w:rsidR="00696AB0">
        <w:rPr>
          <w:rFonts w:asciiTheme="minorHAnsi" w:hAnsiTheme="minorHAnsi"/>
          <w:sz w:val="24"/>
        </w:rPr>
        <w:t>ISR</w:t>
      </w:r>
      <w:r w:rsidR="00BC5411">
        <w:rPr>
          <w:rFonts w:asciiTheme="minorHAnsi" w:hAnsiTheme="minorHAnsi"/>
          <w:sz w:val="24"/>
        </w:rPr>
        <w:t>.</w:t>
      </w:r>
    </w:p>
    <w:tbl>
      <w:tblPr>
        <w:tblW w:w="9576" w:type="dxa"/>
        <w:tblInd w:w="18" w:type="dxa"/>
        <w:shd w:val="clear" w:color="auto" w:fill="5E9741"/>
        <w:tblLook w:val="01E0" w:firstRow="1" w:lastRow="1" w:firstColumn="1" w:lastColumn="1" w:noHBand="0" w:noVBand="0"/>
      </w:tblPr>
      <w:tblGrid>
        <w:gridCol w:w="9576"/>
      </w:tblGrid>
      <w:tr w:rsidR="00155D70" w:rsidRPr="00D07156" w14:paraId="4B0D4DEE" w14:textId="77777777" w:rsidTr="00D07156">
        <w:trPr>
          <w:trHeight w:val="490"/>
        </w:trPr>
        <w:tc>
          <w:tcPr>
            <w:tcW w:w="9576" w:type="dxa"/>
            <w:shd w:val="clear" w:color="auto" w:fill="5E9741"/>
            <w:vAlign w:val="center"/>
          </w:tcPr>
          <w:p w14:paraId="5A5D5EDE" w14:textId="53C43858" w:rsidR="00155D70" w:rsidRPr="00D07156" w:rsidRDefault="00155D70" w:rsidP="004400B8">
            <w:pPr>
              <w:pStyle w:val="SectionTitle"/>
            </w:pPr>
            <w:r w:rsidRPr="00D07156">
              <w:t>Section VII –</w:t>
            </w:r>
            <w:r w:rsidR="00C10629">
              <w:t xml:space="preserve">Support for </w:t>
            </w:r>
            <w:r w:rsidR="00856E4F">
              <w:t>E</w:t>
            </w:r>
            <w:r w:rsidRPr="00D07156">
              <w:t>nvironmental</w:t>
            </w:r>
            <w:r w:rsidR="00856E4F">
              <w:t xml:space="preserve"> and Social A</w:t>
            </w:r>
            <w:r w:rsidRPr="00D07156">
              <w:t>ssessment</w:t>
            </w:r>
          </w:p>
        </w:tc>
      </w:tr>
    </w:tbl>
    <w:p w14:paraId="52014FC1" w14:textId="30225D4A" w:rsidR="004D5974" w:rsidRPr="00D07156" w:rsidRDefault="004D5974" w:rsidP="0023517B">
      <w:pPr>
        <w:pStyle w:val="ESSpara"/>
        <w:spacing w:before="240"/>
        <w:ind w:left="360"/>
        <w:rPr>
          <w:sz w:val="24"/>
        </w:rPr>
      </w:pPr>
      <w:r w:rsidRPr="004D5974">
        <w:rPr>
          <w:sz w:val="24"/>
        </w:rPr>
        <w:t>The Bank advise</w:t>
      </w:r>
      <w:r w:rsidR="00F84D67">
        <w:rPr>
          <w:sz w:val="24"/>
        </w:rPr>
        <w:t>s</w:t>
      </w:r>
      <w:r w:rsidRPr="004D5974">
        <w:rPr>
          <w:sz w:val="24"/>
        </w:rPr>
        <w:t xml:space="preserve"> the Borrower on carrying out the </w:t>
      </w:r>
      <w:r w:rsidR="007D0B92">
        <w:rPr>
          <w:sz w:val="24"/>
        </w:rPr>
        <w:t>ES</w:t>
      </w:r>
      <w:r>
        <w:rPr>
          <w:sz w:val="24"/>
        </w:rPr>
        <w:t xml:space="preserve"> assessment of the project </w:t>
      </w:r>
      <w:r w:rsidRPr="004D5974">
        <w:rPr>
          <w:sz w:val="24"/>
        </w:rPr>
        <w:t xml:space="preserve">in accordance with the requirements of </w:t>
      </w:r>
      <w:r>
        <w:rPr>
          <w:sz w:val="24"/>
        </w:rPr>
        <w:t>ESS1</w:t>
      </w:r>
      <w:r w:rsidRPr="004D5974">
        <w:rPr>
          <w:sz w:val="24"/>
        </w:rPr>
        <w:t xml:space="preserve">. </w:t>
      </w:r>
    </w:p>
    <w:p w14:paraId="6189692A" w14:textId="3F68B3BE" w:rsidR="00EE1CA8" w:rsidRPr="004D5974" w:rsidRDefault="00EE1CA8" w:rsidP="00F84D67">
      <w:pPr>
        <w:pStyle w:val="ESSpara"/>
        <w:ind w:left="360"/>
        <w:rPr>
          <w:sz w:val="24"/>
        </w:rPr>
      </w:pPr>
      <w:r w:rsidRPr="004D5974">
        <w:rPr>
          <w:sz w:val="24"/>
        </w:rPr>
        <w:t>The Bank assist</w:t>
      </w:r>
      <w:r w:rsidR="00F84D67">
        <w:rPr>
          <w:sz w:val="24"/>
        </w:rPr>
        <w:t>s</w:t>
      </w:r>
      <w:r w:rsidRPr="004D5974">
        <w:rPr>
          <w:sz w:val="24"/>
        </w:rPr>
        <w:t xml:space="preserve"> the Borrower in determining the process to be followed, and the different methods </w:t>
      </w:r>
      <w:r w:rsidR="000C0BE6">
        <w:rPr>
          <w:sz w:val="24"/>
        </w:rPr>
        <w:t xml:space="preserve">and tools </w:t>
      </w:r>
      <w:r w:rsidRPr="004D5974">
        <w:rPr>
          <w:sz w:val="24"/>
        </w:rPr>
        <w:t xml:space="preserve">to be used by the Borrower to carry out the </w:t>
      </w:r>
      <w:r w:rsidR="007D0B92">
        <w:rPr>
          <w:sz w:val="24"/>
        </w:rPr>
        <w:t>ES</w:t>
      </w:r>
      <w:r w:rsidRPr="004D5974">
        <w:rPr>
          <w:sz w:val="24"/>
        </w:rPr>
        <w:t xml:space="preserve"> assessment and to document the results of such assessment.</w:t>
      </w:r>
      <w:r w:rsidR="007D0B92">
        <w:rPr>
          <w:sz w:val="24"/>
        </w:rPr>
        <w:t xml:space="preserve"> </w:t>
      </w:r>
      <w:r w:rsidR="00A6642E">
        <w:rPr>
          <w:sz w:val="24"/>
        </w:rPr>
        <w:t>The Bank discuss</w:t>
      </w:r>
      <w:r w:rsidR="00F84D67">
        <w:rPr>
          <w:sz w:val="24"/>
        </w:rPr>
        <w:t>es</w:t>
      </w:r>
      <w:r w:rsidR="00A6642E">
        <w:rPr>
          <w:sz w:val="24"/>
        </w:rPr>
        <w:t xml:space="preserve"> with the Borrower the requirements of ESS1, Annex 1. </w:t>
      </w:r>
      <w:r w:rsidR="001A2181">
        <w:rPr>
          <w:sz w:val="24"/>
        </w:rPr>
        <w:t>The assessment assess</w:t>
      </w:r>
      <w:r w:rsidR="00F84D67">
        <w:rPr>
          <w:sz w:val="24"/>
        </w:rPr>
        <w:t>es</w:t>
      </w:r>
      <w:r w:rsidR="001A2181">
        <w:rPr>
          <w:sz w:val="24"/>
        </w:rPr>
        <w:t xml:space="preserve"> the </w:t>
      </w:r>
      <w:r w:rsidR="007D0B92">
        <w:rPr>
          <w:sz w:val="24"/>
        </w:rPr>
        <w:t>ES</w:t>
      </w:r>
      <w:r w:rsidR="001A2181">
        <w:rPr>
          <w:sz w:val="24"/>
        </w:rPr>
        <w:t xml:space="preserve"> risks of the project throughout the project life-cycle, and identif</w:t>
      </w:r>
      <w:r w:rsidR="0036105A">
        <w:rPr>
          <w:sz w:val="24"/>
        </w:rPr>
        <w:t>ies</w:t>
      </w:r>
      <w:r w:rsidR="001A2181">
        <w:rPr>
          <w:sz w:val="24"/>
        </w:rPr>
        <w:t xml:space="preserve"> appropriate mitigation measures</w:t>
      </w:r>
      <w:r w:rsidR="0036105A">
        <w:rPr>
          <w:sz w:val="24"/>
        </w:rPr>
        <w:t>.</w:t>
      </w:r>
    </w:p>
    <w:p w14:paraId="1987B398" w14:textId="2EC4675A" w:rsidR="00155D70" w:rsidRPr="00FE00C4" w:rsidRDefault="00EE1CA8" w:rsidP="009C4A23">
      <w:pPr>
        <w:pStyle w:val="ESSpara"/>
        <w:ind w:left="360"/>
        <w:rPr>
          <w:sz w:val="24"/>
        </w:rPr>
      </w:pPr>
      <w:r w:rsidRPr="004D5974">
        <w:rPr>
          <w:sz w:val="24"/>
        </w:rPr>
        <w:t>As necessary, the Bank assist</w:t>
      </w:r>
      <w:r w:rsidR="00F84D67">
        <w:rPr>
          <w:sz w:val="24"/>
        </w:rPr>
        <w:t>s</w:t>
      </w:r>
      <w:r w:rsidRPr="004D5974">
        <w:rPr>
          <w:sz w:val="24"/>
        </w:rPr>
        <w:t xml:space="preserve"> the B</w:t>
      </w:r>
      <w:r w:rsidR="00D13058" w:rsidRPr="004D5974">
        <w:rPr>
          <w:sz w:val="24"/>
        </w:rPr>
        <w:t xml:space="preserve">orrower in </w:t>
      </w:r>
      <w:r w:rsidR="004D5974" w:rsidRPr="004D5974">
        <w:rPr>
          <w:sz w:val="24"/>
        </w:rPr>
        <w:t xml:space="preserve">preparing </w:t>
      </w:r>
      <w:r w:rsidR="00D13058" w:rsidRPr="004D5974">
        <w:rPr>
          <w:sz w:val="24"/>
        </w:rPr>
        <w:t xml:space="preserve">the </w:t>
      </w:r>
      <w:r w:rsidR="003D3611">
        <w:rPr>
          <w:sz w:val="24"/>
        </w:rPr>
        <w:t>T</w:t>
      </w:r>
      <w:r w:rsidR="009C4A23">
        <w:rPr>
          <w:sz w:val="24"/>
        </w:rPr>
        <w:t>O</w:t>
      </w:r>
      <w:r w:rsidR="003D3611">
        <w:rPr>
          <w:sz w:val="24"/>
        </w:rPr>
        <w:t xml:space="preserve">Rs </w:t>
      </w:r>
      <w:r w:rsidR="00D13058" w:rsidRPr="004D5974">
        <w:rPr>
          <w:sz w:val="24"/>
        </w:rPr>
        <w:t xml:space="preserve">for any </w:t>
      </w:r>
      <w:r w:rsidRPr="001A2181">
        <w:rPr>
          <w:sz w:val="24"/>
        </w:rPr>
        <w:t xml:space="preserve">tools </w:t>
      </w:r>
      <w:r w:rsidR="001A2181">
        <w:rPr>
          <w:sz w:val="24"/>
        </w:rPr>
        <w:t xml:space="preserve">(including those required by specific ESSs) </w:t>
      </w:r>
      <w:r w:rsidRPr="001A2181">
        <w:rPr>
          <w:sz w:val="24"/>
        </w:rPr>
        <w:t>to be</w:t>
      </w:r>
      <w:r w:rsidRPr="004D5974">
        <w:rPr>
          <w:sz w:val="24"/>
        </w:rPr>
        <w:t xml:space="preserve"> used as part of the </w:t>
      </w:r>
      <w:r w:rsidR="007D0B92">
        <w:rPr>
          <w:sz w:val="24"/>
        </w:rPr>
        <w:t>ES</w:t>
      </w:r>
      <w:r w:rsidRPr="004D5974">
        <w:rPr>
          <w:sz w:val="24"/>
        </w:rPr>
        <w:t xml:space="preserve"> assessmen</w:t>
      </w:r>
      <w:r w:rsidR="004D5974" w:rsidRPr="004D5974">
        <w:rPr>
          <w:sz w:val="24"/>
        </w:rPr>
        <w:t>t, ensuring that the</w:t>
      </w:r>
      <w:r w:rsidR="003D3611">
        <w:rPr>
          <w:sz w:val="24"/>
        </w:rPr>
        <w:t xml:space="preserve"> T</w:t>
      </w:r>
      <w:r w:rsidR="009C4A23">
        <w:rPr>
          <w:sz w:val="24"/>
        </w:rPr>
        <w:t>O</w:t>
      </w:r>
      <w:r w:rsidR="003D3611">
        <w:rPr>
          <w:sz w:val="24"/>
        </w:rPr>
        <w:t xml:space="preserve">Rs reflect the need for adequate </w:t>
      </w:r>
      <w:r w:rsidR="004D5974" w:rsidRPr="004D5974">
        <w:rPr>
          <w:sz w:val="24"/>
        </w:rPr>
        <w:t>inter</w:t>
      </w:r>
      <w:r w:rsidR="000C0BE6">
        <w:rPr>
          <w:sz w:val="24"/>
        </w:rPr>
        <w:t>-</w:t>
      </w:r>
      <w:r w:rsidR="004D5974" w:rsidRPr="004D5974">
        <w:rPr>
          <w:sz w:val="24"/>
        </w:rPr>
        <w:t xml:space="preserve">agency coordination and consultation with stakeholders. </w:t>
      </w:r>
    </w:p>
    <w:tbl>
      <w:tblPr>
        <w:tblW w:w="9576" w:type="dxa"/>
        <w:tblInd w:w="18" w:type="dxa"/>
        <w:shd w:val="clear" w:color="auto" w:fill="5E9741"/>
        <w:tblLook w:val="01E0" w:firstRow="1" w:lastRow="1" w:firstColumn="1" w:lastColumn="1" w:noHBand="0" w:noVBand="0"/>
      </w:tblPr>
      <w:tblGrid>
        <w:gridCol w:w="9576"/>
      </w:tblGrid>
      <w:tr w:rsidR="00155D70" w:rsidRPr="00D07156" w14:paraId="033B16F1" w14:textId="77777777" w:rsidTr="00D07156">
        <w:trPr>
          <w:trHeight w:val="490"/>
        </w:trPr>
        <w:tc>
          <w:tcPr>
            <w:tcW w:w="9576" w:type="dxa"/>
            <w:shd w:val="clear" w:color="auto" w:fill="5E9741"/>
            <w:vAlign w:val="center"/>
          </w:tcPr>
          <w:p w14:paraId="0601843F" w14:textId="111E7052" w:rsidR="00155D70" w:rsidRPr="00D07156" w:rsidRDefault="00155D70" w:rsidP="004400B8">
            <w:pPr>
              <w:pStyle w:val="SectionTitle"/>
            </w:pPr>
            <w:r w:rsidRPr="00D07156">
              <w:t xml:space="preserve">Section </w:t>
            </w:r>
            <w:r w:rsidR="004400B8">
              <w:t>VIII</w:t>
            </w:r>
            <w:r w:rsidRPr="00D07156">
              <w:t xml:space="preserve"> – Bank Due Dil</w:t>
            </w:r>
            <w:r w:rsidR="00D07156" w:rsidRPr="00D07156">
              <w:t>i</w:t>
            </w:r>
            <w:r w:rsidRPr="00D07156">
              <w:t>gence</w:t>
            </w:r>
          </w:p>
        </w:tc>
      </w:tr>
    </w:tbl>
    <w:p w14:paraId="1D4C71B1" w14:textId="3FBDADAE" w:rsidR="004D5974" w:rsidRDefault="004D5974" w:rsidP="0023517B">
      <w:pPr>
        <w:pStyle w:val="ESSpara"/>
        <w:spacing w:before="240"/>
        <w:ind w:left="360"/>
        <w:rPr>
          <w:sz w:val="24"/>
        </w:rPr>
      </w:pPr>
      <w:r>
        <w:rPr>
          <w:sz w:val="24"/>
          <w:lang w:val="en-GB"/>
        </w:rPr>
        <w:t>The Bank</w:t>
      </w:r>
      <w:r w:rsidR="009C4A23">
        <w:rPr>
          <w:sz w:val="24"/>
          <w:lang w:val="en-GB"/>
        </w:rPr>
        <w:t xml:space="preserve"> </w:t>
      </w:r>
      <w:r>
        <w:rPr>
          <w:sz w:val="24"/>
          <w:lang w:val="en-GB"/>
        </w:rPr>
        <w:t>carr</w:t>
      </w:r>
      <w:r w:rsidR="00F84D67">
        <w:rPr>
          <w:sz w:val="24"/>
          <w:lang w:val="en-GB"/>
        </w:rPr>
        <w:t>ies</w:t>
      </w:r>
      <w:r>
        <w:rPr>
          <w:sz w:val="24"/>
          <w:lang w:val="en-GB"/>
        </w:rPr>
        <w:t xml:space="preserve"> out </w:t>
      </w:r>
      <w:r w:rsidR="00E415B5">
        <w:rPr>
          <w:sz w:val="24"/>
          <w:lang w:val="en-GB"/>
        </w:rPr>
        <w:t>ES</w:t>
      </w:r>
      <w:r w:rsidR="00D07156" w:rsidRPr="004D5974">
        <w:rPr>
          <w:sz w:val="24"/>
          <w:lang w:val="en-GB"/>
        </w:rPr>
        <w:t xml:space="preserve"> due diligence </w:t>
      </w:r>
      <w:r>
        <w:rPr>
          <w:sz w:val="24"/>
          <w:lang w:val="en-GB"/>
        </w:rPr>
        <w:t>of all proposed</w:t>
      </w:r>
      <w:r w:rsidR="00A14D70">
        <w:rPr>
          <w:sz w:val="24"/>
          <w:lang w:val="en-GB"/>
        </w:rPr>
        <w:t xml:space="preserve"> </w:t>
      </w:r>
      <w:r>
        <w:rPr>
          <w:sz w:val="24"/>
          <w:lang w:val="en-GB"/>
        </w:rPr>
        <w:t>projects</w:t>
      </w:r>
      <w:r w:rsidR="00315F8A">
        <w:rPr>
          <w:sz w:val="24"/>
          <w:lang w:val="en-GB"/>
        </w:rPr>
        <w:t xml:space="preserve">, including </w:t>
      </w:r>
      <w:r w:rsidR="006B375D">
        <w:rPr>
          <w:sz w:val="24"/>
          <w:lang w:val="en-GB"/>
        </w:rPr>
        <w:t xml:space="preserve">as required by </w:t>
      </w:r>
      <w:r w:rsidR="00315F8A">
        <w:rPr>
          <w:sz w:val="24"/>
          <w:lang w:val="en-GB"/>
        </w:rPr>
        <w:t>OP/BP 10.00</w:t>
      </w:r>
      <w:r>
        <w:rPr>
          <w:sz w:val="24"/>
          <w:lang w:val="en-GB"/>
        </w:rPr>
        <w:t xml:space="preserve">. The </w:t>
      </w:r>
      <w:r w:rsidR="00E415B5">
        <w:rPr>
          <w:sz w:val="24"/>
          <w:lang w:val="en-GB"/>
        </w:rPr>
        <w:t>ES</w:t>
      </w:r>
      <w:r>
        <w:rPr>
          <w:sz w:val="24"/>
          <w:lang w:val="en-GB"/>
        </w:rPr>
        <w:t xml:space="preserve"> due diligence </w:t>
      </w:r>
      <w:r w:rsidR="00F84D67">
        <w:rPr>
          <w:sz w:val="24"/>
          <w:lang w:val="en-GB"/>
        </w:rPr>
        <w:t>is</w:t>
      </w:r>
      <w:r>
        <w:rPr>
          <w:sz w:val="24"/>
          <w:lang w:val="en-GB"/>
        </w:rPr>
        <w:t xml:space="preserve"> </w:t>
      </w:r>
      <w:r w:rsidR="00D07156" w:rsidRPr="004D5974">
        <w:rPr>
          <w:sz w:val="24"/>
        </w:rPr>
        <w:t xml:space="preserve">appropriate to the nature and scale of the project, and proportionate to the level of </w:t>
      </w:r>
      <w:r w:rsidR="007D0B92">
        <w:rPr>
          <w:sz w:val="24"/>
        </w:rPr>
        <w:t>ES</w:t>
      </w:r>
      <w:r w:rsidR="00D07156" w:rsidRPr="004D5974">
        <w:rPr>
          <w:sz w:val="24"/>
        </w:rPr>
        <w:t xml:space="preserve"> risks and impacts</w:t>
      </w:r>
      <w:r>
        <w:rPr>
          <w:sz w:val="24"/>
        </w:rPr>
        <w:t xml:space="preserve">. </w:t>
      </w:r>
    </w:p>
    <w:p w14:paraId="3B0C6419" w14:textId="6693596B" w:rsidR="009711D8" w:rsidRDefault="009711D8" w:rsidP="00B3054C">
      <w:pPr>
        <w:pStyle w:val="ESSpara"/>
        <w:ind w:left="360"/>
        <w:rPr>
          <w:sz w:val="24"/>
        </w:rPr>
      </w:pPr>
      <w:r>
        <w:rPr>
          <w:sz w:val="24"/>
        </w:rPr>
        <w:t xml:space="preserve">The </w:t>
      </w:r>
      <w:r w:rsidR="004D5974">
        <w:rPr>
          <w:sz w:val="24"/>
        </w:rPr>
        <w:t xml:space="preserve">Bank’s </w:t>
      </w:r>
      <w:r w:rsidR="00E415B5">
        <w:rPr>
          <w:sz w:val="24"/>
        </w:rPr>
        <w:t>ES</w:t>
      </w:r>
      <w:r w:rsidR="004D5974">
        <w:rPr>
          <w:sz w:val="24"/>
        </w:rPr>
        <w:t xml:space="preserve"> </w:t>
      </w:r>
      <w:r w:rsidR="00D07156" w:rsidRPr="004D5974">
        <w:rPr>
          <w:sz w:val="24"/>
        </w:rPr>
        <w:t xml:space="preserve">due diligence </w:t>
      </w:r>
      <w:r w:rsidR="004D5974">
        <w:rPr>
          <w:sz w:val="24"/>
        </w:rPr>
        <w:t>assess</w:t>
      </w:r>
      <w:r w:rsidR="00F84D67">
        <w:rPr>
          <w:sz w:val="24"/>
        </w:rPr>
        <w:t>es</w:t>
      </w:r>
      <w:r w:rsidR="00D07156" w:rsidRPr="004D5974">
        <w:rPr>
          <w:sz w:val="24"/>
        </w:rPr>
        <w:t xml:space="preserve"> whether the project is capable of being developed and implemente</w:t>
      </w:r>
      <w:r>
        <w:rPr>
          <w:sz w:val="24"/>
        </w:rPr>
        <w:t xml:space="preserve">d in accordance with the ESSs or, where the </w:t>
      </w:r>
      <w:r w:rsidR="00367884">
        <w:rPr>
          <w:sz w:val="24"/>
        </w:rPr>
        <w:t>Bank</w:t>
      </w:r>
      <w:r>
        <w:rPr>
          <w:sz w:val="24"/>
        </w:rPr>
        <w:t xml:space="preserve"> is relying on the Borrower’s </w:t>
      </w:r>
      <w:r w:rsidR="00E415B5">
        <w:rPr>
          <w:sz w:val="24"/>
        </w:rPr>
        <w:t>ES</w:t>
      </w:r>
      <w:r>
        <w:rPr>
          <w:sz w:val="24"/>
        </w:rPr>
        <w:t xml:space="preserve"> Framework</w:t>
      </w:r>
      <w:r w:rsidR="003D3611">
        <w:rPr>
          <w:sz w:val="24"/>
        </w:rPr>
        <w:t xml:space="preserve"> for all or </w:t>
      </w:r>
      <w:r w:rsidR="00315F8A">
        <w:rPr>
          <w:sz w:val="24"/>
        </w:rPr>
        <w:t>part of the project</w:t>
      </w:r>
      <w:r>
        <w:rPr>
          <w:sz w:val="24"/>
        </w:rPr>
        <w:t xml:space="preserve">, whether </w:t>
      </w:r>
      <w:r w:rsidRPr="002D19A2">
        <w:rPr>
          <w:sz w:val="24"/>
        </w:rPr>
        <w:t xml:space="preserve">the project </w:t>
      </w:r>
      <w:r>
        <w:rPr>
          <w:sz w:val="24"/>
        </w:rPr>
        <w:t xml:space="preserve">is able </w:t>
      </w:r>
      <w:r w:rsidRPr="002D19A2">
        <w:rPr>
          <w:sz w:val="24"/>
        </w:rPr>
        <w:t>to achieve objectives materially consistent with the ESSs</w:t>
      </w:r>
      <w:r>
        <w:rPr>
          <w:sz w:val="24"/>
        </w:rPr>
        <w:t>.</w:t>
      </w:r>
    </w:p>
    <w:p w14:paraId="03E3E19E" w14:textId="113093D4" w:rsidR="007E7C2B" w:rsidRDefault="007E7C2B" w:rsidP="00F84D67">
      <w:pPr>
        <w:pStyle w:val="ESSpara"/>
        <w:ind w:left="360"/>
        <w:rPr>
          <w:sz w:val="24"/>
        </w:rPr>
      </w:pPr>
      <w:r>
        <w:rPr>
          <w:sz w:val="24"/>
        </w:rPr>
        <w:t>The Bank review</w:t>
      </w:r>
      <w:r w:rsidR="00F84D67">
        <w:rPr>
          <w:sz w:val="24"/>
        </w:rPr>
        <w:t>s</w:t>
      </w:r>
      <w:r>
        <w:rPr>
          <w:sz w:val="24"/>
        </w:rPr>
        <w:t xml:space="preserve"> all relevant project information and documents provided by the Borrower. I</w:t>
      </w:r>
      <w:r w:rsidR="009711D8">
        <w:rPr>
          <w:sz w:val="24"/>
        </w:rPr>
        <w:t>f the Bank has insufficient information to conduct its</w:t>
      </w:r>
      <w:r w:rsidR="00D07156" w:rsidRPr="004D5974">
        <w:rPr>
          <w:sz w:val="24"/>
        </w:rPr>
        <w:t xml:space="preserve"> due diligence</w:t>
      </w:r>
      <w:r w:rsidR="00F84D67">
        <w:rPr>
          <w:sz w:val="24"/>
        </w:rPr>
        <w:t>,</w:t>
      </w:r>
      <w:r w:rsidR="00D07156" w:rsidRPr="004D5974">
        <w:rPr>
          <w:sz w:val="24"/>
        </w:rPr>
        <w:t xml:space="preserve"> </w:t>
      </w:r>
      <w:r w:rsidR="009711D8">
        <w:rPr>
          <w:sz w:val="24"/>
        </w:rPr>
        <w:t>it request</w:t>
      </w:r>
      <w:r w:rsidR="00F84D67">
        <w:rPr>
          <w:sz w:val="24"/>
        </w:rPr>
        <w:t>s</w:t>
      </w:r>
      <w:r>
        <w:rPr>
          <w:sz w:val="24"/>
        </w:rPr>
        <w:t xml:space="preserve"> additional and </w:t>
      </w:r>
      <w:r w:rsidR="00D07156" w:rsidRPr="004D5974">
        <w:rPr>
          <w:sz w:val="24"/>
        </w:rPr>
        <w:t xml:space="preserve">relevant information </w:t>
      </w:r>
      <w:r w:rsidR="009711D8">
        <w:rPr>
          <w:sz w:val="24"/>
        </w:rPr>
        <w:t xml:space="preserve">from the Borrower. </w:t>
      </w:r>
    </w:p>
    <w:p w14:paraId="440A2F13" w14:textId="6507096A" w:rsidR="00D07156" w:rsidRDefault="007E7C2B" w:rsidP="00F84D67">
      <w:pPr>
        <w:pStyle w:val="ESSpara"/>
        <w:ind w:left="360"/>
        <w:rPr>
          <w:sz w:val="24"/>
        </w:rPr>
      </w:pPr>
      <w:r>
        <w:rPr>
          <w:sz w:val="24"/>
        </w:rPr>
        <w:lastRenderedPageBreak/>
        <w:t xml:space="preserve">If a project is classified </w:t>
      </w:r>
      <w:r w:rsidR="00315F8A">
        <w:rPr>
          <w:sz w:val="24"/>
        </w:rPr>
        <w:t xml:space="preserve">by the Bank </w:t>
      </w:r>
      <w:r w:rsidRPr="007E7C2B">
        <w:rPr>
          <w:sz w:val="24"/>
        </w:rPr>
        <w:t xml:space="preserve">as </w:t>
      </w:r>
      <w:r w:rsidRPr="007E7C2B">
        <w:rPr>
          <w:bCs/>
          <w:i/>
          <w:iCs/>
          <w:sz w:val="24"/>
          <w:lang w:val="en-GB"/>
        </w:rPr>
        <w:t>High Risk or</w:t>
      </w:r>
      <w:r w:rsidR="00D07156" w:rsidRPr="007E7C2B">
        <w:rPr>
          <w:bCs/>
          <w:i/>
          <w:iCs/>
          <w:sz w:val="24"/>
          <w:lang w:val="en-GB"/>
        </w:rPr>
        <w:t xml:space="preserve"> Substantial Risk</w:t>
      </w:r>
      <w:r>
        <w:rPr>
          <w:bCs/>
          <w:i/>
          <w:iCs/>
          <w:sz w:val="24"/>
          <w:lang w:val="en-GB"/>
        </w:rPr>
        <w:t xml:space="preserve">, </w:t>
      </w:r>
      <w:r>
        <w:rPr>
          <w:bCs/>
          <w:iCs/>
          <w:sz w:val="24"/>
          <w:lang w:val="en-GB"/>
        </w:rPr>
        <w:t>the B</w:t>
      </w:r>
      <w:r w:rsidRPr="007E7C2B">
        <w:rPr>
          <w:bCs/>
          <w:iCs/>
          <w:sz w:val="24"/>
          <w:lang w:val="en-GB"/>
        </w:rPr>
        <w:t>ank</w:t>
      </w:r>
      <w:r>
        <w:rPr>
          <w:bCs/>
          <w:iCs/>
          <w:sz w:val="24"/>
          <w:lang w:val="en-GB"/>
        </w:rPr>
        <w:t>’s due diligence include</w:t>
      </w:r>
      <w:r w:rsidR="00F84D67">
        <w:rPr>
          <w:bCs/>
          <w:iCs/>
          <w:sz w:val="24"/>
          <w:lang w:val="en-GB"/>
        </w:rPr>
        <w:t>s</w:t>
      </w:r>
      <w:r>
        <w:rPr>
          <w:bCs/>
          <w:iCs/>
          <w:sz w:val="24"/>
          <w:lang w:val="en-GB"/>
        </w:rPr>
        <w:t xml:space="preserve"> </w:t>
      </w:r>
      <w:r w:rsidR="00D07156" w:rsidRPr="00D07156">
        <w:rPr>
          <w:sz w:val="24"/>
        </w:rPr>
        <w:t>site visit</w:t>
      </w:r>
      <w:r w:rsidR="00367884">
        <w:rPr>
          <w:sz w:val="24"/>
        </w:rPr>
        <w:t>s</w:t>
      </w:r>
      <w:r w:rsidR="00D07156" w:rsidRPr="00D07156">
        <w:rPr>
          <w:sz w:val="24"/>
        </w:rPr>
        <w:t xml:space="preserve"> by an envi</w:t>
      </w:r>
      <w:r>
        <w:rPr>
          <w:sz w:val="24"/>
        </w:rPr>
        <w:t>ronmental and</w:t>
      </w:r>
      <w:r w:rsidR="00367884">
        <w:rPr>
          <w:sz w:val="24"/>
        </w:rPr>
        <w:t>/or</w:t>
      </w:r>
      <w:r>
        <w:rPr>
          <w:sz w:val="24"/>
        </w:rPr>
        <w:t xml:space="preserve"> social specialist</w:t>
      </w:r>
      <w:r w:rsidR="00367884">
        <w:rPr>
          <w:sz w:val="24"/>
        </w:rPr>
        <w:t>, as appropriate</w:t>
      </w:r>
      <w:r>
        <w:rPr>
          <w:sz w:val="24"/>
        </w:rPr>
        <w:t>.</w:t>
      </w:r>
      <w:r w:rsidR="007D0B92">
        <w:rPr>
          <w:sz w:val="24"/>
        </w:rPr>
        <w:t xml:space="preserve"> </w:t>
      </w:r>
    </w:p>
    <w:p w14:paraId="1442F04A" w14:textId="1EE10982" w:rsidR="00C81B89" w:rsidRPr="00C12D9A" w:rsidRDefault="00C81B89" w:rsidP="00F84D67">
      <w:pPr>
        <w:pStyle w:val="ESSpara"/>
        <w:ind w:left="360"/>
        <w:rPr>
          <w:sz w:val="24"/>
          <w:lang w:val="en-GB"/>
        </w:rPr>
      </w:pPr>
      <w:r w:rsidRPr="00C12D9A">
        <w:rPr>
          <w:sz w:val="24"/>
          <w:lang w:val="en-GB"/>
        </w:rPr>
        <w:t xml:space="preserve">In particular, </w:t>
      </w:r>
      <w:r w:rsidR="003D3611">
        <w:rPr>
          <w:sz w:val="24"/>
          <w:lang w:val="en-GB"/>
        </w:rPr>
        <w:t>as part</w:t>
      </w:r>
      <w:r>
        <w:rPr>
          <w:sz w:val="24"/>
          <w:lang w:val="en-GB"/>
        </w:rPr>
        <w:t xml:space="preserve"> of the Bank’s due diligence, </w:t>
      </w:r>
      <w:r w:rsidRPr="00C12D9A">
        <w:rPr>
          <w:sz w:val="24"/>
          <w:lang w:val="en-GB"/>
        </w:rPr>
        <w:t>the Bank:</w:t>
      </w:r>
    </w:p>
    <w:p w14:paraId="6708FA0F" w14:textId="624C55C4" w:rsidR="00C81B89" w:rsidRDefault="00C81B89" w:rsidP="006B375D">
      <w:pPr>
        <w:pStyle w:val="ESSpara"/>
        <w:numPr>
          <w:ilvl w:val="1"/>
          <w:numId w:val="2"/>
        </w:numPr>
        <w:rPr>
          <w:sz w:val="24"/>
          <w:lang w:val="en-GB"/>
        </w:rPr>
      </w:pPr>
      <w:r>
        <w:rPr>
          <w:sz w:val="24"/>
          <w:lang w:val="en-GB"/>
        </w:rPr>
        <w:t>review</w:t>
      </w:r>
      <w:r w:rsidR="00F84D67">
        <w:rPr>
          <w:sz w:val="24"/>
          <w:lang w:val="en-GB"/>
        </w:rPr>
        <w:t>s</w:t>
      </w:r>
      <w:r w:rsidRPr="00C12D9A">
        <w:rPr>
          <w:sz w:val="24"/>
          <w:lang w:val="en-GB"/>
        </w:rPr>
        <w:t xml:space="preserve"> </w:t>
      </w:r>
      <w:r>
        <w:rPr>
          <w:sz w:val="24"/>
          <w:lang w:val="en-GB"/>
        </w:rPr>
        <w:t xml:space="preserve">relevant aspects of the </w:t>
      </w:r>
      <w:r w:rsidR="007D0B92">
        <w:rPr>
          <w:sz w:val="24"/>
          <w:lang w:val="en-GB"/>
        </w:rPr>
        <w:t>ES</w:t>
      </w:r>
      <w:r>
        <w:rPr>
          <w:sz w:val="24"/>
          <w:lang w:val="en-GB"/>
        </w:rPr>
        <w:t xml:space="preserve"> assessment</w:t>
      </w:r>
      <w:r w:rsidR="007D0B92">
        <w:rPr>
          <w:sz w:val="24"/>
          <w:lang w:val="en-GB"/>
        </w:rPr>
        <w:t xml:space="preserve"> </w:t>
      </w:r>
      <w:r>
        <w:rPr>
          <w:sz w:val="24"/>
          <w:lang w:val="en-GB"/>
        </w:rPr>
        <w:t>with the Borrower;</w:t>
      </w:r>
      <w:r w:rsidR="007D0B92">
        <w:rPr>
          <w:sz w:val="24"/>
          <w:lang w:val="en-GB"/>
        </w:rPr>
        <w:t xml:space="preserve"> </w:t>
      </w:r>
    </w:p>
    <w:p w14:paraId="5E6DED9C" w14:textId="258333E5" w:rsidR="00C81B89" w:rsidRPr="00FE00C4" w:rsidRDefault="00C81B89" w:rsidP="006B375D">
      <w:pPr>
        <w:pStyle w:val="ESSpara"/>
        <w:numPr>
          <w:ilvl w:val="1"/>
          <w:numId w:val="2"/>
        </w:numPr>
        <w:rPr>
          <w:sz w:val="24"/>
          <w:lang w:val="en-GB"/>
        </w:rPr>
      </w:pPr>
      <w:r w:rsidRPr="00FE00C4">
        <w:rPr>
          <w:sz w:val="24"/>
          <w:lang w:val="en-GB"/>
        </w:rPr>
        <w:t xml:space="preserve">assesses the adequacy of the institutions responsible for management of </w:t>
      </w:r>
      <w:r w:rsidR="007D0B92">
        <w:rPr>
          <w:sz w:val="24"/>
          <w:lang w:val="en-GB"/>
        </w:rPr>
        <w:t>ES</w:t>
      </w:r>
      <w:r w:rsidRPr="00FE00C4">
        <w:rPr>
          <w:sz w:val="24"/>
          <w:lang w:val="en-GB"/>
        </w:rPr>
        <w:t xml:space="preserve"> risks and impacts; </w:t>
      </w:r>
    </w:p>
    <w:p w14:paraId="3A41638C" w14:textId="356A9D0D" w:rsidR="00C81B89" w:rsidRPr="00D07156" w:rsidRDefault="00F23355" w:rsidP="006B375D">
      <w:pPr>
        <w:pStyle w:val="ListParagraph"/>
        <w:numPr>
          <w:ilvl w:val="1"/>
          <w:numId w:val="2"/>
        </w:numPr>
        <w:spacing w:before="0"/>
        <w:rPr>
          <w:rFonts w:asciiTheme="minorHAnsi" w:hAnsiTheme="minorHAnsi"/>
          <w:sz w:val="24"/>
          <w:lang w:val="en-GB"/>
        </w:rPr>
      </w:pPr>
      <w:r>
        <w:rPr>
          <w:rFonts w:asciiTheme="minorHAnsi" w:hAnsiTheme="minorHAnsi"/>
          <w:sz w:val="24"/>
          <w:lang w:val="en-GB"/>
        </w:rPr>
        <w:t>d</w:t>
      </w:r>
      <w:r w:rsidR="00C81B89">
        <w:rPr>
          <w:rFonts w:asciiTheme="minorHAnsi" w:hAnsiTheme="minorHAnsi"/>
          <w:sz w:val="24"/>
          <w:lang w:val="en-GB"/>
        </w:rPr>
        <w:t>iscuss</w:t>
      </w:r>
      <w:r w:rsidR="00F84D67">
        <w:rPr>
          <w:rFonts w:asciiTheme="minorHAnsi" w:hAnsiTheme="minorHAnsi"/>
          <w:sz w:val="24"/>
          <w:lang w:val="en-GB"/>
        </w:rPr>
        <w:t>es</w:t>
      </w:r>
      <w:r w:rsidR="00C81B89">
        <w:rPr>
          <w:rFonts w:asciiTheme="minorHAnsi" w:hAnsiTheme="minorHAnsi"/>
          <w:sz w:val="24"/>
          <w:lang w:val="en-GB"/>
        </w:rPr>
        <w:t xml:space="preserve"> and agree</w:t>
      </w:r>
      <w:r w:rsidR="00F84D67">
        <w:rPr>
          <w:rFonts w:asciiTheme="minorHAnsi" w:hAnsiTheme="minorHAnsi"/>
          <w:sz w:val="24"/>
          <w:lang w:val="en-GB"/>
        </w:rPr>
        <w:t>s</w:t>
      </w:r>
      <w:r w:rsidR="00C81B89">
        <w:rPr>
          <w:rFonts w:asciiTheme="minorHAnsi" w:hAnsiTheme="minorHAnsi"/>
          <w:sz w:val="24"/>
          <w:lang w:val="en-GB"/>
        </w:rPr>
        <w:t xml:space="preserve"> with the Borrower </w:t>
      </w:r>
      <w:r w:rsidR="0036105A">
        <w:rPr>
          <w:rFonts w:asciiTheme="minorHAnsi" w:hAnsiTheme="minorHAnsi"/>
          <w:sz w:val="24"/>
          <w:lang w:val="en-GB"/>
        </w:rPr>
        <w:t xml:space="preserve">on </w:t>
      </w:r>
      <w:r w:rsidR="00C81B89" w:rsidRPr="00D07156">
        <w:rPr>
          <w:rFonts w:asciiTheme="minorHAnsi" w:hAnsiTheme="minorHAnsi"/>
          <w:sz w:val="24"/>
          <w:lang w:val="en-GB"/>
        </w:rPr>
        <w:t>the adequacy of fi</w:t>
      </w:r>
      <w:r w:rsidR="00C81B89">
        <w:rPr>
          <w:rFonts w:asciiTheme="minorHAnsi" w:hAnsiTheme="minorHAnsi"/>
          <w:sz w:val="24"/>
          <w:lang w:val="en-GB"/>
        </w:rPr>
        <w:t>nancing arrangements for the</w:t>
      </w:r>
      <w:r w:rsidR="007D0B92">
        <w:rPr>
          <w:rFonts w:asciiTheme="minorHAnsi" w:hAnsiTheme="minorHAnsi"/>
          <w:sz w:val="24"/>
          <w:lang w:val="en-GB"/>
        </w:rPr>
        <w:t xml:space="preserve"> </w:t>
      </w:r>
      <w:r w:rsidR="00C81B89">
        <w:rPr>
          <w:rFonts w:asciiTheme="minorHAnsi" w:hAnsiTheme="minorHAnsi"/>
          <w:sz w:val="24"/>
          <w:lang w:val="en-GB"/>
        </w:rPr>
        <w:t xml:space="preserve">measures and actions set out in the </w:t>
      </w:r>
      <w:r w:rsidR="00315F8A">
        <w:rPr>
          <w:rFonts w:asciiTheme="minorHAnsi" w:hAnsiTheme="minorHAnsi"/>
          <w:sz w:val="24"/>
          <w:lang w:val="en-GB"/>
        </w:rPr>
        <w:t>legal agreement</w:t>
      </w:r>
      <w:r w:rsidR="00F3135B">
        <w:rPr>
          <w:rFonts w:asciiTheme="minorHAnsi" w:hAnsiTheme="minorHAnsi"/>
          <w:sz w:val="24"/>
          <w:lang w:val="en-GB"/>
        </w:rPr>
        <w:t>,</w:t>
      </w:r>
      <w:r w:rsidR="00315F8A">
        <w:rPr>
          <w:rFonts w:asciiTheme="minorHAnsi" w:hAnsiTheme="minorHAnsi"/>
          <w:sz w:val="24"/>
          <w:lang w:val="en-GB"/>
        </w:rPr>
        <w:t xml:space="preserve"> </w:t>
      </w:r>
      <w:r w:rsidR="006B375D">
        <w:rPr>
          <w:rFonts w:asciiTheme="minorHAnsi" w:hAnsiTheme="minorHAnsi"/>
          <w:sz w:val="24"/>
          <w:lang w:val="en-GB"/>
        </w:rPr>
        <w:t xml:space="preserve">including </w:t>
      </w:r>
      <w:r w:rsidR="00315F8A">
        <w:rPr>
          <w:rFonts w:asciiTheme="minorHAnsi" w:hAnsiTheme="minorHAnsi"/>
          <w:sz w:val="24"/>
          <w:lang w:val="en-GB"/>
        </w:rPr>
        <w:t xml:space="preserve">the </w:t>
      </w:r>
      <w:r w:rsidR="00C81B89">
        <w:rPr>
          <w:rFonts w:asciiTheme="minorHAnsi" w:hAnsiTheme="minorHAnsi"/>
          <w:sz w:val="24"/>
          <w:lang w:val="en-GB"/>
        </w:rPr>
        <w:t>ESCP</w:t>
      </w:r>
      <w:r w:rsidR="006B375D">
        <w:rPr>
          <w:rFonts w:asciiTheme="minorHAnsi" w:hAnsiTheme="minorHAnsi"/>
          <w:sz w:val="24"/>
          <w:lang w:val="en-GB"/>
        </w:rPr>
        <w:t>;</w:t>
      </w:r>
      <w:r w:rsidR="00C81B89" w:rsidRPr="00D07156">
        <w:rPr>
          <w:rFonts w:asciiTheme="minorHAnsi" w:hAnsiTheme="minorHAnsi"/>
          <w:sz w:val="24"/>
          <w:lang w:val="en-GB"/>
        </w:rPr>
        <w:t xml:space="preserve"> </w:t>
      </w:r>
    </w:p>
    <w:p w14:paraId="7994BE95" w14:textId="5617D2CA" w:rsidR="00C81B89" w:rsidRDefault="00F23355" w:rsidP="006B375D">
      <w:pPr>
        <w:pStyle w:val="ListParagraph"/>
        <w:numPr>
          <w:ilvl w:val="1"/>
          <w:numId w:val="2"/>
        </w:numPr>
        <w:spacing w:before="0"/>
        <w:rPr>
          <w:rFonts w:asciiTheme="minorHAnsi" w:hAnsiTheme="minorHAnsi"/>
          <w:sz w:val="24"/>
          <w:lang w:val="en-GB"/>
        </w:rPr>
      </w:pPr>
      <w:r>
        <w:rPr>
          <w:rFonts w:asciiTheme="minorHAnsi" w:hAnsiTheme="minorHAnsi"/>
          <w:sz w:val="24"/>
          <w:lang w:val="en-GB"/>
        </w:rPr>
        <w:t>d</w:t>
      </w:r>
      <w:r w:rsidR="00C81B89">
        <w:rPr>
          <w:rFonts w:asciiTheme="minorHAnsi" w:hAnsiTheme="minorHAnsi"/>
          <w:sz w:val="24"/>
          <w:lang w:val="en-GB"/>
        </w:rPr>
        <w:t>etermine</w:t>
      </w:r>
      <w:r w:rsidR="00F84D67">
        <w:rPr>
          <w:rFonts w:asciiTheme="minorHAnsi" w:hAnsiTheme="minorHAnsi"/>
          <w:sz w:val="24"/>
          <w:lang w:val="en-GB"/>
        </w:rPr>
        <w:t>s</w:t>
      </w:r>
      <w:r w:rsidR="00C81B89">
        <w:rPr>
          <w:rFonts w:asciiTheme="minorHAnsi" w:hAnsiTheme="minorHAnsi"/>
          <w:sz w:val="24"/>
          <w:lang w:val="en-GB"/>
        </w:rPr>
        <w:t xml:space="preserve"> whether the </w:t>
      </w:r>
      <w:r w:rsidR="00C81B89" w:rsidRPr="00D07156">
        <w:rPr>
          <w:rFonts w:asciiTheme="minorHAnsi" w:hAnsiTheme="minorHAnsi"/>
          <w:sz w:val="24"/>
          <w:lang w:val="en-GB"/>
        </w:rPr>
        <w:t xml:space="preserve">recommendations </w:t>
      </w:r>
      <w:r w:rsidR="00C81B89">
        <w:rPr>
          <w:rFonts w:asciiTheme="minorHAnsi" w:hAnsiTheme="minorHAnsi"/>
          <w:sz w:val="24"/>
          <w:lang w:val="en-GB"/>
        </w:rPr>
        <w:t xml:space="preserve">of the </w:t>
      </w:r>
      <w:r w:rsidR="007D0B92">
        <w:rPr>
          <w:rFonts w:asciiTheme="minorHAnsi" w:hAnsiTheme="minorHAnsi"/>
          <w:sz w:val="24"/>
          <w:lang w:val="en-GB"/>
        </w:rPr>
        <w:t>ES</w:t>
      </w:r>
      <w:r w:rsidR="00C81B89">
        <w:rPr>
          <w:rFonts w:asciiTheme="minorHAnsi" w:hAnsiTheme="minorHAnsi"/>
          <w:sz w:val="24"/>
          <w:lang w:val="en-GB"/>
        </w:rPr>
        <w:t xml:space="preserve"> assessment </w:t>
      </w:r>
      <w:r w:rsidR="00C81B89" w:rsidRPr="00D07156">
        <w:rPr>
          <w:rFonts w:asciiTheme="minorHAnsi" w:hAnsiTheme="minorHAnsi"/>
          <w:sz w:val="24"/>
          <w:lang w:val="en-GB"/>
        </w:rPr>
        <w:t>are properly addressed in project design</w:t>
      </w:r>
      <w:r w:rsidR="00C81B89">
        <w:rPr>
          <w:rFonts w:asciiTheme="minorHAnsi" w:hAnsiTheme="minorHAnsi"/>
          <w:sz w:val="24"/>
          <w:lang w:val="en-GB"/>
        </w:rPr>
        <w:t>;</w:t>
      </w:r>
      <w:r w:rsidR="00C81B89" w:rsidRPr="00D07156">
        <w:rPr>
          <w:rFonts w:asciiTheme="minorHAnsi" w:hAnsiTheme="minorHAnsi"/>
          <w:sz w:val="24"/>
          <w:lang w:val="en-GB"/>
        </w:rPr>
        <w:t xml:space="preserve"> </w:t>
      </w:r>
    </w:p>
    <w:p w14:paraId="3D283405" w14:textId="03A9DE62" w:rsidR="00C81B89" w:rsidRPr="00D07156" w:rsidRDefault="00F23355" w:rsidP="006B375D">
      <w:pPr>
        <w:pStyle w:val="ListParagraph"/>
        <w:numPr>
          <w:ilvl w:val="1"/>
          <w:numId w:val="2"/>
        </w:numPr>
        <w:spacing w:before="0"/>
        <w:rPr>
          <w:rFonts w:asciiTheme="minorHAnsi" w:hAnsiTheme="minorHAnsi"/>
          <w:sz w:val="24"/>
          <w:lang w:val="en-GB"/>
        </w:rPr>
      </w:pPr>
      <w:r>
        <w:rPr>
          <w:rFonts w:asciiTheme="minorHAnsi" w:hAnsiTheme="minorHAnsi"/>
          <w:sz w:val="24"/>
          <w:lang w:val="en-GB"/>
        </w:rPr>
        <w:t>d</w:t>
      </w:r>
      <w:r w:rsidR="00C81B89">
        <w:rPr>
          <w:rFonts w:asciiTheme="minorHAnsi" w:hAnsiTheme="minorHAnsi"/>
          <w:sz w:val="24"/>
          <w:lang w:val="en-GB"/>
        </w:rPr>
        <w:t>iscuss</w:t>
      </w:r>
      <w:r w:rsidR="00F84D67">
        <w:rPr>
          <w:rFonts w:asciiTheme="minorHAnsi" w:hAnsiTheme="minorHAnsi"/>
          <w:sz w:val="24"/>
          <w:lang w:val="en-GB"/>
        </w:rPr>
        <w:t>es</w:t>
      </w:r>
      <w:r w:rsidR="00C81B89">
        <w:rPr>
          <w:rFonts w:asciiTheme="minorHAnsi" w:hAnsiTheme="minorHAnsi"/>
          <w:sz w:val="24"/>
          <w:lang w:val="en-GB"/>
        </w:rPr>
        <w:t xml:space="preserve"> with the Borrower the measures and actions </w:t>
      </w:r>
      <w:r w:rsidR="00BD46E0">
        <w:rPr>
          <w:rFonts w:asciiTheme="minorHAnsi" w:hAnsiTheme="minorHAnsi"/>
          <w:sz w:val="24"/>
          <w:lang w:val="en-GB"/>
        </w:rPr>
        <w:t xml:space="preserve">and a completion date for such measures and actions </w:t>
      </w:r>
      <w:r w:rsidR="00C81B89">
        <w:rPr>
          <w:rFonts w:asciiTheme="minorHAnsi" w:hAnsiTheme="minorHAnsi"/>
          <w:sz w:val="24"/>
          <w:lang w:val="en-GB"/>
        </w:rPr>
        <w:t>to be included in the ESCP;</w:t>
      </w:r>
      <w:r w:rsidR="006B375D">
        <w:rPr>
          <w:rFonts w:asciiTheme="minorHAnsi" w:hAnsiTheme="minorHAnsi"/>
          <w:sz w:val="24"/>
          <w:lang w:val="en-GB"/>
        </w:rPr>
        <w:t xml:space="preserve"> and</w:t>
      </w:r>
      <w:r w:rsidR="00C81B89">
        <w:rPr>
          <w:rFonts w:asciiTheme="minorHAnsi" w:hAnsiTheme="minorHAnsi"/>
          <w:sz w:val="24"/>
          <w:lang w:val="en-GB"/>
        </w:rPr>
        <w:t xml:space="preserve"> </w:t>
      </w:r>
    </w:p>
    <w:p w14:paraId="3D7640A0" w14:textId="26C50B07" w:rsidR="00C81B89" w:rsidRDefault="00F23355" w:rsidP="006B375D">
      <w:pPr>
        <w:pStyle w:val="ListParagraph"/>
        <w:numPr>
          <w:ilvl w:val="1"/>
          <w:numId w:val="2"/>
        </w:numPr>
        <w:spacing w:before="0"/>
        <w:rPr>
          <w:rFonts w:asciiTheme="minorHAnsi" w:hAnsiTheme="minorHAnsi"/>
          <w:sz w:val="24"/>
          <w:lang w:val="en-GB"/>
        </w:rPr>
      </w:pPr>
      <w:r>
        <w:rPr>
          <w:rFonts w:asciiTheme="minorHAnsi" w:hAnsiTheme="minorHAnsi"/>
          <w:sz w:val="24"/>
          <w:lang w:val="en-GB"/>
        </w:rPr>
        <w:t>r</w:t>
      </w:r>
      <w:r w:rsidR="00C81B89" w:rsidRPr="00D07156">
        <w:rPr>
          <w:rFonts w:asciiTheme="minorHAnsi" w:hAnsiTheme="minorHAnsi"/>
          <w:sz w:val="24"/>
          <w:lang w:val="en-GB"/>
        </w:rPr>
        <w:t>e</w:t>
      </w:r>
      <w:r w:rsidR="00C81B89">
        <w:rPr>
          <w:rFonts w:asciiTheme="minorHAnsi" w:hAnsiTheme="minorHAnsi"/>
          <w:sz w:val="24"/>
          <w:lang w:val="en-GB"/>
        </w:rPr>
        <w:t>view</w:t>
      </w:r>
      <w:r w:rsidR="00F84D67">
        <w:rPr>
          <w:rFonts w:asciiTheme="minorHAnsi" w:hAnsiTheme="minorHAnsi"/>
          <w:sz w:val="24"/>
          <w:lang w:val="en-GB"/>
        </w:rPr>
        <w:t>s</w:t>
      </w:r>
      <w:r w:rsidR="00C81B89" w:rsidRPr="00D07156">
        <w:rPr>
          <w:rFonts w:asciiTheme="minorHAnsi" w:hAnsiTheme="minorHAnsi"/>
          <w:sz w:val="24"/>
          <w:lang w:val="en-GB"/>
        </w:rPr>
        <w:t xml:space="preserve"> </w:t>
      </w:r>
      <w:r w:rsidR="00E415B5">
        <w:rPr>
          <w:rFonts w:asciiTheme="minorHAnsi" w:hAnsiTheme="minorHAnsi"/>
          <w:sz w:val="24"/>
          <w:lang w:val="en-GB"/>
        </w:rPr>
        <w:t xml:space="preserve">the </w:t>
      </w:r>
      <w:r w:rsidR="00C81B89" w:rsidRPr="00D07156">
        <w:rPr>
          <w:rFonts w:asciiTheme="minorHAnsi" w:hAnsiTheme="minorHAnsi"/>
          <w:sz w:val="24"/>
          <w:lang w:val="en-GB"/>
        </w:rPr>
        <w:t>Borrower</w:t>
      </w:r>
      <w:r w:rsidR="00E415B5">
        <w:rPr>
          <w:rFonts w:asciiTheme="minorHAnsi" w:hAnsiTheme="minorHAnsi"/>
          <w:sz w:val="24"/>
          <w:lang w:val="en-GB"/>
        </w:rPr>
        <w:t>’s</w:t>
      </w:r>
      <w:r w:rsidR="00C81B89" w:rsidRPr="00D07156">
        <w:rPr>
          <w:rFonts w:asciiTheme="minorHAnsi" w:hAnsiTheme="minorHAnsi"/>
          <w:sz w:val="24"/>
          <w:lang w:val="en-GB"/>
        </w:rPr>
        <w:t xml:space="preserve"> </w:t>
      </w:r>
      <w:r w:rsidR="00E415B5">
        <w:rPr>
          <w:rFonts w:asciiTheme="minorHAnsi" w:hAnsiTheme="minorHAnsi"/>
          <w:sz w:val="24"/>
          <w:lang w:val="en-GB"/>
        </w:rPr>
        <w:t xml:space="preserve">ES </w:t>
      </w:r>
      <w:r w:rsidR="00C81B89" w:rsidRPr="00D07156">
        <w:rPr>
          <w:rFonts w:asciiTheme="minorHAnsi" w:hAnsiTheme="minorHAnsi"/>
          <w:sz w:val="24"/>
          <w:lang w:val="en-GB"/>
        </w:rPr>
        <w:t xml:space="preserve">Framework </w:t>
      </w:r>
      <w:r w:rsidR="00E415B5">
        <w:rPr>
          <w:rFonts w:asciiTheme="minorHAnsi" w:hAnsiTheme="minorHAnsi"/>
          <w:sz w:val="24"/>
          <w:lang w:val="en-GB"/>
        </w:rPr>
        <w:t xml:space="preserve">and </w:t>
      </w:r>
      <w:r w:rsidR="00C81B89" w:rsidRPr="00D07156">
        <w:rPr>
          <w:rFonts w:asciiTheme="minorHAnsi" w:hAnsiTheme="minorHAnsi"/>
          <w:sz w:val="24"/>
          <w:lang w:val="en-GB"/>
        </w:rPr>
        <w:t>time table for gap filling measures, if applicable.</w:t>
      </w:r>
    </w:p>
    <w:p w14:paraId="2FD167DF" w14:textId="3A36764A" w:rsidR="007E7C2B" w:rsidRPr="007E7C2B" w:rsidRDefault="007E7C2B" w:rsidP="00F84D67">
      <w:pPr>
        <w:pStyle w:val="ESSpara"/>
        <w:ind w:left="360"/>
        <w:rPr>
          <w:sz w:val="24"/>
        </w:rPr>
      </w:pPr>
      <w:r>
        <w:rPr>
          <w:sz w:val="24"/>
          <w:lang w:val="en-GB"/>
        </w:rPr>
        <w:t>Based on the results of the Bank’s due diligence, the Bank:</w:t>
      </w:r>
    </w:p>
    <w:p w14:paraId="4B10D589" w14:textId="3A1F7F6B" w:rsidR="007E7C2B" w:rsidRPr="007E7C2B" w:rsidRDefault="00F23355" w:rsidP="006B375D">
      <w:pPr>
        <w:pStyle w:val="ESSpara"/>
        <w:numPr>
          <w:ilvl w:val="1"/>
          <w:numId w:val="2"/>
        </w:numPr>
        <w:rPr>
          <w:sz w:val="24"/>
        </w:rPr>
      </w:pPr>
      <w:r>
        <w:rPr>
          <w:sz w:val="24"/>
          <w:lang w:val="en-GB"/>
        </w:rPr>
        <w:t>c</w:t>
      </w:r>
      <w:r w:rsidR="007E7C2B">
        <w:rPr>
          <w:sz w:val="24"/>
          <w:lang w:val="en-GB"/>
        </w:rPr>
        <w:t>onfirm</w:t>
      </w:r>
      <w:r w:rsidR="00F84D67">
        <w:rPr>
          <w:sz w:val="24"/>
          <w:lang w:val="en-GB"/>
        </w:rPr>
        <w:t>s</w:t>
      </w:r>
      <w:r w:rsidR="007E7C2B">
        <w:rPr>
          <w:sz w:val="24"/>
          <w:lang w:val="en-GB"/>
        </w:rPr>
        <w:t xml:space="preserve"> or revise</w:t>
      </w:r>
      <w:r w:rsidR="00F84D67">
        <w:rPr>
          <w:sz w:val="24"/>
          <w:lang w:val="en-GB"/>
        </w:rPr>
        <w:t>s</w:t>
      </w:r>
      <w:r w:rsidR="007E7C2B">
        <w:rPr>
          <w:sz w:val="24"/>
          <w:lang w:val="en-GB"/>
        </w:rPr>
        <w:t xml:space="preserve"> the risk classification of the project;</w:t>
      </w:r>
    </w:p>
    <w:p w14:paraId="55BCD181" w14:textId="6AFE6BC4" w:rsidR="00D07156" w:rsidRDefault="007E7C2B" w:rsidP="006B375D">
      <w:pPr>
        <w:pStyle w:val="ESSpara"/>
        <w:numPr>
          <w:ilvl w:val="1"/>
          <w:numId w:val="2"/>
        </w:numPr>
        <w:rPr>
          <w:sz w:val="24"/>
        </w:rPr>
      </w:pPr>
      <w:r>
        <w:rPr>
          <w:sz w:val="24"/>
        </w:rPr>
        <w:t>agree</w:t>
      </w:r>
      <w:r w:rsidR="00F84D67">
        <w:rPr>
          <w:sz w:val="24"/>
        </w:rPr>
        <w:t>s</w:t>
      </w:r>
      <w:r>
        <w:rPr>
          <w:sz w:val="24"/>
        </w:rPr>
        <w:t xml:space="preserve"> with the Borrower </w:t>
      </w:r>
      <w:r w:rsidR="00F3135B">
        <w:rPr>
          <w:sz w:val="24"/>
        </w:rPr>
        <w:t xml:space="preserve">on </w:t>
      </w:r>
      <w:r>
        <w:rPr>
          <w:sz w:val="24"/>
        </w:rPr>
        <w:t xml:space="preserve">the measures and actions </w:t>
      </w:r>
      <w:r w:rsidR="0051694B">
        <w:rPr>
          <w:sz w:val="24"/>
          <w:lang w:val="en-GB"/>
        </w:rPr>
        <w:t xml:space="preserve">and a completion date for such measures and actions </w:t>
      </w:r>
      <w:r>
        <w:rPr>
          <w:sz w:val="24"/>
        </w:rPr>
        <w:t xml:space="preserve">to be included in the </w:t>
      </w:r>
      <w:r w:rsidR="0091106D">
        <w:rPr>
          <w:sz w:val="24"/>
        </w:rPr>
        <w:t>legal agreement</w:t>
      </w:r>
      <w:r w:rsidR="003D3611">
        <w:rPr>
          <w:sz w:val="24"/>
        </w:rPr>
        <w:t>,</w:t>
      </w:r>
      <w:r w:rsidR="0091106D">
        <w:rPr>
          <w:sz w:val="24"/>
        </w:rPr>
        <w:t xml:space="preserve"> </w:t>
      </w:r>
      <w:r w:rsidR="006B375D">
        <w:rPr>
          <w:sz w:val="24"/>
        </w:rPr>
        <w:t xml:space="preserve">including </w:t>
      </w:r>
      <w:r w:rsidR="0091106D">
        <w:rPr>
          <w:sz w:val="24"/>
        </w:rPr>
        <w:t xml:space="preserve">the </w:t>
      </w:r>
      <w:r>
        <w:rPr>
          <w:sz w:val="24"/>
        </w:rPr>
        <w:t>ESCP;</w:t>
      </w:r>
      <w:r w:rsidR="006B375D">
        <w:rPr>
          <w:sz w:val="24"/>
        </w:rPr>
        <w:t xml:space="preserve"> </w:t>
      </w:r>
    </w:p>
    <w:p w14:paraId="4A97635D" w14:textId="6F254FE8" w:rsidR="00A47C47" w:rsidRDefault="00BD46E0" w:rsidP="003312CF">
      <w:pPr>
        <w:pStyle w:val="ESSpara"/>
        <w:numPr>
          <w:ilvl w:val="1"/>
          <w:numId w:val="2"/>
        </w:numPr>
        <w:rPr>
          <w:sz w:val="24"/>
        </w:rPr>
      </w:pPr>
      <w:r>
        <w:rPr>
          <w:sz w:val="24"/>
        </w:rPr>
        <w:t>ensure</w:t>
      </w:r>
      <w:r w:rsidR="00F84D67">
        <w:rPr>
          <w:sz w:val="24"/>
        </w:rPr>
        <w:t>s</w:t>
      </w:r>
      <w:r>
        <w:rPr>
          <w:sz w:val="24"/>
        </w:rPr>
        <w:t xml:space="preserve"> that t</w:t>
      </w:r>
      <w:r w:rsidR="00A47C47">
        <w:rPr>
          <w:sz w:val="24"/>
        </w:rPr>
        <w:t xml:space="preserve">he </w:t>
      </w:r>
      <w:r w:rsidR="003312CF">
        <w:rPr>
          <w:sz w:val="24"/>
        </w:rPr>
        <w:t xml:space="preserve">ESCP is attached to </w:t>
      </w:r>
      <w:r w:rsidR="00A47C47">
        <w:rPr>
          <w:sz w:val="24"/>
        </w:rPr>
        <w:t xml:space="preserve">legal agreement </w:t>
      </w:r>
      <w:r w:rsidR="00A47C47" w:rsidRPr="00F23355">
        <w:rPr>
          <w:sz w:val="24"/>
        </w:rPr>
        <w:t xml:space="preserve">and </w:t>
      </w:r>
      <w:r w:rsidR="003312CF">
        <w:rPr>
          <w:sz w:val="24"/>
        </w:rPr>
        <w:t xml:space="preserve">that the legal agreement </w:t>
      </w:r>
      <w:r w:rsidR="00A47C47" w:rsidRPr="00F23355">
        <w:rPr>
          <w:sz w:val="24"/>
        </w:rPr>
        <w:t>take</w:t>
      </w:r>
      <w:r w:rsidR="003312CF">
        <w:rPr>
          <w:sz w:val="24"/>
        </w:rPr>
        <w:t>s</w:t>
      </w:r>
      <w:r w:rsidR="00A47C47" w:rsidRPr="00F23355">
        <w:rPr>
          <w:sz w:val="24"/>
        </w:rPr>
        <w:t xml:space="preserve"> into account the findings of the </w:t>
      </w:r>
      <w:r w:rsidR="007D0B92">
        <w:rPr>
          <w:sz w:val="24"/>
        </w:rPr>
        <w:t>ES</w:t>
      </w:r>
      <w:r w:rsidR="00A47C47" w:rsidRPr="00F23355">
        <w:rPr>
          <w:sz w:val="24"/>
        </w:rPr>
        <w:t xml:space="preserve"> assessment, the Bank’s </w:t>
      </w:r>
      <w:r w:rsidR="00A47C47">
        <w:rPr>
          <w:sz w:val="24"/>
        </w:rPr>
        <w:t>ES</w:t>
      </w:r>
      <w:r w:rsidR="00A47C47" w:rsidRPr="00F23355">
        <w:rPr>
          <w:sz w:val="24"/>
        </w:rPr>
        <w:t xml:space="preserve"> due diligence, and the results of engagement with stakeholders</w:t>
      </w:r>
      <w:r w:rsidR="004D1D1E">
        <w:rPr>
          <w:sz w:val="24"/>
        </w:rPr>
        <w:t>;</w:t>
      </w:r>
      <w:r w:rsidR="00A47C47" w:rsidRPr="00F23355">
        <w:rPr>
          <w:sz w:val="24"/>
        </w:rPr>
        <w:t xml:space="preserve"> </w:t>
      </w:r>
    </w:p>
    <w:p w14:paraId="745C14A1" w14:textId="43882410" w:rsidR="00A47C47" w:rsidRDefault="00F3135B" w:rsidP="00BD46E0">
      <w:pPr>
        <w:pStyle w:val="ESSpara"/>
        <w:numPr>
          <w:ilvl w:val="1"/>
          <w:numId w:val="2"/>
        </w:numPr>
        <w:rPr>
          <w:sz w:val="24"/>
        </w:rPr>
      </w:pPr>
      <w:r>
        <w:rPr>
          <w:sz w:val="24"/>
        </w:rPr>
        <w:t>i</w:t>
      </w:r>
      <w:r w:rsidR="00BD46E0">
        <w:rPr>
          <w:sz w:val="24"/>
        </w:rPr>
        <w:t>nclude</w:t>
      </w:r>
      <w:r w:rsidR="00F84D67">
        <w:rPr>
          <w:sz w:val="24"/>
        </w:rPr>
        <w:t>s</w:t>
      </w:r>
      <w:r w:rsidR="00BD46E0">
        <w:rPr>
          <w:sz w:val="24"/>
        </w:rPr>
        <w:t xml:space="preserve"> </w:t>
      </w:r>
      <w:r w:rsidR="007D0B92">
        <w:rPr>
          <w:sz w:val="24"/>
        </w:rPr>
        <w:t>ES</w:t>
      </w:r>
      <w:r w:rsidR="00540CF4">
        <w:rPr>
          <w:sz w:val="24"/>
        </w:rPr>
        <w:t>-</w:t>
      </w:r>
      <w:r w:rsidR="00A47C47" w:rsidRPr="00D71090">
        <w:rPr>
          <w:sz w:val="24"/>
        </w:rPr>
        <w:t xml:space="preserve">related covenants in the </w:t>
      </w:r>
      <w:r w:rsidR="00A47C47">
        <w:rPr>
          <w:sz w:val="24"/>
        </w:rPr>
        <w:t>legal agreement, and in the monitoring system for the project</w:t>
      </w:r>
      <w:r w:rsidR="004D1D1E">
        <w:rPr>
          <w:sz w:val="24"/>
        </w:rPr>
        <w:t>; and</w:t>
      </w:r>
    </w:p>
    <w:p w14:paraId="44E0E49F" w14:textId="58DC5D77" w:rsidR="00C12D9A" w:rsidRPr="00C12D9A" w:rsidRDefault="00F23355" w:rsidP="006B375D">
      <w:pPr>
        <w:pStyle w:val="ESSpara"/>
        <w:numPr>
          <w:ilvl w:val="1"/>
          <w:numId w:val="2"/>
        </w:numPr>
        <w:rPr>
          <w:sz w:val="24"/>
        </w:rPr>
      </w:pPr>
      <w:r>
        <w:rPr>
          <w:sz w:val="24"/>
        </w:rPr>
        <w:t>p</w:t>
      </w:r>
      <w:r w:rsidR="007E7C2B">
        <w:rPr>
          <w:sz w:val="24"/>
        </w:rPr>
        <w:t>repare</w:t>
      </w:r>
      <w:r w:rsidR="00875F01">
        <w:rPr>
          <w:sz w:val="24"/>
        </w:rPr>
        <w:t>s</w:t>
      </w:r>
      <w:r w:rsidR="007E7C2B">
        <w:rPr>
          <w:sz w:val="24"/>
        </w:rPr>
        <w:t xml:space="preserve"> the ESRS.</w:t>
      </w:r>
    </w:p>
    <w:p w14:paraId="36C6B207" w14:textId="18FA8E67" w:rsidR="00CE5C95" w:rsidRDefault="00B955CF" w:rsidP="008C7164">
      <w:pPr>
        <w:pStyle w:val="ESSpara"/>
        <w:ind w:left="360"/>
        <w:rPr>
          <w:sz w:val="24"/>
          <w:lang w:val="en-GB"/>
        </w:rPr>
      </w:pPr>
      <w:r>
        <w:rPr>
          <w:sz w:val="24"/>
          <w:lang w:val="en-GB"/>
        </w:rPr>
        <w:t xml:space="preserve">The </w:t>
      </w:r>
      <w:r w:rsidR="00C81B89">
        <w:rPr>
          <w:sz w:val="24"/>
          <w:lang w:val="en-GB"/>
        </w:rPr>
        <w:t xml:space="preserve">ESRS </w:t>
      </w:r>
      <w:r w:rsidR="003D3611">
        <w:rPr>
          <w:sz w:val="24"/>
          <w:lang w:val="en-GB"/>
        </w:rPr>
        <w:t>set</w:t>
      </w:r>
      <w:r w:rsidR="00E21249">
        <w:rPr>
          <w:sz w:val="24"/>
          <w:lang w:val="en-GB"/>
        </w:rPr>
        <w:t>s</w:t>
      </w:r>
      <w:r w:rsidR="003D3611">
        <w:rPr>
          <w:sz w:val="24"/>
          <w:lang w:val="en-GB"/>
        </w:rPr>
        <w:t xml:space="preserve"> out an accurate and comprehensive record of the Bank’s due diligence of the project, and </w:t>
      </w:r>
      <w:r>
        <w:rPr>
          <w:sz w:val="24"/>
          <w:lang w:val="en-GB"/>
        </w:rPr>
        <w:t>include</w:t>
      </w:r>
      <w:r w:rsidR="00F3135B">
        <w:rPr>
          <w:sz w:val="24"/>
          <w:lang w:val="en-GB"/>
        </w:rPr>
        <w:t>s</w:t>
      </w:r>
      <w:r>
        <w:rPr>
          <w:sz w:val="24"/>
          <w:lang w:val="en-GB"/>
        </w:rPr>
        <w:t xml:space="preserve"> the following:</w:t>
      </w:r>
    </w:p>
    <w:p w14:paraId="0AD1788C" w14:textId="79C1596D" w:rsidR="00B955CF" w:rsidRDefault="00F23355" w:rsidP="006B375D">
      <w:pPr>
        <w:pStyle w:val="ESSpara"/>
        <w:numPr>
          <w:ilvl w:val="1"/>
          <w:numId w:val="2"/>
        </w:numPr>
        <w:rPr>
          <w:sz w:val="24"/>
          <w:lang w:val="en-GB"/>
        </w:rPr>
      </w:pPr>
      <w:r>
        <w:rPr>
          <w:sz w:val="24"/>
          <w:lang w:val="en-GB"/>
        </w:rPr>
        <w:lastRenderedPageBreak/>
        <w:t>a</w:t>
      </w:r>
      <w:r w:rsidR="00B955CF">
        <w:rPr>
          <w:sz w:val="24"/>
          <w:lang w:val="en-GB"/>
        </w:rPr>
        <w:t>n accurate description of the project</w:t>
      </w:r>
      <w:r w:rsidR="003D3611">
        <w:rPr>
          <w:sz w:val="24"/>
          <w:lang w:val="en-GB"/>
        </w:rPr>
        <w:t xml:space="preserve"> and any Associated Facilities</w:t>
      </w:r>
      <w:r w:rsidR="00B3054C">
        <w:rPr>
          <w:sz w:val="24"/>
          <w:lang w:val="en-GB"/>
        </w:rPr>
        <w:t xml:space="preserve"> </w:t>
      </w:r>
      <w:r w:rsidR="00B3054C">
        <w:rPr>
          <w:sz w:val="24"/>
        </w:rPr>
        <w:t>(as defined in ESS1)</w:t>
      </w:r>
      <w:r w:rsidR="00B955CF">
        <w:rPr>
          <w:sz w:val="24"/>
          <w:lang w:val="en-GB"/>
        </w:rPr>
        <w:t>;</w:t>
      </w:r>
    </w:p>
    <w:p w14:paraId="6C349416" w14:textId="5F35B5AC" w:rsidR="00B955CF" w:rsidRDefault="00F23355" w:rsidP="006B375D">
      <w:pPr>
        <w:pStyle w:val="ESSpara"/>
        <w:numPr>
          <w:ilvl w:val="1"/>
          <w:numId w:val="2"/>
        </w:numPr>
        <w:rPr>
          <w:sz w:val="24"/>
          <w:lang w:val="en-GB"/>
        </w:rPr>
      </w:pPr>
      <w:r>
        <w:rPr>
          <w:sz w:val="24"/>
          <w:lang w:val="en-GB"/>
        </w:rPr>
        <w:t>a</w:t>
      </w:r>
      <w:r w:rsidR="003D3611">
        <w:rPr>
          <w:sz w:val="24"/>
          <w:lang w:val="en-GB"/>
        </w:rPr>
        <w:t xml:space="preserve"> description</w:t>
      </w:r>
      <w:r w:rsidR="00B955CF">
        <w:rPr>
          <w:sz w:val="24"/>
          <w:lang w:val="en-GB"/>
        </w:rPr>
        <w:t xml:space="preserve"> of the key potential </w:t>
      </w:r>
      <w:r w:rsidR="007D0B92">
        <w:rPr>
          <w:sz w:val="24"/>
          <w:lang w:val="en-GB"/>
        </w:rPr>
        <w:t>ES</w:t>
      </w:r>
      <w:r w:rsidR="00B955CF">
        <w:rPr>
          <w:sz w:val="24"/>
          <w:lang w:val="en-GB"/>
        </w:rPr>
        <w:t xml:space="preserve"> risks and impacts of the project;</w:t>
      </w:r>
    </w:p>
    <w:p w14:paraId="62662557" w14:textId="411FDF30" w:rsidR="00B955CF" w:rsidRDefault="00F23355" w:rsidP="006B375D">
      <w:pPr>
        <w:pStyle w:val="ESSpara"/>
        <w:numPr>
          <w:ilvl w:val="1"/>
          <w:numId w:val="2"/>
        </w:numPr>
        <w:rPr>
          <w:sz w:val="24"/>
          <w:lang w:val="en-GB"/>
        </w:rPr>
      </w:pPr>
      <w:r>
        <w:rPr>
          <w:sz w:val="24"/>
          <w:lang w:val="en-GB"/>
        </w:rPr>
        <w:t>t</w:t>
      </w:r>
      <w:r w:rsidR="00B955CF">
        <w:rPr>
          <w:sz w:val="24"/>
          <w:lang w:val="en-GB"/>
        </w:rPr>
        <w:t xml:space="preserve">he sources of information on which the </w:t>
      </w:r>
      <w:r w:rsidR="003D3611">
        <w:rPr>
          <w:sz w:val="24"/>
          <w:lang w:val="en-GB"/>
        </w:rPr>
        <w:t xml:space="preserve">Bank’s due diligence and the ESRS </w:t>
      </w:r>
      <w:r w:rsidR="00B955CF">
        <w:rPr>
          <w:sz w:val="24"/>
          <w:lang w:val="en-GB"/>
        </w:rPr>
        <w:t>has been based;</w:t>
      </w:r>
    </w:p>
    <w:p w14:paraId="7370FB9F" w14:textId="268B0061" w:rsidR="00B955CF" w:rsidRDefault="00F23355" w:rsidP="006B375D">
      <w:pPr>
        <w:pStyle w:val="ESSpara"/>
        <w:numPr>
          <w:ilvl w:val="1"/>
          <w:numId w:val="2"/>
        </w:numPr>
        <w:rPr>
          <w:sz w:val="24"/>
          <w:lang w:val="en-GB"/>
        </w:rPr>
      </w:pPr>
      <w:r>
        <w:rPr>
          <w:sz w:val="24"/>
          <w:lang w:val="en-GB"/>
        </w:rPr>
        <w:t>a</w:t>
      </w:r>
      <w:r w:rsidR="00B955CF">
        <w:rPr>
          <w:sz w:val="24"/>
          <w:lang w:val="en-GB"/>
        </w:rPr>
        <w:t xml:space="preserve"> discussion of the</w:t>
      </w:r>
      <w:r w:rsidR="007D0B92">
        <w:rPr>
          <w:sz w:val="24"/>
          <w:lang w:val="en-GB"/>
        </w:rPr>
        <w:t xml:space="preserve"> </w:t>
      </w:r>
      <w:r w:rsidR="00B955CF">
        <w:rPr>
          <w:sz w:val="24"/>
          <w:lang w:val="en-GB"/>
        </w:rPr>
        <w:t xml:space="preserve">key </w:t>
      </w:r>
      <w:r w:rsidR="007D0B92">
        <w:rPr>
          <w:sz w:val="24"/>
          <w:lang w:val="en-GB"/>
        </w:rPr>
        <w:t>ES</w:t>
      </w:r>
      <w:r w:rsidR="00B955CF">
        <w:rPr>
          <w:sz w:val="24"/>
          <w:lang w:val="en-GB"/>
        </w:rPr>
        <w:t xml:space="preserve"> risks and impacts by reference to the relevant ESS, and the proposed mitigation measures;</w:t>
      </w:r>
      <w:r w:rsidR="006B375D">
        <w:rPr>
          <w:sz w:val="24"/>
          <w:lang w:val="en-GB"/>
        </w:rPr>
        <w:t xml:space="preserve"> and</w:t>
      </w:r>
    </w:p>
    <w:p w14:paraId="28A16575" w14:textId="102926EF" w:rsidR="003D3611" w:rsidRDefault="00F23355" w:rsidP="003D3611">
      <w:pPr>
        <w:pStyle w:val="ESSpara"/>
        <w:numPr>
          <w:ilvl w:val="1"/>
          <w:numId w:val="2"/>
        </w:numPr>
        <w:rPr>
          <w:sz w:val="24"/>
          <w:lang w:val="en-GB"/>
        </w:rPr>
      </w:pPr>
      <w:r>
        <w:rPr>
          <w:sz w:val="24"/>
          <w:lang w:val="en-GB"/>
        </w:rPr>
        <w:t>a</w:t>
      </w:r>
      <w:r w:rsidR="00B955CF">
        <w:rPr>
          <w:sz w:val="24"/>
          <w:lang w:val="en-GB"/>
        </w:rPr>
        <w:t xml:space="preserve"> summary of the key measures and actions agreed </w:t>
      </w:r>
      <w:r w:rsidR="00F3135B">
        <w:rPr>
          <w:sz w:val="24"/>
          <w:lang w:val="en-GB"/>
        </w:rPr>
        <w:t xml:space="preserve">to </w:t>
      </w:r>
      <w:r w:rsidR="00B955CF">
        <w:rPr>
          <w:sz w:val="24"/>
          <w:lang w:val="en-GB"/>
        </w:rPr>
        <w:t xml:space="preserve">in the </w:t>
      </w:r>
      <w:r w:rsidR="003D3611">
        <w:rPr>
          <w:sz w:val="24"/>
          <w:lang w:val="en-GB"/>
        </w:rPr>
        <w:t xml:space="preserve">legal agreement, including the </w:t>
      </w:r>
      <w:r w:rsidR="00B955CF">
        <w:rPr>
          <w:sz w:val="24"/>
          <w:lang w:val="en-GB"/>
        </w:rPr>
        <w:t>ESCP, together with timeframes</w:t>
      </w:r>
      <w:r w:rsidR="003D3611">
        <w:rPr>
          <w:sz w:val="24"/>
          <w:lang w:val="en-GB"/>
        </w:rPr>
        <w:t xml:space="preserve"> for implementation</w:t>
      </w:r>
      <w:r w:rsidR="00B955CF">
        <w:rPr>
          <w:sz w:val="24"/>
          <w:lang w:val="en-GB"/>
        </w:rPr>
        <w:t>.</w:t>
      </w:r>
    </w:p>
    <w:p w14:paraId="479F2C3D" w14:textId="3D9A475B" w:rsidR="003D3611" w:rsidRPr="001E3794" w:rsidRDefault="003D3611" w:rsidP="00E21249">
      <w:pPr>
        <w:pStyle w:val="ESSpara"/>
        <w:ind w:left="360"/>
        <w:rPr>
          <w:sz w:val="24"/>
        </w:rPr>
      </w:pPr>
      <w:r>
        <w:rPr>
          <w:sz w:val="24"/>
          <w:lang w:val="en-GB"/>
        </w:rPr>
        <w:t>Where a project involves subprojects, t</w:t>
      </w:r>
      <w:r w:rsidRPr="00D07156">
        <w:rPr>
          <w:sz w:val="24"/>
          <w:lang w:val="en-GB"/>
        </w:rPr>
        <w:t xml:space="preserve">he </w:t>
      </w:r>
      <w:r>
        <w:rPr>
          <w:sz w:val="24"/>
          <w:lang w:val="en-GB"/>
        </w:rPr>
        <w:t>Bank agree</w:t>
      </w:r>
      <w:r w:rsidR="00E21249">
        <w:rPr>
          <w:sz w:val="24"/>
          <w:lang w:val="en-GB"/>
        </w:rPr>
        <w:t>s</w:t>
      </w:r>
      <w:r>
        <w:rPr>
          <w:sz w:val="24"/>
          <w:lang w:val="en-GB"/>
        </w:rPr>
        <w:t xml:space="preserve"> and document</w:t>
      </w:r>
      <w:r w:rsidR="00E21249">
        <w:rPr>
          <w:sz w:val="24"/>
          <w:lang w:val="en-GB"/>
        </w:rPr>
        <w:t>s</w:t>
      </w:r>
      <w:r>
        <w:rPr>
          <w:sz w:val="24"/>
          <w:lang w:val="en-GB"/>
        </w:rPr>
        <w:t xml:space="preserve"> arrangements with the B</w:t>
      </w:r>
      <w:r w:rsidRPr="00D07156">
        <w:rPr>
          <w:sz w:val="24"/>
          <w:lang w:val="en-GB"/>
        </w:rPr>
        <w:t>orrower to ensure that the implementing institutions will be ab</w:t>
      </w:r>
      <w:r>
        <w:rPr>
          <w:sz w:val="24"/>
          <w:lang w:val="en-GB"/>
        </w:rPr>
        <w:t xml:space="preserve">le to carry out or oversee the </w:t>
      </w:r>
      <w:r w:rsidR="007D0B92">
        <w:rPr>
          <w:sz w:val="24"/>
          <w:lang w:val="en-GB"/>
        </w:rPr>
        <w:t>ES</w:t>
      </w:r>
      <w:r>
        <w:rPr>
          <w:sz w:val="24"/>
          <w:lang w:val="en-GB"/>
        </w:rPr>
        <w:t xml:space="preserve"> assessment of </w:t>
      </w:r>
      <w:r w:rsidRPr="00D07156">
        <w:rPr>
          <w:sz w:val="24"/>
          <w:lang w:val="en-GB"/>
        </w:rPr>
        <w:t>proposed subprojects</w:t>
      </w:r>
      <w:r>
        <w:rPr>
          <w:sz w:val="24"/>
          <w:lang w:val="en-GB"/>
        </w:rPr>
        <w:t xml:space="preserve"> and/or conduct appropriate due diligence, and that an </w:t>
      </w:r>
      <w:r w:rsidRPr="00D07156">
        <w:rPr>
          <w:sz w:val="24"/>
          <w:lang w:val="en-GB"/>
        </w:rPr>
        <w:t xml:space="preserve">appropriate division of responsibilities </w:t>
      </w:r>
      <w:r>
        <w:rPr>
          <w:sz w:val="24"/>
          <w:lang w:val="en-GB"/>
        </w:rPr>
        <w:t xml:space="preserve">is agreed </w:t>
      </w:r>
      <w:r w:rsidR="00F3135B">
        <w:rPr>
          <w:sz w:val="24"/>
          <w:lang w:val="en-GB"/>
        </w:rPr>
        <w:t xml:space="preserve">upon </w:t>
      </w:r>
      <w:r>
        <w:rPr>
          <w:sz w:val="24"/>
          <w:lang w:val="en-GB"/>
        </w:rPr>
        <w:t xml:space="preserve">and the </w:t>
      </w:r>
      <w:r w:rsidRPr="00D07156">
        <w:rPr>
          <w:sz w:val="24"/>
          <w:lang w:val="en-GB"/>
        </w:rPr>
        <w:t>required expertise</w:t>
      </w:r>
      <w:r>
        <w:rPr>
          <w:sz w:val="24"/>
          <w:lang w:val="en-GB"/>
        </w:rPr>
        <w:t xml:space="preserve"> is made available.</w:t>
      </w:r>
    </w:p>
    <w:tbl>
      <w:tblPr>
        <w:tblW w:w="9576" w:type="dxa"/>
        <w:tblInd w:w="18" w:type="dxa"/>
        <w:shd w:val="clear" w:color="auto" w:fill="5E9741"/>
        <w:tblLook w:val="01E0" w:firstRow="1" w:lastRow="1" w:firstColumn="1" w:lastColumn="1" w:noHBand="0" w:noVBand="0"/>
      </w:tblPr>
      <w:tblGrid>
        <w:gridCol w:w="9576"/>
      </w:tblGrid>
      <w:tr w:rsidR="001E3794" w:rsidRPr="00D07156" w14:paraId="095F8570" w14:textId="77777777" w:rsidTr="00F56908">
        <w:trPr>
          <w:trHeight w:val="490"/>
        </w:trPr>
        <w:tc>
          <w:tcPr>
            <w:tcW w:w="9576" w:type="dxa"/>
            <w:shd w:val="clear" w:color="auto" w:fill="5E9741"/>
            <w:vAlign w:val="center"/>
          </w:tcPr>
          <w:p w14:paraId="46C83329" w14:textId="3D24E32D" w:rsidR="001E3794" w:rsidRPr="00D07156" w:rsidRDefault="001E3794" w:rsidP="004400B8">
            <w:pPr>
              <w:pStyle w:val="SectionTitle"/>
            </w:pPr>
            <w:r w:rsidRPr="00F95646">
              <w:t>Section</w:t>
            </w:r>
            <w:r w:rsidRPr="00D07156">
              <w:t xml:space="preserve"> I</w:t>
            </w:r>
            <w:r w:rsidR="004400B8">
              <w:t>X</w:t>
            </w:r>
            <w:r w:rsidRPr="00D07156">
              <w:t xml:space="preserve"> – Borrower’s ES Framework</w:t>
            </w:r>
          </w:p>
        </w:tc>
      </w:tr>
    </w:tbl>
    <w:p w14:paraId="22487777" w14:textId="10AAB90C" w:rsidR="001E3794" w:rsidRPr="002D19A2" w:rsidRDefault="00C40F50" w:rsidP="0023517B">
      <w:pPr>
        <w:pStyle w:val="ESSpara"/>
        <w:numPr>
          <w:ilvl w:val="0"/>
          <w:numId w:val="14"/>
        </w:numPr>
        <w:spacing w:before="240"/>
        <w:ind w:left="360"/>
        <w:rPr>
          <w:rFonts w:cs="Calibri"/>
          <w:color w:val="000000"/>
          <w:sz w:val="24"/>
        </w:rPr>
      </w:pPr>
      <w:r>
        <w:rPr>
          <w:iCs/>
          <w:sz w:val="24"/>
        </w:rPr>
        <w:t xml:space="preserve">In accordance with paragraph 24 of the Policy, </w:t>
      </w:r>
      <w:r w:rsidR="00E15A19">
        <w:rPr>
          <w:iCs/>
          <w:sz w:val="24"/>
        </w:rPr>
        <w:t>t</w:t>
      </w:r>
      <w:r w:rsidR="001E3794" w:rsidRPr="002D19A2">
        <w:rPr>
          <w:iCs/>
          <w:sz w:val="24"/>
        </w:rPr>
        <w:t>he Bank evaluate</w:t>
      </w:r>
      <w:r w:rsidR="00F404DD">
        <w:rPr>
          <w:iCs/>
          <w:sz w:val="24"/>
        </w:rPr>
        <w:t>s</w:t>
      </w:r>
      <w:r w:rsidR="001E3794" w:rsidRPr="002D19A2">
        <w:rPr>
          <w:iCs/>
          <w:sz w:val="24"/>
        </w:rPr>
        <w:t xml:space="preserve"> the extent to which the use of the Borrower’s ES Framework </w:t>
      </w:r>
      <w:r w:rsidR="00477353">
        <w:rPr>
          <w:rFonts w:cs="Calibri"/>
          <w:color w:val="000000"/>
          <w:sz w:val="24"/>
        </w:rPr>
        <w:t xml:space="preserve">will </w:t>
      </w:r>
      <w:r w:rsidR="00D4773B" w:rsidRPr="002D19A2">
        <w:rPr>
          <w:sz w:val="24"/>
        </w:rPr>
        <w:t>enable the project to achieve objectives materially</w:t>
      </w:r>
      <w:r w:rsidR="00355451">
        <w:rPr>
          <w:sz w:val="24"/>
        </w:rPr>
        <w:t xml:space="preserve"> </w:t>
      </w:r>
      <w:r w:rsidR="001E3794" w:rsidRPr="002D19A2">
        <w:rPr>
          <w:rFonts w:cs="Calibri"/>
          <w:color w:val="000000"/>
          <w:sz w:val="24"/>
        </w:rPr>
        <w:t>consistent with the ESSs. It also assess</w:t>
      </w:r>
      <w:r w:rsidR="00E21249">
        <w:rPr>
          <w:rFonts w:cs="Calibri"/>
          <w:color w:val="000000"/>
          <w:sz w:val="24"/>
        </w:rPr>
        <w:t>es</w:t>
      </w:r>
      <w:r w:rsidR="001E3794" w:rsidRPr="002D19A2">
        <w:rPr>
          <w:rFonts w:cs="Calibri"/>
          <w:color w:val="000000"/>
          <w:sz w:val="24"/>
        </w:rPr>
        <w:t xml:space="preserve"> the extent to which the use of the Borrower’s ES Framework will support </w:t>
      </w:r>
      <w:r w:rsidR="001E3794" w:rsidRPr="002D19A2">
        <w:rPr>
          <w:rFonts w:cs="Calibri"/>
          <w:sz w:val="24"/>
        </w:rPr>
        <w:t>the design and implementation of mitigation measures consistent with the mitigation hierarchy set out in ESS1</w:t>
      </w:r>
      <w:r w:rsidR="001E3794">
        <w:rPr>
          <w:rFonts w:cs="Calibri"/>
          <w:sz w:val="24"/>
        </w:rPr>
        <w:t xml:space="preserve"> and as relevant in </w:t>
      </w:r>
      <w:r w:rsidR="001E3794" w:rsidRPr="002D19A2">
        <w:rPr>
          <w:rFonts w:cs="Calibri"/>
          <w:sz w:val="24"/>
        </w:rPr>
        <w:t>the ESSs</w:t>
      </w:r>
      <w:r w:rsidR="001E3794">
        <w:rPr>
          <w:rFonts w:cs="Calibri"/>
          <w:sz w:val="24"/>
        </w:rPr>
        <w:t>.</w:t>
      </w:r>
      <w:r w:rsidR="001E3794" w:rsidRPr="002D19A2">
        <w:rPr>
          <w:rFonts w:cs="Calibri"/>
          <w:sz w:val="24"/>
        </w:rPr>
        <w:t xml:space="preserve"> </w:t>
      </w:r>
      <w:r w:rsidR="001E3794" w:rsidRPr="002D19A2">
        <w:rPr>
          <w:rFonts w:cs="Calibri"/>
          <w:color w:val="000000"/>
          <w:sz w:val="24"/>
        </w:rPr>
        <w:t xml:space="preserve">Depending on the nature of the risks and impacts of the project, the review of the Borrower’s </w:t>
      </w:r>
      <w:r w:rsidR="001E3794" w:rsidRPr="002D19A2">
        <w:rPr>
          <w:iCs/>
          <w:sz w:val="24"/>
        </w:rPr>
        <w:t xml:space="preserve">ES Framework may include an assessment of the consistency of specific aspects of the Borrower’s ES Framework against specific requirements of the ESSs. </w:t>
      </w:r>
    </w:p>
    <w:p w14:paraId="511BC3B5" w14:textId="4144F77F" w:rsidR="001E3794" w:rsidRPr="002D19A2" w:rsidRDefault="001E3794" w:rsidP="00E21249">
      <w:pPr>
        <w:pStyle w:val="ESSpara"/>
        <w:numPr>
          <w:ilvl w:val="0"/>
          <w:numId w:val="14"/>
        </w:numPr>
        <w:ind w:left="360"/>
        <w:rPr>
          <w:color w:val="000000"/>
          <w:sz w:val="24"/>
        </w:rPr>
      </w:pPr>
      <w:r w:rsidRPr="00EF261B">
        <w:rPr>
          <w:color w:val="000000"/>
          <w:sz w:val="24"/>
        </w:rPr>
        <w:t xml:space="preserve">The </w:t>
      </w:r>
      <w:r w:rsidRPr="00D106EA">
        <w:rPr>
          <w:color w:val="000000"/>
          <w:sz w:val="24"/>
        </w:rPr>
        <w:t xml:space="preserve">aspects of the Borrower’s ES Framework that are relevant for the Bank’s review </w:t>
      </w:r>
      <w:r w:rsidR="00F3135B">
        <w:rPr>
          <w:color w:val="000000"/>
          <w:sz w:val="24"/>
        </w:rPr>
        <w:t xml:space="preserve">vary </w:t>
      </w:r>
      <w:r w:rsidRPr="00D106EA">
        <w:rPr>
          <w:color w:val="000000"/>
          <w:sz w:val="24"/>
        </w:rPr>
        <w:t>from project to project, depending on factors relevant to the project including, t</w:t>
      </w:r>
      <w:r w:rsidRPr="00D106EA">
        <w:rPr>
          <w:rFonts w:cs="Calibri"/>
          <w:sz w:val="24"/>
        </w:rPr>
        <w:t xml:space="preserve">he type, scale and complexity of the project and the potential </w:t>
      </w:r>
      <w:r w:rsidR="007D0B92">
        <w:rPr>
          <w:rFonts w:cs="Calibri"/>
          <w:sz w:val="24"/>
        </w:rPr>
        <w:t>ES</w:t>
      </w:r>
      <w:r w:rsidRPr="00D106EA">
        <w:rPr>
          <w:rFonts w:cs="Calibri"/>
          <w:sz w:val="24"/>
        </w:rPr>
        <w:t xml:space="preserve"> risks and impacts of the project (including</w:t>
      </w:r>
      <w:r w:rsidR="00F3135B">
        <w:rPr>
          <w:rFonts w:cs="Calibri"/>
          <w:sz w:val="24"/>
        </w:rPr>
        <w:t>,</w:t>
      </w:r>
      <w:r w:rsidRPr="00D106EA">
        <w:rPr>
          <w:rFonts w:cs="Calibri"/>
          <w:sz w:val="24"/>
        </w:rPr>
        <w:t xml:space="preserve"> but not limited to</w:t>
      </w:r>
      <w:r w:rsidR="00F3135B">
        <w:rPr>
          <w:rFonts w:cs="Calibri"/>
          <w:sz w:val="24"/>
        </w:rPr>
        <w:t>,</w:t>
      </w:r>
      <w:r w:rsidRPr="00D106EA">
        <w:rPr>
          <w:rFonts w:cs="Calibri"/>
          <w:sz w:val="24"/>
        </w:rPr>
        <w:t xml:space="preserve"> those identified in the ESSs).</w:t>
      </w:r>
    </w:p>
    <w:p w14:paraId="312FC86D" w14:textId="0DD7AB37" w:rsidR="001E3794" w:rsidRPr="00D07156" w:rsidRDefault="001E3794" w:rsidP="00E21249">
      <w:pPr>
        <w:pStyle w:val="ESSpara"/>
        <w:ind w:left="360"/>
        <w:rPr>
          <w:sz w:val="24"/>
        </w:rPr>
      </w:pPr>
      <w:r w:rsidRPr="00D07156">
        <w:rPr>
          <w:color w:val="000000"/>
          <w:sz w:val="24"/>
        </w:rPr>
        <w:t xml:space="preserve">The Bank’s review of the </w:t>
      </w:r>
      <w:r w:rsidRPr="00D07156">
        <w:rPr>
          <w:sz w:val="24"/>
        </w:rPr>
        <w:t>Borrower’s ES Framework include</w:t>
      </w:r>
      <w:r w:rsidR="00E21249">
        <w:rPr>
          <w:sz w:val="24"/>
        </w:rPr>
        <w:t>s</w:t>
      </w:r>
      <w:r w:rsidRPr="00D07156">
        <w:rPr>
          <w:sz w:val="24"/>
        </w:rPr>
        <w:t xml:space="preserve"> a </w:t>
      </w:r>
      <w:r>
        <w:rPr>
          <w:sz w:val="24"/>
        </w:rPr>
        <w:t xml:space="preserve">review </w:t>
      </w:r>
      <w:r w:rsidRPr="00D07156">
        <w:rPr>
          <w:sz w:val="24"/>
        </w:rPr>
        <w:t>of:</w:t>
      </w:r>
      <w:r w:rsidR="007D0B92">
        <w:rPr>
          <w:sz w:val="24"/>
        </w:rPr>
        <w:t xml:space="preserve"> </w:t>
      </w:r>
    </w:p>
    <w:p w14:paraId="1128D6FE" w14:textId="25D01BEC"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t</w:t>
      </w:r>
      <w:r w:rsidRPr="00D07156">
        <w:rPr>
          <w:rFonts w:asciiTheme="minorHAnsi" w:hAnsiTheme="minorHAnsi"/>
          <w:sz w:val="24"/>
        </w:rPr>
        <w:t xml:space="preserve">he country’s general policy, legal and institutional framework, as these are relevant to the specific </w:t>
      </w:r>
      <w:r w:rsidR="007D0B92">
        <w:rPr>
          <w:rFonts w:asciiTheme="minorHAnsi" w:hAnsiTheme="minorHAnsi"/>
          <w:sz w:val="24"/>
        </w:rPr>
        <w:t>ES</w:t>
      </w:r>
      <w:r w:rsidRPr="00D07156">
        <w:rPr>
          <w:rFonts w:asciiTheme="minorHAnsi" w:hAnsiTheme="minorHAnsi"/>
          <w:sz w:val="24"/>
        </w:rPr>
        <w:t xml:space="preserve"> risks and impacts of the project;</w:t>
      </w:r>
    </w:p>
    <w:p w14:paraId="66CC7622" w14:textId="3BCBF664"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lastRenderedPageBreak/>
        <w:t>l</w:t>
      </w:r>
      <w:r w:rsidRPr="00D07156">
        <w:rPr>
          <w:rFonts w:asciiTheme="minorHAnsi" w:hAnsiTheme="minorHAnsi"/>
          <w:sz w:val="24"/>
        </w:rPr>
        <w:t>aws, regulations, rules and procedures (including permits and approval requirements) applicable to the project’</w:t>
      </w:r>
      <w:r>
        <w:rPr>
          <w:rFonts w:asciiTheme="minorHAnsi" w:hAnsiTheme="minorHAnsi"/>
          <w:sz w:val="24"/>
        </w:rPr>
        <w:t>s</w:t>
      </w:r>
      <w:r w:rsidRPr="00D07156">
        <w:rPr>
          <w:rFonts w:asciiTheme="minorHAnsi" w:hAnsiTheme="minorHAnsi"/>
          <w:sz w:val="24"/>
        </w:rPr>
        <w:t xml:space="preserve"> sector</w:t>
      </w:r>
      <w:r w:rsidR="00F3135B">
        <w:rPr>
          <w:rFonts w:asciiTheme="minorHAnsi" w:hAnsiTheme="minorHAnsi"/>
          <w:sz w:val="24"/>
        </w:rPr>
        <w:t>,</w:t>
      </w:r>
      <w:r w:rsidRPr="00D07156">
        <w:rPr>
          <w:rFonts w:asciiTheme="minorHAnsi" w:hAnsiTheme="minorHAnsi"/>
          <w:sz w:val="24"/>
        </w:rPr>
        <w:t xml:space="preserve"> including regional and local requirements that are relevant to the </w:t>
      </w:r>
      <w:r w:rsidR="007D0B92">
        <w:rPr>
          <w:rFonts w:asciiTheme="minorHAnsi" w:hAnsiTheme="minorHAnsi"/>
          <w:sz w:val="24"/>
        </w:rPr>
        <w:t>ES</w:t>
      </w:r>
      <w:r w:rsidRPr="00D07156">
        <w:rPr>
          <w:rFonts w:asciiTheme="minorHAnsi" w:hAnsiTheme="minorHAnsi"/>
          <w:sz w:val="24"/>
        </w:rPr>
        <w:t xml:space="preserve"> risks and impacts of the project;</w:t>
      </w:r>
    </w:p>
    <w:p w14:paraId="4CDCE878" w14:textId="7FED2F9E"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cs="Calibri"/>
          <w:sz w:val="24"/>
        </w:rPr>
        <w:t>i</w:t>
      </w:r>
      <w:r w:rsidRPr="00D07156">
        <w:rPr>
          <w:rFonts w:asciiTheme="minorHAnsi" w:hAnsiTheme="minorHAnsi" w:cs="Calibri"/>
          <w:sz w:val="24"/>
        </w:rPr>
        <w:t>nconsistencies, lack of clarity or conflict as to relevant authorities or jurisdiction, including differences between national and regional/local authorities or jurisdiction</w:t>
      </w:r>
      <w:r w:rsidR="00F3135B">
        <w:rPr>
          <w:rFonts w:asciiTheme="minorHAnsi" w:hAnsiTheme="minorHAnsi" w:cs="Calibri"/>
          <w:sz w:val="24"/>
        </w:rPr>
        <w:t>s</w:t>
      </w:r>
      <w:r w:rsidRPr="00D07156">
        <w:rPr>
          <w:rFonts w:asciiTheme="minorHAnsi" w:hAnsiTheme="minorHAnsi" w:cs="Calibri"/>
          <w:sz w:val="24"/>
        </w:rPr>
        <w:t>;</w:t>
      </w:r>
    </w:p>
    <w:p w14:paraId="51CF0F92" w14:textId="4948B2D0"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p</w:t>
      </w:r>
      <w:r w:rsidRPr="00D07156">
        <w:rPr>
          <w:rFonts w:asciiTheme="minorHAnsi" w:hAnsiTheme="minorHAnsi"/>
          <w:sz w:val="24"/>
        </w:rPr>
        <w:t xml:space="preserve">revious experience with the Bank or other IFIs and the track record of </w:t>
      </w:r>
      <w:r w:rsidR="00F3135B">
        <w:rPr>
          <w:rFonts w:asciiTheme="minorHAnsi" w:hAnsiTheme="minorHAnsi"/>
          <w:sz w:val="24"/>
        </w:rPr>
        <w:t xml:space="preserve">the </w:t>
      </w:r>
      <w:r w:rsidRPr="00D07156">
        <w:rPr>
          <w:rFonts w:asciiTheme="minorHAnsi" w:hAnsiTheme="minorHAnsi"/>
          <w:sz w:val="24"/>
        </w:rPr>
        <w:t>Borrower and the national, subnational, sectoral and local institutions involved in the preparation and/or implementation of the project</w:t>
      </w:r>
      <w:r w:rsidR="00C40F50">
        <w:rPr>
          <w:rFonts w:asciiTheme="minorHAnsi" w:hAnsiTheme="minorHAnsi"/>
          <w:sz w:val="24"/>
        </w:rPr>
        <w:t>, including stakeholder engagement</w:t>
      </w:r>
      <w:r w:rsidRPr="00D07156">
        <w:rPr>
          <w:rFonts w:asciiTheme="minorHAnsi" w:hAnsiTheme="minorHAnsi"/>
          <w:sz w:val="24"/>
        </w:rPr>
        <w:t>;</w:t>
      </w:r>
      <w:r>
        <w:rPr>
          <w:rFonts w:asciiTheme="minorHAnsi" w:hAnsiTheme="minorHAnsi"/>
          <w:sz w:val="24"/>
        </w:rPr>
        <w:t xml:space="preserve"> and</w:t>
      </w:r>
      <w:r w:rsidRPr="00D07156">
        <w:rPr>
          <w:rFonts w:asciiTheme="minorHAnsi" w:hAnsiTheme="minorHAnsi"/>
          <w:sz w:val="24"/>
        </w:rPr>
        <w:t xml:space="preserve"> </w:t>
      </w:r>
    </w:p>
    <w:p w14:paraId="0F9534ED" w14:textId="2523E4E9" w:rsidR="001E3794"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rPr>
        <w:t>t</w:t>
      </w:r>
      <w:r w:rsidRPr="00D07156">
        <w:rPr>
          <w:rFonts w:asciiTheme="minorHAnsi" w:hAnsiTheme="minorHAnsi"/>
          <w:sz w:val="24"/>
        </w:rPr>
        <w:t>echnical and institutional capacity of the Borrower and relevant national, subnational or sectoral implementing institution</w:t>
      </w:r>
      <w:r w:rsidR="00F3135B">
        <w:rPr>
          <w:rFonts w:asciiTheme="minorHAnsi" w:hAnsiTheme="minorHAnsi"/>
          <w:sz w:val="24"/>
        </w:rPr>
        <w:t>s</w:t>
      </w:r>
      <w:r w:rsidRPr="00D07156">
        <w:rPr>
          <w:rFonts w:asciiTheme="minorHAnsi" w:hAnsiTheme="minorHAnsi"/>
          <w:sz w:val="24"/>
        </w:rPr>
        <w:t xml:space="preserve"> or agenc</w:t>
      </w:r>
      <w:r w:rsidR="00F3135B">
        <w:rPr>
          <w:rFonts w:asciiTheme="minorHAnsi" w:hAnsiTheme="minorHAnsi"/>
          <w:sz w:val="24"/>
        </w:rPr>
        <w:t>ies</w:t>
      </w:r>
      <w:r w:rsidRPr="00D07156">
        <w:rPr>
          <w:rFonts w:asciiTheme="minorHAnsi" w:hAnsiTheme="minorHAnsi"/>
          <w:sz w:val="24"/>
        </w:rPr>
        <w:t xml:space="preserve"> related to the </w:t>
      </w:r>
      <w:r w:rsidRPr="00A92F8B">
        <w:rPr>
          <w:rFonts w:asciiTheme="minorHAnsi" w:hAnsiTheme="minorHAnsi"/>
          <w:sz w:val="24"/>
        </w:rPr>
        <w:t xml:space="preserve">project, </w:t>
      </w:r>
      <w:r w:rsidRPr="00A92F8B">
        <w:rPr>
          <w:rFonts w:asciiTheme="minorHAnsi" w:hAnsiTheme="minorHAnsi" w:cs="Calibri"/>
          <w:sz w:val="24"/>
        </w:rPr>
        <w:t xml:space="preserve">as these are relevant to the </w:t>
      </w:r>
      <w:r w:rsidR="007D0B92">
        <w:rPr>
          <w:rFonts w:asciiTheme="minorHAnsi" w:hAnsiTheme="minorHAnsi" w:cs="Calibri"/>
          <w:sz w:val="24"/>
        </w:rPr>
        <w:t>ES</w:t>
      </w:r>
      <w:r w:rsidRPr="00A92F8B">
        <w:rPr>
          <w:rFonts w:asciiTheme="minorHAnsi" w:hAnsiTheme="minorHAnsi" w:cs="Calibri"/>
          <w:sz w:val="24"/>
        </w:rPr>
        <w:t xml:space="preserve"> risks and impacts of the project</w:t>
      </w:r>
      <w:r w:rsidRPr="00A92F8B">
        <w:rPr>
          <w:rFonts w:asciiTheme="minorHAnsi" w:hAnsiTheme="minorHAnsi"/>
          <w:sz w:val="24"/>
        </w:rPr>
        <w:t>.</w:t>
      </w:r>
      <w:r w:rsidRPr="00D07156">
        <w:rPr>
          <w:rFonts w:asciiTheme="minorHAnsi" w:hAnsiTheme="minorHAnsi"/>
          <w:sz w:val="24"/>
        </w:rPr>
        <w:t xml:space="preserve"> </w:t>
      </w:r>
    </w:p>
    <w:p w14:paraId="6A1C1640" w14:textId="45725E0D" w:rsidR="001E3794" w:rsidRPr="003E72A8" w:rsidRDefault="001E3794" w:rsidP="00E21249">
      <w:pPr>
        <w:pStyle w:val="ESSpara"/>
        <w:ind w:left="360"/>
        <w:rPr>
          <w:sz w:val="24"/>
        </w:rPr>
      </w:pPr>
      <w:r>
        <w:rPr>
          <w:sz w:val="24"/>
        </w:rPr>
        <w:t xml:space="preserve">In </w:t>
      </w:r>
      <w:r w:rsidRPr="003E72A8">
        <w:rPr>
          <w:sz w:val="24"/>
        </w:rPr>
        <w:t>review</w:t>
      </w:r>
      <w:r>
        <w:rPr>
          <w:sz w:val="24"/>
        </w:rPr>
        <w:t xml:space="preserve">ing </w:t>
      </w:r>
      <w:r w:rsidRPr="003E72A8">
        <w:rPr>
          <w:sz w:val="24"/>
        </w:rPr>
        <w:t>the Borrower’s ES Framework</w:t>
      </w:r>
      <w:r>
        <w:rPr>
          <w:sz w:val="24"/>
        </w:rPr>
        <w:t>, the Bank</w:t>
      </w:r>
      <w:r w:rsidRPr="00D07156">
        <w:rPr>
          <w:sz w:val="24"/>
        </w:rPr>
        <w:t>:</w:t>
      </w:r>
    </w:p>
    <w:p w14:paraId="528E9141" w14:textId="5C09A8F1" w:rsidR="001E3794" w:rsidRPr="00D106EA"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assess</w:t>
      </w:r>
      <w:r w:rsidR="00E21249">
        <w:rPr>
          <w:rFonts w:asciiTheme="minorHAnsi" w:hAnsiTheme="minorHAnsi"/>
          <w:sz w:val="24"/>
        </w:rPr>
        <w:t>es</w:t>
      </w:r>
      <w:r>
        <w:rPr>
          <w:rFonts w:asciiTheme="minorHAnsi" w:hAnsiTheme="minorHAnsi"/>
          <w:sz w:val="24"/>
        </w:rPr>
        <w:t xml:space="preserve"> </w:t>
      </w:r>
      <w:r w:rsidRPr="00D106EA">
        <w:rPr>
          <w:rFonts w:asciiTheme="minorHAnsi" w:hAnsiTheme="minorHAnsi"/>
          <w:sz w:val="24"/>
        </w:rPr>
        <w:t xml:space="preserve">whether </w:t>
      </w:r>
      <w:r>
        <w:rPr>
          <w:rFonts w:asciiTheme="minorHAnsi" w:hAnsiTheme="minorHAnsi"/>
          <w:sz w:val="24"/>
        </w:rPr>
        <w:t xml:space="preserve">use of the </w:t>
      </w:r>
      <w:r w:rsidR="00367884">
        <w:rPr>
          <w:rFonts w:asciiTheme="minorHAnsi" w:hAnsiTheme="minorHAnsi"/>
          <w:sz w:val="24"/>
        </w:rPr>
        <w:t xml:space="preserve">Borrower’s </w:t>
      </w:r>
      <w:r w:rsidRPr="00D106EA">
        <w:rPr>
          <w:rFonts w:asciiTheme="minorHAnsi" w:hAnsiTheme="minorHAnsi"/>
          <w:sz w:val="24"/>
        </w:rPr>
        <w:t xml:space="preserve">ES Framework </w:t>
      </w:r>
      <w:r>
        <w:rPr>
          <w:rFonts w:asciiTheme="minorHAnsi" w:hAnsiTheme="minorHAnsi"/>
          <w:sz w:val="24"/>
        </w:rPr>
        <w:t xml:space="preserve">will enable </w:t>
      </w:r>
      <w:r w:rsidRPr="00D106EA">
        <w:rPr>
          <w:rFonts w:asciiTheme="minorHAnsi" w:hAnsiTheme="minorHAnsi"/>
          <w:sz w:val="24"/>
        </w:rPr>
        <w:t xml:space="preserve">the </w:t>
      </w:r>
      <w:r>
        <w:rPr>
          <w:rFonts w:asciiTheme="minorHAnsi" w:hAnsiTheme="minorHAnsi"/>
          <w:sz w:val="24"/>
        </w:rPr>
        <w:t xml:space="preserve">project </w:t>
      </w:r>
      <w:r w:rsidRPr="00D106EA">
        <w:rPr>
          <w:rFonts w:asciiTheme="minorHAnsi" w:hAnsiTheme="minorHAnsi"/>
          <w:sz w:val="24"/>
        </w:rPr>
        <w:t>to achieve objectives materially consistent with the ESSs</w:t>
      </w:r>
      <w:r>
        <w:rPr>
          <w:rFonts w:asciiTheme="minorHAnsi" w:hAnsiTheme="minorHAnsi"/>
          <w:sz w:val="24"/>
        </w:rPr>
        <w:t>;</w:t>
      </w:r>
      <w:r w:rsidRPr="00D106EA">
        <w:rPr>
          <w:rFonts w:asciiTheme="minorHAnsi" w:hAnsiTheme="minorHAnsi"/>
          <w:sz w:val="24"/>
        </w:rPr>
        <w:t xml:space="preserve"> </w:t>
      </w:r>
    </w:p>
    <w:p w14:paraId="42675C0E" w14:textId="4F8EF017" w:rsidR="001E3794" w:rsidRPr="00D07156" w:rsidRDefault="001E3794" w:rsidP="00E21249">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identif</w:t>
      </w:r>
      <w:r w:rsidR="00E21249">
        <w:rPr>
          <w:rFonts w:asciiTheme="minorHAnsi" w:hAnsiTheme="minorHAnsi"/>
          <w:sz w:val="24"/>
        </w:rPr>
        <w:t>ies</w:t>
      </w:r>
      <w:r>
        <w:rPr>
          <w:rFonts w:asciiTheme="minorHAnsi" w:hAnsiTheme="minorHAnsi"/>
          <w:sz w:val="24"/>
        </w:rPr>
        <w:t xml:space="preserve"> gaps in the Borrower’s ES Framework </w:t>
      </w:r>
      <w:r w:rsidRPr="00D07156">
        <w:rPr>
          <w:rFonts w:asciiTheme="minorHAnsi" w:hAnsiTheme="minorHAnsi"/>
          <w:sz w:val="24"/>
        </w:rPr>
        <w:t>that would prevent the project from</w:t>
      </w:r>
      <w:r>
        <w:rPr>
          <w:rFonts w:asciiTheme="minorHAnsi" w:hAnsiTheme="minorHAnsi"/>
          <w:sz w:val="24"/>
        </w:rPr>
        <w:t xml:space="preserve"> achieving </w:t>
      </w:r>
      <w:r w:rsidRPr="00D106EA">
        <w:rPr>
          <w:rFonts w:asciiTheme="minorHAnsi" w:hAnsiTheme="minorHAnsi"/>
          <w:sz w:val="24"/>
        </w:rPr>
        <w:t>objectives materially consistent with the ESSs</w:t>
      </w:r>
      <w:r>
        <w:rPr>
          <w:rFonts w:asciiTheme="minorHAnsi" w:hAnsiTheme="minorHAnsi"/>
          <w:sz w:val="24"/>
        </w:rPr>
        <w:t>;</w:t>
      </w:r>
    </w:p>
    <w:p w14:paraId="12435F14" w14:textId="6D1188AC"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identif</w:t>
      </w:r>
      <w:r w:rsidR="00F3135B">
        <w:rPr>
          <w:rFonts w:asciiTheme="minorHAnsi" w:hAnsiTheme="minorHAnsi"/>
          <w:sz w:val="24"/>
        </w:rPr>
        <w:t>ies</w:t>
      </w:r>
      <w:r>
        <w:rPr>
          <w:rFonts w:asciiTheme="minorHAnsi" w:hAnsiTheme="minorHAnsi"/>
          <w:sz w:val="24"/>
        </w:rPr>
        <w:t xml:space="preserve"> project-</w:t>
      </w:r>
      <w:r w:rsidRPr="00D07156">
        <w:rPr>
          <w:rFonts w:asciiTheme="minorHAnsi" w:hAnsiTheme="minorHAnsi"/>
          <w:sz w:val="24"/>
        </w:rPr>
        <w:t>specific actions and measures to fill the identified gaps</w:t>
      </w:r>
      <w:r>
        <w:rPr>
          <w:rFonts w:asciiTheme="minorHAnsi" w:hAnsiTheme="minorHAnsi"/>
          <w:sz w:val="24"/>
        </w:rPr>
        <w:t>;</w:t>
      </w:r>
      <w:r w:rsidRPr="00D07156">
        <w:rPr>
          <w:rFonts w:asciiTheme="minorHAnsi" w:hAnsiTheme="minorHAnsi"/>
          <w:sz w:val="24"/>
        </w:rPr>
        <w:t xml:space="preserve"> </w:t>
      </w:r>
    </w:p>
    <w:p w14:paraId="3DA33B83" w14:textId="54B51A01"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identif</w:t>
      </w:r>
      <w:r w:rsidR="00F3135B">
        <w:rPr>
          <w:rFonts w:asciiTheme="minorHAnsi" w:hAnsiTheme="minorHAnsi"/>
          <w:sz w:val="24"/>
        </w:rPr>
        <w:t>ies</w:t>
      </w:r>
      <w:r>
        <w:rPr>
          <w:rFonts w:asciiTheme="minorHAnsi" w:hAnsiTheme="minorHAnsi"/>
          <w:sz w:val="24"/>
        </w:rPr>
        <w:t xml:space="preserve"> </w:t>
      </w:r>
      <w:r w:rsidRPr="00D07156">
        <w:rPr>
          <w:rFonts w:asciiTheme="minorHAnsi" w:hAnsiTheme="minorHAnsi"/>
          <w:sz w:val="24"/>
        </w:rPr>
        <w:t>gaps</w:t>
      </w:r>
      <w:r>
        <w:rPr>
          <w:rFonts w:asciiTheme="minorHAnsi" w:hAnsiTheme="minorHAnsi"/>
          <w:sz w:val="24"/>
        </w:rPr>
        <w:t xml:space="preserve"> in the Borrower’s ES Framework </w:t>
      </w:r>
      <w:r w:rsidRPr="00D07156">
        <w:rPr>
          <w:rFonts w:asciiTheme="minorHAnsi" w:hAnsiTheme="minorHAnsi"/>
          <w:sz w:val="24"/>
        </w:rPr>
        <w:t>for whic</w:t>
      </w:r>
      <w:r>
        <w:rPr>
          <w:rFonts w:asciiTheme="minorHAnsi" w:hAnsiTheme="minorHAnsi"/>
          <w:sz w:val="24"/>
        </w:rPr>
        <w:t>h there are no feasible project-</w:t>
      </w:r>
      <w:r w:rsidRPr="00D07156">
        <w:rPr>
          <w:rFonts w:asciiTheme="minorHAnsi" w:hAnsiTheme="minorHAnsi"/>
          <w:sz w:val="24"/>
        </w:rPr>
        <w:t xml:space="preserve">specific actions and </w:t>
      </w:r>
      <w:r>
        <w:rPr>
          <w:rFonts w:asciiTheme="minorHAnsi" w:hAnsiTheme="minorHAnsi"/>
          <w:sz w:val="24"/>
        </w:rPr>
        <w:t>measures; and</w:t>
      </w:r>
    </w:p>
    <w:p w14:paraId="3A2EE1BD" w14:textId="7B230DD2" w:rsidR="001E3794"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rPr>
        <w:t>recommend</w:t>
      </w:r>
      <w:r w:rsidR="009C4A23">
        <w:rPr>
          <w:rFonts w:asciiTheme="minorHAnsi" w:hAnsiTheme="minorHAnsi"/>
          <w:sz w:val="24"/>
        </w:rPr>
        <w:t>s</w:t>
      </w:r>
      <w:r w:rsidRPr="00D07156">
        <w:rPr>
          <w:rFonts w:asciiTheme="minorHAnsi" w:hAnsiTheme="minorHAnsi"/>
          <w:sz w:val="24"/>
        </w:rPr>
        <w:t xml:space="preserve"> whether to use all or part of the Borrower’s ES Framework.</w:t>
      </w:r>
    </w:p>
    <w:p w14:paraId="3396DEA3" w14:textId="42B38B61" w:rsidR="001E3794" w:rsidRPr="00D106EA" w:rsidRDefault="001E3794" w:rsidP="00E21249">
      <w:pPr>
        <w:pStyle w:val="ESSpara"/>
        <w:ind w:left="360"/>
        <w:rPr>
          <w:sz w:val="24"/>
        </w:rPr>
      </w:pPr>
      <w:r w:rsidRPr="00D106EA">
        <w:rPr>
          <w:sz w:val="24"/>
        </w:rPr>
        <w:t>The Bank work</w:t>
      </w:r>
      <w:r w:rsidR="00E21249">
        <w:rPr>
          <w:sz w:val="24"/>
        </w:rPr>
        <w:t>s</w:t>
      </w:r>
      <w:r w:rsidRPr="00D106EA">
        <w:rPr>
          <w:sz w:val="24"/>
        </w:rPr>
        <w:t xml:space="preserve"> with the Borrower to agree on project-specific measures and actions to address the identified gaps in the Borrower’s ES Framework.</w:t>
      </w:r>
      <w:r w:rsidR="007D0B92">
        <w:rPr>
          <w:sz w:val="24"/>
        </w:rPr>
        <w:t xml:space="preserve"> </w:t>
      </w:r>
      <w:r w:rsidRPr="00D106EA">
        <w:rPr>
          <w:sz w:val="24"/>
        </w:rPr>
        <w:t>The Bank ensure</w:t>
      </w:r>
      <w:r w:rsidR="00E21249">
        <w:rPr>
          <w:sz w:val="24"/>
        </w:rPr>
        <w:t>s</w:t>
      </w:r>
      <w:r w:rsidRPr="00D106EA">
        <w:rPr>
          <w:sz w:val="24"/>
        </w:rPr>
        <w:t xml:space="preserve"> that the ESCP incorporates </w:t>
      </w:r>
      <w:r>
        <w:rPr>
          <w:sz w:val="24"/>
        </w:rPr>
        <w:t xml:space="preserve">such </w:t>
      </w:r>
      <w:r w:rsidRPr="00D106EA">
        <w:rPr>
          <w:sz w:val="24"/>
        </w:rPr>
        <w:t xml:space="preserve">measures and actions, as well as the </w:t>
      </w:r>
      <w:r>
        <w:rPr>
          <w:sz w:val="24"/>
        </w:rPr>
        <w:t xml:space="preserve">agreed </w:t>
      </w:r>
      <w:r w:rsidRPr="00D106EA">
        <w:rPr>
          <w:sz w:val="24"/>
        </w:rPr>
        <w:t>timeframe</w:t>
      </w:r>
      <w:r w:rsidR="00F3135B">
        <w:rPr>
          <w:sz w:val="24"/>
        </w:rPr>
        <w:t>s</w:t>
      </w:r>
      <w:r w:rsidRPr="00D106EA">
        <w:rPr>
          <w:sz w:val="24"/>
        </w:rPr>
        <w:t xml:space="preserve"> and all the relevant information to ensure the implementation of these actions and measures. </w:t>
      </w:r>
    </w:p>
    <w:p w14:paraId="3DE7D7ED" w14:textId="2D31199A" w:rsidR="001E3794" w:rsidRDefault="001E3794" w:rsidP="001E3794">
      <w:pPr>
        <w:pStyle w:val="ESSpara"/>
        <w:ind w:left="360"/>
        <w:rPr>
          <w:sz w:val="24"/>
        </w:rPr>
      </w:pPr>
      <w:r w:rsidRPr="00F32A8B">
        <w:rPr>
          <w:rFonts w:cs="Calibri"/>
          <w:sz w:val="24"/>
        </w:rPr>
        <w:t xml:space="preserve">The Bank </w:t>
      </w:r>
      <w:r w:rsidRPr="00F32A8B">
        <w:rPr>
          <w:sz w:val="24"/>
        </w:rPr>
        <w:t>may</w:t>
      </w:r>
      <w:r w:rsidRPr="00D07156">
        <w:rPr>
          <w:sz w:val="24"/>
        </w:rPr>
        <w:t xml:space="preserve"> also recommend not using the Borrower’ ES Framework. This may be appropriate in such cases where, </w:t>
      </w:r>
      <w:r w:rsidRPr="00D07156">
        <w:rPr>
          <w:i/>
          <w:sz w:val="24"/>
        </w:rPr>
        <w:t>inter alia</w:t>
      </w:r>
      <w:r w:rsidRPr="00D07156">
        <w:rPr>
          <w:sz w:val="24"/>
        </w:rPr>
        <w:t xml:space="preserve">, the project is complex and </w:t>
      </w:r>
      <w:r w:rsidR="00F3135B">
        <w:rPr>
          <w:i/>
          <w:sz w:val="24"/>
        </w:rPr>
        <w:t>H</w:t>
      </w:r>
      <w:r w:rsidRPr="0023517B">
        <w:rPr>
          <w:i/>
          <w:sz w:val="24"/>
        </w:rPr>
        <w:t xml:space="preserve">igh </w:t>
      </w:r>
      <w:r w:rsidR="00F3135B">
        <w:rPr>
          <w:i/>
          <w:sz w:val="24"/>
        </w:rPr>
        <w:t>R</w:t>
      </w:r>
      <w:r w:rsidRPr="0023517B">
        <w:rPr>
          <w:i/>
          <w:sz w:val="24"/>
        </w:rPr>
        <w:t>isk</w:t>
      </w:r>
      <w:r w:rsidRPr="00D07156">
        <w:rPr>
          <w:sz w:val="24"/>
        </w:rPr>
        <w:t>; capacity and institu</w:t>
      </w:r>
      <w:r>
        <w:rPr>
          <w:sz w:val="24"/>
        </w:rPr>
        <w:t xml:space="preserve">tional aspects are limited; </w:t>
      </w:r>
      <w:r w:rsidR="00F3135B">
        <w:rPr>
          <w:sz w:val="24"/>
        </w:rPr>
        <w:t xml:space="preserve">the </w:t>
      </w:r>
      <w:r w:rsidRPr="00D07156">
        <w:rPr>
          <w:sz w:val="24"/>
        </w:rPr>
        <w:t>con</w:t>
      </w:r>
      <w:r>
        <w:rPr>
          <w:sz w:val="24"/>
        </w:rPr>
        <w:t>text</w:t>
      </w:r>
      <w:r w:rsidR="00F3135B">
        <w:rPr>
          <w:sz w:val="24"/>
        </w:rPr>
        <w:t xml:space="preserve"> is one</w:t>
      </w:r>
      <w:r>
        <w:rPr>
          <w:sz w:val="24"/>
        </w:rPr>
        <w:t xml:space="preserve"> of fragility and</w:t>
      </w:r>
      <w:r w:rsidR="00F3135B">
        <w:rPr>
          <w:sz w:val="24"/>
        </w:rPr>
        <w:t>/or</w:t>
      </w:r>
      <w:r>
        <w:rPr>
          <w:sz w:val="24"/>
        </w:rPr>
        <w:t xml:space="preserve"> conflict; </w:t>
      </w:r>
      <w:r w:rsidR="00F3135B">
        <w:rPr>
          <w:sz w:val="24"/>
        </w:rPr>
        <w:t xml:space="preserve">or </w:t>
      </w:r>
      <w:r>
        <w:rPr>
          <w:sz w:val="24"/>
        </w:rPr>
        <w:t>gaps have been identified for which no project-</w:t>
      </w:r>
      <w:r w:rsidRPr="00D07156">
        <w:rPr>
          <w:sz w:val="24"/>
        </w:rPr>
        <w:t>specific actions an</w:t>
      </w:r>
      <w:r>
        <w:rPr>
          <w:sz w:val="24"/>
        </w:rPr>
        <w:t>d measures are feasible</w:t>
      </w:r>
      <w:r w:rsidRPr="00D07156">
        <w:rPr>
          <w:sz w:val="24"/>
        </w:rPr>
        <w:t>.</w:t>
      </w:r>
    </w:p>
    <w:p w14:paraId="1D90A965" w14:textId="4B4131D7" w:rsidR="007D14C9" w:rsidRPr="00362D42" w:rsidRDefault="007D14C9" w:rsidP="001E3794">
      <w:pPr>
        <w:pStyle w:val="ESSpara"/>
        <w:ind w:left="360"/>
        <w:rPr>
          <w:sz w:val="24"/>
        </w:rPr>
      </w:pPr>
      <w:r>
        <w:rPr>
          <w:rFonts w:cs="Calibri"/>
          <w:sz w:val="24"/>
        </w:rPr>
        <w:t xml:space="preserve">The use of </w:t>
      </w:r>
      <w:r w:rsidR="00F3135B">
        <w:rPr>
          <w:rFonts w:cs="Calibri"/>
          <w:sz w:val="24"/>
        </w:rPr>
        <w:t xml:space="preserve">the </w:t>
      </w:r>
      <w:r>
        <w:rPr>
          <w:rFonts w:cs="Calibri"/>
          <w:sz w:val="24"/>
        </w:rPr>
        <w:t xml:space="preserve">Borrower’s ES Framework is subject to clearance by the </w:t>
      </w:r>
      <w:r w:rsidR="00F769EE">
        <w:rPr>
          <w:rFonts w:cs="Calibri"/>
          <w:sz w:val="24"/>
        </w:rPr>
        <w:t>CESSO</w:t>
      </w:r>
      <w:r>
        <w:rPr>
          <w:rFonts w:cs="Calibri"/>
          <w:sz w:val="24"/>
        </w:rPr>
        <w:t xml:space="preserve">. </w:t>
      </w:r>
    </w:p>
    <w:p w14:paraId="0253683B" w14:textId="4FAFF36C" w:rsidR="001E3794" w:rsidRPr="00362D42" w:rsidRDefault="001E3794" w:rsidP="00E21249">
      <w:pPr>
        <w:pStyle w:val="ESSpara"/>
        <w:ind w:left="360"/>
        <w:rPr>
          <w:rFonts w:cs="Tms Rmn"/>
          <w:color w:val="000000"/>
          <w:sz w:val="24"/>
        </w:rPr>
      </w:pPr>
      <w:r w:rsidRPr="00E822C5">
        <w:rPr>
          <w:sz w:val="24"/>
        </w:rPr>
        <w:lastRenderedPageBreak/>
        <w:t>Bank staff</w:t>
      </w:r>
      <w:r>
        <w:rPr>
          <w:sz w:val="24"/>
        </w:rPr>
        <w:t xml:space="preserve"> </w:t>
      </w:r>
      <w:r w:rsidRPr="00E822C5">
        <w:rPr>
          <w:sz w:val="24"/>
        </w:rPr>
        <w:t>monitor</w:t>
      </w:r>
      <w:r w:rsidR="00E21249">
        <w:rPr>
          <w:sz w:val="24"/>
        </w:rPr>
        <w:t>s</w:t>
      </w:r>
      <w:r w:rsidRPr="00E822C5">
        <w:rPr>
          <w:sz w:val="24"/>
        </w:rPr>
        <w:t xml:space="preserve"> the application of the Borrower’s ES Framework to the project, the Borrower’</w:t>
      </w:r>
      <w:r>
        <w:rPr>
          <w:sz w:val="24"/>
        </w:rPr>
        <w:t>s</w:t>
      </w:r>
      <w:r w:rsidRPr="00E822C5">
        <w:rPr>
          <w:sz w:val="24"/>
        </w:rPr>
        <w:t xml:space="preserve"> implementation and enforcement practices, track record and capacity in accordance with the Bank’s review and the project</w:t>
      </w:r>
      <w:r w:rsidR="008078F3">
        <w:rPr>
          <w:sz w:val="24"/>
        </w:rPr>
        <w:t>-</w:t>
      </w:r>
      <w:r w:rsidRPr="00E822C5">
        <w:rPr>
          <w:sz w:val="24"/>
        </w:rPr>
        <w:t>specific measures and actions identified in the ESCP</w:t>
      </w:r>
      <w:r w:rsidR="008078F3">
        <w:rPr>
          <w:sz w:val="24"/>
        </w:rPr>
        <w:t>,</w:t>
      </w:r>
      <w:r w:rsidRPr="00E822C5">
        <w:rPr>
          <w:sz w:val="24"/>
        </w:rPr>
        <w:t xml:space="preserve"> </w:t>
      </w:r>
      <w:r w:rsidR="007F35B2">
        <w:rPr>
          <w:sz w:val="24"/>
        </w:rPr>
        <w:t>for the duration of the project.</w:t>
      </w:r>
    </w:p>
    <w:p w14:paraId="14185C3D" w14:textId="33B131BC" w:rsidR="001E3794" w:rsidRPr="006D2567" w:rsidRDefault="001E3794" w:rsidP="00E21249">
      <w:pPr>
        <w:pStyle w:val="ESSpara"/>
        <w:ind w:left="360"/>
        <w:rPr>
          <w:sz w:val="24"/>
        </w:rPr>
      </w:pPr>
      <w:r w:rsidRPr="006D2567">
        <w:rPr>
          <w:sz w:val="24"/>
        </w:rPr>
        <w:t>Where the Bank has been notified by the Borrower of a significant change in the Borrower’s ES Framework that may adversely affect the project, the Bank assess</w:t>
      </w:r>
      <w:r w:rsidR="00E21249">
        <w:rPr>
          <w:sz w:val="24"/>
        </w:rPr>
        <w:t>es</w:t>
      </w:r>
      <w:r w:rsidRPr="006D2567">
        <w:rPr>
          <w:sz w:val="24"/>
        </w:rPr>
        <w:t xml:space="preserve"> the extent to which the change is inconsistent with the ESSs and the ESCP and discuss</w:t>
      </w:r>
      <w:r w:rsidR="00E21249">
        <w:rPr>
          <w:sz w:val="24"/>
        </w:rPr>
        <w:t>es</w:t>
      </w:r>
      <w:r w:rsidRPr="006D2567">
        <w:rPr>
          <w:sz w:val="24"/>
        </w:rPr>
        <w:t xml:space="preserve"> with the Borrower ways to address the change, and agree on any additional actions and measures that may be required.</w:t>
      </w:r>
    </w:p>
    <w:tbl>
      <w:tblPr>
        <w:tblW w:w="9576" w:type="dxa"/>
        <w:tblInd w:w="18" w:type="dxa"/>
        <w:shd w:val="clear" w:color="auto" w:fill="5E9741"/>
        <w:tblLook w:val="01E0" w:firstRow="1" w:lastRow="1" w:firstColumn="1" w:lastColumn="1" w:noHBand="0" w:noVBand="0"/>
      </w:tblPr>
      <w:tblGrid>
        <w:gridCol w:w="9576"/>
      </w:tblGrid>
      <w:tr w:rsidR="00447F2B" w:rsidRPr="00D07156" w14:paraId="69165CEE" w14:textId="77777777" w:rsidTr="00D2783F">
        <w:trPr>
          <w:trHeight w:val="490"/>
        </w:trPr>
        <w:tc>
          <w:tcPr>
            <w:tcW w:w="9576" w:type="dxa"/>
            <w:shd w:val="clear" w:color="auto" w:fill="5E9741"/>
            <w:vAlign w:val="center"/>
          </w:tcPr>
          <w:p w14:paraId="21EF016C" w14:textId="59149144" w:rsidR="00447F2B" w:rsidRPr="00447F2B" w:rsidRDefault="00447F2B" w:rsidP="00F95646">
            <w:pPr>
              <w:pStyle w:val="SectionTitle"/>
            </w:pPr>
            <w:r>
              <w:t>Section X</w:t>
            </w:r>
            <w:r w:rsidRPr="00447F2B">
              <w:t xml:space="preserve"> –</w:t>
            </w:r>
            <w:r>
              <w:t xml:space="preserve"> </w:t>
            </w:r>
            <w:r w:rsidR="00123B21">
              <w:t>O</w:t>
            </w:r>
            <w:r>
              <w:t xml:space="preserve">ther </w:t>
            </w:r>
            <w:r w:rsidR="00123B21">
              <w:t>M</w:t>
            </w:r>
            <w:r w:rsidR="006B375D">
              <w:t xml:space="preserve">ultilateral or </w:t>
            </w:r>
            <w:r w:rsidR="00123B21">
              <w:t>B</w:t>
            </w:r>
            <w:r w:rsidR="006B375D">
              <w:t xml:space="preserve">ilateral </w:t>
            </w:r>
            <w:r w:rsidR="00123B21">
              <w:t>F</w:t>
            </w:r>
            <w:r w:rsidR="006B375D">
              <w:t xml:space="preserve">unding </w:t>
            </w:r>
            <w:r w:rsidR="00123B21">
              <w:t>A</w:t>
            </w:r>
            <w:r w:rsidR="006B375D">
              <w:t>gencies</w:t>
            </w:r>
          </w:p>
        </w:tc>
      </w:tr>
    </w:tbl>
    <w:p w14:paraId="6322320C" w14:textId="77777777" w:rsidR="00EF3F1B" w:rsidRPr="006D2567" w:rsidRDefault="007B0AB4" w:rsidP="0023517B">
      <w:pPr>
        <w:pStyle w:val="ESSpara"/>
        <w:spacing w:before="240"/>
        <w:ind w:left="360"/>
        <w:rPr>
          <w:sz w:val="24"/>
          <w:lang w:val="en-GB"/>
        </w:rPr>
      </w:pPr>
      <w:r w:rsidRPr="006D2567">
        <w:rPr>
          <w:sz w:val="24"/>
          <w:lang w:val="en-GB"/>
        </w:rPr>
        <w:t xml:space="preserve">Where the Bank </w:t>
      </w:r>
      <w:r w:rsidR="00EF3F1B" w:rsidRPr="006D2567">
        <w:rPr>
          <w:sz w:val="24"/>
          <w:lang w:val="en-GB"/>
        </w:rPr>
        <w:t>has agreed:</w:t>
      </w:r>
    </w:p>
    <w:p w14:paraId="1DA99A69" w14:textId="2E2EF5A9" w:rsidR="00EF3F1B" w:rsidRDefault="00EF3F1B" w:rsidP="00EF3F1B">
      <w:pPr>
        <w:numPr>
          <w:ilvl w:val="1"/>
          <w:numId w:val="2"/>
        </w:numPr>
        <w:spacing w:before="0"/>
        <w:rPr>
          <w:rFonts w:asciiTheme="minorHAnsi" w:eastAsiaTheme="minorEastAsia" w:hAnsiTheme="minorHAnsi" w:cstheme="minorBidi"/>
          <w:sz w:val="24"/>
          <w:lang w:val="en-GB" w:eastAsia="ja-JP"/>
        </w:rPr>
      </w:pPr>
      <w:r>
        <w:rPr>
          <w:rFonts w:asciiTheme="minorHAnsi" w:eastAsiaTheme="minorEastAsia" w:hAnsiTheme="minorHAnsi" w:cstheme="minorBidi"/>
          <w:sz w:val="24"/>
          <w:lang w:val="en-GB" w:eastAsia="ja-JP"/>
        </w:rPr>
        <w:t xml:space="preserve">on a common approach </w:t>
      </w:r>
      <w:r w:rsidRPr="007B0AB4">
        <w:rPr>
          <w:rFonts w:asciiTheme="minorHAnsi" w:eastAsiaTheme="minorEastAsia" w:hAnsiTheme="minorHAnsi" w:cstheme="minorBidi"/>
          <w:sz w:val="24"/>
          <w:lang w:val="en-GB" w:eastAsia="ja-JP"/>
        </w:rPr>
        <w:t xml:space="preserve">for the assessment and management of </w:t>
      </w:r>
      <w:r w:rsidR="007D0B92">
        <w:rPr>
          <w:rFonts w:asciiTheme="minorHAnsi" w:eastAsiaTheme="minorEastAsia" w:hAnsiTheme="minorHAnsi" w:cstheme="minorBidi"/>
          <w:sz w:val="24"/>
          <w:lang w:val="en-GB" w:eastAsia="ja-JP"/>
        </w:rPr>
        <w:t>ES</w:t>
      </w:r>
      <w:r>
        <w:rPr>
          <w:rFonts w:asciiTheme="minorHAnsi" w:eastAsiaTheme="minorEastAsia" w:hAnsiTheme="minorHAnsi" w:cstheme="minorBidi"/>
          <w:sz w:val="24"/>
          <w:lang w:val="en-GB" w:eastAsia="ja-JP"/>
        </w:rPr>
        <w:t xml:space="preserve"> risks and impacts of a</w:t>
      </w:r>
      <w:r w:rsidRPr="007B0AB4">
        <w:rPr>
          <w:rFonts w:asciiTheme="minorHAnsi" w:eastAsiaTheme="minorEastAsia" w:hAnsiTheme="minorHAnsi" w:cstheme="minorBidi"/>
          <w:sz w:val="24"/>
          <w:lang w:val="en-GB" w:eastAsia="ja-JP"/>
        </w:rPr>
        <w:t xml:space="preserve"> project</w:t>
      </w:r>
      <w:r>
        <w:rPr>
          <w:rFonts w:asciiTheme="minorHAnsi" w:eastAsiaTheme="minorEastAsia" w:hAnsiTheme="minorHAnsi" w:cstheme="minorBidi"/>
          <w:sz w:val="24"/>
          <w:lang w:val="en-GB" w:eastAsia="ja-JP"/>
        </w:rPr>
        <w:t xml:space="preserve"> or Associated Facilities; </w:t>
      </w:r>
    </w:p>
    <w:p w14:paraId="45B2387D" w14:textId="5A931847" w:rsidR="00EF3F1B" w:rsidRPr="00EF3F1B" w:rsidRDefault="00EF3F1B" w:rsidP="00EF3F1B">
      <w:pPr>
        <w:numPr>
          <w:ilvl w:val="1"/>
          <w:numId w:val="2"/>
        </w:numPr>
        <w:spacing w:before="0"/>
        <w:rPr>
          <w:rFonts w:asciiTheme="minorHAnsi" w:eastAsiaTheme="minorEastAsia" w:hAnsiTheme="minorHAnsi" w:cstheme="minorBidi"/>
          <w:sz w:val="24"/>
          <w:lang w:val="en-GB" w:eastAsia="ja-JP"/>
        </w:rPr>
      </w:pPr>
      <w:r w:rsidRPr="007B0AB4">
        <w:rPr>
          <w:rFonts w:asciiTheme="minorHAnsi" w:eastAsiaTheme="minorEastAsia" w:hAnsiTheme="minorHAnsi" w:cstheme="minorBidi"/>
          <w:sz w:val="24"/>
          <w:lang w:eastAsia="ja-JP"/>
        </w:rPr>
        <w:t xml:space="preserve">to apply the requirements of </w:t>
      </w:r>
      <w:r w:rsidR="001707E8">
        <w:rPr>
          <w:rFonts w:asciiTheme="minorHAnsi" w:eastAsiaTheme="minorEastAsia" w:hAnsiTheme="minorHAnsi" w:cstheme="minorBidi"/>
          <w:sz w:val="24"/>
          <w:lang w:eastAsia="ja-JP"/>
        </w:rPr>
        <w:t xml:space="preserve">other </w:t>
      </w:r>
      <w:r w:rsidRPr="007B0AB4">
        <w:rPr>
          <w:rFonts w:asciiTheme="minorHAnsi" w:eastAsiaTheme="minorEastAsia" w:hAnsiTheme="minorHAnsi" w:cstheme="minorBidi"/>
          <w:sz w:val="24"/>
          <w:lang w:val="en-GB" w:eastAsia="ja-JP"/>
        </w:rPr>
        <w:t>multilateral or bilateral funding agencies</w:t>
      </w:r>
      <w:r w:rsidRPr="007B0AB4">
        <w:rPr>
          <w:rFonts w:asciiTheme="minorHAnsi" w:eastAsiaTheme="minorEastAsia" w:hAnsiTheme="minorHAnsi" w:cstheme="minorBidi"/>
          <w:sz w:val="24"/>
          <w:lang w:eastAsia="ja-JP"/>
        </w:rPr>
        <w:t xml:space="preserve"> for the assessment and management of </w:t>
      </w:r>
      <w:r w:rsidR="007D0B92">
        <w:rPr>
          <w:rFonts w:asciiTheme="minorHAnsi" w:eastAsiaTheme="minorEastAsia" w:hAnsiTheme="minorHAnsi" w:cstheme="minorBidi"/>
          <w:sz w:val="24"/>
          <w:lang w:eastAsia="ja-JP"/>
        </w:rPr>
        <w:t>ES</w:t>
      </w:r>
      <w:r w:rsidRPr="007B0AB4">
        <w:rPr>
          <w:rFonts w:asciiTheme="minorHAnsi" w:eastAsiaTheme="minorEastAsia" w:hAnsiTheme="minorHAnsi" w:cstheme="minorBidi"/>
          <w:sz w:val="24"/>
          <w:lang w:eastAsia="ja-JP"/>
        </w:rPr>
        <w:t xml:space="preserve"> risks and impacts of </w:t>
      </w:r>
      <w:r>
        <w:rPr>
          <w:rFonts w:asciiTheme="minorHAnsi" w:eastAsiaTheme="minorEastAsia" w:hAnsiTheme="minorHAnsi" w:cstheme="minorBidi"/>
          <w:sz w:val="24"/>
          <w:lang w:eastAsia="ja-JP"/>
        </w:rPr>
        <w:t>a project involving an FI; or</w:t>
      </w:r>
    </w:p>
    <w:p w14:paraId="04DFBA85" w14:textId="58174B5C" w:rsidR="00EF3F1B" w:rsidRPr="00EF3F1B" w:rsidRDefault="00EF3F1B" w:rsidP="00EF3F1B">
      <w:pPr>
        <w:numPr>
          <w:ilvl w:val="1"/>
          <w:numId w:val="2"/>
        </w:numPr>
        <w:spacing w:before="0"/>
        <w:rPr>
          <w:rFonts w:asciiTheme="minorHAnsi" w:eastAsiaTheme="minorEastAsia" w:hAnsiTheme="minorHAnsi" w:cstheme="minorBidi"/>
          <w:sz w:val="24"/>
          <w:lang w:val="en-GB" w:eastAsia="ja-JP"/>
        </w:rPr>
      </w:pPr>
      <w:r w:rsidRPr="007B0AB4">
        <w:rPr>
          <w:rFonts w:asciiTheme="minorHAnsi" w:eastAsiaTheme="minorEastAsia" w:hAnsiTheme="minorHAnsi" w:cstheme="minorBidi"/>
          <w:sz w:val="24"/>
          <w:lang w:eastAsia="ja-JP"/>
        </w:rPr>
        <w:t xml:space="preserve">to apply the requirements of </w:t>
      </w:r>
      <w:r w:rsidR="001707E8">
        <w:rPr>
          <w:rFonts w:asciiTheme="minorHAnsi" w:eastAsiaTheme="minorEastAsia" w:hAnsiTheme="minorHAnsi" w:cstheme="minorBidi"/>
          <w:sz w:val="24"/>
          <w:lang w:eastAsia="ja-JP"/>
        </w:rPr>
        <w:t xml:space="preserve">other </w:t>
      </w:r>
      <w:r w:rsidRPr="007B0AB4">
        <w:rPr>
          <w:rFonts w:asciiTheme="minorHAnsi" w:eastAsiaTheme="minorEastAsia" w:hAnsiTheme="minorHAnsi" w:cstheme="minorBidi"/>
          <w:sz w:val="24"/>
          <w:lang w:val="en-GB" w:eastAsia="ja-JP"/>
        </w:rPr>
        <w:t>multilateral or bilateral funding agencies</w:t>
      </w:r>
      <w:r w:rsidRPr="007B0AB4">
        <w:rPr>
          <w:rFonts w:asciiTheme="minorHAnsi" w:eastAsiaTheme="minorEastAsia" w:hAnsiTheme="minorHAnsi" w:cstheme="minorBidi"/>
          <w:sz w:val="24"/>
          <w:lang w:eastAsia="ja-JP"/>
        </w:rPr>
        <w:t xml:space="preserve"> for the assessment and management of </w:t>
      </w:r>
      <w:r w:rsidR="007D0B92">
        <w:rPr>
          <w:rFonts w:asciiTheme="minorHAnsi" w:eastAsiaTheme="minorEastAsia" w:hAnsiTheme="minorHAnsi" w:cstheme="minorBidi"/>
          <w:sz w:val="24"/>
          <w:lang w:eastAsia="ja-JP"/>
        </w:rPr>
        <w:t>ES</w:t>
      </w:r>
      <w:r w:rsidRPr="007B0AB4">
        <w:rPr>
          <w:rFonts w:asciiTheme="minorHAnsi" w:eastAsiaTheme="minorEastAsia" w:hAnsiTheme="minorHAnsi" w:cstheme="minorBidi"/>
          <w:sz w:val="24"/>
          <w:lang w:eastAsia="ja-JP"/>
        </w:rPr>
        <w:t xml:space="preserve"> risks and impacts of </w:t>
      </w:r>
      <w:r>
        <w:rPr>
          <w:rFonts w:asciiTheme="minorHAnsi" w:eastAsiaTheme="minorEastAsia" w:hAnsiTheme="minorHAnsi" w:cstheme="minorBidi"/>
          <w:sz w:val="24"/>
          <w:lang w:eastAsia="ja-JP"/>
        </w:rPr>
        <w:t xml:space="preserve">a project involving </w:t>
      </w:r>
      <w:r w:rsidRPr="007B0AB4">
        <w:rPr>
          <w:rFonts w:asciiTheme="minorHAnsi" w:eastAsiaTheme="minorEastAsia" w:hAnsiTheme="minorHAnsi" w:cstheme="minorBidi"/>
          <w:sz w:val="24"/>
          <w:lang w:eastAsia="ja-JP"/>
        </w:rPr>
        <w:t>Associated Facilities</w:t>
      </w:r>
      <w:r>
        <w:rPr>
          <w:rFonts w:asciiTheme="minorHAnsi" w:eastAsiaTheme="minorEastAsia" w:hAnsiTheme="minorHAnsi" w:cstheme="minorBidi"/>
          <w:sz w:val="24"/>
          <w:lang w:eastAsia="ja-JP"/>
        </w:rPr>
        <w:t>;</w:t>
      </w:r>
    </w:p>
    <w:p w14:paraId="766AD0EE" w14:textId="2FCDC92C" w:rsidR="007B0AB4" w:rsidRPr="007B0AB4" w:rsidRDefault="00EF3F1B" w:rsidP="00E21249">
      <w:pPr>
        <w:spacing w:before="0"/>
        <w:ind w:left="360"/>
        <w:rPr>
          <w:rFonts w:asciiTheme="minorHAnsi" w:eastAsiaTheme="minorEastAsia" w:hAnsiTheme="minorHAnsi" w:cstheme="minorBidi"/>
          <w:sz w:val="24"/>
          <w:lang w:val="en-GB" w:eastAsia="ja-JP"/>
        </w:rPr>
      </w:pPr>
      <w:r>
        <w:rPr>
          <w:rFonts w:asciiTheme="minorHAnsi" w:eastAsiaTheme="minorEastAsia" w:hAnsiTheme="minorHAnsi" w:cstheme="minorBidi"/>
          <w:sz w:val="24"/>
          <w:lang w:val="en-GB" w:eastAsia="ja-JP"/>
        </w:rPr>
        <w:t>the Bank record</w:t>
      </w:r>
      <w:r w:rsidR="00E21249">
        <w:rPr>
          <w:rFonts w:asciiTheme="minorHAnsi" w:eastAsiaTheme="minorEastAsia" w:hAnsiTheme="minorHAnsi" w:cstheme="minorBidi"/>
          <w:sz w:val="24"/>
          <w:lang w:val="en-GB" w:eastAsia="ja-JP"/>
        </w:rPr>
        <w:t>s</w:t>
      </w:r>
      <w:r>
        <w:rPr>
          <w:rFonts w:asciiTheme="minorHAnsi" w:eastAsiaTheme="minorEastAsia" w:hAnsiTheme="minorHAnsi" w:cstheme="minorBidi"/>
          <w:sz w:val="24"/>
          <w:lang w:val="en-GB" w:eastAsia="ja-JP"/>
        </w:rPr>
        <w:t xml:space="preserve"> this agreement in the legal agreement, including the ESCP, and in the PAD.</w:t>
      </w:r>
    </w:p>
    <w:p w14:paraId="79E59176" w14:textId="1BE631C6" w:rsidR="007B0AB4" w:rsidRPr="007B0AB4" w:rsidRDefault="007B0AB4" w:rsidP="00261691">
      <w:pPr>
        <w:numPr>
          <w:ilvl w:val="0"/>
          <w:numId w:val="2"/>
        </w:numPr>
        <w:spacing w:before="0"/>
        <w:ind w:left="360"/>
        <w:rPr>
          <w:rFonts w:asciiTheme="minorHAnsi" w:eastAsiaTheme="minorEastAsia" w:hAnsiTheme="minorHAnsi" w:cstheme="minorBidi"/>
          <w:sz w:val="24"/>
          <w:lang w:val="en-GB" w:eastAsia="ja-JP"/>
        </w:rPr>
      </w:pPr>
      <w:r w:rsidRPr="007B0AB4">
        <w:rPr>
          <w:rFonts w:asciiTheme="minorHAnsi" w:eastAsiaTheme="minorEastAsia" w:hAnsiTheme="minorHAnsi" w:cstheme="minorHAnsi"/>
          <w:sz w:val="24"/>
          <w:lang w:eastAsia="ja-JP"/>
        </w:rPr>
        <w:t>In determin</w:t>
      </w:r>
      <w:r w:rsidR="001707E8">
        <w:rPr>
          <w:rFonts w:asciiTheme="minorHAnsi" w:eastAsiaTheme="minorEastAsia" w:hAnsiTheme="minorHAnsi" w:cstheme="minorHAnsi"/>
          <w:sz w:val="24"/>
          <w:lang w:eastAsia="ja-JP"/>
        </w:rPr>
        <w:t>ing whether the common approach</w:t>
      </w:r>
      <w:r w:rsidRPr="007B0AB4">
        <w:rPr>
          <w:rFonts w:asciiTheme="minorHAnsi" w:eastAsiaTheme="minorEastAsia" w:hAnsiTheme="minorHAnsi" w:cstheme="minorHAnsi"/>
          <w:sz w:val="24"/>
          <w:lang w:eastAsia="ja-JP"/>
        </w:rPr>
        <w:t xml:space="preserve"> or the requireme</w:t>
      </w:r>
      <w:r w:rsidR="00F23355">
        <w:rPr>
          <w:rFonts w:asciiTheme="minorHAnsi" w:eastAsiaTheme="minorEastAsia" w:hAnsiTheme="minorHAnsi" w:cstheme="minorHAnsi"/>
          <w:sz w:val="24"/>
          <w:lang w:eastAsia="ja-JP"/>
        </w:rPr>
        <w:t>nts referred to in paragraph</w:t>
      </w:r>
      <w:r w:rsidR="00EA6033">
        <w:rPr>
          <w:rFonts w:asciiTheme="minorHAnsi" w:eastAsiaTheme="minorEastAsia" w:hAnsiTheme="minorHAnsi" w:cstheme="minorHAnsi"/>
          <w:sz w:val="24"/>
          <w:lang w:eastAsia="ja-JP"/>
        </w:rPr>
        <w:t xml:space="preserve"> 49</w:t>
      </w:r>
      <w:r w:rsidR="00642D38">
        <w:rPr>
          <w:rFonts w:asciiTheme="minorHAnsi" w:eastAsiaTheme="minorEastAsia" w:hAnsiTheme="minorHAnsi" w:cstheme="minorHAnsi"/>
          <w:sz w:val="24"/>
          <w:lang w:eastAsia="ja-JP"/>
        </w:rPr>
        <w:t xml:space="preserve"> </w:t>
      </w:r>
      <w:r w:rsidRPr="007B0AB4">
        <w:rPr>
          <w:rFonts w:asciiTheme="minorHAnsi" w:eastAsiaTheme="minorEastAsia" w:hAnsiTheme="minorHAnsi" w:cstheme="minorHAnsi"/>
          <w:sz w:val="24"/>
          <w:lang w:eastAsia="ja-JP"/>
        </w:rPr>
        <w:t>above are acceptable, the TT take</w:t>
      </w:r>
      <w:r w:rsidR="00E21249">
        <w:rPr>
          <w:rFonts w:asciiTheme="minorHAnsi" w:eastAsiaTheme="minorEastAsia" w:hAnsiTheme="minorHAnsi" w:cstheme="minorHAnsi"/>
          <w:sz w:val="24"/>
          <w:lang w:eastAsia="ja-JP"/>
        </w:rPr>
        <w:t>s</w:t>
      </w:r>
      <w:r w:rsidRPr="007B0AB4">
        <w:rPr>
          <w:rFonts w:asciiTheme="minorHAnsi" w:eastAsiaTheme="minorEastAsia" w:hAnsiTheme="minorHAnsi" w:cstheme="minorHAnsi"/>
          <w:sz w:val="24"/>
          <w:lang w:eastAsia="ja-JP"/>
        </w:rPr>
        <w:t xml:space="preserve"> into account the policies, standards and implementation procedures of the multilateral or bilateral funding agencies. </w:t>
      </w:r>
    </w:p>
    <w:p w14:paraId="21D64A01" w14:textId="10B2F406" w:rsidR="00EF3F1B" w:rsidRPr="00EF3F1B" w:rsidRDefault="007B0AB4" w:rsidP="00477353">
      <w:pPr>
        <w:pStyle w:val="ESSpara"/>
        <w:ind w:left="360"/>
        <w:rPr>
          <w:lang w:val="en-GB"/>
        </w:rPr>
      </w:pPr>
      <w:r w:rsidRPr="007B0AB4">
        <w:rPr>
          <w:rFonts w:eastAsia="Times New Roman" w:cs="Times New Roman"/>
          <w:sz w:val="24"/>
          <w:lang w:val="en-GB" w:eastAsia="en-US"/>
        </w:rPr>
        <w:t xml:space="preserve">Where the Bank has agreed to </w:t>
      </w:r>
      <w:r w:rsidR="001707E8">
        <w:rPr>
          <w:rFonts w:eastAsia="Times New Roman" w:cs="Times New Roman"/>
          <w:sz w:val="24"/>
          <w:lang w:val="en-GB" w:eastAsia="en-US"/>
        </w:rPr>
        <w:t xml:space="preserve">apply a common approach or </w:t>
      </w:r>
      <w:r w:rsidRPr="007B0AB4">
        <w:rPr>
          <w:rFonts w:eastAsia="Times New Roman" w:cs="Times New Roman"/>
          <w:sz w:val="24"/>
          <w:lang w:val="en-GB" w:eastAsia="en-US"/>
        </w:rPr>
        <w:t xml:space="preserve">rely on the requirements of </w:t>
      </w:r>
      <w:r w:rsidR="001707E8">
        <w:rPr>
          <w:rFonts w:eastAsia="Times New Roman" w:cs="Times New Roman"/>
          <w:sz w:val="24"/>
          <w:lang w:val="en-GB" w:eastAsia="en-US"/>
        </w:rPr>
        <w:t xml:space="preserve">other </w:t>
      </w:r>
      <w:r w:rsidRPr="007B0AB4">
        <w:rPr>
          <w:rFonts w:eastAsia="Times New Roman" w:cs="Times New Roman"/>
          <w:sz w:val="24"/>
          <w:lang w:val="en-GB" w:eastAsia="en-US"/>
        </w:rPr>
        <w:t xml:space="preserve">agencies, the Bank </w:t>
      </w:r>
      <w:r w:rsidR="00EE5C52">
        <w:rPr>
          <w:rFonts w:eastAsia="Times New Roman" w:cs="Times New Roman"/>
          <w:sz w:val="24"/>
          <w:lang w:val="en-GB" w:eastAsia="en-US"/>
        </w:rPr>
        <w:t>may</w:t>
      </w:r>
      <w:r w:rsidR="00EF3F1B">
        <w:rPr>
          <w:rFonts w:eastAsia="Times New Roman" w:cs="Times New Roman"/>
          <w:sz w:val="24"/>
          <w:lang w:val="en-GB" w:eastAsia="en-US"/>
        </w:rPr>
        <w:t xml:space="preserve"> </w:t>
      </w:r>
      <w:r w:rsidR="00477353">
        <w:rPr>
          <w:rFonts w:eastAsia="Times New Roman" w:cs="Times New Roman"/>
          <w:sz w:val="24"/>
          <w:lang w:val="en-GB" w:eastAsia="en-US"/>
        </w:rPr>
        <w:t>choose to rely on</w:t>
      </w:r>
      <w:r w:rsidRPr="007B0AB4">
        <w:rPr>
          <w:rFonts w:eastAsia="Times New Roman" w:cs="Times New Roman"/>
          <w:sz w:val="24"/>
          <w:lang w:val="en-GB" w:eastAsia="en-US"/>
        </w:rPr>
        <w:t xml:space="preserve"> the </w:t>
      </w:r>
      <w:r w:rsidR="007D0B92">
        <w:rPr>
          <w:rFonts w:eastAsia="Times New Roman" w:cs="Times New Roman"/>
          <w:sz w:val="24"/>
          <w:lang w:val="en-GB" w:eastAsia="en-US"/>
        </w:rPr>
        <w:t>ES</w:t>
      </w:r>
      <w:r w:rsidRPr="007B0AB4">
        <w:rPr>
          <w:rFonts w:eastAsia="Times New Roman" w:cs="Times New Roman"/>
          <w:sz w:val="24"/>
          <w:lang w:val="en-GB" w:eastAsia="en-US"/>
        </w:rPr>
        <w:t xml:space="preserve"> due diligence</w:t>
      </w:r>
      <w:r w:rsidR="00477353">
        <w:rPr>
          <w:rFonts w:eastAsia="Times New Roman" w:cs="Times New Roman"/>
          <w:sz w:val="24"/>
          <w:lang w:val="en-GB" w:eastAsia="en-US"/>
        </w:rPr>
        <w:t>,</w:t>
      </w:r>
      <w:r w:rsidRPr="007B0AB4">
        <w:rPr>
          <w:rFonts w:eastAsia="Times New Roman" w:cs="Times New Roman"/>
          <w:sz w:val="24"/>
          <w:lang w:val="en-GB" w:eastAsia="en-US"/>
        </w:rPr>
        <w:t xml:space="preserve"> </w:t>
      </w:r>
      <w:r w:rsidR="00EF3F1B">
        <w:rPr>
          <w:rFonts w:eastAsia="Times New Roman" w:cs="Times New Roman"/>
          <w:sz w:val="24"/>
          <w:lang w:val="en-GB" w:eastAsia="en-US"/>
        </w:rPr>
        <w:t xml:space="preserve">supervision </w:t>
      </w:r>
      <w:r w:rsidR="00477353">
        <w:rPr>
          <w:rFonts w:eastAsia="Times New Roman" w:cs="Times New Roman"/>
          <w:sz w:val="24"/>
          <w:lang w:val="en-GB" w:eastAsia="en-US"/>
        </w:rPr>
        <w:t>and</w:t>
      </w:r>
      <w:r w:rsidR="00EF3F1B">
        <w:rPr>
          <w:rFonts w:eastAsia="Times New Roman" w:cs="Times New Roman"/>
          <w:sz w:val="24"/>
          <w:lang w:val="en-GB" w:eastAsia="en-US"/>
        </w:rPr>
        <w:t xml:space="preserve"> </w:t>
      </w:r>
      <w:r w:rsidRPr="007B0AB4">
        <w:rPr>
          <w:rFonts w:eastAsia="Times New Roman" w:cs="Times New Roman"/>
          <w:sz w:val="24"/>
          <w:lang w:val="en-GB" w:eastAsia="en-US"/>
        </w:rPr>
        <w:t xml:space="preserve">implementation support </w:t>
      </w:r>
      <w:r w:rsidR="00EF3F1B">
        <w:rPr>
          <w:rFonts w:eastAsia="Times New Roman" w:cs="Times New Roman"/>
          <w:sz w:val="24"/>
          <w:lang w:val="en-GB" w:eastAsia="en-US"/>
        </w:rPr>
        <w:t xml:space="preserve">conducted by such agencies. </w:t>
      </w:r>
    </w:p>
    <w:p w14:paraId="2615C2A4" w14:textId="755E841E" w:rsidR="00065A0F" w:rsidRPr="00065A0F" w:rsidRDefault="00EF3F1B" w:rsidP="00E21249">
      <w:pPr>
        <w:pStyle w:val="ESSpara"/>
        <w:ind w:left="360"/>
        <w:rPr>
          <w:lang w:val="en-GB"/>
        </w:rPr>
      </w:pPr>
      <w:r>
        <w:rPr>
          <w:rFonts w:eastAsia="Times New Roman" w:cs="Times New Roman"/>
          <w:sz w:val="24"/>
          <w:lang w:val="en-GB" w:eastAsia="en-US"/>
        </w:rPr>
        <w:t xml:space="preserve">If the Bank chooses to rely </w:t>
      </w:r>
      <w:r w:rsidR="00065A0F">
        <w:rPr>
          <w:rFonts w:eastAsia="Times New Roman" w:cs="Times New Roman"/>
          <w:sz w:val="24"/>
          <w:lang w:val="en-GB" w:eastAsia="en-US"/>
        </w:rPr>
        <w:t xml:space="preserve">on the activities of other agencies for </w:t>
      </w:r>
      <w:r w:rsidR="007B0AB4" w:rsidRPr="007B0AB4">
        <w:rPr>
          <w:rFonts w:eastAsia="Times New Roman" w:cs="Times New Roman"/>
          <w:sz w:val="24"/>
          <w:lang w:val="en-GB" w:eastAsia="en-US"/>
        </w:rPr>
        <w:t>preparation</w:t>
      </w:r>
      <w:r w:rsidR="00065A0F">
        <w:rPr>
          <w:rFonts w:eastAsia="Times New Roman" w:cs="Times New Roman"/>
          <w:sz w:val="24"/>
          <w:lang w:val="en-GB" w:eastAsia="en-US"/>
        </w:rPr>
        <w:t xml:space="preserve"> </w:t>
      </w:r>
      <w:r w:rsidR="007B0AB4" w:rsidRPr="007B0AB4">
        <w:rPr>
          <w:rFonts w:eastAsia="Times New Roman" w:cs="Times New Roman"/>
          <w:sz w:val="24"/>
          <w:lang w:val="en-GB" w:eastAsia="en-US"/>
        </w:rPr>
        <w:t xml:space="preserve">or implementation support, </w:t>
      </w:r>
      <w:r w:rsidR="00065A0F">
        <w:rPr>
          <w:rFonts w:eastAsia="Times New Roman" w:cs="Times New Roman"/>
          <w:sz w:val="24"/>
          <w:lang w:val="en-GB" w:eastAsia="en-US"/>
        </w:rPr>
        <w:t>the Bank conclude</w:t>
      </w:r>
      <w:r w:rsidR="00E21249">
        <w:rPr>
          <w:rFonts w:eastAsia="Times New Roman" w:cs="Times New Roman"/>
          <w:sz w:val="24"/>
          <w:lang w:val="en-GB" w:eastAsia="en-US"/>
        </w:rPr>
        <w:t>s</w:t>
      </w:r>
      <w:r w:rsidR="007B0AB4" w:rsidRPr="007B0AB4">
        <w:rPr>
          <w:rFonts w:eastAsia="Times New Roman" w:cs="Times New Roman"/>
          <w:sz w:val="24"/>
          <w:lang w:val="en-GB" w:eastAsia="en-US"/>
        </w:rPr>
        <w:t xml:space="preserve"> written arrangements with such agencies and the Borrower</w:t>
      </w:r>
      <w:r w:rsidR="008078F3">
        <w:rPr>
          <w:rFonts w:eastAsia="Times New Roman" w:cs="Times New Roman"/>
          <w:sz w:val="24"/>
          <w:lang w:val="en-GB" w:eastAsia="en-US"/>
        </w:rPr>
        <w:t>, which are</w:t>
      </w:r>
      <w:r w:rsidR="007B0AB4" w:rsidRPr="007B0AB4">
        <w:rPr>
          <w:rFonts w:eastAsia="Times New Roman" w:cs="Times New Roman"/>
          <w:sz w:val="24"/>
          <w:lang w:val="en-GB" w:eastAsia="en-US"/>
        </w:rPr>
        <w:t xml:space="preserve"> designed to ensure that the Bank is kept adequately infor</w:t>
      </w:r>
      <w:r w:rsidR="00065A0F">
        <w:rPr>
          <w:rFonts w:eastAsia="Times New Roman" w:cs="Times New Roman"/>
          <w:sz w:val="24"/>
          <w:lang w:val="en-GB" w:eastAsia="en-US"/>
        </w:rPr>
        <w:t>med on an ongoing basis of:</w:t>
      </w:r>
    </w:p>
    <w:p w14:paraId="513D52AE" w14:textId="3980B291" w:rsidR="00065A0F" w:rsidRPr="00065A0F" w:rsidRDefault="00065A0F" w:rsidP="00065A0F">
      <w:pPr>
        <w:pStyle w:val="ESSpara"/>
        <w:numPr>
          <w:ilvl w:val="1"/>
          <w:numId w:val="2"/>
        </w:numPr>
        <w:rPr>
          <w:lang w:val="en-GB"/>
        </w:rPr>
      </w:pPr>
      <w:r>
        <w:rPr>
          <w:rFonts w:eastAsia="Times New Roman" w:cs="Times New Roman"/>
          <w:sz w:val="24"/>
          <w:lang w:val="en-GB" w:eastAsia="en-US"/>
        </w:rPr>
        <w:t>the status of the project’s compliance with the agreed</w:t>
      </w:r>
      <w:r w:rsidR="007B0AB4" w:rsidRPr="007B0AB4">
        <w:rPr>
          <w:rFonts w:eastAsia="Times New Roman" w:cs="Times New Roman"/>
          <w:sz w:val="24"/>
          <w:lang w:val="en-GB" w:eastAsia="en-US"/>
        </w:rPr>
        <w:t xml:space="preserve"> </w:t>
      </w:r>
      <w:r w:rsidR="007D0B92">
        <w:rPr>
          <w:rFonts w:eastAsia="Times New Roman" w:cs="Times New Roman"/>
          <w:sz w:val="24"/>
          <w:lang w:val="en-GB" w:eastAsia="en-US"/>
        </w:rPr>
        <w:t>ES</w:t>
      </w:r>
      <w:r>
        <w:rPr>
          <w:rFonts w:eastAsia="Times New Roman" w:cs="Times New Roman"/>
          <w:sz w:val="24"/>
          <w:lang w:val="en-GB" w:eastAsia="en-US"/>
        </w:rPr>
        <w:t xml:space="preserve"> requirements</w:t>
      </w:r>
      <w:r w:rsidR="007B0AB4" w:rsidRPr="007B0AB4">
        <w:rPr>
          <w:rFonts w:eastAsia="Times New Roman" w:cs="Times New Roman"/>
          <w:sz w:val="24"/>
          <w:lang w:val="en-GB" w:eastAsia="en-US"/>
        </w:rPr>
        <w:t xml:space="preserve">; </w:t>
      </w:r>
    </w:p>
    <w:p w14:paraId="58AC5FBB" w14:textId="194F3EF8" w:rsidR="00065A0F" w:rsidRPr="00065A0F" w:rsidRDefault="007B0AB4" w:rsidP="00065A0F">
      <w:pPr>
        <w:pStyle w:val="ESSpara"/>
        <w:numPr>
          <w:ilvl w:val="1"/>
          <w:numId w:val="2"/>
        </w:numPr>
        <w:rPr>
          <w:lang w:val="en-GB"/>
        </w:rPr>
      </w:pPr>
      <w:r>
        <w:rPr>
          <w:rFonts w:eastAsia="Times New Roman" w:cs="Times New Roman"/>
          <w:sz w:val="24"/>
          <w:lang w:val="en-GB" w:eastAsia="en-US"/>
        </w:rPr>
        <w:lastRenderedPageBreak/>
        <w:t xml:space="preserve">any material changes to the agencies’ </w:t>
      </w:r>
      <w:r w:rsidR="007D0B92">
        <w:rPr>
          <w:rFonts w:eastAsia="Times New Roman" w:cs="Times New Roman"/>
          <w:sz w:val="24"/>
          <w:lang w:val="en-GB" w:eastAsia="en-US"/>
        </w:rPr>
        <w:t>ES</w:t>
      </w:r>
      <w:r>
        <w:rPr>
          <w:rFonts w:eastAsia="Times New Roman" w:cs="Times New Roman"/>
          <w:sz w:val="24"/>
          <w:lang w:val="en-GB" w:eastAsia="en-US"/>
        </w:rPr>
        <w:t xml:space="preserve"> policies and procedures; </w:t>
      </w:r>
      <w:r w:rsidR="00065A0F">
        <w:rPr>
          <w:rFonts w:eastAsia="Times New Roman" w:cs="Times New Roman"/>
          <w:sz w:val="24"/>
          <w:lang w:val="en-GB" w:eastAsia="en-US"/>
        </w:rPr>
        <w:t xml:space="preserve">and </w:t>
      </w:r>
    </w:p>
    <w:p w14:paraId="4E493276" w14:textId="6739627C" w:rsidR="00065A0F" w:rsidRPr="00065A0F" w:rsidRDefault="007B0AB4" w:rsidP="00065A0F">
      <w:pPr>
        <w:pStyle w:val="ESSpara"/>
        <w:numPr>
          <w:ilvl w:val="1"/>
          <w:numId w:val="2"/>
        </w:numPr>
        <w:rPr>
          <w:lang w:val="en-GB"/>
        </w:rPr>
      </w:pPr>
      <w:r w:rsidRPr="007B0AB4">
        <w:rPr>
          <w:rFonts w:eastAsia="Times New Roman" w:cs="Times New Roman"/>
          <w:sz w:val="24"/>
          <w:lang w:val="en-GB" w:eastAsia="en-US"/>
        </w:rPr>
        <w:t>the material consistency of the implementation of the proposed</w:t>
      </w:r>
      <w:r w:rsidR="00A14D70">
        <w:rPr>
          <w:rFonts w:eastAsia="Times New Roman" w:cs="Times New Roman"/>
          <w:sz w:val="24"/>
          <w:lang w:val="en-GB" w:eastAsia="en-US"/>
        </w:rPr>
        <w:t xml:space="preserve"> </w:t>
      </w:r>
      <w:r w:rsidRPr="007B0AB4">
        <w:rPr>
          <w:rFonts w:eastAsia="Times New Roman" w:cs="Times New Roman"/>
          <w:sz w:val="24"/>
          <w:lang w:val="en-GB" w:eastAsia="en-US"/>
        </w:rPr>
        <w:t>project with the objectives of the ESSs.</w:t>
      </w:r>
      <w:r w:rsidRPr="007B0AB4">
        <w:rPr>
          <w:rFonts w:eastAsia="Times New Roman" w:cstheme="minorHAnsi"/>
          <w:sz w:val="24"/>
          <w:lang w:eastAsia="en-US"/>
        </w:rPr>
        <w:t xml:space="preserve"> </w:t>
      </w:r>
    </w:p>
    <w:p w14:paraId="5C54C2A5" w14:textId="542EF45F" w:rsidR="00CE5C95" w:rsidRPr="009C4A23" w:rsidRDefault="00065A0F" w:rsidP="00477353">
      <w:pPr>
        <w:pStyle w:val="ESSpara"/>
        <w:ind w:left="360"/>
        <w:rPr>
          <w:sz w:val="24"/>
          <w:lang w:val="en-GB"/>
        </w:rPr>
      </w:pPr>
      <w:r w:rsidRPr="009C4A23">
        <w:rPr>
          <w:rFonts w:cstheme="minorHAnsi"/>
          <w:sz w:val="24"/>
        </w:rPr>
        <w:t>The</w:t>
      </w:r>
      <w:r w:rsidRPr="009C4A23">
        <w:rPr>
          <w:sz w:val="24"/>
        </w:rPr>
        <w:t xml:space="preserve"> measures and actions that have been agreed with such agencies and the Borrower </w:t>
      </w:r>
      <w:r w:rsidR="00E21249" w:rsidRPr="009C4A23">
        <w:rPr>
          <w:sz w:val="24"/>
        </w:rPr>
        <w:t>are</w:t>
      </w:r>
      <w:r w:rsidRPr="009C4A23">
        <w:rPr>
          <w:sz w:val="24"/>
        </w:rPr>
        <w:t xml:space="preserve"> included in the legal agreement, including the ESCP.</w:t>
      </w:r>
    </w:p>
    <w:tbl>
      <w:tblPr>
        <w:tblW w:w="9576" w:type="dxa"/>
        <w:tblInd w:w="18" w:type="dxa"/>
        <w:shd w:val="clear" w:color="auto" w:fill="5E9741"/>
        <w:tblLook w:val="01E0" w:firstRow="1" w:lastRow="1" w:firstColumn="1" w:lastColumn="1" w:noHBand="0" w:noVBand="0"/>
      </w:tblPr>
      <w:tblGrid>
        <w:gridCol w:w="9576"/>
      </w:tblGrid>
      <w:tr w:rsidR="00155D70" w:rsidRPr="00D07156" w14:paraId="62358493" w14:textId="77777777" w:rsidTr="00D07156">
        <w:trPr>
          <w:trHeight w:val="490"/>
        </w:trPr>
        <w:tc>
          <w:tcPr>
            <w:tcW w:w="9576" w:type="dxa"/>
            <w:shd w:val="clear" w:color="auto" w:fill="5E9741"/>
            <w:vAlign w:val="center"/>
          </w:tcPr>
          <w:p w14:paraId="43A9BFF2" w14:textId="7631D677" w:rsidR="00155D70" w:rsidRPr="00D07156" w:rsidRDefault="00155D70" w:rsidP="0003342D">
            <w:pPr>
              <w:pStyle w:val="SectionTitle"/>
            </w:pPr>
            <w:r w:rsidRPr="00D07156">
              <w:t xml:space="preserve">Section XI – </w:t>
            </w:r>
            <w:r w:rsidR="000303CF" w:rsidRPr="00D07156">
              <w:t>Monitoring</w:t>
            </w:r>
            <w:r w:rsidR="00E829D7">
              <w:t xml:space="preserve"> and Implementation Support</w:t>
            </w:r>
          </w:p>
        </w:tc>
      </w:tr>
    </w:tbl>
    <w:p w14:paraId="62D99430" w14:textId="045691DD" w:rsidR="00C44C51" w:rsidRPr="00C44C51" w:rsidRDefault="00D415C9" w:rsidP="0023517B">
      <w:pPr>
        <w:numPr>
          <w:ilvl w:val="0"/>
          <w:numId w:val="2"/>
        </w:numPr>
        <w:ind w:left="360"/>
        <w:rPr>
          <w:rFonts w:asciiTheme="minorHAnsi" w:eastAsiaTheme="minorEastAsia" w:hAnsiTheme="minorHAnsi" w:cstheme="minorBidi"/>
          <w:sz w:val="24"/>
          <w:lang w:eastAsia="ja-JP"/>
        </w:rPr>
      </w:pPr>
      <w:r>
        <w:rPr>
          <w:rFonts w:asciiTheme="minorHAnsi" w:eastAsiaTheme="minorEastAsia" w:hAnsiTheme="minorHAnsi" w:cs="Calibri-Bold"/>
          <w:bCs/>
          <w:sz w:val="24"/>
          <w:lang w:eastAsia="ja-JP"/>
        </w:rPr>
        <w:t>In accordance with OP/BP 10.00, t</w:t>
      </w:r>
      <w:r w:rsidR="00C44C51" w:rsidRPr="00C44C51">
        <w:rPr>
          <w:rFonts w:asciiTheme="minorHAnsi" w:eastAsiaTheme="minorEastAsia" w:hAnsiTheme="minorHAnsi" w:cs="Calibri-Bold"/>
          <w:bCs/>
          <w:sz w:val="24"/>
          <w:lang w:eastAsia="ja-JP"/>
        </w:rPr>
        <w:t>he Bank carr</w:t>
      </w:r>
      <w:r w:rsidR="002B2BD6">
        <w:rPr>
          <w:rFonts w:asciiTheme="minorHAnsi" w:eastAsiaTheme="minorEastAsia" w:hAnsiTheme="minorHAnsi" w:cs="Calibri-Bold"/>
          <w:bCs/>
          <w:sz w:val="24"/>
          <w:lang w:eastAsia="ja-JP"/>
        </w:rPr>
        <w:t>ies</w:t>
      </w:r>
      <w:r w:rsidR="00C44C51" w:rsidRPr="00C44C51">
        <w:rPr>
          <w:rFonts w:asciiTheme="minorHAnsi" w:eastAsiaTheme="minorEastAsia" w:hAnsiTheme="minorHAnsi" w:cs="Calibri-Bold"/>
          <w:bCs/>
          <w:sz w:val="24"/>
          <w:lang w:eastAsia="ja-JP"/>
        </w:rPr>
        <w:t xml:space="preserve"> out</w:t>
      </w:r>
      <w:r w:rsidR="00C44C51" w:rsidRPr="00C44C51">
        <w:rPr>
          <w:rFonts w:asciiTheme="minorHAnsi" w:eastAsiaTheme="minorEastAsia" w:hAnsiTheme="minorHAnsi" w:cs="Calibri-Bold"/>
          <w:b/>
          <w:bCs/>
          <w:sz w:val="24"/>
          <w:lang w:eastAsia="ja-JP"/>
        </w:rPr>
        <w:t xml:space="preserve"> </w:t>
      </w:r>
      <w:r w:rsidR="00C44C51" w:rsidRPr="00C44C51">
        <w:rPr>
          <w:rFonts w:asciiTheme="minorHAnsi" w:eastAsiaTheme="minorEastAsia" w:hAnsiTheme="minorHAnsi" w:cstheme="minorBidi"/>
          <w:sz w:val="24"/>
          <w:lang w:eastAsia="ja-JP"/>
        </w:rPr>
        <w:t xml:space="preserve">regular reviews of the Borrower’s compliance with the </w:t>
      </w:r>
      <w:r w:rsidR="007D0B92">
        <w:rPr>
          <w:rFonts w:asciiTheme="minorHAnsi" w:eastAsiaTheme="minorEastAsia" w:hAnsiTheme="minorHAnsi" w:cstheme="minorBidi"/>
          <w:sz w:val="24"/>
          <w:lang w:eastAsia="ja-JP"/>
        </w:rPr>
        <w:t>ES</w:t>
      </w:r>
      <w:r w:rsidR="00C44C51" w:rsidRPr="00C44C51">
        <w:rPr>
          <w:rFonts w:asciiTheme="minorHAnsi" w:eastAsiaTheme="minorEastAsia" w:hAnsiTheme="minorHAnsi" w:cstheme="minorBidi"/>
          <w:sz w:val="24"/>
          <w:lang w:eastAsia="ja-JP"/>
        </w:rPr>
        <w:t xml:space="preserve"> requirements relating to the project, as set out in</w:t>
      </w:r>
      <w:r w:rsidR="00C44C51">
        <w:rPr>
          <w:rFonts w:asciiTheme="minorHAnsi" w:eastAsiaTheme="minorEastAsia" w:hAnsiTheme="minorHAnsi" w:cstheme="minorBidi"/>
          <w:sz w:val="24"/>
          <w:lang w:eastAsia="ja-JP"/>
        </w:rPr>
        <w:t xml:space="preserve"> </w:t>
      </w:r>
      <w:r w:rsidR="00C44C51" w:rsidRPr="00C44C51">
        <w:rPr>
          <w:rFonts w:asciiTheme="minorHAnsi" w:eastAsiaTheme="minorEastAsia" w:hAnsiTheme="minorHAnsi" w:cstheme="minorBidi"/>
          <w:sz w:val="24"/>
          <w:lang w:eastAsia="ja-JP"/>
        </w:rPr>
        <w:t>the legal agreement, including the ESCP.</w:t>
      </w:r>
      <w:r w:rsidR="007D0B92">
        <w:rPr>
          <w:rFonts w:asciiTheme="minorHAnsi" w:eastAsiaTheme="minorEastAsia" w:hAnsiTheme="minorHAnsi" w:cstheme="minorBidi"/>
          <w:sz w:val="24"/>
          <w:lang w:eastAsia="ja-JP"/>
        </w:rPr>
        <w:t xml:space="preserve"> </w:t>
      </w:r>
      <w:r w:rsidR="00C44C51" w:rsidRPr="00C44C51">
        <w:rPr>
          <w:rFonts w:asciiTheme="minorHAnsi" w:eastAsiaTheme="minorEastAsia" w:hAnsiTheme="minorHAnsi" w:cstheme="minorBidi"/>
          <w:sz w:val="24"/>
          <w:lang w:eastAsia="ja-JP"/>
        </w:rPr>
        <w:t xml:space="preserve">The review activities </w:t>
      </w:r>
      <w:r w:rsidR="002B2BD6">
        <w:rPr>
          <w:rFonts w:asciiTheme="minorHAnsi" w:eastAsiaTheme="minorEastAsia" w:hAnsiTheme="minorHAnsi" w:cstheme="minorBidi"/>
          <w:sz w:val="24"/>
          <w:lang w:eastAsia="ja-JP"/>
        </w:rPr>
        <w:t>are</w:t>
      </w:r>
      <w:r w:rsidR="00C44C51" w:rsidRPr="00C44C51">
        <w:rPr>
          <w:rFonts w:asciiTheme="minorHAnsi" w:eastAsiaTheme="minorEastAsia" w:hAnsiTheme="minorHAnsi" w:cstheme="minorBidi"/>
          <w:sz w:val="24"/>
          <w:lang w:eastAsia="ja-JP"/>
        </w:rPr>
        <w:t xml:space="preserve"> appropriate to the type a</w:t>
      </w:r>
      <w:r w:rsidR="00DA6C7A">
        <w:rPr>
          <w:rFonts w:asciiTheme="minorHAnsi" w:eastAsiaTheme="minorEastAsia" w:hAnsiTheme="minorHAnsi" w:cstheme="minorBidi"/>
          <w:sz w:val="24"/>
          <w:lang w:eastAsia="ja-JP"/>
        </w:rPr>
        <w:t xml:space="preserve">nd scope of the requirements, </w:t>
      </w:r>
      <w:r w:rsidR="00C44C51" w:rsidRPr="00C44C51">
        <w:rPr>
          <w:rFonts w:asciiTheme="minorHAnsi" w:eastAsiaTheme="minorEastAsia" w:hAnsiTheme="minorHAnsi" w:cstheme="minorBidi"/>
          <w:sz w:val="24"/>
          <w:lang w:eastAsia="ja-JP"/>
        </w:rPr>
        <w:t>and include:</w:t>
      </w:r>
    </w:p>
    <w:p w14:paraId="5016E3E2" w14:textId="1DF166A6"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rPr>
        <w:t>r</w:t>
      </w:r>
      <w:r w:rsidR="00C44C51" w:rsidRPr="00C44C51">
        <w:rPr>
          <w:rFonts w:asciiTheme="minorHAnsi" w:hAnsiTheme="minorHAnsi" w:cs="Calibri"/>
          <w:sz w:val="24"/>
        </w:rPr>
        <w:t>eviewing monitoring reports;</w:t>
      </w:r>
    </w:p>
    <w:p w14:paraId="193124E7" w14:textId="6587CD21"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rPr>
        <w:t>c</w:t>
      </w:r>
      <w:r w:rsidR="00C44C51" w:rsidRPr="00C44C51">
        <w:rPr>
          <w:rFonts w:asciiTheme="minorHAnsi" w:hAnsiTheme="minorHAnsi" w:cs="Calibri"/>
          <w:sz w:val="24"/>
        </w:rPr>
        <w:t>onducting monitoring site visits;</w:t>
      </w:r>
    </w:p>
    <w:p w14:paraId="0D61768E" w14:textId="05789FC1"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rPr>
        <w:t>r</w:t>
      </w:r>
      <w:r w:rsidR="00C44C51" w:rsidRPr="00C44C51">
        <w:rPr>
          <w:rFonts w:asciiTheme="minorHAnsi" w:hAnsiTheme="minorHAnsi" w:cs="Calibri"/>
          <w:sz w:val="24"/>
        </w:rPr>
        <w:t>eviewing project-related information that may become available;</w:t>
      </w:r>
    </w:p>
    <w:p w14:paraId="6F0DE7BF" w14:textId="08267566"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rPr>
        <w:t>r</w:t>
      </w:r>
      <w:r w:rsidR="00C44C51" w:rsidRPr="00C44C51">
        <w:rPr>
          <w:rFonts w:asciiTheme="minorHAnsi" w:hAnsiTheme="minorHAnsi" w:cs="Calibri"/>
          <w:sz w:val="24"/>
        </w:rPr>
        <w:t>eviewing th</w:t>
      </w:r>
      <w:r w:rsidR="00DA6C7A">
        <w:rPr>
          <w:rFonts w:asciiTheme="minorHAnsi" w:hAnsiTheme="minorHAnsi" w:cs="Calibri"/>
          <w:sz w:val="24"/>
        </w:rPr>
        <w:t xml:space="preserve">e Borrower’s compliance with </w:t>
      </w:r>
      <w:r w:rsidR="007D0B92">
        <w:rPr>
          <w:rFonts w:asciiTheme="minorHAnsi" w:hAnsiTheme="minorHAnsi" w:cs="Calibri"/>
          <w:sz w:val="24"/>
        </w:rPr>
        <w:t>ES</w:t>
      </w:r>
      <w:r w:rsidR="00DA6C7A">
        <w:rPr>
          <w:rFonts w:asciiTheme="minorHAnsi" w:hAnsiTheme="minorHAnsi" w:cs="Calibri"/>
          <w:sz w:val="24"/>
        </w:rPr>
        <w:t xml:space="preserve"> requirements, including </w:t>
      </w:r>
      <w:r w:rsidR="00C44C51" w:rsidRPr="00C44C51">
        <w:rPr>
          <w:rFonts w:asciiTheme="minorHAnsi" w:hAnsiTheme="minorHAnsi" w:cs="Calibri"/>
          <w:sz w:val="24"/>
        </w:rPr>
        <w:t>covenants, disbursement conditions prior to a</w:t>
      </w:r>
      <w:r w:rsidR="00DA6C7A">
        <w:rPr>
          <w:rFonts w:asciiTheme="minorHAnsi" w:hAnsiTheme="minorHAnsi" w:cs="Calibri"/>
          <w:sz w:val="24"/>
        </w:rPr>
        <w:t xml:space="preserve">ll disbursements, </w:t>
      </w:r>
      <w:r w:rsidR="00C44C51" w:rsidRPr="00C44C51">
        <w:rPr>
          <w:rFonts w:asciiTheme="minorHAnsi" w:hAnsiTheme="minorHAnsi" w:cs="Calibri"/>
          <w:sz w:val="24"/>
        </w:rPr>
        <w:t xml:space="preserve">and the ESCP; </w:t>
      </w:r>
    </w:p>
    <w:p w14:paraId="03807324" w14:textId="2C97A2B1"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rPr>
        <w:t>a</w:t>
      </w:r>
      <w:r w:rsidR="00C44C51" w:rsidRPr="00C44C51">
        <w:rPr>
          <w:rFonts w:asciiTheme="minorHAnsi" w:hAnsiTheme="minorHAnsi" w:cs="Calibri"/>
          <w:sz w:val="24"/>
        </w:rPr>
        <w:t>dvising the Borrower on h</w:t>
      </w:r>
      <w:r w:rsidR="00C44C51">
        <w:rPr>
          <w:rFonts w:asciiTheme="minorHAnsi" w:hAnsiTheme="minorHAnsi" w:cs="Calibri"/>
          <w:sz w:val="24"/>
        </w:rPr>
        <w:t xml:space="preserve">ow to manage </w:t>
      </w:r>
      <w:r w:rsidR="00E415B5">
        <w:rPr>
          <w:rFonts w:asciiTheme="minorHAnsi" w:hAnsiTheme="minorHAnsi" w:cs="Calibri"/>
          <w:sz w:val="24"/>
        </w:rPr>
        <w:t>ES</w:t>
      </w:r>
      <w:r w:rsidR="00C44C51">
        <w:rPr>
          <w:rFonts w:asciiTheme="minorHAnsi" w:hAnsiTheme="minorHAnsi" w:cs="Calibri"/>
          <w:sz w:val="24"/>
        </w:rPr>
        <w:t xml:space="preserve"> project issues; and</w:t>
      </w:r>
    </w:p>
    <w:p w14:paraId="01A460A9" w14:textId="31BF56A6"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rPr>
        <w:t>c</w:t>
      </w:r>
      <w:r w:rsidR="00C44C51" w:rsidRPr="00C44C51">
        <w:rPr>
          <w:rFonts w:asciiTheme="minorHAnsi" w:hAnsiTheme="minorHAnsi" w:cs="Calibri"/>
          <w:sz w:val="24"/>
        </w:rPr>
        <w:t xml:space="preserve">ommunicating risks and probable consequences of Borrower </w:t>
      </w:r>
      <w:r w:rsidR="008078F3">
        <w:rPr>
          <w:rFonts w:asciiTheme="minorHAnsi" w:hAnsiTheme="minorHAnsi" w:cs="Calibri"/>
          <w:sz w:val="24"/>
        </w:rPr>
        <w:t xml:space="preserve">failure to </w:t>
      </w:r>
      <w:r w:rsidR="00C44C51" w:rsidRPr="00C44C51">
        <w:rPr>
          <w:rFonts w:asciiTheme="minorHAnsi" w:hAnsiTheme="minorHAnsi" w:cs="Calibri"/>
          <w:sz w:val="24"/>
        </w:rPr>
        <w:t>compl</w:t>
      </w:r>
      <w:r w:rsidR="008078F3">
        <w:rPr>
          <w:rFonts w:asciiTheme="minorHAnsi" w:hAnsiTheme="minorHAnsi" w:cs="Calibri"/>
          <w:sz w:val="24"/>
        </w:rPr>
        <w:t>y</w:t>
      </w:r>
      <w:r w:rsidR="00C44C51" w:rsidRPr="00C44C51">
        <w:rPr>
          <w:rFonts w:asciiTheme="minorHAnsi" w:hAnsiTheme="minorHAnsi" w:cs="Calibri"/>
          <w:sz w:val="24"/>
        </w:rPr>
        <w:t xml:space="preserve"> with t</w:t>
      </w:r>
      <w:r w:rsidR="00DA6C7A">
        <w:rPr>
          <w:rFonts w:asciiTheme="minorHAnsi" w:hAnsiTheme="minorHAnsi" w:cs="Calibri"/>
          <w:sz w:val="24"/>
        </w:rPr>
        <w:t xml:space="preserve">he </w:t>
      </w:r>
      <w:r w:rsidR="00E415B5">
        <w:rPr>
          <w:rFonts w:asciiTheme="minorHAnsi" w:hAnsiTheme="minorHAnsi" w:cs="Calibri"/>
          <w:sz w:val="24"/>
        </w:rPr>
        <w:t>ES</w:t>
      </w:r>
      <w:r w:rsidR="00DA6C7A">
        <w:rPr>
          <w:rFonts w:asciiTheme="minorHAnsi" w:hAnsiTheme="minorHAnsi" w:cs="Calibri"/>
          <w:sz w:val="24"/>
        </w:rPr>
        <w:t xml:space="preserve"> requirements</w:t>
      </w:r>
      <w:r w:rsidR="008078F3">
        <w:rPr>
          <w:rFonts w:asciiTheme="minorHAnsi" w:hAnsiTheme="minorHAnsi" w:cs="Calibri"/>
          <w:sz w:val="24"/>
        </w:rPr>
        <w:t>,</w:t>
      </w:r>
      <w:r w:rsidR="00DA6C7A">
        <w:rPr>
          <w:rFonts w:asciiTheme="minorHAnsi" w:hAnsiTheme="minorHAnsi" w:cs="Calibri"/>
          <w:sz w:val="24"/>
        </w:rPr>
        <w:t xml:space="preserve"> and initiating</w:t>
      </w:r>
      <w:r w:rsidR="00C44C51" w:rsidRPr="00C44C51">
        <w:rPr>
          <w:rFonts w:asciiTheme="minorHAnsi" w:hAnsiTheme="minorHAnsi" w:cs="Calibri"/>
          <w:sz w:val="24"/>
        </w:rPr>
        <w:t xml:space="preserve"> remedies if the Borrower fails to </w:t>
      </w:r>
      <w:r w:rsidR="008078F3">
        <w:rPr>
          <w:rFonts w:asciiTheme="minorHAnsi" w:hAnsiTheme="minorHAnsi" w:cs="Calibri"/>
          <w:sz w:val="24"/>
        </w:rPr>
        <w:t>(</w:t>
      </w:r>
      <w:r w:rsidR="00C44C51" w:rsidRPr="00C44C51">
        <w:rPr>
          <w:rFonts w:asciiTheme="minorHAnsi" w:hAnsiTheme="minorHAnsi" w:cs="Calibri"/>
          <w:sz w:val="24"/>
        </w:rPr>
        <w:t>re</w:t>
      </w:r>
      <w:r w:rsidR="008078F3">
        <w:rPr>
          <w:rFonts w:asciiTheme="minorHAnsi" w:hAnsiTheme="minorHAnsi" w:cs="Calibri"/>
          <w:sz w:val="24"/>
        </w:rPr>
        <w:t>)</w:t>
      </w:r>
      <w:r w:rsidR="00C44C51" w:rsidRPr="00C44C51">
        <w:rPr>
          <w:rFonts w:asciiTheme="minorHAnsi" w:hAnsiTheme="minorHAnsi" w:cs="Calibri"/>
          <w:sz w:val="24"/>
        </w:rPr>
        <w:t>establish compliance.</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BA" w14:textId="77777777" w:rsidTr="005D58B6">
        <w:trPr>
          <w:trHeight w:val="490"/>
        </w:trPr>
        <w:tc>
          <w:tcPr>
            <w:tcW w:w="9576" w:type="dxa"/>
            <w:shd w:val="clear" w:color="auto" w:fill="5E9741"/>
            <w:vAlign w:val="center"/>
          </w:tcPr>
          <w:p w14:paraId="07DC83B9" w14:textId="4E83AE2B" w:rsidR="00D13D48" w:rsidRPr="00D07156" w:rsidRDefault="00D13D48" w:rsidP="0003342D">
            <w:pPr>
              <w:pStyle w:val="SectionTitle"/>
            </w:pPr>
            <w:r w:rsidRPr="00D07156">
              <w:t xml:space="preserve">Section </w:t>
            </w:r>
            <w:r w:rsidR="000F1994">
              <w:t>XII</w:t>
            </w:r>
            <w:r w:rsidRPr="00D07156">
              <w:t xml:space="preserve"> – </w:t>
            </w:r>
            <w:r w:rsidR="000303CF" w:rsidRPr="00D07156">
              <w:t>Disclosure</w:t>
            </w:r>
          </w:p>
        </w:tc>
      </w:tr>
    </w:tbl>
    <w:p w14:paraId="10E3EE9A" w14:textId="7F3DDC25" w:rsidR="00992EC5" w:rsidRPr="00446080" w:rsidRDefault="007F35B2" w:rsidP="0023517B">
      <w:pPr>
        <w:pStyle w:val="ESSpara"/>
        <w:spacing w:before="240"/>
        <w:ind w:left="360"/>
        <w:rPr>
          <w:sz w:val="24"/>
        </w:rPr>
      </w:pPr>
      <w:r w:rsidRPr="00446080">
        <w:rPr>
          <w:sz w:val="24"/>
        </w:rPr>
        <w:t xml:space="preserve">The </w:t>
      </w:r>
      <w:r w:rsidR="0051694B" w:rsidRPr="00446080">
        <w:rPr>
          <w:sz w:val="24"/>
        </w:rPr>
        <w:t>Bank</w:t>
      </w:r>
      <w:r w:rsidRPr="00446080">
        <w:rPr>
          <w:sz w:val="24"/>
        </w:rPr>
        <w:t xml:space="preserve"> appl</w:t>
      </w:r>
      <w:r w:rsidR="002B2BD6" w:rsidRPr="00446080">
        <w:rPr>
          <w:sz w:val="24"/>
        </w:rPr>
        <w:t>ies</w:t>
      </w:r>
      <w:r w:rsidRPr="00446080">
        <w:rPr>
          <w:sz w:val="24"/>
        </w:rPr>
        <w:t xml:space="preserve"> the World Bank Policy on Access to Information with regard to all documents provided to it by the Borrower.</w:t>
      </w:r>
    </w:p>
    <w:p w14:paraId="7C7573E9" w14:textId="1A52B47E" w:rsidR="007F35B2" w:rsidRPr="00992EC5" w:rsidRDefault="007F35B2" w:rsidP="00446080">
      <w:pPr>
        <w:pStyle w:val="ESSpara"/>
        <w:numPr>
          <w:ilvl w:val="0"/>
          <w:numId w:val="2"/>
        </w:numPr>
        <w:tabs>
          <w:tab w:val="left" w:pos="720"/>
        </w:tabs>
        <w:ind w:left="360"/>
        <w:rPr>
          <w:sz w:val="24"/>
        </w:rPr>
      </w:pPr>
      <w:r w:rsidRPr="00992EC5">
        <w:rPr>
          <w:rFonts w:ascii="Calibri" w:eastAsia="MS Mincho" w:hAnsi="Calibri" w:cs="Arial"/>
          <w:sz w:val="24"/>
        </w:rPr>
        <w:t>The TT ensure</w:t>
      </w:r>
      <w:r w:rsidR="002B2BD6">
        <w:rPr>
          <w:rFonts w:ascii="Calibri" w:eastAsia="MS Mincho" w:hAnsi="Calibri" w:cs="Arial"/>
          <w:sz w:val="24"/>
        </w:rPr>
        <w:t>s</w:t>
      </w:r>
      <w:r w:rsidRPr="00992EC5">
        <w:rPr>
          <w:rFonts w:ascii="Calibri" w:eastAsia="MS Mincho" w:hAnsi="Calibri" w:cs="Arial"/>
          <w:sz w:val="24"/>
        </w:rPr>
        <w:t xml:space="preserve"> that sufficient information about the potential risks and impacts of the project is made available by the Borrower in a timely manner, in an accessible place, and in a form and language understandable to project-affected people and other interested parties</w:t>
      </w:r>
      <w:r w:rsidR="008078F3">
        <w:rPr>
          <w:rFonts w:ascii="Calibri" w:eastAsia="MS Mincho" w:hAnsi="Calibri" w:cs="Arial"/>
          <w:sz w:val="24"/>
        </w:rPr>
        <w:t>,</w:t>
      </w:r>
      <w:r w:rsidRPr="00992EC5">
        <w:rPr>
          <w:rFonts w:ascii="Calibri" w:eastAsia="MS Mincho" w:hAnsi="Calibri" w:cs="Arial"/>
          <w:sz w:val="24"/>
        </w:rPr>
        <w:t xml:space="preserve"> as set out in ESS10, so they can provide meaningful input into project design and mitigation measures.</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BF" w14:textId="77777777" w:rsidTr="005D58B6">
        <w:trPr>
          <w:trHeight w:val="490"/>
        </w:trPr>
        <w:tc>
          <w:tcPr>
            <w:tcW w:w="9576" w:type="dxa"/>
            <w:shd w:val="clear" w:color="auto" w:fill="5E9741"/>
            <w:vAlign w:val="center"/>
          </w:tcPr>
          <w:p w14:paraId="07DC83BE" w14:textId="0A1917C7" w:rsidR="00AD2D37" w:rsidRPr="00D07156" w:rsidRDefault="00AD2D37" w:rsidP="0003342D">
            <w:pPr>
              <w:pStyle w:val="SectionTitle"/>
            </w:pPr>
            <w:r w:rsidRPr="00D07156">
              <w:lastRenderedPageBreak/>
              <w:t xml:space="preserve">Section </w:t>
            </w:r>
            <w:r w:rsidR="000F1994">
              <w:t>XI</w:t>
            </w:r>
            <w:r w:rsidR="0003342D">
              <w:t>II</w:t>
            </w:r>
            <w:r w:rsidRPr="00D07156">
              <w:t xml:space="preserve"> – </w:t>
            </w:r>
            <w:r w:rsidR="00123B21">
              <w:t>P</w:t>
            </w:r>
            <w:r w:rsidR="00A26FB5">
              <w:t xml:space="preserve">roject </w:t>
            </w:r>
            <w:r w:rsidR="00123B21">
              <w:t>D</w:t>
            </w:r>
            <w:r w:rsidR="00155D70" w:rsidRPr="00D07156">
              <w:t>ocuments</w:t>
            </w:r>
          </w:p>
        </w:tc>
      </w:tr>
    </w:tbl>
    <w:p w14:paraId="4F76EDC5" w14:textId="52A3D055" w:rsidR="00A26FB5" w:rsidRPr="00446080" w:rsidRDefault="00A26FB5" w:rsidP="0023517B">
      <w:pPr>
        <w:pStyle w:val="ESSpara"/>
        <w:spacing w:before="240"/>
        <w:ind w:left="360"/>
        <w:rPr>
          <w:sz w:val="24"/>
        </w:rPr>
      </w:pPr>
      <w:r w:rsidRPr="00446080">
        <w:rPr>
          <w:sz w:val="24"/>
        </w:rPr>
        <w:t>The TT ensure</w:t>
      </w:r>
      <w:r w:rsidR="002B2BD6" w:rsidRPr="00446080">
        <w:rPr>
          <w:sz w:val="24"/>
        </w:rPr>
        <w:t>s</w:t>
      </w:r>
      <w:r w:rsidRPr="00446080">
        <w:rPr>
          <w:sz w:val="24"/>
        </w:rPr>
        <w:t xml:space="preserve"> that the documents relating to the </w:t>
      </w:r>
      <w:r w:rsidR="007D0B92">
        <w:rPr>
          <w:sz w:val="24"/>
        </w:rPr>
        <w:t>ES</w:t>
      </w:r>
      <w:r w:rsidRPr="00446080">
        <w:rPr>
          <w:sz w:val="24"/>
        </w:rPr>
        <w:t xml:space="preserve"> </w:t>
      </w:r>
      <w:r w:rsidR="00FB7D38" w:rsidRPr="00446080">
        <w:rPr>
          <w:sz w:val="24"/>
        </w:rPr>
        <w:t xml:space="preserve">assessment and </w:t>
      </w:r>
      <w:r w:rsidRPr="00446080">
        <w:rPr>
          <w:sz w:val="24"/>
        </w:rPr>
        <w:t xml:space="preserve">management of the project provide </w:t>
      </w:r>
      <w:r w:rsidR="00FB7D38" w:rsidRPr="00446080">
        <w:rPr>
          <w:sz w:val="24"/>
        </w:rPr>
        <w:t xml:space="preserve">adequate, </w:t>
      </w:r>
      <w:r w:rsidRPr="00446080">
        <w:rPr>
          <w:sz w:val="24"/>
        </w:rPr>
        <w:t>accurate and up to date information regarding the</w:t>
      </w:r>
      <w:r w:rsidR="001B20B6" w:rsidRPr="00446080">
        <w:rPr>
          <w:sz w:val="24"/>
        </w:rPr>
        <w:t xml:space="preserve"> potential risks and impacts of the project, and the agreed mitigation measures</w:t>
      </w:r>
      <w:r w:rsidRPr="00446080">
        <w:rPr>
          <w:sz w:val="24"/>
        </w:rPr>
        <w:t>.</w:t>
      </w:r>
      <w:r w:rsidR="007D0B92">
        <w:rPr>
          <w:sz w:val="24"/>
        </w:rPr>
        <w:t xml:space="preserve">  </w:t>
      </w:r>
    </w:p>
    <w:p w14:paraId="208C8658" w14:textId="4375EC0D" w:rsidR="00A26FB5" w:rsidRDefault="00A26FB5" w:rsidP="002B2BD6">
      <w:pPr>
        <w:pStyle w:val="ESSpara"/>
        <w:ind w:left="360"/>
        <w:rPr>
          <w:sz w:val="24"/>
        </w:rPr>
      </w:pPr>
      <w:r>
        <w:rPr>
          <w:sz w:val="24"/>
        </w:rPr>
        <w:t xml:space="preserve">The Bank </w:t>
      </w:r>
      <w:r w:rsidRPr="002D341A">
        <w:rPr>
          <w:sz w:val="24"/>
        </w:rPr>
        <w:t xml:space="preserve">summarizes in the </w:t>
      </w:r>
      <w:r w:rsidR="00FB7D38">
        <w:rPr>
          <w:sz w:val="24"/>
        </w:rPr>
        <w:t xml:space="preserve">PAD </w:t>
      </w:r>
      <w:r>
        <w:rPr>
          <w:sz w:val="24"/>
        </w:rPr>
        <w:t>material information relating</w:t>
      </w:r>
      <w:r w:rsidR="007D0B92">
        <w:rPr>
          <w:sz w:val="24"/>
        </w:rPr>
        <w:t xml:space="preserve"> </w:t>
      </w:r>
      <w:r>
        <w:rPr>
          <w:sz w:val="24"/>
        </w:rPr>
        <w:t xml:space="preserve">to the </w:t>
      </w:r>
      <w:r w:rsidR="00DA6C7A">
        <w:rPr>
          <w:sz w:val="24"/>
        </w:rPr>
        <w:t xml:space="preserve">assessment and management of the </w:t>
      </w:r>
      <w:r w:rsidR="007D0B92">
        <w:rPr>
          <w:sz w:val="24"/>
        </w:rPr>
        <w:t>ES</w:t>
      </w:r>
      <w:r>
        <w:rPr>
          <w:sz w:val="24"/>
        </w:rPr>
        <w:t xml:space="preserve"> </w:t>
      </w:r>
      <w:r w:rsidR="00DA6C7A">
        <w:rPr>
          <w:sz w:val="24"/>
        </w:rPr>
        <w:t xml:space="preserve">risks and impacts </w:t>
      </w:r>
      <w:r>
        <w:rPr>
          <w:sz w:val="24"/>
        </w:rPr>
        <w:t>of the project, including:</w:t>
      </w:r>
    </w:p>
    <w:p w14:paraId="4A0AA766" w14:textId="1DED79E1" w:rsidR="00A26FB5" w:rsidRDefault="00A26FB5" w:rsidP="0023517B">
      <w:pPr>
        <w:pStyle w:val="ESSpara"/>
        <w:numPr>
          <w:ilvl w:val="1"/>
          <w:numId w:val="2"/>
        </w:numPr>
        <w:rPr>
          <w:sz w:val="24"/>
        </w:rPr>
      </w:pPr>
      <w:r>
        <w:rPr>
          <w:sz w:val="24"/>
        </w:rPr>
        <w:t>key features of the project and any Associated Facilities;</w:t>
      </w:r>
    </w:p>
    <w:p w14:paraId="15C4CE32" w14:textId="3A696755" w:rsidR="00A26FB5" w:rsidRDefault="00A6642E" w:rsidP="00A26FB5">
      <w:pPr>
        <w:pStyle w:val="ESSpara"/>
        <w:numPr>
          <w:ilvl w:val="1"/>
          <w:numId w:val="2"/>
        </w:numPr>
        <w:rPr>
          <w:sz w:val="24"/>
        </w:rPr>
      </w:pPr>
      <w:r>
        <w:rPr>
          <w:sz w:val="24"/>
        </w:rPr>
        <w:t>t</w:t>
      </w:r>
      <w:r w:rsidR="00A26FB5">
        <w:rPr>
          <w:sz w:val="24"/>
        </w:rPr>
        <w:t xml:space="preserve">he potential </w:t>
      </w:r>
      <w:r w:rsidR="007D0B92">
        <w:rPr>
          <w:sz w:val="24"/>
        </w:rPr>
        <w:t>ES</w:t>
      </w:r>
      <w:r w:rsidR="00A26FB5">
        <w:rPr>
          <w:sz w:val="24"/>
        </w:rPr>
        <w:t xml:space="preserve"> risks and impacts;</w:t>
      </w:r>
    </w:p>
    <w:p w14:paraId="3A271B59" w14:textId="0ACB6E8D" w:rsidR="00A26FB5" w:rsidRDefault="00A6642E" w:rsidP="00A26FB5">
      <w:pPr>
        <w:pStyle w:val="ESSpara"/>
        <w:numPr>
          <w:ilvl w:val="1"/>
          <w:numId w:val="2"/>
        </w:numPr>
        <w:rPr>
          <w:sz w:val="24"/>
        </w:rPr>
      </w:pPr>
      <w:r>
        <w:rPr>
          <w:sz w:val="24"/>
        </w:rPr>
        <w:t xml:space="preserve">the </w:t>
      </w:r>
      <w:r w:rsidR="00A26FB5" w:rsidRPr="002D341A">
        <w:rPr>
          <w:sz w:val="24"/>
        </w:rPr>
        <w:t xml:space="preserve">reasons for the project classification; </w:t>
      </w:r>
    </w:p>
    <w:p w14:paraId="0950EE3E" w14:textId="78AE035D" w:rsidR="00A26FB5" w:rsidRDefault="00A26FB5" w:rsidP="00A26FB5">
      <w:pPr>
        <w:pStyle w:val="ESSpara"/>
        <w:numPr>
          <w:ilvl w:val="1"/>
          <w:numId w:val="2"/>
        </w:numPr>
        <w:rPr>
          <w:sz w:val="24"/>
        </w:rPr>
      </w:pPr>
      <w:r w:rsidRPr="002D341A">
        <w:rPr>
          <w:sz w:val="24"/>
        </w:rPr>
        <w:t xml:space="preserve">the </w:t>
      </w:r>
      <w:r>
        <w:rPr>
          <w:sz w:val="24"/>
        </w:rPr>
        <w:t xml:space="preserve">type of </w:t>
      </w:r>
      <w:r w:rsidR="007D0B92">
        <w:rPr>
          <w:sz w:val="24"/>
        </w:rPr>
        <w:t>ES</w:t>
      </w:r>
      <w:r>
        <w:rPr>
          <w:sz w:val="24"/>
        </w:rPr>
        <w:t xml:space="preserve"> assessment conducted, and the tools used; </w:t>
      </w:r>
    </w:p>
    <w:p w14:paraId="00D069E3" w14:textId="77777777" w:rsidR="00A26FB5" w:rsidRDefault="00A26FB5" w:rsidP="00A26FB5">
      <w:pPr>
        <w:pStyle w:val="ESSpara"/>
        <w:numPr>
          <w:ilvl w:val="1"/>
          <w:numId w:val="2"/>
        </w:numPr>
        <w:rPr>
          <w:sz w:val="24"/>
        </w:rPr>
      </w:pPr>
      <w:r>
        <w:rPr>
          <w:sz w:val="24"/>
        </w:rPr>
        <w:t>any potential risks and impacts that require specific attention, including those addressed by ESS2-ESS9;</w:t>
      </w:r>
    </w:p>
    <w:p w14:paraId="395CCDEC" w14:textId="46012891" w:rsidR="00A6642E" w:rsidRDefault="00A6642E" w:rsidP="00A26FB5">
      <w:pPr>
        <w:pStyle w:val="ESSpara"/>
        <w:numPr>
          <w:ilvl w:val="1"/>
          <w:numId w:val="2"/>
        </w:numPr>
        <w:rPr>
          <w:sz w:val="24"/>
        </w:rPr>
      </w:pPr>
      <w:r>
        <w:rPr>
          <w:sz w:val="24"/>
        </w:rPr>
        <w:t>key mitigation measures</w:t>
      </w:r>
      <w:r w:rsidR="000F1994">
        <w:rPr>
          <w:sz w:val="24"/>
        </w:rPr>
        <w:t xml:space="preserve"> and actions</w:t>
      </w:r>
      <w:r>
        <w:rPr>
          <w:sz w:val="24"/>
        </w:rPr>
        <w:t>;</w:t>
      </w:r>
    </w:p>
    <w:p w14:paraId="175E06A5" w14:textId="46C3FEAC" w:rsidR="000F1994" w:rsidRDefault="000F1994" w:rsidP="00A26FB5">
      <w:pPr>
        <w:pStyle w:val="ESSpara"/>
        <w:numPr>
          <w:ilvl w:val="1"/>
          <w:numId w:val="2"/>
        </w:numPr>
        <w:rPr>
          <w:sz w:val="24"/>
        </w:rPr>
      </w:pPr>
      <w:r>
        <w:rPr>
          <w:sz w:val="24"/>
        </w:rPr>
        <w:t>the feasibility of the proposed measures and actions</w:t>
      </w:r>
      <w:r w:rsidR="00BD1D04">
        <w:rPr>
          <w:sz w:val="24"/>
        </w:rPr>
        <w:t>, and the risks associated with implementation;</w:t>
      </w:r>
      <w:r w:rsidR="007D0B92">
        <w:rPr>
          <w:sz w:val="24"/>
        </w:rPr>
        <w:t xml:space="preserve"> </w:t>
      </w:r>
    </w:p>
    <w:p w14:paraId="567AE721" w14:textId="680DD7EF" w:rsidR="00A26FB5" w:rsidRDefault="00A26FB5" w:rsidP="002B7560">
      <w:pPr>
        <w:pStyle w:val="ESSpara"/>
        <w:numPr>
          <w:ilvl w:val="1"/>
          <w:numId w:val="2"/>
        </w:numPr>
        <w:rPr>
          <w:sz w:val="24"/>
        </w:rPr>
      </w:pPr>
      <w:r>
        <w:rPr>
          <w:sz w:val="24"/>
        </w:rPr>
        <w:t>details of consultations with stakeholders, including project</w:t>
      </w:r>
      <w:r w:rsidR="000C0BE6">
        <w:rPr>
          <w:sz w:val="24"/>
        </w:rPr>
        <w:t>-</w:t>
      </w:r>
      <w:r>
        <w:rPr>
          <w:sz w:val="24"/>
        </w:rPr>
        <w:t xml:space="preserve">affected parties, </w:t>
      </w:r>
      <w:r w:rsidRPr="002D341A">
        <w:rPr>
          <w:sz w:val="24"/>
        </w:rPr>
        <w:t>including the issues raised and how they have been taken into account</w:t>
      </w:r>
      <w:r>
        <w:rPr>
          <w:sz w:val="24"/>
        </w:rPr>
        <w:t>;</w:t>
      </w:r>
      <w:r w:rsidR="00DA6C7A">
        <w:rPr>
          <w:sz w:val="24"/>
        </w:rPr>
        <w:t xml:space="preserve"> </w:t>
      </w:r>
    </w:p>
    <w:p w14:paraId="6996C0B7" w14:textId="7621E8A7" w:rsidR="000F1994" w:rsidRDefault="000F1994" w:rsidP="002B7560">
      <w:pPr>
        <w:pStyle w:val="ESSpara"/>
        <w:numPr>
          <w:ilvl w:val="1"/>
          <w:numId w:val="2"/>
        </w:numPr>
        <w:rPr>
          <w:sz w:val="24"/>
        </w:rPr>
      </w:pPr>
      <w:r w:rsidRPr="00D07156">
        <w:rPr>
          <w:sz w:val="24"/>
        </w:rPr>
        <w:t>institutional arrangements, timetable, budget, including adequate and timely provision of counterpart funds, and performance monitoring indicators</w:t>
      </w:r>
      <w:r w:rsidR="004D1D1E">
        <w:rPr>
          <w:sz w:val="24"/>
        </w:rPr>
        <w:t>;</w:t>
      </w:r>
    </w:p>
    <w:p w14:paraId="3BA5B63B" w14:textId="6E9A167B" w:rsidR="00DA6C7A" w:rsidRDefault="00A26FB5" w:rsidP="00433ACF">
      <w:pPr>
        <w:pStyle w:val="ESSpara"/>
        <w:numPr>
          <w:ilvl w:val="1"/>
          <w:numId w:val="2"/>
        </w:numPr>
        <w:rPr>
          <w:sz w:val="24"/>
        </w:rPr>
      </w:pPr>
      <w:r>
        <w:rPr>
          <w:sz w:val="24"/>
        </w:rPr>
        <w:t xml:space="preserve">details of the </w:t>
      </w:r>
      <w:r w:rsidR="007D0B92">
        <w:rPr>
          <w:sz w:val="24"/>
        </w:rPr>
        <w:t>ES</w:t>
      </w:r>
      <w:r>
        <w:rPr>
          <w:sz w:val="24"/>
        </w:rPr>
        <w:t xml:space="preserve"> requirements of the legal agreement, including the ESCP</w:t>
      </w:r>
      <w:r w:rsidR="00A6642E">
        <w:rPr>
          <w:sz w:val="24"/>
        </w:rPr>
        <w:t xml:space="preserve">, including the timeframe </w:t>
      </w:r>
      <w:r w:rsidR="00433ACF">
        <w:rPr>
          <w:sz w:val="24"/>
        </w:rPr>
        <w:t xml:space="preserve">and manner </w:t>
      </w:r>
      <w:r w:rsidR="00A6642E">
        <w:rPr>
          <w:sz w:val="24"/>
        </w:rPr>
        <w:t xml:space="preserve">agreed with the Borrower for implementation of </w:t>
      </w:r>
      <w:r w:rsidR="00540CF4">
        <w:rPr>
          <w:sz w:val="24"/>
        </w:rPr>
        <w:t xml:space="preserve">relevant </w:t>
      </w:r>
      <w:r w:rsidR="00A6642E">
        <w:rPr>
          <w:sz w:val="24"/>
        </w:rPr>
        <w:t>measures and actions</w:t>
      </w:r>
      <w:r w:rsidR="00DA6C7A">
        <w:rPr>
          <w:sz w:val="24"/>
        </w:rPr>
        <w:t>;</w:t>
      </w:r>
      <w:r w:rsidR="002B7560">
        <w:rPr>
          <w:sz w:val="24"/>
        </w:rPr>
        <w:t xml:space="preserve"> </w:t>
      </w:r>
      <w:r w:rsidR="000F1994">
        <w:rPr>
          <w:sz w:val="24"/>
        </w:rPr>
        <w:t>and</w:t>
      </w:r>
    </w:p>
    <w:p w14:paraId="6C36DA1A" w14:textId="285D5FB3" w:rsidR="00A26FB5" w:rsidRPr="001C2D92" w:rsidRDefault="00A6642E" w:rsidP="001C2D92">
      <w:pPr>
        <w:pStyle w:val="ESSpara"/>
        <w:numPr>
          <w:ilvl w:val="1"/>
          <w:numId w:val="2"/>
        </w:numPr>
        <w:rPr>
          <w:sz w:val="24"/>
        </w:rPr>
      </w:pPr>
      <w:r>
        <w:rPr>
          <w:sz w:val="24"/>
        </w:rPr>
        <w:t xml:space="preserve">details </w:t>
      </w:r>
      <w:r w:rsidR="00DA6C7A">
        <w:rPr>
          <w:sz w:val="24"/>
        </w:rPr>
        <w:t>of the</w:t>
      </w:r>
      <w:r w:rsidR="00DA6C7A" w:rsidRPr="00DA6C7A">
        <w:rPr>
          <w:sz w:val="24"/>
        </w:rPr>
        <w:t xml:space="preserve"> </w:t>
      </w:r>
      <w:r w:rsidR="007D0B92">
        <w:rPr>
          <w:sz w:val="24"/>
        </w:rPr>
        <w:t>ES</w:t>
      </w:r>
      <w:r w:rsidR="00DA6C7A">
        <w:rPr>
          <w:sz w:val="24"/>
        </w:rPr>
        <w:t xml:space="preserve"> representations, conditions and covenants.</w:t>
      </w:r>
    </w:p>
    <w:p w14:paraId="0F5A0811" w14:textId="6941DAE0" w:rsidR="00A26FB5" w:rsidRDefault="00A92F8B" w:rsidP="002B2BD6">
      <w:pPr>
        <w:pStyle w:val="ESSpara"/>
        <w:ind w:left="360"/>
        <w:rPr>
          <w:sz w:val="24"/>
        </w:rPr>
      </w:pPr>
      <w:r>
        <w:rPr>
          <w:sz w:val="24"/>
        </w:rPr>
        <w:t>The TT</w:t>
      </w:r>
      <w:r w:rsidR="00A26FB5" w:rsidRPr="00A92F8B">
        <w:rPr>
          <w:sz w:val="24"/>
        </w:rPr>
        <w:t xml:space="preserve"> include</w:t>
      </w:r>
      <w:r w:rsidR="002B2BD6">
        <w:rPr>
          <w:sz w:val="24"/>
        </w:rPr>
        <w:t>s</w:t>
      </w:r>
      <w:r w:rsidR="00A26FB5" w:rsidRPr="00A92F8B">
        <w:rPr>
          <w:sz w:val="24"/>
        </w:rPr>
        <w:t xml:space="preserve"> an updated ESRS as an attachment to the PAD.</w:t>
      </w:r>
    </w:p>
    <w:tbl>
      <w:tblPr>
        <w:tblW w:w="9576" w:type="dxa"/>
        <w:tblInd w:w="18" w:type="dxa"/>
        <w:shd w:val="clear" w:color="auto" w:fill="5E9741"/>
        <w:tblLook w:val="01E0" w:firstRow="1" w:lastRow="1" w:firstColumn="1" w:lastColumn="1" w:noHBand="0" w:noVBand="0"/>
      </w:tblPr>
      <w:tblGrid>
        <w:gridCol w:w="9576"/>
      </w:tblGrid>
      <w:tr w:rsidR="00B564F5" w:rsidRPr="00D07156" w14:paraId="3B47718D" w14:textId="77777777" w:rsidTr="00571847">
        <w:trPr>
          <w:trHeight w:val="490"/>
        </w:trPr>
        <w:tc>
          <w:tcPr>
            <w:tcW w:w="9576" w:type="dxa"/>
            <w:shd w:val="clear" w:color="auto" w:fill="5E9741"/>
            <w:vAlign w:val="center"/>
          </w:tcPr>
          <w:p w14:paraId="120740A3" w14:textId="19E7734C" w:rsidR="00B564F5" w:rsidRPr="00D07156" w:rsidRDefault="00B564F5" w:rsidP="000F1994">
            <w:pPr>
              <w:pStyle w:val="SectionTitle"/>
            </w:pPr>
            <w:r w:rsidRPr="00D07156">
              <w:lastRenderedPageBreak/>
              <w:t xml:space="preserve">Section </w:t>
            </w:r>
            <w:r w:rsidR="000F1994">
              <w:t>X</w:t>
            </w:r>
            <w:r w:rsidR="0003342D">
              <w:t>I</w:t>
            </w:r>
            <w:r w:rsidRPr="00D07156">
              <w:t>V –</w:t>
            </w:r>
            <w:r w:rsidR="00123B21">
              <w:t xml:space="preserve"> </w:t>
            </w:r>
            <w:r>
              <w:t>Waiver</w:t>
            </w:r>
          </w:p>
        </w:tc>
      </w:tr>
    </w:tbl>
    <w:p w14:paraId="3FE360D7" w14:textId="5C9D4F9B" w:rsidR="00B564F5" w:rsidRPr="001C2D92" w:rsidRDefault="0020177A" w:rsidP="0023517B">
      <w:pPr>
        <w:pStyle w:val="ESSpara"/>
        <w:numPr>
          <w:ilvl w:val="0"/>
          <w:numId w:val="0"/>
        </w:numPr>
        <w:tabs>
          <w:tab w:val="left" w:pos="90"/>
        </w:tabs>
        <w:spacing w:before="240"/>
        <w:rPr>
          <w:sz w:val="24"/>
        </w:rPr>
      </w:pPr>
      <w:r>
        <w:rPr>
          <w:sz w:val="24"/>
        </w:rPr>
        <w:t>The</w:t>
      </w:r>
      <w:r w:rsidR="007566B7">
        <w:rPr>
          <w:sz w:val="24"/>
        </w:rPr>
        <w:t xml:space="preserve"> provisions of this Procedure</w:t>
      </w:r>
      <w:r w:rsidR="00F67299">
        <w:rPr>
          <w:sz w:val="24"/>
        </w:rPr>
        <w:t xml:space="preserve"> may be waived </w:t>
      </w:r>
      <w:r>
        <w:rPr>
          <w:sz w:val="24"/>
        </w:rPr>
        <w:t>in accordance with the Waiver Policy and Procedure</w:t>
      </w:r>
      <w:r w:rsidR="007566B7">
        <w:rPr>
          <w:sz w:val="24"/>
        </w:rPr>
        <w:t xml:space="preserve">. </w:t>
      </w:r>
    </w:p>
    <w:tbl>
      <w:tblPr>
        <w:tblW w:w="9576" w:type="dxa"/>
        <w:tblInd w:w="18" w:type="dxa"/>
        <w:shd w:val="clear" w:color="auto" w:fill="5E9741"/>
        <w:tblLook w:val="01E0" w:firstRow="1" w:lastRow="1" w:firstColumn="1" w:lastColumn="1" w:noHBand="0" w:noVBand="0"/>
      </w:tblPr>
      <w:tblGrid>
        <w:gridCol w:w="9576"/>
      </w:tblGrid>
      <w:tr w:rsidR="00AD2D37" w:rsidRPr="00D07156" w14:paraId="07DC83C4" w14:textId="77777777" w:rsidTr="005D58B6">
        <w:trPr>
          <w:trHeight w:val="490"/>
        </w:trPr>
        <w:tc>
          <w:tcPr>
            <w:tcW w:w="9576" w:type="dxa"/>
            <w:shd w:val="clear" w:color="auto" w:fill="5E9741"/>
            <w:vAlign w:val="center"/>
          </w:tcPr>
          <w:p w14:paraId="07DC83C3" w14:textId="262FFC1C" w:rsidR="00AD2D37" w:rsidRPr="00D07156" w:rsidRDefault="00AD2D37" w:rsidP="0003342D">
            <w:pPr>
              <w:pStyle w:val="SectionTitle"/>
            </w:pPr>
            <w:r w:rsidRPr="00D07156">
              <w:t xml:space="preserve">Section </w:t>
            </w:r>
            <w:r w:rsidR="00B564F5">
              <w:t>X</w:t>
            </w:r>
            <w:r w:rsidR="000F1994">
              <w:t>V</w:t>
            </w:r>
            <w:r w:rsidRPr="00D07156">
              <w:t xml:space="preserve"> –</w:t>
            </w:r>
            <w:r w:rsidR="00123B21">
              <w:t xml:space="preserve"> </w:t>
            </w:r>
            <w:r w:rsidR="0060687F" w:rsidRPr="00D07156">
              <w:t>Effective Date</w:t>
            </w:r>
          </w:p>
        </w:tc>
      </w:tr>
    </w:tbl>
    <w:p w14:paraId="07DC83C6" w14:textId="77777777" w:rsidR="0060687F" w:rsidRPr="00D07156" w:rsidRDefault="0060687F" w:rsidP="0023517B">
      <w:pPr>
        <w:pStyle w:val="ESSpara"/>
        <w:numPr>
          <w:ilvl w:val="0"/>
          <w:numId w:val="0"/>
        </w:numPr>
        <w:tabs>
          <w:tab w:val="left" w:pos="90"/>
        </w:tabs>
        <w:spacing w:before="240"/>
        <w:rPr>
          <w:sz w:val="24"/>
        </w:rPr>
      </w:pPr>
      <w:r w:rsidRPr="00D07156">
        <w:rPr>
          <w:sz w:val="24"/>
        </w:rPr>
        <w:t xml:space="preserve">This </w:t>
      </w:r>
      <w:r w:rsidR="002B352D" w:rsidRPr="00D07156">
        <w:rPr>
          <w:sz w:val="24"/>
        </w:rPr>
        <w:t>Procedure</w:t>
      </w:r>
      <w:r w:rsidRPr="00D07156">
        <w:rPr>
          <w:sz w:val="24"/>
        </w:rPr>
        <w:t xml:space="preserve"> is effective</w:t>
      </w:r>
      <w:r w:rsidR="009E7DD2" w:rsidRPr="00D07156">
        <w:rPr>
          <w:sz w:val="24"/>
        </w:rPr>
        <w:t xml:space="preserve"> [</w:t>
      </w:r>
      <w:r w:rsidR="006F0AA6" w:rsidRPr="00D07156">
        <w:rPr>
          <w:sz w:val="24"/>
        </w:rPr>
        <w:t>i</w:t>
      </w:r>
      <w:r w:rsidRPr="00D07156">
        <w:rPr>
          <w:i/>
          <w:sz w:val="24"/>
        </w:rPr>
        <w:t>nsert date</w:t>
      </w:r>
      <w:r w:rsidR="009E7DD2" w:rsidRPr="00D07156">
        <w:rPr>
          <w:sz w:val="24"/>
        </w:rPr>
        <w:t>]</w:t>
      </w:r>
      <w:r w:rsidRPr="00D07156">
        <w:rPr>
          <w:sz w:val="24"/>
        </w:rPr>
        <w:t xml:space="preserve">. </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C9" w14:textId="77777777" w:rsidTr="005D58B6">
        <w:trPr>
          <w:trHeight w:val="490"/>
        </w:trPr>
        <w:tc>
          <w:tcPr>
            <w:tcW w:w="9576" w:type="dxa"/>
            <w:shd w:val="clear" w:color="auto" w:fill="5E9741"/>
            <w:vAlign w:val="center"/>
          </w:tcPr>
          <w:p w14:paraId="07DC83C8" w14:textId="1F717DAB" w:rsidR="00D13D48" w:rsidRPr="00D07156" w:rsidRDefault="0060687F" w:rsidP="0003342D">
            <w:pPr>
              <w:pStyle w:val="SectionTitle"/>
            </w:pPr>
            <w:r w:rsidRPr="00F95646">
              <w:t>Section</w:t>
            </w:r>
            <w:r w:rsidR="00B564F5">
              <w:t xml:space="preserve"> </w:t>
            </w:r>
            <w:r w:rsidRPr="00D07156">
              <w:t>X</w:t>
            </w:r>
            <w:r w:rsidR="000F1994">
              <w:t>VI</w:t>
            </w:r>
            <w:r w:rsidR="00D13D48" w:rsidRPr="00D07156">
              <w:t xml:space="preserve"> – Issuer</w:t>
            </w:r>
          </w:p>
        </w:tc>
      </w:tr>
    </w:tbl>
    <w:p w14:paraId="07DC83CB" w14:textId="05A7F459" w:rsidR="00D13D48" w:rsidRPr="00D07156" w:rsidRDefault="009C63E0" w:rsidP="0023517B">
      <w:pPr>
        <w:pStyle w:val="ESSpara"/>
        <w:numPr>
          <w:ilvl w:val="0"/>
          <w:numId w:val="0"/>
        </w:numPr>
        <w:tabs>
          <w:tab w:val="left" w:pos="90"/>
        </w:tabs>
        <w:spacing w:before="240"/>
        <w:rPr>
          <w:sz w:val="24"/>
        </w:rPr>
      </w:pPr>
      <w:r w:rsidRPr="00D07156">
        <w:rPr>
          <w:sz w:val="24"/>
        </w:rPr>
        <w:t>Th</w:t>
      </w:r>
      <w:r w:rsidR="009F4E9F" w:rsidRPr="00D07156">
        <w:rPr>
          <w:sz w:val="24"/>
        </w:rPr>
        <w:t>e Issuer of th</w:t>
      </w:r>
      <w:r w:rsidRPr="00D07156">
        <w:rPr>
          <w:sz w:val="24"/>
        </w:rPr>
        <w:t xml:space="preserve">is </w:t>
      </w:r>
      <w:r w:rsidR="002B352D" w:rsidRPr="00D07156">
        <w:rPr>
          <w:sz w:val="24"/>
        </w:rPr>
        <w:t>Procedure</w:t>
      </w:r>
      <w:r w:rsidRPr="00D07156">
        <w:rPr>
          <w:sz w:val="24"/>
        </w:rPr>
        <w:t xml:space="preserve"> is </w:t>
      </w:r>
      <w:r w:rsidR="009E7DD2" w:rsidRPr="00D07156">
        <w:rPr>
          <w:sz w:val="24"/>
        </w:rPr>
        <w:t>[</w:t>
      </w:r>
      <w:r w:rsidR="00B564F5">
        <w:rPr>
          <w:i/>
          <w:sz w:val="24"/>
        </w:rPr>
        <w:t>OPCS VP</w:t>
      </w:r>
      <w:r w:rsidR="009E7DD2" w:rsidRPr="00D07156">
        <w:rPr>
          <w:sz w:val="24"/>
        </w:rPr>
        <w:t>]</w:t>
      </w:r>
      <w:r w:rsidR="00AD057D" w:rsidRPr="00D07156">
        <w:rPr>
          <w:sz w:val="24"/>
        </w:rPr>
        <w:t>.</w:t>
      </w:r>
    </w:p>
    <w:tbl>
      <w:tblPr>
        <w:tblW w:w="9576" w:type="dxa"/>
        <w:tblInd w:w="18" w:type="dxa"/>
        <w:shd w:val="clear" w:color="auto" w:fill="5E9741"/>
        <w:tblLook w:val="01E0" w:firstRow="1" w:lastRow="1" w:firstColumn="1" w:lastColumn="1" w:noHBand="0" w:noVBand="0"/>
      </w:tblPr>
      <w:tblGrid>
        <w:gridCol w:w="9576"/>
      </w:tblGrid>
      <w:tr w:rsidR="00D13D48" w:rsidRPr="00D07156" w14:paraId="07DC83CE" w14:textId="77777777" w:rsidTr="005D58B6">
        <w:trPr>
          <w:trHeight w:val="490"/>
        </w:trPr>
        <w:tc>
          <w:tcPr>
            <w:tcW w:w="9576" w:type="dxa"/>
            <w:shd w:val="clear" w:color="auto" w:fill="5E9741"/>
            <w:vAlign w:val="center"/>
          </w:tcPr>
          <w:p w14:paraId="07DC83CD" w14:textId="5FEEBD7F" w:rsidR="00D13D48" w:rsidRPr="00D07156" w:rsidRDefault="0060687F" w:rsidP="0003342D">
            <w:pPr>
              <w:pStyle w:val="SectionTitle"/>
            </w:pPr>
            <w:r w:rsidRPr="00F95646">
              <w:t>Section</w:t>
            </w:r>
            <w:r w:rsidRPr="00D07156">
              <w:t xml:space="preserve"> X</w:t>
            </w:r>
            <w:r w:rsidR="000F1994">
              <w:t>V</w:t>
            </w:r>
            <w:r w:rsidR="00B564F5">
              <w:t>I</w:t>
            </w:r>
            <w:r w:rsidR="000F1994">
              <w:t>I</w:t>
            </w:r>
            <w:r w:rsidR="00D13D48" w:rsidRPr="00D07156">
              <w:t xml:space="preserve"> – Sponsor</w:t>
            </w:r>
          </w:p>
        </w:tc>
      </w:tr>
    </w:tbl>
    <w:p w14:paraId="07DC83D0" w14:textId="64E889B3" w:rsidR="00D13D48" w:rsidRPr="002B7560" w:rsidRDefault="00D13D48" w:rsidP="0023517B">
      <w:pPr>
        <w:pStyle w:val="ESSpara"/>
        <w:numPr>
          <w:ilvl w:val="0"/>
          <w:numId w:val="0"/>
        </w:numPr>
        <w:tabs>
          <w:tab w:val="left" w:pos="90"/>
        </w:tabs>
        <w:spacing w:before="240"/>
        <w:rPr>
          <w:sz w:val="24"/>
        </w:rPr>
      </w:pPr>
      <w:r w:rsidRPr="00D07156">
        <w:rPr>
          <w:sz w:val="24"/>
        </w:rPr>
        <w:t xml:space="preserve">The Sponsor of this </w:t>
      </w:r>
      <w:r w:rsidR="002B352D" w:rsidRPr="00D07156">
        <w:rPr>
          <w:sz w:val="24"/>
        </w:rPr>
        <w:t>Procedure</w:t>
      </w:r>
      <w:r w:rsidRPr="00D07156">
        <w:rPr>
          <w:sz w:val="24"/>
        </w:rPr>
        <w:t xml:space="preserve"> is </w:t>
      </w:r>
      <w:r w:rsidR="009E7DD2" w:rsidRPr="00D07156">
        <w:rPr>
          <w:sz w:val="24"/>
        </w:rPr>
        <w:t>[</w:t>
      </w:r>
      <w:r w:rsidR="00F769EE">
        <w:rPr>
          <w:i/>
          <w:sz w:val="24"/>
        </w:rPr>
        <w:t>CESSO</w:t>
      </w:r>
      <w:r w:rsidR="009E7DD2" w:rsidRPr="00D07156">
        <w:rPr>
          <w:sz w:val="24"/>
        </w:rPr>
        <w:t>]</w:t>
      </w:r>
      <w:r w:rsidRPr="00D07156">
        <w:rPr>
          <w:sz w:val="24"/>
        </w:rPr>
        <w:t>.</w:t>
      </w:r>
      <w:r w:rsidR="00C44C51" w:rsidRPr="00C44C51">
        <w:rPr>
          <w:sz w:val="24"/>
        </w:rPr>
        <w:t xml:space="preserve"> </w:t>
      </w:r>
      <w:r w:rsidR="00C44C51" w:rsidRPr="00D07156">
        <w:rPr>
          <w:sz w:val="24"/>
        </w:rPr>
        <w:t>Questions regarding this Procedure should be addressed to the Sponsor.</w:t>
      </w:r>
    </w:p>
    <w:tbl>
      <w:tblPr>
        <w:tblW w:w="9576" w:type="dxa"/>
        <w:tblInd w:w="18" w:type="dxa"/>
        <w:shd w:val="clear" w:color="auto" w:fill="5E9741"/>
        <w:tblLook w:val="01E0" w:firstRow="1" w:lastRow="1" w:firstColumn="1" w:lastColumn="1" w:noHBand="0" w:noVBand="0"/>
      </w:tblPr>
      <w:tblGrid>
        <w:gridCol w:w="9576"/>
      </w:tblGrid>
      <w:tr w:rsidR="006C3617" w:rsidRPr="00D07156" w14:paraId="07DC83D3" w14:textId="77777777" w:rsidTr="005D58B6">
        <w:trPr>
          <w:trHeight w:val="490"/>
        </w:trPr>
        <w:tc>
          <w:tcPr>
            <w:tcW w:w="9576" w:type="dxa"/>
            <w:shd w:val="clear" w:color="auto" w:fill="5E9741"/>
            <w:vAlign w:val="center"/>
          </w:tcPr>
          <w:p w14:paraId="07DC83D2" w14:textId="47F78CB1" w:rsidR="006C3617" w:rsidRPr="00D07156" w:rsidRDefault="006C3617" w:rsidP="0003342D">
            <w:pPr>
              <w:pStyle w:val="SectionTitle"/>
            </w:pPr>
            <w:r w:rsidRPr="00D07156">
              <w:t xml:space="preserve">Section </w:t>
            </w:r>
            <w:r w:rsidR="001873F6" w:rsidRPr="00D07156">
              <w:t>X</w:t>
            </w:r>
            <w:r w:rsidR="0003342D">
              <w:t>V</w:t>
            </w:r>
            <w:r w:rsidR="0060687F" w:rsidRPr="00D07156">
              <w:t>I</w:t>
            </w:r>
            <w:r w:rsidR="0003342D">
              <w:t>II</w:t>
            </w:r>
            <w:r w:rsidRPr="00D07156">
              <w:t xml:space="preserve"> – Related Documents</w:t>
            </w:r>
          </w:p>
        </w:tc>
      </w:tr>
    </w:tbl>
    <w:p w14:paraId="0BDB5D8C" w14:textId="79A08A83" w:rsidR="000B16E5" w:rsidRDefault="000B16E5" w:rsidP="002B7560">
      <w:pPr>
        <w:rPr>
          <w:rFonts w:asciiTheme="minorHAnsi" w:hAnsiTheme="minorHAnsi"/>
          <w:sz w:val="24"/>
        </w:rPr>
      </w:pPr>
      <w:r>
        <w:rPr>
          <w:rFonts w:asciiTheme="minorHAnsi" w:hAnsiTheme="minorHAnsi"/>
          <w:sz w:val="24"/>
        </w:rPr>
        <w:t>The World Bank Access to Information Policy</w:t>
      </w:r>
    </w:p>
    <w:p w14:paraId="1EEECECF" w14:textId="23171B1F" w:rsidR="000B16E5" w:rsidRDefault="000B16E5" w:rsidP="002B7560">
      <w:pPr>
        <w:rPr>
          <w:rFonts w:asciiTheme="minorHAnsi" w:hAnsiTheme="minorHAnsi"/>
          <w:sz w:val="24"/>
        </w:rPr>
      </w:pPr>
      <w:r>
        <w:rPr>
          <w:rFonts w:asciiTheme="minorHAnsi" w:hAnsiTheme="minorHAnsi"/>
          <w:sz w:val="24"/>
        </w:rPr>
        <w:t>O</w:t>
      </w:r>
      <w:r w:rsidR="006E1E36">
        <w:rPr>
          <w:rFonts w:asciiTheme="minorHAnsi" w:hAnsiTheme="minorHAnsi"/>
          <w:sz w:val="24"/>
        </w:rPr>
        <w:t>perational Policy and Bank Procedures (O</w:t>
      </w:r>
      <w:r>
        <w:rPr>
          <w:rFonts w:asciiTheme="minorHAnsi" w:hAnsiTheme="minorHAnsi"/>
          <w:sz w:val="24"/>
        </w:rPr>
        <w:t>P/BP</w:t>
      </w:r>
      <w:r w:rsidR="006E1E36">
        <w:rPr>
          <w:rFonts w:asciiTheme="minorHAnsi" w:hAnsiTheme="minorHAnsi"/>
          <w:sz w:val="24"/>
        </w:rPr>
        <w:t>)</w:t>
      </w:r>
      <w:r>
        <w:rPr>
          <w:rFonts w:asciiTheme="minorHAnsi" w:hAnsiTheme="minorHAnsi"/>
          <w:sz w:val="24"/>
        </w:rPr>
        <w:t xml:space="preserve"> 10.00</w:t>
      </w:r>
      <w:r w:rsidR="006E1E36">
        <w:rPr>
          <w:rFonts w:asciiTheme="minorHAnsi" w:hAnsiTheme="minorHAnsi"/>
          <w:sz w:val="24"/>
        </w:rPr>
        <w:t>,</w:t>
      </w:r>
      <w:r>
        <w:rPr>
          <w:rFonts w:asciiTheme="minorHAnsi" w:hAnsiTheme="minorHAnsi"/>
          <w:sz w:val="24"/>
        </w:rPr>
        <w:t xml:space="preserve"> Investment Project Financing</w:t>
      </w:r>
    </w:p>
    <w:p w14:paraId="7709AFBC" w14:textId="2D9B128E" w:rsidR="00A47C3D" w:rsidRDefault="00A47C3D" w:rsidP="00A47C3D">
      <w:pPr>
        <w:rPr>
          <w:rFonts w:asciiTheme="minorHAnsi" w:hAnsiTheme="minorHAnsi"/>
          <w:sz w:val="24"/>
        </w:rPr>
      </w:pPr>
      <w:r>
        <w:rPr>
          <w:rFonts w:asciiTheme="minorHAnsi" w:hAnsiTheme="minorHAnsi"/>
          <w:sz w:val="24"/>
        </w:rPr>
        <w:t>Operational Policy and Bank Procedures (OP/BP) 4.03, Performance Standards for Private Sector Activities</w:t>
      </w:r>
    </w:p>
    <w:p w14:paraId="43C83747" w14:textId="66DB4414" w:rsidR="00477353" w:rsidRDefault="00477353" w:rsidP="00477353">
      <w:pPr>
        <w:rPr>
          <w:rFonts w:asciiTheme="minorHAnsi" w:hAnsiTheme="minorHAnsi"/>
          <w:sz w:val="24"/>
        </w:rPr>
      </w:pPr>
      <w:r>
        <w:rPr>
          <w:rFonts w:asciiTheme="minorHAnsi" w:hAnsiTheme="minorHAnsi"/>
          <w:sz w:val="24"/>
        </w:rPr>
        <w:t>Operational Policy and Bank Procedures (OP/BP) 7.50, Projects on International Waterways</w:t>
      </w:r>
    </w:p>
    <w:p w14:paraId="1610D170" w14:textId="227578C7" w:rsidR="00477353" w:rsidRDefault="00477353" w:rsidP="00477353">
      <w:pPr>
        <w:rPr>
          <w:rFonts w:asciiTheme="minorHAnsi" w:hAnsiTheme="minorHAnsi"/>
          <w:sz w:val="24"/>
        </w:rPr>
      </w:pPr>
      <w:r>
        <w:rPr>
          <w:rFonts w:asciiTheme="minorHAnsi" w:hAnsiTheme="minorHAnsi"/>
          <w:sz w:val="24"/>
        </w:rPr>
        <w:t>Operational Policy and Bank Procedures (OP/BP) 7.60, Projects in Disputed Territories</w:t>
      </w:r>
    </w:p>
    <w:p w14:paraId="48620950" w14:textId="092E416F" w:rsidR="006E1E36" w:rsidRPr="006E1E36" w:rsidRDefault="006E1E36" w:rsidP="002B7560">
      <w:pPr>
        <w:rPr>
          <w:rFonts w:asciiTheme="minorHAnsi" w:hAnsiTheme="minorHAnsi"/>
          <w:sz w:val="24"/>
        </w:rPr>
      </w:pPr>
      <w:r w:rsidRPr="006E1E36">
        <w:rPr>
          <w:rFonts w:asciiTheme="minorHAnsi" w:hAnsiTheme="minorHAnsi"/>
          <w:sz w:val="24"/>
        </w:rPr>
        <w:t>Operational Policy Waivers</w:t>
      </w:r>
    </w:p>
    <w:p w14:paraId="44E40BF8" w14:textId="1AF555CE" w:rsidR="006E1E36" w:rsidRDefault="000B16E5" w:rsidP="001C2D92">
      <w:pPr>
        <w:rPr>
          <w:rFonts w:asciiTheme="minorHAnsi" w:hAnsiTheme="minorHAnsi"/>
          <w:sz w:val="24"/>
        </w:rPr>
      </w:pPr>
      <w:r>
        <w:rPr>
          <w:rFonts w:asciiTheme="minorHAnsi" w:hAnsiTheme="minorHAnsi"/>
          <w:sz w:val="24"/>
        </w:rPr>
        <w:t xml:space="preserve">The World Bank Group Environmental, Health and Safety Guidelines (EHSGs) </w:t>
      </w:r>
    </w:p>
    <w:p w14:paraId="07DC83DC" w14:textId="62344C14" w:rsidR="001E5FE9" w:rsidRDefault="001E5FE9" w:rsidP="002B7560">
      <w:pPr>
        <w:rPr>
          <w:rFonts w:asciiTheme="minorHAnsi" w:hAnsiTheme="minorHAnsi"/>
          <w:i/>
          <w:sz w:val="24"/>
        </w:rPr>
      </w:pPr>
    </w:p>
    <w:sectPr w:rsidR="001E5FE9" w:rsidSect="0038424C">
      <w:headerReference w:type="even" r:id="rId15"/>
      <w:headerReference w:type="default" r:id="rId16"/>
      <w:headerReference w:type="first" r:id="rId17"/>
      <w:footerReference w:type="firs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C5C4" w14:textId="77777777" w:rsidR="006C580D" w:rsidRDefault="006C580D">
      <w:r>
        <w:separator/>
      </w:r>
    </w:p>
  </w:endnote>
  <w:endnote w:type="continuationSeparator" w:id="0">
    <w:p w14:paraId="13028298" w14:textId="77777777" w:rsidR="006C580D" w:rsidRDefault="006C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5" w14:textId="5C89B538" w:rsidR="00C13ACC" w:rsidRPr="00B726B8" w:rsidRDefault="00C13ACC">
    <w:pPr>
      <w:pStyle w:val="Footer"/>
    </w:pPr>
    <w:r w:rsidRPr="004F16AA">
      <w:rPr>
        <w:noProof/>
        <w:sz w:val="12"/>
      </w:rPr>
      <w:t>{IFC Non-Project Doc’s</w:t>
    </w:r>
    <w:r>
      <w:rPr>
        <w:noProof/>
        <w:sz w:val="12"/>
      </w:rPr>
      <w:t>\</w:t>
    </w:r>
    <w:r w:rsidRPr="004F16AA">
      <w:rPr>
        <w:noProof/>
        <w:sz w:val="12"/>
      </w:rPr>
      <w:t>WOR</w:t>
    </w:r>
    <w:r>
      <w:rPr>
        <w:noProof/>
        <w:sz w:val="12"/>
      </w:rPr>
      <w:t>\</w:t>
    </w:r>
    <w:r w:rsidRPr="004F16AA">
      <w:rPr>
        <w:noProof/>
        <w:sz w:val="12"/>
      </w:rPr>
      <w:t>POL</w:t>
    </w:r>
    <w:r>
      <w:rPr>
        <w:noProof/>
        <w:sz w:val="12"/>
      </w:rPr>
      <w:t>\</w:t>
    </w:r>
    <w:r w:rsidRPr="004F16AA">
      <w:rPr>
        <w:noProof/>
        <w:sz w:val="12"/>
      </w:rPr>
      <w:t>DIRECTIV</w:t>
    </w:r>
    <w:r>
      <w:rPr>
        <w:noProof/>
        <w:sz w:val="12"/>
      </w:rPr>
      <w:t>\</w:t>
    </w:r>
    <w:r w:rsidRPr="004F16AA">
      <w:rPr>
        <w:noProof/>
        <w:sz w:val="12"/>
      </w:rPr>
      <w:t>00204036.DOC;11</w:t>
    </w:r>
    <w:r>
      <w:rPr>
        <w:noProof/>
        <w:sz w:val="12"/>
      </w:rPr>
      <w:t xml:space="preserve"> </w:t>
    </w:r>
    <w:r w:rsidRPr="004F16AA">
      <w:rPr>
        <w:noProof/>
        <w:sz w:val="12"/>
      </w:rPr>
      <w:t>6</w:t>
    </w:r>
    <w:r>
      <w:rPr>
        <w:noProof/>
        <w:sz w:val="12"/>
      </w:rPr>
      <w:t>\</w:t>
    </w:r>
    <w:r w:rsidRPr="004F16AA">
      <w:rPr>
        <w:noProof/>
        <w:sz w:val="12"/>
      </w:rPr>
      <w:t>10</w:t>
    </w:r>
    <w:r>
      <w:rPr>
        <w:noProof/>
        <w:sz w:val="12"/>
      </w:rPr>
      <w:t>\</w:t>
    </w:r>
    <w:r w:rsidRPr="004F16AA">
      <w:rPr>
        <w:noProof/>
        <w:sz w:val="12"/>
      </w:rPr>
      <w:t>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6" w14:textId="52597BBF" w:rsidR="00C13ACC" w:rsidRDefault="00C13ACC" w:rsidP="0071298D">
    <w:pPr>
      <w:pStyle w:val="FooterPageCatalogue"/>
      <w:tabs>
        <w:tab w:val="clear" w:pos="3240"/>
        <w:tab w:val="clear" w:pos="8640"/>
        <w:tab w:val="right" w:pos="9360"/>
      </w:tabs>
      <w:ind w:left="0"/>
      <w:jc w:val="left"/>
    </w:pPr>
    <w:r w:rsidRPr="00E1271C">
      <w:t>Bank</w:t>
    </w:r>
    <w:r w:rsidR="0071298D">
      <w:t xml:space="preserve"> Procedure </w:t>
    </w:r>
    <w:r>
      <w:t>“</w:t>
    </w:r>
    <w:r w:rsidR="0071298D" w:rsidRPr="0071298D">
      <w:rPr>
        <w:i/>
        <w:iCs/>
      </w:rPr>
      <w:t>Environmental and Social Procedure</w:t>
    </w:r>
    <w:r>
      <w:t>” | Catalogue Number __________</w:t>
    </w:r>
    <w:r w:rsidRPr="00E1271C">
      <w:tab/>
      <w:t xml:space="preserve">Page </w:t>
    </w:r>
    <w:r w:rsidRPr="00E1271C">
      <w:fldChar w:fldCharType="begin"/>
    </w:r>
    <w:r w:rsidRPr="00E1271C">
      <w:instrText xml:space="preserve"> PAGE  \* Arabic  \* MERGEFORMAT </w:instrText>
    </w:r>
    <w:r w:rsidRPr="00E1271C">
      <w:fldChar w:fldCharType="separate"/>
    </w:r>
    <w:r w:rsidR="00932ADE">
      <w:rPr>
        <w:noProof/>
      </w:rPr>
      <w:t>5</w:t>
    </w:r>
    <w:r w:rsidRPr="00E1271C">
      <w:fldChar w:fldCharType="end"/>
    </w:r>
    <w:r w:rsidRPr="00E1271C">
      <w:t xml:space="preserve"> of </w:t>
    </w:r>
    <w:fldSimple w:instr=" SECTIONPAGES  \* Arabic  \* MERGEFORMAT ">
      <w:r w:rsidR="00932ADE">
        <w:rPr>
          <w:noProof/>
        </w:rPr>
        <w:t>20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83EC" w14:textId="77777777" w:rsidR="00C13ACC" w:rsidRPr="0038424C" w:rsidRDefault="00C13ACC" w:rsidP="0038424C">
    <w:pPr>
      <w:pStyle w:val="FooterPageCatalogue"/>
      <w:tabs>
        <w:tab w:val="clear" w:pos="3240"/>
        <w:tab w:val="clear" w:pos="8640"/>
        <w:tab w:val="right" w:pos="9360"/>
      </w:tabs>
      <w:ind w:left="0"/>
      <w:jc w:val="left"/>
      <w:rPr>
        <w:rStyle w:val="PageNumber"/>
      </w:rPr>
    </w:pPr>
    <w:r w:rsidRPr="00E1271C">
      <w:t>Bank Policy: Policy and Procedure Framework</w:t>
    </w:r>
    <w:r>
      <w:t xml:space="preserve"> | Catalogue Number </w:t>
    </w:r>
    <w:r w:rsidRPr="00DE7C5E">
      <w:t>EXC4.01POL.01</w:t>
    </w:r>
    <w:r w:rsidRPr="00E1271C">
      <w:tab/>
      <w:t xml:space="preserve">Page </w:t>
    </w:r>
    <w:r w:rsidRPr="00E1271C">
      <w:fldChar w:fldCharType="begin"/>
    </w:r>
    <w:r w:rsidRPr="00E1271C">
      <w:instrText xml:space="preserve"> PAGE  \* Arabic  \* MERGEFORMAT </w:instrText>
    </w:r>
    <w:r w:rsidRPr="00E1271C">
      <w:fldChar w:fldCharType="separate"/>
    </w:r>
    <w:r>
      <w:rPr>
        <w:noProof/>
      </w:rPr>
      <w:t>1</w:t>
    </w:r>
    <w:r w:rsidRPr="00E1271C">
      <w:fldChar w:fldCharType="end"/>
    </w:r>
    <w:r w:rsidRPr="00E1271C">
      <w:t xml:space="preserve"> of </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EBA6" w14:textId="77777777" w:rsidR="006C580D" w:rsidRDefault="006C580D">
      <w:r>
        <w:separator/>
      </w:r>
    </w:p>
  </w:footnote>
  <w:footnote w:type="continuationSeparator" w:id="0">
    <w:p w14:paraId="5D34997C" w14:textId="77777777" w:rsidR="006C580D" w:rsidRDefault="006C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C0FA" w14:textId="17052E1F" w:rsidR="00640429" w:rsidRPr="007146FC" w:rsidRDefault="00640429" w:rsidP="0071298D">
    <w:pPr>
      <w:jc w:val="right"/>
      <w:rPr>
        <w:rFonts w:asciiTheme="minorBidi" w:hAnsiTheme="minorBidi" w:cstheme="minorBidi"/>
        <w:sz w:val="24"/>
        <w:u w:val="single"/>
      </w:rPr>
    </w:pPr>
  </w:p>
  <w:p w14:paraId="141C2937" w14:textId="487F8A83" w:rsidR="00C13ACC" w:rsidRDefault="000C1830" w:rsidP="00912101">
    <w:pPr>
      <w:pStyle w:val="Header"/>
      <w:jc w:val="center"/>
      <w:rPr>
        <w:rFonts w:asciiTheme="minorHAnsi" w:eastAsiaTheme="majorEastAsia" w:hAnsiTheme="minorHAnsi" w:cstheme="minorBidi"/>
        <w:b/>
        <w:bCs/>
        <w:i/>
        <w:iCs/>
        <w:sz w:val="32"/>
        <w:szCs w:val="32"/>
        <w:bdr w:val="single" w:sz="4" w:space="0" w:color="auto"/>
      </w:rPr>
    </w:pPr>
    <w:r w:rsidRPr="000C1830">
      <w:rPr>
        <w:rFonts w:asciiTheme="minorHAnsi" w:eastAsiaTheme="majorEastAsia" w:hAnsiTheme="minorHAnsi" w:cstheme="minorBidi"/>
        <w:b/>
        <w:bCs/>
        <w:i/>
        <w:iCs/>
        <w:sz w:val="32"/>
        <w:szCs w:val="32"/>
        <w:bdr w:val="single" w:sz="4" w:space="0" w:color="auto"/>
      </w:rPr>
      <w:t>DELIBERATIVE WORKING DRAFT JULY 1 2015</w:t>
    </w:r>
  </w:p>
  <w:p w14:paraId="418FC27D" w14:textId="77777777" w:rsidR="000C1830" w:rsidRPr="000C1830" w:rsidRDefault="000C1830" w:rsidP="00912101">
    <w:pPr>
      <w:pStyle w:val="Header"/>
      <w:jc w:val="center"/>
      <w:rPr>
        <w:rFonts w:asciiTheme="minorHAnsi" w:eastAsiaTheme="majorEastAsia" w:hAnsiTheme="minorHAnsi" w:cstheme="minorBidi"/>
        <w:b/>
        <w:bCs/>
        <w:i/>
        <w:i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40B6" w14:textId="2E88A61A" w:rsidR="00C13ACC" w:rsidRDefault="00C13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AFBD" w14:textId="0376540B" w:rsidR="00FC5FC9" w:rsidRPr="007146FC" w:rsidRDefault="00FC5FC9" w:rsidP="0071298D">
    <w:pPr>
      <w:jc w:val="right"/>
      <w:rPr>
        <w:rFonts w:asciiTheme="minorBidi" w:hAnsiTheme="minorBidi" w:cstheme="minorBidi"/>
        <w:sz w:val="24"/>
        <w:u w:val="single"/>
      </w:rPr>
    </w:pPr>
    <w:r w:rsidRPr="007146FC">
      <w:rPr>
        <w:rFonts w:asciiTheme="minorBidi" w:hAnsiTheme="minorBidi" w:cstheme="minorBidi"/>
        <w:sz w:val="24"/>
        <w:u w:val="single"/>
      </w:rPr>
      <w:t xml:space="preserve"> </w:t>
    </w:r>
  </w:p>
  <w:p w14:paraId="07DC83EB" w14:textId="557E9C1F" w:rsidR="00C13ACC" w:rsidRDefault="000C1830" w:rsidP="00FC5FC9">
    <w:pPr>
      <w:pStyle w:val="Header"/>
      <w:tabs>
        <w:tab w:val="center" w:pos="4680"/>
        <w:tab w:val="right" w:pos="9360"/>
      </w:tabs>
      <w:jc w:val="center"/>
      <w:rPr>
        <w:rFonts w:asciiTheme="minorHAnsi" w:eastAsiaTheme="majorEastAsia" w:hAnsiTheme="minorHAnsi" w:cstheme="minorBidi"/>
        <w:b/>
        <w:bCs/>
        <w:i/>
        <w:iCs/>
        <w:sz w:val="32"/>
        <w:szCs w:val="32"/>
        <w:bdr w:val="single" w:sz="4" w:space="0" w:color="auto"/>
      </w:rPr>
    </w:pPr>
    <w:r w:rsidRPr="000C1830">
      <w:rPr>
        <w:rFonts w:asciiTheme="minorHAnsi" w:eastAsiaTheme="majorEastAsia" w:hAnsiTheme="minorHAnsi" w:cstheme="minorBidi"/>
        <w:b/>
        <w:bCs/>
        <w:i/>
        <w:iCs/>
        <w:sz w:val="32"/>
        <w:szCs w:val="32"/>
        <w:bdr w:val="single" w:sz="4" w:space="0" w:color="auto"/>
      </w:rPr>
      <w:t>DELIBERATIVE WORKING DRAFT JULY 1 2015</w:t>
    </w:r>
  </w:p>
  <w:p w14:paraId="284D890F" w14:textId="77777777" w:rsidR="000C1830" w:rsidRPr="000C1830" w:rsidRDefault="000C1830" w:rsidP="00FC5FC9">
    <w:pPr>
      <w:pStyle w:val="Header"/>
      <w:tabs>
        <w:tab w:val="center" w:pos="4680"/>
        <w:tab w:val="right" w:pos="9360"/>
      </w:tabs>
      <w:jc w:val="center"/>
      <w:rPr>
        <w:rFonts w:asciiTheme="minorHAnsi" w:hAnsiTheme="minorHAnsi"/>
        <w:b/>
        <w:bCs/>
        <w:i/>
        <w:i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D313" w14:textId="4D4A1807"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1830"/>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45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1B92"/>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580D"/>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690C"/>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ADE"/>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38E4"/>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E00"/>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C8392"/>
  <w15:docId w15:val="{FE687FE0-3C1B-4B0F-AF3F-50418583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rFonts w:cs="Arial"/>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Arial" w:hAnsi="Arial"/>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Arial" w:hAnsi="Arial"/>
      <w:color w:val="000000" w:themeColor="text1"/>
      <w:szCs w:val="24"/>
    </w:rPr>
  </w:style>
  <w:style w:type="paragraph" w:customStyle="1" w:styleId="CoverInformation">
    <w:name w:val="Cover Information"/>
    <w:basedOn w:val="Normal"/>
    <w:link w:val="CoverInformationChar"/>
    <w:qFormat/>
    <w:rsid w:val="007D3C61"/>
    <w:pPr>
      <w:ind w:left="3600"/>
      <w:jc w:val="left"/>
    </w:pPr>
    <w:rPr>
      <w:rFonts w:cs="Arial"/>
      <w:color w:val="000000" w:themeColor="text1"/>
      <w:szCs w:val="22"/>
    </w:rPr>
  </w:style>
  <w:style w:type="character" w:customStyle="1" w:styleId="CoverInformationChar">
    <w:name w:val="Cover Information Char"/>
    <w:basedOn w:val="DefaultParagraphFont"/>
    <w:link w:val="CoverInformation"/>
    <w:rsid w:val="007D3C61"/>
    <w:rPr>
      <w:rFonts w:ascii="Arial" w:hAnsi="Arial" w:cs="Arial"/>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Arial" w:hAnsi="Arial"/>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rsid w:val="0057347B"/>
    <w:rPr>
      <w:rFonts w:ascii="Arial" w:hAnsi="Arial" w:cs="Arial"/>
      <w:b/>
      <w:color w:val="5E9741"/>
      <w:sz w:val="64"/>
      <w:szCs w:val="64"/>
    </w:rPr>
  </w:style>
  <w:style w:type="paragraph" w:customStyle="1" w:styleId="SubtitleCover">
    <w:name w:val="Subtitle (Cover)"/>
    <w:basedOn w:val="Normal"/>
    <w:link w:val="SubtitleCoverChar"/>
    <w:qFormat/>
    <w:rsid w:val="00F34D52"/>
    <w:pPr>
      <w:spacing w:after="0"/>
      <w:ind w:left="3600"/>
    </w:pPr>
    <w:rPr>
      <w:rFonts w:cs="Arial"/>
      <w:b/>
      <w:color w:val="000000" w:themeColor="text1"/>
      <w:sz w:val="44"/>
      <w:szCs w:val="44"/>
    </w:rPr>
  </w:style>
  <w:style w:type="character" w:customStyle="1" w:styleId="SubtitleCoverChar">
    <w:name w:val="Subtitle (Cover) Char"/>
    <w:basedOn w:val="DefaultParagraphFont"/>
    <w:link w:val="SubtitleCover"/>
    <w:rsid w:val="00F34D52"/>
    <w:rPr>
      <w:rFonts w:ascii="Arial" w:hAnsi="Arial" w:cs="Arial"/>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Arial" w:eastAsiaTheme="majorEastAsia" w:hAnsi="Arial" w:cs="Arial"/>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ja-JP"/>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Arial" w:hAnsi="Arial"/>
      <w:color w:val="000000" w:themeColor="text1"/>
      <w:szCs w:val="24"/>
    </w:rPr>
  </w:style>
  <w:style w:type="character" w:customStyle="1" w:styleId="BodyChar">
    <w:name w:val="Body Char"/>
    <w:basedOn w:val="DefaultParagraphFont"/>
    <w:link w:val="Body"/>
    <w:rsid w:val="007A08B0"/>
    <w:rPr>
      <w:rFonts w:ascii="Arial" w:hAnsi="Arial"/>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Arial" w:hAnsi="Arial"/>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lang w:eastAsia="ja-JP"/>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Arial" w:hAnsi="Arial"/>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ja-JP"/>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ascii="Times New Roman" w:eastAsiaTheme="minorEastAsia" w:hAnsi="Times New Roman"/>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2.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3.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C43D5-4E66-4EE4-A36F-75128B64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Aki Tsuda</cp:lastModifiedBy>
  <cp:revision>2</cp:revision>
  <cp:lastPrinted>2015-07-02T18:02:00Z</cp:lastPrinted>
  <dcterms:created xsi:type="dcterms:W3CDTF">2015-07-02T18:05:00Z</dcterms:created>
  <dcterms:modified xsi:type="dcterms:W3CDTF">2015-07-02T18:05:00Z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