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DE9" w:rsidRPr="00B31FC4" w:rsidRDefault="003D2EB9" w:rsidP="00FB0DE9">
      <w:pPr>
        <w:pStyle w:val="Title"/>
        <w:jc w:val="center"/>
        <w:rPr>
          <w:rFonts w:ascii="Calibri Light" w:hAnsi="Calibri Light"/>
          <w:color w:val="323E4F"/>
          <w:sz w:val="32"/>
          <w:szCs w:val="32"/>
        </w:rPr>
      </w:pPr>
      <w:bookmarkStart w:id="0" w:name="_GoBack"/>
      <w:bookmarkEnd w:id="0"/>
      <w:r>
        <w:rPr>
          <w:rFonts w:ascii="Arial" w:hAnsi="Arial" w:cs="Arial"/>
          <w:noProof/>
          <w:color w:val="000000"/>
          <w:sz w:val="18"/>
          <w:szCs w:val="18"/>
        </w:rPr>
        <w:drawing>
          <wp:inline distT="0" distB="0" distL="0" distR="0">
            <wp:extent cx="3000375" cy="885825"/>
            <wp:effectExtent l="0" t="0" r="9525" b="9525"/>
            <wp:docPr id="1" name="Picture 1" descr="Description: 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his image shows different scenes such as green fields, water, and peo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885825"/>
                    </a:xfrm>
                    <a:prstGeom prst="rect">
                      <a:avLst/>
                    </a:prstGeom>
                    <a:noFill/>
                    <a:ln>
                      <a:noFill/>
                    </a:ln>
                  </pic:spPr>
                </pic:pic>
              </a:graphicData>
            </a:graphic>
          </wp:inline>
        </w:drawing>
      </w:r>
    </w:p>
    <w:p w:rsidR="00FB0DE9" w:rsidRPr="00B31FC4" w:rsidRDefault="00FB0DE9" w:rsidP="00FB0DE9">
      <w:pPr>
        <w:spacing w:after="0"/>
        <w:jc w:val="center"/>
        <w:rPr>
          <w:rFonts w:cs="Calibri"/>
          <w:b/>
          <w:color w:val="2E74B5"/>
          <w:sz w:val="28"/>
          <w:szCs w:val="28"/>
        </w:rPr>
      </w:pPr>
      <w:r w:rsidRPr="00B31FC4">
        <w:rPr>
          <w:rFonts w:cs="Calibri"/>
          <w:b/>
          <w:color w:val="2E74B5"/>
          <w:sz w:val="28"/>
          <w:szCs w:val="28"/>
        </w:rPr>
        <w:t>Review and Update of the World Bank’s Environmental and Social Safeguard Policies</w:t>
      </w:r>
    </w:p>
    <w:p w:rsidR="00FB0DE9" w:rsidRPr="00B31FC4" w:rsidRDefault="00FB0DE9" w:rsidP="00FB0DE9">
      <w:pPr>
        <w:pStyle w:val="Title"/>
        <w:spacing w:after="0"/>
        <w:jc w:val="center"/>
        <w:rPr>
          <w:rFonts w:ascii="Calibri" w:hAnsi="Calibri" w:cs="Arial"/>
          <w:b/>
          <w:color w:val="2E74B5"/>
          <w:sz w:val="28"/>
          <w:szCs w:val="28"/>
          <w:lang w:bidi="ar-LB"/>
        </w:rPr>
      </w:pPr>
      <w:r w:rsidRPr="00B31FC4">
        <w:rPr>
          <w:rFonts w:ascii="Calibri" w:hAnsi="Calibri" w:cs="Calibri"/>
          <w:b/>
          <w:color w:val="2E74B5"/>
          <w:sz w:val="28"/>
          <w:szCs w:val="28"/>
        </w:rPr>
        <w:t xml:space="preserve">Phase </w:t>
      </w:r>
      <w:r w:rsidRPr="00B31FC4">
        <w:rPr>
          <w:rFonts w:ascii="Calibri" w:hAnsi="Calibri" w:cs="Calibri" w:hint="cs"/>
          <w:bCs/>
          <w:color w:val="2E74B5"/>
          <w:sz w:val="28"/>
          <w:szCs w:val="28"/>
          <w:rtl/>
        </w:rPr>
        <w:t>3</w:t>
      </w:r>
    </w:p>
    <w:p w:rsidR="00FB0DE9" w:rsidRPr="00B31FC4" w:rsidRDefault="00FB0DE9" w:rsidP="00FB0DE9">
      <w:pPr>
        <w:pStyle w:val="Title"/>
        <w:spacing w:after="0"/>
        <w:jc w:val="center"/>
        <w:rPr>
          <w:rFonts w:ascii="Calibri" w:hAnsi="Calibri" w:cs="Calibri"/>
          <w:b/>
          <w:color w:val="2E74B5"/>
          <w:sz w:val="28"/>
          <w:szCs w:val="28"/>
        </w:rPr>
      </w:pPr>
      <w:r w:rsidRPr="00B31FC4">
        <w:rPr>
          <w:rFonts w:ascii="Calibri" w:hAnsi="Calibri" w:cs="Calibri"/>
          <w:b/>
          <w:color w:val="2E74B5"/>
          <w:sz w:val="28"/>
          <w:szCs w:val="28"/>
        </w:rPr>
        <w:t>Feedback Summary</w:t>
      </w:r>
    </w:p>
    <w:p w:rsidR="00FB0DE9" w:rsidRPr="00B31FC4" w:rsidRDefault="00FB0DE9"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bCs/>
          <w:sz w:val="22"/>
          <w:szCs w:val="22"/>
          <w:lang w:val="en-US"/>
        </w:rPr>
      </w:pPr>
    </w:p>
    <w:p w:rsidR="00944F46" w:rsidRPr="00B31FC4"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sz w:val="22"/>
          <w:szCs w:val="22"/>
          <w:lang w:val="en-US"/>
        </w:rPr>
      </w:pPr>
      <w:r w:rsidRPr="00B31FC4">
        <w:rPr>
          <w:rFonts w:ascii="Times New Roman" w:hAnsi="Times New Roman" w:cs="Times New Roman"/>
          <w:b/>
          <w:bCs/>
          <w:sz w:val="22"/>
          <w:szCs w:val="22"/>
          <w:lang w:val="en-US"/>
        </w:rPr>
        <w:t xml:space="preserve">Date: </w:t>
      </w:r>
      <w:r w:rsidR="00D67254">
        <w:rPr>
          <w:rFonts w:ascii="Times New Roman" w:hAnsi="Times New Roman" w:cs="Times New Roman"/>
          <w:bCs/>
          <w:sz w:val="22"/>
          <w:szCs w:val="22"/>
          <w:lang w:val="en-US"/>
        </w:rPr>
        <w:t>March 2</w:t>
      </w:r>
      <w:r w:rsidR="0057343E">
        <w:rPr>
          <w:rFonts w:ascii="Times New Roman" w:hAnsi="Times New Roman" w:cs="Times New Roman"/>
          <w:bCs/>
          <w:sz w:val="22"/>
          <w:szCs w:val="22"/>
          <w:lang w:val="en-US"/>
        </w:rPr>
        <w:t>, 2016</w:t>
      </w:r>
    </w:p>
    <w:p w:rsidR="00944F46" w:rsidRPr="00B31FC4"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bCs/>
          <w:sz w:val="22"/>
          <w:szCs w:val="22"/>
          <w:lang w:val="en-US"/>
        </w:rPr>
      </w:pPr>
      <w:r w:rsidRPr="00B31FC4">
        <w:rPr>
          <w:rFonts w:ascii="Times New Roman" w:hAnsi="Times New Roman" w:cs="Times New Roman"/>
          <w:b/>
          <w:bCs/>
          <w:sz w:val="22"/>
          <w:szCs w:val="22"/>
          <w:lang w:val="en-US"/>
        </w:rPr>
        <w:t xml:space="preserve">Location: </w:t>
      </w:r>
      <w:r w:rsidR="0057343E">
        <w:rPr>
          <w:rFonts w:ascii="Times New Roman" w:hAnsi="Times New Roman" w:cs="Times New Roman"/>
          <w:bCs/>
          <w:sz w:val="22"/>
          <w:szCs w:val="22"/>
          <w:lang w:val="en-US"/>
        </w:rPr>
        <w:t>Brasilia, Brazil</w:t>
      </w:r>
    </w:p>
    <w:p w:rsidR="00944F46" w:rsidRPr="00D67254" w:rsidRDefault="002B4214"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Cs/>
          <w:sz w:val="22"/>
          <w:szCs w:val="22"/>
          <w:lang w:val="en-US"/>
        </w:rPr>
      </w:pPr>
      <w:r w:rsidRPr="00B31FC4">
        <w:rPr>
          <w:rFonts w:ascii="Times New Roman" w:hAnsi="Times New Roman" w:cs="Times New Roman"/>
          <w:b/>
          <w:bCs/>
          <w:sz w:val="22"/>
          <w:szCs w:val="22"/>
          <w:lang w:val="en-US"/>
        </w:rPr>
        <w:t>Audience</w:t>
      </w:r>
      <w:r w:rsidR="00D67254">
        <w:rPr>
          <w:rFonts w:ascii="Times New Roman" w:hAnsi="Times New Roman" w:cs="Times New Roman"/>
          <w:b/>
          <w:bCs/>
          <w:sz w:val="22"/>
          <w:szCs w:val="22"/>
          <w:lang w:val="en-US"/>
        </w:rPr>
        <w:t xml:space="preserve">: </w:t>
      </w:r>
      <w:r w:rsidR="00D67254" w:rsidRPr="00D67254">
        <w:rPr>
          <w:rFonts w:ascii="Times New Roman" w:hAnsi="Times New Roman" w:cs="Times New Roman"/>
          <w:bCs/>
          <w:sz w:val="22"/>
          <w:szCs w:val="22"/>
          <w:lang w:val="en-US"/>
        </w:rPr>
        <w:t>Multi-stakeholder</w:t>
      </w:r>
    </w:p>
    <w:p w:rsidR="007745C8" w:rsidRPr="00CE5A95" w:rsidRDefault="007745C8"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bCs/>
          <w:color w:val="auto"/>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2412"/>
        <w:gridCol w:w="5157"/>
        <w:gridCol w:w="5845"/>
      </w:tblGrid>
      <w:tr w:rsidR="001120A9" w:rsidRPr="00B31FC4" w:rsidTr="00517962">
        <w:tc>
          <w:tcPr>
            <w:tcW w:w="339" w:type="pct"/>
            <w:shd w:val="clear" w:color="auto" w:fill="D9D9D9"/>
          </w:tcPr>
          <w:p w:rsidR="00944F46" w:rsidRPr="00B31FC4" w:rsidRDefault="00944F46" w:rsidP="001120A9">
            <w:pPr>
              <w:spacing w:after="0" w:line="240" w:lineRule="auto"/>
              <w:jc w:val="center"/>
              <w:rPr>
                <w:rFonts w:ascii="Times New Roman" w:hAnsi="Times New Roman" w:cs="Times New Roman"/>
                <w:b/>
                <w:sz w:val="24"/>
                <w:szCs w:val="24"/>
              </w:rPr>
            </w:pPr>
            <w:r w:rsidRPr="00B31FC4">
              <w:rPr>
                <w:rFonts w:ascii="Times New Roman" w:hAnsi="Times New Roman" w:cs="Times New Roman"/>
                <w:b/>
                <w:sz w:val="24"/>
                <w:szCs w:val="24"/>
              </w:rPr>
              <w:t>ESF</w:t>
            </w:r>
          </w:p>
        </w:tc>
        <w:tc>
          <w:tcPr>
            <w:tcW w:w="838" w:type="pct"/>
            <w:shd w:val="clear" w:color="auto" w:fill="D9D9D9"/>
          </w:tcPr>
          <w:p w:rsidR="00944F46" w:rsidRPr="00B31FC4" w:rsidRDefault="00944F46" w:rsidP="001120A9">
            <w:pPr>
              <w:spacing w:after="0" w:line="240" w:lineRule="auto"/>
              <w:jc w:val="center"/>
              <w:rPr>
                <w:rFonts w:ascii="Times New Roman" w:hAnsi="Times New Roman" w:cs="Times New Roman"/>
                <w:b/>
                <w:sz w:val="24"/>
                <w:szCs w:val="24"/>
              </w:rPr>
            </w:pPr>
            <w:r w:rsidRPr="00B31FC4">
              <w:rPr>
                <w:rFonts w:ascii="Times New Roman" w:hAnsi="Times New Roman" w:cs="Times New Roman"/>
                <w:b/>
                <w:sz w:val="24"/>
                <w:szCs w:val="24"/>
              </w:rPr>
              <w:t>Issue</w:t>
            </w:r>
          </w:p>
        </w:tc>
        <w:tc>
          <w:tcPr>
            <w:tcW w:w="1792" w:type="pct"/>
            <w:shd w:val="clear" w:color="auto" w:fill="D9D9D9"/>
          </w:tcPr>
          <w:p w:rsidR="00944F46" w:rsidRPr="00B31FC4" w:rsidRDefault="00944F46" w:rsidP="001120A9">
            <w:pPr>
              <w:spacing w:after="0" w:line="240" w:lineRule="auto"/>
              <w:jc w:val="center"/>
              <w:rPr>
                <w:rFonts w:ascii="Times New Roman" w:hAnsi="Times New Roman" w:cs="Times New Roman"/>
                <w:b/>
                <w:sz w:val="24"/>
                <w:szCs w:val="24"/>
              </w:rPr>
            </w:pPr>
            <w:r w:rsidRPr="00B31FC4">
              <w:rPr>
                <w:rFonts w:ascii="Times New Roman" w:hAnsi="Times New Roman" w:cs="Times New Roman"/>
                <w:b/>
                <w:sz w:val="24"/>
                <w:szCs w:val="24"/>
              </w:rPr>
              <w:t>Items</w:t>
            </w:r>
          </w:p>
        </w:tc>
        <w:tc>
          <w:tcPr>
            <w:tcW w:w="2031" w:type="pct"/>
            <w:shd w:val="clear" w:color="auto" w:fill="D9D9D9"/>
          </w:tcPr>
          <w:p w:rsidR="00944F46" w:rsidRPr="00087EB8" w:rsidRDefault="00944F46" w:rsidP="001120A9">
            <w:pPr>
              <w:spacing w:after="0" w:line="240" w:lineRule="auto"/>
              <w:jc w:val="center"/>
              <w:rPr>
                <w:rFonts w:ascii="Times New Roman" w:hAnsi="Times New Roman" w:cs="Times New Roman"/>
                <w:b/>
                <w:sz w:val="24"/>
                <w:szCs w:val="24"/>
              </w:rPr>
            </w:pPr>
            <w:r w:rsidRPr="00087EB8">
              <w:rPr>
                <w:rFonts w:ascii="Times New Roman" w:hAnsi="Times New Roman" w:cs="Times New Roman"/>
                <w:b/>
                <w:sz w:val="24"/>
                <w:szCs w:val="24"/>
              </w:rPr>
              <w:t>Feedback</w:t>
            </w:r>
          </w:p>
        </w:tc>
      </w:tr>
      <w:tr w:rsidR="001120A9" w:rsidRPr="00B31FC4" w:rsidTr="00517962">
        <w:tc>
          <w:tcPr>
            <w:tcW w:w="339" w:type="pct"/>
            <w:shd w:val="clear" w:color="auto" w:fill="E7E6E6"/>
          </w:tcPr>
          <w:p w:rsidR="00944F46" w:rsidRPr="00B31FC4" w:rsidRDefault="00944F46" w:rsidP="001120A9">
            <w:pPr>
              <w:spacing w:after="0" w:line="240" w:lineRule="auto"/>
              <w:rPr>
                <w:rFonts w:ascii="Times New Roman" w:hAnsi="Times New Roman" w:cs="Times New Roman"/>
                <w:color w:val="000000"/>
                <w:sz w:val="24"/>
                <w:szCs w:val="24"/>
              </w:rPr>
            </w:pPr>
            <w:r w:rsidRPr="00B31FC4">
              <w:rPr>
                <w:rFonts w:ascii="Times New Roman" w:hAnsi="Times New Roman" w:cs="Times New Roman"/>
                <w:color w:val="000000"/>
                <w:sz w:val="24"/>
                <w:szCs w:val="24"/>
              </w:rPr>
              <w:t>Vision</w:t>
            </w:r>
          </w:p>
        </w:tc>
        <w:tc>
          <w:tcPr>
            <w:tcW w:w="838" w:type="pct"/>
            <w:shd w:val="clear" w:color="auto" w:fill="E7E6E6"/>
          </w:tcPr>
          <w:p w:rsidR="00944F46" w:rsidRPr="00B31FC4" w:rsidRDefault="00944F46" w:rsidP="001120A9">
            <w:pPr>
              <w:spacing w:after="0" w:line="240" w:lineRule="auto"/>
              <w:rPr>
                <w:rFonts w:ascii="Times New Roman" w:hAnsi="Times New Roman" w:cs="Times New Roman"/>
                <w:color w:val="000000"/>
                <w:sz w:val="24"/>
                <w:szCs w:val="24"/>
              </w:rPr>
            </w:pPr>
            <w:r w:rsidRPr="00B31FC4">
              <w:rPr>
                <w:rFonts w:ascii="Times New Roman" w:hAnsi="Times New Roman" w:cs="Times New Roman"/>
                <w:color w:val="000000"/>
                <w:sz w:val="24"/>
                <w:szCs w:val="24"/>
              </w:rPr>
              <w:t xml:space="preserve">Human Rights </w:t>
            </w:r>
          </w:p>
        </w:tc>
        <w:tc>
          <w:tcPr>
            <w:tcW w:w="1792" w:type="pct"/>
            <w:shd w:val="clear" w:color="auto" w:fill="E7E6E6"/>
          </w:tcPr>
          <w:p w:rsidR="00944F46" w:rsidRPr="00B31FC4" w:rsidRDefault="004A1E31" w:rsidP="001120A9">
            <w:pPr>
              <w:pStyle w:val="ColorfulList-Accent11"/>
              <w:numPr>
                <w:ilvl w:val="0"/>
                <w:numId w:val="11"/>
              </w:numPr>
              <w:ind w:left="342"/>
              <w:rPr>
                <w:rFonts w:ascii="Times New Roman" w:hAnsi="Times New Roman"/>
                <w:color w:val="000000"/>
                <w:sz w:val="24"/>
                <w:szCs w:val="24"/>
              </w:rPr>
            </w:pPr>
            <w:r w:rsidRPr="00B31FC4">
              <w:rPr>
                <w:rFonts w:ascii="Times New Roman" w:hAnsi="Times New Roman"/>
                <w:color w:val="000000"/>
                <w:sz w:val="24"/>
                <w:szCs w:val="24"/>
              </w:rPr>
              <w:t xml:space="preserve">Approach to human rights </w:t>
            </w:r>
            <w:r w:rsidR="00944F46" w:rsidRPr="00B31FC4">
              <w:rPr>
                <w:rFonts w:ascii="Times New Roman" w:hAnsi="Times New Roman"/>
                <w:color w:val="000000"/>
                <w:sz w:val="24"/>
                <w:szCs w:val="24"/>
              </w:rPr>
              <w:t xml:space="preserve">in the ESF </w:t>
            </w:r>
          </w:p>
        </w:tc>
        <w:tc>
          <w:tcPr>
            <w:tcW w:w="2031" w:type="pct"/>
            <w:shd w:val="clear" w:color="auto" w:fill="auto"/>
          </w:tcPr>
          <w:p w:rsidR="008148BB" w:rsidRPr="00087EB8" w:rsidRDefault="0061013C" w:rsidP="00240ED9">
            <w:pPr>
              <w:pStyle w:val="ColorfulList-Accent11"/>
              <w:ind w:left="0"/>
              <w:jc w:val="both"/>
              <w:rPr>
                <w:rFonts w:ascii="Times New Roman" w:hAnsi="Times New Roman"/>
                <w:color w:val="000000"/>
                <w:sz w:val="24"/>
                <w:szCs w:val="24"/>
              </w:rPr>
            </w:pPr>
            <w:r w:rsidRPr="00087EB8">
              <w:rPr>
                <w:rFonts w:ascii="Times New Roman" w:hAnsi="Times New Roman"/>
                <w:sz w:val="24"/>
                <w:szCs w:val="24"/>
              </w:rPr>
              <w:t>Not discussed in detail.</w:t>
            </w:r>
          </w:p>
        </w:tc>
      </w:tr>
      <w:tr w:rsidR="001120A9" w:rsidRPr="00B31FC4" w:rsidTr="00517962">
        <w:tc>
          <w:tcPr>
            <w:tcW w:w="339" w:type="pct"/>
            <w:vMerge w:val="restart"/>
            <w:shd w:val="clear" w:color="auto" w:fill="E7E6E6"/>
          </w:tcPr>
          <w:p w:rsidR="00944F46" w:rsidRPr="00B31FC4" w:rsidRDefault="00944F46"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t>ESP/</w:t>
            </w:r>
          </w:p>
          <w:p w:rsidR="00944F46" w:rsidRPr="00B31FC4" w:rsidRDefault="00944F46"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t>ESS1</w:t>
            </w:r>
          </w:p>
          <w:p w:rsidR="00944F46" w:rsidRPr="00B31FC4" w:rsidRDefault="00944F46" w:rsidP="001120A9">
            <w:pPr>
              <w:spacing w:after="0" w:line="240" w:lineRule="auto"/>
              <w:rPr>
                <w:rFonts w:ascii="Times New Roman" w:hAnsi="Times New Roman" w:cs="Times New Roman"/>
                <w:sz w:val="24"/>
                <w:szCs w:val="24"/>
              </w:rPr>
            </w:pPr>
          </w:p>
        </w:tc>
        <w:tc>
          <w:tcPr>
            <w:tcW w:w="838" w:type="pct"/>
            <w:shd w:val="clear" w:color="auto" w:fill="E7E6E6"/>
          </w:tcPr>
          <w:p w:rsidR="00944F46" w:rsidRPr="00B31FC4" w:rsidRDefault="00944F46"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t>Non-discrimination and vulnerable groups</w:t>
            </w:r>
          </w:p>
        </w:tc>
        <w:tc>
          <w:tcPr>
            <w:tcW w:w="1792" w:type="pct"/>
            <w:shd w:val="clear" w:color="auto" w:fill="E7E6E6"/>
          </w:tcPr>
          <w:p w:rsidR="00BC3E92" w:rsidRPr="00B31FC4" w:rsidRDefault="00944F46"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 xml:space="preserve">Explicit listing of specific vulnerable groups by type/name (age, gender, ethnicity, religion, physical, mental or other disability, social, civic or health status, sexual orientation, gender identity, economic disadvantages or indigenous status, and/or dependence on unique natural resources) </w:t>
            </w:r>
          </w:p>
          <w:p w:rsidR="00944F46" w:rsidRPr="00B31FC4" w:rsidRDefault="00944F46"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Specific aspects of the non-discrimination principle in complex social and political contexts, including where recognition of certain groups is not in accordance with national law</w:t>
            </w:r>
          </w:p>
        </w:tc>
        <w:tc>
          <w:tcPr>
            <w:tcW w:w="2031" w:type="pct"/>
            <w:shd w:val="clear" w:color="auto" w:fill="auto"/>
          </w:tcPr>
          <w:p w:rsidR="00944F46" w:rsidRPr="00087EB8" w:rsidRDefault="0061013C" w:rsidP="0061013C">
            <w:pPr>
              <w:pStyle w:val="ColorfulList-Accent11"/>
              <w:ind w:left="0"/>
              <w:rPr>
                <w:rFonts w:ascii="Times New Roman" w:hAnsi="Times New Roman"/>
                <w:sz w:val="24"/>
                <w:szCs w:val="24"/>
              </w:rPr>
            </w:pPr>
            <w:r w:rsidRPr="00087EB8">
              <w:rPr>
                <w:rFonts w:ascii="Times New Roman" w:hAnsi="Times New Roman"/>
                <w:sz w:val="24"/>
                <w:szCs w:val="24"/>
              </w:rPr>
              <w:t>Not discussed in detail, except in the context of Indigenous Peoples.</w:t>
            </w:r>
          </w:p>
        </w:tc>
      </w:tr>
      <w:tr w:rsidR="001120A9" w:rsidRPr="00B31FC4" w:rsidTr="00517962">
        <w:tc>
          <w:tcPr>
            <w:tcW w:w="339" w:type="pct"/>
            <w:vMerge/>
            <w:shd w:val="clear" w:color="auto" w:fill="E7E6E6"/>
          </w:tcPr>
          <w:p w:rsidR="00944F46" w:rsidRPr="00B31FC4" w:rsidRDefault="00944F46" w:rsidP="001120A9">
            <w:pPr>
              <w:spacing w:after="0" w:line="240" w:lineRule="auto"/>
              <w:rPr>
                <w:rFonts w:ascii="Times New Roman" w:hAnsi="Times New Roman" w:cs="Times New Roman"/>
                <w:color w:val="000000"/>
                <w:sz w:val="24"/>
                <w:szCs w:val="24"/>
              </w:rPr>
            </w:pPr>
          </w:p>
        </w:tc>
        <w:tc>
          <w:tcPr>
            <w:tcW w:w="838" w:type="pct"/>
            <w:shd w:val="clear" w:color="auto" w:fill="E7E6E6"/>
          </w:tcPr>
          <w:p w:rsidR="00944F46" w:rsidRPr="00B31FC4" w:rsidRDefault="00944F46" w:rsidP="001120A9">
            <w:pPr>
              <w:spacing w:after="0" w:line="240" w:lineRule="auto"/>
              <w:rPr>
                <w:rFonts w:ascii="Times New Roman" w:hAnsi="Times New Roman" w:cs="Times New Roman"/>
                <w:sz w:val="24"/>
                <w:szCs w:val="24"/>
              </w:rPr>
            </w:pPr>
            <w:r w:rsidRPr="00B31FC4">
              <w:rPr>
                <w:rFonts w:ascii="Times New Roman" w:hAnsi="Times New Roman" w:cs="Times New Roman"/>
                <w:color w:val="000000"/>
                <w:sz w:val="24"/>
                <w:szCs w:val="24"/>
              </w:rPr>
              <w:t>Use of Borrower’s Environmental and Social Framework</w:t>
            </w:r>
          </w:p>
        </w:tc>
        <w:tc>
          <w:tcPr>
            <w:tcW w:w="1792" w:type="pct"/>
            <w:shd w:val="clear" w:color="auto" w:fill="E7E6E6"/>
          </w:tcPr>
          <w:p w:rsidR="00944F46" w:rsidRPr="00B31FC4" w:rsidRDefault="00944F46"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 xml:space="preserve">Role of Borrower frameworks in the management and assessment of environmental and social (E&amp;S) risks and impacts where these will allow projects to achieve objectives materially consistent with Environmental and Social Standards (ESSs) </w:t>
            </w:r>
          </w:p>
          <w:p w:rsidR="00944F46" w:rsidRPr="00B31FC4" w:rsidRDefault="00944F46"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 xml:space="preserve">Approach for making decision on the use of Borrower frameworks, including the methodology for assessing where frameworks </w:t>
            </w:r>
            <w:r w:rsidRPr="00B31FC4">
              <w:rPr>
                <w:rFonts w:ascii="Times New Roman" w:hAnsi="Times New Roman"/>
                <w:sz w:val="24"/>
                <w:szCs w:val="24"/>
              </w:rPr>
              <w:lastRenderedPageBreak/>
              <w:t>will allow projects to achieve objectives materially consistent with the ESSs, and the exercise of Bank discretion</w:t>
            </w:r>
          </w:p>
          <w:p w:rsidR="00944F46" w:rsidRPr="00B31FC4" w:rsidRDefault="00944F46"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Role of Borrower frameworks in high and substantial risk projects</w:t>
            </w:r>
          </w:p>
        </w:tc>
        <w:tc>
          <w:tcPr>
            <w:tcW w:w="2031" w:type="pct"/>
            <w:shd w:val="clear" w:color="auto" w:fill="auto"/>
          </w:tcPr>
          <w:p w:rsidR="00C27341" w:rsidRPr="00087EB8" w:rsidRDefault="0061013C" w:rsidP="0061013C">
            <w:pPr>
              <w:pStyle w:val="ListParagraph"/>
              <w:numPr>
                <w:ilvl w:val="1"/>
                <w:numId w:val="11"/>
              </w:numPr>
              <w:ind w:left="342" w:hanging="360"/>
              <w:rPr>
                <w:rFonts w:ascii="Times New Roman" w:eastAsia="Calibri" w:hAnsi="Times New Roman"/>
                <w:sz w:val="24"/>
                <w:szCs w:val="24"/>
              </w:rPr>
            </w:pPr>
            <w:r w:rsidRPr="00087EB8">
              <w:rPr>
                <w:rFonts w:ascii="Times New Roman" w:eastAsia="Calibri" w:hAnsi="Times New Roman"/>
                <w:sz w:val="24"/>
                <w:szCs w:val="24"/>
              </w:rPr>
              <w:lastRenderedPageBreak/>
              <w:t xml:space="preserve">Participants stated that the main constraint with the use of Borrower frameworks would be </w:t>
            </w:r>
            <w:r w:rsidR="00C27341" w:rsidRPr="00087EB8">
              <w:rPr>
                <w:rFonts w:ascii="Times New Roman" w:eastAsia="Calibri" w:hAnsi="Times New Roman"/>
                <w:sz w:val="24"/>
                <w:szCs w:val="24"/>
              </w:rPr>
              <w:t>poor implementation capacity and complex institutional arrangements</w:t>
            </w:r>
            <w:r w:rsidRPr="00087EB8">
              <w:rPr>
                <w:rFonts w:ascii="Times New Roman" w:eastAsia="Calibri" w:hAnsi="Times New Roman"/>
                <w:sz w:val="24"/>
                <w:szCs w:val="24"/>
              </w:rPr>
              <w:t xml:space="preserve"> even where there is strong legislation.</w:t>
            </w:r>
          </w:p>
          <w:p w:rsidR="00944F46" w:rsidRPr="00087EB8" w:rsidRDefault="00944F46" w:rsidP="004E7FA6">
            <w:pPr>
              <w:pStyle w:val="ListParagraph"/>
              <w:ind w:left="342"/>
              <w:rPr>
                <w:rFonts w:ascii="Times New Roman" w:hAnsi="Times New Roman"/>
                <w:sz w:val="24"/>
                <w:szCs w:val="24"/>
              </w:rPr>
            </w:pPr>
          </w:p>
        </w:tc>
      </w:tr>
      <w:tr w:rsidR="0061013C" w:rsidRPr="00B31FC4" w:rsidTr="00517962">
        <w:tc>
          <w:tcPr>
            <w:tcW w:w="339" w:type="pct"/>
            <w:vMerge/>
            <w:shd w:val="clear" w:color="auto" w:fill="E7E6E6"/>
          </w:tcPr>
          <w:p w:rsidR="0061013C" w:rsidRPr="00B31FC4" w:rsidRDefault="0061013C" w:rsidP="0061013C">
            <w:pPr>
              <w:spacing w:after="0" w:line="240" w:lineRule="auto"/>
              <w:rPr>
                <w:rFonts w:ascii="Times New Roman" w:hAnsi="Times New Roman" w:cs="Times New Roman"/>
                <w:sz w:val="24"/>
                <w:szCs w:val="24"/>
              </w:rPr>
            </w:pPr>
          </w:p>
        </w:tc>
        <w:tc>
          <w:tcPr>
            <w:tcW w:w="838" w:type="pct"/>
            <w:shd w:val="clear" w:color="auto" w:fill="E7E6E6"/>
          </w:tcPr>
          <w:p w:rsidR="0061013C" w:rsidRPr="00B31FC4" w:rsidRDefault="0061013C" w:rsidP="0061013C">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t>Co-financing/ common approach</w:t>
            </w:r>
          </w:p>
        </w:tc>
        <w:tc>
          <w:tcPr>
            <w:tcW w:w="1792" w:type="pct"/>
            <w:shd w:val="clear" w:color="auto" w:fill="E7E6E6"/>
          </w:tcPr>
          <w:p w:rsidR="0061013C" w:rsidRPr="00B31FC4" w:rsidRDefault="0061013C" w:rsidP="0061013C">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Arrangements on E&amp;S standards in co-financing situations where the co-financier’s standards are different from those of the Bank</w:t>
            </w:r>
          </w:p>
        </w:tc>
        <w:tc>
          <w:tcPr>
            <w:tcW w:w="2031" w:type="pct"/>
            <w:shd w:val="clear" w:color="auto" w:fill="auto"/>
          </w:tcPr>
          <w:p w:rsidR="0061013C" w:rsidRPr="00087EB8" w:rsidRDefault="0061013C" w:rsidP="0061013C">
            <w:pPr>
              <w:rPr>
                <w:rFonts w:ascii="Times New Roman" w:hAnsi="Times New Roman" w:cs="Times New Roman"/>
                <w:sz w:val="24"/>
                <w:szCs w:val="24"/>
              </w:rPr>
            </w:pPr>
            <w:r w:rsidRPr="00087EB8">
              <w:rPr>
                <w:rFonts w:ascii="Times New Roman" w:hAnsi="Times New Roman" w:cs="Times New Roman"/>
                <w:sz w:val="24"/>
                <w:szCs w:val="24"/>
              </w:rPr>
              <w:t xml:space="preserve">Not discussed in detail. </w:t>
            </w:r>
          </w:p>
        </w:tc>
      </w:tr>
      <w:tr w:rsidR="0061013C" w:rsidRPr="00B31FC4" w:rsidTr="00517962">
        <w:tc>
          <w:tcPr>
            <w:tcW w:w="339" w:type="pct"/>
            <w:vMerge/>
            <w:shd w:val="clear" w:color="auto" w:fill="E7E6E6"/>
          </w:tcPr>
          <w:p w:rsidR="0061013C" w:rsidRPr="00B31FC4" w:rsidRDefault="0061013C" w:rsidP="0061013C">
            <w:pPr>
              <w:spacing w:after="0" w:line="240" w:lineRule="auto"/>
              <w:rPr>
                <w:rFonts w:ascii="Times New Roman" w:hAnsi="Times New Roman" w:cs="Times New Roman"/>
                <w:sz w:val="24"/>
                <w:szCs w:val="24"/>
              </w:rPr>
            </w:pPr>
          </w:p>
        </w:tc>
        <w:tc>
          <w:tcPr>
            <w:tcW w:w="838" w:type="pct"/>
            <w:shd w:val="clear" w:color="auto" w:fill="E7E6E6"/>
          </w:tcPr>
          <w:p w:rsidR="0061013C" w:rsidRPr="00B31FC4" w:rsidRDefault="0061013C" w:rsidP="0061013C">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t>Adaptive risk management</w:t>
            </w:r>
          </w:p>
        </w:tc>
        <w:tc>
          <w:tcPr>
            <w:tcW w:w="1792" w:type="pct"/>
            <w:shd w:val="clear" w:color="auto" w:fill="E7E6E6"/>
          </w:tcPr>
          <w:p w:rsidR="0061013C" w:rsidRPr="00B31FC4" w:rsidRDefault="0061013C" w:rsidP="0061013C">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Approach to monitoring E&amp;S compliance and changes to the project during implementation</w:t>
            </w:r>
          </w:p>
        </w:tc>
        <w:tc>
          <w:tcPr>
            <w:tcW w:w="2031" w:type="pct"/>
            <w:shd w:val="clear" w:color="auto" w:fill="auto"/>
          </w:tcPr>
          <w:p w:rsidR="0061013C" w:rsidRPr="00087EB8" w:rsidRDefault="0061013C" w:rsidP="0061013C">
            <w:pPr>
              <w:rPr>
                <w:rFonts w:ascii="Times New Roman" w:hAnsi="Times New Roman" w:cs="Times New Roman"/>
                <w:sz w:val="24"/>
                <w:szCs w:val="24"/>
              </w:rPr>
            </w:pPr>
            <w:r w:rsidRPr="00087EB8">
              <w:rPr>
                <w:rFonts w:ascii="Times New Roman" w:hAnsi="Times New Roman" w:cs="Times New Roman"/>
                <w:sz w:val="24"/>
                <w:szCs w:val="24"/>
              </w:rPr>
              <w:t xml:space="preserve">Not discussed in detail. </w:t>
            </w:r>
          </w:p>
        </w:tc>
      </w:tr>
      <w:tr w:rsidR="0061013C" w:rsidRPr="00B31FC4" w:rsidTr="00517962">
        <w:tc>
          <w:tcPr>
            <w:tcW w:w="339" w:type="pct"/>
            <w:vMerge/>
            <w:shd w:val="clear" w:color="auto" w:fill="E7E6E6"/>
          </w:tcPr>
          <w:p w:rsidR="0061013C" w:rsidRPr="00B31FC4" w:rsidRDefault="0061013C" w:rsidP="0061013C">
            <w:pPr>
              <w:spacing w:after="0" w:line="240" w:lineRule="auto"/>
              <w:rPr>
                <w:rFonts w:ascii="Times New Roman" w:hAnsi="Times New Roman" w:cs="Times New Roman"/>
                <w:sz w:val="24"/>
                <w:szCs w:val="24"/>
              </w:rPr>
            </w:pPr>
          </w:p>
        </w:tc>
        <w:tc>
          <w:tcPr>
            <w:tcW w:w="838" w:type="pct"/>
            <w:shd w:val="clear" w:color="auto" w:fill="E7E6E6"/>
          </w:tcPr>
          <w:p w:rsidR="0061013C" w:rsidRPr="00B31FC4" w:rsidRDefault="0061013C" w:rsidP="0061013C">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t>Risk classification</w:t>
            </w:r>
          </w:p>
        </w:tc>
        <w:tc>
          <w:tcPr>
            <w:tcW w:w="1792" w:type="pct"/>
            <w:shd w:val="clear" w:color="auto" w:fill="E7E6E6"/>
          </w:tcPr>
          <w:p w:rsidR="0061013C" w:rsidRPr="00B31FC4" w:rsidDel="00EF3E5D" w:rsidRDefault="0061013C" w:rsidP="0061013C">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Approach to determining and reviewing the risk level of a project</w:t>
            </w:r>
          </w:p>
        </w:tc>
        <w:tc>
          <w:tcPr>
            <w:tcW w:w="2031" w:type="pct"/>
            <w:shd w:val="clear" w:color="auto" w:fill="auto"/>
          </w:tcPr>
          <w:p w:rsidR="0061013C" w:rsidRPr="00087EB8" w:rsidRDefault="0061013C" w:rsidP="0061013C">
            <w:pPr>
              <w:rPr>
                <w:rFonts w:ascii="Times New Roman" w:hAnsi="Times New Roman" w:cs="Times New Roman"/>
                <w:sz w:val="24"/>
                <w:szCs w:val="24"/>
              </w:rPr>
            </w:pPr>
            <w:r w:rsidRPr="00087EB8">
              <w:rPr>
                <w:rFonts w:ascii="Times New Roman" w:hAnsi="Times New Roman" w:cs="Times New Roman"/>
                <w:sz w:val="24"/>
                <w:szCs w:val="24"/>
              </w:rPr>
              <w:t xml:space="preserve">Not discussed in detail. </w:t>
            </w:r>
          </w:p>
        </w:tc>
      </w:tr>
      <w:tr w:rsidR="001120A9" w:rsidRPr="00B31FC4" w:rsidTr="00517962">
        <w:tc>
          <w:tcPr>
            <w:tcW w:w="339" w:type="pct"/>
            <w:vMerge w:val="restart"/>
            <w:shd w:val="clear" w:color="auto" w:fill="E7E6E6"/>
          </w:tcPr>
          <w:p w:rsidR="004A022A" w:rsidRPr="00B31FC4" w:rsidRDefault="004A022A"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t>ESS1</w:t>
            </w:r>
          </w:p>
          <w:p w:rsidR="004A022A" w:rsidRPr="00B31FC4" w:rsidRDefault="004A022A" w:rsidP="001120A9">
            <w:pPr>
              <w:spacing w:after="0" w:line="240" w:lineRule="auto"/>
              <w:rPr>
                <w:rFonts w:ascii="Times New Roman" w:hAnsi="Times New Roman" w:cs="Times New Roman"/>
                <w:sz w:val="24"/>
                <w:szCs w:val="24"/>
              </w:rPr>
            </w:pPr>
          </w:p>
        </w:tc>
        <w:tc>
          <w:tcPr>
            <w:tcW w:w="838" w:type="pct"/>
            <w:shd w:val="clear" w:color="auto" w:fill="E7E6E6"/>
          </w:tcPr>
          <w:p w:rsidR="004A022A" w:rsidRPr="00B31FC4" w:rsidRDefault="004A022A"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t>Assessment and management of environmental and social risks and impacts</w:t>
            </w:r>
          </w:p>
        </w:tc>
        <w:tc>
          <w:tcPr>
            <w:tcW w:w="1792" w:type="pct"/>
            <w:shd w:val="clear" w:color="auto" w:fill="E7E6E6"/>
          </w:tcPr>
          <w:p w:rsidR="004A022A" w:rsidRPr="00B31FC4" w:rsidRDefault="004A022A"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Assessment and nature of cumulative and indirect impacts to be taken into account</w:t>
            </w:r>
          </w:p>
          <w:p w:rsidR="004A022A" w:rsidRPr="00B31FC4" w:rsidRDefault="004A022A"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Treatment of cumulative and indirect impacts when identified in the assessment of the project</w:t>
            </w:r>
          </w:p>
          <w:p w:rsidR="004A022A" w:rsidRPr="00B31FC4" w:rsidRDefault="004A022A"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Establishing project boundaries and the applicability of the ESSs to Associated Facilities, contractors, primary suppliers, FI subprojects and directly funded sub-projects</w:t>
            </w:r>
          </w:p>
          <w:p w:rsidR="004A022A" w:rsidRPr="00B31FC4" w:rsidRDefault="004A022A"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Circumstances under which the Bank will determine whether the Borrower will be required to retain independent third party specialists</w:t>
            </w:r>
          </w:p>
        </w:tc>
        <w:tc>
          <w:tcPr>
            <w:tcW w:w="2031" w:type="pct"/>
            <w:shd w:val="clear" w:color="auto" w:fill="auto"/>
          </w:tcPr>
          <w:p w:rsidR="00894C23" w:rsidRPr="00087EB8" w:rsidRDefault="00484DAA" w:rsidP="00087EB8">
            <w:pPr>
              <w:pStyle w:val="ColorfulList-Accent11"/>
              <w:numPr>
                <w:ilvl w:val="0"/>
                <w:numId w:val="27"/>
              </w:numPr>
              <w:spacing w:before="120"/>
              <w:ind w:left="432"/>
              <w:rPr>
                <w:rFonts w:ascii="Times New Roman" w:hAnsi="Times New Roman"/>
                <w:sz w:val="24"/>
                <w:szCs w:val="24"/>
              </w:rPr>
            </w:pPr>
            <w:r w:rsidRPr="00087EB8">
              <w:rPr>
                <w:rFonts w:ascii="Times New Roman" w:hAnsi="Times New Roman"/>
                <w:sz w:val="24"/>
                <w:szCs w:val="24"/>
              </w:rPr>
              <w:t xml:space="preserve">Participants stated that enhanced focus is needed on the role of baseline data as well as stakeholder identification and analysis in the process of </w:t>
            </w:r>
            <w:r w:rsidRPr="00484DAA">
              <w:rPr>
                <w:rFonts w:ascii="Times New Roman" w:hAnsi="Times New Roman"/>
                <w:sz w:val="24"/>
                <w:szCs w:val="24"/>
              </w:rPr>
              <w:t>identification and assessment of environmental and soc</w:t>
            </w:r>
            <w:r w:rsidRPr="00087EB8">
              <w:rPr>
                <w:rFonts w:ascii="Times New Roman" w:hAnsi="Times New Roman"/>
                <w:sz w:val="24"/>
                <w:szCs w:val="24"/>
              </w:rPr>
              <w:t>ial risks and impacts.</w:t>
            </w:r>
          </w:p>
          <w:p w:rsidR="00894C23" w:rsidRPr="00087EB8" w:rsidRDefault="00484DAA" w:rsidP="00087EB8">
            <w:pPr>
              <w:pStyle w:val="ColorfulList-Accent11"/>
              <w:numPr>
                <w:ilvl w:val="0"/>
                <w:numId w:val="27"/>
              </w:numPr>
              <w:spacing w:before="120"/>
              <w:ind w:left="432"/>
              <w:rPr>
                <w:rFonts w:ascii="Times New Roman" w:hAnsi="Times New Roman"/>
                <w:sz w:val="24"/>
                <w:szCs w:val="24"/>
              </w:rPr>
            </w:pPr>
            <w:r w:rsidRPr="00087EB8">
              <w:rPr>
                <w:rFonts w:ascii="Times New Roman" w:hAnsi="Times New Roman"/>
                <w:sz w:val="24"/>
                <w:szCs w:val="24"/>
              </w:rPr>
              <w:t>Participants emphasized the need for greater attention to a</w:t>
            </w:r>
            <w:r w:rsidR="00894C23" w:rsidRPr="00087EB8">
              <w:rPr>
                <w:rFonts w:ascii="Times New Roman" w:hAnsi="Times New Roman"/>
                <w:sz w:val="24"/>
                <w:szCs w:val="24"/>
              </w:rPr>
              <w:t>ssessment of d</w:t>
            </w:r>
            <w:r w:rsidRPr="00087EB8">
              <w:rPr>
                <w:rFonts w:ascii="Times New Roman" w:hAnsi="Times New Roman"/>
                <w:sz w:val="24"/>
                <w:szCs w:val="24"/>
              </w:rPr>
              <w:t xml:space="preserve">ownstream impacts – including from </w:t>
            </w:r>
            <w:r w:rsidR="00894C23" w:rsidRPr="00087EB8">
              <w:rPr>
                <w:rFonts w:ascii="Times New Roman" w:hAnsi="Times New Roman"/>
                <w:sz w:val="24"/>
                <w:szCs w:val="24"/>
              </w:rPr>
              <w:t xml:space="preserve">deforestation and land use conversion </w:t>
            </w:r>
            <w:r w:rsidRPr="00087EB8">
              <w:rPr>
                <w:rFonts w:ascii="Times New Roman" w:hAnsi="Times New Roman"/>
                <w:sz w:val="24"/>
                <w:szCs w:val="24"/>
              </w:rPr>
              <w:t>– and the need to establish a h</w:t>
            </w:r>
            <w:r w:rsidR="00894C23" w:rsidRPr="00087EB8">
              <w:rPr>
                <w:rFonts w:ascii="Times New Roman" w:hAnsi="Times New Roman"/>
                <w:sz w:val="24"/>
                <w:szCs w:val="24"/>
              </w:rPr>
              <w:t>ierarchy</w:t>
            </w:r>
            <w:r w:rsidRPr="00087EB8">
              <w:rPr>
                <w:rFonts w:ascii="Times New Roman" w:hAnsi="Times New Roman"/>
                <w:sz w:val="24"/>
                <w:szCs w:val="24"/>
              </w:rPr>
              <w:t xml:space="preserve"> of direct and indirect impacts. Participants further pointed out that it should be recognized that i</w:t>
            </w:r>
            <w:r w:rsidR="00894C23" w:rsidRPr="00087EB8">
              <w:rPr>
                <w:rFonts w:ascii="Times New Roman" w:hAnsi="Times New Roman"/>
                <w:sz w:val="24"/>
                <w:szCs w:val="24"/>
              </w:rPr>
              <w:t>n some projects</w:t>
            </w:r>
            <w:r w:rsidRPr="00087EB8">
              <w:rPr>
                <w:rFonts w:ascii="Times New Roman" w:hAnsi="Times New Roman"/>
                <w:sz w:val="24"/>
                <w:szCs w:val="24"/>
              </w:rPr>
              <w:t xml:space="preserve"> indirect impacts can be greater</w:t>
            </w:r>
            <w:r w:rsidR="00894C23" w:rsidRPr="00087EB8">
              <w:rPr>
                <w:rFonts w:ascii="Times New Roman" w:hAnsi="Times New Roman"/>
                <w:sz w:val="24"/>
                <w:szCs w:val="24"/>
              </w:rPr>
              <w:t xml:space="preserve"> than direct impacts</w:t>
            </w:r>
            <w:r w:rsidRPr="00087EB8">
              <w:rPr>
                <w:rFonts w:ascii="Times New Roman" w:hAnsi="Times New Roman"/>
                <w:sz w:val="24"/>
                <w:szCs w:val="24"/>
              </w:rPr>
              <w:t>.</w:t>
            </w:r>
          </w:p>
          <w:p w:rsidR="00B67B71" w:rsidRPr="00087EB8" w:rsidRDefault="00C93CBC" w:rsidP="00087EB8">
            <w:pPr>
              <w:pStyle w:val="ColorfulList-Accent11"/>
              <w:numPr>
                <w:ilvl w:val="0"/>
                <w:numId w:val="27"/>
              </w:numPr>
              <w:spacing w:before="120"/>
              <w:ind w:left="432"/>
              <w:rPr>
                <w:rFonts w:ascii="Times New Roman" w:hAnsi="Times New Roman"/>
                <w:sz w:val="24"/>
                <w:szCs w:val="24"/>
              </w:rPr>
            </w:pPr>
            <w:r w:rsidRPr="00087EB8">
              <w:rPr>
                <w:rFonts w:ascii="Times New Roman" w:hAnsi="Times New Roman"/>
                <w:sz w:val="24"/>
                <w:szCs w:val="24"/>
              </w:rPr>
              <w:t xml:space="preserve">Participants stated that the approach to ecosystem services, as included in ESS1, 4, 6, needs </w:t>
            </w:r>
            <w:r w:rsidR="00A1628D" w:rsidRPr="00087EB8">
              <w:rPr>
                <w:rFonts w:ascii="Times New Roman" w:hAnsi="Times New Roman"/>
                <w:sz w:val="24"/>
                <w:szCs w:val="24"/>
              </w:rPr>
              <w:t xml:space="preserve">further </w:t>
            </w:r>
            <w:r w:rsidRPr="00087EB8">
              <w:rPr>
                <w:rFonts w:ascii="Times New Roman" w:hAnsi="Times New Roman"/>
                <w:sz w:val="24"/>
                <w:szCs w:val="24"/>
              </w:rPr>
              <w:t>clarification</w:t>
            </w:r>
            <w:r w:rsidR="00A1628D" w:rsidRPr="00087EB8">
              <w:rPr>
                <w:rFonts w:ascii="Times New Roman" w:hAnsi="Times New Roman"/>
                <w:sz w:val="24"/>
                <w:szCs w:val="24"/>
              </w:rPr>
              <w:t>. Participants agreed that 2</w:t>
            </w:r>
            <w:r w:rsidR="00A1628D" w:rsidRPr="00087EB8">
              <w:rPr>
                <w:rFonts w:ascii="Times New Roman" w:hAnsi="Times New Roman"/>
                <w:sz w:val="24"/>
                <w:szCs w:val="24"/>
                <w:vertAlign w:val="superscript"/>
              </w:rPr>
              <w:t>nd</w:t>
            </w:r>
            <w:r w:rsidR="00A1628D" w:rsidRPr="00087EB8">
              <w:rPr>
                <w:rFonts w:ascii="Times New Roman" w:hAnsi="Times New Roman"/>
                <w:sz w:val="24"/>
                <w:szCs w:val="24"/>
              </w:rPr>
              <w:t xml:space="preserve"> draft of the proposed ESF is more inclusive of the ecosystem services concept, however it still lacks clarity on whether ESIA and corresponding mitigation measures will take into account all risks related to ecosystem services, including but not limited to community health and safety. This appears to be different from IFC’s model where the concept of ecosystem services was used to improve the approach to ESIA. </w:t>
            </w:r>
          </w:p>
          <w:p w:rsidR="00A1628D" w:rsidRPr="00087EB8" w:rsidRDefault="00A1628D" w:rsidP="00087EB8">
            <w:pPr>
              <w:pStyle w:val="ColorfulList-Accent11"/>
              <w:numPr>
                <w:ilvl w:val="0"/>
                <w:numId w:val="27"/>
              </w:numPr>
              <w:spacing w:before="120"/>
              <w:ind w:left="432"/>
              <w:rPr>
                <w:rFonts w:ascii="Times New Roman" w:hAnsi="Times New Roman"/>
                <w:sz w:val="24"/>
                <w:szCs w:val="24"/>
              </w:rPr>
            </w:pPr>
            <w:r w:rsidRPr="00087EB8">
              <w:rPr>
                <w:rFonts w:ascii="Times New Roman" w:hAnsi="Times New Roman"/>
                <w:sz w:val="24"/>
                <w:szCs w:val="24"/>
              </w:rPr>
              <w:lastRenderedPageBreak/>
              <w:t>Participants additionally highlighted the issue that conservation efforts can sometimes displace people who derive livelihoods from the land to be conserved and the need to take this into account, especially when planning biodiversity offsets.</w:t>
            </w:r>
          </w:p>
          <w:p w:rsidR="00C93CBC" w:rsidRPr="00087EB8" w:rsidRDefault="00C93CBC" w:rsidP="00087EB8">
            <w:pPr>
              <w:pStyle w:val="ColorfulList-Accent11"/>
              <w:spacing w:before="120"/>
              <w:ind w:left="360"/>
              <w:jc w:val="both"/>
              <w:rPr>
                <w:rFonts w:ascii="Times New Roman" w:hAnsi="Times New Roman"/>
                <w:sz w:val="24"/>
                <w:szCs w:val="24"/>
              </w:rPr>
            </w:pPr>
          </w:p>
        </w:tc>
      </w:tr>
      <w:tr w:rsidR="001120A9" w:rsidRPr="00B31FC4" w:rsidTr="00517962">
        <w:tc>
          <w:tcPr>
            <w:tcW w:w="339" w:type="pct"/>
            <w:vMerge/>
            <w:shd w:val="clear" w:color="auto" w:fill="E7E6E6"/>
          </w:tcPr>
          <w:p w:rsidR="004A022A" w:rsidRPr="00B31FC4" w:rsidRDefault="004A022A" w:rsidP="001120A9">
            <w:pPr>
              <w:spacing w:after="0" w:line="240" w:lineRule="auto"/>
              <w:rPr>
                <w:rFonts w:ascii="Times New Roman" w:hAnsi="Times New Roman" w:cs="Times New Roman"/>
                <w:sz w:val="24"/>
                <w:szCs w:val="24"/>
              </w:rPr>
            </w:pPr>
          </w:p>
        </w:tc>
        <w:tc>
          <w:tcPr>
            <w:tcW w:w="838" w:type="pct"/>
            <w:shd w:val="clear" w:color="auto" w:fill="E7E6E6"/>
          </w:tcPr>
          <w:p w:rsidR="004A022A" w:rsidRPr="00B31FC4" w:rsidRDefault="004A022A"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t>Environmental and Social Commitment Plan (ESCP)</w:t>
            </w:r>
          </w:p>
        </w:tc>
        <w:tc>
          <w:tcPr>
            <w:tcW w:w="1792" w:type="pct"/>
            <w:shd w:val="clear" w:color="auto" w:fill="E7E6E6"/>
          </w:tcPr>
          <w:p w:rsidR="004A022A" w:rsidRPr="00B31FC4" w:rsidRDefault="004A022A"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Legal standing of the ESCP and implications of changes to the ESCP as part of the legal agreement</w:t>
            </w:r>
          </w:p>
        </w:tc>
        <w:tc>
          <w:tcPr>
            <w:tcW w:w="2031" w:type="pct"/>
            <w:shd w:val="clear" w:color="auto" w:fill="auto"/>
          </w:tcPr>
          <w:p w:rsidR="004A022A" w:rsidRPr="00087EB8" w:rsidRDefault="0061013C" w:rsidP="0061013C">
            <w:pPr>
              <w:pStyle w:val="ColorfulList-Accent11"/>
              <w:ind w:left="0"/>
              <w:jc w:val="both"/>
              <w:rPr>
                <w:rFonts w:ascii="Times New Roman" w:hAnsi="Times New Roman"/>
                <w:sz w:val="24"/>
                <w:szCs w:val="24"/>
              </w:rPr>
            </w:pPr>
            <w:r w:rsidRPr="00087EB8">
              <w:rPr>
                <w:rFonts w:ascii="Times New Roman" w:hAnsi="Times New Roman"/>
                <w:sz w:val="24"/>
                <w:szCs w:val="24"/>
              </w:rPr>
              <w:t>Not discussed in detail.</w:t>
            </w:r>
          </w:p>
        </w:tc>
      </w:tr>
      <w:tr w:rsidR="001120A9" w:rsidRPr="00B31FC4" w:rsidTr="00517962">
        <w:tc>
          <w:tcPr>
            <w:tcW w:w="339" w:type="pct"/>
            <w:shd w:val="clear" w:color="auto" w:fill="E7E6E6"/>
          </w:tcPr>
          <w:p w:rsidR="004A022A" w:rsidRPr="00B31FC4" w:rsidRDefault="004A022A"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t>ESS2</w:t>
            </w:r>
          </w:p>
        </w:tc>
        <w:tc>
          <w:tcPr>
            <w:tcW w:w="838" w:type="pct"/>
            <w:shd w:val="clear" w:color="auto" w:fill="E7E6E6"/>
          </w:tcPr>
          <w:p w:rsidR="004A022A" w:rsidRPr="00B31FC4" w:rsidRDefault="004A022A"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t>Labor and working conditions</w:t>
            </w:r>
          </w:p>
        </w:tc>
        <w:tc>
          <w:tcPr>
            <w:tcW w:w="1792" w:type="pct"/>
            <w:shd w:val="clear" w:color="auto" w:fill="E7E6E6"/>
          </w:tcPr>
          <w:p w:rsidR="004A022A" w:rsidRPr="00B31FC4" w:rsidRDefault="004A022A"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 xml:space="preserve">Definition and necessity of and requirements for managing labor employed by certain third parties (brokers, agents and intermediaries)  </w:t>
            </w:r>
          </w:p>
          <w:p w:rsidR="004A022A" w:rsidRPr="00B31FC4" w:rsidRDefault="004A022A"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 xml:space="preserve">Application and implementation impacts of certain labor requirements to contractors, community and voluntary labor and primary suppliers </w:t>
            </w:r>
          </w:p>
          <w:p w:rsidR="004A022A" w:rsidRPr="00B31FC4" w:rsidRDefault="004A022A"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Constraints in making grievance mechanisms available to all project workers</w:t>
            </w:r>
          </w:p>
          <w:p w:rsidR="004A022A" w:rsidRPr="00B31FC4" w:rsidRDefault="004A022A"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Referencing national law in the objective of supporting freedom of association and collective bargaining</w:t>
            </w:r>
          </w:p>
          <w:p w:rsidR="004A022A" w:rsidRPr="00B31FC4" w:rsidRDefault="004A022A"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Operationalization of an alternative mechanism relating to freedom of association and collective bargaining where national law does not recognize such rights</w:t>
            </w:r>
          </w:p>
          <w:p w:rsidR="004A022A" w:rsidRPr="00B31FC4" w:rsidRDefault="004A022A"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Issues in operationalizing the Occupational Health and Safety (OHS) provisions/standards</w:t>
            </w:r>
          </w:p>
        </w:tc>
        <w:tc>
          <w:tcPr>
            <w:tcW w:w="2031" w:type="pct"/>
            <w:shd w:val="clear" w:color="auto" w:fill="auto"/>
          </w:tcPr>
          <w:p w:rsidR="004A022A" w:rsidRPr="00087EB8" w:rsidRDefault="00B53183" w:rsidP="00B53183">
            <w:pPr>
              <w:pStyle w:val="ColorfulList-Accent11"/>
              <w:numPr>
                <w:ilvl w:val="0"/>
                <w:numId w:val="27"/>
              </w:numPr>
              <w:ind w:left="432"/>
              <w:rPr>
                <w:rFonts w:ascii="Times New Roman" w:hAnsi="Times New Roman"/>
                <w:sz w:val="24"/>
                <w:szCs w:val="24"/>
              </w:rPr>
            </w:pPr>
            <w:r w:rsidRPr="00087EB8">
              <w:rPr>
                <w:rFonts w:ascii="Times New Roman" w:hAnsi="Times New Roman"/>
                <w:sz w:val="24"/>
                <w:szCs w:val="24"/>
              </w:rPr>
              <w:t>Participants stated that more at</w:t>
            </w:r>
            <w:r w:rsidR="00087EB8" w:rsidRPr="00087EB8">
              <w:rPr>
                <w:rFonts w:ascii="Times New Roman" w:hAnsi="Times New Roman"/>
                <w:sz w:val="24"/>
                <w:szCs w:val="24"/>
              </w:rPr>
              <w:t>tention is needed to the issue</w:t>
            </w:r>
            <w:r w:rsidRPr="00087EB8">
              <w:rPr>
                <w:rFonts w:ascii="Times New Roman" w:hAnsi="Times New Roman"/>
                <w:sz w:val="24"/>
                <w:szCs w:val="24"/>
              </w:rPr>
              <w:t xml:space="preserve"> of m</w:t>
            </w:r>
            <w:r w:rsidR="00894C23" w:rsidRPr="00087EB8">
              <w:rPr>
                <w:rFonts w:ascii="Times New Roman" w:hAnsi="Times New Roman"/>
                <w:sz w:val="24"/>
                <w:szCs w:val="24"/>
              </w:rPr>
              <w:t>igrant labor</w:t>
            </w:r>
            <w:r w:rsidRPr="00087EB8">
              <w:rPr>
                <w:rFonts w:ascii="Times New Roman" w:hAnsi="Times New Roman"/>
                <w:sz w:val="24"/>
                <w:szCs w:val="24"/>
              </w:rPr>
              <w:t xml:space="preserve"> and rights of migrant workers. At the same time, participants emphasized the need to manage associated negative impacts such as </w:t>
            </w:r>
            <w:r w:rsidR="00087EB8">
              <w:rPr>
                <w:rFonts w:ascii="Times New Roman" w:hAnsi="Times New Roman"/>
                <w:sz w:val="24"/>
                <w:szCs w:val="24"/>
              </w:rPr>
              <w:t xml:space="preserve">overloading municipal </w:t>
            </w:r>
            <w:r w:rsidRPr="00087EB8">
              <w:rPr>
                <w:rFonts w:ascii="Times New Roman" w:hAnsi="Times New Roman"/>
                <w:sz w:val="24"/>
                <w:szCs w:val="24"/>
              </w:rPr>
              <w:t>health</w:t>
            </w:r>
            <w:r w:rsidR="00087EB8">
              <w:rPr>
                <w:rFonts w:ascii="Times New Roman" w:hAnsi="Times New Roman"/>
                <w:sz w:val="24"/>
                <w:szCs w:val="24"/>
              </w:rPr>
              <w:t>care</w:t>
            </w:r>
            <w:r w:rsidRPr="00087EB8">
              <w:rPr>
                <w:rFonts w:ascii="Times New Roman" w:hAnsi="Times New Roman"/>
                <w:sz w:val="24"/>
                <w:szCs w:val="24"/>
              </w:rPr>
              <w:t xml:space="preserve"> system</w:t>
            </w:r>
            <w:r w:rsidR="00087EB8">
              <w:rPr>
                <w:rFonts w:ascii="Times New Roman" w:hAnsi="Times New Roman"/>
                <w:sz w:val="24"/>
                <w:szCs w:val="24"/>
              </w:rPr>
              <w:t>s</w:t>
            </w:r>
            <w:r w:rsidRPr="00087EB8">
              <w:rPr>
                <w:rFonts w:ascii="Times New Roman" w:hAnsi="Times New Roman"/>
                <w:sz w:val="24"/>
                <w:szCs w:val="24"/>
              </w:rPr>
              <w:t xml:space="preserve">, gender-related issues. </w:t>
            </w:r>
          </w:p>
          <w:p w:rsidR="00894C23" w:rsidRPr="00087EB8" w:rsidRDefault="00894C23" w:rsidP="0061013C">
            <w:pPr>
              <w:pStyle w:val="ColorfulList-Accent11"/>
              <w:ind w:left="-18"/>
              <w:jc w:val="both"/>
              <w:rPr>
                <w:rFonts w:ascii="Times New Roman" w:hAnsi="Times New Roman"/>
                <w:sz w:val="24"/>
                <w:szCs w:val="24"/>
              </w:rPr>
            </w:pPr>
          </w:p>
        </w:tc>
      </w:tr>
      <w:tr w:rsidR="001120A9" w:rsidRPr="00B31FC4" w:rsidTr="00517962">
        <w:tc>
          <w:tcPr>
            <w:tcW w:w="339" w:type="pct"/>
            <w:shd w:val="clear" w:color="auto" w:fill="E7E6E6"/>
          </w:tcPr>
          <w:p w:rsidR="00C87D2F" w:rsidRPr="00B31FC4" w:rsidRDefault="00C87D2F"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t>ESS3</w:t>
            </w:r>
          </w:p>
        </w:tc>
        <w:tc>
          <w:tcPr>
            <w:tcW w:w="838" w:type="pct"/>
            <w:shd w:val="clear" w:color="auto" w:fill="E7E6E6"/>
          </w:tcPr>
          <w:p w:rsidR="00C87D2F" w:rsidRPr="00B31FC4" w:rsidRDefault="00C87D2F"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t>Climate change and GHG emissions</w:t>
            </w:r>
          </w:p>
        </w:tc>
        <w:tc>
          <w:tcPr>
            <w:tcW w:w="1792" w:type="pct"/>
            <w:shd w:val="clear" w:color="auto" w:fill="E7E6E6"/>
          </w:tcPr>
          <w:p w:rsidR="00C87D2F" w:rsidRPr="00B31FC4" w:rsidRDefault="00C87D2F"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The relation between provisions on climate change in the ESF and broader climate change commitments, specifically UNFCCC</w:t>
            </w:r>
          </w:p>
          <w:p w:rsidR="00C87D2F" w:rsidRPr="00B31FC4" w:rsidRDefault="00C87D2F"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Proposed</w:t>
            </w:r>
            <w:r w:rsidRPr="00B31FC4" w:rsidDel="001341BB">
              <w:rPr>
                <w:rFonts w:ascii="Times New Roman" w:hAnsi="Times New Roman"/>
                <w:sz w:val="24"/>
                <w:szCs w:val="24"/>
              </w:rPr>
              <w:t xml:space="preserve"> </w:t>
            </w:r>
            <w:r w:rsidRPr="00B31FC4">
              <w:rPr>
                <w:rFonts w:ascii="Times New Roman" w:hAnsi="Times New Roman"/>
                <w:sz w:val="24"/>
                <w:szCs w:val="24"/>
              </w:rPr>
              <w:t>approaches to measuring and monitoring greenhouse gas (GHG) emissions in Bank projects and implications thereof, in line with the proposed standard, including determining scope, threshold, duration, frequency and economic and financial feasibility of such estimation and monitoring</w:t>
            </w:r>
          </w:p>
          <w:p w:rsidR="00C87D2F" w:rsidRPr="00B31FC4" w:rsidRDefault="00C87D2F"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lastRenderedPageBreak/>
              <w:t>Implications required for the Borrower of estimating and reducing GHG emissions for Bank projects, in line with the proposed standard</w:t>
            </w:r>
          </w:p>
        </w:tc>
        <w:tc>
          <w:tcPr>
            <w:tcW w:w="2031" w:type="pct"/>
            <w:shd w:val="clear" w:color="auto" w:fill="auto"/>
          </w:tcPr>
          <w:p w:rsidR="000D4D94" w:rsidRPr="00087EB8" w:rsidRDefault="00530004" w:rsidP="001F025C">
            <w:pPr>
              <w:pStyle w:val="ListParagraph"/>
              <w:numPr>
                <w:ilvl w:val="1"/>
                <w:numId w:val="11"/>
              </w:numPr>
              <w:spacing w:before="120" w:after="0" w:line="240" w:lineRule="auto"/>
              <w:ind w:left="374" w:hanging="360"/>
              <w:contextualSpacing w:val="0"/>
              <w:rPr>
                <w:rFonts w:ascii="Times New Roman" w:eastAsia="Calibri" w:hAnsi="Times New Roman"/>
                <w:sz w:val="24"/>
                <w:szCs w:val="24"/>
              </w:rPr>
            </w:pPr>
            <w:r w:rsidRPr="00087EB8">
              <w:rPr>
                <w:rFonts w:ascii="Times New Roman" w:eastAsia="Calibri" w:hAnsi="Times New Roman"/>
                <w:sz w:val="24"/>
                <w:szCs w:val="24"/>
              </w:rPr>
              <w:lastRenderedPageBreak/>
              <w:t>Participants pointed our lack of clarity on the acceptable threshold for GHG emissions.</w:t>
            </w:r>
          </w:p>
        </w:tc>
      </w:tr>
      <w:tr w:rsidR="001120A9" w:rsidRPr="00B31FC4" w:rsidTr="00517962">
        <w:tc>
          <w:tcPr>
            <w:tcW w:w="339" w:type="pct"/>
            <w:shd w:val="clear" w:color="auto" w:fill="E7E6E6"/>
          </w:tcPr>
          <w:p w:rsidR="00944F46" w:rsidRPr="00B31FC4" w:rsidRDefault="00944F46"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lastRenderedPageBreak/>
              <w:t>ESS5</w:t>
            </w:r>
          </w:p>
        </w:tc>
        <w:tc>
          <w:tcPr>
            <w:tcW w:w="838" w:type="pct"/>
            <w:shd w:val="clear" w:color="auto" w:fill="E7E6E6"/>
          </w:tcPr>
          <w:p w:rsidR="00944F46" w:rsidRPr="00B31FC4" w:rsidRDefault="00944F46"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t>Land acquisition and involuntary resettlement</w:t>
            </w:r>
          </w:p>
        </w:tc>
        <w:tc>
          <w:tcPr>
            <w:tcW w:w="1792" w:type="pct"/>
            <w:shd w:val="clear" w:color="auto" w:fill="E7E6E6"/>
          </w:tcPr>
          <w:p w:rsidR="00944F46" w:rsidRPr="00B31FC4" w:rsidRDefault="00944F46"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 xml:space="preserve">Treatment and rights of informal occupants and approach to forced evictions in situations unrelated to land acquisitions </w:t>
            </w:r>
          </w:p>
          <w:p w:rsidR="00944F46" w:rsidRPr="00B31FC4" w:rsidRDefault="00944F46"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 xml:space="preserve">Interpretation of the concept of resettlement as a “development opportunity” in different project circumstances </w:t>
            </w:r>
          </w:p>
        </w:tc>
        <w:tc>
          <w:tcPr>
            <w:tcW w:w="2031" w:type="pct"/>
            <w:shd w:val="clear" w:color="auto" w:fill="auto"/>
          </w:tcPr>
          <w:p w:rsidR="001D2DE3" w:rsidRPr="00087EB8" w:rsidRDefault="001D2DE3" w:rsidP="00D82B80">
            <w:pPr>
              <w:pStyle w:val="ListParagraph"/>
              <w:numPr>
                <w:ilvl w:val="1"/>
                <w:numId w:val="11"/>
              </w:numPr>
              <w:spacing w:before="120" w:after="0" w:line="240" w:lineRule="auto"/>
              <w:ind w:left="374" w:hanging="360"/>
              <w:contextualSpacing w:val="0"/>
              <w:rPr>
                <w:rFonts w:ascii="Times New Roman" w:eastAsia="Calibri" w:hAnsi="Times New Roman"/>
                <w:sz w:val="24"/>
                <w:szCs w:val="24"/>
              </w:rPr>
            </w:pPr>
            <w:r w:rsidRPr="00087EB8">
              <w:rPr>
                <w:rFonts w:ascii="Times New Roman" w:eastAsia="Calibri" w:hAnsi="Times New Roman"/>
                <w:sz w:val="24"/>
                <w:szCs w:val="24"/>
              </w:rPr>
              <w:t xml:space="preserve">In summary, participants put a strong emphasis on the need for enhanced focus on managing resettlement in the context of vulnerable groups, including traditional communities, informal settlers, forest dwellers, as well as on livelihood restoration in cases of downstream impacts. More detailed feedback is described in the points below. </w:t>
            </w:r>
          </w:p>
          <w:p w:rsidR="00345B69" w:rsidRPr="00087EB8" w:rsidRDefault="00D82B80" w:rsidP="00D82B80">
            <w:pPr>
              <w:pStyle w:val="ListParagraph"/>
              <w:numPr>
                <w:ilvl w:val="1"/>
                <w:numId w:val="11"/>
              </w:numPr>
              <w:spacing w:before="120" w:after="0" w:line="240" w:lineRule="auto"/>
              <w:ind w:left="374" w:hanging="360"/>
              <w:contextualSpacing w:val="0"/>
              <w:rPr>
                <w:rFonts w:ascii="Times New Roman" w:eastAsia="Calibri" w:hAnsi="Times New Roman"/>
                <w:sz w:val="24"/>
                <w:szCs w:val="24"/>
              </w:rPr>
            </w:pPr>
            <w:r w:rsidRPr="00087EB8">
              <w:rPr>
                <w:rFonts w:ascii="Times New Roman" w:eastAsia="Calibri" w:hAnsi="Times New Roman"/>
                <w:sz w:val="24"/>
                <w:szCs w:val="24"/>
              </w:rPr>
              <w:t xml:space="preserve">Participants emphasized the need to address </w:t>
            </w:r>
            <w:r w:rsidR="00C27341" w:rsidRPr="00087EB8">
              <w:rPr>
                <w:rFonts w:ascii="Times New Roman" w:eastAsia="Calibri" w:hAnsi="Times New Roman"/>
                <w:sz w:val="24"/>
                <w:szCs w:val="24"/>
              </w:rPr>
              <w:t xml:space="preserve">the </w:t>
            </w:r>
            <w:r w:rsidRPr="00087EB8">
              <w:rPr>
                <w:rFonts w:ascii="Times New Roman" w:eastAsia="Calibri" w:hAnsi="Times New Roman"/>
                <w:sz w:val="24"/>
                <w:szCs w:val="24"/>
              </w:rPr>
              <w:t xml:space="preserve">issue of </w:t>
            </w:r>
            <w:r w:rsidR="00C27341" w:rsidRPr="00087EB8">
              <w:rPr>
                <w:rFonts w:ascii="Times New Roman" w:eastAsia="Calibri" w:hAnsi="Times New Roman"/>
                <w:sz w:val="24"/>
                <w:szCs w:val="24"/>
              </w:rPr>
              <w:t xml:space="preserve">traditional </w:t>
            </w:r>
            <w:r w:rsidRPr="00087EB8">
              <w:rPr>
                <w:rFonts w:ascii="Times New Roman" w:eastAsia="Calibri" w:hAnsi="Times New Roman"/>
                <w:sz w:val="24"/>
                <w:szCs w:val="24"/>
              </w:rPr>
              <w:t xml:space="preserve">communities and informal settlers, stating that these people are often invisible and therefore not taken into account in project studies, their economic </w:t>
            </w:r>
            <w:r w:rsidR="00C27341" w:rsidRPr="00087EB8">
              <w:rPr>
                <w:rFonts w:ascii="Times New Roman" w:eastAsia="Calibri" w:hAnsi="Times New Roman"/>
                <w:sz w:val="24"/>
                <w:szCs w:val="24"/>
              </w:rPr>
              <w:t xml:space="preserve">rights </w:t>
            </w:r>
            <w:r w:rsidRPr="00087EB8">
              <w:rPr>
                <w:rFonts w:ascii="Times New Roman" w:eastAsia="Calibri" w:hAnsi="Times New Roman"/>
                <w:sz w:val="24"/>
                <w:szCs w:val="24"/>
              </w:rPr>
              <w:t xml:space="preserve">not respected, especially given </w:t>
            </w:r>
            <w:r w:rsidR="00C27341" w:rsidRPr="00087EB8">
              <w:rPr>
                <w:rFonts w:ascii="Times New Roman" w:eastAsia="Calibri" w:hAnsi="Times New Roman"/>
                <w:sz w:val="24"/>
                <w:szCs w:val="24"/>
              </w:rPr>
              <w:t>the slow pace of lan</w:t>
            </w:r>
            <w:r w:rsidRPr="00087EB8">
              <w:rPr>
                <w:rFonts w:ascii="Times New Roman" w:eastAsia="Calibri" w:hAnsi="Times New Roman"/>
                <w:sz w:val="24"/>
                <w:szCs w:val="24"/>
              </w:rPr>
              <w:t>d regularization in Brazi</w:t>
            </w:r>
            <w:r w:rsidR="000C3B37" w:rsidRPr="00087EB8">
              <w:rPr>
                <w:rFonts w:ascii="Times New Roman" w:eastAsia="Calibri" w:hAnsi="Times New Roman"/>
                <w:sz w:val="24"/>
                <w:szCs w:val="24"/>
              </w:rPr>
              <w:t xml:space="preserve">l; these are vulnerable communities from the perspective of resettlement. </w:t>
            </w:r>
          </w:p>
          <w:p w:rsidR="00D82B80" w:rsidRPr="00087EB8" w:rsidRDefault="00B11860" w:rsidP="00D82B80">
            <w:pPr>
              <w:pStyle w:val="ListParagraph"/>
              <w:numPr>
                <w:ilvl w:val="1"/>
                <w:numId w:val="11"/>
              </w:numPr>
              <w:spacing w:before="120" w:after="0" w:line="240" w:lineRule="auto"/>
              <w:ind w:left="374" w:hanging="360"/>
              <w:contextualSpacing w:val="0"/>
              <w:rPr>
                <w:rFonts w:ascii="Times New Roman" w:eastAsia="Calibri" w:hAnsi="Times New Roman"/>
                <w:sz w:val="24"/>
                <w:szCs w:val="24"/>
              </w:rPr>
            </w:pPr>
            <w:r w:rsidRPr="00087EB8">
              <w:rPr>
                <w:rFonts w:ascii="Times New Roman" w:eastAsia="Calibri" w:hAnsi="Times New Roman"/>
                <w:sz w:val="24"/>
                <w:szCs w:val="24"/>
              </w:rPr>
              <w:t>Participants further suggested that other populations (besides Indigenous Peoples and traditional communities) are also vulnerable and specific criteria for such vulnerability vis-à-vis resettlement should be set, because vulnerability rather than number of affected families is the most important aspect to address in involuntary resettlement processes</w:t>
            </w:r>
            <w:r w:rsidR="00345B69" w:rsidRPr="00087EB8">
              <w:rPr>
                <w:rFonts w:ascii="Times New Roman" w:eastAsia="Calibri" w:hAnsi="Times New Roman"/>
                <w:sz w:val="24"/>
                <w:szCs w:val="24"/>
              </w:rPr>
              <w:t>; additionally, it was suggested that compensation should not be only quantitative but take into account vulnerabi</w:t>
            </w:r>
            <w:r w:rsidR="000E74C2" w:rsidRPr="00087EB8">
              <w:rPr>
                <w:rFonts w:ascii="Times New Roman" w:eastAsia="Calibri" w:hAnsi="Times New Roman"/>
                <w:sz w:val="24"/>
                <w:szCs w:val="24"/>
              </w:rPr>
              <w:t>lity of communities, for example compensation of informal settlers may consider c</w:t>
            </w:r>
            <w:r w:rsidR="006B4D08" w:rsidRPr="00087EB8">
              <w:rPr>
                <w:rFonts w:ascii="Times New Roman" w:eastAsia="Calibri" w:hAnsi="Times New Roman"/>
                <w:sz w:val="24"/>
                <w:szCs w:val="24"/>
              </w:rPr>
              <w:t>ompensation for non-land assets (livelihoods).</w:t>
            </w:r>
          </w:p>
          <w:p w:rsidR="00AA7A60" w:rsidRPr="00087EB8" w:rsidRDefault="00AA7A60" w:rsidP="00D82B80">
            <w:pPr>
              <w:pStyle w:val="ListParagraph"/>
              <w:numPr>
                <w:ilvl w:val="1"/>
                <w:numId w:val="11"/>
              </w:numPr>
              <w:spacing w:before="120" w:after="0" w:line="240" w:lineRule="auto"/>
              <w:ind w:left="374" w:hanging="360"/>
              <w:contextualSpacing w:val="0"/>
              <w:rPr>
                <w:rFonts w:ascii="Times New Roman" w:eastAsia="Calibri" w:hAnsi="Times New Roman"/>
                <w:sz w:val="24"/>
                <w:szCs w:val="24"/>
              </w:rPr>
            </w:pPr>
            <w:r w:rsidRPr="00087EB8">
              <w:rPr>
                <w:rFonts w:ascii="Times New Roman" w:eastAsia="Calibri" w:hAnsi="Times New Roman"/>
                <w:sz w:val="24"/>
                <w:szCs w:val="24"/>
              </w:rPr>
              <w:t>Participants stressed the need to ensure that compensation and land titling does not scale up gender imbalances with regard to land tenure rights.</w:t>
            </w:r>
          </w:p>
          <w:p w:rsidR="00C27341" w:rsidRPr="00087EB8" w:rsidRDefault="00D82B80" w:rsidP="00D82B80">
            <w:pPr>
              <w:pStyle w:val="ListParagraph"/>
              <w:numPr>
                <w:ilvl w:val="1"/>
                <w:numId w:val="11"/>
              </w:numPr>
              <w:spacing w:before="120" w:after="0" w:line="240" w:lineRule="auto"/>
              <w:ind w:left="374" w:hanging="360"/>
              <w:contextualSpacing w:val="0"/>
              <w:rPr>
                <w:rFonts w:ascii="Times New Roman" w:eastAsia="Calibri" w:hAnsi="Times New Roman"/>
                <w:sz w:val="24"/>
                <w:szCs w:val="24"/>
              </w:rPr>
            </w:pPr>
            <w:r w:rsidRPr="00087EB8">
              <w:rPr>
                <w:rFonts w:ascii="Times New Roman" w:eastAsia="Calibri" w:hAnsi="Times New Roman"/>
                <w:sz w:val="24"/>
                <w:szCs w:val="24"/>
              </w:rPr>
              <w:lastRenderedPageBreak/>
              <w:t>Participants stressed the n</w:t>
            </w:r>
            <w:r w:rsidR="00C27341" w:rsidRPr="00087EB8">
              <w:rPr>
                <w:rFonts w:ascii="Times New Roman" w:eastAsia="Calibri" w:hAnsi="Times New Roman"/>
                <w:sz w:val="24"/>
                <w:szCs w:val="24"/>
              </w:rPr>
              <w:t>eed to consider the inherent relationship between traditional livelihoods and natural resources when assessing compensation</w:t>
            </w:r>
            <w:r w:rsidR="00AA7A60" w:rsidRPr="00087EB8">
              <w:rPr>
                <w:rFonts w:ascii="Times New Roman" w:eastAsia="Calibri" w:hAnsi="Times New Roman"/>
                <w:sz w:val="24"/>
                <w:szCs w:val="24"/>
              </w:rPr>
              <w:t>, especially when it implies physical relocation of people depending on natural and forest resources.</w:t>
            </w:r>
          </w:p>
          <w:p w:rsidR="00C27341" w:rsidRPr="00087EB8" w:rsidRDefault="00D82B80" w:rsidP="00D82B80">
            <w:pPr>
              <w:pStyle w:val="ListParagraph"/>
              <w:numPr>
                <w:ilvl w:val="1"/>
                <w:numId w:val="11"/>
              </w:numPr>
              <w:spacing w:before="120" w:after="0" w:line="240" w:lineRule="auto"/>
              <w:ind w:left="374" w:hanging="360"/>
              <w:contextualSpacing w:val="0"/>
              <w:rPr>
                <w:rFonts w:ascii="Times New Roman" w:eastAsia="Calibri" w:hAnsi="Times New Roman"/>
                <w:sz w:val="24"/>
                <w:szCs w:val="24"/>
              </w:rPr>
            </w:pPr>
            <w:r w:rsidRPr="00087EB8">
              <w:rPr>
                <w:rFonts w:ascii="Times New Roman" w:eastAsia="Calibri" w:hAnsi="Times New Roman"/>
                <w:sz w:val="24"/>
                <w:szCs w:val="24"/>
              </w:rPr>
              <w:t>Participants cited a</w:t>
            </w:r>
            <w:r w:rsidR="00C27341" w:rsidRPr="00087EB8">
              <w:rPr>
                <w:rFonts w:ascii="Times New Roman" w:eastAsia="Calibri" w:hAnsi="Times New Roman"/>
                <w:sz w:val="24"/>
                <w:szCs w:val="24"/>
              </w:rPr>
              <w:t>dvantages of a broad consultation process at the early stage of project design of infrastructure works</w:t>
            </w:r>
            <w:r w:rsidRPr="00087EB8">
              <w:rPr>
                <w:rFonts w:ascii="Times New Roman" w:eastAsia="Calibri" w:hAnsi="Times New Roman"/>
                <w:sz w:val="24"/>
                <w:szCs w:val="24"/>
              </w:rPr>
              <w:t>.</w:t>
            </w:r>
          </w:p>
          <w:p w:rsidR="00C27341" w:rsidRPr="00087EB8" w:rsidRDefault="00D82B80" w:rsidP="00D82B80">
            <w:pPr>
              <w:pStyle w:val="ListParagraph"/>
              <w:numPr>
                <w:ilvl w:val="1"/>
                <w:numId w:val="11"/>
              </w:numPr>
              <w:spacing w:before="120" w:after="0" w:line="240" w:lineRule="auto"/>
              <w:ind w:left="374" w:hanging="360"/>
              <w:contextualSpacing w:val="0"/>
              <w:rPr>
                <w:rFonts w:ascii="Times New Roman" w:eastAsia="Calibri" w:hAnsi="Times New Roman"/>
                <w:sz w:val="24"/>
                <w:szCs w:val="24"/>
              </w:rPr>
            </w:pPr>
            <w:r w:rsidRPr="00087EB8">
              <w:rPr>
                <w:rFonts w:ascii="Times New Roman" w:eastAsia="Calibri" w:hAnsi="Times New Roman"/>
                <w:sz w:val="24"/>
                <w:szCs w:val="24"/>
              </w:rPr>
              <w:t>Participants highlighted the need to a</w:t>
            </w:r>
            <w:r w:rsidR="00C27341" w:rsidRPr="00087EB8">
              <w:rPr>
                <w:rFonts w:ascii="Times New Roman" w:eastAsia="Calibri" w:hAnsi="Times New Roman"/>
                <w:sz w:val="24"/>
                <w:szCs w:val="24"/>
              </w:rPr>
              <w:t>ddress potential invol</w:t>
            </w:r>
            <w:r w:rsidRPr="00087EB8">
              <w:rPr>
                <w:rFonts w:ascii="Times New Roman" w:eastAsia="Calibri" w:hAnsi="Times New Roman"/>
                <w:sz w:val="24"/>
                <w:szCs w:val="24"/>
              </w:rPr>
              <w:t xml:space="preserve">untary resettlement issues </w:t>
            </w:r>
            <w:r w:rsidR="00C27341" w:rsidRPr="00087EB8">
              <w:rPr>
                <w:rFonts w:ascii="Times New Roman" w:eastAsia="Calibri" w:hAnsi="Times New Roman"/>
                <w:sz w:val="24"/>
                <w:szCs w:val="24"/>
              </w:rPr>
              <w:t xml:space="preserve">in projects that are not considered </w:t>
            </w:r>
            <w:r w:rsidRPr="00087EB8">
              <w:rPr>
                <w:rFonts w:ascii="Times New Roman" w:eastAsia="Calibri" w:hAnsi="Times New Roman"/>
                <w:sz w:val="24"/>
                <w:szCs w:val="24"/>
              </w:rPr>
              <w:t xml:space="preserve">to be </w:t>
            </w:r>
            <w:r w:rsidR="00C27341" w:rsidRPr="00087EB8">
              <w:rPr>
                <w:rFonts w:ascii="Times New Roman" w:eastAsia="Calibri" w:hAnsi="Times New Roman"/>
                <w:sz w:val="24"/>
                <w:szCs w:val="24"/>
              </w:rPr>
              <w:t>of substantial/high risk</w:t>
            </w:r>
            <w:r w:rsidR="000C3B37" w:rsidRPr="00087EB8">
              <w:rPr>
                <w:rFonts w:ascii="Times New Roman" w:eastAsia="Calibri" w:hAnsi="Times New Roman"/>
                <w:sz w:val="24"/>
                <w:szCs w:val="24"/>
              </w:rPr>
              <w:t>.</w:t>
            </w:r>
          </w:p>
          <w:p w:rsidR="00C27341" w:rsidRPr="00087EB8" w:rsidRDefault="000C3B37" w:rsidP="000C3B37">
            <w:pPr>
              <w:pStyle w:val="ListParagraph"/>
              <w:numPr>
                <w:ilvl w:val="1"/>
                <w:numId w:val="11"/>
              </w:numPr>
              <w:spacing w:before="120" w:after="0" w:line="240" w:lineRule="auto"/>
              <w:ind w:left="374" w:hanging="360"/>
              <w:contextualSpacing w:val="0"/>
              <w:rPr>
                <w:rFonts w:ascii="Times New Roman" w:eastAsia="Calibri" w:hAnsi="Times New Roman"/>
                <w:sz w:val="24"/>
                <w:szCs w:val="24"/>
              </w:rPr>
            </w:pPr>
            <w:r w:rsidRPr="00087EB8">
              <w:rPr>
                <w:rFonts w:ascii="Times New Roman" w:eastAsia="Calibri" w:hAnsi="Times New Roman"/>
                <w:sz w:val="24"/>
                <w:szCs w:val="24"/>
              </w:rPr>
              <w:t>Participants emphasized that in addition to</w:t>
            </w:r>
            <w:r w:rsidR="00C27341" w:rsidRPr="00087EB8">
              <w:rPr>
                <w:rFonts w:ascii="Times New Roman" w:eastAsia="Calibri" w:hAnsi="Times New Roman"/>
                <w:sz w:val="24"/>
                <w:szCs w:val="24"/>
              </w:rPr>
              <w:t xml:space="preserve"> cash compensation, </w:t>
            </w:r>
            <w:r w:rsidRPr="00087EB8">
              <w:rPr>
                <w:rFonts w:ascii="Times New Roman" w:eastAsia="Calibri" w:hAnsi="Times New Roman"/>
                <w:sz w:val="24"/>
                <w:szCs w:val="24"/>
              </w:rPr>
              <w:t xml:space="preserve">restoration of livelihoods should be considered. </w:t>
            </w:r>
            <w:r w:rsidR="004B5C12" w:rsidRPr="00087EB8">
              <w:rPr>
                <w:rFonts w:ascii="Times New Roman" w:eastAsia="Calibri" w:hAnsi="Times New Roman"/>
                <w:sz w:val="24"/>
                <w:szCs w:val="24"/>
              </w:rPr>
              <w:t xml:space="preserve">Participants further noted their </w:t>
            </w:r>
            <w:r w:rsidR="006B4D08" w:rsidRPr="00087EB8">
              <w:rPr>
                <w:rFonts w:ascii="Times New Roman" w:eastAsia="Calibri" w:hAnsi="Times New Roman"/>
                <w:sz w:val="24"/>
                <w:szCs w:val="24"/>
              </w:rPr>
              <w:t>concern that under</w:t>
            </w:r>
            <w:r w:rsidR="004B5C12" w:rsidRPr="00087EB8">
              <w:rPr>
                <w:rFonts w:ascii="Times New Roman" w:eastAsia="Calibri" w:hAnsi="Times New Roman"/>
                <w:sz w:val="24"/>
                <w:szCs w:val="24"/>
              </w:rPr>
              <w:t xml:space="preserve"> the current version of the proposed ESF livelihood restoration would done only when financial and technically feasible.</w:t>
            </w:r>
          </w:p>
          <w:p w:rsidR="00C27341" w:rsidRPr="00087EB8" w:rsidRDefault="000C3B37" w:rsidP="00874184">
            <w:pPr>
              <w:pStyle w:val="ListParagraph"/>
              <w:numPr>
                <w:ilvl w:val="1"/>
                <w:numId w:val="11"/>
              </w:numPr>
              <w:spacing w:before="120" w:after="0" w:line="240" w:lineRule="auto"/>
              <w:ind w:left="374" w:hanging="360"/>
              <w:contextualSpacing w:val="0"/>
              <w:rPr>
                <w:rFonts w:ascii="Times New Roman" w:eastAsia="Calibri" w:hAnsi="Times New Roman"/>
                <w:sz w:val="24"/>
                <w:szCs w:val="24"/>
              </w:rPr>
            </w:pPr>
            <w:r w:rsidRPr="00087EB8">
              <w:rPr>
                <w:rFonts w:ascii="Times New Roman" w:eastAsia="Calibri" w:hAnsi="Times New Roman"/>
                <w:sz w:val="24"/>
                <w:szCs w:val="24"/>
              </w:rPr>
              <w:t>Participants emphasized the importance of c</w:t>
            </w:r>
            <w:r w:rsidR="00C27341" w:rsidRPr="00087EB8">
              <w:rPr>
                <w:rFonts w:ascii="Times New Roman" w:eastAsia="Calibri" w:hAnsi="Times New Roman"/>
                <w:sz w:val="24"/>
                <w:szCs w:val="24"/>
              </w:rPr>
              <w:t>onsider</w:t>
            </w:r>
            <w:r w:rsidRPr="00087EB8">
              <w:rPr>
                <w:rFonts w:ascii="Times New Roman" w:eastAsia="Calibri" w:hAnsi="Times New Roman"/>
                <w:sz w:val="24"/>
                <w:szCs w:val="24"/>
              </w:rPr>
              <w:t>ing</w:t>
            </w:r>
            <w:r w:rsidR="00C27341" w:rsidRPr="00087EB8">
              <w:rPr>
                <w:rFonts w:ascii="Times New Roman" w:eastAsia="Calibri" w:hAnsi="Times New Roman"/>
                <w:sz w:val="24"/>
                <w:szCs w:val="24"/>
              </w:rPr>
              <w:t xml:space="preserve"> indirect</w:t>
            </w:r>
            <w:r w:rsidRPr="00087EB8">
              <w:rPr>
                <w:rFonts w:ascii="Times New Roman" w:eastAsia="Calibri" w:hAnsi="Times New Roman"/>
                <w:sz w:val="24"/>
                <w:szCs w:val="24"/>
              </w:rPr>
              <w:t xml:space="preserve"> impacts not caused directly by the change in land use - s</w:t>
            </w:r>
            <w:r w:rsidR="00C27341" w:rsidRPr="00087EB8">
              <w:rPr>
                <w:rFonts w:ascii="Times New Roman" w:eastAsia="Calibri" w:hAnsi="Times New Roman"/>
                <w:sz w:val="24"/>
                <w:szCs w:val="24"/>
              </w:rPr>
              <w:t>uch as downstream areas in hydropower dams</w:t>
            </w:r>
            <w:r w:rsidRPr="00087EB8">
              <w:rPr>
                <w:rFonts w:ascii="Times New Roman" w:eastAsia="Calibri" w:hAnsi="Times New Roman"/>
                <w:sz w:val="24"/>
                <w:szCs w:val="24"/>
              </w:rPr>
              <w:t xml:space="preserve"> - and proposed that livelihood restoration needs to be taken into account in these cases.</w:t>
            </w:r>
          </w:p>
          <w:p w:rsidR="004B5C12" w:rsidRPr="00087EB8" w:rsidRDefault="004B5C12" w:rsidP="004B61CE">
            <w:pPr>
              <w:pStyle w:val="ListParagraph"/>
              <w:numPr>
                <w:ilvl w:val="1"/>
                <w:numId w:val="11"/>
              </w:numPr>
              <w:spacing w:before="120" w:after="0" w:line="240" w:lineRule="auto"/>
              <w:ind w:left="374" w:hanging="360"/>
              <w:contextualSpacing w:val="0"/>
              <w:rPr>
                <w:rFonts w:ascii="Times New Roman" w:eastAsia="Calibri" w:hAnsi="Times New Roman"/>
                <w:sz w:val="24"/>
                <w:szCs w:val="24"/>
              </w:rPr>
            </w:pPr>
            <w:r w:rsidRPr="00087EB8">
              <w:rPr>
                <w:rFonts w:ascii="Times New Roman" w:eastAsia="Calibri" w:hAnsi="Times New Roman"/>
                <w:sz w:val="24"/>
                <w:szCs w:val="24"/>
              </w:rPr>
              <w:t xml:space="preserve">Participants suggested that the </w:t>
            </w:r>
            <w:r w:rsidR="00C27341" w:rsidRPr="00087EB8">
              <w:rPr>
                <w:rFonts w:ascii="Times New Roman" w:eastAsia="Calibri" w:hAnsi="Times New Roman"/>
                <w:sz w:val="24"/>
                <w:szCs w:val="24"/>
              </w:rPr>
              <w:t xml:space="preserve">current </w:t>
            </w:r>
            <w:r w:rsidRPr="00087EB8">
              <w:rPr>
                <w:rFonts w:ascii="Times New Roman" w:eastAsia="Calibri" w:hAnsi="Times New Roman"/>
                <w:sz w:val="24"/>
                <w:szCs w:val="24"/>
              </w:rPr>
              <w:t>requirement of preparing</w:t>
            </w:r>
            <w:r w:rsidR="00C27341" w:rsidRPr="00087EB8">
              <w:rPr>
                <w:rFonts w:ascii="Times New Roman" w:eastAsia="Calibri" w:hAnsi="Times New Roman"/>
                <w:sz w:val="24"/>
                <w:szCs w:val="24"/>
              </w:rPr>
              <w:t xml:space="preserve"> Resettlement Action Plans </w:t>
            </w:r>
            <w:r w:rsidRPr="00087EB8">
              <w:rPr>
                <w:rFonts w:ascii="Times New Roman" w:eastAsia="Calibri" w:hAnsi="Times New Roman"/>
                <w:sz w:val="24"/>
                <w:szCs w:val="24"/>
              </w:rPr>
              <w:t xml:space="preserve">and sharing them with communities </w:t>
            </w:r>
            <w:r w:rsidR="00C27341" w:rsidRPr="00087EB8">
              <w:rPr>
                <w:rFonts w:ascii="Times New Roman" w:eastAsia="Calibri" w:hAnsi="Times New Roman"/>
                <w:sz w:val="24"/>
                <w:szCs w:val="24"/>
              </w:rPr>
              <w:t>before project approval</w:t>
            </w:r>
            <w:r w:rsidRPr="00087EB8">
              <w:rPr>
                <w:rFonts w:ascii="Times New Roman" w:eastAsia="Calibri" w:hAnsi="Times New Roman"/>
                <w:sz w:val="24"/>
                <w:szCs w:val="24"/>
              </w:rPr>
              <w:t xml:space="preserve"> should not be lost.</w:t>
            </w:r>
          </w:p>
          <w:p w:rsidR="004B61CE" w:rsidRPr="00087EB8" w:rsidRDefault="004B61CE" w:rsidP="004B61CE">
            <w:pPr>
              <w:pStyle w:val="ListParagraph"/>
              <w:numPr>
                <w:ilvl w:val="1"/>
                <w:numId w:val="11"/>
              </w:numPr>
              <w:spacing w:before="120" w:after="0" w:line="240" w:lineRule="auto"/>
              <w:ind w:left="374" w:hanging="360"/>
              <w:contextualSpacing w:val="0"/>
              <w:rPr>
                <w:rFonts w:ascii="Times New Roman" w:eastAsia="Calibri" w:hAnsi="Times New Roman"/>
                <w:sz w:val="24"/>
                <w:szCs w:val="24"/>
              </w:rPr>
            </w:pPr>
            <w:r w:rsidRPr="00087EB8">
              <w:rPr>
                <w:rFonts w:ascii="Times New Roman" w:eastAsia="Calibri" w:hAnsi="Times New Roman"/>
                <w:sz w:val="24"/>
                <w:szCs w:val="24"/>
              </w:rPr>
              <w:t>Participants highlighted that forced evictions should be forbidden/ banned as opposed to “avoided”, citing the AIIB language on this issue.</w:t>
            </w:r>
          </w:p>
          <w:p w:rsidR="006B4D08" w:rsidRPr="00087EB8" w:rsidRDefault="006B4D08" w:rsidP="006B4D08">
            <w:pPr>
              <w:pStyle w:val="ListParagraph"/>
              <w:numPr>
                <w:ilvl w:val="1"/>
                <w:numId w:val="11"/>
              </w:numPr>
              <w:spacing w:before="120" w:after="0" w:line="240" w:lineRule="auto"/>
              <w:ind w:left="374" w:hanging="360"/>
              <w:contextualSpacing w:val="0"/>
              <w:rPr>
                <w:rFonts w:ascii="Times New Roman" w:eastAsia="Calibri" w:hAnsi="Times New Roman"/>
                <w:sz w:val="24"/>
                <w:szCs w:val="24"/>
              </w:rPr>
            </w:pPr>
            <w:r w:rsidRPr="00087EB8">
              <w:rPr>
                <w:rFonts w:ascii="Times New Roman" w:eastAsia="Calibri" w:hAnsi="Times New Roman"/>
                <w:sz w:val="24"/>
                <w:szCs w:val="24"/>
              </w:rPr>
              <w:t>Participants emphasized the importance of gender justice / equity with regard to compensation in cases of involuntary resettlement.</w:t>
            </w:r>
          </w:p>
          <w:p w:rsidR="004B61CE" w:rsidRPr="00087EB8" w:rsidRDefault="00E5724B" w:rsidP="004B61CE">
            <w:pPr>
              <w:pStyle w:val="ListParagraph"/>
              <w:numPr>
                <w:ilvl w:val="1"/>
                <w:numId w:val="11"/>
              </w:numPr>
              <w:spacing w:before="120" w:after="0" w:line="240" w:lineRule="auto"/>
              <w:ind w:left="374" w:hanging="360"/>
              <w:contextualSpacing w:val="0"/>
              <w:rPr>
                <w:rFonts w:ascii="Times New Roman" w:eastAsia="Calibri" w:hAnsi="Times New Roman"/>
                <w:sz w:val="24"/>
                <w:szCs w:val="24"/>
              </w:rPr>
            </w:pPr>
            <w:r w:rsidRPr="00087EB8">
              <w:rPr>
                <w:rFonts w:ascii="Times New Roman" w:eastAsia="Calibri" w:hAnsi="Times New Roman"/>
                <w:sz w:val="24"/>
                <w:szCs w:val="24"/>
              </w:rPr>
              <w:lastRenderedPageBreak/>
              <w:t>Participants ask</w:t>
            </w:r>
            <w:r w:rsidR="006B4D08" w:rsidRPr="00087EB8">
              <w:rPr>
                <w:rFonts w:ascii="Times New Roman" w:eastAsia="Calibri" w:hAnsi="Times New Roman"/>
                <w:sz w:val="24"/>
                <w:szCs w:val="24"/>
              </w:rPr>
              <w:t>ed</w:t>
            </w:r>
            <w:r w:rsidRPr="00087EB8">
              <w:rPr>
                <w:rFonts w:ascii="Times New Roman" w:eastAsia="Calibri" w:hAnsi="Times New Roman"/>
                <w:sz w:val="24"/>
                <w:szCs w:val="24"/>
              </w:rPr>
              <w:t xml:space="preserve"> whether the World Bank will enforce international UN standards in relation to adequate housing and sanitation standards, as well as evictions and displacement.</w:t>
            </w:r>
          </w:p>
          <w:p w:rsidR="006B4D08" w:rsidRPr="00087EB8" w:rsidRDefault="00E5724B" w:rsidP="004B61CE">
            <w:pPr>
              <w:pStyle w:val="ListParagraph"/>
              <w:numPr>
                <w:ilvl w:val="1"/>
                <w:numId w:val="11"/>
              </w:numPr>
              <w:spacing w:before="120" w:after="0" w:line="240" w:lineRule="auto"/>
              <w:ind w:left="374" w:hanging="360"/>
              <w:contextualSpacing w:val="0"/>
              <w:rPr>
                <w:rFonts w:ascii="Times New Roman" w:eastAsia="Calibri" w:hAnsi="Times New Roman"/>
                <w:sz w:val="24"/>
                <w:szCs w:val="24"/>
              </w:rPr>
            </w:pPr>
            <w:r w:rsidRPr="00087EB8">
              <w:rPr>
                <w:rFonts w:ascii="Times New Roman" w:eastAsia="Calibri" w:hAnsi="Times New Roman"/>
                <w:sz w:val="24"/>
                <w:szCs w:val="24"/>
              </w:rPr>
              <w:t>Participants raised the issue of voluntary donation of land, more specifically how to include squatters when voluntary donation is required and how to define compensation eligibility of occu</w:t>
            </w:r>
            <w:r w:rsidR="006B4D08" w:rsidRPr="00087EB8">
              <w:rPr>
                <w:rFonts w:ascii="Times New Roman" w:eastAsia="Calibri" w:hAnsi="Times New Roman"/>
                <w:sz w:val="24"/>
                <w:szCs w:val="24"/>
              </w:rPr>
              <w:t>pants of areas voluntarily sold (i.e. when squatters who cannot technically donate land are doing that because they are users of the land).</w:t>
            </w:r>
          </w:p>
          <w:p w:rsidR="00E5724B" w:rsidRPr="00087EB8" w:rsidRDefault="006B4D08" w:rsidP="004B61CE">
            <w:pPr>
              <w:pStyle w:val="ListParagraph"/>
              <w:numPr>
                <w:ilvl w:val="1"/>
                <w:numId w:val="11"/>
              </w:numPr>
              <w:spacing w:before="120" w:after="0" w:line="240" w:lineRule="auto"/>
              <w:ind w:left="374" w:hanging="360"/>
              <w:contextualSpacing w:val="0"/>
              <w:rPr>
                <w:rFonts w:ascii="Times New Roman" w:eastAsia="Calibri" w:hAnsi="Times New Roman"/>
                <w:sz w:val="24"/>
                <w:szCs w:val="24"/>
              </w:rPr>
            </w:pPr>
            <w:r w:rsidRPr="00087EB8">
              <w:rPr>
                <w:rFonts w:ascii="Times New Roman" w:eastAsia="Calibri" w:hAnsi="Times New Roman"/>
                <w:sz w:val="24"/>
                <w:szCs w:val="24"/>
              </w:rPr>
              <w:t xml:space="preserve">Participants further stated that the requirements of the proposed ESF should ensure that </w:t>
            </w:r>
            <w:r w:rsidR="00894C23" w:rsidRPr="00087EB8">
              <w:rPr>
                <w:rFonts w:ascii="Times New Roman" w:eastAsia="Calibri" w:hAnsi="Times New Roman"/>
                <w:sz w:val="24"/>
                <w:szCs w:val="24"/>
              </w:rPr>
              <w:t xml:space="preserve">people are not coerced into donating land. </w:t>
            </w:r>
          </w:p>
          <w:p w:rsidR="00894C23" w:rsidRPr="00087EB8" w:rsidRDefault="006B4D08" w:rsidP="004B61CE">
            <w:pPr>
              <w:pStyle w:val="ListParagraph"/>
              <w:numPr>
                <w:ilvl w:val="1"/>
                <w:numId w:val="11"/>
              </w:numPr>
              <w:spacing w:before="120" w:after="0" w:line="240" w:lineRule="auto"/>
              <w:ind w:left="374" w:hanging="360"/>
              <w:contextualSpacing w:val="0"/>
              <w:rPr>
                <w:rFonts w:ascii="Times New Roman" w:eastAsia="Calibri" w:hAnsi="Times New Roman"/>
                <w:sz w:val="24"/>
                <w:szCs w:val="24"/>
              </w:rPr>
            </w:pPr>
            <w:r w:rsidRPr="00087EB8">
              <w:rPr>
                <w:rFonts w:ascii="Times New Roman" w:eastAsia="Calibri" w:hAnsi="Times New Roman"/>
                <w:sz w:val="24"/>
                <w:szCs w:val="24"/>
              </w:rPr>
              <w:t xml:space="preserve">Participants raised a questions about the modalities of incorporating resettlement costs into the overall cost of a project and the need to accurately determine resettlement costs as early as possible. </w:t>
            </w:r>
          </w:p>
          <w:p w:rsidR="00894C23" w:rsidRPr="00087EB8" w:rsidRDefault="006B4D08" w:rsidP="004B61CE">
            <w:pPr>
              <w:pStyle w:val="ListParagraph"/>
              <w:numPr>
                <w:ilvl w:val="1"/>
                <w:numId w:val="11"/>
              </w:numPr>
              <w:spacing w:before="120" w:after="0" w:line="240" w:lineRule="auto"/>
              <w:ind w:left="374" w:hanging="360"/>
              <w:contextualSpacing w:val="0"/>
              <w:rPr>
                <w:rFonts w:ascii="Times New Roman" w:eastAsia="Calibri" w:hAnsi="Times New Roman"/>
                <w:sz w:val="24"/>
                <w:szCs w:val="24"/>
              </w:rPr>
            </w:pPr>
            <w:r w:rsidRPr="00087EB8">
              <w:rPr>
                <w:rFonts w:ascii="Times New Roman" w:eastAsia="Calibri" w:hAnsi="Times New Roman"/>
                <w:sz w:val="24"/>
                <w:szCs w:val="24"/>
              </w:rPr>
              <w:t>Participants suggested that where communities</w:t>
            </w:r>
            <w:r w:rsidR="00894C23" w:rsidRPr="00087EB8">
              <w:rPr>
                <w:rFonts w:ascii="Times New Roman" w:eastAsia="Calibri" w:hAnsi="Times New Roman"/>
                <w:sz w:val="24"/>
                <w:szCs w:val="24"/>
              </w:rPr>
              <w:t xml:space="preserve"> have </w:t>
            </w:r>
            <w:r w:rsidRPr="00087EB8">
              <w:rPr>
                <w:rFonts w:ascii="Times New Roman" w:eastAsia="Calibri" w:hAnsi="Times New Roman"/>
                <w:sz w:val="24"/>
                <w:szCs w:val="24"/>
              </w:rPr>
              <w:t xml:space="preserve">a </w:t>
            </w:r>
            <w:r w:rsidR="00894C23" w:rsidRPr="00087EB8">
              <w:rPr>
                <w:rFonts w:ascii="Times New Roman" w:eastAsia="Calibri" w:hAnsi="Times New Roman"/>
                <w:sz w:val="24"/>
                <w:szCs w:val="24"/>
              </w:rPr>
              <w:t xml:space="preserve">link with particular land, </w:t>
            </w:r>
            <w:r w:rsidRPr="00087EB8">
              <w:rPr>
                <w:rFonts w:ascii="Times New Roman" w:eastAsia="Calibri" w:hAnsi="Times New Roman"/>
                <w:sz w:val="24"/>
                <w:szCs w:val="24"/>
              </w:rPr>
              <w:t xml:space="preserve">resettlement should be avoided as </w:t>
            </w:r>
            <w:r w:rsidR="00894C23" w:rsidRPr="00087EB8">
              <w:rPr>
                <w:rFonts w:ascii="Times New Roman" w:eastAsia="Calibri" w:hAnsi="Times New Roman"/>
                <w:sz w:val="24"/>
                <w:szCs w:val="24"/>
              </w:rPr>
              <w:t>there is not repl</w:t>
            </w:r>
            <w:r w:rsidRPr="00087EB8">
              <w:rPr>
                <w:rFonts w:ascii="Times New Roman" w:eastAsia="Calibri" w:hAnsi="Times New Roman"/>
                <w:sz w:val="24"/>
                <w:szCs w:val="24"/>
              </w:rPr>
              <w:t xml:space="preserve">acement for this bond with land; participants further stated that </w:t>
            </w:r>
            <w:r w:rsidR="00894C23" w:rsidRPr="00087EB8">
              <w:rPr>
                <w:rFonts w:ascii="Times New Roman" w:eastAsia="Calibri" w:hAnsi="Times New Roman"/>
                <w:sz w:val="24"/>
                <w:szCs w:val="24"/>
              </w:rPr>
              <w:t>Brazil</w:t>
            </w:r>
            <w:r w:rsidRPr="00087EB8">
              <w:rPr>
                <w:rFonts w:ascii="Times New Roman" w:eastAsia="Calibri" w:hAnsi="Times New Roman"/>
                <w:sz w:val="24"/>
                <w:szCs w:val="24"/>
              </w:rPr>
              <w:t>ian legislation provides for such prohibition.</w:t>
            </w:r>
          </w:p>
          <w:p w:rsidR="00C27341" w:rsidRPr="00087EB8" w:rsidRDefault="00E5724B" w:rsidP="000E74C2">
            <w:pPr>
              <w:pStyle w:val="ListParagraph"/>
              <w:numPr>
                <w:ilvl w:val="1"/>
                <w:numId w:val="11"/>
              </w:numPr>
              <w:spacing w:before="120" w:after="0" w:line="240" w:lineRule="auto"/>
              <w:ind w:left="374" w:hanging="360"/>
              <w:contextualSpacing w:val="0"/>
              <w:rPr>
                <w:rFonts w:ascii="Times New Roman" w:eastAsia="Calibri" w:hAnsi="Times New Roman"/>
                <w:sz w:val="24"/>
                <w:szCs w:val="24"/>
              </w:rPr>
            </w:pPr>
            <w:r w:rsidRPr="00087EB8">
              <w:rPr>
                <w:rFonts w:ascii="Times New Roman" w:eastAsia="Calibri" w:hAnsi="Times New Roman"/>
                <w:sz w:val="24"/>
                <w:szCs w:val="24"/>
              </w:rPr>
              <w:t>Participants inquired whether the policy on disputed areas is currently under review.</w:t>
            </w:r>
          </w:p>
          <w:p w:rsidR="00FE1A4B" w:rsidRPr="00087EB8" w:rsidRDefault="00FE1A4B" w:rsidP="001120A9">
            <w:pPr>
              <w:pStyle w:val="ColorfulList-Accent11"/>
              <w:ind w:left="360"/>
              <w:jc w:val="both"/>
              <w:rPr>
                <w:rFonts w:ascii="Times New Roman" w:hAnsi="Times New Roman"/>
                <w:sz w:val="24"/>
                <w:szCs w:val="24"/>
              </w:rPr>
            </w:pPr>
          </w:p>
        </w:tc>
      </w:tr>
      <w:tr w:rsidR="001120A9" w:rsidRPr="00B31FC4" w:rsidTr="00517962">
        <w:tc>
          <w:tcPr>
            <w:tcW w:w="339" w:type="pct"/>
            <w:shd w:val="clear" w:color="auto" w:fill="E7E6E6"/>
          </w:tcPr>
          <w:p w:rsidR="00944F46" w:rsidRPr="00B31FC4" w:rsidRDefault="00944F46"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lastRenderedPageBreak/>
              <w:t>ESS6</w:t>
            </w:r>
          </w:p>
        </w:tc>
        <w:tc>
          <w:tcPr>
            <w:tcW w:w="838" w:type="pct"/>
            <w:shd w:val="clear" w:color="auto" w:fill="E7E6E6"/>
          </w:tcPr>
          <w:p w:rsidR="00944F46" w:rsidRPr="00B31FC4" w:rsidRDefault="00944F46"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t>Biodiversity</w:t>
            </w:r>
          </w:p>
        </w:tc>
        <w:tc>
          <w:tcPr>
            <w:tcW w:w="1792" w:type="pct"/>
            <w:shd w:val="clear" w:color="auto" w:fill="E7E6E6"/>
          </w:tcPr>
          <w:p w:rsidR="00944F46" w:rsidRPr="00B31FC4" w:rsidRDefault="00944F46"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Operationalization of the provisions on primary suppliers and ecosystem services, especially in situation with low capacity</w:t>
            </w:r>
          </w:p>
          <w:p w:rsidR="00944F46" w:rsidRPr="00B31FC4" w:rsidRDefault="00944F46"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Role of national law with regard to protecting and conserving natural and critical habitats</w:t>
            </w:r>
          </w:p>
          <w:p w:rsidR="00944F46" w:rsidRPr="00B31FC4" w:rsidRDefault="00944F46"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 xml:space="preserve">Criteria for biodiversity offsets, including consideration of project benefits </w:t>
            </w:r>
          </w:p>
          <w:p w:rsidR="00944F46" w:rsidRPr="00B31FC4" w:rsidRDefault="00944F46"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Definition and application of net gains for biodiversity</w:t>
            </w:r>
          </w:p>
        </w:tc>
        <w:tc>
          <w:tcPr>
            <w:tcW w:w="2031" w:type="pct"/>
            <w:shd w:val="clear" w:color="auto" w:fill="auto"/>
          </w:tcPr>
          <w:p w:rsidR="001F025C" w:rsidRPr="00087EB8" w:rsidRDefault="00A1628D" w:rsidP="00530004">
            <w:pPr>
              <w:pStyle w:val="ListParagraph"/>
              <w:numPr>
                <w:ilvl w:val="1"/>
                <w:numId w:val="11"/>
              </w:numPr>
              <w:spacing w:before="120" w:after="0" w:line="240" w:lineRule="auto"/>
              <w:ind w:left="374" w:hanging="360"/>
              <w:contextualSpacing w:val="0"/>
              <w:rPr>
                <w:rFonts w:ascii="Times New Roman" w:eastAsia="Calibri" w:hAnsi="Times New Roman"/>
                <w:sz w:val="24"/>
                <w:szCs w:val="24"/>
              </w:rPr>
            </w:pPr>
            <w:r w:rsidRPr="00087EB8">
              <w:rPr>
                <w:rFonts w:ascii="Times New Roman" w:eastAsia="Calibri" w:hAnsi="Times New Roman"/>
                <w:sz w:val="24"/>
                <w:szCs w:val="24"/>
              </w:rPr>
              <w:t xml:space="preserve">Participants highlighted an implementation issue concerning availability of biodiversity data at the country level. Studies to generate such data are often limited by available resources and not always technically sound, which makes it difficult to produce high quality knowledge at the project level, especially in cases where offsets are envisioned. </w:t>
            </w:r>
          </w:p>
          <w:p w:rsidR="00A1628D" w:rsidRPr="00087EB8" w:rsidRDefault="001F025C" w:rsidP="00530004">
            <w:pPr>
              <w:pStyle w:val="ListParagraph"/>
              <w:numPr>
                <w:ilvl w:val="1"/>
                <w:numId w:val="11"/>
              </w:numPr>
              <w:spacing w:before="120" w:after="0" w:line="240" w:lineRule="auto"/>
              <w:ind w:left="374" w:hanging="360"/>
              <w:contextualSpacing w:val="0"/>
              <w:rPr>
                <w:rFonts w:ascii="Times New Roman" w:eastAsia="Calibri" w:hAnsi="Times New Roman"/>
                <w:sz w:val="24"/>
                <w:szCs w:val="24"/>
              </w:rPr>
            </w:pPr>
            <w:r w:rsidRPr="00087EB8">
              <w:rPr>
                <w:rFonts w:ascii="Times New Roman" w:eastAsia="Calibri" w:hAnsi="Times New Roman"/>
                <w:sz w:val="24"/>
                <w:szCs w:val="24"/>
              </w:rPr>
              <w:lastRenderedPageBreak/>
              <w:t xml:space="preserve">Participants further mentioned that </w:t>
            </w:r>
            <w:r w:rsidR="00A1628D" w:rsidRPr="00087EB8">
              <w:rPr>
                <w:rFonts w:ascii="Times New Roman" w:eastAsia="Calibri" w:hAnsi="Times New Roman"/>
                <w:sz w:val="24"/>
                <w:szCs w:val="24"/>
              </w:rPr>
              <w:t>Brazilian legislation does not permit conservation organizations to do E&amp;S impact assessment studies</w:t>
            </w:r>
            <w:r w:rsidRPr="00087EB8">
              <w:rPr>
                <w:rFonts w:ascii="Times New Roman" w:eastAsia="Calibri" w:hAnsi="Times New Roman"/>
                <w:sz w:val="24"/>
                <w:szCs w:val="24"/>
              </w:rPr>
              <w:t xml:space="preserve"> and stated that this fact, coupled with lack of independence of consultants carrying out environmental assessment,</w:t>
            </w:r>
            <w:r w:rsidR="00A1628D" w:rsidRPr="00087EB8">
              <w:rPr>
                <w:rFonts w:ascii="Times New Roman" w:eastAsia="Calibri" w:hAnsi="Times New Roman"/>
                <w:sz w:val="24"/>
                <w:szCs w:val="24"/>
              </w:rPr>
              <w:t xml:space="preserve"> can be another lim</w:t>
            </w:r>
            <w:r w:rsidRPr="00087EB8">
              <w:rPr>
                <w:rFonts w:ascii="Times New Roman" w:eastAsia="Calibri" w:hAnsi="Times New Roman"/>
                <w:sz w:val="24"/>
                <w:szCs w:val="24"/>
              </w:rPr>
              <w:t xml:space="preserve">iting factor in the biodiversity </w:t>
            </w:r>
            <w:r w:rsidR="00A1628D" w:rsidRPr="00087EB8">
              <w:rPr>
                <w:rFonts w:ascii="Times New Roman" w:eastAsia="Calibri" w:hAnsi="Times New Roman"/>
                <w:sz w:val="24"/>
                <w:szCs w:val="24"/>
              </w:rPr>
              <w:t xml:space="preserve">context. </w:t>
            </w:r>
          </w:p>
          <w:p w:rsidR="001F025C" w:rsidRPr="00087EB8" w:rsidRDefault="006C297B" w:rsidP="001F025C">
            <w:pPr>
              <w:pStyle w:val="ListParagraph"/>
              <w:numPr>
                <w:ilvl w:val="1"/>
                <w:numId w:val="11"/>
              </w:numPr>
              <w:spacing w:before="120" w:after="0" w:line="240" w:lineRule="auto"/>
              <w:ind w:left="432" w:hanging="360"/>
              <w:contextualSpacing w:val="0"/>
              <w:rPr>
                <w:rFonts w:ascii="Times New Roman" w:eastAsia="Calibri" w:hAnsi="Times New Roman"/>
                <w:sz w:val="24"/>
                <w:szCs w:val="24"/>
              </w:rPr>
            </w:pPr>
            <w:r w:rsidRPr="00087EB8">
              <w:rPr>
                <w:rFonts w:ascii="Times New Roman" w:eastAsia="Calibri" w:hAnsi="Times New Roman"/>
                <w:sz w:val="24"/>
                <w:szCs w:val="24"/>
              </w:rPr>
              <w:t xml:space="preserve">Participants suggested that traditional knowledge and practices related with natural resources management and biodiversity conservation should be taken into account. </w:t>
            </w:r>
          </w:p>
          <w:p w:rsidR="001F025C" w:rsidRPr="00087EB8" w:rsidRDefault="001F025C" w:rsidP="001F025C">
            <w:pPr>
              <w:pStyle w:val="ListParagraph"/>
              <w:numPr>
                <w:ilvl w:val="1"/>
                <w:numId w:val="11"/>
              </w:numPr>
              <w:spacing w:before="120" w:after="0" w:line="240" w:lineRule="auto"/>
              <w:ind w:left="432" w:hanging="360"/>
              <w:contextualSpacing w:val="0"/>
              <w:rPr>
                <w:rFonts w:ascii="Times New Roman" w:eastAsia="Calibri" w:hAnsi="Times New Roman"/>
                <w:sz w:val="24"/>
                <w:szCs w:val="24"/>
              </w:rPr>
            </w:pPr>
            <w:r w:rsidRPr="00087EB8">
              <w:rPr>
                <w:rFonts w:ascii="Times New Roman" w:eastAsia="Calibri" w:hAnsi="Times New Roman"/>
                <w:sz w:val="24"/>
                <w:szCs w:val="24"/>
              </w:rPr>
              <w:t>Participants further suggested that specific characteristics of the ecosystem should be taken into consideration when deciding upon compensation and offsets.</w:t>
            </w:r>
          </w:p>
          <w:p w:rsidR="00530004" w:rsidRPr="00087EB8" w:rsidRDefault="00530004" w:rsidP="00530004">
            <w:pPr>
              <w:pStyle w:val="ListParagraph"/>
              <w:numPr>
                <w:ilvl w:val="1"/>
                <w:numId w:val="11"/>
              </w:numPr>
              <w:spacing w:before="120" w:after="0" w:line="240" w:lineRule="auto"/>
              <w:ind w:left="374" w:hanging="360"/>
              <w:contextualSpacing w:val="0"/>
              <w:rPr>
                <w:rFonts w:ascii="Times New Roman" w:eastAsia="Calibri" w:hAnsi="Times New Roman"/>
                <w:sz w:val="24"/>
                <w:szCs w:val="24"/>
              </w:rPr>
            </w:pPr>
            <w:r w:rsidRPr="00087EB8">
              <w:rPr>
                <w:rFonts w:ascii="Times New Roman" w:eastAsia="Calibri" w:hAnsi="Times New Roman"/>
                <w:sz w:val="24"/>
                <w:szCs w:val="24"/>
              </w:rPr>
              <w:t>Participant proposed to make clear that animal husbandry should include animal welfare</w:t>
            </w:r>
            <w:r w:rsidR="00A1628D" w:rsidRPr="00087EB8">
              <w:rPr>
                <w:rFonts w:ascii="Times New Roman" w:eastAsia="Calibri" w:hAnsi="Times New Roman"/>
                <w:sz w:val="24"/>
                <w:szCs w:val="24"/>
              </w:rPr>
              <w:t>, citing EBRD and EIB policies.</w:t>
            </w:r>
          </w:p>
          <w:p w:rsidR="005B3439" w:rsidRPr="00087EB8" w:rsidRDefault="005B3439" w:rsidP="001F025C">
            <w:pPr>
              <w:rPr>
                <w:rFonts w:ascii="Times New Roman" w:hAnsi="Times New Roman" w:cs="Times New Roman"/>
                <w:sz w:val="24"/>
                <w:szCs w:val="24"/>
              </w:rPr>
            </w:pPr>
          </w:p>
        </w:tc>
      </w:tr>
      <w:tr w:rsidR="001120A9" w:rsidRPr="00B31FC4" w:rsidTr="00517962">
        <w:tc>
          <w:tcPr>
            <w:tcW w:w="339" w:type="pct"/>
            <w:shd w:val="clear" w:color="auto" w:fill="E7E6E6"/>
          </w:tcPr>
          <w:p w:rsidR="00944F46" w:rsidRPr="00B31FC4" w:rsidRDefault="00944F46" w:rsidP="001120A9">
            <w:pPr>
              <w:spacing w:after="0" w:line="240" w:lineRule="auto"/>
              <w:rPr>
                <w:rFonts w:ascii="Times New Roman" w:hAnsi="Times New Roman" w:cs="Times New Roman"/>
                <w:color w:val="000000"/>
                <w:sz w:val="24"/>
                <w:szCs w:val="24"/>
              </w:rPr>
            </w:pPr>
            <w:r w:rsidRPr="00B31FC4">
              <w:rPr>
                <w:rFonts w:ascii="Times New Roman" w:hAnsi="Times New Roman" w:cs="Times New Roman"/>
                <w:color w:val="000000"/>
                <w:sz w:val="24"/>
                <w:szCs w:val="24"/>
              </w:rPr>
              <w:lastRenderedPageBreak/>
              <w:t>ESS7</w:t>
            </w:r>
          </w:p>
        </w:tc>
        <w:tc>
          <w:tcPr>
            <w:tcW w:w="838" w:type="pct"/>
            <w:shd w:val="clear" w:color="auto" w:fill="E7E6E6"/>
          </w:tcPr>
          <w:p w:rsidR="00944F46" w:rsidRPr="00B31FC4" w:rsidRDefault="00944F46" w:rsidP="001120A9">
            <w:pPr>
              <w:spacing w:after="0" w:line="240" w:lineRule="auto"/>
              <w:rPr>
                <w:rFonts w:ascii="Times New Roman" w:hAnsi="Times New Roman" w:cs="Times New Roman"/>
                <w:sz w:val="24"/>
                <w:szCs w:val="24"/>
              </w:rPr>
            </w:pPr>
            <w:r w:rsidRPr="00B31FC4">
              <w:rPr>
                <w:rFonts w:ascii="Times New Roman" w:hAnsi="Times New Roman" w:cs="Times New Roman"/>
                <w:color w:val="000000"/>
                <w:sz w:val="24"/>
                <w:szCs w:val="24"/>
              </w:rPr>
              <w:t>Indigenous Peoples</w:t>
            </w:r>
          </w:p>
        </w:tc>
        <w:tc>
          <w:tcPr>
            <w:tcW w:w="1792" w:type="pct"/>
            <w:shd w:val="clear" w:color="auto" w:fill="E7E6E6"/>
          </w:tcPr>
          <w:p w:rsidR="00944F46" w:rsidRPr="00B31FC4" w:rsidRDefault="00944F46" w:rsidP="001120A9">
            <w:pPr>
              <w:pStyle w:val="ColorfulList-Accent11"/>
              <w:numPr>
                <w:ilvl w:val="0"/>
                <w:numId w:val="11"/>
              </w:numPr>
              <w:ind w:left="342"/>
              <w:rPr>
                <w:rFonts w:ascii="Times New Roman" w:hAnsi="Times New Roman"/>
                <w:sz w:val="24"/>
                <w:szCs w:val="24"/>
              </w:rPr>
            </w:pPr>
            <w:r w:rsidRPr="00B31FC4">
              <w:rPr>
                <w:rFonts w:ascii="Times New Roman" w:hAnsi="Times New Roman"/>
                <w:color w:val="000000"/>
                <w:sz w:val="24"/>
                <w:szCs w:val="24"/>
              </w:rPr>
              <w:t xml:space="preserve">Implementation of the Indigenous Peoples standard in complex </w:t>
            </w:r>
            <w:r w:rsidRPr="00B31FC4">
              <w:rPr>
                <w:rFonts w:ascii="Times New Roman" w:hAnsi="Times New Roman"/>
                <w:sz w:val="24"/>
                <w:szCs w:val="24"/>
              </w:rPr>
              <w:t>political and cultural contexts</w:t>
            </w:r>
          </w:p>
          <w:p w:rsidR="00944F46" w:rsidRPr="00B31FC4" w:rsidRDefault="00944F46"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 xml:space="preserve">Implementation of ESS7 in countries where the constitution does not acknowledge Indigenous Peoples or only recognizes certain groups as indigenous </w:t>
            </w:r>
          </w:p>
          <w:p w:rsidR="00944F46" w:rsidRPr="00B31FC4" w:rsidRDefault="00944F46"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Possible approaches to reflect alternative terminologies used in different countries to describe Indigenous Peoples</w:t>
            </w:r>
          </w:p>
          <w:p w:rsidR="00944F46" w:rsidRPr="00B31FC4" w:rsidRDefault="00944F46" w:rsidP="001120A9">
            <w:pPr>
              <w:pStyle w:val="ColorfulList-Accent11"/>
              <w:numPr>
                <w:ilvl w:val="0"/>
                <w:numId w:val="11"/>
              </w:numPr>
              <w:ind w:left="342"/>
              <w:rPr>
                <w:rFonts w:ascii="Times New Roman" w:hAnsi="Times New Roman"/>
                <w:sz w:val="24"/>
                <w:szCs w:val="24"/>
              </w:rPr>
            </w:pPr>
            <w:r w:rsidRPr="00B31FC4">
              <w:rPr>
                <w:rFonts w:ascii="Times New Roman" w:hAnsi="Times New Roman"/>
                <w:color w:val="000000"/>
                <w:sz w:val="24"/>
                <w:szCs w:val="24"/>
              </w:rPr>
              <w:t xml:space="preserve">Circumstances (e.g. criteria and timing) in which a waiver may be considered and the information to be provided to the Board to inform its decision </w:t>
            </w:r>
          </w:p>
          <w:p w:rsidR="00944F46" w:rsidRPr="00B31FC4" w:rsidRDefault="00944F46" w:rsidP="001120A9">
            <w:pPr>
              <w:pStyle w:val="ColorfulList-Accent11"/>
              <w:numPr>
                <w:ilvl w:val="0"/>
                <w:numId w:val="11"/>
              </w:numPr>
              <w:ind w:left="342"/>
              <w:rPr>
                <w:rFonts w:ascii="Times New Roman" w:hAnsi="Times New Roman"/>
                <w:sz w:val="24"/>
                <w:szCs w:val="24"/>
              </w:rPr>
            </w:pPr>
            <w:r w:rsidRPr="00B31FC4">
              <w:rPr>
                <w:rFonts w:ascii="Times New Roman" w:hAnsi="Times New Roman"/>
                <w:color w:val="000000"/>
                <w:sz w:val="24"/>
                <w:szCs w:val="24"/>
              </w:rPr>
              <w:t>Criteria for establishing and implementation of Free, Prior and Informed Consent (FPIC)</w:t>
            </w:r>
          </w:p>
          <w:p w:rsidR="00944F46" w:rsidRPr="00B31FC4" w:rsidRDefault="00944F46"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lastRenderedPageBreak/>
              <w:t>Comparison of proposed FPIC with existing requirements on consultation</w:t>
            </w:r>
          </w:p>
          <w:p w:rsidR="00944F46" w:rsidRPr="00B31FC4" w:rsidRDefault="00944F46" w:rsidP="001120A9">
            <w:pPr>
              <w:pStyle w:val="ColorfulList-Accent11"/>
              <w:numPr>
                <w:ilvl w:val="0"/>
                <w:numId w:val="11"/>
              </w:numPr>
              <w:ind w:left="342"/>
              <w:rPr>
                <w:rFonts w:ascii="Times New Roman" w:hAnsi="Times New Roman"/>
                <w:sz w:val="24"/>
                <w:szCs w:val="24"/>
              </w:rPr>
            </w:pPr>
            <w:r w:rsidRPr="00B31FC4">
              <w:rPr>
                <w:rFonts w:ascii="Times New Roman" w:hAnsi="Times New Roman"/>
                <w:color w:val="000000"/>
                <w:sz w:val="24"/>
                <w:szCs w:val="24"/>
              </w:rPr>
              <w:t>Application of FPIC to impacts on Indigenous Peoples’ cultural heritage</w:t>
            </w:r>
          </w:p>
        </w:tc>
        <w:tc>
          <w:tcPr>
            <w:tcW w:w="2031" w:type="pct"/>
            <w:shd w:val="clear" w:color="auto" w:fill="auto"/>
          </w:tcPr>
          <w:p w:rsidR="00440681" w:rsidRPr="00087EB8" w:rsidRDefault="002A4FA7" w:rsidP="002A4FA7">
            <w:pPr>
              <w:pStyle w:val="ListParagraph"/>
              <w:numPr>
                <w:ilvl w:val="1"/>
                <w:numId w:val="11"/>
              </w:numPr>
              <w:spacing w:before="120" w:after="0" w:line="240" w:lineRule="auto"/>
              <w:ind w:left="374" w:hanging="360"/>
              <w:contextualSpacing w:val="0"/>
              <w:rPr>
                <w:rFonts w:ascii="Times New Roman" w:eastAsia="Calibri" w:hAnsi="Times New Roman"/>
                <w:sz w:val="24"/>
                <w:szCs w:val="24"/>
              </w:rPr>
            </w:pPr>
            <w:r w:rsidRPr="00087EB8">
              <w:rPr>
                <w:rFonts w:ascii="Times New Roman" w:eastAsia="Calibri" w:hAnsi="Times New Roman"/>
                <w:sz w:val="24"/>
                <w:szCs w:val="24"/>
              </w:rPr>
              <w:lastRenderedPageBreak/>
              <w:t xml:space="preserve">Participants stated that the scope of coverage of Indigenous Peoples issues and the definition of IPs should be broadened, analyzed in </w:t>
            </w:r>
            <w:r w:rsidR="00440681" w:rsidRPr="00087EB8">
              <w:rPr>
                <w:rFonts w:ascii="Times New Roman" w:eastAsia="Calibri" w:hAnsi="Times New Roman"/>
                <w:sz w:val="24"/>
                <w:szCs w:val="24"/>
              </w:rPr>
              <w:t xml:space="preserve">both rural and </w:t>
            </w:r>
            <w:r w:rsidRPr="00087EB8">
              <w:rPr>
                <w:rFonts w:ascii="Times New Roman" w:eastAsia="Calibri" w:hAnsi="Times New Roman"/>
                <w:sz w:val="24"/>
                <w:szCs w:val="24"/>
              </w:rPr>
              <w:t>urban contexts</w:t>
            </w:r>
            <w:r w:rsidR="00440681" w:rsidRPr="00087EB8">
              <w:rPr>
                <w:rFonts w:ascii="Times New Roman" w:eastAsia="Calibri" w:hAnsi="Times New Roman"/>
                <w:sz w:val="24"/>
                <w:szCs w:val="24"/>
              </w:rPr>
              <w:t>.</w:t>
            </w:r>
          </w:p>
          <w:p w:rsidR="00771CCA" w:rsidRPr="00087EB8" w:rsidRDefault="005B4DCF" w:rsidP="002A4FA7">
            <w:pPr>
              <w:pStyle w:val="ListParagraph"/>
              <w:numPr>
                <w:ilvl w:val="1"/>
                <w:numId w:val="11"/>
              </w:numPr>
              <w:spacing w:before="120" w:after="0" w:line="240" w:lineRule="auto"/>
              <w:ind w:left="374" w:hanging="360"/>
              <w:contextualSpacing w:val="0"/>
              <w:rPr>
                <w:rFonts w:ascii="Times New Roman" w:eastAsia="Calibri" w:hAnsi="Times New Roman"/>
                <w:sz w:val="24"/>
                <w:szCs w:val="24"/>
              </w:rPr>
            </w:pPr>
            <w:r w:rsidRPr="00087EB8">
              <w:rPr>
                <w:rFonts w:ascii="Times New Roman" w:eastAsia="Calibri" w:hAnsi="Times New Roman"/>
                <w:sz w:val="24"/>
                <w:szCs w:val="24"/>
              </w:rPr>
              <w:t>Participants further identified the need</w:t>
            </w:r>
            <w:r w:rsidRPr="00087EB8">
              <w:rPr>
                <w:rFonts w:ascii="Times New Roman" w:hAnsi="Times New Roman"/>
                <w:sz w:val="24"/>
                <w:szCs w:val="24"/>
              </w:rPr>
              <w:t xml:space="preserve"> </w:t>
            </w:r>
            <w:r w:rsidRPr="00087EB8">
              <w:rPr>
                <w:rFonts w:ascii="Times New Roman" w:eastAsia="Calibri" w:hAnsi="Times New Roman"/>
                <w:sz w:val="24"/>
                <w:szCs w:val="24"/>
              </w:rPr>
              <w:t xml:space="preserve">to pay greater attention to Indigenous Peoples and traditional communities living in urban areas, many due to the land pressures and the need to migrate. In the Brazilian context, there are many groups that would fall under the currently proposed WB definition of Indigenous Peoples, yet other similar groups would not (e.g. artisan fishermen). </w:t>
            </w:r>
          </w:p>
          <w:p w:rsidR="005D7138" w:rsidRPr="00087EB8" w:rsidRDefault="005D7138" w:rsidP="002A4FA7">
            <w:pPr>
              <w:pStyle w:val="ListParagraph"/>
              <w:numPr>
                <w:ilvl w:val="1"/>
                <w:numId w:val="11"/>
              </w:numPr>
              <w:spacing w:before="120" w:after="0" w:line="240" w:lineRule="auto"/>
              <w:ind w:left="374" w:hanging="360"/>
              <w:contextualSpacing w:val="0"/>
              <w:rPr>
                <w:rFonts w:ascii="Times New Roman" w:eastAsia="Calibri" w:hAnsi="Times New Roman"/>
                <w:sz w:val="24"/>
                <w:szCs w:val="24"/>
              </w:rPr>
            </w:pPr>
            <w:r w:rsidRPr="00087EB8">
              <w:rPr>
                <w:rFonts w:ascii="Times New Roman" w:eastAsia="Calibri" w:hAnsi="Times New Roman"/>
                <w:sz w:val="24"/>
                <w:szCs w:val="24"/>
              </w:rPr>
              <w:t xml:space="preserve">Participants brought up an issue of language in the definition of Indigenous Peoples and asked to ascertain that application of this criteria does not </w:t>
            </w:r>
            <w:r w:rsidRPr="00087EB8">
              <w:rPr>
                <w:rFonts w:ascii="Times New Roman" w:eastAsia="Calibri" w:hAnsi="Times New Roman"/>
                <w:sz w:val="24"/>
                <w:szCs w:val="24"/>
              </w:rPr>
              <w:lastRenderedPageBreak/>
              <w:t>exclude groups and populations that were forced to give up their language in the past.</w:t>
            </w:r>
          </w:p>
          <w:p w:rsidR="00440681" w:rsidRPr="00087EB8" w:rsidRDefault="005B4DCF" w:rsidP="002A4FA7">
            <w:pPr>
              <w:pStyle w:val="ListParagraph"/>
              <w:numPr>
                <w:ilvl w:val="1"/>
                <w:numId w:val="11"/>
              </w:numPr>
              <w:spacing w:before="120" w:after="0" w:line="240" w:lineRule="auto"/>
              <w:ind w:left="374" w:hanging="360"/>
              <w:contextualSpacing w:val="0"/>
              <w:rPr>
                <w:rFonts w:ascii="Times New Roman" w:eastAsia="Calibri" w:hAnsi="Times New Roman"/>
                <w:sz w:val="24"/>
                <w:szCs w:val="24"/>
              </w:rPr>
            </w:pPr>
            <w:r w:rsidRPr="00087EB8">
              <w:rPr>
                <w:rFonts w:ascii="Times New Roman" w:eastAsia="Calibri" w:hAnsi="Times New Roman"/>
                <w:sz w:val="24"/>
                <w:szCs w:val="24"/>
              </w:rPr>
              <w:t xml:space="preserve">Participants </w:t>
            </w:r>
            <w:r w:rsidR="00771CCA" w:rsidRPr="00087EB8">
              <w:rPr>
                <w:rFonts w:ascii="Times New Roman" w:eastAsia="Calibri" w:hAnsi="Times New Roman"/>
                <w:sz w:val="24"/>
                <w:szCs w:val="24"/>
              </w:rPr>
              <w:t xml:space="preserve">further </w:t>
            </w:r>
            <w:r w:rsidRPr="00087EB8">
              <w:rPr>
                <w:rFonts w:ascii="Times New Roman" w:eastAsia="Calibri" w:hAnsi="Times New Roman"/>
                <w:sz w:val="24"/>
                <w:szCs w:val="24"/>
              </w:rPr>
              <w:t xml:space="preserve">noted that Brazilian legislation has a comparatively wider definition of Indigenous Peoples </w:t>
            </w:r>
            <w:r w:rsidR="00771CCA" w:rsidRPr="00087EB8">
              <w:rPr>
                <w:rFonts w:ascii="Times New Roman" w:eastAsia="Calibri" w:hAnsi="Times New Roman"/>
                <w:sz w:val="24"/>
                <w:szCs w:val="24"/>
              </w:rPr>
              <w:t xml:space="preserve">(it recognizes over 20 types of IPs, including those who identify with a specific biome or ecosystem, by how they access land, with a specific activity etc.) </w:t>
            </w:r>
            <w:r w:rsidRPr="00087EB8">
              <w:rPr>
                <w:rFonts w:ascii="Times New Roman" w:eastAsia="Calibri" w:hAnsi="Times New Roman"/>
                <w:sz w:val="24"/>
                <w:szCs w:val="24"/>
              </w:rPr>
              <w:t>and therefore criteria that defines Indigenous Peoples should include traditional communities recognized by law.</w:t>
            </w:r>
            <w:r w:rsidR="00771CCA" w:rsidRPr="00087EB8">
              <w:rPr>
                <w:rFonts w:ascii="Times New Roman" w:eastAsia="Calibri" w:hAnsi="Times New Roman"/>
                <w:sz w:val="24"/>
                <w:szCs w:val="24"/>
              </w:rPr>
              <w:t xml:space="preserve"> </w:t>
            </w:r>
            <w:r w:rsidR="008043CE" w:rsidRPr="00087EB8">
              <w:rPr>
                <w:rFonts w:ascii="Times New Roman" w:eastAsia="Calibri" w:hAnsi="Times New Roman"/>
                <w:sz w:val="24"/>
                <w:szCs w:val="24"/>
              </w:rPr>
              <w:t xml:space="preserve">Participants also called for detailed guidance on this subject. </w:t>
            </w:r>
          </w:p>
          <w:p w:rsidR="00771CCA" w:rsidRPr="00087EB8" w:rsidRDefault="00771CCA" w:rsidP="002A4FA7">
            <w:pPr>
              <w:pStyle w:val="ListParagraph"/>
              <w:numPr>
                <w:ilvl w:val="1"/>
                <w:numId w:val="11"/>
              </w:numPr>
              <w:spacing w:before="120" w:after="0" w:line="240" w:lineRule="auto"/>
              <w:ind w:left="374" w:hanging="360"/>
              <w:contextualSpacing w:val="0"/>
              <w:rPr>
                <w:rFonts w:ascii="Times New Roman" w:eastAsia="Calibri" w:hAnsi="Times New Roman"/>
                <w:sz w:val="24"/>
                <w:szCs w:val="24"/>
              </w:rPr>
            </w:pPr>
            <w:r w:rsidRPr="00087EB8">
              <w:rPr>
                <w:rFonts w:ascii="Times New Roman" w:eastAsia="Calibri" w:hAnsi="Times New Roman"/>
                <w:sz w:val="24"/>
                <w:szCs w:val="24"/>
              </w:rPr>
              <w:t xml:space="preserve">Participants suggested to incorporate the concept of historically vulnerable and/ or excluded communities into the proposed ESF in relation to Indigenous Peoples. </w:t>
            </w:r>
            <w:r w:rsidR="008043CE" w:rsidRPr="00087EB8">
              <w:rPr>
                <w:rFonts w:ascii="Times New Roman" w:eastAsia="Calibri" w:hAnsi="Times New Roman"/>
                <w:sz w:val="24"/>
                <w:szCs w:val="24"/>
              </w:rPr>
              <w:t xml:space="preserve">However, they were not supportive of the idea to remove the term “Indigenous Peoples” from the proposed ESF. </w:t>
            </w:r>
          </w:p>
          <w:p w:rsidR="008043CE" w:rsidRPr="00087EB8" w:rsidRDefault="008043CE" w:rsidP="002A4FA7">
            <w:pPr>
              <w:pStyle w:val="ListParagraph"/>
              <w:numPr>
                <w:ilvl w:val="1"/>
                <w:numId w:val="11"/>
              </w:numPr>
              <w:spacing w:before="120" w:after="0" w:line="240" w:lineRule="auto"/>
              <w:ind w:left="374" w:hanging="360"/>
              <w:contextualSpacing w:val="0"/>
              <w:rPr>
                <w:rFonts w:ascii="Times New Roman" w:eastAsia="Calibri" w:hAnsi="Times New Roman"/>
                <w:sz w:val="24"/>
                <w:szCs w:val="24"/>
              </w:rPr>
            </w:pPr>
            <w:r w:rsidRPr="00087EB8">
              <w:rPr>
                <w:rFonts w:ascii="Times New Roman" w:eastAsia="Calibri" w:hAnsi="Times New Roman"/>
                <w:sz w:val="24"/>
                <w:szCs w:val="24"/>
              </w:rPr>
              <w:t>Participants highlighted the need to assess and mitigate social impacts taking into consideration indigenous knowledge, as well as the provisions of the UN Declaration and ILO Convention 169. Participants further noted that before establishing a standard, the World Bank should have a clear process for consultation of Indigenous Peoples on that standard and that ILO 169 is based on the existing consultation protocols with Indigenous Peoples.</w:t>
            </w:r>
          </w:p>
          <w:p w:rsidR="008043CE" w:rsidRPr="00087EB8" w:rsidRDefault="008043CE" w:rsidP="002A4FA7">
            <w:pPr>
              <w:pStyle w:val="ListParagraph"/>
              <w:numPr>
                <w:ilvl w:val="1"/>
                <w:numId w:val="11"/>
              </w:numPr>
              <w:spacing w:before="120" w:after="0" w:line="240" w:lineRule="auto"/>
              <w:ind w:left="374" w:hanging="360"/>
              <w:contextualSpacing w:val="0"/>
              <w:rPr>
                <w:rFonts w:ascii="Times New Roman" w:eastAsia="Calibri" w:hAnsi="Times New Roman"/>
                <w:sz w:val="24"/>
                <w:szCs w:val="24"/>
              </w:rPr>
            </w:pPr>
            <w:r w:rsidRPr="00087EB8">
              <w:rPr>
                <w:rFonts w:ascii="Times New Roman" w:eastAsia="Calibri" w:hAnsi="Times New Roman"/>
                <w:sz w:val="24"/>
                <w:szCs w:val="24"/>
              </w:rPr>
              <w:t xml:space="preserve">Participants </w:t>
            </w:r>
            <w:r w:rsidR="00744B92" w:rsidRPr="00087EB8">
              <w:rPr>
                <w:rFonts w:ascii="Times New Roman" w:eastAsia="Calibri" w:hAnsi="Times New Roman"/>
                <w:sz w:val="24"/>
                <w:szCs w:val="24"/>
              </w:rPr>
              <w:t xml:space="preserve">were </w:t>
            </w:r>
            <w:r w:rsidR="000D1262" w:rsidRPr="00087EB8">
              <w:rPr>
                <w:rFonts w:ascii="Times New Roman" w:eastAsia="Calibri" w:hAnsi="Times New Roman"/>
                <w:sz w:val="24"/>
                <w:szCs w:val="24"/>
              </w:rPr>
              <w:t>support</w:t>
            </w:r>
            <w:r w:rsidR="00B07B59" w:rsidRPr="00087EB8">
              <w:rPr>
                <w:rFonts w:ascii="Times New Roman" w:eastAsia="Calibri" w:hAnsi="Times New Roman"/>
                <w:sz w:val="24"/>
                <w:szCs w:val="24"/>
              </w:rPr>
              <w:t>ive of the concept of FPIC</w:t>
            </w:r>
            <w:r w:rsidR="000D1262" w:rsidRPr="00087EB8">
              <w:rPr>
                <w:rFonts w:ascii="Times New Roman" w:eastAsia="Calibri" w:hAnsi="Times New Roman"/>
                <w:sz w:val="24"/>
                <w:szCs w:val="24"/>
              </w:rPr>
              <w:t xml:space="preserve"> in the proposed ESF, however </w:t>
            </w:r>
            <w:r w:rsidRPr="00087EB8">
              <w:rPr>
                <w:rFonts w:ascii="Times New Roman" w:eastAsia="Calibri" w:hAnsi="Times New Roman"/>
                <w:sz w:val="24"/>
                <w:szCs w:val="24"/>
              </w:rPr>
              <w:t xml:space="preserve">emphasized that </w:t>
            </w:r>
            <w:r w:rsidR="000D1262" w:rsidRPr="00087EB8">
              <w:rPr>
                <w:rFonts w:ascii="Times New Roman" w:eastAsia="Calibri" w:hAnsi="Times New Roman"/>
                <w:sz w:val="24"/>
                <w:szCs w:val="24"/>
              </w:rPr>
              <w:t>it</w:t>
            </w:r>
            <w:r w:rsidRPr="00087EB8">
              <w:rPr>
                <w:rFonts w:ascii="Times New Roman" w:eastAsia="Calibri" w:hAnsi="Times New Roman"/>
                <w:sz w:val="24"/>
                <w:szCs w:val="24"/>
              </w:rPr>
              <w:t xml:space="preserve"> may be difficult to implement in complex environment</w:t>
            </w:r>
            <w:r w:rsidR="000D1262" w:rsidRPr="00087EB8">
              <w:rPr>
                <w:rFonts w:ascii="Times New Roman" w:eastAsia="Calibri" w:hAnsi="Times New Roman"/>
                <w:sz w:val="24"/>
                <w:szCs w:val="24"/>
              </w:rPr>
              <w:t>s</w:t>
            </w:r>
            <w:r w:rsidRPr="00087EB8">
              <w:rPr>
                <w:rFonts w:ascii="Times New Roman" w:eastAsia="Calibri" w:hAnsi="Times New Roman"/>
                <w:sz w:val="24"/>
                <w:szCs w:val="24"/>
              </w:rPr>
              <w:t xml:space="preserve"> with many diverse indigenous populations that all have cultural specificities. </w:t>
            </w:r>
          </w:p>
          <w:p w:rsidR="00894C23" w:rsidRPr="00087EB8" w:rsidRDefault="001D3605" w:rsidP="002A4FA7">
            <w:pPr>
              <w:pStyle w:val="ListParagraph"/>
              <w:numPr>
                <w:ilvl w:val="1"/>
                <w:numId w:val="11"/>
              </w:numPr>
              <w:spacing w:before="120" w:after="0" w:line="240" w:lineRule="auto"/>
              <w:ind w:left="374" w:hanging="360"/>
              <w:contextualSpacing w:val="0"/>
              <w:rPr>
                <w:rFonts w:ascii="Times New Roman" w:eastAsia="Calibri" w:hAnsi="Times New Roman"/>
                <w:sz w:val="24"/>
                <w:szCs w:val="24"/>
              </w:rPr>
            </w:pPr>
            <w:r w:rsidRPr="00087EB8">
              <w:rPr>
                <w:rFonts w:ascii="Times New Roman" w:eastAsia="Calibri" w:hAnsi="Times New Roman"/>
                <w:sz w:val="24"/>
                <w:szCs w:val="24"/>
              </w:rPr>
              <w:t xml:space="preserve">Participants pointed out that as far as the concept of FPIC is concerned, </w:t>
            </w:r>
            <w:r w:rsidR="00894C23" w:rsidRPr="00087EB8">
              <w:rPr>
                <w:rFonts w:ascii="Times New Roman" w:eastAsia="Calibri" w:hAnsi="Times New Roman"/>
                <w:sz w:val="24"/>
                <w:szCs w:val="24"/>
              </w:rPr>
              <w:t>consent is not th</w:t>
            </w:r>
            <w:r w:rsidRPr="00087EB8">
              <w:rPr>
                <w:rFonts w:ascii="Times New Roman" w:eastAsia="Calibri" w:hAnsi="Times New Roman"/>
                <w:sz w:val="24"/>
                <w:szCs w:val="24"/>
              </w:rPr>
              <w:t xml:space="preserve">e same as consensus in reality and therefore </w:t>
            </w:r>
            <w:r w:rsidR="00894C23" w:rsidRPr="00087EB8">
              <w:rPr>
                <w:rFonts w:ascii="Times New Roman" w:eastAsia="Calibri" w:hAnsi="Times New Roman"/>
                <w:sz w:val="24"/>
                <w:szCs w:val="24"/>
              </w:rPr>
              <w:t>conce</w:t>
            </w:r>
            <w:r w:rsidRPr="00087EB8">
              <w:rPr>
                <w:rFonts w:ascii="Times New Roman" w:eastAsia="Calibri" w:hAnsi="Times New Roman"/>
                <w:sz w:val="24"/>
                <w:szCs w:val="24"/>
              </w:rPr>
              <w:t>rns of minority groups among Indigenous Peoples</w:t>
            </w:r>
            <w:r w:rsidR="00894C23" w:rsidRPr="00087EB8">
              <w:rPr>
                <w:rFonts w:ascii="Times New Roman" w:eastAsia="Calibri" w:hAnsi="Times New Roman"/>
                <w:sz w:val="24"/>
                <w:szCs w:val="24"/>
              </w:rPr>
              <w:t xml:space="preserve"> sho</w:t>
            </w:r>
            <w:r w:rsidRPr="00087EB8">
              <w:rPr>
                <w:rFonts w:ascii="Times New Roman" w:eastAsia="Calibri" w:hAnsi="Times New Roman"/>
                <w:sz w:val="24"/>
                <w:szCs w:val="24"/>
              </w:rPr>
              <w:t xml:space="preserve">uld </w:t>
            </w:r>
            <w:r w:rsidRPr="00087EB8">
              <w:rPr>
                <w:rFonts w:ascii="Times New Roman" w:eastAsia="Calibri" w:hAnsi="Times New Roman"/>
                <w:sz w:val="24"/>
                <w:szCs w:val="24"/>
              </w:rPr>
              <w:lastRenderedPageBreak/>
              <w:t>also be taken into account; for example, there are differences within Indigenous Peoples</w:t>
            </w:r>
            <w:r w:rsidR="00894C23" w:rsidRPr="00087EB8">
              <w:rPr>
                <w:rFonts w:ascii="Times New Roman" w:eastAsia="Calibri" w:hAnsi="Times New Roman"/>
                <w:sz w:val="24"/>
                <w:szCs w:val="24"/>
              </w:rPr>
              <w:t xml:space="preserve"> communiti</w:t>
            </w:r>
            <w:r w:rsidRPr="00087EB8">
              <w:rPr>
                <w:rFonts w:ascii="Times New Roman" w:eastAsia="Calibri" w:hAnsi="Times New Roman"/>
                <w:sz w:val="24"/>
                <w:szCs w:val="24"/>
              </w:rPr>
              <w:t xml:space="preserve">es about culturally adequate grievance mechanism. </w:t>
            </w:r>
          </w:p>
          <w:p w:rsidR="00DC0C95" w:rsidRPr="00087EB8" w:rsidRDefault="00DC0C95" w:rsidP="00DC0C95">
            <w:pPr>
              <w:pStyle w:val="ListParagraph"/>
              <w:numPr>
                <w:ilvl w:val="1"/>
                <w:numId w:val="11"/>
              </w:numPr>
              <w:spacing w:before="120" w:after="0" w:line="240" w:lineRule="auto"/>
              <w:ind w:left="374" w:hanging="360"/>
              <w:contextualSpacing w:val="0"/>
              <w:rPr>
                <w:rFonts w:ascii="Times New Roman" w:eastAsia="Calibri" w:hAnsi="Times New Roman"/>
                <w:sz w:val="24"/>
                <w:szCs w:val="24"/>
              </w:rPr>
            </w:pPr>
            <w:r w:rsidRPr="00087EB8">
              <w:rPr>
                <w:rFonts w:ascii="Times New Roman" w:eastAsia="Calibri" w:hAnsi="Times New Roman"/>
                <w:sz w:val="24"/>
                <w:szCs w:val="24"/>
              </w:rPr>
              <w:t xml:space="preserve">Participants also perceived the language of para. 3 of ESS7 to mean that Indigenous Peoples may be encouraged to integrate into mainstream society (i.e. </w:t>
            </w:r>
            <w:r w:rsidRPr="00087EB8">
              <w:rPr>
                <w:rFonts w:ascii="Times New Roman" w:eastAsia="Calibri" w:hAnsi="Times New Roman"/>
                <w:i/>
                <w:sz w:val="24"/>
                <w:szCs w:val="24"/>
              </w:rPr>
              <w:t>“…an aspiration to play an active and meaningful role as citizens and partners in development…”</w:t>
            </w:r>
            <w:r w:rsidRPr="00087EB8">
              <w:rPr>
                <w:rFonts w:ascii="Times New Roman" w:eastAsia="Calibri" w:hAnsi="Times New Roman"/>
                <w:sz w:val="24"/>
                <w:szCs w:val="24"/>
              </w:rPr>
              <w:t xml:space="preserve">) and suggested this language be revised to avoid such a misinterpretation. </w:t>
            </w:r>
          </w:p>
          <w:p w:rsidR="002A4FA7" w:rsidRPr="00087EB8" w:rsidRDefault="00DC0C95" w:rsidP="00125849">
            <w:pPr>
              <w:pStyle w:val="ListParagraph"/>
              <w:numPr>
                <w:ilvl w:val="1"/>
                <w:numId w:val="11"/>
              </w:numPr>
              <w:spacing w:before="120" w:after="0" w:line="240" w:lineRule="auto"/>
              <w:ind w:left="374" w:hanging="360"/>
              <w:contextualSpacing w:val="0"/>
              <w:rPr>
                <w:rFonts w:ascii="Times New Roman" w:eastAsia="Calibri" w:hAnsi="Times New Roman"/>
                <w:sz w:val="24"/>
                <w:szCs w:val="24"/>
              </w:rPr>
            </w:pPr>
            <w:r w:rsidRPr="00087EB8">
              <w:rPr>
                <w:rFonts w:ascii="Times New Roman" w:eastAsia="Calibri" w:hAnsi="Times New Roman"/>
                <w:sz w:val="24"/>
                <w:szCs w:val="24"/>
              </w:rPr>
              <w:t>In relation to the above, participants mentioned that para. 21 of ESS7 that deals with legal recognition of Indigenous Peoples’ right to land may also be misinterpreted as mainstreaming of Indigenous Peoples into society instead of preserving their traditions and institutions, including collective rights.</w:t>
            </w:r>
            <w:r w:rsidRPr="00087EB8">
              <w:rPr>
                <w:rFonts w:ascii="Times New Roman" w:hAnsi="Times New Roman"/>
                <w:sz w:val="24"/>
                <w:szCs w:val="24"/>
              </w:rPr>
              <w:t xml:space="preserve"> </w:t>
            </w:r>
          </w:p>
          <w:p w:rsidR="00DC0C95" w:rsidRPr="00087EB8" w:rsidRDefault="00DC0C95" w:rsidP="00DC0C95">
            <w:pPr>
              <w:pStyle w:val="ListParagraph"/>
              <w:numPr>
                <w:ilvl w:val="1"/>
                <w:numId w:val="11"/>
              </w:numPr>
              <w:spacing w:before="120" w:after="0" w:line="240" w:lineRule="auto"/>
              <w:ind w:left="374" w:hanging="360"/>
              <w:contextualSpacing w:val="0"/>
              <w:rPr>
                <w:rFonts w:ascii="Times New Roman" w:eastAsia="Calibri" w:hAnsi="Times New Roman"/>
                <w:sz w:val="24"/>
                <w:szCs w:val="24"/>
              </w:rPr>
            </w:pPr>
            <w:r w:rsidRPr="00087EB8">
              <w:rPr>
                <w:rFonts w:ascii="Times New Roman" w:eastAsia="Calibri" w:hAnsi="Times New Roman"/>
                <w:sz w:val="24"/>
                <w:szCs w:val="24"/>
              </w:rPr>
              <w:t xml:space="preserve">Participant suggested to include language in the proposed ESF to ascertain that all and any contact is avoided </w:t>
            </w:r>
            <w:r w:rsidR="00F833A1" w:rsidRPr="00087EB8">
              <w:rPr>
                <w:rFonts w:ascii="Times New Roman" w:eastAsia="Calibri" w:hAnsi="Times New Roman"/>
                <w:sz w:val="24"/>
                <w:szCs w:val="24"/>
              </w:rPr>
              <w:t>with Indigenous Peoples</w:t>
            </w:r>
            <w:r w:rsidRPr="00087EB8">
              <w:rPr>
                <w:rFonts w:ascii="Times New Roman" w:eastAsia="Calibri" w:hAnsi="Times New Roman"/>
                <w:sz w:val="24"/>
                <w:szCs w:val="24"/>
              </w:rPr>
              <w:t xml:space="preserve"> in voluntary isolation and proposed projects that envision </w:t>
            </w:r>
            <w:r w:rsidR="00F833A1" w:rsidRPr="00087EB8">
              <w:rPr>
                <w:rFonts w:ascii="Times New Roman" w:eastAsia="Calibri" w:hAnsi="Times New Roman"/>
                <w:sz w:val="24"/>
                <w:szCs w:val="24"/>
              </w:rPr>
              <w:t>impacts necessitating such contact should not go ahead as it would not be possible to obtain their FPIC.</w:t>
            </w:r>
          </w:p>
          <w:p w:rsidR="00894C23" w:rsidRPr="00087EB8" w:rsidRDefault="00894C23" w:rsidP="00894C23">
            <w:pPr>
              <w:pStyle w:val="ListParagraph"/>
              <w:numPr>
                <w:ilvl w:val="1"/>
                <w:numId w:val="11"/>
              </w:numPr>
              <w:spacing w:before="120" w:after="0" w:line="240" w:lineRule="auto"/>
              <w:ind w:left="374" w:hanging="360"/>
              <w:contextualSpacing w:val="0"/>
              <w:rPr>
                <w:rFonts w:ascii="Times New Roman" w:eastAsia="Calibri" w:hAnsi="Times New Roman"/>
                <w:sz w:val="24"/>
                <w:szCs w:val="24"/>
              </w:rPr>
            </w:pPr>
            <w:r w:rsidRPr="00087EB8">
              <w:rPr>
                <w:rFonts w:ascii="Times New Roman" w:eastAsia="Calibri" w:hAnsi="Times New Roman"/>
                <w:sz w:val="24"/>
                <w:szCs w:val="24"/>
              </w:rPr>
              <w:t xml:space="preserve">Participants expressed concerns with regard to commercialization of cultural heritage and the concept of benefit sharing in relation to Indigenous Peoples and stated that this should require </w:t>
            </w:r>
            <w:r w:rsidR="00BF44D1" w:rsidRPr="00087EB8">
              <w:rPr>
                <w:rFonts w:ascii="Times New Roman" w:eastAsia="Calibri" w:hAnsi="Times New Roman"/>
                <w:sz w:val="24"/>
                <w:szCs w:val="24"/>
              </w:rPr>
              <w:t>their FPIC</w:t>
            </w:r>
            <w:r w:rsidRPr="00087EB8">
              <w:rPr>
                <w:rFonts w:ascii="Times New Roman" w:eastAsia="Calibri" w:hAnsi="Times New Roman"/>
                <w:sz w:val="24"/>
                <w:szCs w:val="24"/>
              </w:rPr>
              <w:t xml:space="preserve">. </w:t>
            </w:r>
          </w:p>
          <w:p w:rsidR="00C27341" w:rsidRPr="00087EB8" w:rsidRDefault="00F833A1" w:rsidP="00F833A1">
            <w:pPr>
              <w:pStyle w:val="ListParagraph"/>
              <w:numPr>
                <w:ilvl w:val="1"/>
                <w:numId w:val="11"/>
              </w:numPr>
              <w:spacing w:before="120" w:after="0" w:line="240" w:lineRule="auto"/>
              <w:ind w:left="374" w:hanging="360"/>
              <w:contextualSpacing w:val="0"/>
              <w:rPr>
                <w:rFonts w:ascii="Times New Roman" w:eastAsia="Calibri" w:hAnsi="Times New Roman"/>
                <w:sz w:val="24"/>
                <w:szCs w:val="24"/>
              </w:rPr>
            </w:pPr>
            <w:r w:rsidRPr="00087EB8">
              <w:rPr>
                <w:rFonts w:ascii="Times New Roman" w:eastAsia="Calibri" w:hAnsi="Times New Roman"/>
                <w:sz w:val="24"/>
                <w:szCs w:val="24"/>
              </w:rPr>
              <w:t>Participants also requested inclusion of language in the proposed ESF that Civil Society Organizations must be consulted when screening for the presence of Indigenous Peoples in relation to projects.</w:t>
            </w:r>
          </w:p>
          <w:p w:rsidR="00F833A1" w:rsidRPr="00087EB8" w:rsidRDefault="00F833A1" w:rsidP="00F833A1">
            <w:pPr>
              <w:pStyle w:val="ListParagraph"/>
              <w:numPr>
                <w:ilvl w:val="1"/>
                <w:numId w:val="11"/>
              </w:numPr>
              <w:spacing w:before="120" w:after="0" w:line="240" w:lineRule="auto"/>
              <w:ind w:left="374" w:hanging="360"/>
              <w:contextualSpacing w:val="0"/>
              <w:rPr>
                <w:rFonts w:ascii="Times New Roman" w:eastAsia="Calibri" w:hAnsi="Times New Roman"/>
                <w:sz w:val="24"/>
                <w:szCs w:val="24"/>
              </w:rPr>
            </w:pPr>
            <w:r w:rsidRPr="00087EB8">
              <w:rPr>
                <w:rFonts w:ascii="Times New Roman" w:eastAsia="Calibri" w:hAnsi="Times New Roman"/>
                <w:sz w:val="24"/>
                <w:szCs w:val="24"/>
              </w:rPr>
              <w:t xml:space="preserve">Participants highlighted that implementation of Brazilian regulations covering Indigenous Peoples remains a challenge despite the advanced state of these regulations; there are still examples where </w:t>
            </w:r>
            <w:r w:rsidRPr="00087EB8">
              <w:rPr>
                <w:rFonts w:ascii="Times New Roman" w:eastAsia="Calibri" w:hAnsi="Times New Roman"/>
                <w:sz w:val="24"/>
                <w:szCs w:val="24"/>
              </w:rPr>
              <w:lastRenderedPageBreak/>
              <w:t xml:space="preserve">consent is not ascertained and associated studies are incomplete or weak. </w:t>
            </w:r>
          </w:p>
          <w:p w:rsidR="00A92E95" w:rsidRPr="00087EB8" w:rsidRDefault="00A92E95" w:rsidP="00237CDD">
            <w:pPr>
              <w:pStyle w:val="ColorfulList-Accent11"/>
              <w:ind w:left="360"/>
              <w:jc w:val="both"/>
              <w:rPr>
                <w:rFonts w:ascii="Times New Roman" w:hAnsi="Times New Roman"/>
                <w:color w:val="000000"/>
                <w:sz w:val="24"/>
                <w:szCs w:val="24"/>
              </w:rPr>
            </w:pPr>
          </w:p>
        </w:tc>
      </w:tr>
      <w:tr w:rsidR="001120A9" w:rsidRPr="00B31FC4" w:rsidTr="00517962">
        <w:tc>
          <w:tcPr>
            <w:tcW w:w="339" w:type="pct"/>
            <w:shd w:val="clear" w:color="auto" w:fill="E7E6E6"/>
          </w:tcPr>
          <w:p w:rsidR="00944F46" w:rsidRPr="00B31FC4" w:rsidRDefault="00944F46"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lastRenderedPageBreak/>
              <w:t>ESS8</w:t>
            </w:r>
          </w:p>
        </w:tc>
        <w:tc>
          <w:tcPr>
            <w:tcW w:w="838" w:type="pct"/>
            <w:shd w:val="clear" w:color="auto" w:fill="E7E6E6"/>
          </w:tcPr>
          <w:p w:rsidR="00944F46" w:rsidRPr="00B31FC4" w:rsidRDefault="00944F46"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t>Cultural Heritage</w:t>
            </w:r>
          </w:p>
        </w:tc>
        <w:tc>
          <w:tcPr>
            <w:tcW w:w="1792" w:type="pct"/>
            <w:shd w:val="clear" w:color="auto" w:fill="E7E6E6"/>
          </w:tcPr>
          <w:p w:rsidR="00944F46" w:rsidRPr="00B31FC4" w:rsidRDefault="00944F46"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 xml:space="preserve">Treatment of intangible cultural heritage </w:t>
            </w:r>
          </w:p>
          <w:p w:rsidR="00944F46" w:rsidRPr="00B31FC4" w:rsidRDefault="00944F46"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Application of intangible cultural heritage when the project intends to commercialize such heritage</w:t>
            </w:r>
          </w:p>
          <w:p w:rsidR="00944F46" w:rsidRPr="00B31FC4" w:rsidRDefault="00944F46"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Application of cultural heritage requirements when cultural heritage has not been legally protected or previously identified or disturbed</w:t>
            </w:r>
          </w:p>
        </w:tc>
        <w:tc>
          <w:tcPr>
            <w:tcW w:w="2031" w:type="pct"/>
            <w:shd w:val="clear" w:color="auto" w:fill="auto"/>
          </w:tcPr>
          <w:p w:rsidR="00C27341" w:rsidRPr="00087EB8" w:rsidRDefault="00125849" w:rsidP="00C40D15">
            <w:pPr>
              <w:pStyle w:val="ListParagraph"/>
              <w:numPr>
                <w:ilvl w:val="1"/>
                <w:numId w:val="11"/>
              </w:numPr>
              <w:spacing w:before="120" w:after="0" w:line="240" w:lineRule="auto"/>
              <w:ind w:left="374" w:hanging="360"/>
              <w:contextualSpacing w:val="0"/>
              <w:rPr>
                <w:rFonts w:ascii="Times New Roman" w:eastAsia="Calibri" w:hAnsi="Times New Roman"/>
                <w:sz w:val="24"/>
                <w:szCs w:val="24"/>
              </w:rPr>
            </w:pPr>
            <w:r w:rsidRPr="00087EB8">
              <w:rPr>
                <w:rFonts w:ascii="Times New Roman" w:eastAsia="Calibri" w:hAnsi="Times New Roman"/>
                <w:sz w:val="24"/>
                <w:szCs w:val="24"/>
              </w:rPr>
              <w:t>Participants emphasized the need to a</w:t>
            </w:r>
            <w:r w:rsidR="00C27341" w:rsidRPr="00087EB8">
              <w:rPr>
                <w:rFonts w:ascii="Times New Roman" w:eastAsia="Calibri" w:hAnsi="Times New Roman"/>
                <w:sz w:val="24"/>
                <w:szCs w:val="24"/>
              </w:rPr>
              <w:t xml:space="preserve">ddress/include traditional knowledge/practices </w:t>
            </w:r>
            <w:r w:rsidRPr="00087EB8">
              <w:rPr>
                <w:rFonts w:ascii="Times New Roman" w:eastAsia="Calibri" w:hAnsi="Times New Roman"/>
                <w:sz w:val="24"/>
                <w:szCs w:val="24"/>
              </w:rPr>
              <w:t>related to</w:t>
            </w:r>
            <w:r w:rsidR="00C27341" w:rsidRPr="00087EB8">
              <w:rPr>
                <w:rFonts w:ascii="Times New Roman" w:eastAsia="Calibri" w:hAnsi="Times New Roman"/>
                <w:sz w:val="24"/>
                <w:szCs w:val="24"/>
              </w:rPr>
              <w:t xml:space="preserve"> ecosystems and biodiversity as part of the intangible cultural heritage</w:t>
            </w:r>
            <w:r w:rsidR="00C40D15" w:rsidRPr="00087EB8">
              <w:rPr>
                <w:rFonts w:ascii="Times New Roman" w:eastAsia="Calibri" w:hAnsi="Times New Roman"/>
                <w:sz w:val="24"/>
                <w:szCs w:val="24"/>
              </w:rPr>
              <w:t>.</w:t>
            </w:r>
          </w:p>
          <w:p w:rsidR="00241C55" w:rsidRPr="00087EB8" w:rsidRDefault="00241C55" w:rsidP="00C40D15">
            <w:pPr>
              <w:pStyle w:val="ListParagraph"/>
              <w:numPr>
                <w:ilvl w:val="1"/>
                <w:numId w:val="11"/>
              </w:numPr>
              <w:spacing w:before="120" w:after="0" w:line="240" w:lineRule="auto"/>
              <w:ind w:left="374" w:hanging="360"/>
              <w:contextualSpacing w:val="0"/>
              <w:rPr>
                <w:rFonts w:ascii="Times New Roman" w:eastAsia="Calibri" w:hAnsi="Times New Roman"/>
                <w:sz w:val="24"/>
                <w:szCs w:val="24"/>
              </w:rPr>
            </w:pPr>
            <w:r w:rsidRPr="00087EB8">
              <w:rPr>
                <w:rFonts w:ascii="Times New Roman" w:eastAsia="Calibri" w:hAnsi="Times New Roman"/>
                <w:sz w:val="24"/>
                <w:szCs w:val="24"/>
              </w:rPr>
              <w:t>Participants suggested that alternatives analysis of projects with irreplaceable cultural heritage should be required.</w:t>
            </w:r>
          </w:p>
          <w:p w:rsidR="00C27341" w:rsidRPr="00087EB8" w:rsidRDefault="00125849" w:rsidP="00C40D15">
            <w:pPr>
              <w:pStyle w:val="ListParagraph"/>
              <w:numPr>
                <w:ilvl w:val="1"/>
                <w:numId w:val="11"/>
              </w:numPr>
              <w:spacing w:before="120" w:after="0" w:line="240" w:lineRule="auto"/>
              <w:ind w:left="374" w:hanging="360"/>
              <w:contextualSpacing w:val="0"/>
              <w:rPr>
                <w:rFonts w:ascii="Times New Roman" w:eastAsia="Calibri" w:hAnsi="Times New Roman"/>
                <w:sz w:val="24"/>
                <w:szCs w:val="24"/>
              </w:rPr>
            </w:pPr>
            <w:r w:rsidRPr="00087EB8">
              <w:rPr>
                <w:rFonts w:ascii="Times New Roman" w:eastAsia="Calibri" w:hAnsi="Times New Roman"/>
                <w:sz w:val="24"/>
                <w:szCs w:val="24"/>
              </w:rPr>
              <w:t>Participants inquired about the way to approach project situations where cultural heritage was already lost.</w:t>
            </w:r>
          </w:p>
          <w:p w:rsidR="00944F46" w:rsidRPr="00087EB8" w:rsidRDefault="00944F46" w:rsidP="001120A9">
            <w:pPr>
              <w:spacing w:after="0" w:line="240" w:lineRule="auto"/>
              <w:jc w:val="both"/>
              <w:rPr>
                <w:rFonts w:ascii="Times New Roman" w:hAnsi="Times New Roman" w:cs="Times New Roman"/>
                <w:sz w:val="24"/>
                <w:szCs w:val="24"/>
              </w:rPr>
            </w:pPr>
          </w:p>
        </w:tc>
      </w:tr>
      <w:tr w:rsidR="001120A9" w:rsidRPr="00B31FC4" w:rsidTr="00517962">
        <w:tc>
          <w:tcPr>
            <w:tcW w:w="339" w:type="pct"/>
            <w:shd w:val="clear" w:color="auto" w:fill="E7E6E6"/>
          </w:tcPr>
          <w:p w:rsidR="00944F46" w:rsidRPr="00B31FC4" w:rsidRDefault="00944F46"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t>ESS9</w:t>
            </w:r>
          </w:p>
        </w:tc>
        <w:tc>
          <w:tcPr>
            <w:tcW w:w="838" w:type="pct"/>
            <w:shd w:val="clear" w:color="auto" w:fill="E7E6E6"/>
          </w:tcPr>
          <w:p w:rsidR="00944F46" w:rsidRPr="00B31FC4" w:rsidRDefault="00944F46"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t>Financial Intermediaries</w:t>
            </w:r>
          </w:p>
        </w:tc>
        <w:tc>
          <w:tcPr>
            <w:tcW w:w="1792" w:type="pct"/>
            <w:shd w:val="clear" w:color="auto" w:fill="E7E6E6"/>
          </w:tcPr>
          <w:p w:rsidR="00944F46" w:rsidRPr="00B31FC4" w:rsidRDefault="00944F46"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 xml:space="preserve">Application of standard to FI subprojects and resource implications depending on risk </w:t>
            </w:r>
          </w:p>
          <w:p w:rsidR="00944F46" w:rsidRPr="00B31FC4" w:rsidRDefault="00944F46"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 xml:space="preserve">Harmonization of approach with IFC and Equator Banks </w:t>
            </w:r>
          </w:p>
        </w:tc>
        <w:tc>
          <w:tcPr>
            <w:tcW w:w="2031" w:type="pct"/>
            <w:shd w:val="clear" w:color="auto" w:fill="auto"/>
          </w:tcPr>
          <w:p w:rsidR="00944F46" w:rsidRPr="00087EB8" w:rsidRDefault="00023EB9" w:rsidP="001120A9">
            <w:pPr>
              <w:spacing w:after="0" w:line="240" w:lineRule="auto"/>
              <w:ind w:left="-18"/>
              <w:jc w:val="both"/>
              <w:rPr>
                <w:rFonts w:ascii="Times New Roman" w:hAnsi="Times New Roman" w:cs="Times New Roman"/>
                <w:sz w:val="24"/>
                <w:szCs w:val="24"/>
              </w:rPr>
            </w:pPr>
            <w:r w:rsidRPr="00087EB8">
              <w:rPr>
                <w:rFonts w:ascii="Times New Roman" w:hAnsi="Times New Roman" w:cs="Times New Roman"/>
                <w:sz w:val="24"/>
                <w:szCs w:val="24"/>
              </w:rPr>
              <w:t>Not discussed in detail.</w:t>
            </w:r>
          </w:p>
        </w:tc>
      </w:tr>
      <w:tr w:rsidR="001120A9" w:rsidRPr="00B31FC4" w:rsidTr="00517962">
        <w:tc>
          <w:tcPr>
            <w:tcW w:w="339" w:type="pct"/>
            <w:shd w:val="clear" w:color="auto" w:fill="E7E6E6"/>
          </w:tcPr>
          <w:p w:rsidR="00944F46" w:rsidRPr="00B31FC4" w:rsidRDefault="00944F46"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t>ESS10</w:t>
            </w:r>
          </w:p>
        </w:tc>
        <w:tc>
          <w:tcPr>
            <w:tcW w:w="838" w:type="pct"/>
            <w:shd w:val="clear" w:color="auto" w:fill="E7E6E6"/>
          </w:tcPr>
          <w:p w:rsidR="00944F46" w:rsidRPr="00B31FC4" w:rsidRDefault="00944F46"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t>Stakeholder engagement</w:t>
            </w:r>
          </w:p>
        </w:tc>
        <w:tc>
          <w:tcPr>
            <w:tcW w:w="1792" w:type="pct"/>
            <w:shd w:val="clear" w:color="auto" w:fill="E7E6E6"/>
          </w:tcPr>
          <w:p w:rsidR="00944F46" w:rsidRPr="00B31FC4" w:rsidRDefault="00944F46"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Definition and identification of project stakeholders and nature of engagement</w:t>
            </w:r>
          </w:p>
          <w:p w:rsidR="00944F46" w:rsidRPr="00B31FC4" w:rsidRDefault="00944F46"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Role of borrowing countries or implementing agencies in identifying project stakeholders</w:t>
            </w:r>
          </w:p>
        </w:tc>
        <w:tc>
          <w:tcPr>
            <w:tcW w:w="2031" w:type="pct"/>
            <w:shd w:val="clear" w:color="auto" w:fill="auto"/>
          </w:tcPr>
          <w:p w:rsidR="000E0C03" w:rsidRPr="00087EB8" w:rsidRDefault="000E0C03" w:rsidP="00C40D15">
            <w:pPr>
              <w:pStyle w:val="ListParagraph"/>
              <w:numPr>
                <w:ilvl w:val="1"/>
                <w:numId w:val="11"/>
              </w:numPr>
              <w:spacing w:before="120" w:after="0" w:line="240" w:lineRule="auto"/>
              <w:ind w:left="374" w:hanging="360"/>
              <w:contextualSpacing w:val="0"/>
              <w:rPr>
                <w:rFonts w:ascii="Times New Roman" w:eastAsia="Calibri" w:hAnsi="Times New Roman"/>
                <w:sz w:val="24"/>
                <w:szCs w:val="24"/>
              </w:rPr>
            </w:pPr>
            <w:r w:rsidRPr="00087EB8">
              <w:rPr>
                <w:rFonts w:ascii="Times New Roman" w:eastAsia="Calibri" w:hAnsi="Times New Roman"/>
                <w:sz w:val="24"/>
                <w:szCs w:val="24"/>
              </w:rPr>
              <w:t>Participants emphasized strong links between ESS1 and ESS10 in terms of stakeholder participation in project risk assessment.</w:t>
            </w:r>
          </w:p>
          <w:p w:rsidR="00C40D15" w:rsidRPr="00087EB8" w:rsidRDefault="000C3B37" w:rsidP="00C40D15">
            <w:pPr>
              <w:pStyle w:val="ListParagraph"/>
              <w:numPr>
                <w:ilvl w:val="1"/>
                <w:numId w:val="11"/>
              </w:numPr>
              <w:spacing w:before="120" w:after="0" w:line="240" w:lineRule="auto"/>
              <w:ind w:left="374" w:hanging="360"/>
              <w:contextualSpacing w:val="0"/>
              <w:rPr>
                <w:rFonts w:ascii="Times New Roman" w:eastAsia="Calibri" w:hAnsi="Times New Roman"/>
                <w:sz w:val="24"/>
                <w:szCs w:val="24"/>
              </w:rPr>
            </w:pPr>
            <w:r w:rsidRPr="00087EB8">
              <w:rPr>
                <w:rFonts w:ascii="Times New Roman" w:eastAsia="Calibri" w:hAnsi="Times New Roman"/>
                <w:sz w:val="24"/>
                <w:szCs w:val="24"/>
              </w:rPr>
              <w:t xml:space="preserve">Participants stressed that communities should not just be consulted but also have participatory stake in </w:t>
            </w:r>
            <w:r w:rsidR="00A1628D" w:rsidRPr="00087EB8">
              <w:rPr>
                <w:rFonts w:ascii="Times New Roman" w:eastAsia="Calibri" w:hAnsi="Times New Roman"/>
                <w:sz w:val="24"/>
                <w:szCs w:val="24"/>
              </w:rPr>
              <w:t xml:space="preserve">project studies done and </w:t>
            </w:r>
            <w:r w:rsidRPr="00087EB8">
              <w:rPr>
                <w:rFonts w:ascii="Times New Roman" w:eastAsia="Calibri" w:hAnsi="Times New Roman"/>
                <w:sz w:val="24"/>
                <w:szCs w:val="24"/>
              </w:rPr>
              <w:t>decision-making on projects.</w:t>
            </w:r>
            <w:r w:rsidR="008043CE" w:rsidRPr="00087EB8">
              <w:rPr>
                <w:rFonts w:ascii="Times New Roman" w:eastAsia="Calibri" w:hAnsi="Times New Roman"/>
                <w:sz w:val="24"/>
                <w:szCs w:val="24"/>
              </w:rPr>
              <w:t xml:space="preserve"> </w:t>
            </w:r>
          </w:p>
          <w:p w:rsidR="000C3B37" w:rsidRPr="00087EB8" w:rsidRDefault="008043CE" w:rsidP="00C40D15">
            <w:pPr>
              <w:pStyle w:val="ListParagraph"/>
              <w:numPr>
                <w:ilvl w:val="1"/>
                <w:numId w:val="11"/>
              </w:numPr>
              <w:spacing w:before="120" w:after="0" w:line="240" w:lineRule="auto"/>
              <w:ind w:left="374" w:hanging="360"/>
              <w:contextualSpacing w:val="0"/>
              <w:rPr>
                <w:rFonts w:ascii="Times New Roman" w:eastAsia="Calibri" w:hAnsi="Times New Roman"/>
                <w:sz w:val="24"/>
                <w:szCs w:val="24"/>
              </w:rPr>
            </w:pPr>
            <w:r w:rsidRPr="00087EB8">
              <w:rPr>
                <w:rFonts w:ascii="Times New Roman" w:eastAsia="Calibri" w:hAnsi="Times New Roman"/>
                <w:sz w:val="24"/>
                <w:szCs w:val="24"/>
              </w:rPr>
              <w:t xml:space="preserve">Participants </w:t>
            </w:r>
            <w:r w:rsidR="00C40D15" w:rsidRPr="00087EB8">
              <w:rPr>
                <w:rFonts w:ascii="Times New Roman" w:eastAsia="Calibri" w:hAnsi="Times New Roman"/>
                <w:sz w:val="24"/>
                <w:szCs w:val="24"/>
              </w:rPr>
              <w:t xml:space="preserve">further </w:t>
            </w:r>
            <w:r w:rsidRPr="00087EB8">
              <w:rPr>
                <w:rFonts w:ascii="Times New Roman" w:eastAsia="Calibri" w:hAnsi="Times New Roman"/>
                <w:sz w:val="24"/>
                <w:szCs w:val="24"/>
              </w:rPr>
              <w:t>suggested to include clear language that consultation with affected people should start prior to finalizing project design.</w:t>
            </w:r>
          </w:p>
          <w:p w:rsidR="000E0C03" w:rsidRPr="00087EB8" w:rsidRDefault="000E0C03" w:rsidP="00C40D15">
            <w:pPr>
              <w:pStyle w:val="ListParagraph"/>
              <w:numPr>
                <w:ilvl w:val="1"/>
                <w:numId w:val="11"/>
              </w:numPr>
              <w:spacing w:before="120" w:after="0" w:line="240" w:lineRule="auto"/>
              <w:ind w:left="374" w:hanging="360"/>
              <w:contextualSpacing w:val="0"/>
              <w:rPr>
                <w:rFonts w:ascii="Times New Roman" w:eastAsia="Calibri" w:hAnsi="Times New Roman"/>
                <w:sz w:val="24"/>
                <w:szCs w:val="24"/>
              </w:rPr>
            </w:pPr>
            <w:r w:rsidRPr="00087EB8">
              <w:rPr>
                <w:rFonts w:ascii="Times New Roman" w:eastAsia="Calibri" w:hAnsi="Times New Roman"/>
                <w:sz w:val="24"/>
                <w:szCs w:val="24"/>
              </w:rPr>
              <w:t>Participants proposed that stakeholder analysis should not only focus on those negatively impacted but also on those who may benefit from the project.</w:t>
            </w:r>
          </w:p>
          <w:p w:rsidR="00C27341" w:rsidRPr="00087EB8" w:rsidRDefault="000C3B37" w:rsidP="00C40D15">
            <w:pPr>
              <w:pStyle w:val="ListParagraph"/>
              <w:numPr>
                <w:ilvl w:val="1"/>
                <w:numId w:val="11"/>
              </w:numPr>
              <w:spacing w:before="120" w:after="0" w:line="240" w:lineRule="auto"/>
              <w:ind w:left="374" w:hanging="360"/>
              <w:contextualSpacing w:val="0"/>
              <w:rPr>
                <w:rFonts w:ascii="Times New Roman" w:eastAsia="Calibri" w:hAnsi="Times New Roman"/>
                <w:sz w:val="24"/>
                <w:szCs w:val="24"/>
              </w:rPr>
            </w:pPr>
            <w:r w:rsidRPr="00087EB8">
              <w:rPr>
                <w:rFonts w:ascii="Times New Roman" w:eastAsia="Calibri" w:hAnsi="Times New Roman"/>
                <w:sz w:val="24"/>
                <w:szCs w:val="24"/>
              </w:rPr>
              <w:t>Participants asked whether ESS</w:t>
            </w:r>
            <w:r w:rsidR="00C27341" w:rsidRPr="00087EB8">
              <w:rPr>
                <w:rFonts w:ascii="Times New Roman" w:eastAsia="Calibri" w:hAnsi="Times New Roman"/>
                <w:sz w:val="24"/>
                <w:szCs w:val="24"/>
              </w:rPr>
              <w:t>10 be applied together of after the Social and Environment</w:t>
            </w:r>
            <w:r w:rsidRPr="00087EB8">
              <w:rPr>
                <w:rFonts w:ascii="Times New Roman" w:eastAsia="Calibri" w:hAnsi="Times New Roman"/>
                <w:sz w:val="24"/>
                <w:szCs w:val="24"/>
              </w:rPr>
              <w:t>al Assessment required by ESS1.</w:t>
            </w:r>
          </w:p>
          <w:p w:rsidR="00775851" w:rsidRPr="00087EB8" w:rsidRDefault="00775851" w:rsidP="00240ED9">
            <w:pPr>
              <w:pStyle w:val="ColorfulList-Accent11"/>
              <w:ind w:left="353"/>
              <w:jc w:val="both"/>
              <w:rPr>
                <w:rFonts w:ascii="Times New Roman" w:hAnsi="Times New Roman"/>
                <w:sz w:val="24"/>
                <w:szCs w:val="24"/>
              </w:rPr>
            </w:pPr>
          </w:p>
        </w:tc>
      </w:tr>
      <w:tr w:rsidR="001120A9" w:rsidRPr="00B31FC4" w:rsidTr="00517962">
        <w:tc>
          <w:tcPr>
            <w:tcW w:w="339" w:type="pct"/>
            <w:vMerge w:val="restart"/>
            <w:shd w:val="clear" w:color="auto" w:fill="E7E6E6"/>
          </w:tcPr>
          <w:p w:rsidR="00944F46" w:rsidRPr="00B31FC4" w:rsidRDefault="00944F46"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lastRenderedPageBreak/>
              <w:t>General</w:t>
            </w:r>
          </w:p>
          <w:p w:rsidR="00944F46" w:rsidRPr="00B31FC4" w:rsidRDefault="00944F46" w:rsidP="001120A9">
            <w:pPr>
              <w:spacing w:after="0" w:line="240" w:lineRule="auto"/>
              <w:rPr>
                <w:rFonts w:ascii="Times New Roman" w:hAnsi="Times New Roman" w:cs="Times New Roman"/>
                <w:sz w:val="24"/>
                <w:szCs w:val="24"/>
              </w:rPr>
            </w:pPr>
          </w:p>
        </w:tc>
        <w:tc>
          <w:tcPr>
            <w:tcW w:w="838" w:type="pct"/>
            <w:shd w:val="clear" w:color="auto" w:fill="E7E6E6"/>
          </w:tcPr>
          <w:p w:rsidR="00944F46" w:rsidRPr="00B31FC4" w:rsidRDefault="00944F46"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t xml:space="preserve"> EHSG and GIIP</w:t>
            </w:r>
          </w:p>
        </w:tc>
        <w:tc>
          <w:tcPr>
            <w:tcW w:w="1792" w:type="pct"/>
            <w:shd w:val="clear" w:color="auto" w:fill="E7E6E6"/>
          </w:tcPr>
          <w:p w:rsidR="00944F46" w:rsidRPr="00B31FC4" w:rsidRDefault="00944F46" w:rsidP="001120A9">
            <w:pPr>
              <w:pStyle w:val="ColorfulList-Accent11"/>
              <w:numPr>
                <w:ilvl w:val="0"/>
                <w:numId w:val="11"/>
              </w:numPr>
              <w:ind w:left="342"/>
              <w:rPr>
                <w:rFonts w:ascii="Times New Roman" w:eastAsia="SimSun" w:hAnsi="Times New Roman"/>
                <w:sz w:val="24"/>
                <w:szCs w:val="24"/>
                <w:lang w:eastAsia="zh-CN"/>
              </w:rPr>
            </w:pPr>
            <w:r w:rsidRPr="00B31FC4">
              <w:rPr>
                <w:rFonts w:ascii="Times New Roman" w:hAnsi="Times New Roman"/>
                <w:sz w:val="24"/>
                <w:szCs w:val="24"/>
              </w:rPr>
              <w:t>Application of the Environmental, Health and Safety Guidelines (</w:t>
            </w:r>
            <w:r w:rsidRPr="00B31FC4">
              <w:rPr>
                <w:rFonts w:ascii="Times New Roman" w:eastAsia="SimSun" w:hAnsi="Times New Roman"/>
                <w:sz w:val="24"/>
                <w:szCs w:val="24"/>
                <w:lang w:eastAsia="zh-CN"/>
              </w:rPr>
              <w:t xml:space="preserve">EHSGs) and </w:t>
            </w:r>
            <w:r w:rsidRPr="00B31FC4">
              <w:rPr>
                <w:rFonts w:ascii="Times New Roman" w:hAnsi="Times New Roman"/>
                <w:sz w:val="24"/>
                <w:szCs w:val="24"/>
              </w:rPr>
              <w:t>Good International Industry Practice (</w:t>
            </w:r>
            <w:r w:rsidRPr="00B31FC4">
              <w:rPr>
                <w:rFonts w:ascii="Times New Roman" w:eastAsia="SimSun" w:hAnsi="Times New Roman"/>
                <w:sz w:val="24"/>
                <w:szCs w:val="24"/>
                <w:lang w:eastAsia="zh-CN"/>
              </w:rPr>
              <w:t>GIIP), especially when different to national law or where the Borrower has technical or financial constraints and/or in view of project specific circumstances</w:t>
            </w:r>
          </w:p>
        </w:tc>
        <w:tc>
          <w:tcPr>
            <w:tcW w:w="2031" w:type="pct"/>
            <w:shd w:val="clear" w:color="auto" w:fill="auto"/>
          </w:tcPr>
          <w:p w:rsidR="00944F46" w:rsidRPr="00087EB8" w:rsidRDefault="00C40D15" w:rsidP="00937525">
            <w:pPr>
              <w:pStyle w:val="ColorfulList-Accent11"/>
              <w:ind w:left="-18"/>
              <w:jc w:val="both"/>
              <w:rPr>
                <w:rFonts w:ascii="Times New Roman" w:hAnsi="Times New Roman"/>
                <w:sz w:val="24"/>
                <w:szCs w:val="24"/>
              </w:rPr>
            </w:pPr>
            <w:r w:rsidRPr="00087EB8">
              <w:rPr>
                <w:rFonts w:ascii="Times New Roman" w:hAnsi="Times New Roman"/>
                <w:sz w:val="24"/>
                <w:szCs w:val="24"/>
              </w:rPr>
              <w:t xml:space="preserve">Not discussed in detail. </w:t>
            </w:r>
          </w:p>
        </w:tc>
      </w:tr>
      <w:tr w:rsidR="001120A9" w:rsidRPr="00B31FC4" w:rsidTr="00517962">
        <w:tc>
          <w:tcPr>
            <w:tcW w:w="339" w:type="pct"/>
            <w:vMerge/>
            <w:shd w:val="clear" w:color="auto" w:fill="E7E6E6"/>
          </w:tcPr>
          <w:p w:rsidR="00944F46" w:rsidRPr="00B31FC4" w:rsidRDefault="00944F46" w:rsidP="001120A9">
            <w:pPr>
              <w:spacing w:after="0" w:line="240" w:lineRule="auto"/>
              <w:rPr>
                <w:rFonts w:ascii="Times New Roman" w:hAnsi="Times New Roman" w:cs="Times New Roman"/>
                <w:sz w:val="24"/>
                <w:szCs w:val="24"/>
              </w:rPr>
            </w:pPr>
          </w:p>
        </w:tc>
        <w:tc>
          <w:tcPr>
            <w:tcW w:w="838" w:type="pct"/>
            <w:shd w:val="clear" w:color="auto" w:fill="E7E6E6"/>
          </w:tcPr>
          <w:p w:rsidR="00944F46" w:rsidRPr="00B31FC4" w:rsidRDefault="00944F46"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t>Feasibility and resources for implementation</w:t>
            </w:r>
          </w:p>
        </w:tc>
        <w:tc>
          <w:tcPr>
            <w:tcW w:w="1792" w:type="pct"/>
            <w:shd w:val="clear" w:color="auto" w:fill="E7E6E6"/>
          </w:tcPr>
          <w:p w:rsidR="00944F46" w:rsidRPr="00B31FC4" w:rsidRDefault="00944F46" w:rsidP="001120A9">
            <w:pPr>
              <w:pStyle w:val="ColorfulList-Accent11"/>
              <w:numPr>
                <w:ilvl w:val="0"/>
                <w:numId w:val="11"/>
              </w:numPr>
              <w:ind w:left="342"/>
              <w:rPr>
                <w:rFonts w:ascii="Times New Roman" w:eastAsia="SimSun" w:hAnsi="Times New Roman"/>
                <w:sz w:val="24"/>
                <w:szCs w:val="24"/>
                <w:lang w:eastAsia="zh-CN"/>
              </w:rPr>
            </w:pPr>
            <w:r w:rsidRPr="00B31FC4">
              <w:rPr>
                <w:rFonts w:ascii="Times New Roman" w:eastAsia="SimSun" w:hAnsi="Times New Roman"/>
                <w:sz w:val="24"/>
                <w:szCs w:val="24"/>
                <w:lang w:eastAsia="zh-CN"/>
              </w:rPr>
              <w:t>Implementation and resource implications for Borrowers, taking into account factors such as the expanded scope of the proposed ESF (e.g., labor standard), different Borrower capacities and adaptive management approach</w:t>
            </w:r>
          </w:p>
          <w:p w:rsidR="00944F46" w:rsidRPr="00B31FC4" w:rsidRDefault="00944F46" w:rsidP="001120A9">
            <w:pPr>
              <w:pStyle w:val="ColorfulList-Accent11"/>
              <w:numPr>
                <w:ilvl w:val="0"/>
                <w:numId w:val="11"/>
              </w:numPr>
              <w:ind w:left="342"/>
              <w:rPr>
                <w:rFonts w:ascii="Times New Roman" w:eastAsia="SimSun" w:hAnsi="Times New Roman"/>
                <w:sz w:val="24"/>
                <w:szCs w:val="24"/>
                <w:lang w:eastAsia="zh-CN"/>
              </w:rPr>
            </w:pPr>
            <w:r w:rsidRPr="00B31FC4">
              <w:rPr>
                <w:rFonts w:ascii="Times New Roman" w:eastAsia="SimSun" w:hAnsi="Times New Roman"/>
                <w:sz w:val="24"/>
                <w:szCs w:val="24"/>
                <w:lang w:eastAsia="zh-CN"/>
              </w:rPr>
              <w:t>Mitigation of additional burden and cost and options for improving implementation efficiency while maintaining effectiveness</w:t>
            </w:r>
          </w:p>
        </w:tc>
        <w:tc>
          <w:tcPr>
            <w:tcW w:w="2031" w:type="pct"/>
            <w:shd w:val="clear" w:color="auto" w:fill="auto"/>
          </w:tcPr>
          <w:p w:rsidR="00944F46" w:rsidRPr="00087EB8" w:rsidRDefault="00C40D15" w:rsidP="001120A9">
            <w:pPr>
              <w:spacing w:after="0" w:line="240" w:lineRule="auto"/>
              <w:ind w:left="-18"/>
              <w:jc w:val="both"/>
              <w:rPr>
                <w:rFonts w:ascii="Times New Roman" w:hAnsi="Times New Roman" w:cs="Times New Roman"/>
                <w:sz w:val="24"/>
                <w:szCs w:val="24"/>
              </w:rPr>
            </w:pPr>
            <w:r w:rsidRPr="00087EB8">
              <w:rPr>
                <w:rFonts w:ascii="Times New Roman" w:hAnsi="Times New Roman" w:cs="Times New Roman"/>
                <w:sz w:val="24"/>
                <w:szCs w:val="24"/>
              </w:rPr>
              <w:t>Not discussed in detail.</w:t>
            </w:r>
          </w:p>
        </w:tc>
      </w:tr>
      <w:tr w:rsidR="001120A9" w:rsidRPr="00B31FC4" w:rsidTr="00517962">
        <w:tc>
          <w:tcPr>
            <w:tcW w:w="339" w:type="pct"/>
            <w:vMerge/>
            <w:shd w:val="clear" w:color="auto" w:fill="E7E6E6"/>
          </w:tcPr>
          <w:p w:rsidR="00944F46" w:rsidRPr="00B31FC4" w:rsidRDefault="00944F46" w:rsidP="001120A9">
            <w:pPr>
              <w:spacing w:after="0" w:line="240" w:lineRule="auto"/>
              <w:rPr>
                <w:rFonts w:ascii="Times New Roman" w:hAnsi="Times New Roman" w:cs="Times New Roman"/>
                <w:color w:val="000000"/>
                <w:sz w:val="24"/>
                <w:szCs w:val="24"/>
              </w:rPr>
            </w:pPr>
          </w:p>
        </w:tc>
        <w:tc>
          <w:tcPr>
            <w:tcW w:w="838" w:type="pct"/>
            <w:shd w:val="clear" w:color="auto" w:fill="E7E6E6"/>
          </w:tcPr>
          <w:p w:rsidR="00944F46" w:rsidRPr="00B31FC4" w:rsidRDefault="00944F46" w:rsidP="001120A9">
            <w:pPr>
              <w:spacing w:after="0" w:line="240" w:lineRule="auto"/>
              <w:rPr>
                <w:rFonts w:ascii="Times New Roman" w:hAnsi="Times New Roman" w:cs="Times New Roman"/>
                <w:sz w:val="24"/>
                <w:szCs w:val="24"/>
              </w:rPr>
            </w:pPr>
            <w:r w:rsidRPr="00B31FC4">
              <w:rPr>
                <w:rFonts w:ascii="Times New Roman" w:hAnsi="Times New Roman" w:cs="Times New Roman"/>
                <w:color w:val="000000"/>
                <w:sz w:val="24"/>
                <w:szCs w:val="24"/>
              </w:rPr>
              <w:t>Client capacity building and implementation support</w:t>
            </w:r>
          </w:p>
        </w:tc>
        <w:tc>
          <w:tcPr>
            <w:tcW w:w="1792" w:type="pct"/>
            <w:shd w:val="clear" w:color="auto" w:fill="E7E6E6"/>
          </w:tcPr>
          <w:p w:rsidR="00944F46" w:rsidRPr="00B31FC4" w:rsidRDefault="00944F46"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Funding for client capacity building</w:t>
            </w:r>
          </w:p>
          <w:p w:rsidR="00944F46" w:rsidRPr="00B31FC4" w:rsidRDefault="00944F46"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 xml:space="preserve">Approaches and areas of </w:t>
            </w:r>
            <w:r w:rsidRPr="00B31FC4">
              <w:rPr>
                <w:rFonts w:ascii="Times New Roman" w:hAnsi="Times New Roman"/>
                <w:color w:val="000000"/>
                <w:sz w:val="24"/>
                <w:szCs w:val="24"/>
              </w:rPr>
              <w:t>focus</w:t>
            </w:r>
            <w:r w:rsidRPr="00B31FC4">
              <w:rPr>
                <w:rFonts w:ascii="Times New Roman" w:hAnsi="Times New Roman"/>
                <w:sz w:val="24"/>
                <w:szCs w:val="24"/>
              </w:rPr>
              <w:t xml:space="preserve"> </w:t>
            </w:r>
          </w:p>
          <w:p w:rsidR="00944F46" w:rsidRPr="00B31FC4" w:rsidRDefault="00944F46"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Approach to implementing the ESF in situations with capacity constraints, e.g., FCS, small states and emergency situations</w:t>
            </w:r>
          </w:p>
        </w:tc>
        <w:tc>
          <w:tcPr>
            <w:tcW w:w="2031" w:type="pct"/>
            <w:shd w:val="clear" w:color="auto" w:fill="auto"/>
          </w:tcPr>
          <w:p w:rsidR="00937525" w:rsidRPr="00087EB8" w:rsidRDefault="00C40D15" w:rsidP="00C40D15">
            <w:pPr>
              <w:pStyle w:val="ColorfulList-Accent11"/>
              <w:ind w:left="0"/>
              <w:jc w:val="both"/>
              <w:rPr>
                <w:rFonts w:ascii="Times New Roman" w:hAnsi="Times New Roman"/>
                <w:sz w:val="24"/>
                <w:szCs w:val="24"/>
              </w:rPr>
            </w:pPr>
            <w:r w:rsidRPr="00087EB8">
              <w:rPr>
                <w:rFonts w:ascii="Times New Roman" w:hAnsi="Times New Roman"/>
                <w:sz w:val="24"/>
                <w:szCs w:val="24"/>
              </w:rPr>
              <w:t>Not discussed in detail.</w:t>
            </w:r>
          </w:p>
        </w:tc>
      </w:tr>
      <w:tr w:rsidR="001120A9" w:rsidRPr="00B31FC4" w:rsidTr="00517962">
        <w:tc>
          <w:tcPr>
            <w:tcW w:w="339" w:type="pct"/>
            <w:vMerge/>
            <w:shd w:val="clear" w:color="auto" w:fill="E7E6E6"/>
          </w:tcPr>
          <w:p w:rsidR="00944F46" w:rsidRPr="00B31FC4" w:rsidRDefault="00944F46" w:rsidP="001120A9">
            <w:pPr>
              <w:spacing w:after="0" w:line="240" w:lineRule="auto"/>
              <w:rPr>
                <w:rFonts w:ascii="Times New Roman" w:hAnsi="Times New Roman" w:cs="Times New Roman"/>
                <w:color w:val="000000"/>
                <w:sz w:val="24"/>
                <w:szCs w:val="24"/>
              </w:rPr>
            </w:pPr>
          </w:p>
        </w:tc>
        <w:tc>
          <w:tcPr>
            <w:tcW w:w="838" w:type="pct"/>
            <w:shd w:val="clear" w:color="auto" w:fill="E7E6E6"/>
          </w:tcPr>
          <w:p w:rsidR="00944F46" w:rsidRPr="00B31FC4" w:rsidRDefault="00944F46" w:rsidP="001120A9">
            <w:pPr>
              <w:spacing w:after="0" w:line="240" w:lineRule="auto"/>
              <w:rPr>
                <w:rFonts w:ascii="Times New Roman" w:hAnsi="Times New Roman" w:cs="Times New Roman"/>
                <w:color w:val="000000"/>
                <w:sz w:val="24"/>
                <w:szCs w:val="24"/>
              </w:rPr>
            </w:pPr>
            <w:r w:rsidRPr="00B31FC4">
              <w:rPr>
                <w:rFonts w:ascii="Times New Roman" w:hAnsi="Times New Roman" w:cs="Times New Roman"/>
                <w:color w:val="000000"/>
                <w:sz w:val="24"/>
                <w:szCs w:val="24"/>
              </w:rPr>
              <w:t>Disclosure</w:t>
            </w:r>
          </w:p>
        </w:tc>
        <w:tc>
          <w:tcPr>
            <w:tcW w:w="1792" w:type="pct"/>
            <w:shd w:val="clear" w:color="auto" w:fill="E7E6E6"/>
          </w:tcPr>
          <w:p w:rsidR="00944F46" w:rsidRPr="00B31FC4" w:rsidRDefault="00944F46"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Timing of the preparation and disclosure of specific environmental and social impact assessment documents (related to ESS1 and ESS10)</w:t>
            </w:r>
          </w:p>
        </w:tc>
        <w:tc>
          <w:tcPr>
            <w:tcW w:w="2031" w:type="pct"/>
            <w:shd w:val="clear" w:color="auto" w:fill="auto"/>
          </w:tcPr>
          <w:p w:rsidR="00944F46" w:rsidRPr="00087EB8" w:rsidRDefault="00C40D15" w:rsidP="00937525">
            <w:pPr>
              <w:pStyle w:val="ColorfulList-Accent11"/>
              <w:ind w:left="-18"/>
              <w:jc w:val="both"/>
              <w:rPr>
                <w:rFonts w:ascii="Times New Roman" w:hAnsi="Times New Roman"/>
                <w:sz w:val="24"/>
                <w:szCs w:val="24"/>
              </w:rPr>
            </w:pPr>
            <w:r w:rsidRPr="00087EB8">
              <w:rPr>
                <w:rFonts w:ascii="Times New Roman" w:hAnsi="Times New Roman"/>
                <w:sz w:val="24"/>
                <w:szCs w:val="24"/>
              </w:rPr>
              <w:t>Not discussed in detail.</w:t>
            </w:r>
          </w:p>
        </w:tc>
      </w:tr>
      <w:tr w:rsidR="001120A9" w:rsidRPr="00B31FC4" w:rsidTr="00517962">
        <w:tc>
          <w:tcPr>
            <w:tcW w:w="339" w:type="pct"/>
            <w:vMerge/>
            <w:shd w:val="clear" w:color="auto" w:fill="E7E6E6"/>
          </w:tcPr>
          <w:p w:rsidR="00944F46" w:rsidRPr="00B31FC4" w:rsidRDefault="00944F46" w:rsidP="001120A9">
            <w:pPr>
              <w:spacing w:after="0" w:line="240" w:lineRule="auto"/>
              <w:rPr>
                <w:rFonts w:ascii="Times New Roman" w:hAnsi="Times New Roman" w:cs="Times New Roman"/>
                <w:sz w:val="24"/>
                <w:szCs w:val="24"/>
              </w:rPr>
            </w:pPr>
          </w:p>
        </w:tc>
        <w:tc>
          <w:tcPr>
            <w:tcW w:w="838" w:type="pct"/>
            <w:shd w:val="clear" w:color="auto" w:fill="E7E6E6"/>
          </w:tcPr>
          <w:p w:rsidR="00944F46" w:rsidRPr="00B31FC4" w:rsidRDefault="00944F46" w:rsidP="001120A9">
            <w:pPr>
              <w:spacing w:after="0" w:line="240" w:lineRule="auto"/>
              <w:rPr>
                <w:rFonts w:ascii="Times New Roman" w:hAnsi="Times New Roman" w:cs="Times New Roman"/>
                <w:sz w:val="24"/>
                <w:szCs w:val="24"/>
              </w:rPr>
            </w:pPr>
            <w:r w:rsidRPr="00B31FC4">
              <w:rPr>
                <w:rFonts w:ascii="Times New Roman" w:hAnsi="Times New Roman" w:cs="Times New Roman"/>
                <w:sz w:val="24"/>
                <w:szCs w:val="24"/>
              </w:rPr>
              <w:t>Implementation of the ESF</w:t>
            </w:r>
          </w:p>
        </w:tc>
        <w:tc>
          <w:tcPr>
            <w:tcW w:w="1792" w:type="pct"/>
            <w:shd w:val="clear" w:color="auto" w:fill="E7E6E6"/>
          </w:tcPr>
          <w:p w:rsidR="00944F46" w:rsidRPr="00B31FC4" w:rsidRDefault="00944F46"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Bank internal capacity building, resourcing, and behavioral change in order to successfully implement the ESF</w:t>
            </w:r>
          </w:p>
          <w:p w:rsidR="00944F46" w:rsidRPr="00B31FC4" w:rsidRDefault="00944F46" w:rsidP="001120A9">
            <w:pPr>
              <w:pStyle w:val="ColorfulList-Accent11"/>
              <w:numPr>
                <w:ilvl w:val="0"/>
                <w:numId w:val="11"/>
              </w:numPr>
              <w:ind w:left="342"/>
              <w:rPr>
                <w:rFonts w:ascii="Times New Roman" w:hAnsi="Times New Roman"/>
                <w:sz w:val="24"/>
                <w:szCs w:val="24"/>
              </w:rPr>
            </w:pPr>
            <w:r w:rsidRPr="00B31FC4">
              <w:rPr>
                <w:rFonts w:ascii="Times New Roman" w:hAnsi="Times New Roman"/>
                <w:sz w:val="24"/>
                <w:szCs w:val="24"/>
              </w:rPr>
              <w:t>Ways of reaching mutual understanding between Borrower and Bank on issues of difficult interpretation</w:t>
            </w:r>
          </w:p>
        </w:tc>
        <w:tc>
          <w:tcPr>
            <w:tcW w:w="2031" w:type="pct"/>
            <w:shd w:val="clear" w:color="auto" w:fill="auto"/>
          </w:tcPr>
          <w:p w:rsidR="00944F46" w:rsidRPr="00087EB8" w:rsidRDefault="00C40D15" w:rsidP="00F63D2E">
            <w:pPr>
              <w:pStyle w:val="ColorfulList-Accent11"/>
              <w:ind w:left="0"/>
              <w:jc w:val="both"/>
              <w:rPr>
                <w:rFonts w:ascii="Times New Roman" w:hAnsi="Times New Roman"/>
                <w:sz w:val="24"/>
                <w:szCs w:val="24"/>
              </w:rPr>
            </w:pPr>
            <w:r w:rsidRPr="00087EB8">
              <w:rPr>
                <w:rFonts w:ascii="Times New Roman" w:hAnsi="Times New Roman"/>
                <w:sz w:val="24"/>
                <w:szCs w:val="24"/>
              </w:rPr>
              <w:t>Not discussed in detail.</w:t>
            </w:r>
          </w:p>
        </w:tc>
      </w:tr>
      <w:tr w:rsidR="0073076A" w:rsidRPr="00B31FC4" w:rsidTr="00513EF8">
        <w:tc>
          <w:tcPr>
            <w:tcW w:w="5000" w:type="pct"/>
            <w:gridSpan w:val="4"/>
            <w:shd w:val="clear" w:color="auto" w:fill="E7E6E6"/>
          </w:tcPr>
          <w:p w:rsidR="001973F4" w:rsidRPr="00087EB8" w:rsidRDefault="0073076A" w:rsidP="008168A3">
            <w:pPr>
              <w:spacing w:after="0" w:line="240" w:lineRule="auto"/>
              <w:jc w:val="both"/>
              <w:rPr>
                <w:rFonts w:ascii="Times New Roman" w:hAnsi="Times New Roman" w:cs="Times New Roman"/>
                <w:b/>
                <w:sz w:val="24"/>
                <w:szCs w:val="24"/>
              </w:rPr>
            </w:pPr>
            <w:r w:rsidRPr="00087EB8">
              <w:rPr>
                <w:rFonts w:ascii="Times New Roman" w:hAnsi="Times New Roman" w:cs="Times New Roman"/>
                <w:b/>
                <w:sz w:val="24"/>
                <w:szCs w:val="24"/>
              </w:rPr>
              <w:t>Other issues</w:t>
            </w:r>
          </w:p>
          <w:p w:rsidR="001973F4" w:rsidRPr="00087EB8" w:rsidRDefault="001973F4" w:rsidP="008168A3">
            <w:pPr>
              <w:spacing w:after="0" w:line="240" w:lineRule="auto"/>
              <w:jc w:val="both"/>
              <w:rPr>
                <w:rFonts w:ascii="Times New Roman" w:hAnsi="Times New Roman" w:cs="Times New Roman"/>
                <w:b/>
                <w:sz w:val="24"/>
                <w:szCs w:val="24"/>
              </w:rPr>
            </w:pPr>
          </w:p>
          <w:p w:rsidR="00C27341" w:rsidRPr="00087EB8" w:rsidRDefault="0061013C" w:rsidP="001D5EA3">
            <w:pPr>
              <w:pStyle w:val="ColorfulList-Accent11"/>
              <w:numPr>
                <w:ilvl w:val="0"/>
                <w:numId w:val="15"/>
              </w:numPr>
              <w:spacing w:before="120"/>
              <w:jc w:val="both"/>
              <w:rPr>
                <w:rFonts w:ascii="Times New Roman" w:hAnsi="Times New Roman"/>
                <w:sz w:val="24"/>
                <w:szCs w:val="24"/>
              </w:rPr>
            </w:pPr>
            <w:r w:rsidRPr="00087EB8">
              <w:rPr>
                <w:rFonts w:ascii="Times New Roman" w:hAnsi="Times New Roman"/>
                <w:sz w:val="24"/>
                <w:szCs w:val="24"/>
              </w:rPr>
              <w:t>Participants recognized c</w:t>
            </w:r>
            <w:r w:rsidR="00C27341" w:rsidRPr="00087EB8">
              <w:rPr>
                <w:rFonts w:ascii="Times New Roman" w:hAnsi="Times New Roman"/>
                <w:sz w:val="24"/>
                <w:szCs w:val="24"/>
              </w:rPr>
              <w:t>ritical role of the World Bank to open and facilitate a dialogue about the energy sector between Government and Civil Society Organization</w:t>
            </w:r>
            <w:r w:rsidRPr="00087EB8">
              <w:rPr>
                <w:rFonts w:ascii="Times New Roman" w:hAnsi="Times New Roman"/>
                <w:sz w:val="24"/>
                <w:szCs w:val="24"/>
              </w:rPr>
              <w:t>s</w:t>
            </w:r>
            <w:r w:rsidR="00C27341" w:rsidRPr="00087EB8">
              <w:rPr>
                <w:rFonts w:ascii="Times New Roman" w:hAnsi="Times New Roman"/>
                <w:sz w:val="24"/>
                <w:szCs w:val="24"/>
              </w:rPr>
              <w:t>.</w:t>
            </w:r>
          </w:p>
          <w:p w:rsidR="00C27341" w:rsidRPr="00087EB8" w:rsidRDefault="00C27341" w:rsidP="001D5EA3">
            <w:pPr>
              <w:pStyle w:val="ColorfulList-Accent11"/>
              <w:numPr>
                <w:ilvl w:val="0"/>
                <w:numId w:val="15"/>
              </w:numPr>
              <w:spacing w:before="120"/>
              <w:jc w:val="both"/>
              <w:rPr>
                <w:rFonts w:ascii="Times New Roman" w:hAnsi="Times New Roman"/>
                <w:sz w:val="24"/>
                <w:szCs w:val="24"/>
              </w:rPr>
            </w:pPr>
            <w:r w:rsidRPr="00087EB8">
              <w:rPr>
                <w:rFonts w:ascii="Times New Roman" w:hAnsi="Times New Roman"/>
                <w:sz w:val="24"/>
                <w:szCs w:val="24"/>
              </w:rPr>
              <w:t>Participants stated that there is a lack of proper environmental and social analysis for DPLs</w:t>
            </w:r>
            <w:r w:rsidR="0061013C" w:rsidRPr="00087EB8">
              <w:rPr>
                <w:rFonts w:ascii="Times New Roman" w:hAnsi="Times New Roman"/>
                <w:sz w:val="24"/>
                <w:szCs w:val="24"/>
              </w:rPr>
              <w:t>.</w:t>
            </w:r>
          </w:p>
          <w:p w:rsidR="00C27341" w:rsidRPr="00087EB8" w:rsidRDefault="00CD2204" w:rsidP="001D5EA3">
            <w:pPr>
              <w:pStyle w:val="ColorfulList-Accent11"/>
              <w:numPr>
                <w:ilvl w:val="0"/>
                <w:numId w:val="15"/>
              </w:numPr>
              <w:spacing w:before="120"/>
              <w:jc w:val="both"/>
              <w:rPr>
                <w:rFonts w:ascii="Times New Roman" w:hAnsi="Times New Roman"/>
                <w:sz w:val="24"/>
                <w:szCs w:val="24"/>
              </w:rPr>
            </w:pPr>
            <w:r w:rsidRPr="00087EB8">
              <w:rPr>
                <w:rFonts w:ascii="Times New Roman" w:hAnsi="Times New Roman"/>
                <w:sz w:val="24"/>
                <w:szCs w:val="24"/>
              </w:rPr>
              <w:lastRenderedPageBreak/>
              <w:t>Participants emphasized that in the hydropower sector the authority to make decision should not with project managers, but with the state or national government that needs to decide how to manage natural resources using strategic planning approach.</w:t>
            </w:r>
          </w:p>
          <w:p w:rsidR="0073076A" w:rsidRPr="00087EB8" w:rsidRDefault="0073076A" w:rsidP="001D5EA3">
            <w:pPr>
              <w:pStyle w:val="ColorfulList-Accent11"/>
              <w:ind w:left="0"/>
              <w:jc w:val="both"/>
              <w:rPr>
                <w:rFonts w:ascii="Times New Roman" w:hAnsi="Times New Roman"/>
                <w:sz w:val="24"/>
                <w:szCs w:val="24"/>
              </w:rPr>
            </w:pPr>
          </w:p>
        </w:tc>
      </w:tr>
    </w:tbl>
    <w:p w:rsidR="00F248C2" w:rsidRPr="00B31FC4" w:rsidRDefault="00F248C2" w:rsidP="00F248C2">
      <w:pPr>
        <w:rPr>
          <w:rFonts w:ascii="Times New Roman" w:hAnsi="Times New Roman" w:cs="Times New Roman"/>
          <w:sz w:val="24"/>
          <w:szCs w:val="24"/>
        </w:rPr>
      </w:pPr>
    </w:p>
    <w:sectPr w:rsidR="00F248C2" w:rsidRPr="00B31FC4" w:rsidSect="00944F46">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961" w:rsidRDefault="008F7961" w:rsidP="002A2CFE">
      <w:pPr>
        <w:spacing w:after="0" w:line="240" w:lineRule="auto"/>
      </w:pPr>
      <w:r>
        <w:separator/>
      </w:r>
    </w:p>
  </w:endnote>
  <w:endnote w:type="continuationSeparator" w:id="0">
    <w:p w:rsidR="008F7961" w:rsidRDefault="008F7961" w:rsidP="002A2CFE">
      <w:pPr>
        <w:spacing w:after="0" w:line="240" w:lineRule="auto"/>
      </w:pPr>
      <w:r>
        <w:continuationSeparator/>
      </w:r>
    </w:p>
  </w:endnote>
  <w:endnote w:type="continuationNotice" w:id="1">
    <w:p w:rsidR="008F7961" w:rsidRDefault="008F79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849" w:rsidRDefault="00125849" w:rsidP="0064796D">
    <w:pPr>
      <w:pStyle w:val="Footer"/>
      <w:jc w:val="center"/>
    </w:pPr>
    <w:r>
      <w:fldChar w:fldCharType="begin"/>
    </w:r>
    <w:r>
      <w:instrText xml:space="preserve"> PAGE   \* MERGEFORMAT </w:instrText>
    </w:r>
    <w:r>
      <w:fldChar w:fldCharType="separate"/>
    </w:r>
    <w:r w:rsidR="00F15E58">
      <w:rPr>
        <w:noProof/>
      </w:rPr>
      <w:t>12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961" w:rsidRDefault="008F7961" w:rsidP="002A2CFE">
      <w:pPr>
        <w:spacing w:after="0" w:line="240" w:lineRule="auto"/>
      </w:pPr>
      <w:r>
        <w:separator/>
      </w:r>
    </w:p>
  </w:footnote>
  <w:footnote w:type="continuationSeparator" w:id="0">
    <w:p w:rsidR="008F7961" w:rsidRDefault="008F7961" w:rsidP="002A2CFE">
      <w:pPr>
        <w:spacing w:after="0" w:line="240" w:lineRule="auto"/>
      </w:pPr>
      <w:r>
        <w:continuationSeparator/>
      </w:r>
    </w:p>
  </w:footnote>
  <w:footnote w:type="continuationNotice" w:id="1">
    <w:p w:rsidR="008F7961" w:rsidRDefault="008F796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8618E"/>
    <w:multiLevelType w:val="hybridMultilevel"/>
    <w:tmpl w:val="7FE8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D2F03"/>
    <w:multiLevelType w:val="hybridMultilevel"/>
    <w:tmpl w:val="15525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F46B8E"/>
    <w:multiLevelType w:val="hybridMultilevel"/>
    <w:tmpl w:val="E7A4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77F15"/>
    <w:multiLevelType w:val="hybridMultilevel"/>
    <w:tmpl w:val="4B16F9E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 w15:restartNumberingAfterBreak="0">
    <w:nsid w:val="15742D79"/>
    <w:multiLevelType w:val="hybridMultilevel"/>
    <w:tmpl w:val="6E30C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16479"/>
    <w:multiLevelType w:val="hybridMultilevel"/>
    <w:tmpl w:val="D108D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F62A6F"/>
    <w:multiLevelType w:val="hybridMultilevel"/>
    <w:tmpl w:val="406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FA7E60"/>
    <w:multiLevelType w:val="hybridMultilevel"/>
    <w:tmpl w:val="E4DE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47F93"/>
    <w:multiLevelType w:val="hybridMultilevel"/>
    <w:tmpl w:val="EA427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B3F48"/>
    <w:multiLevelType w:val="hybridMultilevel"/>
    <w:tmpl w:val="DD6E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A3546"/>
    <w:multiLevelType w:val="hybridMultilevel"/>
    <w:tmpl w:val="085E6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8F25CF"/>
    <w:multiLevelType w:val="hybridMultilevel"/>
    <w:tmpl w:val="AE0A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C9230A"/>
    <w:multiLevelType w:val="hybridMultilevel"/>
    <w:tmpl w:val="CCC0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8356C9"/>
    <w:multiLevelType w:val="hybridMultilevel"/>
    <w:tmpl w:val="9378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65F92"/>
    <w:multiLevelType w:val="hybridMultilevel"/>
    <w:tmpl w:val="E5E8B9CE"/>
    <w:lvl w:ilvl="0" w:tplc="0409000F">
      <w:start w:val="1"/>
      <w:numFmt w:val="decimal"/>
      <w:lvlText w:val="%1."/>
      <w:lvlJc w:val="left"/>
      <w:pPr>
        <w:ind w:left="792" w:hanging="360"/>
      </w:pPr>
    </w:lvl>
    <w:lvl w:ilvl="1" w:tplc="ABC2C8D8">
      <w:numFmt w:val="bullet"/>
      <w:lvlText w:val="•"/>
      <w:lvlJc w:val="left"/>
      <w:pPr>
        <w:ind w:left="1527" w:hanging="375"/>
      </w:pPr>
      <w:rPr>
        <w:rFonts w:ascii="Times New Roman" w:eastAsia="Calibri" w:hAnsi="Times New Roman" w:cs="Times New Roman" w:hint="default"/>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3B9E5BCF"/>
    <w:multiLevelType w:val="hybridMultilevel"/>
    <w:tmpl w:val="A28C4C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51EDB"/>
    <w:multiLevelType w:val="hybridMultilevel"/>
    <w:tmpl w:val="C1E04B3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7" w15:restartNumberingAfterBreak="0">
    <w:nsid w:val="3C677A23"/>
    <w:multiLevelType w:val="hybridMultilevel"/>
    <w:tmpl w:val="EC18F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6015BE6"/>
    <w:multiLevelType w:val="hybridMultilevel"/>
    <w:tmpl w:val="7EC252C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9" w15:restartNumberingAfterBreak="0">
    <w:nsid w:val="5D21163E"/>
    <w:multiLevelType w:val="hybridMultilevel"/>
    <w:tmpl w:val="F9C6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641004"/>
    <w:multiLevelType w:val="hybridMultilevel"/>
    <w:tmpl w:val="F5B836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637F3CC3"/>
    <w:multiLevelType w:val="hybridMultilevel"/>
    <w:tmpl w:val="89ECC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D2B5E71"/>
    <w:multiLevelType w:val="hybridMultilevel"/>
    <w:tmpl w:val="A184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B04C9E"/>
    <w:multiLevelType w:val="hybridMultilevel"/>
    <w:tmpl w:val="F8D81242"/>
    <w:lvl w:ilvl="0" w:tplc="04090001">
      <w:start w:val="1"/>
      <w:numFmt w:val="bullet"/>
      <w:lvlText w:val=""/>
      <w:lvlJc w:val="left"/>
      <w:pPr>
        <w:ind w:left="371" w:hanging="360"/>
      </w:pPr>
      <w:rPr>
        <w:rFonts w:ascii="Symbol" w:hAnsi="Symbol" w:hint="default"/>
      </w:rPr>
    </w:lvl>
    <w:lvl w:ilvl="1" w:tplc="04090003" w:tentative="1">
      <w:start w:val="1"/>
      <w:numFmt w:val="bullet"/>
      <w:lvlText w:val="o"/>
      <w:lvlJc w:val="left"/>
      <w:pPr>
        <w:ind w:left="1091" w:hanging="360"/>
      </w:pPr>
      <w:rPr>
        <w:rFonts w:ascii="Courier New" w:hAnsi="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24" w15:restartNumberingAfterBreak="0">
    <w:nsid w:val="77FA0956"/>
    <w:multiLevelType w:val="hybridMultilevel"/>
    <w:tmpl w:val="A5ECF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4F394B"/>
    <w:multiLevelType w:val="hybridMultilevel"/>
    <w:tmpl w:val="4FAC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1C08D8"/>
    <w:multiLevelType w:val="hybridMultilevel"/>
    <w:tmpl w:val="D926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
  </w:num>
  <w:num w:numId="4">
    <w:abstractNumId w:val="11"/>
  </w:num>
  <w:num w:numId="5">
    <w:abstractNumId w:val="0"/>
  </w:num>
  <w:num w:numId="6">
    <w:abstractNumId w:val="6"/>
  </w:num>
  <w:num w:numId="7">
    <w:abstractNumId w:val="9"/>
  </w:num>
  <w:num w:numId="8">
    <w:abstractNumId w:val="22"/>
  </w:num>
  <w:num w:numId="9">
    <w:abstractNumId w:val="19"/>
  </w:num>
  <w:num w:numId="10">
    <w:abstractNumId w:val="7"/>
  </w:num>
  <w:num w:numId="11">
    <w:abstractNumId w:val="14"/>
  </w:num>
  <w:num w:numId="12">
    <w:abstractNumId w:val="25"/>
  </w:num>
  <w:num w:numId="13">
    <w:abstractNumId w:val="26"/>
  </w:num>
  <w:num w:numId="14">
    <w:abstractNumId w:val="18"/>
  </w:num>
  <w:num w:numId="15">
    <w:abstractNumId w:val="1"/>
  </w:num>
  <w:num w:numId="16">
    <w:abstractNumId w:val="5"/>
  </w:num>
  <w:num w:numId="17">
    <w:abstractNumId w:val="24"/>
  </w:num>
  <w:num w:numId="18">
    <w:abstractNumId w:val="10"/>
  </w:num>
  <w:num w:numId="19">
    <w:abstractNumId w:val="17"/>
  </w:num>
  <w:num w:numId="20">
    <w:abstractNumId w:val="4"/>
  </w:num>
  <w:num w:numId="21">
    <w:abstractNumId w:val="8"/>
  </w:num>
  <w:num w:numId="22">
    <w:abstractNumId w:val="3"/>
  </w:num>
  <w:num w:numId="23">
    <w:abstractNumId w:val="23"/>
  </w:num>
  <w:num w:numId="24">
    <w:abstractNumId w:val="16"/>
  </w:num>
  <w:num w:numId="25">
    <w:abstractNumId w:val="20"/>
  </w:num>
  <w:num w:numId="26">
    <w:abstractNumId w:val="1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9A"/>
    <w:rsid w:val="0000149B"/>
    <w:rsid w:val="00003DE8"/>
    <w:rsid w:val="00003E60"/>
    <w:rsid w:val="000051EA"/>
    <w:rsid w:val="00020167"/>
    <w:rsid w:val="000219AE"/>
    <w:rsid w:val="00023EB9"/>
    <w:rsid w:val="00025D20"/>
    <w:rsid w:val="000260EF"/>
    <w:rsid w:val="00026364"/>
    <w:rsid w:val="00027054"/>
    <w:rsid w:val="000336A3"/>
    <w:rsid w:val="00034858"/>
    <w:rsid w:val="00036C50"/>
    <w:rsid w:val="00037EE7"/>
    <w:rsid w:val="00040B41"/>
    <w:rsid w:val="000419FF"/>
    <w:rsid w:val="00042513"/>
    <w:rsid w:val="00047C4E"/>
    <w:rsid w:val="00053362"/>
    <w:rsid w:val="0005339B"/>
    <w:rsid w:val="00055656"/>
    <w:rsid w:val="00071885"/>
    <w:rsid w:val="00071BD2"/>
    <w:rsid w:val="00073D66"/>
    <w:rsid w:val="000811A8"/>
    <w:rsid w:val="0008254A"/>
    <w:rsid w:val="000830BB"/>
    <w:rsid w:val="000833C2"/>
    <w:rsid w:val="00087EB8"/>
    <w:rsid w:val="00091E8A"/>
    <w:rsid w:val="000932B4"/>
    <w:rsid w:val="00095B65"/>
    <w:rsid w:val="000A1089"/>
    <w:rsid w:val="000A17BB"/>
    <w:rsid w:val="000A1CA2"/>
    <w:rsid w:val="000A318E"/>
    <w:rsid w:val="000A3A99"/>
    <w:rsid w:val="000B33E5"/>
    <w:rsid w:val="000B6D97"/>
    <w:rsid w:val="000C2C9A"/>
    <w:rsid w:val="000C379E"/>
    <w:rsid w:val="000C3B37"/>
    <w:rsid w:val="000D1262"/>
    <w:rsid w:val="000D207A"/>
    <w:rsid w:val="000D289A"/>
    <w:rsid w:val="000D4D94"/>
    <w:rsid w:val="000D5C4B"/>
    <w:rsid w:val="000D6F58"/>
    <w:rsid w:val="000E0C03"/>
    <w:rsid w:val="000E5D23"/>
    <w:rsid w:val="000E6821"/>
    <w:rsid w:val="000E74C2"/>
    <w:rsid w:val="000F4BFE"/>
    <w:rsid w:val="000F4D29"/>
    <w:rsid w:val="000F7552"/>
    <w:rsid w:val="000F7A6B"/>
    <w:rsid w:val="0010080C"/>
    <w:rsid w:val="00101984"/>
    <w:rsid w:val="0010490B"/>
    <w:rsid w:val="00105808"/>
    <w:rsid w:val="001120A9"/>
    <w:rsid w:val="00122172"/>
    <w:rsid w:val="0012279D"/>
    <w:rsid w:val="00125849"/>
    <w:rsid w:val="001309B3"/>
    <w:rsid w:val="00131B64"/>
    <w:rsid w:val="001341BB"/>
    <w:rsid w:val="00135480"/>
    <w:rsid w:val="001409EF"/>
    <w:rsid w:val="00140C91"/>
    <w:rsid w:val="00143016"/>
    <w:rsid w:val="00143AFC"/>
    <w:rsid w:val="00144F04"/>
    <w:rsid w:val="001459D8"/>
    <w:rsid w:val="00156559"/>
    <w:rsid w:val="00163038"/>
    <w:rsid w:val="00171F36"/>
    <w:rsid w:val="00182A56"/>
    <w:rsid w:val="00182DAA"/>
    <w:rsid w:val="0018639F"/>
    <w:rsid w:val="00193D0E"/>
    <w:rsid w:val="00194357"/>
    <w:rsid w:val="001973F4"/>
    <w:rsid w:val="00197F14"/>
    <w:rsid w:val="001A2374"/>
    <w:rsid w:val="001A289A"/>
    <w:rsid w:val="001A2EB8"/>
    <w:rsid w:val="001A695B"/>
    <w:rsid w:val="001A7B3C"/>
    <w:rsid w:val="001B1506"/>
    <w:rsid w:val="001B467B"/>
    <w:rsid w:val="001C5B10"/>
    <w:rsid w:val="001D2DE3"/>
    <w:rsid w:val="001D3605"/>
    <w:rsid w:val="001D3DB1"/>
    <w:rsid w:val="001D4666"/>
    <w:rsid w:val="001D5EA3"/>
    <w:rsid w:val="001D7A18"/>
    <w:rsid w:val="001E01A5"/>
    <w:rsid w:val="001E55D1"/>
    <w:rsid w:val="001E61A5"/>
    <w:rsid w:val="001F025C"/>
    <w:rsid w:val="00202567"/>
    <w:rsid w:val="00205480"/>
    <w:rsid w:val="0020711F"/>
    <w:rsid w:val="002104B8"/>
    <w:rsid w:val="00210A16"/>
    <w:rsid w:val="00215E83"/>
    <w:rsid w:val="00217107"/>
    <w:rsid w:val="00220E7F"/>
    <w:rsid w:val="00224D63"/>
    <w:rsid w:val="00226BE3"/>
    <w:rsid w:val="00226FD0"/>
    <w:rsid w:val="002338A2"/>
    <w:rsid w:val="0023659A"/>
    <w:rsid w:val="00236812"/>
    <w:rsid w:val="00237CDD"/>
    <w:rsid w:val="00240ED9"/>
    <w:rsid w:val="00241C55"/>
    <w:rsid w:val="00242AD8"/>
    <w:rsid w:val="00243F3E"/>
    <w:rsid w:val="00250D57"/>
    <w:rsid w:val="002513D5"/>
    <w:rsid w:val="002530B6"/>
    <w:rsid w:val="00262E1C"/>
    <w:rsid w:val="002736E5"/>
    <w:rsid w:val="002744A1"/>
    <w:rsid w:val="00276204"/>
    <w:rsid w:val="002771B1"/>
    <w:rsid w:val="00282F1B"/>
    <w:rsid w:val="00287A07"/>
    <w:rsid w:val="0029188A"/>
    <w:rsid w:val="0029739D"/>
    <w:rsid w:val="002A096A"/>
    <w:rsid w:val="002A2CFE"/>
    <w:rsid w:val="002A4FA7"/>
    <w:rsid w:val="002A752D"/>
    <w:rsid w:val="002B0486"/>
    <w:rsid w:val="002B19ED"/>
    <w:rsid w:val="002B3D8A"/>
    <w:rsid w:val="002B4214"/>
    <w:rsid w:val="002B5F16"/>
    <w:rsid w:val="002D2B62"/>
    <w:rsid w:val="002D5BA1"/>
    <w:rsid w:val="002E7855"/>
    <w:rsid w:val="002F0DFB"/>
    <w:rsid w:val="002F2CD2"/>
    <w:rsid w:val="002F45A4"/>
    <w:rsid w:val="00300C38"/>
    <w:rsid w:val="003013C8"/>
    <w:rsid w:val="00315C22"/>
    <w:rsid w:val="00317F45"/>
    <w:rsid w:val="003202FE"/>
    <w:rsid w:val="00327EC9"/>
    <w:rsid w:val="00331568"/>
    <w:rsid w:val="00331AB4"/>
    <w:rsid w:val="003331DA"/>
    <w:rsid w:val="003351F7"/>
    <w:rsid w:val="00336C7E"/>
    <w:rsid w:val="00345B69"/>
    <w:rsid w:val="0035406A"/>
    <w:rsid w:val="0035445B"/>
    <w:rsid w:val="00355F4A"/>
    <w:rsid w:val="00356796"/>
    <w:rsid w:val="0036682B"/>
    <w:rsid w:val="00366948"/>
    <w:rsid w:val="003804E0"/>
    <w:rsid w:val="00381278"/>
    <w:rsid w:val="0038135A"/>
    <w:rsid w:val="00381AD4"/>
    <w:rsid w:val="00383C66"/>
    <w:rsid w:val="003852D6"/>
    <w:rsid w:val="00394CA5"/>
    <w:rsid w:val="003A3AFF"/>
    <w:rsid w:val="003A647D"/>
    <w:rsid w:val="003A6D1B"/>
    <w:rsid w:val="003B0F7B"/>
    <w:rsid w:val="003B155E"/>
    <w:rsid w:val="003B3DBC"/>
    <w:rsid w:val="003B5F46"/>
    <w:rsid w:val="003D11E6"/>
    <w:rsid w:val="003D2EB9"/>
    <w:rsid w:val="003D4281"/>
    <w:rsid w:val="003D4A7B"/>
    <w:rsid w:val="003E4EC3"/>
    <w:rsid w:val="003E7BBA"/>
    <w:rsid w:val="003F04D4"/>
    <w:rsid w:val="003F1223"/>
    <w:rsid w:val="00402D23"/>
    <w:rsid w:val="00404676"/>
    <w:rsid w:val="00412FE5"/>
    <w:rsid w:val="00420CFF"/>
    <w:rsid w:val="00423CF6"/>
    <w:rsid w:val="004241C3"/>
    <w:rsid w:val="004256AD"/>
    <w:rsid w:val="00426441"/>
    <w:rsid w:val="004269B4"/>
    <w:rsid w:val="00426B5E"/>
    <w:rsid w:val="00426EAF"/>
    <w:rsid w:val="004303EE"/>
    <w:rsid w:val="0043075D"/>
    <w:rsid w:val="00432368"/>
    <w:rsid w:val="00440681"/>
    <w:rsid w:val="00444080"/>
    <w:rsid w:val="00444D49"/>
    <w:rsid w:val="00446F4F"/>
    <w:rsid w:val="00447B65"/>
    <w:rsid w:val="004520AE"/>
    <w:rsid w:val="00452976"/>
    <w:rsid w:val="0045723F"/>
    <w:rsid w:val="004646E2"/>
    <w:rsid w:val="004716A6"/>
    <w:rsid w:val="00477137"/>
    <w:rsid w:val="004808FE"/>
    <w:rsid w:val="004814D4"/>
    <w:rsid w:val="00484DAA"/>
    <w:rsid w:val="0049193E"/>
    <w:rsid w:val="00493231"/>
    <w:rsid w:val="004A022A"/>
    <w:rsid w:val="004A1E31"/>
    <w:rsid w:val="004A5C78"/>
    <w:rsid w:val="004A6E79"/>
    <w:rsid w:val="004A7E4C"/>
    <w:rsid w:val="004B014C"/>
    <w:rsid w:val="004B42DC"/>
    <w:rsid w:val="004B5C12"/>
    <w:rsid w:val="004B61CE"/>
    <w:rsid w:val="004B75C6"/>
    <w:rsid w:val="004C660E"/>
    <w:rsid w:val="004C788C"/>
    <w:rsid w:val="004D1AC7"/>
    <w:rsid w:val="004D1AE5"/>
    <w:rsid w:val="004E15D0"/>
    <w:rsid w:val="004E20E5"/>
    <w:rsid w:val="004E259C"/>
    <w:rsid w:val="004E3AAD"/>
    <w:rsid w:val="004E7FA6"/>
    <w:rsid w:val="004F0E90"/>
    <w:rsid w:val="004F11ED"/>
    <w:rsid w:val="00500892"/>
    <w:rsid w:val="005032BD"/>
    <w:rsid w:val="005039CD"/>
    <w:rsid w:val="0051172F"/>
    <w:rsid w:val="00513EF8"/>
    <w:rsid w:val="00517962"/>
    <w:rsid w:val="0052271E"/>
    <w:rsid w:val="00523D1A"/>
    <w:rsid w:val="005277C3"/>
    <w:rsid w:val="00527CA3"/>
    <w:rsid w:val="00530004"/>
    <w:rsid w:val="00546001"/>
    <w:rsid w:val="005566FF"/>
    <w:rsid w:val="00557376"/>
    <w:rsid w:val="00560B59"/>
    <w:rsid w:val="00562511"/>
    <w:rsid w:val="00563E22"/>
    <w:rsid w:val="00566F76"/>
    <w:rsid w:val="00570D27"/>
    <w:rsid w:val="0057343E"/>
    <w:rsid w:val="005806D3"/>
    <w:rsid w:val="005818DD"/>
    <w:rsid w:val="00586B31"/>
    <w:rsid w:val="00587688"/>
    <w:rsid w:val="00587E9E"/>
    <w:rsid w:val="005907B4"/>
    <w:rsid w:val="00595937"/>
    <w:rsid w:val="005A23F8"/>
    <w:rsid w:val="005A2B56"/>
    <w:rsid w:val="005B3439"/>
    <w:rsid w:val="005B4DCF"/>
    <w:rsid w:val="005D31D7"/>
    <w:rsid w:val="005D3B1D"/>
    <w:rsid w:val="005D6FC2"/>
    <w:rsid w:val="005D7138"/>
    <w:rsid w:val="005E1823"/>
    <w:rsid w:val="005E4057"/>
    <w:rsid w:val="005E4F6B"/>
    <w:rsid w:val="005E6F14"/>
    <w:rsid w:val="005E7DDD"/>
    <w:rsid w:val="005F7AF0"/>
    <w:rsid w:val="00600956"/>
    <w:rsid w:val="00601D29"/>
    <w:rsid w:val="00603436"/>
    <w:rsid w:val="0061013C"/>
    <w:rsid w:val="006170B3"/>
    <w:rsid w:val="00624C2C"/>
    <w:rsid w:val="00626FC2"/>
    <w:rsid w:val="00635FF7"/>
    <w:rsid w:val="006371F8"/>
    <w:rsid w:val="00641839"/>
    <w:rsid w:val="0064513A"/>
    <w:rsid w:val="0064796D"/>
    <w:rsid w:val="00651B88"/>
    <w:rsid w:val="00651C95"/>
    <w:rsid w:val="00651D5E"/>
    <w:rsid w:val="00651FBA"/>
    <w:rsid w:val="0065255F"/>
    <w:rsid w:val="006552FD"/>
    <w:rsid w:val="00655F4D"/>
    <w:rsid w:val="00656A43"/>
    <w:rsid w:val="00657348"/>
    <w:rsid w:val="006626AF"/>
    <w:rsid w:val="00666455"/>
    <w:rsid w:val="00674337"/>
    <w:rsid w:val="00677D04"/>
    <w:rsid w:val="00680FAF"/>
    <w:rsid w:val="0068274C"/>
    <w:rsid w:val="006834E0"/>
    <w:rsid w:val="00692865"/>
    <w:rsid w:val="00693EF7"/>
    <w:rsid w:val="00694DA4"/>
    <w:rsid w:val="00695F09"/>
    <w:rsid w:val="006A2440"/>
    <w:rsid w:val="006A6802"/>
    <w:rsid w:val="006A6B8C"/>
    <w:rsid w:val="006B4D08"/>
    <w:rsid w:val="006B5B90"/>
    <w:rsid w:val="006C013F"/>
    <w:rsid w:val="006C297B"/>
    <w:rsid w:val="006C6925"/>
    <w:rsid w:val="006D0315"/>
    <w:rsid w:val="006D0C7A"/>
    <w:rsid w:val="006E0FC0"/>
    <w:rsid w:val="006E5E73"/>
    <w:rsid w:val="006F10AD"/>
    <w:rsid w:val="006F1287"/>
    <w:rsid w:val="006F1C19"/>
    <w:rsid w:val="006F2A8E"/>
    <w:rsid w:val="006F5414"/>
    <w:rsid w:val="006F72CE"/>
    <w:rsid w:val="00701A96"/>
    <w:rsid w:val="00703AE3"/>
    <w:rsid w:val="007069C8"/>
    <w:rsid w:val="007162E0"/>
    <w:rsid w:val="00722EE5"/>
    <w:rsid w:val="007259D5"/>
    <w:rsid w:val="0073076A"/>
    <w:rsid w:val="00732E9B"/>
    <w:rsid w:val="00744B92"/>
    <w:rsid w:val="007465BB"/>
    <w:rsid w:val="0074685A"/>
    <w:rsid w:val="007507AB"/>
    <w:rsid w:val="00752A48"/>
    <w:rsid w:val="00754617"/>
    <w:rsid w:val="0075613B"/>
    <w:rsid w:val="007563DC"/>
    <w:rsid w:val="00762055"/>
    <w:rsid w:val="00762E8F"/>
    <w:rsid w:val="0076753E"/>
    <w:rsid w:val="0077044E"/>
    <w:rsid w:val="00771CCA"/>
    <w:rsid w:val="007745C8"/>
    <w:rsid w:val="00775851"/>
    <w:rsid w:val="00775C67"/>
    <w:rsid w:val="0077675F"/>
    <w:rsid w:val="00777774"/>
    <w:rsid w:val="00777D96"/>
    <w:rsid w:val="007803DC"/>
    <w:rsid w:val="007815E1"/>
    <w:rsid w:val="00784151"/>
    <w:rsid w:val="0078467C"/>
    <w:rsid w:val="007901C3"/>
    <w:rsid w:val="007A67B8"/>
    <w:rsid w:val="007A7C6E"/>
    <w:rsid w:val="007B23CA"/>
    <w:rsid w:val="007B366F"/>
    <w:rsid w:val="007C52D6"/>
    <w:rsid w:val="007D5A1B"/>
    <w:rsid w:val="007E2DB1"/>
    <w:rsid w:val="007F1591"/>
    <w:rsid w:val="007F3C78"/>
    <w:rsid w:val="007F6B25"/>
    <w:rsid w:val="007F6E34"/>
    <w:rsid w:val="008043CE"/>
    <w:rsid w:val="008065AA"/>
    <w:rsid w:val="0080724A"/>
    <w:rsid w:val="008076E7"/>
    <w:rsid w:val="008141AA"/>
    <w:rsid w:val="008148BB"/>
    <w:rsid w:val="00816846"/>
    <w:rsid w:val="008168A3"/>
    <w:rsid w:val="008177C2"/>
    <w:rsid w:val="00817CF6"/>
    <w:rsid w:val="00826DB0"/>
    <w:rsid w:val="00830847"/>
    <w:rsid w:val="008314EB"/>
    <w:rsid w:val="0083299A"/>
    <w:rsid w:val="008341D1"/>
    <w:rsid w:val="00835B5D"/>
    <w:rsid w:val="00835F54"/>
    <w:rsid w:val="008366C3"/>
    <w:rsid w:val="00845250"/>
    <w:rsid w:val="0085517B"/>
    <w:rsid w:val="00861101"/>
    <w:rsid w:val="008622EB"/>
    <w:rsid w:val="00862832"/>
    <w:rsid w:val="00866392"/>
    <w:rsid w:val="0086766D"/>
    <w:rsid w:val="00874184"/>
    <w:rsid w:val="00880AE0"/>
    <w:rsid w:val="00880E95"/>
    <w:rsid w:val="00881A95"/>
    <w:rsid w:val="008902BD"/>
    <w:rsid w:val="00894C23"/>
    <w:rsid w:val="00895AF5"/>
    <w:rsid w:val="00897C8B"/>
    <w:rsid w:val="008A0685"/>
    <w:rsid w:val="008A3695"/>
    <w:rsid w:val="008A56FD"/>
    <w:rsid w:val="008A7945"/>
    <w:rsid w:val="008B109C"/>
    <w:rsid w:val="008B2BBD"/>
    <w:rsid w:val="008B4BEC"/>
    <w:rsid w:val="008B55B4"/>
    <w:rsid w:val="008B6107"/>
    <w:rsid w:val="008B6CCC"/>
    <w:rsid w:val="008C4949"/>
    <w:rsid w:val="008D11E2"/>
    <w:rsid w:val="008D1F03"/>
    <w:rsid w:val="008D335A"/>
    <w:rsid w:val="008D55C0"/>
    <w:rsid w:val="008E0498"/>
    <w:rsid w:val="008E0747"/>
    <w:rsid w:val="008E22B2"/>
    <w:rsid w:val="008E2333"/>
    <w:rsid w:val="008E3ECC"/>
    <w:rsid w:val="008F2E17"/>
    <w:rsid w:val="008F460C"/>
    <w:rsid w:val="008F7961"/>
    <w:rsid w:val="00906E14"/>
    <w:rsid w:val="009079A0"/>
    <w:rsid w:val="00915308"/>
    <w:rsid w:val="00932AE5"/>
    <w:rsid w:val="00933D3E"/>
    <w:rsid w:val="009371DC"/>
    <w:rsid w:val="00937525"/>
    <w:rsid w:val="00940A95"/>
    <w:rsid w:val="00940AFF"/>
    <w:rsid w:val="00941283"/>
    <w:rsid w:val="00944F46"/>
    <w:rsid w:val="00945E1F"/>
    <w:rsid w:val="0094603F"/>
    <w:rsid w:val="00951B42"/>
    <w:rsid w:val="0095441A"/>
    <w:rsid w:val="009558DA"/>
    <w:rsid w:val="009569C5"/>
    <w:rsid w:val="0096383D"/>
    <w:rsid w:val="00967DE9"/>
    <w:rsid w:val="00972434"/>
    <w:rsid w:val="00975C6B"/>
    <w:rsid w:val="00976DC5"/>
    <w:rsid w:val="00984F3D"/>
    <w:rsid w:val="00993083"/>
    <w:rsid w:val="009A1816"/>
    <w:rsid w:val="009A1E16"/>
    <w:rsid w:val="009A403A"/>
    <w:rsid w:val="009A6727"/>
    <w:rsid w:val="009B7C47"/>
    <w:rsid w:val="009C23F0"/>
    <w:rsid w:val="009C3726"/>
    <w:rsid w:val="009C45BC"/>
    <w:rsid w:val="009C7751"/>
    <w:rsid w:val="009C78BE"/>
    <w:rsid w:val="009D6FFE"/>
    <w:rsid w:val="009D7485"/>
    <w:rsid w:val="009E4EE7"/>
    <w:rsid w:val="009F1495"/>
    <w:rsid w:val="009F4A29"/>
    <w:rsid w:val="00A027C9"/>
    <w:rsid w:val="00A07218"/>
    <w:rsid w:val="00A07732"/>
    <w:rsid w:val="00A13098"/>
    <w:rsid w:val="00A1628D"/>
    <w:rsid w:val="00A2541E"/>
    <w:rsid w:val="00A330FF"/>
    <w:rsid w:val="00A44EF3"/>
    <w:rsid w:val="00A47BD0"/>
    <w:rsid w:val="00A55DB0"/>
    <w:rsid w:val="00A56621"/>
    <w:rsid w:val="00A618FF"/>
    <w:rsid w:val="00A62E2F"/>
    <w:rsid w:val="00A632CF"/>
    <w:rsid w:val="00A6465A"/>
    <w:rsid w:val="00A659DD"/>
    <w:rsid w:val="00A72906"/>
    <w:rsid w:val="00A729C3"/>
    <w:rsid w:val="00A73655"/>
    <w:rsid w:val="00A73745"/>
    <w:rsid w:val="00A73B30"/>
    <w:rsid w:val="00A7696A"/>
    <w:rsid w:val="00A86132"/>
    <w:rsid w:val="00A873B9"/>
    <w:rsid w:val="00A91DA5"/>
    <w:rsid w:val="00A92E95"/>
    <w:rsid w:val="00A95446"/>
    <w:rsid w:val="00A95B3A"/>
    <w:rsid w:val="00A97FC4"/>
    <w:rsid w:val="00AA5EEE"/>
    <w:rsid w:val="00AA7A60"/>
    <w:rsid w:val="00AB062B"/>
    <w:rsid w:val="00AB4A16"/>
    <w:rsid w:val="00AB5991"/>
    <w:rsid w:val="00AB755A"/>
    <w:rsid w:val="00AC5004"/>
    <w:rsid w:val="00AC574A"/>
    <w:rsid w:val="00AC6B2C"/>
    <w:rsid w:val="00AD034D"/>
    <w:rsid w:val="00AD0ED6"/>
    <w:rsid w:val="00AD3A3A"/>
    <w:rsid w:val="00AD48E4"/>
    <w:rsid w:val="00AD4C4B"/>
    <w:rsid w:val="00AD5F7D"/>
    <w:rsid w:val="00AD71E2"/>
    <w:rsid w:val="00AE23B0"/>
    <w:rsid w:val="00AE6DDC"/>
    <w:rsid w:val="00AF37F5"/>
    <w:rsid w:val="00B00978"/>
    <w:rsid w:val="00B028FD"/>
    <w:rsid w:val="00B03436"/>
    <w:rsid w:val="00B045EF"/>
    <w:rsid w:val="00B056BF"/>
    <w:rsid w:val="00B07B59"/>
    <w:rsid w:val="00B10233"/>
    <w:rsid w:val="00B11860"/>
    <w:rsid w:val="00B13C7D"/>
    <w:rsid w:val="00B14DBE"/>
    <w:rsid w:val="00B201CA"/>
    <w:rsid w:val="00B21ECF"/>
    <w:rsid w:val="00B24E47"/>
    <w:rsid w:val="00B30BB6"/>
    <w:rsid w:val="00B30D06"/>
    <w:rsid w:val="00B31FC4"/>
    <w:rsid w:val="00B32950"/>
    <w:rsid w:val="00B3524D"/>
    <w:rsid w:val="00B375E7"/>
    <w:rsid w:val="00B37EDF"/>
    <w:rsid w:val="00B37F96"/>
    <w:rsid w:val="00B4546A"/>
    <w:rsid w:val="00B50635"/>
    <w:rsid w:val="00B53183"/>
    <w:rsid w:val="00B649F3"/>
    <w:rsid w:val="00B66CC0"/>
    <w:rsid w:val="00B67B71"/>
    <w:rsid w:val="00B713EC"/>
    <w:rsid w:val="00B733AD"/>
    <w:rsid w:val="00B766E7"/>
    <w:rsid w:val="00B8184D"/>
    <w:rsid w:val="00B81C23"/>
    <w:rsid w:val="00B84AFA"/>
    <w:rsid w:val="00B86DFC"/>
    <w:rsid w:val="00B9160D"/>
    <w:rsid w:val="00B91E92"/>
    <w:rsid w:val="00B92914"/>
    <w:rsid w:val="00BA0C90"/>
    <w:rsid w:val="00BA246A"/>
    <w:rsid w:val="00BA2FC6"/>
    <w:rsid w:val="00BA6FA2"/>
    <w:rsid w:val="00BA6FFD"/>
    <w:rsid w:val="00BA733C"/>
    <w:rsid w:val="00BB2B6D"/>
    <w:rsid w:val="00BB4F61"/>
    <w:rsid w:val="00BC2797"/>
    <w:rsid w:val="00BC3E92"/>
    <w:rsid w:val="00BC40E8"/>
    <w:rsid w:val="00BC7630"/>
    <w:rsid w:val="00BC7E2E"/>
    <w:rsid w:val="00BD181B"/>
    <w:rsid w:val="00BD26DC"/>
    <w:rsid w:val="00BD34F0"/>
    <w:rsid w:val="00BE65B4"/>
    <w:rsid w:val="00BE7E8A"/>
    <w:rsid w:val="00BF44D1"/>
    <w:rsid w:val="00BF4CC7"/>
    <w:rsid w:val="00BF6F2C"/>
    <w:rsid w:val="00C00F05"/>
    <w:rsid w:val="00C02B0F"/>
    <w:rsid w:val="00C03DBB"/>
    <w:rsid w:val="00C03E65"/>
    <w:rsid w:val="00C06A91"/>
    <w:rsid w:val="00C06BA2"/>
    <w:rsid w:val="00C07EA5"/>
    <w:rsid w:val="00C133EA"/>
    <w:rsid w:val="00C15C04"/>
    <w:rsid w:val="00C204F8"/>
    <w:rsid w:val="00C211D3"/>
    <w:rsid w:val="00C21355"/>
    <w:rsid w:val="00C22AB2"/>
    <w:rsid w:val="00C232FC"/>
    <w:rsid w:val="00C24412"/>
    <w:rsid w:val="00C24AB0"/>
    <w:rsid w:val="00C2589A"/>
    <w:rsid w:val="00C27341"/>
    <w:rsid w:val="00C3017B"/>
    <w:rsid w:val="00C30A54"/>
    <w:rsid w:val="00C40D15"/>
    <w:rsid w:val="00C47725"/>
    <w:rsid w:val="00C534DD"/>
    <w:rsid w:val="00C548D6"/>
    <w:rsid w:val="00C54B7D"/>
    <w:rsid w:val="00C550D1"/>
    <w:rsid w:val="00C56F4F"/>
    <w:rsid w:val="00C572F4"/>
    <w:rsid w:val="00C6112E"/>
    <w:rsid w:val="00C66EF5"/>
    <w:rsid w:val="00C84365"/>
    <w:rsid w:val="00C87D2F"/>
    <w:rsid w:val="00C91B3B"/>
    <w:rsid w:val="00C93AC1"/>
    <w:rsid w:val="00C93CBC"/>
    <w:rsid w:val="00C97455"/>
    <w:rsid w:val="00CA0664"/>
    <w:rsid w:val="00CA1068"/>
    <w:rsid w:val="00CA30E3"/>
    <w:rsid w:val="00CC24E3"/>
    <w:rsid w:val="00CD2204"/>
    <w:rsid w:val="00CD70E7"/>
    <w:rsid w:val="00CE03B4"/>
    <w:rsid w:val="00CE0F75"/>
    <w:rsid w:val="00CE5025"/>
    <w:rsid w:val="00CE5A95"/>
    <w:rsid w:val="00CF01AD"/>
    <w:rsid w:val="00CF2C3B"/>
    <w:rsid w:val="00D04802"/>
    <w:rsid w:val="00D07482"/>
    <w:rsid w:val="00D1296A"/>
    <w:rsid w:val="00D17448"/>
    <w:rsid w:val="00D25BA5"/>
    <w:rsid w:val="00D26D02"/>
    <w:rsid w:val="00D3025D"/>
    <w:rsid w:val="00D31152"/>
    <w:rsid w:val="00D3274E"/>
    <w:rsid w:val="00D36161"/>
    <w:rsid w:val="00D36DA0"/>
    <w:rsid w:val="00D40038"/>
    <w:rsid w:val="00D4178A"/>
    <w:rsid w:val="00D44D6A"/>
    <w:rsid w:val="00D46F6F"/>
    <w:rsid w:val="00D5074E"/>
    <w:rsid w:val="00D52069"/>
    <w:rsid w:val="00D633DD"/>
    <w:rsid w:val="00D66FBE"/>
    <w:rsid w:val="00D67254"/>
    <w:rsid w:val="00D672EB"/>
    <w:rsid w:val="00D8084B"/>
    <w:rsid w:val="00D82B80"/>
    <w:rsid w:val="00D82F5D"/>
    <w:rsid w:val="00D91E64"/>
    <w:rsid w:val="00D9319E"/>
    <w:rsid w:val="00D93809"/>
    <w:rsid w:val="00D94EFE"/>
    <w:rsid w:val="00DA16E0"/>
    <w:rsid w:val="00DB1699"/>
    <w:rsid w:val="00DB25EE"/>
    <w:rsid w:val="00DB3B2B"/>
    <w:rsid w:val="00DB5291"/>
    <w:rsid w:val="00DB67A4"/>
    <w:rsid w:val="00DB6D92"/>
    <w:rsid w:val="00DC0170"/>
    <w:rsid w:val="00DC0C95"/>
    <w:rsid w:val="00DC43C2"/>
    <w:rsid w:val="00DE0DEA"/>
    <w:rsid w:val="00DE3335"/>
    <w:rsid w:val="00DE64EF"/>
    <w:rsid w:val="00DE7FB5"/>
    <w:rsid w:val="00DF100E"/>
    <w:rsid w:val="00DF3346"/>
    <w:rsid w:val="00E01E6E"/>
    <w:rsid w:val="00E04CBC"/>
    <w:rsid w:val="00E04FA3"/>
    <w:rsid w:val="00E2042C"/>
    <w:rsid w:val="00E2294C"/>
    <w:rsid w:val="00E3187B"/>
    <w:rsid w:val="00E32508"/>
    <w:rsid w:val="00E341D5"/>
    <w:rsid w:val="00E34E6A"/>
    <w:rsid w:val="00E43617"/>
    <w:rsid w:val="00E4794A"/>
    <w:rsid w:val="00E53442"/>
    <w:rsid w:val="00E5724B"/>
    <w:rsid w:val="00E65C6C"/>
    <w:rsid w:val="00E66AB8"/>
    <w:rsid w:val="00E7040D"/>
    <w:rsid w:val="00E76A83"/>
    <w:rsid w:val="00E81112"/>
    <w:rsid w:val="00E83F31"/>
    <w:rsid w:val="00E93B9C"/>
    <w:rsid w:val="00E9469D"/>
    <w:rsid w:val="00E94D14"/>
    <w:rsid w:val="00E9586E"/>
    <w:rsid w:val="00EB115B"/>
    <w:rsid w:val="00EB181A"/>
    <w:rsid w:val="00EB311F"/>
    <w:rsid w:val="00EB6992"/>
    <w:rsid w:val="00EC5B79"/>
    <w:rsid w:val="00EC625F"/>
    <w:rsid w:val="00EC67EF"/>
    <w:rsid w:val="00EC7F2F"/>
    <w:rsid w:val="00ED5487"/>
    <w:rsid w:val="00ED5AF8"/>
    <w:rsid w:val="00ED63AF"/>
    <w:rsid w:val="00EE7D5C"/>
    <w:rsid w:val="00EF3E5D"/>
    <w:rsid w:val="00F019A5"/>
    <w:rsid w:val="00F023DA"/>
    <w:rsid w:val="00F131D2"/>
    <w:rsid w:val="00F15007"/>
    <w:rsid w:val="00F15E58"/>
    <w:rsid w:val="00F17728"/>
    <w:rsid w:val="00F20FCE"/>
    <w:rsid w:val="00F21CA0"/>
    <w:rsid w:val="00F22A72"/>
    <w:rsid w:val="00F22DEC"/>
    <w:rsid w:val="00F23BF9"/>
    <w:rsid w:val="00F248C2"/>
    <w:rsid w:val="00F26484"/>
    <w:rsid w:val="00F36D84"/>
    <w:rsid w:val="00F438B7"/>
    <w:rsid w:val="00F44503"/>
    <w:rsid w:val="00F461C8"/>
    <w:rsid w:val="00F4670D"/>
    <w:rsid w:val="00F46783"/>
    <w:rsid w:val="00F46C09"/>
    <w:rsid w:val="00F50A31"/>
    <w:rsid w:val="00F55E20"/>
    <w:rsid w:val="00F57986"/>
    <w:rsid w:val="00F61213"/>
    <w:rsid w:val="00F620E2"/>
    <w:rsid w:val="00F63D2E"/>
    <w:rsid w:val="00F63E16"/>
    <w:rsid w:val="00F6592E"/>
    <w:rsid w:val="00F73A65"/>
    <w:rsid w:val="00F833A1"/>
    <w:rsid w:val="00F93A41"/>
    <w:rsid w:val="00FB0AFA"/>
    <w:rsid w:val="00FB0DE9"/>
    <w:rsid w:val="00FB26B2"/>
    <w:rsid w:val="00FB494F"/>
    <w:rsid w:val="00FB7D77"/>
    <w:rsid w:val="00FC10BF"/>
    <w:rsid w:val="00FC1C64"/>
    <w:rsid w:val="00FC2E27"/>
    <w:rsid w:val="00FC31A5"/>
    <w:rsid w:val="00FC58B8"/>
    <w:rsid w:val="00FC5C8B"/>
    <w:rsid w:val="00FC64DA"/>
    <w:rsid w:val="00FD02A3"/>
    <w:rsid w:val="00FD0445"/>
    <w:rsid w:val="00FD59FF"/>
    <w:rsid w:val="00FD7599"/>
    <w:rsid w:val="00FE1A4B"/>
    <w:rsid w:val="00FE5629"/>
    <w:rsid w:val="00FE6FAC"/>
    <w:rsid w:val="00FF7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5852228D-BB8A-49F2-A351-0BB2E501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aliases w:val="Citation List,본문(내용),List Paragraph (numbered (a)),123 List Paragraph,Numbered Paragraph,Main numbered paragraph,References,Numbered List Paragraph,List Paragraph nowy,Liste 1,List_Paragraph,Multilevel para_II,List Paragraph1"/>
    <w:basedOn w:val="Normal"/>
    <w:link w:val="ColorfulList-Accent1Char"/>
    <w:uiPriority w:val="34"/>
    <w:qFormat/>
    <w:rsid w:val="00F248C2"/>
    <w:pPr>
      <w:spacing w:after="0" w:line="240" w:lineRule="auto"/>
      <w:ind w:left="720"/>
    </w:pPr>
    <w:rPr>
      <w:rFonts w:eastAsia="Calibri" w:cs="Times New Roman"/>
      <w:lang w:eastAsia="en-US"/>
    </w:rPr>
  </w:style>
  <w:style w:type="character" w:customStyle="1" w:styleId="ColorfulList-Accent1Char">
    <w:name w:val="Colorful List - Accent 1 Char"/>
    <w:aliases w:val="Citation List Char,본문(내용) Char,List Paragraph (numbered (a)) Char,123 List Paragraph Char,Numbered Paragraph Char,Main numbered paragraph Char,References Char,Numbered List Paragraph Char,List Paragraph nowy Char"/>
    <w:link w:val="ColorfulList-Accent11"/>
    <w:uiPriority w:val="34"/>
    <w:qFormat/>
    <w:locked/>
    <w:rsid w:val="00F248C2"/>
    <w:rPr>
      <w:rFonts w:ascii="Calibri" w:eastAsia="Calibri" w:hAnsi="Calibri" w:cs="Times New Roman"/>
      <w:lang w:eastAsia="en-US"/>
    </w:rPr>
  </w:style>
  <w:style w:type="paragraph" w:customStyle="1" w:styleId="Default">
    <w:name w:val="Default"/>
    <w:basedOn w:val="Normal"/>
    <w:rsid w:val="00F248C2"/>
    <w:pPr>
      <w:autoSpaceDE w:val="0"/>
      <w:autoSpaceDN w:val="0"/>
      <w:spacing w:after="0" w:line="240" w:lineRule="auto"/>
    </w:pPr>
    <w:rPr>
      <w:rFonts w:ascii="Times New Roman" w:eastAsia="Calibri" w:hAnsi="Times New Roman" w:cs="Times New Roman"/>
      <w:color w:val="000000"/>
      <w:sz w:val="24"/>
      <w:szCs w:val="24"/>
      <w:lang w:eastAsia="en-US"/>
    </w:rPr>
  </w:style>
  <w:style w:type="paragraph" w:styleId="Header">
    <w:name w:val="header"/>
    <w:basedOn w:val="Normal"/>
    <w:link w:val="HeaderChar"/>
    <w:uiPriority w:val="99"/>
    <w:unhideWhenUsed/>
    <w:rsid w:val="002A2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FE"/>
  </w:style>
  <w:style w:type="paragraph" w:styleId="Footer">
    <w:name w:val="footer"/>
    <w:basedOn w:val="Normal"/>
    <w:link w:val="FooterChar"/>
    <w:uiPriority w:val="99"/>
    <w:unhideWhenUsed/>
    <w:rsid w:val="002A2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FE"/>
  </w:style>
  <w:style w:type="paragraph" w:styleId="BalloonText">
    <w:name w:val="Balloon Text"/>
    <w:basedOn w:val="Normal"/>
    <w:link w:val="BalloonTextChar"/>
    <w:uiPriority w:val="99"/>
    <w:semiHidden/>
    <w:unhideWhenUsed/>
    <w:rsid w:val="0097243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72434"/>
    <w:rPr>
      <w:rFonts w:ascii="Segoe UI" w:hAnsi="Segoe UI" w:cs="Segoe UI"/>
      <w:sz w:val="18"/>
      <w:szCs w:val="18"/>
    </w:rPr>
  </w:style>
  <w:style w:type="character" w:styleId="CommentReference">
    <w:name w:val="annotation reference"/>
    <w:uiPriority w:val="99"/>
    <w:semiHidden/>
    <w:unhideWhenUsed/>
    <w:rsid w:val="00975C6B"/>
    <w:rPr>
      <w:sz w:val="16"/>
      <w:szCs w:val="16"/>
    </w:rPr>
  </w:style>
  <w:style w:type="paragraph" w:styleId="CommentText">
    <w:name w:val="annotation text"/>
    <w:basedOn w:val="Normal"/>
    <w:link w:val="CommentTextChar"/>
    <w:uiPriority w:val="99"/>
    <w:semiHidden/>
    <w:unhideWhenUsed/>
    <w:rsid w:val="00975C6B"/>
    <w:pPr>
      <w:spacing w:line="240" w:lineRule="auto"/>
    </w:pPr>
    <w:rPr>
      <w:sz w:val="20"/>
      <w:szCs w:val="20"/>
    </w:rPr>
  </w:style>
  <w:style w:type="character" w:customStyle="1" w:styleId="CommentTextChar">
    <w:name w:val="Comment Text Char"/>
    <w:link w:val="CommentText"/>
    <w:uiPriority w:val="99"/>
    <w:semiHidden/>
    <w:rsid w:val="00975C6B"/>
    <w:rPr>
      <w:sz w:val="20"/>
      <w:szCs w:val="20"/>
    </w:rPr>
  </w:style>
  <w:style w:type="paragraph" w:styleId="CommentSubject">
    <w:name w:val="annotation subject"/>
    <w:basedOn w:val="CommentText"/>
    <w:next w:val="CommentText"/>
    <w:link w:val="CommentSubjectChar"/>
    <w:uiPriority w:val="99"/>
    <w:semiHidden/>
    <w:unhideWhenUsed/>
    <w:rsid w:val="00975C6B"/>
    <w:rPr>
      <w:b/>
      <w:bCs/>
    </w:rPr>
  </w:style>
  <w:style w:type="character" w:customStyle="1" w:styleId="CommentSubjectChar">
    <w:name w:val="Comment Subject Char"/>
    <w:link w:val="CommentSubject"/>
    <w:uiPriority w:val="99"/>
    <w:semiHidden/>
    <w:rsid w:val="00975C6B"/>
    <w:rPr>
      <w:b/>
      <w:bCs/>
      <w:sz w:val="20"/>
      <w:szCs w:val="20"/>
    </w:rPr>
  </w:style>
  <w:style w:type="paragraph" w:styleId="BodyText2">
    <w:name w:val="Body Text 2"/>
    <w:basedOn w:val="Normal"/>
    <w:link w:val="BodyText2Char"/>
    <w:rsid w:val="00944F46"/>
    <w:pPr>
      <w:suppressAutoHyphens/>
      <w:spacing w:after="0" w:line="280" w:lineRule="atLeast"/>
      <w:ind w:right="-12"/>
      <w:jc w:val="both"/>
    </w:pPr>
    <w:rPr>
      <w:rFonts w:ascii="Arial" w:eastAsia="Times New Roman" w:hAnsi="Arial"/>
      <w:color w:val="000000"/>
      <w:kern w:val="1"/>
      <w:sz w:val="24"/>
      <w:szCs w:val="20"/>
      <w:lang w:val="en-GB" w:eastAsia="hi-IN" w:bidi="hi-IN"/>
    </w:rPr>
  </w:style>
  <w:style w:type="character" w:customStyle="1" w:styleId="BodyText2Char">
    <w:name w:val="Body Text 2 Char"/>
    <w:link w:val="BodyText2"/>
    <w:rsid w:val="00944F46"/>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rsid w:val="00944F4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link w:val="Title"/>
    <w:uiPriority w:val="10"/>
    <w:rsid w:val="00944F46"/>
    <w:rPr>
      <w:rFonts w:ascii="Cambria" w:eastAsia="Times New Roman" w:hAnsi="Cambria" w:cs="Times New Roman"/>
      <w:color w:val="17365D"/>
      <w:spacing w:val="5"/>
      <w:kern w:val="28"/>
      <w:sz w:val="52"/>
      <w:szCs w:val="52"/>
      <w:lang w:eastAsia="en-US"/>
    </w:rPr>
  </w:style>
  <w:style w:type="character" w:styleId="Hyperlink">
    <w:name w:val="Hyperlink"/>
    <w:uiPriority w:val="99"/>
    <w:unhideWhenUsed/>
    <w:rsid w:val="00F4670D"/>
    <w:rPr>
      <w:color w:val="0563C1"/>
      <w:u w:val="single"/>
    </w:rPr>
  </w:style>
  <w:style w:type="paragraph" w:styleId="ListParagraph">
    <w:name w:val="List Paragraph"/>
    <w:basedOn w:val="Normal"/>
    <w:uiPriority w:val="34"/>
    <w:qFormat/>
    <w:rsid w:val="00C27341"/>
    <w:pPr>
      <w:spacing w:line="252" w:lineRule="auto"/>
      <w:ind w:left="720"/>
      <w:contextualSpacing/>
    </w:pPr>
    <w:rPr>
      <w:rFonts w:eastAsiaTheme="minorHAns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355190">
      <w:bodyDiv w:val="1"/>
      <w:marLeft w:val="0"/>
      <w:marRight w:val="0"/>
      <w:marTop w:val="0"/>
      <w:marBottom w:val="0"/>
      <w:divBdr>
        <w:top w:val="none" w:sz="0" w:space="0" w:color="auto"/>
        <w:left w:val="none" w:sz="0" w:space="0" w:color="auto"/>
        <w:bottom w:val="none" w:sz="0" w:space="0" w:color="auto"/>
        <w:right w:val="none" w:sz="0" w:space="0" w:color="auto"/>
      </w:divBdr>
    </w:div>
    <w:div w:id="854423054">
      <w:bodyDiv w:val="1"/>
      <w:marLeft w:val="0"/>
      <w:marRight w:val="0"/>
      <w:marTop w:val="0"/>
      <w:marBottom w:val="0"/>
      <w:divBdr>
        <w:top w:val="none" w:sz="0" w:space="0" w:color="auto"/>
        <w:left w:val="none" w:sz="0" w:space="0" w:color="auto"/>
        <w:bottom w:val="none" w:sz="0" w:space="0" w:color="auto"/>
        <w:right w:val="none" w:sz="0" w:space="0" w:color="auto"/>
      </w:divBdr>
    </w:div>
    <w:div w:id="994576967">
      <w:bodyDiv w:val="1"/>
      <w:marLeft w:val="0"/>
      <w:marRight w:val="0"/>
      <w:marTop w:val="0"/>
      <w:marBottom w:val="0"/>
      <w:divBdr>
        <w:top w:val="none" w:sz="0" w:space="0" w:color="auto"/>
        <w:left w:val="none" w:sz="0" w:space="0" w:color="auto"/>
        <w:bottom w:val="none" w:sz="0" w:space="0" w:color="auto"/>
        <w:right w:val="none" w:sz="0" w:space="0" w:color="auto"/>
      </w:divBdr>
    </w:div>
    <w:div w:id="1013532963">
      <w:bodyDiv w:val="1"/>
      <w:marLeft w:val="0"/>
      <w:marRight w:val="0"/>
      <w:marTop w:val="0"/>
      <w:marBottom w:val="0"/>
      <w:divBdr>
        <w:top w:val="none" w:sz="0" w:space="0" w:color="auto"/>
        <w:left w:val="none" w:sz="0" w:space="0" w:color="auto"/>
        <w:bottom w:val="none" w:sz="0" w:space="0" w:color="auto"/>
        <w:right w:val="none" w:sz="0" w:space="0" w:color="auto"/>
      </w:divBdr>
    </w:div>
    <w:div w:id="1146630199">
      <w:bodyDiv w:val="1"/>
      <w:marLeft w:val="0"/>
      <w:marRight w:val="0"/>
      <w:marTop w:val="0"/>
      <w:marBottom w:val="0"/>
      <w:divBdr>
        <w:top w:val="none" w:sz="0" w:space="0" w:color="auto"/>
        <w:left w:val="none" w:sz="0" w:space="0" w:color="auto"/>
        <w:bottom w:val="none" w:sz="0" w:space="0" w:color="auto"/>
        <w:right w:val="none" w:sz="0" w:space="0" w:color="auto"/>
      </w:divBdr>
    </w:div>
    <w:div w:id="1516770373">
      <w:bodyDiv w:val="1"/>
      <w:marLeft w:val="0"/>
      <w:marRight w:val="0"/>
      <w:marTop w:val="0"/>
      <w:marBottom w:val="0"/>
      <w:divBdr>
        <w:top w:val="none" w:sz="0" w:space="0" w:color="auto"/>
        <w:left w:val="none" w:sz="0" w:space="0" w:color="auto"/>
        <w:bottom w:val="none" w:sz="0" w:space="0" w:color="auto"/>
        <w:right w:val="none" w:sz="0" w:space="0" w:color="auto"/>
      </w:divBdr>
    </w:div>
    <w:div w:id="1724522725">
      <w:bodyDiv w:val="1"/>
      <w:marLeft w:val="0"/>
      <w:marRight w:val="0"/>
      <w:marTop w:val="0"/>
      <w:marBottom w:val="0"/>
      <w:divBdr>
        <w:top w:val="none" w:sz="0" w:space="0" w:color="auto"/>
        <w:left w:val="none" w:sz="0" w:space="0" w:color="auto"/>
        <w:bottom w:val="none" w:sz="0" w:space="0" w:color="auto"/>
        <w:right w:val="none" w:sz="0" w:space="0" w:color="auto"/>
      </w:divBdr>
    </w:div>
    <w:div w:id="2145344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733B7-F323-4F43-9341-B62D2E967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3065</Words>
  <Characters>17471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20496</CharactersWithSpaces>
  <SharedDoc>false</SharedDoc>
  <HLinks>
    <vt:vector size="6" baseType="variant">
      <vt:variant>
        <vt:i4>7012385</vt:i4>
      </vt:variant>
      <vt:variant>
        <vt:i4>0</vt:i4>
      </vt:variant>
      <vt:variant>
        <vt:i4>0</vt:i4>
      </vt:variant>
      <vt:variant>
        <vt:i4>5</vt:i4>
      </vt:variant>
      <vt:variant>
        <vt:lpwstr>http://consultations.worldbank.org/consultation/review-and-update-world-bank-safeguard-policies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Anne-Katrin Arnold</dc:creator>
  <cp:keywords/>
  <dc:description/>
  <cp:lastModifiedBy>Jennifer Chato</cp:lastModifiedBy>
  <cp:revision>2</cp:revision>
  <cp:lastPrinted>2015-12-17T16:36:00Z</cp:lastPrinted>
  <dcterms:created xsi:type="dcterms:W3CDTF">2016-04-12T15:48:00Z</dcterms:created>
  <dcterms:modified xsi:type="dcterms:W3CDTF">2016-04-12T15:48:00Z</dcterms:modified>
</cp:coreProperties>
</file>