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Pr="00B31FC4" w:rsidRDefault="00940A95" w:rsidP="00FB0DE9">
      <w:pPr>
        <w:pStyle w:val="Title"/>
        <w:jc w:val="center"/>
        <w:rPr>
          <w:rFonts w:ascii="Calibri Light" w:hAnsi="Calibri Light"/>
          <w:color w:val="323E4F"/>
          <w:sz w:val="32"/>
          <w:szCs w:val="32"/>
        </w:rPr>
      </w:pPr>
      <w:r>
        <w:rPr>
          <w:rFonts w:ascii="Arial" w:hAnsi="Arial" w:cs="Arial"/>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This image shows different scenes such as green fields, water, and people." style="width:236.25pt;height:69.75pt;visibility:visible">
            <v:imagedata r:id="rId8" o:title="This image shows different scenes such as green fields, water, and people"/>
          </v:shape>
        </w:pict>
      </w:r>
    </w:p>
    <w:p w:rsidR="00FB0DE9" w:rsidRPr="00B31FC4" w:rsidRDefault="00FB0DE9" w:rsidP="00FB0DE9">
      <w:pPr>
        <w:spacing w:after="0"/>
        <w:jc w:val="center"/>
        <w:rPr>
          <w:rFonts w:cs="Calibri"/>
          <w:b/>
          <w:color w:val="2E74B5"/>
          <w:sz w:val="28"/>
          <w:szCs w:val="28"/>
        </w:rPr>
      </w:pPr>
      <w:r w:rsidRPr="00B31FC4">
        <w:rPr>
          <w:rFonts w:cs="Calibri"/>
          <w:b/>
          <w:color w:val="2E74B5"/>
          <w:sz w:val="28"/>
          <w:szCs w:val="28"/>
        </w:rPr>
        <w:t>Review and Update of the World Bank’s Environmental and Social Safeguard Policies</w:t>
      </w:r>
    </w:p>
    <w:p w:rsidR="00FB0DE9" w:rsidRPr="00B31FC4" w:rsidRDefault="00FB0DE9" w:rsidP="00FB0DE9">
      <w:pPr>
        <w:pStyle w:val="Title"/>
        <w:spacing w:after="0"/>
        <w:jc w:val="center"/>
        <w:rPr>
          <w:rFonts w:ascii="Calibri" w:hAnsi="Calibri" w:cs="Arial"/>
          <w:b/>
          <w:color w:val="2E74B5"/>
          <w:sz w:val="28"/>
          <w:szCs w:val="28"/>
          <w:lang w:bidi="ar-LB"/>
        </w:rPr>
      </w:pPr>
      <w:r w:rsidRPr="00B31FC4">
        <w:rPr>
          <w:rFonts w:ascii="Calibri" w:hAnsi="Calibri" w:cs="Calibri"/>
          <w:b/>
          <w:color w:val="2E74B5"/>
          <w:sz w:val="28"/>
          <w:szCs w:val="28"/>
        </w:rPr>
        <w:t xml:space="preserve">Phase </w:t>
      </w:r>
      <w:r w:rsidRPr="00B31FC4">
        <w:rPr>
          <w:rFonts w:ascii="Calibri" w:hAnsi="Calibri" w:cs="Calibri" w:hint="cs"/>
          <w:bCs/>
          <w:color w:val="2E74B5"/>
          <w:sz w:val="28"/>
          <w:szCs w:val="28"/>
          <w:rtl/>
        </w:rPr>
        <w:t>3</w:t>
      </w:r>
    </w:p>
    <w:p w:rsidR="00FB0DE9" w:rsidRPr="00B31FC4" w:rsidRDefault="00FB0DE9" w:rsidP="00FB0DE9">
      <w:pPr>
        <w:pStyle w:val="Title"/>
        <w:spacing w:after="0"/>
        <w:jc w:val="center"/>
        <w:rPr>
          <w:rFonts w:ascii="Calibri" w:hAnsi="Calibri" w:cs="Calibri"/>
          <w:b/>
          <w:color w:val="2E74B5"/>
          <w:sz w:val="28"/>
          <w:szCs w:val="28"/>
        </w:rPr>
      </w:pPr>
      <w:r w:rsidRPr="00B31FC4">
        <w:rPr>
          <w:rFonts w:ascii="Calibri" w:hAnsi="Calibri" w:cs="Calibri"/>
          <w:b/>
          <w:color w:val="2E74B5"/>
          <w:sz w:val="28"/>
          <w:szCs w:val="28"/>
        </w:rPr>
        <w:t>Feedback Summary</w:t>
      </w:r>
    </w:p>
    <w:p w:rsidR="00FB0DE9" w:rsidRPr="00B31FC4"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p>
    <w:p w:rsidR="00944F46" w:rsidRPr="00B31FC4"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 w:val="22"/>
          <w:szCs w:val="22"/>
          <w:lang w:val="en-US"/>
        </w:rPr>
      </w:pPr>
      <w:r w:rsidRPr="00B31FC4">
        <w:rPr>
          <w:rFonts w:ascii="Times New Roman" w:hAnsi="Times New Roman" w:cs="Times New Roman"/>
          <w:b/>
          <w:bCs/>
          <w:sz w:val="22"/>
          <w:szCs w:val="22"/>
          <w:lang w:val="en-US"/>
        </w:rPr>
        <w:t xml:space="preserve">Date: </w:t>
      </w:r>
      <w:r w:rsidR="00B84AFA" w:rsidRPr="00513EF8">
        <w:rPr>
          <w:rFonts w:ascii="Times New Roman" w:hAnsi="Times New Roman" w:cs="Times New Roman"/>
          <w:bCs/>
          <w:sz w:val="22"/>
          <w:szCs w:val="22"/>
          <w:lang w:val="en-US"/>
        </w:rPr>
        <w:t>December 8</w:t>
      </w:r>
      <w:r w:rsidR="00587688" w:rsidRPr="00513EF8">
        <w:rPr>
          <w:rFonts w:ascii="Times New Roman" w:hAnsi="Times New Roman" w:cs="Times New Roman"/>
          <w:bCs/>
          <w:sz w:val="22"/>
          <w:szCs w:val="22"/>
          <w:lang w:val="en-US"/>
        </w:rPr>
        <w:t>, 2015</w:t>
      </w:r>
    </w:p>
    <w:p w:rsidR="00944F46" w:rsidRPr="00B31FC4"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r w:rsidRPr="00B31FC4">
        <w:rPr>
          <w:rFonts w:ascii="Times New Roman" w:hAnsi="Times New Roman" w:cs="Times New Roman"/>
          <w:b/>
          <w:bCs/>
          <w:sz w:val="22"/>
          <w:szCs w:val="22"/>
          <w:lang w:val="en-US"/>
        </w:rPr>
        <w:t xml:space="preserve">Location: </w:t>
      </w:r>
      <w:r w:rsidR="00B84AFA" w:rsidRPr="00513EF8">
        <w:rPr>
          <w:rFonts w:ascii="Times New Roman" w:hAnsi="Times New Roman" w:cs="Times New Roman"/>
          <w:bCs/>
          <w:sz w:val="22"/>
          <w:szCs w:val="22"/>
          <w:lang w:val="en-US"/>
        </w:rPr>
        <w:t>Mexico City</w:t>
      </w:r>
    </w:p>
    <w:p w:rsidR="00944F46"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2"/>
          <w:szCs w:val="22"/>
          <w:lang w:val="en-US"/>
        </w:rPr>
      </w:pPr>
      <w:r w:rsidRPr="00B31FC4">
        <w:rPr>
          <w:rFonts w:ascii="Times New Roman" w:hAnsi="Times New Roman" w:cs="Times New Roman"/>
          <w:b/>
          <w:bCs/>
          <w:sz w:val="22"/>
          <w:szCs w:val="22"/>
          <w:lang w:val="en-US"/>
        </w:rPr>
        <w:t>Audience</w:t>
      </w:r>
      <w:r w:rsidR="00944F46" w:rsidRPr="00B31FC4">
        <w:rPr>
          <w:rFonts w:ascii="Times New Roman" w:hAnsi="Times New Roman" w:cs="Times New Roman"/>
          <w:b/>
          <w:bCs/>
          <w:sz w:val="22"/>
          <w:szCs w:val="22"/>
          <w:lang w:val="en-US"/>
        </w:rPr>
        <w:t xml:space="preserve">: </w:t>
      </w:r>
      <w:r w:rsidR="006A6802">
        <w:rPr>
          <w:rFonts w:ascii="Times New Roman" w:hAnsi="Times New Roman" w:cs="Times New Roman"/>
          <w:bCs/>
          <w:sz w:val="22"/>
          <w:szCs w:val="22"/>
          <w:lang w:val="en-US"/>
        </w:rPr>
        <w:t>Multi-stakeholder</w:t>
      </w:r>
    </w:p>
    <w:p w:rsidR="00A72906" w:rsidRDefault="00A7290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2"/>
          <w:szCs w:val="22"/>
          <w:lang w:val="en-US"/>
        </w:rPr>
      </w:pPr>
    </w:p>
    <w:p w:rsidR="00A72906" w:rsidRPr="00513EF8" w:rsidRDefault="00A7290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2"/>
          <w:szCs w:val="22"/>
          <w:lang w:val="en-US"/>
        </w:rPr>
      </w:pPr>
      <w:r>
        <w:rPr>
          <w:rFonts w:ascii="Times New Roman" w:hAnsi="Times New Roman" w:cs="Times New Roman"/>
          <w:bCs/>
          <w:sz w:val="22"/>
          <w:szCs w:val="22"/>
          <w:lang w:val="en-US"/>
        </w:rPr>
        <w:t xml:space="preserve">During the event FUNDAR, </w:t>
      </w:r>
      <w:r w:rsidR="000F7A6B">
        <w:rPr>
          <w:rFonts w:ascii="Times New Roman" w:hAnsi="Times New Roman" w:cs="Times New Roman"/>
          <w:bCs/>
          <w:sz w:val="22"/>
          <w:szCs w:val="22"/>
          <w:lang w:val="en-US"/>
        </w:rPr>
        <w:t xml:space="preserve">a civil society organization, </w:t>
      </w:r>
      <w:r>
        <w:rPr>
          <w:rFonts w:ascii="Times New Roman" w:hAnsi="Times New Roman" w:cs="Times New Roman"/>
          <w:bCs/>
          <w:sz w:val="22"/>
          <w:szCs w:val="22"/>
          <w:lang w:val="en-US"/>
        </w:rPr>
        <w:t xml:space="preserve">submitted a statement on behalf of several </w:t>
      </w:r>
      <w:r w:rsidR="000F7A6B">
        <w:rPr>
          <w:rFonts w:ascii="Times New Roman" w:hAnsi="Times New Roman" w:cs="Times New Roman"/>
          <w:bCs/>
          <w:sz w:val="22"/>
          <w:szCs w:val="22"/>
          <w:lang w:val="en-US"/>
        </w:rPr>
        <w:t>c</w:t>
      </w:r>
      <w:r>
        <w:rPr>
          <w:rFonts w:ascii="Times New Roman" w:hAnsi="Times New Roman" w:cs="Times New Roman"/>
          <w:bCs/>
          <w:sz w:val="22"/>
          <w:szCs w:val="22"/>
          <w:lang w:val="en-US"/>
        </w:rPr>
        <w:t xml:space="preserve">ivil </w:t>
      </w:r>
      <w:r w:rsidR="000F7A6B">
        <w:rPr>
          <w:rFonts w:ascii="Times New Roman" w:hAnsi="Times New Roman" w:cs="Times New Roman"/>
          <w:bCs/>
          <w:sz w:val="22"/>
          <w:szCs w:val="22"/>
          <w:lang w:val="en-US"/>
        </w:rPr>
        <w:t>s</w:t>
      </w:r>
      <w:r>
        <w:rPr>
          <w:rFonts w:ascii="Times New Roman" w:hAnsi="Times New Roman" w:cs="Times New Roman"/>
          <w:bCs/>
          <w:sz w:val="22"/>
          <w:szCs w:val="22"/>
          <w:lang w:val="en-US"/>
        </w:rPr>
        <w:t xml:space="preserve">ociety </w:t>
      </w:r>
      <w:r w:rsidR="000F7A6B">
        <w:rPr>
          <w:rFonts w:ascii="Times New Roman" w:hAnsi="Times New Roman" w:cs="Times New Roman"/>
          <w:bCs/>
          <w:sz w:val="22"/>
          <w:szCs w:val="22"/>
          <w:lang w:val="en-US"/>
        </w:rPr>
        <w:t>o</w:t>
      </w:r>
      <w:r>
        <w:rPr>
          <w:rFonts w:ascii="Times New Roman" w:hAnsi="Times New Roman" w:cs="Times New Roman"/>
          <w:bCs/>
          <w:sz w:val="22"/>
          <w:szCs w:val="22"/>
          <w:lang w:val="en-US"/>
        </w:rPr>
        <w:t>rganizations from Latin America and the Caribbean</w:t>
      </w:r>
      <w:r w:rsidR="000F7A6B">
        <w:rPr>
          <w:rFonts w:ascii="Times New Roman" w:hAnsi="Times New Roman" w:cs="Times New Roman"/>
          <w:bCs/>
          <w:sz w:val="22"/>
          <w:szCs w:val="22"/>
          <w:lang w:val="en-US"/>
        </w:rPr>
        <w:t xml:space="preserve">.  In that statement </w:t>
      </w:r>
      <w:r w:rsidR="00F4670D">
        <w:rPr>
          <w:rFonts w:ascii="Times New Roman" w:hAnsi="Times New Roman" w:cs="Times New Roman"/>
          <w:bCs/>
          <w:sz w:val="22"/>
          <w:szCs w:val="22"/>
          <w:lang w:val="en-US"/>
        </w:rPr>
        <w:t xml:space="preserve">they express their views on the second draft of the proposed Environmental and Social Framework.  The </w:t>
      </w:r>
      <w:hyperlink r:id="rId9" w:history="1">
        <w:r w:rsidR="00F4670D" w:rsidRPr="00940A95">
          <w:rPr>
            <w:rStyle w:val="Hyperlink"/>
            <w:rFonts w:ascii="Times New Roman" w:hAnsi="Times New Roman" w:cs="Times New Roman"/>
            <w:bCs/>
            <w:sz w:val="22"/>
            <w:szCs w:val="22"/>
            <w:lang w:val="en-US"/>
          </w:rPr>
          <w:t>statement</w:t>
        </w:r>
      </w:hyperlink>
      <w:bookmarkStart w:id="0" w:name="_GoBack"/>
      <w:bookmarkEnd w:id="0"/>
      <w:r w:rsidR="00F4670D">
        <w:rPr>
          <w:rFonts w:ascii="Times New Roman" w:hAnsi="Times New Roman" w:cs="Times New Roman"/>
          <w:bCs/>
          <w:sz w:val="22"/>
          <w:szCs w:val="22"/>
          <w:lang w:val="en-US"/>
        </w:rPr>
        <w:t xml:space="preserve"> can be found on the World Bank’s dedicated consultation website (</w:t>
      </w:r>
      <w:hyperlink r:id="rId10" w:history="1">
        <w:r w:rsidR="00F4670D" w:rsidRPr="002D472D">
          <w:rPr>
            <w:rStyle w:val="Hyperlink"/>
            <w:rFonts w:ascii="Times New Roman" w:hAnsi="Times New Roman" w:cs="Times New Roman"/>
            <w:bCs/>
            <w:sz w:val="22"/>
            <w:szCs w:val="22"/>
            <w:lang w:val="en-US"/>
          </w:rPr>
          <w:t>http://consultations.worldbank.org/consultation/review-and-update-world-bank-safeguard-policies</w:t>
        </w:r>
      </w:hyperlink>
      <w:r w:rsidR="00F4670D">
        <w:rPr>
          <w:rFonts w:ascii="Times New Roman" w:hAnsi="Times New Roman" w:cs="Times New Roman"/>
          <w:bCs/>
          <w:sz w:val="22"/>
          <w:szCs w:val="22"/>
          <w:lang w:val="en-US"/>
        </w:rPr>
        <w:t>).</w:t>
      </w:r>
    </w:p>
    <w:p w:rsidR="007745C8" w:rsidRPr="00B31FC4" w:rsidRDefault="007745C8"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2455"/>
        <w:gridCol w:w="5665"/>
        <w:gridCol w:w="5519"/>
      </w:tblGrid>
      <w:tr w:rsidR="001120A9" w:rsidRPr="00B31FC4" w:rsidTr="00513EF8">
        <w:tc>
          <w:tcPr>
            <w:tcW w:w="334" w:type="pct"/>
            <w:shd w:val="clear" w:color="auto" w:fill="D9D9D9"/>
          </w:tcPr>
          <w:p w:rsidR="00944F46" w:rsidRPr="00B31FC4" w:rsidRDefault="00944F46" w:rsidP="001120A9">
            <w:pPr>
              <w:spacing w:after="0" w:line="240" w:lineRule="auto"/>
              <w:jc w:val="center"/>
              <w:rPr>
                <w:rFonts w:ascii="Times New Roman" w:hAnsi="Times New Roman" w:cs="Times New Roman"/>
                <w:b/>
                <w:sz w:val="24"/>
                <w:szCs w:val="24"/>
              </w:rPr>
            </w:pPr>
            <w:r w:rsidRPr="00B31FC4">
              <w:rPr>
                <w:rFonts w:ascii="Times New Roman" w:hAnsi="Times New Roman" w:cs="Times New Roman"/>
                <w:b/>
                <w:sz w:val="24"/>
                <w:szCs w:val="24"/>
              </w:rPr>
              <w:t>ESF</w:t>
            </w:r>
          </w:p>
        </w:tc>
        <w:tc>
          <w:tcPr>
            <w:tcW w:w="840" w:type="pct"/>
            <w:shd w:val="clear" w:color="auto" w:fill="D9D9D9"/>
          </w:tcPr>
          <w:p w:rsidR="00944F46" w:rsidRPr="00B31FC4" w:rsidRDefault="00944F46" w:rsidP="001120A9">
            <w:pPr>
              <w:spacing w:after="0" w:line="240" w:lineRule="auto"/>
              <w:jc w:val="center"/>
              <w:rPr>
                <w:rFonts w:ascii="Times New Roman" w:hAnsi="Times New Roman" w:cs="Times New Roman"/>
                <w:b/>
                <w:sz w:val="24"/>
                <w:szCs w:val="24"/>
              </w:rPr>
            </w:pPr>
            <w:r w:rsidRPr="00B31FC4">
              <w:rPr>
                <w:rFonts w:ascii="Times New Roman" w:hAnsi="Times New Roman" w:cs="Times New Roman"/>
                <w:b/>
                <w:sz w:val="24"/>
                <w:szCs w:val="24"/>
              </w:rPr>
              <w:t>Issue</w:t>
            </w:r>
          </w:p>
        </w:tc>
        <w:tc>
          <w:tcPr>
            <w:tcW w:w="1938" w:type="pct"/>
            <w:shd w:val="clear" w:color="auto" w:fill="D9D9D9"/>
          </w:tcPr>
          <w:p w:rsidR="00944F46" w:rsidRPr="00B31FC4" w:rsidRDefault="00944F46" w:rsidP="001120A9">
            <w:pPr>
              <w:spacing w:after="0" w:line="240" w:lineRule="auto"/>
              <w:jc w:val="center"/>
              <w:rPr>
                <w:rFonts w:ascii="Times New Roman" w:hAnsi="Times New Roman" w:cs="Times New Roman"/>
                <w:b/>
                <w:sz w:val="24"/>
                <w:szCs w:val="24"/>
              </w:rPr>
            </w:pPr>
            <w:r w:rsidRPr="00B31FC4">
              <w:rPr>
                <w:rFonts w:ascii="Times New Roman" w:hAnsi="Times New Roman" w:cs="Times New Roman"/>
                <w:b/>
                <w:sz w:val="24"/>
                <w:szCs w:val="24"/>
              </w:rPr>
              <w:t>Items</w:t>
            </w:r>
          </w:p>
        </w:tc>
        <w:tc>
          <w:tcPr>
            <w:tcW w:w="1888" w:type="pct"/>
            <w:shd w:val="clear" w:color="auto" w:fill="D9D9D9"/>
          </w:tcPr>
          <w:p w:rsidR="00944F46" w:rsidRPr="00B31FC4" w:rsidRDefault="00944F46" w:rsidP="001120A9">
            <w:pPr>
              <w:spacing w:after="0" w:line="240" w:lineRule="auto"/>
              <w:jc w:val="center"/>
              <w:rPr>
                <w:rFonts w:ascii="Times New Roman" w:hAnsi="Times New Roman" w:cs="Times New Roman"/>
                <w:b/>
                <w:sz w:val="24"/>
                <w:szCs w:val="24"/>
              </w:rPr>
            </w:pPr>
            <w:r w:rsidRPr="00B31FC4">
              <w:rPr>
                <w:rFonts w:ascii="Times New Roman" w:hAnsi="Times New Roman" w:cs="Times New Roman"/>
                <w:b/>
                <w:sz w:val="24"/>
                <w:szCs w:val="24"/>
              </w:rPr>
              <w:t>Feedback</w:t>
            </w:r>
          </w:p>
        </w:tc>
      </w:tr>
      <w:tr w:rsidR="001120A9" w:rsidRPr="00B31FC4" w:rsidTr="00513EF8">
        <w:tc>
          <w:tcPr>
            <w:tcW w:w="334" w:type="pct"/>
            <w:shd w:val="clear" w:color="auto" w:fill="E7E6E6"/>
          </w:tcPr>
          <w:p w:rsidR="00944F46" w:rsidRPr="00B31FC4" w:rsidRDefault="00944F46" w:rsidP="001120A9">
            <w:pPr>
              <w:spacing w:after="0" w:line="240" w:lineRule="auto"/>
              <w:rPr>
                <w:rFonts w:ascii="Times New Roman" w:hAnsi="Times New Roman" w:cs="Times New Roman"/>
                <w:color w:val="000000"/>
                <w:sz w:val="24"/>
                <w:szCs w:val="24"/>
              </w:rPr>
            </w:pPr>
            <w:r w:rsidRPr="00B31FC4">
              <w:rPr>
                <w:rFonts w:ascii="Times New Roman" w:hAnsi="Times New Roman" w:cs="Times New Roman"/>
                <w:color w:val="000000"/>
                <w:sz w:val="24"/>
                <w:szCs w:val="24"/>
              </w:rPr>
              <w:t>Vision</w:t>
            </w:r>
          </w:p>
        </w:tc>
        <w:tc>
          <w:tcPr>
            <w:tcW w:w="840" w:type="pct"/>
            <w:shd w:val="clear" w:color="auto" w:fill="E7E6E6"/>
          </w:tcPr>
          <w:p w:rsidR="00944F46" w:rsidRPr="00B31FC4" w:rsidRDefault="00944F46" w:rsidP="001120A9">
            <w:pPr>
              <w:spacing w:after="0" w:line="240" w:lineRule="auto"/>
              <w:rPr>
                <w:rFonts w:ascii="Times New Roman" w:hAnsi="Times New Roman" w:cs="Times New Roman"/>
                <w:color w:val="000000"/>
                <w:sz w:val="24"/>
                <w:szCs w:val="24"/>
              </w:rPr>
            </w:pPr>
            <w:r w:rsidRPr="00B31FC4">
              <w:rPr>
                <w:rFonts w:ascii="Times New Roman" w:hAnsi="Times New Roman" w:cs="Times New Roman"/>
                <w:color w:val="000000"/>
                <w:sz w:val="24"/>
                <w:szCs w:val="24"/>
              </w:rPr>
              <w:t xml:space="preserve">Human Rights </w:t>
            </w:r>
          </w:p>
        </w:tc>
        <w:tc>
          <w:tcPr>
            <w:tcW w:w="1938" w:type="pct"/>
            <w:shd w:val="clear" w:color="auto" w:fill="E7E6E6"/>
          </w:tcPr>
          <w:p w:rsidR="00944F46" w:rsidRPr="00B31FC4" w:rsidRDefault="004A1E31" w:rsidP="001120A9">
            <w:pPr>
              <w:pStyle w:val="ColorfulList-Accent11"/>
              <w:numPr>
                <w:ilvl w:val="0"/>
                <w:numId w:val="11"/>
              </w:numPr>
              <w:ind w:left="342"/>
              <w:rPr>
                <w:rFonts w:ascii="Times New Roman" w:hAnsi="Times New Roman"/>
                <w:color w:val="000000"/>
                <w:sz w:val="24"/>
                <w:szCs w:val="24"/>
              </w:rPr>
            </w:pPr>
            <w:r w:rsidRPr="00B31FC4">
              <w:rPr>
                <w:rFonts w:ascii="Times New Roman" w:hAnsi="Times New Roman"/>
                <w:color w:val="000000"/>
                <w:sz w:val="24"/>
                <w:szCs w:val="24"/>
              </w:rPr>
              <w:t xml:space="preserve">Approach to human rights </w:t>
            </w:r>
            <w:r w:rsidR="00944F46" w:rsidRPr="00B31FC4">
              <w:rPr>
                <w:rFonts w:ascii="Times New Roman" w:hAnsi="Times New Roman"/>
                <w:color w:val="000000"/>
                <w:sz w:val="24"/>
                <w:szCs w:val="24"/>
              </w:rPr>
              <w:t xml:space="preserve">in the ESF </w:t>
            </w:r>
          </w:p>
        </w:tc>
        <w:tc>
          <w:tcPr>
            <w:tcW w:w="1888" w:type="pct"/>
            <w:shd w:val="clear" w:color="auto" w:fill="auto"/>
          </w:tcPr>
          <w:p w:rsidR="00B8184D" w:rsidRPr="00B8184D" w:rsidRDefault="003804E0" w:rsidP="008622EB">
            <w:pPr>
              <w:pStyle w:val="ColorfulList-Accent11"/>
              <w:numPr>
                <w:ilvl w:val="0"/>
                <w:numId w:val="16"/>
              </w:numPr>
              <w:jc w:val="both"/>
              <w:rPr>
                <w:rFonts w:ascii="Times New Roman" w:hAnsi="Times New Roman"/>
                <w:color w:val="000000"/>
                <w:sz w:val="24"/>
                <w:szCs w:val="24"/>
              </w:rPr>
            </w:pPr>
            <w:r w:rsidRPr="00B31FC4">
              <w:rPr>
                <w:rFonts w:ascii="Times New Roman" w:hAnsi="Times New Roman"/>
                <w:sz w:val="24"/>
                <w:szCs w:val="24"/>
              </w:rPr>
              <w:t xml:space="preserve">Participants </w:t>
            </w:r>
            <w:r w:rsidR="00FE6FAC">
              <w:rPr>
                <w:rFonts w:ascii="Times New Roman" w:hAnsi="Times New Roman"/>
                <w:sz w:val="24"/>
                <w:szCs w:val="24"/>
              </w:rPr>
              <w:t>welcomed the inclusion of Human Rights in the proposed framework and stated that references to human rights</w:t>
            </w:r>
            <w:r w:rsidR="00B8184D">
              <w:rPr>
                <w:rFonts w:ascii="Times New Roman" w:hAnsi="Times New Roman"/>
                <w:sz w:val="24"/>
                <w:szCs w:val="24"/>
              </w:rPr>
              <w:t xml:space="preserve"> should be included beyond the </w:t>
            </w:r>
            <w:r w:rsidR="00FE6FAC">
              <w:rPr>
                <w:rFonts w:ascii="Times New Roman" w:hAnsi="Times New Roman"/>
                <w:sz w:val="24"/>
                <w:szCs w:val="24"/>
              </w:rPr>
              <w:t>vision statement</w:t>
            </w:r>
            <w:r w:rsidR="00B8184D">
              <w:rPr>
                <w:rFonts w:ascii="Times New Roman" w:hAnsi="Times New Roman"/>
                <w:sz w:val="24"/>
                <w:szCs w:val="24"/>
              </w:rPr>
              <w:t>.</w:t>
            </w:r>
          </w:p>
          <w:p w:rsidR="00B8184D" w:rsidRPr="00B8184D" w:rsidRDefault="00B8184D" w:rsidP="00B8184D">
            <w:pPr>
              <w:pStyle w:val="ColorfulList-Accent11"/>
              <w:ind w:left="360"/>
              <w:jc w:val="both"/>
              <w:rPr>
                <w:rFonts w:ascii="Times New Roman" w:hAnsi="Times New Roman"/>
                <w:color w:val="000000"/>
                <w:sz w:val="24"/>
                <w:szCs w:val="24"/>
              </w:rPr>
            </w:pPr>
          </w:p>
          <w:p w:rsidR="008622EB" w:rsidRPr="00B31FC4" w:rsidRDefault="00025D20" w:rsidP="008622EB">
            <w:pPr>
              <w:pStyle w:val="ColorfulList-Accent11"/>
              <w:numPr>
                <w:ilvl w:val="0"/>
                <w:numId w:val="16"/>
              </w:numPr>
              <w:jc w:val="both"/>
              <w:rPr>
                <w:rFonts w:ascii="Times New Roman" w:hAnsi="Times New Roman"/>
                <w:color w:val="000000"/>
                <w:sz w:val="24"/>
                <w:szCs w:val="24"/>
              </w:rPr>
            </w:pPr>
            <w:r>
              <w:rPr>
                <w:rFonts w:ascii="Times New Roman" w:hAnsi="Times New Roman"/>
                <w:sz w:val="24"/>
                <w:szCs w:val="24"/>
              </w:rPr>
              <w:t xml:space="preserve">Participants stated that </w:t>
            </w:r>
            <w:r w:rsidR="00B8184D">
              <w:rPr>
                <w:rFonts w:ascii="Times New Roman" w:hAnsi="Times New Roman"/>
                <w:sz w:val="24"/>
                <w:szCs w:val="24"/>
              </w:rPr>
              <w:t xml:space="preserve">additional mentions to human rights were </w:t>
            </w:r>
            <w:r>
              <w:rPr>
                <w:rFonts w:ascii="Times New Roman" w:hAnsi="Times New Roman"/>
                <w:sz w:val="24"/>
                <w:szCs w:val="24"/>
              </w:rPr>
              <w:t xml:space="preserve">particularly important given that, out of all </w:t>
            </w:r>
            <w:r w:rsidRPr="00B31FC4">
              <w:rPr>
                <w:rFonts w:ascii="Times New Roman" w:hAnsi="Times New Roman"/>
                <w:sz w:val="24"/>
                <w:szCs w:val="24"/>
              </w:rPr>
              <w:t>international organizations</w:t>
            </w:r>
            <w:r>
              <w:rPr>
                <w:rFonts w:ascii="Times New Roman" w:hAnsi="Times New Roman"/>
                <w:sz w:val="24"/>
                <w:szCs w:val="24"/>
              </w:rPr>
              <w:t xml:space="preserve">, </w:t>
            </w:r>
            <w:r w:rsidR="00B84AFA" w:rsidRPr="00B31FC4">
              <w:rPr>
                <w:rFonts w:ascii="Times New Roman" w:hAnsi="Times New Roman"/>
                <w:sz w:val="24"/>
                <w:szCs w:val="24"/>
              </w:rPr>
              <w:t xml:space="preserve">governments pay </w:t>
            </w:r>
            <w:r>
              <w:rPr>
                <w:rFonts w:ascii="Times New Roman" w:hAnsi="Times New Roman"/>
                <w:sz w:val="24"/>
                <w:szCs w:val="24"/>
              </w:rPr>
              <w:t xml:space="preserve">most </w:t>
            </w:r>
            <w:r w:rsidR="00B84AFA" w:rsidRPr="00B31FC4">
              <w:rPr>
                <w:rFonts w:ascii="Times New Roman" w:hAnsi="Times New Roman"/>
                <w:sz w:val="24"/>
                <w:szCs w:val="24"/>
              </w:rPr>
              <w:t xml:space="preserve">attention to </w:t>
            </w:r>
            <w:r>
              <w:rPr>
                <w:rFonts w:ascii="Times New Roman" w:hAnsi="Times New Roman"/>
                <w:sz w:val="24"/>
                <w:szCs w:val="24"/>
              </w:rPr>
              <w:t xml:space="preserve">international financial </w:t>
            </w:r>
            <w:r w:rsidR="00B84AFA" w:rsidRPr="00B31FC4">
              <w:rPr>
                <w:rFonts w:ascii="Times New Roman" w:hAnsi="Times New Roman"/>
                <w:sz w:val="24"/>
                <w:szCs w:val="24"/>
              </w:rPr>
              <w:t>institutions</w:t>
            </w:r>
            <w:r w:rsidR="003804E0" w:rsidRPr="00B31FC4">
              <w:rPr>
                <w:rFonts w:ascii="Times New Roman" w:hAnsi="Times New Roman"/>
                <w:sz w:val="24"/>
                <w:szCs w:val="24"/>
              </w:rPr>
              <w:t>.</w:t>
            </w:r>
          </w:p>
          <w:p w:rsidR="003804E0" w:rsidRPr="00B31FC4" w:rsidRDefault="003804E0" w:rsidP="003804E0">
            <w:pPr>
              <w:pStyle w:val="ColorfulList-Accent11"/>
              <w:ind w:left="360"/>
              <w:jc w:val="both"/>
              <w:rPr>
                <w:rFonts w:ascii="Times New Roman" w:hAnsi="Times New Roman"/>
                <w:color w:val="000000"/>
                <w:sz w:val="24"/>
                <w:szCs w:val="24"/>
              </w:rPr>
            </w:pPr>
          </w:p>
          <w:p w:rsidR="008622EB" w:rsidRPr="00B31FC4" w:rsidRDefault="00C21355" w:rsidP="001120A9">
            <w:pPr>
              <w:pStyle w:val="ColorfulList-Accent11"/>
              <w:numPr>
                <w:ilvl w:val="0"/>
                <w:numId w:val="16"/>
              </w:numPr>
              <w:jc w:val="both"/>
              <w:rPr>
                <w:rFonts w:ascii="Times New Roman" w:hAnsi="Times New Roman"/>
                <w:color w:val="000000"/>
                <w:sz w:val="24"/>
                <w:szCs w:val="24"/>
              </w:rPr>
            </w:pPr>
            <w:r>
              <w:rPr>
                <w:rFonts w:ascii="Times New Roman" w:hAnsi="Times New Roman"/>
                <w:color w:val="000000"/>
                <w:sz w:val="24"/>
                <w:szCs w:val="24"/>
              </w:rPr>
              <w:t xml:space="preserve">Participants </w:t>
            </w:r>
            <w:r w:rsidR="00025D20">
              <w:rPr>
                <w:rFonts w:ascii="Times New Roman" w:hAnsi="Times New Roman"/>
                <w:color w:val="000000"/>
                <w:sz w:val="24"/>
                <w:szCs w:val="24"/>
              </w:rPr>
              <w:t>stated that the proposed Framework should include definitions</w:t>
            </w:r>
            <w:r w:rsidR="00B8184D">
              <w:rPr>
                <w:rFonts w:ascii="Times New Roman" w:hAnsi="Times New Roman"/>
                <w:color w:val="000000"/>
                <w:sz w:val="24"/>
                <w:szCs w:val="24"/>
              </w:rPr>
              <w:t xml:space="preserve"> </w:t>
            </w:r>
            <w:r w:rsidR="00025D20">
              <w:rPr>
                <w:rFonts w:ascii="Times New Roman" w:hAnsi="Times New Roman"/>
                <w:color w:val="000000"/>
                <w:sz w:val="24"/>
                <w:szCs w:val="24"/>
              </w:rPr>
              <w:t xml:space="preserve">of </w:t>
            </w:r>
            <w:r>
              <w:rPr>
                <w:rFonts w:ascii="Times New Roman" w:hAnsi="Times New Roman"/>
                <w:color w:val="000000"/>
                <w:sz w:val="24"/>
                <w:szCs w:val="24"/>
              </w:rPr>
              <w:t>human rights</w:t>
            </w:r>
            <w:r w:rsidR="00025D20">
              <w:rPr>
                <w:rFonts w:ascii="Times New Roman" w:hAnsi="Times New Roman"/>
                <w:color w:val="000000"/>
                <w:sz w:val="24"/>
                <w:szCs w:val="24"/>
              </w:rPr>
              <w:t xml:space="preserve"> and transparency, otherwise they will be left </w:t>
            </w:r>
            <w:r>
              <w:rPr>
                <w:rFonts w:ascii="Times New Roman" w:hAnsi="Times New Roman"/>
                <w:color w:val="000000"/>
                <w:sz w:val="24"/>
                <w:szCs w:val="24"/>
              </w:rPr>
              <w:t xml:space="preserve">open to </w:t>
            </w:r>
            <w:r w:rsidR="003804E0" w:rsidRPr="00B31FC4">
              <w:rPr>
                <w:rFonts w:ascii="Times New Roman" w:hAnsi="Times New Roman"/>
                <w:color w:val="000000"/>
                <w:sz w:val="24"/>
                <w:szCs w:val="24"/>
              </w:rPr>
              <w:t>interpretation.</w:t>
            </w:r>
          </w:p>
          <w:p w:rsidR="008622EB" w:rsidRPr="00B31FC4" w:rsidRDefault="008622EB" w:rsidP="008622EB">
            <w:pPr>
              <w:pStyle w:val="ColorfulList-Accent11"/>
              <w:ind w:left="0"/>
              <w:jc w:val="both"/>
              <w:rPr>
                <w:rFonts w:ascii="Times New Roman" w:hAnsi="Times New Roman"/>
                <w:color w:val="000000"/>
                <w:sz w:val="24"/>
                <w:szCs w:val="24"/>
              </w:rPr>
            </w:pPr>
          </w:p>
          <w:p w:rsidR="008622EB" w:rsidRPr="00B31FC4" w:rsidRDefault="003804E0" w:rsidP="001120A9">
            <w:pPr>
              <w:pStyle w:val="ColorfulList-Accent11"/>
              <w:numPr>
                <w:ilvl w:val="0"/>
                <w:numId w:val="16"/>
              </w:numPr>
              <w:jc w:val="both"/>
              <w:rPr>
                <w:rFonts w:ascii="Times New Roman" w:hAnsi="Times New Roman"/>
                <w:color w:val="000000"/>
                <w:sz w:val="24"/>
                <w:szCs w:val="24"/>
              </w:rPr>
            </w:pPr>
            <w:r w:rsidRPr="00B31FC4">
              <w:rPr>
                <w:rFonts w:ascii="Times New Roman" w:hAnsi="Times New Roman"/>
                <w:color w:val="000000"/>
                <w:sz w:val="24"/>
                <w:szCs w:val="24"/>
              </w:rPr>
              <w:lastRenderedPageBreak/>
              <w:t xml:space="preserve">Participants highlighted that </w:t>
            </w:r>
            <w:r w:rsidR="00025D20">
              <w:rPr>
                <w:rFonts w:ascii="Times New Roman" w:hAnsi="Times New Roman"/>
                <w:color w:val="000000"/>
                <w:sz w:val="24"/>
                <w:szCs w:val="24"/>
              </w:rPr>
              <w:t xml:space="preserve">the proposed </w:t>
            </w:r>
            <w:r w:rsidRPr="00B31FC4">
              <w:rPr>
                <w:rFonts w:ascii="Times New Roman" w:hAnsi="Times New Roman"/>
                <w:color w:val="000000"/>
                <w:sz w:val="24"/>
                <w:szCs w:val="24"/>
              </w:rPr>
              <w:t xml:space="preserve">ESF </w:t>
            </w:r>
            <w:r w:rsidR="00025D20">
              <w:rPr>
                <w:rFonts w:ascii="Times New Roman" w:hAnsi="Times New Roman"/>
                <w:color w:val="000000"/>
                <w:sz w:val="24"/>
                <w:szCs w:val="24"/>
              </w:rPr>
              <w:t xml:space="preserve">should include </w:t>
            </w:r>
            <w:r w:rsidRPr="00B31FC4">
              <w:rPr>
                <w:rFonts w:ascii="Times New Roman" w:hAnsi="Times New Roman"/>
                <w:color w:val="000000"/>
                <w:sz w:val="24"/>
                <w:szCs w:val="24"/>
              </w:rPr>
              <w:t>references to international human rights frameworks.</w:t>
            </w:r>
          </w:p>
          <w:p w:rsidR="00025D20" w:rsidRDefault="00025D20" w:rsidP="00B8184D">
            <w:pPr>
              <w:pStyle w:val="ColorfulList-Accent11"/>
              <w:ind w:left="0"/>
              <w:jc w:val="both"/>
              <w:rPr>
                <w:rFonts w:ascii="Times New Roman" w:hAnsi="Times New Roman"/>
                <w:color w:val="000000"/>
                <w:sz w:val="24"/>
                <w:szCs w:val="24"/>
              </w:rPr>
            </w:pPr>
          </w:p>
          <w:p w:rsidR="008148BB" w:rsidRPr="00B31FC4" w:rsidRDefault="008148BB" w:rsidP="00B8184D">
            <w:pPr>
              <w:pStyle w:val="ColorfulList-Accent11"/>
              <w:ind w:left="0"/>
              <w:jc w:val="both"/>
              <w:rPr>
                <w:rFonts w:ascii="Times New Roman" w:hAnsi="Times New Roman"/>
                <w:color w:val="000000"/>
                <w:sz w:val="24"/>
                <w:szCs w:val="24"/>
              </w:rPr>
            </w:pPr>
          </w:p>
        </w:tc>
      </w:tr>
      <w:tr w:rsidR="001120A9" w:rsidRPr="00B31FC4" w:rsidTr="00513EF8">
        <w:tc>
          <w:tcPr>
            <w:tcW w:w="334" w:type="pct"/>
            <w:vMerge w:val="restar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lastRenderedPageBreak/>
              <w:t>ESP/</w:t>
            </w:r>
          </w:p>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ESS1</w:t>
            </w:r>
          </w:p>
          <w:p w:rsidR="00944F46" w:rsidRPr="00B31FC4" w:rsidRDefault="00944F46" w:rsidP="001120A9">
            <w:pPr>
              <w:spacing w:after="0" w:line="240" w:lineRule="auto"/>
              <w:rPr>
                <w:rFonts w:ascii="Times New Roman" w:hAnsi="Times New Roman" w:cs="Times New Roman"/>
                <w:sz w:val="24"/>
                <w:szCs w:val="24"/>
              </w:rPr>
            </w:pPr>
          </w:p>
        </w:tc>
        <w:tc>
          <w:tcPr>
            <w:tcW w:w="840"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Non-discrimination and vulnerable groups</w:t>
            </w:r>
          </w:p>
        </w:tc>
        <w:tc>
          <w:tcPr>
            <w:tcW w:w="1938" w:type="pct"/>
            <w:shd w:val="clear" w:color="auto" w:fill="E7E6E6"/>
          </w:tcPr>
          <w:p w:rsidR="00BC3E92"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1888" w:type="pct"/>
            <w:shd w:val="clear" w:color="auto" w:fill="auto"/>
          </w:tcPr>
          <w:p w:rsidR="00944F46" w:rsidRPr="00B31FC4" w:rsidRDefault="00944F46" w:rsidP="001120A9">
            <w:pPr>
              <w:pStyle w:val="ColorfulList-Accent11"/>
              <w:ind w:left="360"/>
              <w:jc w:val="both"/>
              <w:rPr>
                <w:rFonts w:ascii="Times New Roman" w:hAnsi="Times New Roman"/>
                <w:sz w:val="24"/>
                <w:szCs w:val="24"/>
              </w:rPr>
            </w:pPr>
          </w:p>
        </w:tc>
      </w:tr>
      <w:tr w:rsidR="001120A9" w:rsidRPr="00B31FC4" w:rsidTr="00513EF8">
        <w:tc>
          <w:tcPr>
            <w:tcW w:w="334" w:type="pct"/>
            <w:vMerge/>
            <w:shd w:val="clear" w:color="auto" w:fill="E7E6E6"/>
          </w:tcPr>
          <w:p w:rsidR="00944F46" w:rsidRPr="00B31FC4" w:rsidRDefault="00944F46" w:rsidP="001120A9">
            <w:pPr>
              <w:spacing w:after="0" w:line="240" w:lineRule="auto"/>
              <w:rPr>
                <w:rFonts w:ascii="Times New Roman" w:hAnsi="Times New Roman" w:cs="Times New Roman"/>
                <w:color w:val="000000"/>
                <w:sz w:val="24"/>
                <w:szCs w:val="24"/>
              </w:rPr>
            </w:pPr>
          </w:p>
        </w:tc>
        <w:tc>
          <w:tcPr>
            <w:tcW w:w="840"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color w:val="000000"/>
                <w:sz w:val="24"/>
                <w:szCs w:val="24"/>
              </w:rPr>
              <w:t>Use of Borrower’s Environmental and Social Framework</w:t>
            </w:r>
          </w:p>
        </w:tc>
        <w:tc>
          <w:tcPr>
            <w:tcW w:w="1938"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Role of Borrower frameworks in high and substantial risk projects</w:t>
            </w:r>
          </w:p>
        </w:tc>
        <w:tc>
          <w:tcPr>
            <w:tcW w:w="1888" w:type="pct"/>
            <w:shd w:val="clear" w:color="auto" w:fill="auto"/>
          </w:tcPr>
          <w:p w:rsidR="00944F46" w:rsidRPr="00B31FC4" w:rsidRDefault="00651FBA" w:rsidP="00B8184D">
            <w:pPr>
              <w:pStyle w:val="ColorfulList-Accent11"/>
              <w:numPr>
                <w:ilvl w:val="0"/>
                <w:numId w:val="24"/>
              </w:numPr>
              <w:ind w:left="353"/>
              <w:jc w:val="both"/>
              <w:rPr>
                <w:rFonts w:ascii="Times New Roman" w:hAnsi="Times New Roman"/>
                <w:sz w:val="24"/>
                <w:szCs w:val="24"/>
              </w:rPr>
            </w:pPr>
            <w:r w:rsidRPr="00B31FC4">
              <w:rPr>
                <w:rFonts w:ascii="Times New Roman" w:hAnsi="Times New Roman"/>
                <w:sz w:val="24"/>
                <w:szCs w:val="24"/>
              </w:rPr>
              <w:t xml:space="preserve">Participants inquired </w:t>
            </w:r>
            <w:r w:rsidR="00976DC5">
              <w:rPr>
                <w:rFonts w:ascii="Times New Roman" w:hAnsi="Times New Roman"/>
                <w:sz w:val="24"/>
                <w:szCs w:val="24"/>
              </w:rPr>
              <w:t>what would happen in cases where B</w:t>
            </w:r>
            <w:r w:rsidRPr="00B31FC4">
              <w:rPr>
                <w:rFonts w:ascii="Times New Roman" w:hAnsi="Times New Roman"/>
                <w:sz w:val="24"/>
                <w:szCs w:val="24"/>
              </w:rPr>
              <w:t>orrower</w:t>
            </w:r>
            <w:r w:rsidR="00976DC5">
              <w:rPr>
                <w:rFonts w:ascii="Times New Roman" w:hAnsi="Times New Roman"/>
                <w:sz w:val="24"/>
                <w:szCs w:val="24"/>
              </w:rPr>
              <w:t xml:space="preserve"> Frameworks do not </w:t>
            </w:r>
            <w:r w:rsidR="00C21355">
              <w:rPr>
                <w:rFonts w:ascii="Times New Roman" w:hAnsi="Times New Roman"/>
                <w:sz w:val="24"/>
                <w:szCs w:val="24"/>
              </w:rPr>
              <w:t xml:space="preserve">require </w:t>
            </w:r>
            <w:r w:rsidRPr="00B31FC4">
              <w:rPr>
                <w:rFonts w:ascii="Times New Roman" w:hAnsi="Times New Roman"/>
                <w:sz w:val="24"/>
                <w:szCs w:val="24"/>
              </w:rPr>
              <w:t>public consultation</w:t>
            </w:r>
            <w:r w:rsidR="00976DC5">
              <w:rPr>
                <w:rFonts w:ascii="Times New Roman" w:hAnsi="Times New Roman"/>
                <w:sz w:val="24"/>
                <w:szCs w:val="24"/>
              </w:rPr>
              <w:t xml:space="preserve">s and asked if </w:t>
            </w:r>
            <w:r w:rsidRPr="00B31FC4">
              <w:rPr>
                <w:rFonts w:ascii="Times New Roman" w:hAnsi="Times New Roman"/>
                <w:sz w:val="24"/>
                <w:szCs w:val="24"/>
              </w:rPr>
              <w:t xml:space="preserve">consultations </w:t>
            </w:r>
            <w:r w:rsidR="00976DC5">
              <w:rPr>
                <w:rFonts w:ascii="Times New Roman" w:hAnsi="Times New Roman"/>
                <w:sz w:val="24"/>
                <w:szCs w:val="24"/>
              </w:rPr>
              <w:t>would still take place</w:t>
            </w:r>
            <w:r w:rsidR="00B8184D">
              <w:rPr>
                <w:rFonts w:ascii="Times New Roman" w:hAnsi="Times New Roman"/>
                <w:sz w:val="24"/>
                <w:szCs w:val="24"/>
              </w:rPr>
              <w:t xml:space="preserve">.  Participants also asked </w:t>
            </w:r>
            <w:r w:rsidR="00976DC5">
              <w:rPr>
                <w:rFonts w:ascii="Times New Roman" w:hAnsi="Times New Roman"/>
                <w:sz w:val="24"/>
                <w:szCs w:val="24"/>
              </w:rPr>
              <w:t xml:space="preserve">at what stage of the project-cycle they would be </w:t>
            </w:r>
            <w:r w:rsidR="00B8184D">
              <w:rPr>
                <w:rFonts w:ascii="Times New Roman" w:hAnsi="Times New Roman"/>
                <w:sz w:val="24"/>
                <w:szCs w:val="24"/>
              </w:rPr>
              <w:t>undertaken</w:t>
            </w:r>
            <w:r w:rsidRPr="00B31FC4">
              <w:rPr>
                <w:rFonts w:ascii="Times New Roman" w:hAnsi="Times New Roman"/>
                <w:sz w:val="24"/>
                <w:szCs w:val="24"/>
              </w:rPr>
              <w:t>?</w:t>
            </w:r>
          </w:p>
        </w:tc>
      </w:tr>
      <w:tr w:rsidR="001120A9" w:rsidRPr="00B31FC4" w:rsidTr="00513EF8">
        <w:tc>
          <w:tcPr>
            <w:tcW w:w="334" w:type="pct"/>
            <w:vMerge/>
            <w:shd w:val="clear" w:color="auto" w:fill="E7E6E6"/>
          </w:tcPr>
          <w:p w:rsidR="00944F46" w:rsidRPr="00B31FC4" w:rsidRDefault="00944F46" w:rsidP="001120A9">
            <w:pPr>
              <w:spacing w:after="0" w:line="240" w:lineRule="auto"/>
              <w:rPr>
                <w:rFonts w:ascii="Times New Roman" w:hAnsi="Times New Roman" w:cs="Times New Roman"/>
                <w:sz w:val="24"/>
                <w:szCs w:val="24"/>
              </w:rPr>
            </w:pPr>
          </w:p>
        </w:tc>
        <w:tc>
          <w:tcPr>
            <w:tcW w:w="840"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Co-financing/ common approach</w:t>
            </w:r>
          </w:p>
        </w:tc>
        <w:tc>
          <w:tcPr>
            <w:tcW w:w="1938"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Arrangements on E&amp;S standards in co-financing situations where the co-financier’s standards are different from those of the Bank</w:t>
            </w:r>
          </w:p>
        </w:tc>
        <w:tc>
          <w:tcPr>
            <w:tcW w:w="1888" w:type="pct"/>
            <w:shd w:val="clear" w:color="auto" w:fill="auto"/>
          </w:tcPr>
          <w:p w:rsidR="00944F46" w:rsidRPr="00B31FC4" w:rsidRDefault="00944F46" w:rsidP="001120A9">
            <w:pPr>
              <w:pStyle w:val="ColorfulList-Accent11"/>
              <w:ind w:left="342"/>
              <w:jc w:val="both"/>
              <w:rPr>
                <w:rFonts w:ascii="Times New Roman" w:hAnsi="Times New Roman"/>
                <w:sz w:val="24"/>
                <w:szCs w:val="24"/>
              </w:rPr>
            </w:pPr>
          </w:p>
        </w:tc>
      </w:tr>
      <w:tr w:rsidR="001120A9" w:rsidRPr="00B31FC4" w:rsidTr="00513EF8">
        <w:tc>
          <w:tcPr>
            <w:tcW w:w="334" w:type="pct"/>
            <w:vMerge/>
            <w:shd w:val="clear" w:color="auto" w:fill="E7E6E6"/>
          </w:tcPr>
          <w:p w:rsidR="00944F46" w:rsidRPr="00B31FC4" w:rsidRDefault="00944F46" w:rsidP="001120A9">
            <w:pPr>
              <w:spacing w:after="0" w:line="240" w:lineRule="auto"/>
              <w:rPr>
                <w:rFonts w:ascii="Times New Roman" w:hAnsi="Times New Roman" w:cs="Times New Roman"/>
                <w:sz w:val="24"/>
                <w:szCs w:val="24"/>
              </w:rPr>
            </w:pPr>
          </w:p>
        </w:tc>
        <w:tc>
          <w:tcPr>
            <w:tcW w:w="840"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Adaptive risk management</w:t>
            </w:r>
          </w:p>
        </w:tc>
        <w:tc>
          <w:tcPr>
            <w:tcW w:w="1938"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Approach to monitoring E&amp;S compliance and changes to the project during implementation</w:t>
            </w:r>
          </w:p>
        </w:tc>
        <w:tc>
          <w:tcPr>
            <w:tcW w:w="1888" w:type="pct"/>
            <w:shd w:val="clear" w:color="auto" w:fill="auto"/>
          </w:tcPr>
          <w:p w:rsidR="00944F46" w:rsidRPr="00B31FC4" w:rsidRDefault="00944F46" w:rsidP="001120A9">
            <w:pPr>
              <w:pStyle w:val="ColorfulList-Accent11"/>
              <w:ind w:left="360"/>
              <w:jc w:val="both"/>
              <w:rPr>
                <w:rFonts w:ascii="Times New Roman" w:hAnsi="Times New Roman"/>
                <w:sz w:val="24"/>
                <w:szCs w:val="24"/>
              </w:rPr>
            </w:pPr>
          </w:p>
        </w:tc>
      </w:tr>
      <w:tr w:rsidR="001120A9" w:rsidRPr="00B31FC4" w:rsidTr="00513EF8">
        <w:tc>
          <w:tcPr>
            <w:tcW w:w="334" w:type="pct"/>
            <w:vMerge/>
            <w:shd w:val="clear" w:color="auto" w:fill="E7E6E6"/>
          </w:tcPr>
          <w:p w:rsidR="00944F46" w:rsidRPr="00B31FC4" w:rsidRDefault="00944F46" w:rsidP="001120A9">
            <w:pPr>
              <w:spacing w:after="0" w:line="240" w:lineRule="auto"/>
              <w:rPr>
                <w:rFonts w:ascii="Times New Roman" w:hAnsi="Times New Roman" w:cs="Times New Roman"/>
                <w:sz w:val="24"/>
                <w:szCs w:val="24"/>
              </w:rPr>
            </w:pPr>
          </w:p>
        </w:tc>
        <w:tc>
          <w:tcPr>
            <w:tcW w:w="840"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Risk classification</w:t>
            </w:r>
          </w:p>
        </w:tc>
        <w:tc>
          <w:tcPr>
            <w:tcW w:w="1938" w:type="pct"/>
            <w:shd w:val="clear" w:color="auto" w:fill="E7E6E6"/>
          </w:tcPr>
          <w:p w:rsidR="00944F46" w:rsidRPr="00B31FC4" w:rsidDel="00EF3E5D"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Approach to determining and reviewing the risk level of a project</w:t>
            </w:r>
          </w:p>
        </w:tc>
        <w:tc>
          <w:tcPr>
            <w:tcW w:w="1888" w:type="pct"/>
            <w:shd w:val="clear" w:color="auto" w:fill="auto"/>
          </w:tcPr>
          <w:p w:rsidR="001309B3" w:rsidRPr="00B31FC4" w:rsidRDefault="001309B3" w:rsidP="001120A9">
            <w:pPr>
              <w:pStyle w:val="ColorfulList-Accent11"/>
              <w:ind w:left="360"/>
              <w:jc w:val="both"/>
              <w:rPr>
                <w:rFonts w:ascii="Times New Roman" w:hAnsi="Times New Roman"/>
                <w:sz w:val="24"/>
                <w:szCs w:val="24"/>
              </w:rPr>
            </w:pPr>
          </w:p>
        </w:tc>
      </w:tr>
      <w:tr w:rsidR="001120A9" w:rsidRPr="00B31FC4" w:rsidTr="00513EF8">
        <w:tc>
          <w:tcPr>
            <w:tcW w:w="334" w:type="pct"/>
            <w:vMerge w:val="restart"/>
            <w:shd w:val="clear" w:color="auto" w:fill="E7E6E6"/>
          </w:tcPr>
          <w:p w:rsidR="004A022A" w:rsidRPr="00B31FC4" w:rsidRDefault="004A022A"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ESS1</w:t>
            </w:r>
          </w:p>
          <w:p w:rsidR="004A022A" w:rsidRPr="00B31FC4" w:rsidRDefault="004A022A" w:rsidP="001120A9">
            <w:pPr>
              <w:spacing w:after="0" w:line="240" w:lineRule="auto"/>
              <w:rPr>
                <w:rFonts w:ascii="Times New Roman" w:hAnsi="Times New Roman" w:cs="Times New Roman"/>
                <w:sz w:val="24"/>
                <w:szCs w:val="24"/>
              </w:rPr>
            </w:pPr>
          </w:p>
        </w:tc>
        <w:tc>
          <w:tcPr>
            <w:tcW w:w="840" w:type="pct"/>
            <w:shd w:val="clear" w:color="auto" w:fill="E7E6E6"/>
          </w:tcPr>
          <w:p w:rsidR="004A022A" w:rsidRPr="00B31FC4" w:rsidRDefault="004A022A"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 xml:space="preserve">Assessment and management of environmental and </w:t>
            </w:r>
            <w:r w:rsidRPr="00B31FC4">
              <w:rPr>
                <w:rFonts w:ascii="Times New Roman" w:hAnsi="Times New Roman" w:cs="Times New Roman"/>
                <w:sz w:val="24"/>
                <w:szCs w:val="24"/>
              </w:rPr>
              <w:lastRenderedPageBreak/>
              <w:t>social risks and impacts</w:t>
            </w:r>
          </w:p>
        </w:tc>
        <w:tc>
          <w:tcPr>
            <w:tcW w:w="1938" w:type="pct"/>
            <w:shd w:val="clear" w:color="auto" w:fill="E7E6E6"/>
          </w:tcPr>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lastRenderedPageBreak/>
              <w:t>Assessment and nature of cumulative and indirect impacts to be taken into account</w:t>
            </w:r>
          </w:p>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Treatment of cumulative and indirect impacts when </w:t>
            </w:r>
            <w:r w:rsidRPr="00B31FC4">
              <w:rPr>
                <w:rFonts w:ascii="Times New Roman" w:hAnsi="Times New Roman"/>
                <w:sz w:val="24"/>
                <w:szCs w:val="24"/>
              </w:rPr>
              <w:lastRenderedPageBreak/>
              <w:t>identified in the assessment of the project</w:t>
            </w:r>
          </w:p>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Circumstances under which the Bank will determine whether the Borrower will be required to retain independent third party specialists</w:t>
            </w:r>
          </w:p>
        </w:tc>
        <w:tc>
          <w:tcPr>
            <w:tcW w:w="1888" w:type="pct"/>
            <w:shd w:val="clear" w:color="auto" w:fill="auto"/>
          </w:tcPr>
          <w:p w:rsidR="00B67B71" w:rsidRPr="00B31FC4" w:rsidRDefault="00B67B71" w:rsidP="001120A9">
            <w:pPr>
              <w:pStyle w:val="ColorfulList-Accent11"/>
              <w:ind w:left="360"/>
              <w:jc w:val="both"/>
              <w:rPr>
                <w:rFonts w:ascii="Times New Roman" w:hAnsi="Times New Roman"/>
                <w:sz w:val="24"/>
                <w:szCs w:val="24"/>
              </w:rPr>
            </w:pPr>
          </w:p>
        </w:tc>
      </w:tr>
      <w:tr w:rsidR="001120A9" w:rsidRPr="00B31FC4" w:rsidTr="00513EF8">
        <w:tc>
          <w:tcPr>
            <w:tcW w:w="334" w:type="pct"/>
            <w:vMerge/>
            <w:shd w:val="clear" w:color="auto" w:fill="E7E6E6"/>
          </w:tcPr>
          <w:p w:rsidR="004A022A" w:rsidRPr="00B31FC4" w:rsidRDefault="004A022A" w:rsidP="001120A9">
            <w:pPr>
              <w:spacing w:after="0" w:line="240" w:lineRule="auto"/>
              <w:rPr>
                <w:rFonts w:ascii="Times New Roman" w:hAnsi="Times New Roman" w:cs="Times New Roman"/>
                <w:sz w:val="24"/>
                <w:szCs w:val="24"/>
              </w:rPr>
            </w:pPr>
          </w:p>
        </w:tc>
        <w:tc>
          <w:tcPr>
            <w:tcW w:w="840" w:type="pct"/>
            <w:shd w:val="clear" w:color="auto" w:fill="E7E6E6"/>
          </w:tcPr>
          <w:p w:rsidR="004A022A" w:rsidRPr="00B31FC4" w:rsidRDefault="004A022A"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Environmental and Social Commitment Plan (ESCP)</w:t>
            </w:r>
          </w:p>
        </w:tc>
        <w:tc>
          <w:tcPr>
            <w:tcW w:w="1938" w:type="pct"/>
            <w:shd w:val="clear" w:color="auto" w:fill="E7E6E6"/>
          </w:tcPr>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Legal standing of the ESCP and implications of changes to the ESCP as part of the legal agreement</w:t>
            </w:r>
          </w:p>
        </w:tc>
        <w:tc>
          <w:tcPr>
            <w:tcW w:w="1888" w:type="pct"/>
            <w:shd w:val="clear" w:color="auto" w:fill="auto"/>
          </w:tcPr>
          <w:p w:rsidR="00237CDD" w:rsidRDefault="003804E0" w:rsidP="00237CDD">
            <w:pPr>
              <w:pStyle w:val="ColorfulList-Accent11"/>
              <w:numPr>
                <w:ilvl w:val="0"/>
                <w:numId w:val="23"/>
              </w:numPr>
              <w:jc w:val="both"/>
              <w:rPr>
                <w:rFonts w:ascii="Times New Roman" w:hAnsi="Times New Roman"/>
                <w:sz w:val="24"/>
                <w:szCs w:val="24"/>
              </w:rPr>
            </w:pPr>
            <w:r w:rsidRPr="00B31FC4">
              <w:rPr>
                <w:rFonts w:ascii="Times New Roman" w:hAnsi="Times New Roman"/>
                <w:sz w:val="24"/>
                <w:szCs w:val="24"/>
              </w:rPr>
              <w:t xml:space="preserve">Participants </w:t>
            </w:r>
            <w:r w:rsidR="000D4D94">
              <w:rPr>
                <w:rFonts w:ascii="Times New Roman" w:hAnsi="Times New Roman"/>
                <w:sz w:val="24"/>
                <w:szCs w:val="24"/>
              </w:rPr>
              <w:t xml:space="preserve">asked when </w:t>
            </w:r>
            <w:r w:rsidR="00237CDD">
              <w:rPr>
                <w:rFonts w:ascii="Times New Roman" w:hAnsi="Times New Roman"/>
                <w:sz w:val="24"/>
                <w:szCs w:val="24"/>
              </w:rPr>
              <w:t xml:space="preserve">and how </w:t>
            </w:r>
            <w:r w:rsidR="000D4D94">
              <w:rPr>
                <w:rFonts w:ascii="Times New Roman" w:hAnsi="Times New Roman"/>
                <w:sz w:val="24"/>
                <w:szCs w:val="24"/>
              </w:rPr>
              <w:t>the World Bank would ensure that E</w:t>
            </w:r>
            <w:r w:rsidR="004A6E79" w:rsidRPr="00B31FC4">
              <w:rPr>
                <w:rFonts w:ascii="Times New Roman" w:hAnsi="Times New Roman"/>
                <w:sz w:val="24"/>
                <w:szCs w:val="24"/>
              </w:rPr>
              <w:t xml:space="preserve">nvironmental and </w:t>
            </w:r>
            <w:r w:rsidR="000D4D94">
              <w:rPr>
                <w:rFonts w:ascii="Times New Roman" w:hAnsi="Times New Roman"/>
                <w:sz w:val="24"/>
                <w:szCs w:val="24"/>
              </w:rPr>
              <w:t>S</w:t>
            </w:r>
            <w:r w:rsidR="004A6E79" w:rsidRPr="00B31FC4">
              <w:rPr>
                <w:rFonts w:ascii="Times New Roman" w:hAnsi="Times New Roman"/>
                <w:sz w:val="24"/>
                <w:szCs w:val="24"/>
              </w:rPr>
              <w:t xml:space="preserve">ocial </w:t>
            </w:r>
            <w:r w:rsidR="000D4D94">
              <w:rPr>
                <w:rFonts w:ascii="Times New Roman" w:hAnsi="Times New Roman"/>
                <w:sz w:val="24"/>
                <w:szCs w:val="24"/>
              </w:rPr>
              <w:t>A</w:t>
            </w:r>
            <w:r w:rsidR="004A6E79" w:rsidRPr="00B31FC4">
              <w:rPr>
                <w:rFonts w:ascii="Times New Roman" w:hAnsi="Times New Roman"/>
                <w:sz w:val="24"/>
                <w:szCs w:val="24"/>
              </w:rPr>
              <w:t>ssessments</w:t>
            </w:r>
            <w:r w:rsidR="00237CDD">
              <w:rPr>
                <w:rFonts w:ascii="Times New Roman" w:hAnsi="Times New Roman"/>
                <w:sz w:val="24"/>
                <w:szCs w:val="24"/>
              </w:rPr>
              <w:t xml:space="preserve"> (ESAs)</w:t>
            </w:r>
            <w:r w:rsidR="004A6E79" w:rsidRPr="00B31FC4">
              <w:rPr>
                <w:rFonts w:ascii="Times New Roman" w:hAnsi="Times New Roman"/>
                <w:sz w:val="24"/>
                <w:szCs w:val="24"/>
              </w:rPr>
              <w:t xml:space="preserve"> </w:t>
            </w:r>
            <w:r w:rsidR="000D4D94">
              <w:rPr>
                <w:rFonts w:ascii="Times New Roman" w:hAnsi="Times New Roman"/>
                <w:sz w:val="24"/>
                <w:szCs w:val="24"/>
              </w:rPr>
              <w:t>were prepared</w:t>
            </w:r>
            <w:r w:rsidR="00237CDD">
              <w:rPr>
                <w:rFonts w:ascii="Times New Roman" w:hAnsi="Times New Roman"/>
                <w:sz w:val="24"/>
                <w:szCs w:val="24"/>
              </w:rPr>
              <w:t>,</w:t>
            </w:r>
            <w:r w:rsidR="000D4D94">
              <w:rPr>
                <w:rFonts w:ascii="Times New Roman" w:hAnsi="Times New Roman"/>
                <w:sz w:val="24"/>
                <w:szCs w:val="24"/>
              </w:rPr>
              <w:t xml:space="preserve"> and inquired </w:t>
            </w:r>
            <w:r w:rsidR="00237CDD">
              <w:rPr>
                <w:rFonts w:ascii="Times New Roman" w:hAnsi="Times New Roman"/>
                <w:sz w:val="24"/>
                <w:szCs w:val="24"/>
              </w:rPr>
              <w:t xml:space="preserve">if ESAs would be included as part of the </w:t>
            </w:r>
            <w:r w:rsidR="004A6E79" w:rsidRPr="00B31FC4">
              <w:rPr>
                <w:rFonts w:ascii="Times New Roman" w:hAnsi="Times New Roman"/>
                <w:sz w:val="24"/>
                <w:szCs w:val="24"/>
              </w:rPr>
              <w:t>ESCP</w:t>
            </w:r>
            <w:r w:rsidR="00237CDD">
              <w:rPr>
                <w:rFonts w:ascii="Times New Roman" w:hAnsi="Times New Roman"/>
                <w:sz w:val="24"/>
                <w:szCs w:val="24"/>
              </w:rPr>
              <w:t>.</w:t>
            </w:r>
          </w:p>
          <w:p w:rsidR="004A022A" w:rsidRPr="00B31FC4" w:rsidRDefault="004A022A" w:rsidP="00237CDD">
            <w:pPr>
              <w:pStyle w:val="ColorfulList-Accent11"/>
              <w:ind w:left="371"/>
              <w:jc w:val="both"/>
              <w:rPr>
                <w:rFonts w:ascii="Times New Roman" w:hAnsi="Times New Roman"/>
                <w:sz w:val="24"/>
                <w:szCs w:val="24"/>
              </w:rPr>
            </w:pPr>
          </w:p>
        </w:tc>
      </w:tr>
      <w:tr w:rsidR="001120A9" w:rsidRPr="00B31FC4" w:rsidTr="00513EF8">
        <w:tc>
          <w:tcPr>
            <w:tcW w:w="334" w:type="pct"/>
            <w:shd w:val="clear" w:color="auto" w:fill="E7E6E6"/>
          </w:tcPr>
          <w:p w:rsidR="004A022A" w:rsidRPr="00B31FC4" w:rsidRDefault="004A022A"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ESS2</w:t>
            </w:r>
          </w:p>
        </w:tc>
        <w:tc>
          <w:tcPr>
            <w:tcW w:w="840" w:type="pct"/>
            <w:shd w:val="clear" w:color="auto" w:fill="E7E6E6"/>
          </w:tcPr>
          <w:p w:rsidR="004A022A" w:rsidRPr="00B31FC4" w:rsidRDefault="004A022A"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Labor and working conditions</w:t>
            </w:r>
          </w:p>
        </w:tc>
        <w:tc>
          <w:tcPr>
            <w:tcW w:w="1938" w:type="pct"/>
            <w:shd w:val="clear" w:color="auto" w:fill="E7E6E6"/>
          </w:tcPr>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Definition and necessity of and requirements for managing labor employed by certain third parties (brokers, agents and intermediaries)  </w:t>
            </w:r>
          </w:p>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Application and implementation impacts of certain labor requirements to contractors, community and voluntary labor and primary suppliers </w:t>
            </w:r>
          </w:p>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Constraints in making grievance mechanisms available to all project workers</w:t>
            </w:r>
          </w:p>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Referencing national law in the objective of supporting freedom of association and collective bargaining</w:t>
            </w:r>
          </w:p>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Issues in operationalizing the Occupational Health and Safety (OHS) provisions/standards</w:t>
            </w:r>
          </w:p>
        </w:tc>
        <w:tc>
          <w:tcPr>
            <w:tcW w:w="1888" w:type="pct"/>
            <w:shd w:val="clear" w:color="auto" w:fill="auto"/>
          </w:tcPr>
          <w:p w:rsidR="004A022A" w:rsidRPr="00B31FC4" w:rsidRDefault="004A022A" w:rsidP="001120A9">
            <w:pPr>
              <w:pStyle w:val="ColorfulList-Accent11"/>
              <w:ind w:left="342"/>
              <w:jc w:val="both"/>
              <w:rPr>
                <w:rFonts w:ascii="Times New Roman" w:hAnsi="Times New Roman"/>
                <w:sz w:val="24"/>
                <w:szCs w:val="24"/>
              </w:rPr>
            </w:pPr>
          </w:p>
        </w:tc>
      </w:tr>
      <w:tr w:rsidR="001120A9" w:rsidRPr="00B31FC4" w:rsidTr="00513EF8">
        <w:tc>
          <w:tcPr>
            <w:tcW w:w="334" w:type="pct"/>
            <w:shd w:val="clear" w:color="auto" w:fill="E7E6E6"/>
          </w:tcPr>
          <w:p w:rsidR="00C87D2F" w:rsidRPr="00B31FC4" w:rsidRDefault="00C87D2F"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ESS3</w:t>
            </w:r>
          </w:p>
        </w:tc>
        <w:tc>
          <w:tcPr>
            <w:tcW w:w="840" w:type="pct"/>
            <w:shd w:val="clear" w:color="auto" w:fill="E7E6E6"/>
          </w:tcPr>
          <w:p w:rsidR="00C87D2F" w:rsidRPr="00B31FC4" w:rsidRDefault="00C87D2F"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Climate change and GHG emissions</w:t>
            </w:r>
          </w:p>
        </w:tc>
        <w:tc>
          <w:tcPr>
            <w:tcW w:w="1938" w:type="pct"/>
            <w:shd w:val="clear" w:color="auto" w:fill="E7E6E6"/>
          </w:tcPr>
          <w:p w:rsidR="00C87D2F" w:rsidRPr="00B31FC4" w:rsidRDefault="00C87D2F"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The relation between provisions on climate change in the ESF and broader climate change commitments, specifically UNFCCC</w:t>
            </w:r>
          </w:p>
          <w:p w:rsidR="00C87D2F" w:rsidRPr="00B31FC4" w:rsidRDefault="00C87D2F"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Proposed</w:t>
            </w:r>
            <w:r w:rsidRPr="00B31FC4" w:rsidDel="001341BB">
              <w:rPr>
                <w:rFonts w:ascii="Times New Roman" w:hAnsi="Times New Roman"/>
                <w:sz w:val="24"/>
                <w:szCs w:val="24"/>
              </w:rPr>
              <w:t xml:space="preserve"> </w:t>
            </w:r>
            <w:r w:rsidRPr="00B31FC4">
              <w:rPr>
                <w:rFonts w:ascii="Times New Roman" w:hAnsi="Times New Roman"/>
                <w:sz w:val="24"/>
                <w:szCs w:val="24"/>
              </w:rPr>
              <w:t xml:space="preserve">approaches to measuring and monitoring greenhouse gas (GHG) emissions in Bank projects and implications thereof, in line with the proposed standard, including determining scope, threshold, </w:t>
            </w:r>
            <w:r w:rsidRPr="00B31FC4">
              <w:rPr>
                <w:rFonts w:ascii="Times New Roman" w:hAnsi="Times New Roman"/>
                <w:sz w:val="24"/>
                <w:szCs w:val="24"/>
              </w:rPr>
              <w:lastRenderedPageBreak/>
              <w:t>duration, frequency and economic and financial feasibility of such estimation and monitoring</w:t>
            </w:r>
          </w:p>
          <w:p w:rsidR="00C87D2F" w:rsidRPr="00B31FC4" w:rsidRDefault="00C87D2F"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Implications required for the Borrower of estimating and reducing GHG emissions for Bank projects, in line with the proposed standard</w:t>
            </w:r>
          </w:p>
        </w:tc>
        <w:tc>
          <w:tcPr>
            <w:tcW w:w="1888" w:type="pct"/>
            <w:shd w:val="clear" w:color="auto" w:fill="auto"/>
          </w:tcPr>
          <w:p w:rsidR="00C87D2F" w:rsidRDefault="00C87D2F" w:rsidP="001120A9">
            <w:pPr>
              <w:pStyle w:val="ColorfulList-Accent11"/>
              <w:ind w:left="360"/>
              <w:jc w:val="both"/>
              <w:rPr>
                <w:rFonts w:ascii="Times New Roman" w:hAnsi="Times New Roman"/>
                <w:sz w:val="24"/>
                <w:szCs w:val="24"/>
              </w:rPr>
            </w:pPr>
          </w:p>
          <w:p w:rsidR="000D4D94" w:rsidRDefault="000D4D94" w:rsidP="001120A9">
            <w:pPr>
              <w:pStyle w:val="ColorfulList-Accent11"/>
              <w:ind w:left="360"/>
              <w:jc w:val="both"/>
              <w:rPr>
                <w:rFonts w:ascii="Times New Roman" w:hAnsi="Times New Roman"/>
                <w:sz w:val="24"/>
                <w:szCs w:val="24"/>
              </w:rPr>
            </w:pPr>
          </w:p>
          <w:p w:rsidR="000D4D94" w:rsidRDefault="000D4D94" w:rsidP="001120A9">
            <w:pPr>
              <w:pStyle w:val="ColorfulList-Accent11"/>
              <w:ind w:left="360"/>
              <w:jc w:val="both"/>
              <w:rPr>
                <w:rFonts w:ascii="Times New Roman" w:hAnsi="Times New Roman"/>
                <w:sz w:val="24"/>
                <w:szCs w:val="24"/>
              </w:rPr>
            </w:pPr>
          </w:p>
          <w:p w:rsidR="000D4D94" w:rsidRDefault="000D4D94" w:rsidP="001120A9">
            <w:pPr>
              <w:pStyle w:val="ColorfulList-Accent11"/>
              <w:ind w:left="360"/>
              <w:jc w:val="both"/>
              <w:rPr>
                <w:rFonts w:ascii="Times New Roman" w:hAnsi="Times New Roman"/>
                <w:sz w:val="24"/>
                <w:szCs w:val="24"/>
              </w:rPr>
            </w:pPr>
          </w:p>
          <w:p w:rsidR="000D4D94" w:rsidRDefault="000D4D94" w:rsidP="001120A9">
            <w:pPr>
              <w:pStyle w:val="ColorfulList-Accent11"/>
              <w:ind w:left="360"/>
              <w:jc w:val="both"/>
              <w:rPr>
                <w:rFonts w:ascii="Times New Roman" w:hAnsi="Times New Roman"/>
                <w:sz w:val="24"/>
                <w:szCs w:val="24"/>
              </w:rPr>
            </w:pPr>
          </w:p>
          <w:p w:rsidR="000D4D94" w:rsidRDefault="000D4D94" w:rsidP="001120A9">
            <w:pPr>
              <w:pStyle w:val="ColorfulList-Accent11"/>
              <w:ind w:left="360"/>
              <w:jc w:val="both"/>
              <w:rPr>
                <w:rFonts w:ascii="Times New Roman" w:hAnsi="Times New Roman"/>
                <w:sz w:val="24"/>
                <w:szCs w:val="24"/>
              </w:rPr>
            </w:pPr>
          </w:p>
          <w:p w:rsidR="000D4D94" w:rsidRDefault="000D4D94" w:rsidP="001120A9">
            <w:pPr>
              <w:pStyle w:val="ColorfulList-Accent11"/>
              <w:ind w:left="360"/>
              <w:jc w:val="both"/>
              <w:rPr>
                <w:rFonts w:ascii="Times New Roman" w:hAnsi="Times New Roman"/>
                <w:sz w:val="24"/>
                <w:szCs w:val="24"/>
              </w:rPr>
            </w:pPr>
          </w:p>
          <w:p w:rsidR="000D4D94" w:rsidRDefault="000D4D94" w:rsidP="001120A9">
            <w:pPr>
              <w:pStyle w:val="ColorfulList-Accent11"/>
              <w:ind w:left="360"/>
              <w:jc w:val="both"/>
              <w:rPr>
                <w:rFonts w:ascii="Times New Roman" w:hAnsi="Times New Roman"/>
                <w:sz w:val="24"/>
                <w:szCs w:val="24"/>
              </w:rPr>
            </w:pPr>
          </w:p>
          <w:p w:rsidR="000D4D94" w:rsidRDefault="000D4D94" w:rsidP="001120A9">
            <w:pPr>
              <w:pStyle w:val="ColorfulList-Accent11"/>
              <w:ind w:left="360"/>
              <w:jc w:val="both"/>
              <w:rPr>
                <w:rFonts w:ascii="Times New Roman" w:hAnsi="Times New Roman"/>
                <w:sz w:val="24"/>
                <w:szCs w:val="24"/>
              </w:rPr>
            </w:pPr>
          </w:p>
          <w:p w:rsidR="000D4D94" w:rsidRDefault="000D4D94" w:rsidP="001120A9">
            <w:pPr>
              <w:pStyle w:val="ColorfulList-Accent11"/>
              <w:ind w:left="360"/>
              <w:jc w:val="both"/>
              <w:rPr>
                <w:rFonts w:ascii="Times New Roman" w:hAnsi="Times New Roman"/>
                <w:sz w:val="24"/>
                <w:szCs w:val="24"/>
              </w:rPr>
            </w:pPr>
          </w:p>
          <w:p w:rsidR="000D4D94" w:rsidRDefault="000D4D94" w:rsidP="001120A9">
            <w:pPr>
              <w:pStyle w:val="ColorfulList-Accent11"/>
              <w:ind w:left="360"/>
              <w:jc w:val="both"/>
              <w:rPr>
                <w:rFonts w:ascii="Times New Roman" w:hAnsi="Times New Roman"/>
                <w:sz w:val="24"/>
                <w:szCs w:val="24"/>
              </w:rPr>
            </w:pPr>
          </w:p>
          <w:p w:rsidR="000D4D94" w:rsidRPr="00B31FC4" w:rsidRDefault="000D4D94" w:rsidP="00237CDD">
            <w:pPr>
              <w:pStyle w:val="ColorfulList-Accent11"/>
              <w:ind w:left="0"/>
              <w:jc w:val="both"/>
              <w:rPr>
                <w:rFonts w:ascii="Times New Roman" w:hAnsi="Times New Roman"/>
                <w:sz w:val="24"/>
                <w:szCs w:val="24"/>
              </w:rPr>
            </w:pPr>
          </w:p>
        </w:tc>
      </w:tr>
      <w:tr w:rsidR="001120A9" w:rsidRPr="00B31FC4" w:rsidTr="00513EF8">
        <w:tc>
          <w:tcPr>
            <w:tcW w:w="334"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lastRenderedPageBreak/>
              <w:t>ESS5</w:t>
            </w:r>
          </w:p>
        </w:tc>
        <w:tc>
          <w:tcPr>
            <w:tcW w:w="840"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Land acquisition and involuntary resettlement</w:t>
            </w:r>
          </w:p>
        </w:tc>
        <w:tc>
          <w:tcPr>
            <w:tcW w:w="1938"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Treatment and rights of informal occupants and approach to forced evictions in situations unrelated to land acquisitions </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Interpretation of the concept of resettlement as a “development opportunity” in different project circumstances </w:t>
            </w:r>
          </w:p>
        </w:tc>
        <w:tc>
          <w:tcPr>
            <w:tcW w:w="1888" w:type="pct"/>
            <w:shd w:val="clear" w:color="auto" w:fill="auto"/>
          </w:tcPr>
          <w:p w:rsidR="00FE1A4B" w:rsidRPr="00B31FC4" w:rsidRDefault="00FE1A4B" w:rsidP="001120A9">
            <w:pPr>
              <w:pStyle w:val="ColorfulList-Accent11"/>
              <w:ind w:left="360"/>
              <w:jc w:val="both"/>
              <w:rPr>
                <w:rFonts w:ascii="Times New Roman" w:hAnsi="Times New Roman"/>
                <w:sz w:val="24"/>
                <w:szCs w:val="24"/>
              </w:rPr>
            </w:pPr>
          </w:p>
        </w:tc>
      </w:tr>
      <w:tr w:rsidR="001120A9" w:rsidRPr="00B31FC4" w:rsidTr="00513EF8">
        <w:tc>
          <w:tcPr>
            <w:tcW w:w="334"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ESS6</w:t>
            </w:r>
          </w:p>
        </w:tc>
        <w:tc>
          <w:tcPr>
            <w:tcW w:w="840"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Biodiversity</w:t>
            </w:r>
          </w:p>
        </w:tc>
        <w:tc>
          <w:tcPr>
            <w:tcW w:w="1938"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Operationalization of the provisions on primary suppliers and ecosystem services, especially in situation with low capacity</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Role of national law with regard to protecting and conserving natural and critical habitats</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Criteria for biodiversity offsets, including consideration of project benefits </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Definition and application of net gains for biodiversity</w:t>
            </w:r>
          </w:p>
        </w:tc>
        <w:tc>
          <w:tcPr>
            <w:tcW w:w="1888" w:type="pct"/>
            <w:shd w:val="clear" w:color="auto" w:fill="auto"/>
          </w:tcPr>
          <w:p w:rsidR="004A6E79" w:rsidRPr="00B31FC4" w:rsidRDefault="004A6E79" w:rsidP="008622EB">
            <w:pPr>
              <w:pStyle w:val="ColorfulList-Accent11"/>
              <w:numPr>
                <w:ilvl w:val="0"/>
                <w:numId w:val="21"/>
              </w:numPr>
              <w:ind w:left="353" w:hanging="353"/>
              <w:jc w:val="both"/>
              <w:rPr>
                <w:rFonts w:ascii="Times New Roman" w:hAnsi="Times New Roman"/>
                <w:sz w:val="24"/>
                <w:szCs w:val="24"/>
              </w:rPr>
            </w:pPr>
            <w:r w:rsidRPr="00B31FC4">
              <w:rPr>
                <w:rFonts w:ascii="Times New Roman" w:hAnsi="Times New Roman"/>
                <w:sz w:val="24"/>
                <w:szCs w:val="24"/>
              </w:rPr>
              <w:t xml:space="preserve">Participants </w:t>
            </w:r>
            <w:r w:rsidR="00237CDD">
              <w:rPr>
                <w:rFonts w:ascii="Times New Roman" w:hAnsi="Times New Roman"/>
                <w:sz w:val="24"/>
                <w:szCs w:val="24"/>
              </w:rPr>
              <w:t xml:space="preserve">stated that current projects do not properly assess impacts on </w:t>
            </w:r>
            <w:r w:rsidRPr="00B31FC4">
              <w:rPr>
                <w:rFonts w:ascii="Times New Roman" w:hAnsi="Times New Roman"/>
                <w:sz w:val="24"/>
                <w:szCs w:val="24"/>
              </w:rPr>
              <w:t>biodiversity.</w:t>
            </w:r>
          </w:p>
          <w:p w:rsidR="005B3439" w:rsidRPr="00B31FC4" w:rsidRDefault="005B3439" w:rsidP="005B3439">
            <w:pPr>
              <w:pStyle w:val="ColorfulList-Accent11"/>
              <w:ind w:left="353"/>
              <w:jc w:val="both"/>
              <w:rPr>
                <w:rFonts w:ascii="Times New Roman" w:hAnsi="Times New Roman"/>
                <w:sz w:val="24"/>
                <w:szCs w:val="24"/>
              </w:rPr>
            </w:pPr>
          </w:p>
          <w:p w:rsidR="005B3439" w:rsidRPr="00B31FC4" w:rsidRDefault="004A6E79" w:rsidP="008622EB">
            <w:pPr>
              <w:pStyle w:val="ColorfulList-Accent11"/>
              <w:numPr>
                <w:ilvl w:val="0"/>
                <w:numId w:val="21"/>
              </w:numPr>
              <w:ind w:left="353" w:hanging="353"/>
              <w:jc w:val="both"/>
              <w:rPr>
                <w:rFonts w:ascii="Times New Roman" w:hAnsi="Times New Roman"/>
                <w:sz w:val="24"/>
                <w:szCs w:val="24"/>
              </w:rPr>
            </w:pPr>
            <w:r w:rsidRPr="00B31FC4">
              <w:rPr>
                <w:rFonts w:ascii="Times New Roman" w:hAnsi="Times New Roman"/>
                <w:sz w:val="24"/>
                <w:szCs w:val="24"/>
              </w:rPr>
              <w:t xml:space="preserve">Participants stated </w:t>
            </w:r>
            <w:r w:rsidR="00237CDD">
              <w:rPr>
                <w:rFonts w:ascii="Times New Roman" w:hAnsi="Times New Roman"/>
                <w:sz w:val="24"/>
                <w:szCs w:val="24"/>
              </w:rPr>
              <w:t xml:space="preserve">that the </w:t>
            </w:r>
            <w:r w:rsidRPr="00B31FC4">
              <w:rPr>
                <w:rFonts w:ascii="Times New Roman" w:hAnsi="Times New Roman"/>
                <w:sz w:val="24"/>
                <w:szCs w:val="24"/>
              </w:rPr>
              <w:t xml:space="preserve">ESF should </w:t>
            </w:r>
            <w:r w:rsidR="00237CDD">
              <w:rPr>
                <w:rFonts w:ascii="Times New Roman" w:hAnsi="Times New Roman"/>
                <w:sz w:val="24"/>
                <w:szCs w:val="24"/>
              </w:rPr>
              <w:t xml:space="preserve">have clearer language regarding </w:t>
            </w:r>
            <w:r w:rsidRPr="00B31FC4">
              <w:rPr>
                <w:rFonts w:ascii="Times New Roman" w:hAnsi="Times New Roman"/>
                <w:sz w:val="24"/>
                <w:szCs w:val="24"/>
              </w:rPr>
              <w:t xml:space="preserve">circumstances where critical habitats </w:t>
            </w:r>
            <w:r w:rsidR="00237CDD">
              <w:rPr>
                <w:rFonts w:ascii="Times New Roman" w:hAnsi="Times New Roman"/>
                <w:sz w:val="24"/>
                <w:szCs w:val="24"/>
              </w:rPr>
              <w:t xml:space="preserve">are part of lands occupied by </w:t>
            </w:r>
            <w:r w:rsidR="00651FBA" w:rsidRPr="00B31FC4">
              <w:rPr>
                <w:rFonts w:ascii="Times New Roman" w:hAnsi="Times New Roman"/>
                <w:sz w:val="24"/>
                <w:szCs w:val="24"/>
              </w:rPr>
              <w:t>indigenous</w:t>
            </w:r>
            <w:r w:rsidR="00237CDD">
              <w:rPr>
                <w:rFonts w:ascii="Times New Roman" w:hAnsi="Times New Roman"/>
                <w:sz w:val="24"/>
                <w:szCs w:val="24"/>
              </w:rPr>
              <w:t xml:space="preserve"> peoples.</w:t>
            </w:r>
          </w:p>
          <w:p w:rsidR="005B3439" w:rsidRPr="00B31FC4" w:rsidRDefault="005B3439" w:rsidP="00651FBA">
            <w:pPr>
              <w:pStyle w:val="ColorfulList-Accent11"/>
              <w:ind w:left="0"/>
              <w:jc w:val="both"/>
              <w:rPr>
                <w:rFonts w:ascii="Times New Roman" w:hAnsi="Times New Roman"/>
                <w:sz w:val="24"/>
                <w:szCs w:val="24"/>
              </w:rPr>
            </w:pPr>
          </w:p>
        </w:tc>
      </w:tr>
      <w:tr w:rsidR="001120A9" w:rsidRPr="00B31FC4" w:rsidTr="00513EF8">
        <w:tc>
          <w:tcPr>
            <w:tcW w:w="334" w:type="pct"/>
            <w:shd w:val="clear" w:color="auto" w:fill="E7E6E6"/>
          </w:tcPr>
          <w:p w:rsidR="00944F46" w:rsidRPr="00B31FC4" w:rsidRDefault="00944F46" w:rsidP="001120A9">
            <w:pPr>
              <w:spacing w:after="0" w:line="240" w:lineRule="auto"/>
              <w:rPr>
                <w:rFonts w:ascii="Times New Roman" w:hAnsi="Times New Roman" w:cs="Times New Roman"/>
                <w:color w:val="000000"/>
                <w:sz w:val="24"/>
                <w:szCs w:val="24"/>
              </w:rPr>
            </w:pPr>
            <w:r w:rsidRPr="00B31FC4">
              <w:rPr>
                <w:rFonts w:ascii="Times New Roman" w:hAnsi="Times New Roman" w:cs="Times New Roman"/>
                <w:color w:val="000000"/>
                <w:sz w:val="24"/>
                <w:szCs w:val="24"/>
              </w:rPr>
              <w:t>ESS7</w:t>
            </w:r>
          </w:p>
        </w:tc>
        <w:tc>
          <w:tcPr>
            <w:tcW w:w="840"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color w:val="000000"/>
                <w:sz w:val="24"/>
                <w:szCs w:val="24"/>
              </w:rPr>
              <w:t>Indigenous Peoples</w:t>
            </w:r>
          </w:p>
        </w:tc>
        <w:tc>
          <w:tcPr>
            <w:tcW w:w="1938"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color w:val="000000"/>
                <w:sz w:val="24"/>
                <w:szCs w:val="24"/>
              </w:rPr>
              <w:t xml:space="preserve">Implementation of the Indigenous Peoples standard in complex </w:t>
            </w:r>
            <w:r w:rsidRPr="00B31FC4">
              <w:rPr>
                <w:rFonts w:ascii="Times New Roman" w:hAnsi="Times New Roman"/>
                <w:sz w:val="24"/>
                <w:szCs w:val="24"/>
              </w:rPr>
              <w:t>political and cultural contexts</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Possible approaches to reflect alternative terminologies used in different countries to describe Indigenous Peoples</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color w:val="000000"/>
                <w:sz w:val="24"/>
                <w:szCs w:val="24"/>
              </w:rPr>
              <w:t>Criteria for establishing and implementation of Free, Prior and Informed Consent (FPIC)</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Comparison of proposed FPIC with existing requirements on consultation</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color w:val="000000"/>
                <w:sz w:val="24"/>
                <w:szCs w:val="24"/>
              </w:rPr>
              <w:t xml:space="preserve">Application of FPIC to impacts on Indigenous </w:t>
            </w:r>
            <w:r w:rsidRPr="00B31FC4">
              <w:rPr>
                <w:rFonts w:ascii="Times New Roman" w:hAnsi="Times New Roman"/>
                <w:color w:val="000000"/>
                <w:sz w:val="24"/>
                <w:szCs w:val="24"/>
              </w:rPr>
              <w:lastRenderedPageBreak/>
              <w:t>Peoples’ cultural heritage</w:t>
            </w:r>
          </w:p>
        </w:tc>
        <w:tc>
          <w:tcPr>
            <w:tcW w:w="1888" w:type="pct"/>
            <w:shd w:val="clear" w:color="auto" w:fill="auto"/>
          </w:tcPr>
          <w:p w:rsidR="00237CDD" w:rsidRDefault="00237CDD" w:rsidP="00651FBA">
            <w:pPr>
              <w:pStyle w:val="ColorfulList-Accent11"/>
              <w:numPr>
                <w:ilvl w:val="0"/>
                <w:numId w:val="16"/>
              </w:numPr>
              <w:jc w:val="both"/>
              <w:rPr>
                <w:rFonts w:ascii="Times New Roman" w:hAnsi="Times New Roman"/>
                <w:color w:val="000000"/>
                <w:sz w:val="24"/>
                <w:szCs w:val="24"/>
              </w:rPr>
            </w:pPr>
            <w:r>
              <w:rPr>
                <w:rFonts w:ascii="Times New Roman" w:hAnsi="Times New Roman"/>
                <w:color w:val="000000"/>
                <w:sz w:val="24"/>
                <w:szCs w:val="24"/>
              </w:rPr>
              <w:lastRenderedPageBreak/>
              <w:t>Participants supported the inclusion of FPIC in the proposed standard.</w:t>
            </w:r>
          </w:p>
          <w:p w:rsidR="00237CDD" w:rsidRPr="00B31FC4" w:rsidRDefault="00237CDD" w:rsidP="00237CDD">
            <w:pPr>
              <w:pStyle w:val="ColorfulList-Accent11"/>
              <w:ind w:left="360"/>
              <w:jc w:val="both"/>
              <w:rPr>
                <w:rFonts w:ascii="Times New Roman" w:hAnsi="Times New Roman"/>
                <w:color w:val="000000"/>
                <w:sz w:val="24"/>
                <w:szCs w:val="24"/>
              </w:rPr>
            </w:pPr>
          </w:p>
          <w:p w:rsidR="00237CDD" w:rsidRPr="00B31FC4" w:rsidRDefault="00237CDD" w:rsidP="00237CDD">
            <w:pPr>
              <w:pStyle w:val="ColorfulList-Accent11"/>
              <w:numPr>
                <w:ilvl w:val="0"/>
                <w:numId w:val="16"/>
              </w:numPr>
              <w:jc w:val="both"/>
              <w:rPr>
                <w:rFonts w:ascii="Times New Roman" w:hAnsi="Times New Roman"/>
                <w:color w:val="000000"/>
                <w:sz w:val="24"/>
                <w:szCs w:val="24"/>
              </w:rPr>
            </w:pPr>
            <w:r w:rsidRPr="00B31FC4">
              <w:rPr>
                <w:rFonts w:ascii="Times New Roman" w:hAnsi="Times New Roman"/>
                <w:color w:val="000000"/>
                <w:sz w:val="24"/>
                <w:szCs w:val="24"/>
              </w:rPr>
              <w:t xml:space="preserve">Participants expressed concern </w:t>
            </w:r>
            <w:r>
              <w:rPr>
                <w:rFonts w:ascii="Times New Roman" w:hAnsi="Times New Roman"/>
                <w:color w:val="000000"/>
                <w:sz w:val="24"/>
                <w:szCs w:val="24"/>
              </w:rPr>
              <w:t>that</w:t>
            </w:r>
            <w:r w:rsidR="00CA1068">
              <w:rPr>
                <w:rFonts w:ascii="Times New Roman" w:hAnsi="Times New Roman"/>
                <w:color w:val="000000"/>
                <w:sz w:val="24"/>
                <w:szCs w:val="24"/>
              </w:rPr>
              <w:t xml:space="preserve">, even if there may be no consent (FPIC) given by Indigenous Peoples to a given project, the Indigenous Peoples’ component may be dropped but the overall project may go ahead.  </w:t>
            </w:r>
          </w:p>
          <w:p w:rsidR="00237CDD" w:rsidRDefault="00237CDD" w:rsidP="00237CDD">
            <w:pPr>
              <w:pStyle w:val="ColorfulList-Accent11"/>
              <w:ind w:left="360"/>
              <w:jc w:val="both"/>
              <w:rPr>
                <w:rFonts w:ascii="Times New Roman" w:hAnsi="Times New Roman"/>
                <w:color w:val="000000"/>
                <w:sz w:val="24"/>
                <w:szCs w:val="24"/>
              </w:rPr>
            </w:pPr>
          </w:p>
          <w:p w:rsidR="00651FBA" w:rsidRPr="00B31FC4" w:rsidRDefault="00651FBA" w:rsidP="00651FBA">
            <w:pPr>
              <w:pStyle w:val="ColorfulList-Accent11"/>
              <w:numPr>
                <w:ilvl w:val="0"/>
                <w:numId w:val="16"/>
              </w:numPr>
              <w:jc w:val="both"/>
              <w:rPr>
                <w:rFonts w:ascii="Times New Roman" w:hAnsi="Times New Roman"/>
                <w:color w:val="000000"/>
                <w:sz w:val="24"/>
                <w:szCs w:val="24"/>
              </w:rPr>
            </w:pPr>
            <w:r w:rsidRPr="00B31FC4">
              <w:rPr>
                <w:rFonts w:ascii="Times New Roman" w:hAnsi="Times New Roman"/>
                <w:color w:val="000000"/>
                <w:sz w:val="24"/>
                <w:szCs w:val="24"/>
              </w:rPr>
              <w:t xml:space="preserve">Participants </w:t>
            </w:r>
            <w:r w:rsidR="00237CDD">
              <w:rPr>
                <w:rFonts w:ascii="Times New Roman" w:hAnsi="Times New Roman"/>
                <w:color w:val="000000"/>
                <w:sz w:val="24"/>
                <w:szCs w:val="24"/>
              </w:rPr>
              <w:t xml:space="preserve">stated that the proposed </w:t>
            </w:r>
            <w:r w:rsidRPr="00B31FC4">
              <w:rPr>
                <w:rFonts w:ascii="Times New Roman" w:hAnsi="Times New Roman"/>
                <w:color w:val="000000"/>
                <w:sz w:val="24"/>
                <w:szCs w:val="24"/>
              </w:rPr>
              <w:t xml:space="preserve">ESF </w:t>
            </w:r>
            <w:r w:rsidR="00237CDD">
              <w:rPr>
                <w:rFonts w:ascii="Times New Roman" w:hAnsi="Times New Roman"/>
                <w:color w:val="000000"/>
                <w:sz w:val="24"/>
                <w:szCs w:val="24"/>
              </w:rPr>
              <w:t xml:space="preserve">should include </w:t>
            </w:r>
            <w:r w:rsidR="00B31FC4">
              <w:rPr>
                <w:rFonts w:ascii="Times New Roman" w:hAnsi="Times New Roman"/>
                <w:color w:val="000000"/>
                <w:sz w:val="24"/>
                <w:szCs w:val="24"/>
              </w:rPr>
              <w:t>reference</w:t>
            </w:r>
            <w:r w:rsidR="00237CDD">
              <w:rPr>
                <w:rFonts w:ascii="Times New Roman" w:hAnsi="Times New Roman"/>
                <w:color w:val="000000"/>
                <w:sz w:val="24"/>
                <w:szCs w:val="24"/>
              </w:rPr>
              <w:t>s</w:t>
            </w:r>
            <w:r w:rsidR="00B31FC4">
              <w:rPr>
                <w:rFonts w:ascii="Times New Roman" w:hAnsi="Times New Roman"/>
                <w:color w:val="000000"/>
                <w:sz w:val="24"/>
                <w:szCs w:val="24"/>
              </w:rPr>
              <w:t xml:space="preserve"> to ILO C</w:t>
            </w:r>
            <w:r w:rsidR="00237CDD">
              <w:rPr>
                <w:rFonts w:ascii="Times New Roman" w:hAnsi="Times New Roman"/>
                <w:color w:val="000000"/>
                <w:sz w:val="24"/>
                <w:szCs w:val="24"/>
              </w:rPr>
              <w:t>onvention 169, as well as the United Nations Declaration on the Rights of Indigenous Peoples.</w:t>
            </w:r>
          </w:p>
          <w:p w:rsidR="00A92E95" w:rsidRPr="00B31FC4" w:rsidRDefault="00A92E95" w:rsidP="00237CDD">
            <w:pPr>
              <w:pStyle w:val="ColorfulList-Accent11"/>
              <w:ind w:left="360"/>
              <w:jc w:val="both"/>
              <w:rPr>
                <w:rFonts w:ascii="Times New Roman" w:hAnsi="Times New Roman"/>
                <w:color w:val="000000"/>
                <w:sz w:val="24"/>
                <w:szCs w:val="24"/>
              </w:rPr>
            </w:pPr>
          </w:p>
        </w:tc>
      </w:tr>
      <w:tr w:rsidR="001120A9" w:rsidRPr="00B31FC4" w:rsidTr="00513EF8">
        <w:tc>
          <w:tcPr>
            <w:tcW w:w="334"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lastRenderedPageBreak/>
              <w:t>ESS8</w:t>
            </w:r>
          </w:p>
        </w:tc>
        <w:tc>
          <w:tcPr>
            <w:tcW w:w="840"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Cultural Heritage</w:t>
            </w:r>
          </w:p>
        </w:tc>
        <w:tc>
          <w:tcPr>
            <w:tcW w:w="1938"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Treatment of intangible cultural heritage </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Application of intangible cultural heritage when the project intends to commercialize such heritage</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Application of cultural heritage requirements when cultural heritage has not been legally protected or previously identified or disturbed</w:t>
            </w:r>
          </w:p>
        </w:tc>
        <w:tc>
          <w:tcPr>
            <w:tcW w:w="1888" w:type="pct"/>
            <w:shd w:val="clear" w:color="auto" w:fill="auto"/>
          </w:tcPr>
          <w:p w:rsidR="00944F46" w:rsidRPr="00B31FC4" w:rsidRDefault="00944F46" w:rsidP="001120A9">
            <w:pPr>
              <w:spacing w:after="0" w:line="240" w:lineRule="auto"/>
              <w:jc w:val="both"/>
              <w:rPr>
                <w:rFonts w:ascii="Times New Roman" w:hAnsi="Times New Roman" w:cs="Times New Roman"/>
                <w:sz w:val="24"/>
                <w:szCs w:val="24"/>
              </w:rPr>
            </w:pPr>
          </w:p>
        </w:tc>
      </w:tr>
      <w:tr w:rsidR="001120A9" w:rsidRPr="00B31FC4" w:rsidTr="00513EF8">
        <w:tc>
          <w:tcPr>
            <w:tcW w:w="334"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ESS9</w:t>
            </w:r>
          </w:p>
        </w:tc>
        <w:tc>
          <w:tcPr>
            <w:tcW w:w="840"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Financial Intermediaries</w:t>
            </w:r>
          </w:p>
        </w:tc>
        <w:tc>
          <w:tcPr>
            <w:tcW w:w="1938"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Application of standard to FI subprojects and resource implications depending on risk </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Harmonization of approach with IFC and Equator Banks </w:t>
            </w:r>
          </w:p>
        </w:tc>
        <w:tc>
          <w:tcPr>
            <w:tcW w:w="1888" w:type="pct"/>
            <w:shd w:val="clear" w:color="auto" w:fill="auto"/>
          </w:tcPr>
          <w:p w:rsidR="00944F46" w:rsidRPr="00B31FC4" w:rsidRDefault="00944F46" w:rsidP="001120A9">
            <w:pPr>
              <w:spacing w:after="0" w:line="240" w:lineRule="auto"/>
              <w:ind w:left="-18"/>
              <w:jc w:val="both"/>
              <w:rPr>
                <w:rFonts w:ascii="Times New Roman" w:hAnsi="Times New Roman"/>
                <w:sz w:val="24"/>
                <w:szCs w:val="24"/>
              </w:rPr>
            </w:pPr>
          </w:p>
        </w:tc>
      </w:tr>
      <w:tr w:rsidR="001120A9" w:rsidRPr="00B31FC4" w:rsidTr="00513EF8">
        <w:tc>
          <w:tcPr>
            <w:tcW w:w="334"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ESS10</w:t>
            </w:r>
          </w:p>
        </w:tc>
        <w:tc>
          <w:tcPr>
            <w:tcW w:w="840"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Stakeholder engagement</w:t>
            </w:r>
          </w:p>
        </w:tc>
        <w:tc>
          <w:tcPr>
            <w:tcW w:w="1938"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Definition and identification of project stakeholders and nature of engagement</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Role of borrowing countries or implementing agencies in identifying project stakeholders</w:t>
            </w:r>
          </w:p>
        </w:tc>
        <w:tc>
          <w:tcPr>
            <w:tcW w:w="1888" w:type="pct"/>
            <w:shd w:val="clear" w:color="auto" w:fill="auto"/>
          </w:tcPr>
          <w:p w:rsidR="001120A9" w:rsidRPr="00B31FC4" w:rsidRDefault="00651FBA" w:rsidP="00651FBA">
            <w:pPr>
              <w:pStyle w:val="ColorfulList-Accent11"/>
              <w:numPr>
                <w:ilvl w:val="0"/>
                <w:numId w:val="20"/>
              </w:numPr>
              <w:ind w:left="353"/>
              <w:jc w:val="both"/>
              <w:rPr>
                <w:rFonts w:ascii="Times New Roman" w:hAnsi="Times New Roman"/>
                <w:sz w:val="24"/>
                <w:szCs w:val="24"/>
              </w:rPr>
            </w:pPr>
            <w:r w:rsidRPr="00B31FC4">
              <w:rPr>
                <w:rFonts w:ascii="Times New Roman" w:hAnsi="Times New Roman"/>
                <w:sz w:val="24"/>
                <w:szCs w:val="24"/>
              </w:rPr>
              <w:t xml:space="preserve">Participants considered that there is a lack of diversity </w:t>
            </w:r>
            <w:r w:rsidR="0036682B">
              <w:rPr>
                <w:rFonts w:ascii="Times New Roman" w:hAnsi="Times New Roman"/>
                <w:sz w:val="24"/>
                <w:szCs w:val="24"/>
              </w:rPr>
              <w:t xml:space="preserve">in the </w:t>
            </w:r>
            <w:r w:rsidRPr="00B31FC4">
              <w:rPr>
                <w:rFonts w:ascii="Times New Roman" w:hAnsi="Times New Roman"/>
                <w:sz w:val="24"/>
                <w:szCs w:val="24"/>
              </w:rPr>
              <w:t xml:space="preserve">people </w:t>
            </w:r>
            <w:r w:rsidR="0036682B">
              <w:rPr>
                <w:rFonts w:ascii="Times New Roman" w:hAnsi="Times New Roman"/>
                <w:sz w:val="24"/>
                <w:szCs w:val="24"/>
              </w:rPr>
              <w:t xml:space="preserve">that are </w:t>
            </w:r>
            <w:r w:rsidRPr="00B31FC4">
              <w:rPr>
                <w:rFonts w:ascii="Times New Roman" w:hAnsi="Times New Roman"/>
                <w:sz w:val="24"/>
                <w:szCs w:val="24"/>
              </w:rPr>
              <w:t>consulted in Mexico</w:t>
            </w:r>
            <w:r w:rsidR="0036682B">
              <w:rPr>
                <w:rFonts w:ascii="Times New Roman" w:hAnsi="Times New Roman"/>
                <w:sz w:val="24"/>
                <w:szCs w:val="24"/>
              </w:rPr>
              <w:t xml:space="preserve">.  They stated that </w:t>
            </w:r>
            <w:r w:rsidR="001120A9" w:rsidRPr="00B31FC4">
              <w:rPr>
                <w:rFonts w:ascii="Times New Roman" w:hAnsi="Times New Roman"/>
                <w:sz w:val="24"/>
                <w:szCs w:val="24"/>
              </w:rPr>
              <w:t xml:space="preserve">consultations are </w:t>
            </w:r>
            <w:r w:rsidR="0036682B">
              <w:rPr>
                <w:rFonts w:ascii="Times New Roman" w:hAnsi="Times New Roman"/>
                <w:sz w:val="24"/>
                <w:szCs w:val="24"/>
              </w:rPr>
              <w:t xml:space="preserve">sometimes poorly targeted, citing examples where </w:t>
            </w:r>
            <w:r w:rsidR="001120A9" w:rsidRPr="00B31FC4">
              <w:rPr>
                <w:rFonts w:ascii="Times New Roman" w:hAnsi="Times New Roman"/>
                <w:sz w:val="24"/>
                <w:szCs w:val="24"/>
              </w:rPr>
              <w:t xml:space="preserve">only </w:t>
            </w:r>
            <w:r w:rsidR="0036682B">
              <w:rPr>
                <w:rFonts w:ascii="Times New Roman" w:hAnsi="Times New Roman"/>
                <w:sz w:val="24"/>
                <w:szCs w:val="24"/>
              </w:rPr>
              <w:t>landowners are consulted and consequently only adult men provide feedback on a project.  Participants mentioned that the World Bank has to improve its consultations of marginalized groups.</w:t>
            </w:r>
          </w:p>
          <w:p w:rsidR="001120A9" w:rsidRPr="00B31FC4" w:rsidRDefault="001120A9" w:rsidP="001120A9">
            <w:pPr>
              <w:pStyle w:val="ColorfulList-Accent11"/>
              <w:ind w:left="353"/>
              <w:jc w:val="both"/>
              <w:rPr>
                <w:rFonts w:ascii="Times New Roman" w:hAnsi="Times New Roman"/>
                <w:sz w:val="24"/>
                <w:szCs w:val="24"/>
              </w:rPr>
            </w:pPr>
          </w:p>
          <w:p w:rsidR="001120A9" w:rsidRDefault="00651FBA" w:rsidP="000051EA">
            <w:pPr>
              <w:pStyle w:val="ColorfulList-Accent11"/>
              <w:numPr>
                <w:ilvl w:val="0"/>
                <w:numId w:val="20"/>
              </w:numPr>
              <w:ind w:left="353"/>
              <w:jc w:val="both"/>
              <w:rPr>
                <w:rFonts w:ascii="Times New Roman" w:hAnsi="Times New Roman"/>
                <w:sz w:val="24"/>
                <w:szCs w:val="24"/>
              </w:rPr>
            </w:pPr>
            <w:r w:rsidRPr="00B31FC4">
              <w:rPr>
                <w:rFonts w:ascii="Times New Roman" w:hAnsi="Times New Roman"/>
                <w:sz w:val="24"/>
                <w:szCs w:val="24"/>
              </w:rPr>
              <w:t xml:space="preserve">Participants highlighted </w:t>
            </w:r>
            <w:r w:rsidR="000051EA">
              <w:rPr>
                <w:rFonts w:ascii="Times New Roman" w:hAnsi="Times New Roman"/>
                <w:sz w:val="24"/>
                <w:szCs w:val="24"/>
              </w:rPr>
              <w:t xml:space="preserve">that while the </w:t>
            </w:r>
            <w:r w:rsidR="001120A9" w:rsidRPr="00B31FC4">
              <w:rPr>
                <w:rFonts w:ascii="Times New Roman" w:hAnsi="Times New Roman"/>
                <w:sz w:val="24"/>
                <w:szCs w:val="24"/>
              </w:rPr>
              <w:t xml:space="preserve">government’s </w:t>
            </w:r>
            <w:r w:rsidR="00034858">
              <w:rPr>
                <w:rFonts w:ascii="Times New Roman" w:hAnsi="Times New Roman"/>
                <w:sz w:val="24"/>
                <w:szCs w:val="24"/>
              </w:rPr>
              <w:t xml:space="preserve">framework for </w:t>
            </w:r>
            <w:r w:rsidR="000051EA">
              <w:rPr>
                <w:rFonts w:ascii="Times New Roman" w:hAnsi="Times New Roman"/>
                <w:sz w:val="24"/>
                <w:szCs w:val="24"/>
              </w:rPr>
              <w:t>consultations is satisfactory</w:t>
            </w:r>
            <w:r w:rsidR="001120A9" w:rsidRPr="00B31FC4">
              <w:rPr>
                <w:rFonts w:ascii="Times New Roman" w:hAnsi="Times New Roman"/>
                <w:sz w:val="24"/>
                <w:szCs w:val="24"/>
              </w:rPr>
              <w:t xml:space="preserve">, its </w:t>
            </w:r>
            <w:r w:rsidRPr="00B31FC4">
              <w:rPr>
                <w:rFonts w:ascii="Times New Roman" w:hAnsi="Times New Roman"/>
                <w:sz w:val="24"/>
                <w:szCs w:val="24"/>
              </w:rPr>
              <w:t>implementation</w:t>
            </w:r>
            <w:r w:rsidR="000051EA">
              <w:rPr>
                <w:rFonts w:ascii="Times New Roman" w:hAnsi="Times New Roman"/>
                <w:sz w:val="24"/>
                <w:szCs w:val="24"/>
              </w:rPr>
              <w:t xml:space="preserve"> is not</w:t>
            </w:r>
            <w:r w:rsidR="001120A9" w:rsidRPr="00B31FC4">
              <w:rPr>
                <w:rFonts w:ascii="Times New Roman" w:hAnsi="Times New Roman"/>
                <w:sz w:val="24"/>
                <w:szCs w:val="24"/>
              </w:rPr>
              <w:t xml:space="preserve">.  </w:t>
            </w:r>
            <w:r w:rsidR="000051EA">
              <w:rPr>
                <w:rFonts w:ascii="Times New Roman" w:hAnsi="Times New Roman"/>
                <w:sz w:val="24"/>
                <w:szCs w:val="24"/>
              </w:rPr>
              <w:t xml:space="preserve">They stated </w:t>
            </w:r>
            <w:r w:rsidR="001120A9" w:rsidRPr="00B31FC4">
              <w:rPr>
                <w:rFonts w:ascii="Times New Roman" w:hAnsi="Times New Roman"/>
                <w:sz w:val="24"/>
                <w:szCs w:val="24"/>
              </w:rPr>
              <w:t>that consultation</w:t>
            </w:r>
            <w:r w:rsidR="000051EA">
              <w:rPr>
                <w:rFonts w:ascii="Times New Roman" w:hAnsi="Times New Roman"/>
                <w:sz w:val="24"/>
                <w:szCs w:val="24"/>
              </w:rPr>
              <w:t>s</w:t>
            </w:r>
            <w:r w:rsidR="001120A9" w:rsidRPr="00B31FC4">
              <w:rPr>
                <w:rFonts w:ascii="Times New Roman" w:hAnsi="Times New Roman"/>
                <w:sz w:val="24"/>
                <w:szCs w:val="24"/>
              </w:rPr>
              <w:t xml:space="preserve"> </w:t>
            </w:r>
            <w:r w:rsidR="000051EA">
              <w:rPr>
                <w:rFonts w:ascii="Times New Roman" w:hAnsi="Times New Roman"/>
                <w:sz w:val="24"/>
                <w:szCs w:val="24"/>
              </w:rPr>
              <w:t xml:space="preserve">need to be undertaken during project design because they often start at implementation, and </w:t>
            </w:r>
            <w:r w:rsidR="00CD70E7">
              <w:rPr>
                <w:rFonts w:ascii="Times New Roman" w:hAnsi="Times New Roman"/>
                <w:sz w:val="24"/>
                <w:szCs w:val="24"/>
              </w:rPr>
              <w:t xml:space="preserve">only </w:t>
            </w:r>
            <w:r w:rsidR="000051EA">
              <w:rPr>
                <w:rFonts w:ascii="Times New Roman" w:hAnsi="Times New Roman"/>
                <w:sz w:val="24"/>
                <w:szCs w:val="24"/>
              </w:rPr>
              <w:t xml:space="preserve">after large government investments have been made.  This leaves little to no </w:t>
            </w:r>
            <w:r w:rsidR="00CD70E7">
              <w:rPr>
                <w:rFonts w:ascii="Times New Roman" w:hAnsi="Times New Roman"/>
                <w:sz w:val="24"/>
                <w:szCs w:val="24"/>
              </w:rPr>
              <w:t xml:space="preserve">room </w:t>
            </w:r>
            <w:r w:rsidR="000051EA">
              <w:rPr>
                <w:rFonts w:ascii="Times New Roman" w:hAnsi="Times New Roman"/>
                <w:sz w:val="24"/>
                <w:szCs w:val="24"/>
              </w:rPr>
              <w:t xml:space="preserve">for </w:t>
            </w:r>
            <w:r w:rsidR="00CD70E7">
              <w:rPr>
                <w:rFonts w:ascii="Times New Roman" w:hAnsi="Times New Roman"/>
                <w:sz w:val="24"/>
                <w:szCs w:val="24"/>
              </w:rPr>
              <w:t xml:space="preserve">project </w:t>
            </w:r>
            <w:r w:rsidR="000051EA">
              <w:rPr>
                <w:rFonts w:ascii="Times New Roman" w:hAnsi="Times New Roman"/>
                <w:sz w:val="24"/>
                <w:szCs w:val="24"/>
              </w:rPr>
              <w:t>modifications.</w:t>
            </w:r>
          </w:p>
          <w:p w:rsidR="000051EA" w:rsidRPr="00B31FC4" w:rsidRDefault="000051EA" w:rsidP="000051EA">
            <w:pPr>
              <w:pStyle w:val="ColorfulList-Accent11"/>
              <w:ind w:left="353"/>
              <w:jc w:val="both"/>
              <w:rPr>
                <w:rFonts w:ascii="Times New Roman" w:hAnsi="Times New Roman"/>
                <w:sz w:val="24"/>
                <w:szCs w:val="24"/>
              </w:rPr>
            </w:pPr>
          </w:p>
          <w:p w:rsidR="000051EA" w:rsidRDefault="000051EA" w:rsidP="00E66AB8">
            <w:pPr>
              <w:pStyle w:val="ColorfulList-Accent11"/>
              <w:numPr>
                <w:ilvl w:val="0"/>
                <w:numId w:val="20"/>
              </w:numPr>
              <w:ind w:left="353"/>
              <w:jc w:val="both"/>
              <w:rPr>
                <w:rFonts w:ascii="Times New Roman" w:hAnsi="Times New Roman"/>
                <w:sz w:val="24"/>
                <w:szCs w:val="24"/>
              </w:rPr>
            </w:pPr>
            <w:r>
              <w:rPr>
                <w:rFonts w:ascii="Times New Roman" w:hAnsi="Times New Roman"/>
                <w:sz w:val="24"/>
                <w:szCs w:val="24"/>
              </w:rPr>
              <w:t xml:space="preserve">Participants mentioned that </w:t>
            </w:r>
            <w:r w:rsidR="001120A9" w:rsidRPr="00B31FC4">
              <w:rPr>
                <w:rFonts w:ascii="Times New Roman" w:hAnsi="Times New Roman"/>
                <w:sz w:val="24"/>
                <w:szCs w:val="24"/>
              </w:rPr>
              <w:t xml:space="preserve">in many </w:t>
            </w:r>
            <w:r>
              <w:rPr>
                <w:rFonts w:ascii="Times New Roman" w:hAnsi="Times New Roman"/>
                <w:sz w:val="24"/>
                <w:szCs w:val="24"/>
              </w:rPr>
              <w:t xml:space="preserve">large </w:t>
            </w:r>
            <w:r w:rsidR="001120A9" w:rsidRPr="00B31FC4">
              <w:rPr>
                <w:rFonts w:ascii="Times New Roman" w:hAnsi="Times New Roman"/>
                <w:sz w:val="24"/>
                <w:szCs w:val="24"/>
              </w:rPr>
              <w:t>infrastruct</w:t>
            </w:r>
            <w:r w:rsidR="00E66AB8" w:rsidRPr="00B31FC4">
              <w:rPr>
                <w:rFonts w:ascii="Times New Roman" w:hAnsi="Times New Roman"/>
                <w:sz w:val="24"/>
                <w:szCs w:val="24"/>
              </w:rPr>
              <w:t xml:space="preserve">ure projects </w:t>
            </w:r>
            <w:r>
              <w:rPr>
                <w:rFonts w:ascii="Times New Roman" w:hAnsi="Times New Roman"/>
                <w:sz w:val="24"/>
                <w:szCs w:val="24"/>
              </w:rPr>
              <w:t>there is no direct benefit for the populations w</w:t>
            </w:r>
            <w:r w:rsidR="00034858">
              <w:rPr>
                <w:rFonts w:ascii="Times New Roman" w:hAnsi="Times New Roman"/>
                <w:sz w:val="24"/>
                <w:szCs w:val="24"/>
              </w:rPr>
              <w:t>here the infrastructure is being built</w:t>
            </w:r>
            <w:r>
              <w:rPr>
                <w:rFonts w:ascii="Times New Roman" w:hAnsi="Times New Roman"/>
                <w:sz w:val="24"/>
                <w:szCs w:val="24"/>
              </w:rPr>
              <w:t>.</w:t>
            </w:r>
          </w:p>
          <w:p w:rsidR="000051EA" w:rsidRDefault="000051EA" w:rsidP="000051EA">
            <w:pPr>
              <w:pStyle w:val="ColorfulList-Accent11"/>
              <w:ind w:left="353"/>
              <w:jc w:val="both"/>
              <w:rPr>
                <w:rFonts w:ascii="Times New Roman" w:hAnsi="Times New Roman"/>
                <w:sz w:val="24"/>
                <w:szCs w:val="24"/>
              </w:rPr>
            </w:pPr>
          </w:p>
          <w:p w:rsidR="00937525" w:rsidRDefault="00E66AB8" w:rsidP="00937525">
            <w:pPr>
              <w:pStyle w:val="ColorfulList-Accent11"/>
              <w:numPr>
                <w:ilvl w:val="0"/>
                <w:numId w:val="20"/>
              </w:numPr>
              <w:ind w:left="353"/>
              <w:jc w:val="both"/>
              <w:rPr>
                <w:rFonts w:ascii="Times New Roman" w:hAnsi="Times New Roman"/>
                <w:sz w:val="24"/>
                <w:szCs w:val="24"/>
              </w:rPr>
            </w:pPr>
            <w:r w:rsidRPr="00B31FC4">
              <w:rPr>
                <w:rFonts w:ascii="Times New Roman" w:hAnsi="Times New Roman"/>
                <w:sz w:val="24"/>
                <w:szCs w:val="24"/>
              </w:rPr>
              <w:t xml:space="preserve">Participants expressed </w:t>
            </w:r>
            <w:r w:rsidR="00034858">
              <w:rPr>
                <w:rFonts w:ascii="Times New Roman" w:hAnsi="Times New Roman"/>
                <w:sz w:val="24"/>
                <w:szCs w:val="24"/>
              </w:rPr>
              <w:t xml:space="preserve">that to avoid biases, </w:t>
            </w:r>
            <w:r w:rsidR="00B31FC4">
              <w:rPr>
                <w:rFonts w:ascii="Times New Roman" w:hAnsi="Times New Roman"/>
                <w:sz w:val="24"/>
                <w:szCs w:val="24"/>
              </w:rPr>
              <w:t>consultation</w:t>
            </w:r>
            <w:r w:rsidR="00034858">
              <w:rPr>
                <w:rFonts w:ascii="Times New Roman" w:hAnsi="Times New Roman"/>
                <w:sz w:val="24"/>
                <w:szCs w:val="24"/>
              </w:rPr>
              <w:t>s required an ombudsman</w:t>
            </w:r>
            <w:r w:rsidR="00B31FC4">
              <w:rPr>
                <w:rFonts w:ascii="Times New Roman" w:hAnsi="Times New Roman"/>
                <w:sz w:val="24"/>
                <w:szCs w:val="24"/>
              </w:rPr>
              <w:t>.</w:t>
            </w:r>
          </w:p>
          <w:p w:rsidR="00937525" w:rsidRDefault="00937525" w:rsidP="00937525">
            <w:pPr>
              <w:pStyle w:val="ColorfulList-Accent11"/>
              <w:ind w:left="353"/>
              <w:jc w:val="both"/>
              <w:rPr>
                <w:rFonts w:ascii="Times New Roman" w:hAnsi="Times New Roman"/>
                <w:sz w:val="24"/>
                <w:szCs w:val="24"/>
              </w:rPr>
            </w:pPr>
          </w:p>
          <w:p w:rsidR="00775851" w:rsidRPr="008148BB" w:rsidRDefault="00E66AB8" w:rsidP="008148BB">
            <w:pPr>
              <w:pStyle w:val="ColorfulList-Accent11"/>
              <w:numPr>
                <w:ilvl w:val="0"/>
                <w:numId w:val="20"/>
              </w:numPr>
              <w:ind w:left="353"/>
              <w:jc w:val="both"/>
              <w:rPr>
                <w:rFonts w:ascii="Times New Roman" w:hAnsi="Times New Roman"/>
                <w:sz w:val="24"/>
                <w:szCs w:val="24"/>
              </w:rPr>
            </w:pPr>
            <w:r w:rsidRPr="00937525">
              <w:rPr>
                <w:rFonts w:ascii="Times New Roman" w:hAnsi="Times New Roman"/>
                <w:sz w:val="24"/>
                <w:szCs w:val="24"/>
              </w:rPr>
              <w:lastRenderedPageBreak/>
              <w:t xml:space="preserve">Participants </w:t>
            </w:r>
            <w:r w:rsidR="00034858" w:rsidRPr="00937525">
              <w:rPr>
                <w:rFonts w:ascii="Times New Roman" w:hAnsi="Times New Roman"/>
                <w:sz w:val="24"/>
                <w:szCs w:val="24"/>
              </w:rPr>
              <w:t xml:space="preserve">underscored the importance of the World Bank’s </w:t>
            </w:r>
            <w:r w:rsidRPr="00937525">
              <w:rPr>
                <w:rFonts w:ascii="Times New Roman" w:hAnsi="Times New Roman"/>
                <w:sz w:val="24"/>
                <w:szCs w:val="24"/>
              </w:rPr>
              <w:t xml:space="preserve">transparency and access to information </w:t>
            </w:r>
            <w:r w:rsidR="00034858" w:rsidRPr="00937525">
              <w:rPr>
                <w:rFonts w:ascii="Times New Roman" w:hAnsi="Times New Roman"/>
                <w:sz w:val="24"/>
                <w:szCs w:val="24"/>
              </w:rPr>
              <w:t>pr</w:t>
            </w:r>
            <w:r w:rsidR="00937525">
              <w:rPr>
                <w:rFonts w:ascii="Times New Roman" w:hAnsi="Times New Roman"/>
                <w:sz w:val="24"/>
                <w:szCs w:val="24"/>
              </w:rPr>
              <w:t>otocols and stated that project</w:t>
            </w:r>
            <w:r w:rsidR="00034858" w:rsidRPr="00937525">
              <w:rPr>
                <w:rFonts w:ascii="Times New Roman" w:hAnsi="Times New Roman"/>
                <w:sz w:val="24"/>
                <w:szCs w:val="24"/>
              </w:rPr>
              <w:t xml:space="preserve"> documents need to be disclosed at an early stage in the project-cycle.</w:t>
            </w:r>
          </w:p>
        </w:tc>
      </w:tr>
      <w:tr w:rsidR="001120A9" w:rsidRPr="00B31FC4" w:rsidTr="00513EF8">
        <w:tc>
          <w:tcPr>
            <w:tcW w:w="334" w:type="pct"/>
            <w:vMerge w:val="restar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lastRenderedPageBreak/>
              <w:t>General</w:t>
            </w:r>
          </w:p>
          <w:p w:rsidR="00944F46" w:rsidRPr="00B31FC4" w:rsidRDefault="00944F46" w:rsidP="001120A9">
            <w:pPr>
              <w:spacing w:after="0" w:line="240" w:lineRule="auto"/>
              <w:rPr>
                <w:rFonts w:ascii="Times New Roman" w:hAnsi="Times New Roman" w:cs="Times New Roman"/>
                <w:sz w:val="24"/>
                <w:szCs w:val="24"/>
              </w:rPr>
            </w:pPr>
          </w:p>
        </w:tc>
        <w:tc>
          <w:tcPr>
            <w:tcW w:w="840"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 xml:space="preserve"> EHSG and GIIP</w:t>
            </w:r>
          </w:p>
        </w:tc>
        <w:tc>
          <w:tcPr>
            <w:tcW w:w="1938" w:type="pct"/>
            <w:shd w:val="clear" w:color="auto" w:fill="E7E6E6"/>
          </w:tcPr>
          <w:p w:rsidR="00944F46" w:rsidRPr="00B31FC4" w:rsidRDefault="00944F46" w:rsidP="001120A9">
            <w:pPr>
              <w:pStyle w:val="ColorfulList-Accent11"/>
              <w:numPr>
                <w:ilvl w:val="0"/>
                <w:numId w:val="11"/>
              </w:numPr>
              <w:ind w:left="342"/>
              <w:rPr>
                <w:rFonts w:ascii="Times New Roman" w:eastAsia="SimSun" w:hAnsi="Times New Roman"/>
                <w:sz w:val="24"/>
                <w:szCs w:val="24"/>
                <w:lang w:eastAsia="zh-CN"/>
              </w:rPr>
            </w:pPr>
            <w:r w:rsidRPr="00B31FC4">
              <w:rPr>
                <w:rFonts w:ascii="Times New Roman" w:hAnsi="Times New Roman"/>
                <w:sz w:val="24"/>
                <w:szCs w:val="24"/>
              </w:rPr>
              <w:t>Application of the Environmental, Health and Safety Guidelines (</w:t>
            </w:r>
            <w:r w:rsidRPr="00B31FC4">
              <w:rPr>
                <w:rFonts w:ascii="Times New Roman" w:eastAsia="SimSun" w:hAnsi="Times New Roman"/>
                <w:sz w:val="24"/>
                <w:szCs w:val="24"/>
                <w:lang w:eastAsia="zh-CN"/>
              </w:rPr>
              <w:t xml:space="preserve">EHSGs) and </w:t>
            </w:r>
            <w:r w:rsidRPr="00B31FC4">
              <w:rPr>
                <w:rFonts w:ascii="Times New Roman" w:hAnsi="Times New Roman"/>
                <w:sz w:val="24"/>
                <w:szCs w:val="24"/>
              </w:rPr>
              <w:t>Good International Industry Practice (</w:t>
            </w:r>
            <w:r w:rsidRPr="00B31FC4">
              <w:rPr>
                <w:rFonts w:ascii="Times New Roman" w:eastAsia="SimSun" w:hAnsi="Times New Roman"/>
                <w:sz w:val="24"/>
                <w:szCs w:val="24"/>
                <w:lang w:eastAsia="zh-CN"/>
              </w:rPr>
              <w:t>GIIP), especially when different to national law or where the Borrower has technical or financial constraints and/or in view of project specific circumstances</w:t>
            </w:r>
          </w:p>
        </w:tc>
        <w:tc>
          <w:tcPr>
            <w:tcW w:w="1888" w:type="pct"/>
            <w:shd w:val="clear" w:color="auto" w:fill="auto"/>
          </w:tcPr>
          <w:p w:rsidR="00944F46" w:rsidRPr="00B31FC4" w:rsidRDefault="00944F46" w:rsidP="00937525">
            <w:pPr>
              <w:pStyle w:val="ColorfulList-Accent11"/>
              <w:ind w:left="-18"/>
              <w:jc w:val="both"/>
              <w:rPr>
                <w:rFonts w:ascii="Times New Roman" w:hAnsi="Times New Roman"/>
                <w:sz w:val="24"/>
                <w:szCs w:val="24"/>
              </w:rPr>
            </w:pPr>
          </w:p>
        </w:tc>
      </w:tr>
      <w:tr w:rsidR="001120A9" w:rsidRPr="00B31FC4" w:rsidTr="00513EF8">
        <w:tc>
          <w:tcPr>
            <w:tcW w:w="334" w:type="pct"/>
            <w:vMerge/>
            <w:shd w:val="clear" w:color="auto" w:fill="E7E6E6"/>
          </w:tcPr>
          <w:p w:rsidR="00944F46" w:rsidRPr="00B31FC4" w:rsidRDefault="00944F46" w:rsidP="001120A9">
            <w:pPr>
              <w:spacing w:after="0" w:line="240" w:lineRule="auto"/>
              <w:rPr>
                <w:rFonts w:ascii="Times New Roman" w:hAnsi="Times New Roman" w:cs="Times New Roman"/>
                <w:sz w:val="24"/>
                <w:szCs w:val="24"/>
              </w:rPr>
            </w:pPr>
          </w:p>
        </w:tc>
        <w:tc>
          <w:tcPr>
            <w:tcW w:w="840"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Feasibility and resources for implementation</w:t>
            </w:r>
          </w:p>
        </w:tc>
        <w:tc>
          <w:tcPr>
            <w:tcW w:w="1938" w:type="pct"/>
            <w:shd w:val="clear" w:color="auto" w:fill="E7E6E6"/>
          </w:tcPr>
          <w:p w:rsidR="00944F46" w:rsidRPr="00B31FC4" w:rsidRDefault="00944F46" w:rsidP="001120A9">
            <w:pPr>
              <w:pStyle w:val="ColorfulList-Accent11"/>
              <w:numPr>
                <w:ilvl w:val="0"/>
                <w:numId w:val="11"/>
              </w:numPr>
              <w:ind w:left="342"/>
              <w:rPr>
                <w:rFonts w:ascii="Times New Roman" w:eastAsia="SimSun" w:hAnsi="Times New Roman"/>
                <w:sz w:val="24"/>
                <w:szCs w:val="24"/>
                <w:lang w:eastAsia="zh-CN"/>
              </w:rPr>
            </w:pPr>
            <w:r w:rsidRPr="00B31FC4">
              <w:rPr>
                <w:rFonts w:ascii="Times New Roman" w:eastAsia="SimSun"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B31FC4" w:rsidRDefault="00944F46" w:rsidP="001120A9">
            <w:pPr>
              <w:pStyle w:val="ColorfulList-Accent11"/>
              <w:numPr>
                <w:ilvl w:val="0"/>
                <w:numId w:val="11"/>
              </w:numPr>
              <w:ind w:left="342"/>
              <w:rPr>
                <w:rFonts w:ascii="Times New Roman" w:eastAsia="SimSun" w:hAnsi="Times New Roman"/>
                <w:sz w:val="24"/>
                <w:szCs w:val="24"/>
                <w:lang w:eastAsia="zh-CN"/>
              </w:rPr>
            </w:pPr>
            <w:r w:rsidRPr="00B31FC4">
              <w:rPr>
                <w:rFonts w:ascii="Times New Roman" w:eastAsia="SimSun" w:hAnsi="Times New Roman"/>
                <w:sz w:val="24"/>
                <w:szCs w:val="24"/>
                <w:lang w:eastAsia="zh-CN"/>
              </w:rPr>
              <w:t>Mitigation of additional burden and cost and options for improving implementation efficiency while maintaining effectiveness</w:t>
            </w:r>
          </w:p>
        </w:tc>
        <w:tc>
          <w:tcPr>
            <w:tcW w:w="1888" w:type="pct"/>
            <w:shd w:val="clear" w:color="auto" w:fill="auto"/>
          </w:tcPr>
          <w:p w:rsidR="00944F46" w:rsidRPr="00B31FC4" w:rsidRDefault="00E32508" w:rsidP="001120A9">
            <w:pPr>
              <w:spacing w:after="0" w:line="240" w:lineRule="auto"/>
              <w:ind w:left="-18"/>
              <w:jc w:val="both"/>
              <w:rPr>
                <w:rFonts w:ascii="Times New Roman" w:hAnsi="Times New Roman"/>
                <w:sz w:val="24"/>
                <w:szCs w:val="24"/>
              </w:rPr>
            </w:pPr>
            <w:r w:rsidRPr="00B31FC4">
              <w:rPr>
                <w:rFonts w:ascii="Times New Roman" w:hAnsi="Times New Roman"/>
                <w:sz w:val="24"/>
                <w:szCs w:val="24"/>
              </w:rPr>
              <w:t xml:space="preserve"> </w:t>
            </w:r>
          </w:p>
        </w:tc>
      </w:tr>
      <w:tr w:rsidR="001120A9" w:rsidRPr="00B31FC4" w:rsidTr="00513EF8">
        <w:tc>
          <w:tcPr>
            <w:tcW w:w="334" w:type="pct"/>
            <w:vMerge/>
            <w:shd w:val="clear" w:color="auto" w:fill="E7E6E6"/>
          </w:tcPr>
          <w:p w:rsidR="00944F46" w:rsidRPr="00B31FC4" w:rsidRDefault="00944F46" w:rsidP="001120A9">
            <w:pPr>
              <w:spacing w:after="0" w:line="240" w:lineRule="auto"/>
              <w:rPr>
                <w:rFonts w:ascii="Times New Roman" w:hAnsi="Times New Roman" w:cs="Times New Roman"/>
                <w:color w:val="000000"/>
                <w:sz w:val="24"/>
                <w:szCs w:val="24"/>
              </w:rPr>
            </w:pPr>
          </w:p>
        </w:tc>
        <w:tc>
          <w:tcPr>
            <w:tcW w:w="840"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color w:val="000000"/>
                <w:sz w:val="24"/>
                <w:szCs w:val="24"/>
              </w:rPr>
              <w:t>Client capacity building and implementation support</w:t>
            </w:r>
          </w:p>
        </w:tc>
        <w:tc>
          <w:tcPr>
            <w:tcW w:w="1938"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Funding for client capacity building</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Approaches and areas of </w:t>
            </w:r>
            <w:r w:rsidRPr="00B31FC4">
              <w:rPr>
                <w:rFonts w:ascii="Times New Roman" w:hAnsi="Times New Roman"/>
                <w:color w:val="000000"/>
                <w:sz w:val="24"/>
                <w:szCs w:val="24"/>
              </w:rPr>
              <w:t>focus</w:t>
            </w:r>
            <w:r w:rsidRPr="00B31FC4">
              <w:rPr>
                <w:rFonts w:ascii="Times New Roman" w:hAnsi="Times New Roman"/>
                <w:sz w:val="24"/>
                <w:szCs w:val="24"/>
              </w:rPr>
              <w:t xml:space="preserve"> </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Approach to implementing the ESF in situations with capacity constraints, e.g., FCS, small states and emergency situations</w:t>
            </w:r>
          </w:p>
        </w:tc>
        <w:tc>
          <w:tcPr>
            <w:tcW w:w="1888" w:type="pct"/>
            <w:shd w:val="clear" w:color="auto" w:fill="auto"/>
          </w:tcPr>
          <w:p w:rsidR="005B3439" w:rsidRPr="00C02B0F" w:rsidRDefault="0086766D" w:rsidP="00C02B0F">
            <w:pPr>
              <w:pStyle w:val="ColorfulList-Accent11"/>
              <w:numPr>
                <w:ilvl w:val="0"/>
                <w:numId w:val="16"/>
              </w:numPr>
              <w:jc w:val="both"/>
              <w:rPr>
                <w:rFonts w:ascii="Times New Roman" w:hAnsi="Times New Roman"/>
                <w:sz w:val="24"/>
                <w:szCs w:val="24"/>
              </w:rPr>
            </w:pPr>
            <w:r w:rsidRPr="00B31FC4">
              <w:rPr>
                <w:rFonts w:ascii="Times New Roman" w:hAnsi="Times New Roman"/>
                <w:sz w:val="24"/>
                <w:szCs w:val="24"/>
              </w:rPr>
              <w:t xml:space="preserve">Participants </w:t>
            </w:r>
            <w:r w:rsidR="00C02B0F">
              <w:rPr>
                <w:rFonts w:ascii="Times New Roman" w:hAnsi="Times New Roman"/>
                <w:sz w:val="24"/>
                <w:szCs w:val="24"/>
              </w:rPr>
              <w:t xml:space="preserve">highlighted that there is a large discrepancy between the </w:t>
            </w:r>
            <w:r w:rsidR="00603436">
              <w:rPr>
                <w:rFonts w:ascii="Times New Roman" w:hAnsi="Times New Roman"/>
                <w:sz w:val="24"/>
                <w:szCs w:val="24"/>
              </w:rPr>
              <w:t xml:space="preserve">Mexican </w:t>
            </w:r>
            <w:r w:rsidR="001120A9" w:rsidRPr="00B31FC4">
              <w:rPr>
                <w:rFonts w:ascii="Times New Roman" w:hAnsi="Times New Roman"/>
                <w:sz w:val="24"/>
                <w:szCs w:val="24"/>
              </w:rPr>
              <w:t xml:space="preserve">legal and regulatory framework, which </w:t>
            </w:r>
            <w:r w:rsidR="00C02B0F">
              <w:rPr>
                <w:rFonts w:ascii="Times New Roman" w:hAnsi="Times New Roman"/>
                <w:sz w:val="24"/>
                <w:szCs w:val="24"/>
              </w:rPr>
              <w:t xml:space="preserve">is </w:t>
            </w:r>
            <w:r w:rsidR="001120A9" w:rsidRPr="00B31FC4">
              <w:rPr>
                <w:rFonts w:ascii="Times New Roman" w:hAnsi="Times New Roman"/>
                <w:sz w:val="24"/>
                <w:szCs w:val="24"/>
              </w:rPr>
              <w:t xml:space="preserve">good, and </w:t>
            </w:r>
            <w:r w:rsidR="00C02B0F">
              <w:rPr>
                <w:rFonts w:ascii="Times New Roman" w:hAnsi="Times New Roman"/>
                <w:sz w:val="24"/>
                <w:szCs w:val="24"/>
              </w:rPr>
              <w:t>its implementation</w:t>
            </w:r>
            <w:r w:rsidR="00B31FC4">
              <w:rPr>
                <w:rFonts w:ascii="Times New Roman" w:hAnsi="Times New Roman"/>
                <w:sz w:val="24"/>
                <w:szCs w:val="24"/>
              </w:rPr>
              <w:t>.</w:t>
            </w:r>
            <w:r w:rsidR="00C02B0F">
              <w:rPr>
                <w:rFonts w:ascii="Times New Roman" w:hAnsi="Times New Roman"/>
                <w:sz w:val="24"/>
                <w:szCs w:val="24"/>
              </w:rPr>
              <w:t xml:space="preserve">  They stated that while the Mexican government has the capacity to properly implement its Framework, it often does not </w:t>
            </w:r>
            <w:r w:rsidR="00937525">
              <w:rPr>
                <w:rFonts w:ascii="Times New Roman" w:hAnsi="Times New Roman"/>
                <w:sz w:val="24"/>
                <w:szCs w:val="24"/>
              </w:rPr>
              <w:t xml:space="preserve">do so </w:t>
            </w:r>
            <w:r w:rsidR="00C02B0F">
              <w:rPr>
                <w:rFonts w:ascii="Times New Roman" w:hAnsi="Times New Roman"/>
                <w:sz w:val="24"/>
                <w:szCs w:val="24"/>
              </w:rPr>
              <w:t xml:space="preserve">due to corruption.  </w:t>
            </w:r>
            <w:r w:rsidRPr="00C02B0F">
              <w:rPr>
                <w:rFonts w:ascii="Times New Roman" w:hAnsi="Times New Roman"/>
                <w:sz w:val="24"/>
                <w:szCs w:val="24"/>
              </w:rPr>
              <w:t xml:space="preserve">Participants </w:t>
            </w:r>
            <w:r w:rsidR="00C02B0F">
              <w:rPr>
                <w:rFonts w:ascii="Times New Roman" w:hAnsi="Times New Roman"/>
                <w:sz w:val="24"/>
                <w:szCs w:val="24"/>
              </w:rPr>
              <w:t xml:space="preserve">stated that the World Bank should help the government </w:t>
            </w:r>
            <w:r w:rsidRPr="00C02B0F">
              <w:rPr>
                <w:rFonts w:ascii="Times New Roman" w:hAnsi="Times New Roman"/>
                <w:sz w:val="24"/>
                <w:szCs w:val="24"/>
              </w:rPr>
              <w:t xml:space="preserve">overcome </w:t>
            </w:r>
            <w:r w:rsidR="00C02B0F">
              <w:rPr>
                <w:rFonts w:ascii="Times New Roman" w:hAnsi="Times New Roman"/>
                <w:sz w:val="24"/>
                <w:szCs w:val="24"/>
              </w:rPr>
              <w:t xml:space="preserve">that </w:t>
            </w:r>
            <w:r w:rsidR="00937525">
              <w:rPr>
                <w:rFonts w:ascii="Times New Roman" w:hAnsi="Times New Roman"/>
                <w:sz w:val="24"/>
                <w:szCs w:val="24"/>
              </w:rPr>
              <w:t>challenge</w:t>
            </w:r>
            <w:r w:rsidRPr="00C02B0F">
              <w:rPr>
                <w:rFonts w:ascii="Times New Roman" w:hAnsi="Times New Roman"/>
                <w:sz w:val="24"/>
                <w:szCs w:val="24"/>
              </w:rPr>
              <w:t>.</w:t>
            </w:r>
          </w:p>
          <w:p w:rsidR="005B3439" w:rsidRPr="00B31FC4" w:rsidRDefault="005B3439" w:rsidP="005B3439">
            <w:pPr>
              <w:pStyle w:val="ColorfulList-Accent11"/>
              <w:ind w:left="0"/>
              <w:jc w:val="both"/>
              <w:rPr>
                <w:rFonts w:ascii="Times New Roman" w:hAnsi="Times New Roman"/>
                <w:sz w:val="24"/>
                <w:szCs w:val="24"/>
              </w:rPr>
            </w:pPr>
          </w:p>
          <w:p w:rsidR="00937525" w:rsidRPr="008148BB" w:rsidRDefault="0086766D" w:rsidP="008148BB">
            <w:pPr>
              <w:pStyle w:val="ColorfulList-Accent11"/>
              <w:numPr>
                <w:ilvl w:val="0"/>
                <w:numId w:val="16"/>
              </w:numPr>
              <w:jc w:val="both"/>
              <w:rPr>
                <w:rFonts w:ascii="Times New Roman" w:hAnsi="Times New Roman"/>
                <w:sz w:val="24"/>
                <w:szCs w:val="24"/>
              </w:rPr>
            </w:pPr>
            <w:r w:rsidRPr="00B31FC4">
              <w:rPr>
                <w:rFonts w:ascii="Times New Roman" w:hAnsi="Times New Roman"/>
                <w:sz w:val="24"/>
                <w:szCs w:val="24"/>
              </w:rPr>
              <w:t xml:space="preserve">Participants </w:t>
            </w:r>
            <w:r w:rsidR="00226FD0">
              <w:rPr>
                <w:rFonts w:ascii="Times New Roman" w:hAnsi="Times New Roman"/>
                <w:sz w:val="24"/>
                <w:szCs w:val="24"/>
              </w:rPr>
              <w:t>stated that the World Bank should help improve the government</w:t>
            </w:r>
            <w:r w:rsidR="00937525">
              <w:rPr>
                <w:rFonts w:ascii="Times New Roman" w:hAnsi="Times New Roman"/>
                <w:sz w:val="24"/>
                <w:szCs w:val="24"/>
              </w:rPr>
              <w:t>’s</w:t>
            </w:r>
            <w:r w:rsidR="00226FD0">
              <w:rPr>
                <w:rFonts w:ascii="Times New Roman" w:hAnsi="Times New Roman"/>
                <w:sz w:val="24"/>
                <w:szCs w:val="24"/>
              </w:rPr>
              <w:t xml:space="preserve"> capacity guarantee equal benefit-</w:t>
            </w:r>
            <w:r w:rsidRPr="00B31FC4">
              <w:rPr>
                <w:rFonts w:ascii="Times New Roman" w:hAnsi="Times New Roman"/>
                <w:sz w:val="24"/>
                <w:szCs w:val="24"/>
              </w:rPr>
              <w:t>sharing</w:t>
            </w:r>
            <w:r w:rsidR="00226FD0">
              <w:rPr>
                <w:rFonts w:ascii="Times New Roman" w:hAnsi="Times New Roman"/>
                <w:sz w:val="24"/>
                <w:szCs w:val="24"/>
              </w:rPr>
              <w:t>, and ensure that it happens in a transparent</w:t>
            </w:r>
            <w:r w:rsidR="00937525">
              <w:rPr>
                <w:rFonts w:ascii="Times New Roman" w:hAnsi="Times New Roman"/>
                <w:sz w:val="24"/>
                <w:szCs w:val="24"/>
              </w:rPr>
              <w:t xml:space="preserve"> manner</w:t>
            </w:r>
            <w:r w:rsidR="008168A3" w:rsidRPr="00B31FC4">
              <w:rPr>
                <w:rFonts w:ascii="Times New Roman" w:hAnsi="Times New Roman"/>
                <w:sz w:val="24"/>
                <w:szCs w:val="24"/>
              </w:rPr>
              <w:t>.</w:t>
            </w:r>
          </w:p>
        </w:tc>
      </w:tr>
      <w:tr w:rsidR="001120A9" w:rsidRPr="00B31FC4" w:rsidTr="00513EF8">
        <w:tc>
          <w:tcPr>
            <w:tcW w:w="334" w:type="pct"/>
            <w:vMerge/>
            <w:shd w:val="clear" w:color="auto" w:fill="E7E6E6"/>
          </w:tcPr>
          <w:p w:rsidR="00944F46" w:rsidRPr="00B31FC4" w:rsidRDefault="00944F46" w:rsidP="001120A9">
            <w:pPr>
              <w:spacing w:after="0" w:line="240" w:lineRule="auto"/>
              <w:rPr>
                <w:rFonts w:ascii="Times New Roman" w:hAnsi="Times New Roman" w:cs="Times New Roman"/>
                <w:color w:val="000000"/>
                <w:sz w:val="24"/>
                <w:szCs w:val="24"/>
              </w:rPr>
            </w:pPr>
          </w:p>
        </w:tc>
        <w:tc>
          <w:tcPr>
            <w:tcW w:w="840" w:type="pct"/>
            <w:shd w:val="clear" w:color="auto" w:fill="E7E6E6"/>
          </w:tcPr>
          <w:p w:rsidR="00944F46" w:rsidRPr="00B31FC4" w:rsidRDefault="00944F46" w:rsidP="001120A9">
            <w:pPr>
              <w:spacing w:after="0" w:line="240" w:lineRule="auto"/>
              <w:rPr>
                <w:rFonts w:ascii="Times New Roman" w:hAnsi="Times New Roman" w:cs="Times New Roman"/>
                <w:color w:val="000000"/>
                <w:sz w:val="24"/>
                <w:szCs w:val="24"/>
              </w:rPr>
            </w:pPr>
            <w:r w:rsidRPr="00B31FC4">
              <w:rPr>
                <w:rFonts w:ascii="Times New Roman" w:hAnsi="Times New Roman" w:cs="Times New Roman"/>
                <w:color w:val="000000"/>
                <w:sz w:val="24"/>
                <w:szCs w:val="24"/>
              </w:rPr>
              <w:t>Disclosure</w:t>
            </w:r>
          </w:p>
        </w:tc>
        <w:tc>
          <w:tcPr>
            <w:tcW w:w="1938"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Timing of the preparation and disclosure of specific environmental and social impact assessment documents (related to ESS1 and ESS10)</w:t>
            </w:r>
          </w:p>
        </w:tc>
        <w:tc>
          <w:tcPr>
            <w:tcW w:w="1888" w:type="pct"/>
            <w:shd w:val="clear" w:color="auto" w:fill="auto"/>
          </w:tcPr>
          <w:p w:rsidR="00944F46" w:rsidRPr="00B31FC4" w:rsidRDefault="00944F46" w:rsidP="00937525">
            <w:pPr>
              <w:pStyle w:val="ColorfulList-Accent11"/>
              <w:ind w:left="-18"/>
              <w:jc w:val="both"/>
              <w:rPr>
                <w:rFonts w:ascii="Times New Roman" w:hAnsi="Times New Roman"/>
                <w:sz w:val="24"/>
                <w:szCs w:val="24"/>
              </w:rPr>
            </w:pPr>
          </w:p>
        </w:tc>
      </w:tr>
      <w:tr w:rsidR="001120A9" w:rsidRPr="00B31FC4" w:rsidTr="00513EF8">
        <w:tc>
          <w:tcPr>
            <w:tcW w:w="334" w:type="pct"/>
            <w:vMerge/>
            <w:shd w:val="clear" w:color="auto" w:fill="E7E6E6"/>
          </w:tcPr>
          <w:p w:rsidR="00944F46" w:rsidRPr="00B31FC4" w:rsidRDefault="00944F46" w:rsidP="001120A9">
            <w:pPr>
              <w:spacing w:after="0" w:line="240" w:lineRule="auto"/>
              <w:rPr>
                <w:rFonts w:ascii="Times New Roman" w:hAnsi="Times New Roman" w:cs="Times New Roman"/>
                <w:sz w:val="24"/>
                <w:szCs w:val="24"/>
              </w:rPr>
            </w:pPr>
          </w:p>
        </w:tc>
        <w:tc>
          <w:tcPr>
            <w:tcW w:w="840"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 xml:space="preserve">Implementation of the </w:t>
            </w:r>
            <w:r w:rsidRPr="00B31FC4">
              <w:rPr>
                <w:rFonts w:ascii="Times New Roman" w:hAnsi="Times New Roman" w:cs="Times New Roman"/>
                <w:sz w:val="24"/>
                <w:szCs w:val="24"/>
              </w:rPr>
              <w:lastRenderedPageBreak/>
              <w:t>ESF</w:t>
            </w:r>
          </w:p>
        </w:tc>
        <w:tc>
          <w:tcPr>
            <w:tcW w:w="1938"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lastRenderedPageBreak/>
              <w:t xml:space="preserve">Bank internal capacity building, resourcing, and </w:t>
            </w:r>
            <w:r w:rsidRPr="00B31FC4">
              <w:rPr>
                <w:rFonts w:ascii="Times New Roman" w:hAnsi="Times New Roman"/>
                <w:sz w:val="24"/>
                <w:szCs w:val="24"/>
              </w:rPr>
              <w:lastRenderedPageBreak/>
              <w:t>behavioral change in order to successfully implement the ESF</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Ways of reaching mutual understanding between Borrower and Bank on issues of difficult interpretation</w:t>
            </w:r>
          </w:p>
        </w:tc>
        <w:tc>
          <w:tcPr>
            <w:tcW w:w="1888" w:type="pct"/>
            <w:shd w:val="clear" w:color="auto" w:fill="auto"/>
          </w:tcPr>
          <w:p w:rsidR="00944F46" w:rsidRPr="00B31FC4" w:rsidRDefault="00B31FC4" w:rsidP="001973F4">
            <w:pPr>
              <w:pStyle w:val="ColorfulList-Accent11"/>
              <w:numPr>
                <w:ilvl w:val="0"/>
                <w:numId w:val="16"/>
              </w:numPr>
              <w:jc w:val="both"/>
              <w:rPr>
                <w:rFonts w:ascii="Times New Roman" w:hAnsi="Times New Roman"/>
                <w:sz w:val="24"/>
                <w:szCs w:val="24"/>
              </w:rPr>
            </w:pPr>
            <w:r>
              <w:rPr>
                <w:rFonts w:ascii="Times New Roman" w:hAnsi="Times New Roman"/>
                <w:sz w:val="24"/>
                <w:szCs w:val="24"/>
              </w:rPr>
              <w:lastRenderedPageBreak/>
              <w:t>Participants inqu</w:t>
            </w:r>
            <w:r w:rsidRPr="00B31FC4">
              <w:rPr>
                <w:rFonts w:ascii="Times New Roman" w:hAnsi="Times New Roman"/>
                <w:sz w:val="24"/>
                <w:szCs w:val="24"/>
              </w:rPr>
              <w:t>ired</w:t>
            </w:r>
            <w:r w:rsidR="008168A3" w:rsidRPr="00B31FC4">
              <w:rPr>
                <w:rFonts w:ascii="Times New Roman" w:hAnsi="Times New Roman"/>
                <w:sz w:val="24"/>
                <w:szCs w:val="24"/>
              </w:rPr>
              <w:t xml:space="preserve"> </w:t>
            </w:r>
            <w:r w:rsidR="001973F4">
              <w:rPr>
                <w:rFonts w:ascii="Times New Roman" w:hAnsi="Times New Roman"/>
                <w:sz w:val="24"/>
                <w:szCs w:val="24"/>
              </w:rPr>
              <w:t>how the Bank</w:t>
            </w:r>
            <w:r w:rsidR="008168A3" w:rsidRPr="00B31FC4">
              <w:rPr>
                <w:rFonts w:ascii="Times New Roman" w:hAnsi="Times New Roman"/>
                <w:sz w:val="24"/>
                <w:szCs w:val="24"/>
              </w:rPr>
              <w:t xml:space="preserve"> </w:t>
            </w:r>
            <w:r w:rsidR="001973F4">
              <w:rPr>
                <w:rFonts w:ascii="Times New Roman" w:hAnsi="Times New Roman"/>
                <w:sz w:val="24"/>
                <w:szCs w:val="24"/>
              </w:rPr>
              <w:t xml:space="preserve">would ensure </w:t>
            </w:r>
            <w:r w:rsidR="001973F4">
              <w:rPr>
                <w:rFonts w:ascii="Times New Roman" w:hAnsi="Times New Roman"/>
                <w:sz w:val="24"/>
                <w:szCs w:val="24"/>
              </w:rPr>
              <w:lastRenderedPageBreak/>
              <w:t xml:space="preserve">that </w:t>
            </w:r>
            <w:r w:rsidR="008168A3" w:rsidRPr="00B31FC4">
              <w:rPr>
                <w:rFonts w:ascii="Times New Roman" w:hAnsi="Times New Roman"/>
                <w:sz w:val="24"/>
                <w:szCs w:val="24"/>
              </w:rPr>
              <w:t xml:space="preserve">its </w:t>
            </w:r>
            <w:r w:rsidR="001973F4">
              <w:rPr>
                <w:rFonts w:ascii="Times New Roman" w:hAnsi="Times New Roman"/>
                <w:sz w:val="24"/>
                <w:szCs w:val="24"/>
              </w:rPr>
              <w:t xml:space="preserve">staff have the </w:t>
            </w:r>
            <w:r w:rsidR="008168A3" w:rsidRPr="00B31FC4">
              <w:rPr>
                <w:rFonts w:ascii="Times New Roman" w:hAnsi="Times New Roman"/>
                <w:sz w:val="24"/>
                <w:szCs w:val="24"/>
              </w:rPr>
              <w:t xml:space="preserve">capacity </w:t>
            </w:r>
            <w:r w:rsidR="001973F4">
              <w:rPr>
                <w:rFonts w:ascii="Times New Roman" w:hAnsi="Times New Roman"/>
                <w:sz w:val="24"/>
                <w:szCs w:val="24"/>
              </w:rPr>
              <w:t>to implement</w:t>
            </w:r>
            <w:r w:rsidR="008168A3" w:rsidRPr="00B31FC4">
              <w:rPr>
                <w:rFonts w:ascii="Times New Roman" w:hAnsi="Times New Roman"/>
                <w:sz w:val="24"/>
                <w:szCs w:val="24"/>
              </w:rPr>
              <w:t xml:space="preserve"> of the </w:t>
            </w:r>
            <w:r w:rsidR="001973F4">
              <w:rPr>
                <w:rFonts w:ascii="Times New Roman" w:hAnsi="Times New Roman"/>
                <w:sz w:val="24"/>
                <w:szCs w:val="24"/>
              </w:rPr>
              <w:t>proposed Framework</w:t>
            </w:r>
            <w:r w:rsidR="008168A3" w:rsidRPr="00B31FC4">
              <w:rPr>
                <w:rFonts w:ascii="Times New Roman" w:hAnsi="Times New Roman"/>
                <w:sz w:val="24"/>
                <w:szCs w:val="24"/>
              </w:rPr>
              <w:t>.</w:t>
            </w:r>
          </w:p>
        </w:tc>
      </w:tr>
      <w:tr w:rsidR="0073076A" w:rsidRPr="00B31FC4" w:rsidTr="00513EF8">
        <w:tc>
          <w:tcPr>
            <w:tcW w:w="5000" w:type="pct"/>
            <w:gridSpan w:val="4"/>
            <w:shd w:val="clear" w:color="auto" w:fill="E7E6E6"/>
          </w:tcPr>
          <w:p w:rsidR="001973F4" w:rsidRDefault="0073076A" w:rsidP="008168A3">
            <w:pPr>
              <w:spacing w:after="0" w:line="240" w:lineRule="auto"/>
              <w:jc w:val="both"/>
              <w:rPr>
                <w:rFonts w:ascii="Times New Roman" w:hAnsi="Times New Roman"/>
                <w:b/>
                <w:sz w:val="24"/>
                <w:szCs w:val="24"/>
              </w:rPr>
            </w:pPr>
            <w:r w:rsidRPr="00B31FC4">
              <w:rPr>
                <w:rFonts w:ascii="Times New Roman" w:hAnsi="Times New Roman"/>
                <w:b/>
                <w:sz w:val="24"/>
                <w:szCs w:val="24"/>
              </w:rPr>
              <w:lastRenderedPageBreak/>
              <w:t>Other issues</w:t>
            </w:r>
          </w:p>
          <w:p w:rsidR="001973F4" w:rsidRPr="00B31FC4" w:rsidRDefault="001973F4" w:rsidP="008168A3">
            <w:pPr>
              <w:spacing w:after="0" w:line="240" w:lineRule="auto"/>
              <w:jc w:val="both"/>
              <w:rPr>
                <w:rFonts w:ascii="Times New Roman" w:hAnsi="Times New Roman"/>
                <w:b/>
                <w:sz w:val="24"/>
                <w:szCs w:val="24"/>
              </w:rPr>
            </w:pPr>
          </w:p>
          <w:p w:rsidR="001120A9" w:rsidRPr="00B31FC4" w:rsidRDefault="00D66FBE" w:rsidP="001120A9">
            <w:pPr>
              <w:pStyle w:val="ColorfulList-Accent11"/>
              <w:numPr>
                <w:ilvl w:val="0"/>
                <w:numId w:val="15"/>
              </w:numPr>
              <w:jc w:val="both"/>
              <w:rPr>
                <w:rFonts w:ascii="Times New Roman" w:hAnsi="Times New Roman"/>
                <w:sz w:val="24"/>
                <w:szCs w:val="24"/>
              </w:rPr>
            </w:pPr>
            <w:r>
              <w:rPr>
                <w:rFonts w:ascii="Times New Roman" w:hAnsi="Times New Roman"/>
                <w:sz w:val="24"/>
                <w:szCs w:val="24"/>
              </w:rPr>
              <w:t xml:space="preserve">Participants </w:t>
            </w:r>
            <w:r w:rsidR="001120A9" w:rsidRPr="00B31FC4">
              <w:rPr>
                <w:rFonts w:ascii="Times New Roman" w:hAnsi="Times New Roman"/>
                <w:sz w:val="24"/>
                <w:szCs w:val="24"/>
              </w:rPr>
              <w:t>mentioned that language that denotes flexibility</w:t>
            </w:r>
            <w:r w:rsidR="008D11E2">
              <w:rPr>
                <w:rFonts w:ascii="Times New Roman" w:hAnsi="Times New Roman"/>
                <w:sz w:val="24"/>
                <w:szCs w:val="24"/>
              </w:rPr>
              <w:t xml:space="preserve"> in the proposed Framework</w:t>
            </w:r>
            <w:r w:rsidR="001120A9" w:rsidRPr="00B31FC4">
              <w:rPr>
                <w:rFonts w:ascii="Times New Roman" w:hAnsi="Times New Roman"/>
                <w:sz w:val="24"/>
                <w:szCs w:val="24"/>
              </w:rPr>
              <w:t xml:space="preserve"> (</w:t>
            </w:r>
            <w:r w:rsidR="008D11E2">
              <w:rPr>
                <w:rFonts w:ascii="Times New Roman" w:hAnsi="Times New Roman"/>
                <w:sz w:val="24"/>
                <w:szCs w:val="24"/>
              </w:rPr>
              <w:t>i.</w:t>
            </w:r>
            <w:r w:rsidR="001120A9" w:rsidRPr="00B31FC4">
              <w:rPr>
                <w:rFonts w:ascii="Times New Roman" w:hAnsi="Times New Roman"/>
                <w:sz w:val="24"/>
                <w:szCs w:val="24"/>
              </w:rPr>
              <w:t>e., “as needed”, “as appr</w:t>
            </w:r>
            <w:r w:rsidR="004A1E31" w:rsidRPr="00B31FC4">
              <w:rPr>
                <w:rFonts w:ascii="Times New Roman" w:hAnsi="Times New Roman"/>
                <w:sz w:val="24"/>
                <w:szCs w:val="24"/>
              </w:rPr>
              <w:t>opriate”, “acceptable to the B</w:t>
            </w:r>
            <w:r w:rsidR="001120A9" w:rsidRPr="00B31FC4">
              <w:rPr>
                <w:rFonts w:ascii="Times New Roman" w:hAnsi="Times New Roman"/>
                <w:sz w:val="24"/>
                <w:szCs w:val="24"/>
              </w:rPr>
              <w:t>ank”, etc</w:t>
            </w:r>
            <w:r w:rsidR="004A1E31" w:rsidRPr="00B31FC4">
              <w:rPr>
                <w:rFonts w:ascii="Times New Roman" w:hAnsi="Times New Roman"/>
                <w:sz w:val="24"/>
                <w:szCs w:val="24"/>
              </w:rPr>
              <w:t>.</w:t>
            </w:r>
            <w:r w:rsidR="001120A9" w:rsidRPr="00B31FC4">
              <w:rPr>
                <w:rFonts w:ascii="Times New Roman" w:hAnsi="Times New Roman"/>
                <w:sz w:val="24"/>
                <w:szCs w:val="24"/>
              </w:rPr>
              <w:t xml:space="preserve">) lowers standards.  </w:t>
            </w:r>
            <w:r>
              <w:rPr>
                <w:rFonts w:ascii="Times New Roman" w:hAnsi="Times New Roman"/>
                <w:sz w:val="24"/>
                <w:szCs w:val="24"/>
              </w:rPr>
              <w:t xml:space="preserve">Participants stated that stricter </w:t>
            </w:r>
            <w:r w:rsidR="001120A9" w:rsidRPr="00B31FC4">
              <w:rPr>
                <w:rFonts w:ascii="Times New Roman" w:hAnsi="Times New Roman"/>
                <w:sz w:val="24"/>
                <w:szCs w:val="24"/>
              </w:rPr>
              <w:t xml:space="preserve">language </w:t>
            </w:r>
            <w:r>
              <w:rPr>
                <w:rFonts w:ascii="Times New Roman" w:hAnsi="Times New Roman"/>
                <w:sz w:val="24"/>
                <w:szCs w:val="24"/>
              </w:rPr>
              <w:t xml:space="preserve">on requirements and </w:t>
            </w:r>
            <w:r w:rsidR="001120A9" w:rsidRPr="00B31FC4">
              <w:rPr>
                <w:rFonts w:ascii="Times New Roman" w:hAnsi="Times New Roman"/>
                <w:sz w:val="24"/>
                <w:szCs w:val="24"/>
              </w:rPr>
              <w:t xml:space="preserve">timelines </w:t>
            </w:r>
            <w:r>
              <w:rPr>
                <w:rFonts w:ascii="Times New Roman" w:hAnsi="Times New Roman"/>
                <w:sz w:val="24"/>
                <w:szCs w:val="24"/>
              </w:rPr>
              <w:t xml:space="preserve">was needed, especially for </w:t>
            </w:r>
            <w:r w:rsidR="001120A9" w:rsidRPr="00B31FC4">
              <w:rPr>
                <w:rFonts w:ascii="Times New Roman" w:hAnsi="Times New Roman"/>
                <w:sz w:val="24"/>
                <w:szCs w:val="24"/>
              </w:rPr>
              <w:t>consultation</w:t>
            </w:r>
            <w:r>
              <w:rPr>
                <w:rFonts w:ascii="Times New Roman" w:hAnsi="Times New Roman"/>
                <w:sz w:val="24"/>
                <w:szCs w:val="24"/>
              </w:rPr>
              <w:t>s</w:t>
            </w:r>
            <w:r w:rsidR="001120A9" w:rsidRPr="00B31FC4">
              <w:rPr>
                <w:rFonts w:ascii="Times New Roman" w:hAnsi="Times New Roman"/>
                <w:sz w:val="24"/>
                <w:szCs w:val="24"/>
              </w:rPr>
              <w:t xml:space="preserve"> and </w:t>
            </w:r>
            <w:r>
              <w:rPr>
                <w:rFonts w:ascii="Times New Roman" w:hAnsi="Times New Roman"/>
                <w:sz w:val="24"/>
                <w:szCs w:val="24"/>
              </w:rPr>
              <w:t xml:space="preserve">the public </w:t>
            </w:r>
            <w:r w:rsidR="001120A9" w:rsidRPr="00B31FC4">
              <w:rPr>
                <w:rFonts w:ascii="Times New Roman" w:hAnsi="Times New Roman"/>
                <w:sz w:val="24"/>
                <w:szCs w:val="24"/>
              </w:rPr>
              <w:t>disclosure</w:t>
            </w:r>
            <w:r>
              <w:rPr>
                <w:rFonts w:ascii="Times New Roman" w:hAnsi="Times New Roman"/>
                <w:sz w:val="24"/>
                <w:szCs w:val="24"/>
              </w:rPr>
              <w:t xml:space="preserve"> of documents</w:t>
            </w:r>
            <w:r w:rsidR="001120A9" w:rsidRPr="00B31FC4">
              <w:rPr>
                <w:rFonts w:ascii="Times New Roman" w:hAnsi="Times New Roman"/>
                <w:sz w:val="24"/>
                <w:szCs w:val="24"/>
              </w:rPr>
              <w:t>.</w:t>
            </w:r>
          </w:p>
          <w:p w:rsidR="004A1E31" w:rsidRPr="00B31FC4" w:rsidRDefault="004A1E31" w:rsidP="00D66FBE">
            <w:pPr>
              <w:pStyle w:val="ColorfulList-Accent11"/>
              <w:ind w:left="0"/>
              <w:jc w:val="both"/>
              <w:rPr>
                <w:rFonts w:ascii="Times New Roman" w:hAnsi="Times New Roman"/>
                <w:sz w:val="24"/>
                <w:szCs w:val="24"/>
              </w:rPr>
            </w:pPr>
          </w:p>
          <w:p w:rsidR="001120A9" w:rsidRPr="00B31FC4" w:rsidRDefault="004A1E31" w:rsidP="001120A9">
            <w:pPr>
              <w:pStyle w:val="ColorfulList-Accent11"/>
              <w:numPr>
                <w:ilvl w:val="0"/>
                <w:numId w:val="15"/>
              </w:numPr>
              <w:jc w:val="both"/>
              <w:rPr>
                <w:rFonts w:ascii="Times New Roman" w:hAnsi="Times New Roman"/>
                <w:sz w:val="24"/>
                <w:szCs w:val="24"/>
              </w:rPr>
            </w:pPr>
            <w:r w:rsidRPr="00B31FC4">
              <w:rPr>
                <w:rFonts w:ascii="Times New Roman" w:hAnsi="Times New Roman"/>
                <w:sz w:val="24"/>
                <w:szCs w:val="24"/>
              </w:rPr>
              <w:t xml:space="preserve">Participants </w:t>
            </w:r>
            <w:r w:rsidR="00D66FBE">
              <w:rPr>
                <w:rFonts w:ascii="Times New Roman" w:hAnsi="Times New Roman"/>
                <w:sz w:val="24"/>
                <w:szCs w:val="24"/>
              </w:rPr>
              <w:t xml:space="preserve">stated that there is a </w:t>
            </w:r>
            <w:r w:rsidR="001120A9" w:rsidRPr="00B31FC4">
              <w:rPr>
                <w:rFonts w:ascii="Times New Roman" w:hAnsi="Times New Roman"/>
                <w:sz w:val="24"/>
                <w:szCs w:val="24"/>
              </w:rPr>
              <w:t xml:space="preserve">lack of proper environmental and social analysis </w:t>
            </w:r>
            <w:r w:rsidR="00D66FBE">
              <w:rPr>
                <w:rFonts w:ascii="Times New Roman" w:hAnsi="Times New Roman"/>
                <w:sz w:val="24"/>
                <w:szCs w:val="24"/>
              </w:rPr>
              <w:t xml:space="preserve">for </w:t>
            </w:r>
            <w:r w:rsidR="001120A9" w:rsidRPr="00B31FC4">
              <w:rPr>
                <w:rFonts w:ascii="Times New Roman" w:hAnsi="Times New Roman"/>
                <w:sz w:val="24"/>
                <w:szCs w:val="24"/>
              </w:rPr>
              <w:t>DPLs</w:t>
            </w:r>
            <w:r w:rsidR="00D66FBE">
              <w:rPr>
                <w:rFonts w:ascii="Times New Roman" w:hAnsi="Times New Roman"/>
                <w:sz w:val="24"/>
                <w:szCs w:val="24"/>
              </w:rPr>
              <w:t>.</w:t>
            </w:r>
          </w:p>
          <w:p w:rsidR="008622EB" w:rsidRPr="00B31FC4" w:rsidRDefault="008622EB" w:rsidP="008622EB">
            <w:pPr>
              <w:pStyle w:val="ColorfulList-Accent11"/>
              <w:ind w:left="0"/>
              <w:jc w:val="both"/>
              <w:rPr>
                <w:rFonts w:ascii="Times New Roman" w:hAnsi="Times New Roman"/>
                <w:sz w:val="24"/>
                <w:szCs w:val="24"/>
              </w:rPr>
            </w:pPr>
          </w:p>
          <w:p w:rsidR="008622EB" w:rsidRPr="00B31FC4" w:rsidRDefault="004A1E31" w:rsidP="001120A9">
            <w:pPr>
              <w:pStyle w:val="ColorfulList-Accent11"/>
              <w:numPr>
                <w:ilvl w:val="0"/>
                <w:numId w:val="15"/>
              </w:numPr>
              <w:jc w:val="both"/>
              <w:rPr>
                <w:rFonts w:ascii="Times New Roman" w:hAnsi="Times New Roman"/>
                <w:sz w:val="24"/>
                <w:szCs w:val="24"/>
              </w:rPr>
            </w:pPr>
            <w:r w:rsidRPr="00B31FC4">
              <w:rPr>
                <w:rFonts w:ascii="Times New Roman" w:hAnsi="Times New Roman"/>
                <w:sz w:val="24"/>
                <w:szCs w:val="24"/>
              </w:rPr>
              <w:t xml:space="preserve">Participants </w:t>
            </w:r>
            <w:r w:rsidR="00D66FBE">
              <w:rPr>
                <w:rFonts w:ascii="Times New Roman" w:hAnsi="Times New Roman"/>
                <w:sz w:val="24"/>
                <w:szCs w:val="24"/>
              </w:rPr>
              <w:t>manifested concern that case-studies</w:t>
            </w:r>
            <w:r w:rsidRPr="00B31FC4">
              <w:rPr>
                <w:rFonts w:ascii="Times New Roman" w:hAnsi="Times New Roman"/>
                <w:sz w:val="24"/>
                <w:szCs w:val="24"/>
              </w:rPr>
              <w:t xml:space="preserve"> </w:t>
            </w:r>
            <w:r w:rsidR="00D66FBE">
              <w:rPr>
                <w:rFonts w:ascii="Times New Roman" w:hAnsi="Times New Roman"/>
                <w:sz w:val="24"/>
                <w:szCs w:val="24"/>
              </w:rPr>
              <w:t>were only discussed with government officials and not with civil society organizations (CSOs).</w:t>
            </w:r>
          </w:p>
          <w:p w:rsidR="008622EB" w:rsidRPr="00B31FC4" w:rsidRDefault="008622EB" w:rsidP="008622EB">
            <w:pPr>
              <w:pStyle w:val="ColorfulList-Accent11"/>
              <w:ind w:left="0"/>
              <w:jc w:val="both"/>
              <w:rPr>
                <w:rFonts w:ascii="Times New Roman" w:hAnsi="Times New Roman"/>
                <w:sz w:val="24"/>
                <w:szCs w:val="24"/>
              </w:rPr>
            </w:pPr>
          </w:p>
          <w:p w:rsidR="0010490B" w:rsidRPr="00B31FC4" w:rsidRDefault="0010490B" w:rsidP="001120A9">
            <w:pPr>
              <w:pStyle w:val="ColorfulList-Accent11"/>
              <w:numPr>
                <w:ilvl w:val="0"/>
                <w:numId w:val="15"/>
              </w:numPr>
              <w:jc w:val="both"/>
              <w:rPr>
                <w:rFonts w:ascii="Times New Roman" w:hAnsi="Times New Roman"/>
                <w:sz w:val="24"/>
                <w:szCs w:val="24"/>
              </w:rPr>
            </w:pPr>
            <w:r w:rsidRPr="00B31FC4">
              <w:rPr>
                <w:rFonts w:ascii="Times New Roman" w:hAnsi="Times New Roman"/>
                <w:sz w:val="24"/>
                <w:szCs w:val="24"/>
              </w:rPr>
              <w:t xml:space="preserve">Participants </w:t>
            </w:r>
            <w:r w:rsidR="00D66FBE">
              <w:rPr>
                <w:rFonts w:ascii="Times New Roman" w:hAnsi="Times New Roman"/>
                <w:sz w:val="24"/>
                <w:szCs w:val="24"/>
              </w:rPr>
              <w:t xml:space="preserve">asked </w:t>
            </w:r>
            <w:r w:rsidRPr="00B31FC4">
              <w:rPr>
                <w:rFonts w:ascii="Times New Roman" w:hAnsi="Times New Roman"/>
                <w:sz w:val="24"/>
                <w:szCs w:val="24"/>
              </w:rPr>
              <w:t xml:space="preserve">how </w:t>
            </w:r>
            <w:r w:rsidR="008D11E2">
              <w:rPr>
                <w:rFonts w:ascii="Times New Roman" w:hAnsi="Times New Roman"/>
                <w:sz w:val="24"/>
                <w:szCs w:val="24"/>
              </w:rPr>
              <w:t xml:space="preserve">the comments of </w:t>
            </w:r>
            <w:r w:rsidR="00D66FBE">
              <w:rPr>
                <w:rFonts w:ascii="Times New Roman" w:hAnsi="Times New Roman"/>
                <w:sz w:val="24"/>
                <w:szCs w:val="24"/>
              </w:rPr>
              <w:t xml:space="preserve">CSO would be taken into account and if there were means of following up with the </w:t>
            </w:r>
            <w:r w:rsidRPr="00B31FC4">
              <w:rPr>
                <w:rFonts w:ascii="Times New Roman" w:hAnsi="Times New Roman"/>
                <w:sz w:val="24"/>
                <w:szCs w:val="24"/>
              </w:rPr>
              <w:t xml:space="preserve">final </w:t>
            </w:r>
            <w:r w:rsidR="00D66FBE">
              <w:rPr>
                <w:rFonts w:ascii="Times New Roman" w:hAnsi="Times New Roman"/>
                <w:sz w:val="24"/>
                <w:szCs w:val="24"/>
              </w:rPr>
              <w:t xml:space="preserve">draft of the proposed </w:t>
            </w:r>
            <w:r w:rsidRPr="00B31FC4">
              <w:rPr>
                <w:rFonts w:ascii="Times New Roman" w:hAnsi="Times New Roman"/>
                <w:sz w:val="24"/>
                <w:szCs w:val="24"/>
              </w:rPr>
              <w:t>ESF.</w:t>
            </w:r>
          </w:p>
          <w:p w:rsidR="008622EB" w:rsidRPr="00B31FC4" w:rsidRDefault="008622EB" w:rsidP="008622EB">
            <w:pPr>
              <w:pStyle w:val="ColorfulList-Accent11"/>
              <w:ind w:left="0"/>
              <w:jc w:val="both"/>
              <w:rPr>
                <w:rFonts w:ascii="Times New Roman" w:hAnsi="Times New Roman"/>
                <w:sz w:val="24"/>
                <w:szCs w:val="24"/>
              </w:rPr>
            </w:pPr>
          </w:p>
          <w:p w:rsidR="008622EB" w:rsidRPr="00B31FC4" w:rsidRDefault="00B31FC4" w:rsidP="001120A9">
            <w:pPr>
              <w:pStyle w:val="ColorfulList-Accent11"/>
              <w:numPr>
                <w:ilvl w:val="0"/>
                <w:numId w:val="15"/>
              </w:numPr>
              <w:jc w:val="both"/>
              <w:rPr>
                <w:rFonts w:ascii="Times New Roman" w:hAnsi="Times New Roman"/>
                <w:sz w:val="24"/>
                <w:szCs w:val="24"/>
              </w:rPr>
            </w:pPr>
            <w:r>
              <w:rPr>
                <w:rFonts w:ascii="Times New Roman" w:hAnsi="Times New Roman"/>
                <w:sz w:val="24"/>
                <w:szCs w:val="24"/>
              </w:rPr>
              <w:t xml:space="preserve">Participants </w:t>
            </w:r>
            <w:r w:rsidR="00D66FBE">
              <w:rPr>
                <w:rFonts w:ascii="Times New Roman" w:hAnsi="Times New Roman"/>
                <w:sz w:val="24"/>
                <w:szCs w:val="24"/>
              </w:rPr>
              <w:t>expressed concern that i</w:t>
            </w:r>
            <w:r w:rsidR="0010490B" w:rsidRPr="00B31FC4">
              <w:rPr>
                <w:rFonts w:ascii="Times New Roman" w:hAnsi="Times New Roman"/>
                <w:sz w:val="24"/>
                <w:szCs w:val="24"/>
              </w:rPr>
              <w:t xml:space="preserve">nvitations were not sent out </w:t>
            </w:r>
            <w:r w:rsidR="00D66FBE">
              <w:rPr>
                <w:rFonts w:ascii="Times New Roman" w:hAnsi="Times New Roman"/>
                <w:sz w:val="24"/>
                <w:szCs w:val="24"/>
              </w:rPr>
              <w:t xml:space="preserve">in a timely manner, or </w:t>
            </w:r>
            <w:r w:rsidR="0010490B" w:rsidRPr="00B31FC4">
              <w:rPr>
                <w:rFonts w:ascii="Times New Roman" w:hAnsi="Times New Roman"/>
                <w:sz w:val="24"/>
                <w:szCs w:val="24"/>
              </w:rPr>
              <w:t xml:space="preserve">to </w:t>
            </w:r>
            <w:r w:rsidR="00D66FBE">
              <w:rPr>
                <w:rFonts w:ascii="Times New Roman" w:hAnsi="Times New Roman"/>
                <w:sz w:val="24"/>
                <w:szCs w:val="24"/>
              </w:rPr>
              <w:t>sufficient CSOs</w:t>
            </w:r>
            <w:r>
              <w:rPr>
                <w:rFonts w:ascii="Times New Roman" w:hAnsi="Times New Roman"/>
                <w:sz w:val="24"/>
                <w:szCs w:val="24"/>
              </w:rPr>
              <w:t>.</w:t>
            </w:r>
          </w:p>
          <w:p w:rsidR="0073076A" w:rsidRPr="00B31FC4" w:rsidRDefault="0073076A" w:rsidP="00B31FC4">
            <w:pPr>
              <w:pStyle w:val="ColorfulList-Accent11"/>
              <w:ind w:left="0"/>
              <w:jc w:val="both"/>
              <w:rPr>
                <w:rFonts w:ascii="Times New Roman" w:hAnsi="Times New Roman"/>
                <w:sz w:val="24"/>
                <w:szCs w:val="24"/>
              </w:rPr>
            </w:pPr>
          </w:p>
        </w:tc>
      </w:tr>
    </w:tbl>
    <w:p w:rsidR="00F248C2" w:rsidRPr="00B31FC4" w:rsidRDefault="00F248C2" w:rsidP="00F248C2">
      <w:pPr>
        <w:rPr>
          <w:rFonts w:ascii="Times New Roman" w:hAnsi="Times New Roman" w:cs="Times New Roman"/>
          <w:sz w:val="24"/>
          <w:szCs w:val="24"/>
        </w:rPr>
      </w:pPr>
    </w:p>
    <w:sectPr w:rsidR="00F248C2" w:rsidRPr="00B31FC4" w:rsidSect="00944F46">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CF6" w:rsidRDefault="00423CF6" w:rsidP="002A2CFE">
      <w:pPr>
        <w:spacing w:after="0" w:line="240" w:lineRule="auto"/>
      </w:pPr>
      <w:r>
        <w:separator/>
      </w:r>
    </w:p>
  </w:endnote>
  <w:endnote w:type="continuationSeparator" w:id="0">
    <w:p w:rsidR="00423CF6" w:rsidRDefault="00423CF6" w:rsidP="002A2CFE">
      <w:pPr>
        <w:spacing w:after="0" w:line="240" w:lineRule="auto"/>
      </w:pPr>
      <w:r>
        <w:continuationSeparator/>
      </w:r>
    </w:p>
  </w:endnote>
  <w:endnote w:type="continuationNotice" w:id="1">
    <w:p w:rsidR="00423CF6" w:rsidRDefault="00423C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C4" w:rsidRDefault="0064796D" w:rsidP="0064796D">
    <w:pPr>
      <w:pStyle w:val="Footer"/>
      <w:jc w:val="center"/>
    </w:pPr>
    <w:r>
      <w:fldChar w:fldCharType="begin"/>
    </w:r>
    <w:r>
      <w:instrText xml:space="preserve"> PAGE   \* MERGEFORMAT </w:instrText>
    </w:r>
    <w:r>
      <w:fldChar w:fldCharType="separate"/>
    </w:r>
    <w:r w:rsidR="00940A9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CF6" w:rsidRDefault="00423CF6" w:rsidP="002A2CFE">
      <w:pPr>
        <w:spacing w:after="0" w:line="240" w:lineRule="auto"/>
      </w:pPr>
      <w:r>
        <w:separator/>
      </w:r>
    </w:p>
  </w:footnote>
  <w:footnote w:type="continuationSeparator" w:id="0">
    <w:p w:rsidR="00423CF6" w:rsidRDefault="00423CF6" w:rsidP="002A2CFE">
      <w:pPr>
        <w:spacing w:after="0" w:line="240" w:lineRule="auto"/>
      </w:pPr>
      <w:r>
        <w:continuationSeparator/>
      </w:r>
    </w:p>
  </w:footnote>
  <w:footnote w:type="continuationNotice" w:id="1">
    <w:p w:rsidR="00423CF6" w:rsidRDefault="00423CF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2F03"/>
    <w:multiLevelType w:val="hybridMultilevel"/>
    <w:tmpl w:val="15525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77F15"/>
    <w:multiLevelType w:val="hybridMultilevel"/>
    <w:tmpl w:val="4B16F9E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15742D79"/>
    <w:multiLevelType w:val="hybridMultilevel"/>
    <w:tmpl w:val="6E30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16479"/>
    <w:multiLevelType w:val="hybridMultilevel"/>
    <w:tmpl w:val="D108D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47F93"/>
    <w:multiLevelType w:val="hybridMultilevel"/>
    <w:tmpl w:val="EA42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A3546"/>
    <w:multiLevelType w:val="hybridMultilevel"/>
    <w:tmpl w:val="085E6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65F92"/>
    <w:multiLevelType w:val="hybridMultilevel"/>
    <w:tmpl w:val="E5E8B9CE"/>
    <w:lvl w:ilvl="0" w:tplc="0409000F">
      <w:start w:val="1"/>
      <w:numFmt w:val="decimal"/>
      <w:lvlText w:val="%1."/>
      <w:lvlJc w:val="left"/>
      <w:pPr>
        <w:ind w:left="792" w:hanging="360"/>
      </w:pPr>
    </w:lvl>
    <w:lvl w:ilvl="1" w:tplc="ABC2C8D8">
      <w:numFmt w:val="bullet"/>
      <w:lvlText w:val="•"/>
      <w:lvlJc w:val="left"/>
      <w:pPr>
        <w:ind w:left="1527" w:hanging="375"/>
      </w:pPr>
      <w:rPr>
        <w:rFonts w:ascii="Times New Roman" w:eastAsia="Calibri" w:hAnsi="Times New Roman" w:cs="Times New Roman"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C251EDB"/>
    <w:multiLevelType w:val="hybridMultilevel"/>
    <w:tmpl w:val="C1E04B3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15:restartNumberingAfterBreak="0">
    <w:nsid w:val="3C677A23"/>
    <w:multiLevelType w:val="hybridMultilevel"/>
    <w:tmpl w:val="EC18F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015BE6"/>
    <w:multiLevelType w:val="hybridMultilevel"/>
    <w:tmpl w:val="7EC252C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15:restartNumberingAfterBreak="0">
    <w:nsid w:val="5D21163E"/>
    <w:multiLevelType w:val="hybridMultilevel"/>
    <w:tmpl w:val="F9C6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04C9E"/>
    <w:multiLevelType w:val="hybridMultilevel"/>
    <w:tmpl w:val="F8D81242"/>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21" w15:restartNumberingAfterBreak="0">
    <w:nsid w:val="77FA0956"/>
    <w:multiLevelType w:val="hybridMultilevel"/>
    <w:tmpl w:val="A5ECF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11"/>
  </w:num>
  <w:num w:numId="5">
    <w:abstractNumId w:val="0"/>
  </w:num>
  <w:num w:numId="6">
    <w:abstractNumId w:val="6"/>
  </w:num>
  <w:num w:numId="7">
    <w:abstractNumId w:val="9"/>
  </w:num>
  <w:num w:numId="8">
    <w:abstractNumId w:val="19"/>
  </w:num>
  <w:num w:numId="9">
    <w:abstractNumId w:val="18"/>
  </w:num>
  <w:num w:numId="10">
    <w:abstractNumId w:val="7"/>
  </w:num>
  <w:num w:numId="11">
    <w:abstractNumId w:val="14"/>
  </w:num>
  <w:num w:numId="12">
    <w:abstractNumId w:val="22"/>
  </w:num>
  <w:num w:numId="13">
    <w:abstractNumId w:val="23"/>
  </w:num>
  <w:num w:numId="14">
    <w:abstractNumId w:val="17"/>
  </w:num>
  <w:num w:numId="15">
    <w:abstractNumId w:val="1"/>
  </w:num>
  <w:num w:numId="16">
    <w:abstractNumId w:val="5"/>
  </w:num>
  <w:num w:numId="17">
    <w:abstractNumId w:val="21"/>
  </w:num>
  <w:num w:numId="18">
    <w:abstractNumId w:val="10"/>
  </w:num>
  <w:num w:numId="19">
    <w:abstractNumId w:val="16"/>
  </w:num>
  <w:num w:numId="20">
    <w:abstractNumId w:val="4"/>
  </w:num>
  <w:num w:numId="21">
    <w:abstractNumId w:val="8"/>
  </w:num>
  <w:num w:numId="22">
    <w:abstractNumId w:val="3"/>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C9A"/>
    <w:rsid w:val="0000149B"/>
    <w:rsid w:val="00003DE8"/>
    <w:rsid w:val="00003E60"/>
    <w:rsid w:val="000051EA"/>
    <w:rsid w:val="00020167"/>
    <w:rsid w:val="000219AE"/>
    <w:rsid w:val="00025D20"/>
    <w:rsid w:val="000260EF"/>
    <w:rsid w:val="00026364"/>
    <w:rsid w:val="00027054"/>
    <w:rsid w:val="000336A3"/>
    <w:rsid w:val="00034858"/>
    <w:rsid w:val="00036C50"/>
    <w:rsid w:val="00037EE7"/>
    <w:rsid w:val="00040B41"/>
    <w:rsid w:val="000419FF"/>
    <w:rsid w:val="00042513"/>
    <w:rsid w:val="00047C4E"/>
    <w:rsid w:val="00053362"/>
    <w:rsid w:val="0005339B"/>
    <w:rsid w:val="00055656"/>
    <w:rsid w:val="00071885"/>
    <w:rsid w:val="00071BD2"/>
    <w:rsid w:val="00073D66"/>
    <w:rsid w:val="000811A8"/>
    <w:rsid w:val="0008254A"/>
    <w:rsid w:val="000830BB"/>
    <w:rsid w:val="000833C2"/>
    <w:rsid w:val="00091E8A"/>
    <w:rsid w:val="000932B4"/>
    <w:rsid w:val="00095B65"/>
    <w:rsid w:val="000A1089"/>
    <w:rsid w:val="000A17BB"/>
    <w:rsid w:val="000A1CA2"/>
    <w:rsid w:val="000A318E"/>
    <w:rsid w:val="000A3A99"/>
    <w:rsid w:val="000B33E5"/>
    <w:rsid w:val="000B6D97"/>
    <w:rsid w:val="000C2C9A"/>
    <w:rsid w:val="000C379E"/>
    <w:rsid w:val="000D207A"/>
    <w:rsid w:val="000D289A"/>
    <w:rsid w:val="000D4D94"/>
    <w:rsid w:val="000D5C4B"/>
    <w:rsid w:val="000D6F58"/>
    <w:rsid w:val="000E5D23"/>
    <w:rsid w:val="000E6821"/>
    <w:rsid w:val="000F4BFE"/>
    <w:rsid w:val="000F4D29"/>
    <w:rsid w:val="000F7552"/>
    <w:rsid w:val="000F7A6B"/>
    <w:rsid w:val="0010080C"/>
    <w:rsid w:val="00101984"/>
    <w:rsid w:val="0010490B"/>
    <w:rsid w:val="00105808"/>
    <w:rsid w:val="001120A9"/>
    <w:rsid w:val="00122172"/>
    <w:rsid w:val="0012279D"/>
    <w:rsid w:val="001309B3"/>
    <w:rsid w:val="00131B64"/>
    <w:rsid w:val="001341BB"/>
    <w:rsid w:val="00135480"/>
    <w:rsid w:val="001409EF"/>
    <w:rsid w:val="00140C91"/>
    <w:rsid w:val="00143016"/>
    <w:rsid w:val="00143AFC"/>
    <w:rsid w:val="00144F04"/>
    <w:rsid w:val="001459D8"/>
    <w:rsid w:val="00156559"/>
    <w:rsid w:val="00163038"/>
    <w:rsid w:val="00171F36"/>
    <w:rsid w:val="00182A56"/>
    <w:rsid w:val="00182DAA"/>
    <w:rsid w:val="0018639F"/>
    <w:rsid w:val="00193D0E"/>
    <w:rsid w:val="001973F4"/>
    <w:rsid w:val="00197F14"/>
    <w:rsid w:val="001A2374"/>
    <w:rsid w:val="001A289A"/>
    <w:rsid w:val="001A2EB8"/>
    <w:rsid w:val="001A695B"/>
    <w:rsid w:val="001A7B3C"/>
    <w:rsid w:val="001B1506"/>
    <w:rsid w:val="001B467B"/>
    <w:rsid w:val="001C5B10"/>
    <w:rsid w:val="001D3DB1"/>
    <w:rsid w:val="001D4666"/>
    <w:rsid w:val="001D7A18"/>
    <w:rsid w:val="001E01A5"/>
    <w:rsid w:val="001E55D1"/>
    <w:rsid w:val="001E61A5"/>
    <w:rsid w:val="00202567"/>
    <w:rsid w:val="00205480"/>
    <w:rsid w:val="0020711F"/>
    <w:rsid w:val="00210A16"/>
    <w:rsid w:val="00215E83"/>
    <w:rsid w:val="00217107"/>
    <w:rsid w:val="00224D63"/>
    <w:rsid w:val="00226BE3"/>
    <w:rsid w:val="00226FD0"/>
    <w:rsid w:val="002338A2"/>
    <w:rsid w:val="0023659A"/>
    <w:rsid w:val="00236812"/>
    <w:rsid w:val="00237CDD"/>
    <w:rsid w:val="00242AD8"/>
    <w:rsid w:val="00243F3E"/>
    <w:rsid w:val="00250D57"/>
    <w:rsid w:val="002513D5"/>
    <w:rsid w:val="002530B6"/>
    <w:rsid w:val="00262E1C"/>
    <w:rsid w:val="002736E5"/>
    <w:rsid w:val="002744A1"/>
    <w:rsid w:val="00276204"/>
    <w:rsid w:val="002771B1"/>
    <w:rsid w:val="00282F1B"/>
    <w:rsid w:val="00287A07"/>
    <w:rsid w:val="0029188A"/>
    <w:rsid w:val="0029739D"/>
    <w:rsid w:val="002A096A"/>
    <w:rsid w:val="002A2CFE"/>
    <w:rsid w:val="002B0486"/>
    <w:rsid w:val="002B19ED"/>
    <w:rsid w:val="002B3D8A"/>
    <w:rsid w:val="002B4214"/>
    <w:rsid w:val="002B5F16"/>
    <w:rsid w:val="002D2B62"/>
    <w:rsid w:val="002D5BA1"/>
    <w:rsid w:val="002E7855"/>
    <w:rsid w:val="002F2CD2"/>
    <w:rsid w:val="002F45A4"/>
    <w:rsid w:val="00300C38"/>
    <w:rsid w:val="003013C8"/>
    <w:rsid w:val="00315C22"/>
    <w:rsid w:val="00317F45"/>
    <w:rsid w:val="003202FE"/>
    <w:rsid w:val="00327EC9"/>
    <w:rsid w:val="00331568"/>
    <w:rsid w:val="00331AB4"/>
    <w:rsid w:val="003331DA"/>
    <w:rsid w:val="003351F7"/>
    <w:rsid w:val="00336C7E"/>
    <w:rsid w:val="0035406A"/>
    <w:rsid w:val="00355F4A"/>
    <w:rsid w:val="00356796"/>
    <w:rsid w:val="0036682B"/>
    <w:rsid w:val="00366948"/>
    <w:rsid w:val="003804E0"/>
    <w:rsid w:val="00381278"/>
    <w:rsid w:val="0038135A"/>
    <w:rsid w:val="00381AD4"/>
    <w:rsid w:val="00383C66"/>
    <w:rsid w:val="003852D6"/>
    <w:rsid w:val="00394CA5"/>
    <w:rsid w:val="003A3AFF"/>
    <w:rsid w:val="003A647D"/>
    <w:rsid w:val="003A6D1B"/>
    <w:rsid w:val="003B0F7B"/>
    <w:rsid w:val="003B155E"/>
    <w:rsid w:val="003B3DBC"/>
    <w:rsid w:val="003B5F46"/>
    <w:rsid w:val="003D11E6"/>
    <w:rsid w:val="003D4281"/>
    <w:rsid w:val="003D4A7B"/>
    <w:rsid w:val="003E4EC3"/>
    <w:rsid w:val="003E7BBA"/>
    <w:rsid w:val="003F1223"/>
    <w:rsid w:val="00402D23"/>
    <w:rsid w:val="00404676"/>
    <w:rsid w:val="00412FE5"/>
    <w:rsid w:val="00420CFF"/>
    <w:rsid w:val="00423CF6"/>
    <w:rsid w:val="004241C3"/>
    <w:rsid w:val="004256AD"/>
    <w:rsid w:val="00426441"/>
    <w:rsid w:val="004269B4"/>
    <w:rsid w:val="00426EAF"/>
    <w:rsid w:val="004303EE"/>
    <w:rsid w:val="0043075D"/>
    <w:rsid w:val="00432368"/>
    <w:rsid w:val="00444D49"/>
    <w:rsid w:val="00446F4F"/>
    <w:rsid w:val="00447B65"/>
    <w:rsid w:val="00452976"/>
    <w:rsid w:val="0045723F"/>
    <w:rsid w:val="004646E2"/>
    <w:rsid w:val="004716A6"/>
    <w:rsid w:val="00477137"/>
    <w:rsid w:val="004808FE"/>
    <w:rsid w:val="004814D4"/>
    <w:rsid w:val="0049193E"/>
    <w:rsid w:val="00493231"/>
    <w:rsid w:val="004A022A"/>
    <w:rsid w:val="004A1E31"/>
    <w:rsid w:val="004A5C78"/>
    <w:rsid w:val="004A6E79"/>
    <w:rsid w:val="004A7E4C"/>
    <w:rsid w:val="004B014C"/>
    <w:rsid w:val="004B42DC"/>
    <w:rsid w:val="004B75C6"/>
    <w:rsid w:val="004C660E"/>
    <w:rsid w:val="004C788C"/>
    <w:rsid w:val="004D1AC7"/>
    <w:rsid w:val="004D1AE5"/>
    <w:rsid w:val="004E15D0"/>
    <w:rsid w:val="004E20E5"/>
    <w:rsid w:val="004E259C"/>
    <w:rsid w:val="004E3AAD"/>
    <w:rsid w:val="004F0E90"/>
    <w:rsid w:val="004F11ED"/>
    <w:rsid w:val="00500892"/>
    <w:rsid w:val="005032BD"/>
    <w:rsid w:val="005039CD"/>
    <w:rsid w:val="0051172F"/>
    <w:rsid w:val="00513EF8"/>
    <w:rsid w:val="0052271E"/>
    <w:rsid w:val="00523D1A"/>
    <w:rsid w:val="005277C3"/>
    <w:rsid w:val="00527CA3"/>
    <w:rsid w:val="00546001"/>
    <w:rsid w:val="005566FF"/>
    <w:rsid w:val="00557376"/>
    <w:rsid w:val="00562511"/>
    <w:rsid w:val="00563E22"/>
    <w:rsid w:val="00566F76"/>
    <w:rsid w:val="00570D27"/>
    <w:rsid w:val="005806D3"/>
    <w:rsid w:val="005818DD"/>
    <w:rsid w:val="00586B31"/>
    <w:rsid w:val="00587688"/>
    <w:rsid w:val="00587E9E"/>
    <w:rsid w:val="005907B4"/>
    <w:rsid w:val="00595937"/>
    <w:rsid w:val="005A23F8"/>
    <w:rsid w:val="005A2B56"/>
    <w:rsid w:val="005B3439"/>
    <w:rsid w:val="005D31D7"/>
    <w:rsid w:val="005D3B1D"/>
    <w:rsid w:val="005D6FC2"/>
    <w:rsid w:val="005E1823"/>
    <w:rsid w:val="005E4057"/>
    <w:rsid w:val="005E4F6B"/>
    <w:rsid w:val="005E6F14"/>
    <w:rsid w:val="005E7DDD"/>
    <w:rsid w:val="005F7AF0"/>
    <w:rsid w:val="00600956"/>
    <w:rsid w:val="00601D29"/>
    <w:rsid w:val="00603436"/>
    <w:rsid w:val="006170B3"/>
    <w:rsid w:val="00624C2C"/>
    <w:rsid w:val="00626FC2"/>
    <w:rsid w:val="00635FF7"/>
    <w:rsid w:val="006371F8"/>
    <w:rsid w:val="00641839"/>
    <w:rsid w:val="0064513A"/>
    <w:rsid w:val="0064796D"/>
    <w:rsid w:val="00651B88"/>
    <w:rsid w:val="00651C95"/>
    <w:rsid w:val="00651D5E"/>
    <w:rsid w:val="00651FBA"/>
    <w:rsid w:val="0065255F"/>
    <w:rsid w:val="006552FD"/>
    <w:rsid w:val="00655F4D"/>
    <w:rsid w:val="00656A43"/>
    <w:rsid w:val="00657348"/>
    <w:rsid w:val="006626AF"/>
    <w:rsid w:val="00666455"/>
    <w:rsid w:val="00674337"/>
    <w:rsid w:val="00677D04"/>
    <w:rsid w:val="00680FAF"/>
    <w:rsid w:val="0068274C"/>
    <w:rsid w:val="006834E0"/>
    <w:rsid w:val="00692865"/>
    <w:rsid w:val="00693EF7"/>
    <w:rsid w:val="00694DA4"/>
    <w:rsid w:val="00695F09"/>
    <w:rsid w:val="006A2440"/>
    <w:rsid w:val="006A6802"/>
    <w:rsid w:val="006A6B8C"/>
    <w:rsid w:val="006B5B90"/>
    <w:rsid w:val="006C013F"/>
    <w:rsid w:val="006C6925"/>
    <w:rsid w:val="006D0315"/>
    <w:rsid w:val="006D0C7A"/>
    <w:rsid w:val="006E0FC0"/>
    <w:rsid w:val="006E5E73"/>
    <w:rsid w:val="006F10AD"/>
    <w:rsid w:val="006F1287"/>
    <w:rsid w:val="006F1C19"/>
    <w:rsid w:val="006F2A8E"/>
    <w:rsid w:val="006F5414"/>
    <w:rsid w:val="006F72CE"/>
    <w:rsid w:val="00701A96"/>
    <w:rsid w:val="00703AE3"/>
    <w:rsid w:val="007162E0"/>
    <w:rsid w:val="00722EE5"/>
    <w:rsid w:val="007259D5"/>
    <w:rsid w:val="0073076A"/>
    <w:rsid w:val="00732E9B"/>
    <w:rsid w:val="007465BB"/>
    <w:rsid w:val="0074685A"/>
    <w:rsid w:val="007507AB"/>
    <w:rsid w:val="00752A48"/>
    <w:rsid w:val="00754617"/>
    <w:rsid w:val="0075613B"/>
    <w:rsid w:val="007563DC"/>
    <w:rsid w:val="00762055"/>
    <w:rsid w:val="00762E8F"/>
    <w:rsid w:val="0076753E"/>
    <w:rsid w:val="0077044E"/>
    <w:rsid w:val="007745C8"/>
    <w:rsid w:val="00775851"/>
    <w:rsid w:val="00775C67"/>
    <w:rsid w:val="0077675F"/>
    <w:rsid w:val="00777774"/>
    <w:rsid w:val="00777D96"/>
    <w:rsid w:val="007803DC"/>
    <w:rsid w:val="007815E1"/>
    <w:rsid w:val="00784151"/>
    <w:rsid w:val="0078467C"/>
    <w:rsid w:val="007901C3"/>
    <w:rsid w:val="007A67B8"/>
    <w:rsid w:val="007B23CA"/>
    <w:rsid w:val="007B366F"/>
    <w:rsid w:val="007C52D6"/>
    <w:rsid w:val="007D5A1B"/>
    <w:rsid w:val="007E2DB1"/>
    <w:rsid w:val="007F1591"/>
    <w:rsid w:val="007F3C78"/>
    <w:rsid w:val="007F6B25"/>
    <w:rsid w:val="007F6E34"/>
    <w:rsid w:val="008065AA"/>
    <w:rsid w:val="0080724A"/>
    <w:rsid w:val="008076E7"/>
    <w:rsid w:val="008141AA"/>
    <w:rsid w:val="008148BB"/>
    <w:rsid w:val="00816846"/>
    <w:rsid w:val="008168A3"/>
    <w:rsid w:val="008177C2"/>
    <w:rsid w:val="00817CF6"/>
    <w:rsid w:val="00826DB0"/>
    <w:rsid w:val="00830847"/>
    <w:rsid w:val="008314EB"/>
    <w:rsid w:val="0083299A"/>
    <w:rsid w:val="008341D1"/>
    <w:rsid w:val="00835B5D"/>
    <w:rsid w:val="00835F54"/>
    <w:rsid w:val="008366C3"/>
    <w:rsid w:val="0085517B"/>
    <w:rsid w:val="00861101"/>
    <w:rsid w:val="008622EB"/>
    <w:rsid w:val="00862832"/>
    <w:rsid w:val="00866392"/>
    <w:rsid w:val="0086766D"/>
    <w:rsid w:val="00880AE0"/>
    <w:rsid w:val="00880E95"/>
    <w:rsid w:val="00881A95"/>
    <w:rsid w:val="008902BD"/>
    <w:rsid w:val="00895AF5"/>
    <w:rsid w:val="00897C8B"/>
    <w:rsid w:val="008A0685"/>
    <w:rsid w:val="008A3695"/>
    <w:rsid w:val="008A56FD"/>
    <w:rsid w:val="008A7945"/>
    <w:rsid w:val="008B109C"/>
    <w:rsid w:val="008B2BBD"/>
    <w:rsid w:val="008B4BEC"/>
    <w:rsid w:val="008B55B4"/>
    <w:rsid w:val="008B6107"/>
    <w:rsid w:val="008B6CCC"/>
    <w:rsid w:val="008C4949"/>
    <w:rsid w:val="008D11E2"/>
    <w:rsid w:val="008D1F03"/>
    <w:rsid w:val="008D335A"/>
    <w:rsid w:val="008D55C0"/>
    <w:rsid w:val="008E0498"/>
    <w:rsid w:val="008E0747"/>
    <w:rsid w:val="008E22B2"/>
    <w:rsid w:val="008E2333"/>
    <w:rsid w:val="008E3ECC"/>
    <w:rsid w:val="008F2E17"/>
    <w:rsid w:val="008F460C"/>
    <w:rsid w:val="00906E14"/>
    <w:rsid w:val="009079A0"/>
    <w:rsid w:val="00915308"/>
    <w:rsid w:val="00932AE5"/>
    <w:rsid w:val="00933D3E"/>
    <w:rsid w:val="009371DC"/>
    <w:rsid w:val="00937525"/>
    <w:rsid w:val="00940A95"/>
    <w:rsid w:val="00940AFF"/>
    <w:rsid w:val="00944F46"/>
    <w:rsid w:val="00945E1F"/>
    <w:rsid w:val="0094603F"/>
    <w:rsid w:val="00951B42"/>
    <w:rsid w:val="0095441A"/>
    <w:rsid w:val="009558DA"/>
    <w:rsid w:val="0096383D"/>
    <w:rsid w:val="00967DE9"/>
    <w:rsid w:val="00972434"/>
    <w:rsid w:val="00975C6B"/>
    <w:rsid w:val="00976DC5"/>
    <w:rsid w:val="00993083"/>
    <w:rsid w:val="009A1816"/>
    <w:rsid w:val="009A1E16"/>
    <w:rsid w:val="009A403A"/>
    <w:rsid w:val="009A6727"/>
    <w:rsid w:val="009B7C47"/>
    <w:rsid w:val="009C23F0"/>
    <w:rsid w:val="009C3726"/>
    <w:rsid w:val="009C45BC"/>
    <w:rsid w:val="009C7751"/>
    <w:rsid w:val="009C78BE"/>
    <w:rsid w:val="009D6FFE"/>
    <w:rsid w:val="009D7485"/>
    <w:rsid w:val="009F1495"/>
    <w:rsid w:val="009F4A29"/>
    <w:rsid w:val="00A027C9"/>
    <w:rsid w:val="00A07218"/>
    <w:rsid w:val="00A07732"/>
    <w:rsid w:val="00A13098"/>
    <w:rsid w:val="00A2541E"/>
    <w:rsid w:val="00A330FF"/>
    <w:rsid w:val="00A44EF3"/>
    <w:rsid w:val="00A47BD0"/>
    <w:rsid w:val="00A55DB0"/>
    <w:rsid w:val="00A56621"/>
    <w:rsid w:val="00A618FF"/>
    <w:rsid w:val="00A62E2F"/>
    <w:rsid w:val="00A632CF"/>
    <w:rsid w:val="00A6465A"/>
    <w:rsid w:val="00A659DD"/>
    <w:rsid w:val="00A72906"/>
    <w:rsid w:val="00A729C3"/>
    <w:rsid w:val="00A73655"/>
    <w:rsid w:val="00A73745"/>
    <w:rsid w:val="00A73B30"/>
    <w:rsid w:val="00A7696A"/>
    <w:rsid w:val="00A86132"/>
    <w:rsid w:val="00A873B9"/>
    <w:rsid w:val="00A91DA5"/>
    <w:rsid w:val="00A92E95"/>
    <w:rsid w:val="00A95446"/>
    <w:rsid w:val="00A95B3A"/>
    <w:rsid w:val="00A97FC4"/>
    <w:rsid w:val="00AA5EEE"/>
    <w:rsid w:val="00AB062B"/>
    <w:rsid w:val="00AB4A16"/>
    <w:rsid w:val="00AB5991"/>
    <w:rsid w:val="00AB755A"/>
    <w:rsid w:val="00AC6B2C"/>
    <w:rsid w:val="00AD034D"/>
    <w:rsid w:val="00AD0ED6"/>
    <w:rsid w:val="00AD3A3A"/>
    <w:rsid w:val="00AD48E4"/>
    <w:rsid w:val="00AD4C4B"/>
    <w:rsid w:val="00AD5F7D"/>
    <w:rsid w:val="00AD71E2"/>
    <w:rsid w:val="00AE23B0"/>
    <w:rsid w:val="00AE6DDC"/>
    <w:rsid w:val="00AF37F5"/>
    <w:rsid w:val="00B00978"/>
    <w:rsid w:val="00B028FD"/>
    <w:rsid w:val="00B03436"/>
    <w:rsid w:val="00B045EF"/>
    <w:rsid w:val="00B056BF"/>
    <w:rsid w:val="00B10233"/>
    <w:rsid w:val="00B13C7D"/>
    <w:rsid w:val="00B14DBE"/>
    <w:rsid w:val="00B201CA"/>
    <w:rsid w:val="00B21ECF"/>
    <w:rsid w:val="00B24E47"/>
    <w:rsid w:val="00B30BB6"/>
    <w:rsid w:val="00B30D06"/>
    <w:rsid w:val="00B31FC4"/>
    <w:rsid w:val="00B32950"/>
    <w:rsid w:val="00B3524D"/>
    <w:rsid w:val="00B375E7"/>
    <w:rsid w:val="00B37EDF"/>
    <w:rsid w:val="00B37F96"/>
    <w:rsid w:val="00B4546A"/>
    <w:rsid w:val="00B50635"/>
    <w:rsid w:val="00B649F3"/>
    <w:rsid w:val="00B66CC0"/>
    <w:rsid w:val="00B67B71"/>
    <w:rsid w:val="00B713EC"/>
    <w:rsid w:val="00B733AD"/>
    <w:rsid w:val="00B766E7"/>
    <w:rsid w:val="00B8184D"/>
    <w:rsid w:val="00B81C23"/>
    <w:rsid w:val="00B84AFA"/>
    <w:rsid w:val="00B86DFC"/>
    <w:rsid w:val="00B9160D"/>
    <w:rsid w:val="00B91E92"/>
    <w:rsid w:val="00B92914"/>
    <w:rsid w:val="00BA0C90"/>
    <w:rsid w:val="00BA246A"/>
    <w:rsid w:val="00BA2FC6"/>
    <w:rsid w:val="00BA6FA2"/>
    <w:rsid w:val="00BA6FFD"/>
    <w:rsid w:val="00BA733C"/>
    <w:rsid w:val="00BB2B6D"/>
    <w:rsid w:val="00BB4F61"/>
    <w:rsid w:val="00BC2797"/>
    <w:rsid w:val="00BC3E92"/>
    <w:rsid w:val="00BC40E8"/>
    <w:rsid w:val="00BC7630"/>
    <w:rsid w:val="00BC7E2E"/>
    <w:rsid w:val="00BD181B"/>
    <w:rsid w:val="00BD26DC"/>
    <w:rsid w:val="00BD34F0"/>
    <w:rsid w:val="00BE65B4"/>
    <w:rsid w:val="00BE7E8A"/>
    <w:rsid w:val="00BF4CC7"/>
    <w:rsid w:val="00BF6F2C"/>
    <w:rsid w:val="00C00F05"/>
    <w:rsid w:val="00C02B0F"/>
    <w:rsid w:val="00C03DBB"/>
    <w:rsid w:val="00C03E65"/>
    <w:rsid w:val="00C06A91"/>
    <w:rsid w:val="00C06BA2"/>
    <w:rsid w:val="00C07EA5"/>
    <w:rsid w:val="00C15C04"/>
    <w:rsid w:val="00C204F8"/>
    <w:rsid w:val="00C211D3"/>
    <w:rsid w:val="00C21355"/>
    <w:rsid w:val="00C22AB2"/>
    <w:rsid w:val="00C232FC"/>
    <w:rsid w:val="00C24412"/>
    <w:rsid w:val="00C24AB0"/>
    <w:rsid w:val="00C2589A"/>
    <w:rsid w:val="00C3017B"/>
    <w:rsid w:val="00C30A54"/>
    <w:rsid w:val="00C47725"/>
    <w:rsid w:val="00C534DD"/>
    <w:rsid w:val="00C548D6"/>
    <w:rsid w:val="00C54B7D"/>
    <w:rsid w:val="00C550D1"/>
    <w:rsid w:val="00C56F4F"/>
    <w:rsid w:val="00C572F4"/>
    <w:rsid w:val="00C6112E"/>
    <w:rsid w:val="00C66EF5"/>
    <w:rsid w:val="00C84365"/>
    <w:rsid w:val="00C87D2F"/>
    <w:rsid w:val="00C91B3B"/>
    <w:rsid w:val="00C97455"/>
    <w:rsid w:val="00CA0664"/>
    <w:rsid w:val="00CA1068"/>
    <w:rsid w:val="00CA30E3"/>
    <w:rsid w:val="00CC24E3"/>
    <w:rsid w:val="00CD70E7"/>
    <w:rsid w:val="00CE03B4"/>
    <w:rsid w:val="00CE5025"/>
    <w:rsid w:val="00CF01AD"/>
    <w:rsid w:val="00CF2C3B"/>
    <w:rsid w:val="00D04802"/>
    <w:rsid w:val="00D07482"/>
    <w:rsid w:val="00D1296A"/>
    <w:rsid w:val="00D17448"/>
    <w:rsid w:val="00D25BA5"/>
    <w:rsid w:val="00D26D02"/>
    <w:rsid w:val="00D31152"/>
    <w:rsid w:val="00D3274E"/>
    <w:rsid w:val="00D36161"/>
    <w:rsid w:val="00D36DA0"/>
    <w:rsid w:val="00D40038"/>
    <w:rsid w:val="00D4178A"/>
    <w:rsid w:val="00D44D6A"/>
    <w:rsid w:val="00D46F6F"/>
    <w:rsid w:val="00D5074E"/>
    <w:rsid w:val="00D52069"/>
    <w:rsid w:val="00D633DD"/>
    <w:rsid w:val="00D66FBE"/>
    <w:rsid w:val="00D672EB"/>
    <w:rsid w:val="00D82F5D"/>
    <w:rsid w:val="00D91E64"/>
    <w:rsid w:val="00D9319E"/>
    <w:rsid w:val="00D93809"/>
    <w:rsid w:val="00D94EFE"/>
    <w:rsid w:val="00DA16E0"/>
    <w:rsid w:val="00DB1699"/>
    <w:rsid w:val="00DB25EE"/>
    <w:rsid w:val="00DB3B2B"/>
    <w:rsid w:val="00DB5291"/>
    <w:rsid w:val="00DB67A4"/>
    <w:rsid w:val="00DB6D92"/>
    <w:rsid w:val="00DC0170"/>
    <w:rsid w:val="00DC43C2"/>
    <w:rsid w:val="00DE0DEA"/>
    <w:rsid w:val="00DE3335"/>
    <w:rsid w:val="00DE64EF"/>
    <w:rsid w:val="00DE7FB5"/>
    <w:rsid w:val="00DF100E"/>
    <w:rsid w:val="00DF3346"/>
    <w:rsid w:val="00E01E6E"/>
    <w:rsid w:val="00E04CBC"/>
    <w:rsid w:val="00E04FA3"/>
    <w:rsid w:val="00E2042C"/>
    <w:rsid w:val="00E2294C"/>
    <w:rsid w:val="00E3187B"/>
    <w:rsid w:val="00E32508"/>
    <w:rsid w:val="00E341D5"/>
    <w:rsid w:val="00E34E6A"/>
    <w:rsid w:val="00E43617"/>
    <w:rsid w:val="00E4794A"/>
    <w:rsid w:val="00E65C6C"/>
    <w:rsid w:val="00E66AB8"/>
    <w:rsid w:val="00E7040D"/>
    <w:rsid w:val="00E76A83"/>
    <w:rsid w:val="00E81112"/>
    <w:rsid w:val="00E83F31"/>
    <w:rsid w:val="00E93B9C"/>
    <w:rsid w:val="00E9469D"/>
    <w:rsid w:val="00E94D14"/>
    <w:rsid w:val="00E9586E"/>
    <w:rsid w:val="00EB115B"/>
    <w:rsid w:val="00EB181A"/>
    <w:rsid w:val="00EB311F"/>
    <w:rsid w:val="00EB6992"/>
    <w:rsid w:val="00EC5B79"/>
    <w:rsid w:val="00EC625F"/>
    <w:rsid w:val="00EC67EF"/>
    <w:rsid w:val="00EC7F2F"/>
    <w:rsid w:val="00ED5487"/>
    <w:rsid w:val="00ED5AF8"/>
    <w:rsid w:val="00ED63AF"/>
    <w:rsid w:val="00EE7D5C"/>
    <w:rsid w:val="00EF3E5D"/>
    <w:rsid w:val="00F019A5"/>
    <w:rsid w:val="00F023DA"/>
    <w:rsid w:val="00F131D2"/>
    <w:rsid w:val="00F15007"/>
    <w:rsid w:val="00F17728"/>
    <w:rsid w:val="00F20FCE"/>
    <w:rsid w:val="00F21CA0"/>
    <w:rsid w:val="00F22A72"/>
    <w:rsid w:val="00F22DEC"/>
    <w:rsid w:val="00F23BF9"/>
    <w:rsid w:val="00F248C2"/>
    <w:rsid w:val="00F26484"/>
    <w:rsid w:val="00F36D84"/>
    <w:rsid w:val="00F438B7"/>
    <w:rsid w:val="00F44503"/>
    <w:rsid w:val="00F461C8"/>
    <w:rsid w:val="00F4670D"/>
    <w:rsid w:val="00F46783"/>
    <w:rsid w:val="00F46C09"/>
    <w:rsid w:val="00F50A31"/>
    <w:rsid w:val="00F55E20"/>
    <w:rsid w:val="00F61213"/>
    <w:rsid w:val="00F620E2"/>
    <w:rsid w:val="00F63E16"/>
    <w:rsid w:val="00F6592E"/>
    <w:rsid w:val="00F73A65"/>
    <w:rsid w:val="00F93A41"/>
    <w:rsid w:val="00FB0AFA"/>
    <w:rsid w:val="00FB0DE9"/>
    <w:rsid w:val="00FB26B2"/>
    <w:rsid w:val="00FB494F"/>
    <w:rsid w:val="00FC10BF"/>
    <w:rsid w:val="00FC1C64"/>
    <w:rsid w:val="00FC2E27"/>
    <w:rsid w:val="00FC31A5"/>
    <w:rsid w:val="00FC58B8"/>
    <w:rsid w:val="00FC5C8B"/>
    <w:rsid w:val="00FC64DA"/>
    <w:rsid w:val="00FD02A3"/>
    <w:rsid w:val="00FD0445"/>
    <w:rsid w:val="00FD59FF"/>
    <w:rsid w:val="00FD7599"/>
    <w:rsid w:val="00FE1A4B"/>
    <w:rsid w:val="00FE5629"/>
    <w:rsid w:val="00FE6FAC"/>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852228D-BB8A-49F2-A351-0BB2E501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aliases w:val="Citation List,본문(내용),List Paragraph (numbered (a)),123 List Paragraph,Numbered Paragraph,Main numbered paragraph,References,Numbered List Paragraph,List Paragraph nowy,Liste 1,List_Paragraph,Multilevel para_II,List Paragraph1"/>
    <w:basedOn w:val="Normal"/>
    <w:link w:val="ColorfulList-Accent1Char"/>
    <w:uiPriority w:val="34"/>
    <w:qFormat/>
    <w:rsid w:val="00F248C2"/>
    <w:pPr>
      <w:spacing w:after="0" w:line="240" w:lineRule="auto"/>
      <w:ind w:left="720"/>
    </w:pPr>
    <w:rPr>
      <w:rFonts w:eastAsia="Calibri" w:cs="Times New Roman"/>
      <w:lang w:eastAsia="en-US"/>
    </w:rPr>
  </w:style>
  <w:style w:type="character" w:customStyle="1" w:styleId="ColorfulList-Accent1Char">
    <w:name w:val="Colorful List - Accent 1 Char"/>
    <w:aliases w:val="Citation List Char,본문(내용) Char,List Paragraph (numbered (a)) Char,123 List Paragraph Char,Numbered Paragraph Char,Main numbered paragraph Char,References Char,Numbered List Paragraph Char,List Paragraph nowy Char"/>
    <w:link w:val="ColorfulList-Accent11"/>
    <w:uiPriority w:val="34"/>
    <w:qFormat/>
    <w:locked/>
    <w:rsid w:val="00F248C2"/>
    <w:rPr>
      <w:rFonts w:ascii="Calibri" w:eastAsia="Calibr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Calibr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72434"/>
    <w:rPr>
      <w:rFonts w:ascii="Segoe UI" w:hAnsi="Segoe UI" w:cs="Segoe UI"/>
      <w:sz w:val="18"/>
      <w:szCs w:val="18"/>
    </w:rPr>
  </w:style>
  <w:style w:type="character" w:styleId="CommentReference">
    <w:name w:val="annotation reference"/>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olor w:val="000000"/>
      <w:kern w:val="1"/>
      <w:sz w:val="24"/>
      <w:szCs w:val="20"/>
      <w:lang w:val="en-GB" w:eastAsia="hi-IN" w:bidi="hi-IN"/>
    </w:rPr>
  </w:style>
  <w:style w:type="character" w:customStyle="1" w:styleId="BodyText2Char">
    <w:name w:val="Body Text 2 Char"/>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link w:val="Title"/>
    <w:uiPriority w:val="10"/>
    <w:rsid w:val="00944F46"/>
    <w:rPr>
      <w:rFonts w:ascii="Cambria" w:eastAsia="Times New Roman" w:hAnsi="Cambria" w:cs="Times New Roman"/>
      <w:color w:val="17365D"/>
      <w:spacing w:val="5"/>
      <w:kern w:val="28"/>
      <w:sz w:val="52"/>
      <w:szCs w:val="52"/>
      <w:lang w:eastAsia="en-US"/>
    </w:rPr>
  </w:style>
  <w:style w:type="character" w:styleId="Hyperlink">
    <w:name w:val="Hyperlink"/>
    <w:uiPriority w:val="99"/>
    <w:unhideWhenUsed/>
    <w:rsid w:val="00F467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onsultations.worldbank.org/consultation/review-and-update-world-bank-safeguard-policies" TargetMode="External"/><Relationship Id="rId4" Type="http://schemas.openxmlformats.org/officeDocument/2006/relationships/settings" Target="settings.xml"/><Relationship Id="rId9" Type="http://schemas.openxmlformats.org/officeDocument/2006/relationships/hyperlink" Target="http://consultations.worldbank.org/Data/hub/files/consultation-template/review-and-update-world-bank-safeguard-policies/en/meetings/statement_provided_by_fundar_during_mexico_consultations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BB159-FF6F-4C6F-9D13-CB80A668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12514</CharactersWithSpaces>
  <SharedDoc>false</SharedDoc>
  <HLinks>
    <vt:vector size="6" baseType="variant">
      <vt:variant>
        <vt:i4>7012385</vt:i4>
      </vt:variant>
      <vt:variant>
        <vt:i4>0</vt:i4>
      </vt:variant>
      <vt:variant>
        <vt:i4>0</vt:i4>
      </vt:variant>
      <vt:variant>
        <vt:i4>5</vt:i4>
      </vt:variant>
      <vt:variant>
        <vt:lpwstr>http://consultations.worldbank.org/consultation/review-and-update-world-bank-safeguard-policies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Anne-Katrin Arnold</dc:creator>
  <cp:keywords/>
  <dc:description/>
  <cp:lastModifiedBy>Jennifer Chato</cp:lastModifiedBy>
  <cp:revision>4</cp:revision>
  <cp:lastPrinted>2015-12-17T16:36:00Z</cp:lastPrinted>
  <dcterms:created xsi:type="dcterms:W3CDTF">2016-01-11T17:25:00Z</dcterms:created>
  <dcterms:modified xsi:type="dcterms:W3CDTF">2016-01-11T17:41:00Z</dcterms:modified>
</cp:coreProperties>
</file>