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87E04" w14:textId="273450E9" w:rsidR="00653FD2" w:rsidRPr="00DD144A" w:rsidRDefault="00653FD2" w:rsidP="00DD144A">
      <w:pPr>
        <w:pStyle w:val="ListParagraph"/>
        <w:numPr>
          <w:ilvl w:val="0"/>
          <w:numId w:val="8"/>
        </w:numPr>
        <w:spacing w:after="120"/>
        <w:ind w:left="0" w:firstLine="0"/>
        <w:rPr>
          <w:rFonts w:cs="Times New Roman"/>
          <w:b/>
          <w:bCs/>
          <w:szCs w:val="24"/>
        </w:rPr>
      </w:pPr>
      <w:r w:rsidRPr="00DD144A">
        <w:rPr>
          <w:rFonts w:cs="Times New Roman"/>
          <w:b/>
          <w:bCs/>
          <w:szCs w:val="24"/>
        </w:rPr>
        <w:t xml:space="preserve">Background </w:t>
      </w:r>
    </w:p>
    <w:p w14:paraId="0711DC58" w14:textId="7127B0E8" w:rsidR="00674693" w:rsidRPr="00A27556" w:rsidRDefault="00F50C52" w:rsidP="00674693">
      <w:pPr>
        <w:pStyle w:val="Default"/>
        <w:spacing w:after="120"/>
        <w:jc w:val="both"/>
      </w:pPr>
      <w:r w:rsidRPr="00DD144A">
        <w:rPr>
          <w:bCs/>
          <w:color w:val="auto"/>
        </w:rPr>
        <w:t>The World Bank is reviewing and updating its environmental and social safeguard policies</w:t>
      </w:r>
      <w:r w:rsidR="0018590E">
        <w:rPr>
          <w:bCs/>
          <w:color w:val="auto"/>
        </w:rPr>
        <w:t xml:space="preserve"> in three distinct review phases from 2012 </w:t>
      </w:r>
      <w:r w:rsidR="0018590E" w:rsidRPr="00A27556">
        <w:rPr>
          <w:bCs/>
          <w:color w:val="auto"/>
        </w:rPr>
        <w:t>to 201</w:t>
      </w:r>
      <w:r w:rsidR="00A96D9E" w:rsidRPr="00A27556">
        <w:rPr>
          <w:bCs/>
          <w:color w:val="auto"/>
        </w:rPr>
        <w:t>6</w:t>
      </w:r>
      <w:r w:rsidR="0018590E" w:rsidRPr="00A27556">
        <w:rPr>
          <w:bCs/>
          <w:color w:val="auto"/>
        </w:rPr>
        <w:t xml:space="preserve">. </w:t>
      </w:r>
      <w:r w:rsidR="00674693" w:rsidRPr="00A27556">
        <w:t>Th</w:t>
      </w:r>
      <w:r w:rsidR="00F460A3" w:rsidRPr="00A27556">
        <w:t>e</w:t>
      </w:r>
      <w:r w:rsidR="00674693" w:rsidRPr="00A27556">
        <w:t xml:space="preserve"> approach to the review</w:t>
      </w:r>
      <w:r w:rsidR="00F460A3" w:rsidRPr="00A27556">
        <w:t xml:space="preserve"> is</w:t>
      </w:r>
      <w:r w:rsidR="00674693" w:rsidRPr="00A27556">
        <w:t xml:space="preserve"> described in</w:t>
      </w:r>
      <w:r w:rsidR="00F460A3" w:rsidRPr="00A27556">
        <w:t xml:space="preserve"> an Approach</w:t>
      </w:r>
      <w:r w:rsidR="00674693" w:rsidRPr="00A27556">
        <w:t xml:space="preserve"> </w:t>
      </w:r>
      <w:r w:rsidR="00F460A3" w:rsidRPr="00A27556">
        <w:t>Paper titled “</w:t>
      </w:r>
      <w:r w:rsidR="00674693" w:rsidRPr="00A27556">
        <w:t>The World Bank’s Safeguard Policies: Proposed Review and Update</w:t>
      </w:r>
      <w:r w:rsidR="004D40C2" w:rsidRPr="00A27556">
        <w:rPr>
          <w:rStyle w:val="FootnoteReference"/>
        </w:rPr>
        <w:footnoteReference w:id="1"/>
      </w:r>
      <w:r w:rsidR="004D40C2" w:rsidRPr="00A27556">
        <w:t xml:space="preserve">,” </w:t>
      </w:r>
      <w:r w:rsidR="00F460A3" w:rsidRPr="00A27556">
        <w:t xml:space="preserve">which </w:t>
      </w:r>
      <w:r w:rsidR="00674693" w:rsidRPr="00A27556">
        <w:t xml:space="preserve">was endorsed by the Committee on Development Effectiveness (CODE) of the World Bank’s Board of Executive Directors on October 10, 2012. </w:t>
      </w:r>
    </w:p>
    <w:p w14:paraId="1AF7C075" w14:textId="66D28EB5" w:rsidR="00F50C52" w:rsidRPr="00A27556" w:rsidRDefault="00F50C52" w:rsidP="00A96D9E">
      <w:pPr>
        <w:pStyle w:val="Default"/>
        <w:spacing w:after="120"/>
        <w:jc w:val="both"/>
      </w:pPr>
      <w:r w:rsidRPr="00A27556">
        <w:rPr>
          <w:bCs/>
          <w:color w:val="auto"/>
        </w:rPr>
        <w:t xml:space="preserve">As part of this review, the World Bank is consulting with shareholders and stakeholders to seek their </w:t>
      </w:r>
      <w:r w:rsidR="0098785B" w:rsidRPr="00A27556">
        <w:rPr>
          <w:bCs/>
          <w:color w:val="auto"/>
        </w:rPr>
        <w:t>input into and feedback on</w:t>
      </w:r>
      <w:r w:rsidRPr="00A27556">
        <w:rPr>
          <w:bCs/>
          <w:color w:val="auto"/>
        </w:rPr>
        <w:t xml:space="preserve"> the development of an updated set of policies </w:t>
      </w:r>
      <w:r w:rsidR="00740DD3" w:rsidRPr="00A27556">
        <w:rPr>
          <w:bCs/>
          <w:color w:val="auto"/>
        </w:rPr>
        <w:t xml:space="preserve">that mark </w:t>
      </w:r>
      <w:r w:rsidR="00740DD3" w:rsidRPr="00A27556">
        <w:t xml:space="preserve">the cornerstone of the institution’s efforts to protect people and the environment and to achieve its goals to end extreme poverty and promote shared prosperity in a sustainable manner in all partner countries. </w:t>
      </w:r>
      <w:r w:rsidRPr="00A27556">
        <w:t xml:space="preserve">In Phase </w:t>
      </w:r>
      <w:r w:rsidR="00740DD3" w:rsidRPr="00A27556">
        <w:t>3</w:t>
      </w:r>
      <w:r w:rsidRPr="00A27556">
        <w:t xml:space="preserve"> of the review, the World Bank will seek </w:t>
      </w:r>
      <w:r w:rsidR="00A96D9E" w:rsidRPr="00A27556">
        <w:t xml:space="preserve">feedback from borrowing countries and other stakeholders on a list of issues identified by Executive Directors to be discussed, on the resources </w:t>
      </w:r>
      <w:r w:rsidR="007F7F0F">
        <w:t xml:space="preserve">needed </w:t>
      </w:r>
      <w:r w:rsidR="00A96D9E" w:rsidRPr="00A27556">
        <w:t xml:space="preserve">and </w:t>
      </w:r>
      <w:r w:rsidR="007F7F0F">
        <w:t>the feasibility of applying</w:t>
      </w:r>
      <w:r w:rsidR="00A96D9E" w:rsidRPr="00A27556">
        <w:t xml:space="preserve"> the proposed Environmental and Social Framework (ESF)</w:t>
      </w:r>
      <w:r w:rsidR="007F7F0F">
        <w:t xml:space="preserve"> in borrowing countries</w:t>
      </w:r>
      <w:bookmarkStart w:id="0" w:name="_GoBack"/>
      <w:bookmarkEnd w:id="0"/>
      <w:r w:rsidR="00A96D9E" w:rsidRPr="00A27556">
        <w:t>. The indicative list of issues for Phase 3 consultations can be accessed online</w:t>
      </w:r>
      <w:r w:rsidR="00A96D9E" w:rsidRPr="00A27556">
        <w:rPr>
          <w:rStyle w:val="FootnoteReference"/>
        </w:rPr>
        <w:footnoteReference w:id="2"/>
      </w:r>
      <w:r w:rsidR="00A96D9E" w:rsidRPr="00A27556">
        <w:t xml:space="preserve">. </w:t>
      </w:r>
    </w:p>
    <w:p w14:paraId="34E7444F" w14:textId="77777777" w:rsidR="00653FD2" w:rsidRPr="00A27556" w:rsidRDefault="00653FD2" w:rsidP="00DD144A">
      <w:pPr>
        <w:spacing w:after="120" w:line="240" w:lineRule="auto"/>
        <w:rPr>
          <w:rFonts w:cs="Times New Roman"/>
          <w:bCs/>
          <w:szCs w:val="24"/>
        </w:rPr>
      </w:pPr>
    </w:p>
    <w:p w14:paraId="50F2D8FB" w14:textId="159359A3" w:rsidR="00F31AA0" w:rsidRPr="00A27556" w:rsidRDefault="00FE2D41" w:rsidP="00DD144A">
      <w:pPr>
        <w:pStyle w:val="ListParagraph"/>
        <w:numPr>
          <w:ilvl w:val="0"/>
          <w:numId w:val="8"/>
        </w:numPr>
        <w:spacing w:after="120"/>
        <w:ind w:left="0" w:firstLine="0"/>
        <w:rPr>
          <w:rFonts w:cs="Times New Roman"/>
          <w:b/>
          <w:bCs/>
          <w:szCs w:val="24"/>
        </w:rPr>
      </w:pPr>
      <w:r w:rsidRPr="00A27556">
        <w:rPr>
          <w:rFonts w:cs="Times New Roman"/>
          <w:b/>
          <w:bCs/>
          <w:szCs w:val="24"/>
        </w:rPr>
        <w:t>Consultation o</w:t>
      </w:r>
      <w:r w:rsidR="00F31AA0" w:rsidRPr="00A27556">
        <w:rPr>
          <w:rFonts w:cs="Times New Roman"/>
          <w:b/>
          <w:bCs/>
          <w:szCs w:val="24"/>
        </w:rPr>
        <w:t>bjectives</w:t>
      </w:r>
    </w:p>
    <w:p w14:paraId="6894CA10" w14:textId="466DFA88" w:rsidR="00F31AA0" w:rsidRPr="00A27556" w:rsidRDefault="00F31AA0" w:rsidP="00A81ADE">
      <w:pPr>
        <w:pStyle w:val="ippara2"/>
        <w:numPr>
          <w:ilvl w:val="0"/>
          <w:numId w:val="0"/>
        </w:numPr>
        <w:spacing w:after="120" w:line="240" w:lineRule="auto"/>
        <w:rPr>
          <w:rFonts w:cs="Times New Roman"/>
          <w:szCs w:val="24"/>
        </w:rPr>
      </w:pPr>
      <w:r w:rsidRPr="00A27556">
        <w:rPr>
          <w:rFonts w:cs="Times New Roman"/>
          <w:szCs w:val="24"/>
        </w:rPr>
        <w:t xml:space="preserve">The main objective of the review is to strengthen the effectiveness of the safeguard policies in order to enhance the development impact of World Bank-supported projects and programs. </w:t>
      </w:r>
      <w:r w:rsidR="00451091" w:rsidRPr="00A27556">
        <w:rPr>
          <w:rFonts w:cs="Times New Roman"/>
          <w:szCs w:val="24"/>
        </w:rPr>
        <w:t xml:space="preserve">World </w:t>
      </w:r>
      <w:r w:rsidRPr="00A27556">
        <w:rPr>
          <w:rFonts w:cs="Times New Roman"/>
          <w:szCs w:val="24"/>
        </w:rPr>
        <w:t xml:space="preserve">Bank Management anticipates that the review process will lead to a cohesive framework that will distinguish principles, policies, and procedures; enhance policy clarity and coherence; clarify objectives and desired outcomes; improve synergy across policies; consolidate fragmented or duplicative policies; streamline guidance; and better delineate roles and responsibilities of the </w:t>
      </w:r>
      <w:r w:rsidR="0054316B" w:rsidRPr="00A27556">
        <w:rPr>
          <w:rFonts w:cs="Times New Roman"/>
          <w:szCs w:val="24"/>
        </w:rPr>
        <w:t xml:space="preserve">World </w:t>
      </w:r>
      <w:r w:rsidR="00081B80" w:rsidRPr="00A27556">
        <w:rPr>
          <w:rFonts w:cs="Times New Roman"/>
          <w:szCs w:val="24"/>
        </w:rPr>
        <w:t>Bank and the B</w:t>
      </w:r>
      <w:r w:rsidRPr="00A27556">
        <w:rPr>
          <w:rFonts w:cs="Times New Roman"/>
          <w:szCs w:val="24"/>
        </w:rPr>
        <w:t xml:space="preserve">orrower. </w:t>
      </w:r>
    </w:p>
    <w:p w14:paraId="3E7DE6F8" w14:textId="68C63366" w:rsidR="002F7295" w:rsidRPr="00A27556" w:rsidRDefault="002F7295" w:rsidP="00D2512A">
      <w:pPr>
        <w:pStyle w:val="Default"/>
        <w:spacing w:after="120"/>
        <w:jc w:val="both"/>
      </w:pPr>
      <w:r w:rsidRPr="00A27556">
        <w:t xml:space="preserve">The multi-stage review of the World Bank’s environmental and safeguard policies is supported by </w:t>
      </w:r>
      <w:r w:rsidR="004C37DF" w:rsidRPr="00A27556">
        <w:t>three</w:t>
      </w:r>
      <w:r w:rsidRPr="00A27556">
        <w:t xml:space="preserve"> </w:t>
      </w:r>
      <w:r w:rsidR="0067699B" w:rsidRPr="00A27556">
        <w:t>phases</w:t>
      </w:r>
      <w:r w:rsidRPr="00A27556">
        <w:t xml:space="preserve"> of global multi-stakeholder consultations to elicit input and feedback from interested stakeholders in as broad, inclusive, and transparent a manner as possible. </w:t>
      </w:r>
      <w:r w:rsidRPr="00A27556">
        <w:br/>
        <w:t>The objectives of the consultation process are to:</w:t>
      </w:r>
    </w:p>
    <w:p w14:paraId="7F128AA9" w14:textId="77777777" w:rsidR="002F7295" w:rsidRPr="00A27556" w:rsidRDefault="002F7295" w:rsidP="00A81ADE">
      <w:pPr>
        <w:pStyle w:val="Default"/>
        <w:numPr>
          <w:ilvl w:val="1"/>
          <w:numId w:val="9"/>
        </w:numPr>
        <w:spacing w:after="120"/>
        <w:ind w:left="360"/>
        <w:jc w:val="both"/>
      </w:pPr>
      <w:r w:rsidRPr="00A27556">
        <w:t>Shape and inform the development of a framework of the next generation of safeguard policies that will benefit multiple stakeholders.</w:t>
      </w:r>
    </w:p>
    <w:p w14:paraId="055E7C0B" w14:textId="77777777" w:rsidR="002F7295" w:rsidRPr="00A27556" w:rsidRDefault="002F7295" w:rsidP="00A81ADE">
      <w:pPr>
        <w:pStyle w:val="Default"/>
        <w:numPr>
          <w:ilvl w:val="1"/>
          <w:numId w:val="11"/>
        </w:numPr>
        <w:spacing w:after="120"/>
        <w:ind w:left="360"/>
        <w:jc w:val="both"/>
      </w:pPr>
      <w:r w:rsidRPr="00A27556">
        <w:lastRenderedPageBreak/>
        <w:t xml:space="preserve">Create a space for dialogue and participation of stakeholders so that the proposed revisions of the policies as well as their future implementation can benefit from different perspectives. </w:t>
      </w:r>
    </w:p>
    <w:p w14:paraId="14C97536" w14:textId="289B48D4" w:rsidR="002F7295" w:rsidRPr="00A27556" w:rsidRDefault="002F7295" w:rsidP="00A81ADE">
      <w:pPr>
        <w:pStyle w:val="Default"/>
        <w:numPr>
          <w:ilvl w:val="1"/>
          <w:numId w:val="9"/>
        </w:numPr>
        <w:spacing w:after="120"/>
        <w:ind w:left="360"/>
        <w:jc w:val="both"/>
      </w:pPr>
      <w:r w:rsidRPr="00A27556">
        <w:t xml:space="preserve">Help frame and guide the formulation of specific revisions, taking into account implications for implementation and operations. </w:t>
      </w:r>
    </w:p>
    <w:p w14:paraId="16AEC279" w14:textId="2DD34084" w:rsidR="00D2512A" w:rsidRPr="00A27556" w:rsidRDefault="00D2512A" w:rsidP="00A81ADE">
      <w:pPr>
        <w:pStyle w:val="Default"/>
        <w:numPr>
          <w:ilvl w:val="1"/>
          <w:numId w:val="9"/>
        </w:numPr>
        <w:spacing w:after="120"/>
        <w:ind w:left="360"/>
        <w:jc w:val="both"/>
      </w:pPr>
      <w:r w:rsidRPr="00A27556">
        <w:t>Shape the World Bank’s approach to implementing the newly developed framework</w:t>
      </w:r>
      <w:r w:rsidR="007C424C" w:rsidRPr="00A27556">
        <w:t xml:space="preserve">. </w:t>
      </w:r>
    </w:p>
    <w:p w14:paraId="0FA24979" w14:textId="77777777" w:rsidR="002F7295" w:rsidRPr="00A27556" w:rsidRDefault="002F7295" w:rsidP="00A81ADE">
      <w:pPr>
        <w:pStyle w:val="Default"/>
        <w:spacing w:after="120"/>
        <w:ind w:left="360" w:hanging="360"/>
        <w:jc w:val="both"/>
      </w:pPr>
      <w:r w:rsidRPr="00A27556">
        <w:t>The envisaged outcomes of the consultation include:</w:t>
      </w:r>
    </w:p>
    <w:p w14:paraId="5FE96AEA" w14:textId="657397AB" w:rsidR="002F7295" w:rsidRPr="00A27556" w:rsidRDefault="002F7295" w:rsidP="00A81ADE">
      <w:pPr>
        <w:pStyle w:val="Default"/>
        <w:numPr>
          <w:ilvl w:val="3"/>
          <w:numId w:val="10"/>
        </w:numPr>
        <w:spacing w:after="120"/>
        <w:ind w:left="360"/>
        <w:jc w:val="both"/>
      </w:pPr>
      <w:r w:rsidRPr="00A27556">
        <w:t xml:space="preserve">A </w:t>
      </w:r>
      <w:r w:rsidR="001320EC" w:rsidRPr="00A27556">
        <w:t>third</w:t>
      </w:r>
      <w:r w:rsidRPr="00A27556">
        <w:t xml:space="preserve"> proposed </w:t>
      </w:r>
      <w:r w:rsidR="00C21F28" w:rsidRPr="00A27556">
        <w:t>Environmental and Social F</w:t>
      </w:r>
      <w:r w:rsidRPr="00A27556">
        <w:t>ramework for consideration by the World Bank’s Executive Directors, which will consider and reflect stakeholder input as appropriate.</w:t>
      </w:r>
    </w:p>
    <w:p w14:paraId="43CB36F4" w14:textId="5307D41F" w:rsidR="00A81ADE" w:rsidRPr="00A27556" w:rsidRDefault="002F7295" w:rsidP="002F7295">
      <w:pPr>
        <w:pStyle w:val="Default"/>
        <w:numPr>
          <w:ilvl w:val="3"/>
          <w:numId w:val="10"/>
        </w:numPr>
        <w:spacing w:after="120"/>
        <w:ind w:left="360"/>
        <w:jc w:val="both"/>
      </w:pPr>
      <w:r w:rsidRPr="00A27556">
        <w:t>A consultation report including a summary of stakeholder feedback</w:t>
      </w:r>
      <w:r w:rsidR="00206A4D" w:rsidRPr="00A27556">
        <w:t xml:space="preserve"> for each of the three consultation phases</w:t>
      </w:r>
      <w:r w:rsidRPr="00A27556">
        <w:t xml:space="preserve">. </w:t>
      </w:r>
    </w:p>
    <w:p w14:paraId="6C17C221" w14:textId="11C0DB58" w:rsidR="002F7295" w:rsidRPr="00A27556" w:rsidRDefault="002F7295" w:rsidP="002F7295">
      <w:pPr>
        <w:pStyle w:val="Default"/>
        <w:numPr>
          <w:ilvl w:val="3"/>
          <w:numId w:val="10"/>
        </w:numPr>
        <w:spacing w:after="120"/>
        <w:ind w:left="360"/>
        <w:jc w:val="both"/>
      </w:pPr>
      <w:r w:rsidRPr="00A27556">
        <w:t xml:space="preserve">A response from the Bank on how stakeholder feedback informed the </w:t>
      </w:r>
      <w:r w:rsidR="001320EC" w:rsidRPr="00A27556">
        <w:t>third</w:t>
      </w:r>
      <w:r w:rsidRPr="00A27556">
        <w:t xml:space="preserve"> draft of the policy framework.</w:t>
      </w:r>
    </w:p>
    <w:p w14:paraId="054EFC18" w14:textId="77777777" w:rsidR="002F7295" w:rsidRPr="00A27556" w:rsidRDefault="002F7295" w:rsidP="00DD144A">
      <w:pPr>
        <w:spacing w:after="120" w:line="240" w:lineRule="auto"/>
        <w:rPr>
          <w:rFonts w:cs="Times New Roman"/>
          <w:color w:val="000000"/>
          <w:szCs w:val="24"/>
        </w:rPr>
      </w:pPr>
    </w:p>
    <w:p w14:paraId="0283811B" w14:textId="4F615F35" w:rsidR="007B22C4" w:rsidRPr="00A27556" w:rsidRDefault="00653FD2" w:rsidP="00DD144A">
      <w:pPr>
        <w:pStyle w:val="ListParagraph"/>
        <w:numPr>
          <w:ilvl w:val="0"/>
          <w:numId w:val="8"/>
        </w:numPr>
        <w:spacing w:after="120"/>
        <w:ind w:left="0" w:firstLine="0"/>
        <w:rPr>
          <w:rFonts w:cs="Times New Roman"/>
          <w:b/>
          <w:bCs/>
          <w:szCs w:val="24"/>
        </w:rPr>
      </w:pPr>
      <w:r w:rsidRPr="00A27556">
        <w:rPr>
          <w:rFonts w:cs="Times New Roman"/>
          <w:b/>
          <w:bCs/>
          <w:szCs w:val="24"/>
        </w:rPr>
        <w:t>Approach to consultations</w:t>
      </w:r>
    </w:p>
    <w:p w14:paraId="01752C39" w14:textId="5086153E" w:rsidR="00F31AA0" w:rsidRPr="00A27556" w:rsidRDefault="00CA607A" w:rsidP="00CA607A">
      <w:pPr>
        <w:pStyle w:val="Default"/>
        <w:spacing w:after="120"/>
        <w:jc w:val="both"/>
      </w:pPr>
      <w:bookmarkStart w:id="1" w:name="pxviii"/>
      <w:bookmarkEnd w:id="1"/>
      <w:r w:rsidRPr="00A27556">
        <w:t xml:space="preserve">The review process includes three consultation phases to allow for input and feedback from shareholders and stakeholders. The first consultation phase was dedicated to discussing lessons learned from the implementation of the current World Bank safeguard policies as well as any principles the new generation of policies should be based on. The second phase was dedicated to a detailed discussion of ten proposed Environmental and Social Standards as well as a proposed Environmental and Social Policy and Vision. The third phase will focus on </w:t>
      </w:r>
      <w:r w:rsidR="00A23FDA" w:rsidRPr="00A27556">
        <w:t>approaches to implement the second draft Environmental and Social Framework</w:t>
      </w:r>
      <w:r w:rsidR="00ED6BD0" w:rsidRPr="00A27556">
        <w:t xml:space="preserve"> as well as on outstanding issues defined by Executive Directors of the World Bank</w:t>
      </w:r>
      <w:r w:rsidR="00897D93" w:rsidRPr="00A27556">
        <w:t xml:space="preserve">. </w:t>
      </w:r>
      <w:r w:rsidR="0055524D" w:rsidRPr="00A27556">
        <w:t xml:space="preserve">An overview of the review process and related activities in provided in Table 1. </w:t>
      </w:r>
    </w:p>
    <w:p w14:paraId="0426B6D5" w14:textId="77777777" w:rsidR="0055524D" w:rsidRPr="00A27556" w:rsidRDefault="0055524D" w:rsidP="00CA607A">
      <w:pPr>
        <w:pStyle w:val="Default"/>
        <w:spacing w:after="120"/>
        <w:jc w:val="both"/>
      </w:pPr>
    </w:p>
    <w:p w14:paraId="51C06D02" w14:textId="60C283D9" w:rsidR="004F1A04" w:rsidRPr="00A27556" w:rsidRDefault="0055524D" w:rsidP="004F1A04">
      <w:pPr>
        <w:pStyle w:val="Default"/>
        <w:spacing w:after="120"/>
      </w:pPr>
      <w:r w:rsidRPr="00A27556">
        <w:rPr>
          <w:i/>
        </w:rPr>
        <w:t>Table 1. Indicative timeline and key review activities</w:t>
      </w:r>
    </w:p>
    <w:tbl>
      <w:tblPr>
        <w:tblStyle w:val="TableGrid1"/>
        <w:tblpPr w:leftFromText="180" w:rightFromText="180" w:vertAnchor="text" w:tblpXSpec="right" w:tblpY="1"/>
        <w:tblOverlap w:val="never"/>
        <w:tblW w:w="9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10"/>
        <w:gridCol w:w="1980"/>
        <w:gridCol w:w="6030"/>
      </w:tblGrid>
      <w:tr w:rsidR="004F1A04" w:rsidRPr="00A27556" w14:paraId="0B392086" w14:textId="77777777" w:rsidTr="00CC500C">
        <w:tc>
          <w:tcPr>
            <w:tcW w:w="1710" w:type="dxa"/>
            <w:shd w:val="clear" w:color="auto" w:fill="D6E3BC" w:themeFill="accent3" w:themeFillTint="66"/>
          </w:tcPr>
          <w:p w14:paraId="60AFB1F7" w14:textId="77777777" w:rsidR="004F1A04" w:rsidRPr="00A27556" w:rsidRDefault="004F1A04" w:rsidP="00CC500C">
            <w:pPr>
              <w:keepNext/>
              <w:keepLines/>
              <w:autoSpaceDE w:val="0"/>
              <w:autoSpaceDN w:val="0"/>
              <w:adjustRightInd w:val="0"/>
              <w:spacing w:after="120"/>
              <w:jc w:val="both"/>
              <w:rPr>
                <w:rFonts w:cs="Times New Roman"/>
                <w:b/>
                <w:iCs/>
                <w:color w:val="000000"/>
                <w:szCs w:val="24"/>
              </w:rPr>
            </w:pPr>
            <w:r w:rsidRPr="00A27556">
              <w:rPr>
                <w:rFonts w:cs="Times New Roman"/>
                <w:iCs/>
                <w:color w:val="000000"/>
                <w:szCs w:val="24"/>
              </w:rPr>
              <w:br w:type="page"/>
            </w:r>
            <w:r w:rsidRPr="00A27556">
              <w:rPr>
                <w:rFonts w:cs="Times New Roman"/>
                <w:b/>
                <w:iCs/>
                <w:color w:val="000000"/>
                <w:szCs w:val="24"/>
              </w:rPr>
              <w:t>Timeline</w:t>
            </w:r>
          </w:p>
        </w:tc>
        <w:tc>
          <w:tcPr>
            <w:tcW w:w="1980" w:type="dxa"/>
            <w:shd w:val="clear" w:color="auto" w:fill="D6E3BC" w:themeFill="accent3" w:themeFillTint="66"/>
          </w:tcPr>
          <w:p w14:paraId="4F4B428C" w14:textId="77777777" w:rsidR="004F1A04" w:rsidRPr="00A27556" w:rsidRDefault="004F1A04" w:rsidP="00CC500C">
            <w:pPr>
              <w:keepNext/>
              <w:keepLines/>
              <w:autoSpaceDE w:val="0"/>
              <w:autoSpaceDN w:val="0"/>
              <w:adjustRightInd w:val="0"/>
              <w:spacing w:after="120"/>
              <w:rPr>
                <w:rFonts w:cs="Times New Roman"/>
                <w:b/>
                <w:iCs/>
                <w:color w:val="000000"/>
                <w:szCs w:val="24"/>
              </w:rPr>
            </w:pPr>
            <w:r w:rsidRPr="00A27556">
              <w:rPr>
                <w:rFonts w:cs="Times New Roman"/>
                <w:b/>
                <w:iCs/>
                <w:color w:val="000000"/>
                <w:szCs w:val="24"/>
              </w:rPr>
              <w:t>Phase</w:t>
            </w:r>
          </w:p>
        </w:tc>
        <w:tc>
          <w:tcPr>
            <w:tcW w:w="6030" w:type="dxa"/>
            <w:shd w:val="clear" w:color="auto" w:fill="D6E3BC" w:themeFill="accent3" w:themeFillTint="66"/>
          </w:tcPr>
          <w:p w14:paraId="1544CB54" w14:textId="77777777" w:rsidR="004F1A04" w:rsidRPr="00A27556" w:rsidRDefault="004F1A04" w:rsidP="00CC500C">
            <w:pPr>
              <w:keepNext/>
              <w:keepLines/>
              <w:autoSpaceDE w:val="0"/>
              <w:autoSpaceDN w:val="0"/>
              <w:adjustRightInd w:val="0"/>
              <w:spacing w:after="120"/>
              <w:rPr>
                <w:rFonts w:cs="Times New Roman"/>
                <w:b/>
                <w:iCs/>
                <w:color w:val="000000"/>
                <w:szCs w:val="24"/>
              </w:rPr>
            </w:pPr>
            <w:r w:rsidRPr="00A27556">
              <w:rPr>
                <w:rFonts w:cs="Times New Roman"/>
                <w:b/>
                <w:iCs/>
                <w:color w:val="000000"/>
                <w:szCs w:val="24"/>
              </w:rPr>
              <w:t>Description</w:t>
            </w:r>
          </w:p>
        </w:tc>
      </w:tr>
      <w:tr w:rsidR="0055524D" w:rsidRPr="00A27556" w14:paraId="3CE2B8F0" w14:textId="77777777" w:rsidTr="00F52330">
        <w:tblPrEx>
          <w:shd w:val="clear" w:color="auto" w:fill="FFFFFF" w:themeFill="background1"/>
          <w:tblCellMar>
            <w:top w:w="29" w:type="dxa"/>
            <w:left w:w="115" w:type="dxa"/>
            <w:bottom w:w="29" w:type="dxa"/>
            <w:right w:w="115" w:type="dxa"/>
          </w:tblCellMar>
        </w:tblPrEx>
        <w:tc>
          <w:tcPr>
            <w:tcW w:w="1710" w:type="dxa"/>
            <w:shd w:val="clear" w:color="auto" w:fill="BFBFBF" w:themeFill="background1" w:themeFillShade="BF"/>
          </w:tcPr>
          <w:p w14:paraId="1AE43758" w14:textId="77777777" w:rsidR="0055524D" w:rsidRPr="00A27556" w:rsidRDefault="0055524D" w:rsidP="00F52330">
            <w:pPr>
              <w:keepNext/>
              <w:keepLines/>
              <w:spacing w:after="120"/>
              <w:jc w:val="both"/>
              <w:rPr>
                <w:rFonts w:cs="Times New Roman"/>
                <w:b/>
                <w:bCs/>
                <w:i/>
                <w:color w:val="000000"/>
                <w:szCs w:val="24"/>
              </w:rPr>
            </w:pPr>
            <w:r w:rsidRPr="00A27556">
              <w:rPr>
                <w:rFonts w:cs="Times New Roman"/>
                <w:b/>
                <w:bCs/>
                <w:i/>
                <w:color w:val="000000"/>
                <w:szCs w:val="24"/>
              </w:rPr>
              <w:t>July 2012 –</w:t>
            </w:r>
          </w:p>
          <w:p w14:paraId="402BFBD1" w14:textId="77777777" w:rsidR="0055524D" w:rsidRPr="00A27556" w:rsidRDefault="0055524D" w:rsidP="00F52330">
            <w:pPr>
              <w:keepNext/>
              <w:keepLines/>
              <w:spacing w:after="120"/>
              <w:jc w:val="both"/>
              <w:rPr>
                <w:rFonts w:cs="Times New Roman"/>
                <w:b/>
                <w:bCs/>
                <w:i/>
                <w:color w:val="000000"/>
                <w:szCs w:val="24"/>
              </w:rPr>
            </w:pPr>
            <w:r w:rsidRPr="00A27556">
              <w:rPr>
                <w:rFonts w:cs="Times New Roman"/>
                <w:b/>
                <w:bCs/>
                <w:i/>
                <w:color w:val="000000"/>
                <w:szCs w:val="24"/>
              </w:rPr>
              <w:t>July  2014</w:t>
            </w:r>
          </w:p>
        </w:tc>
        <w:tc>
          <w:tcPr>
            <w:tcW w:w="1980" w:type="dxa"/>
            <w:shd w:val="clear" w:color="auto" w:fill="BFBFBF" w:themeFill="background1" w:themeFillShade="BF"/>
          </w:tcPr>
          <w:p w14:paraId="72685A63" w14:textId="77777777" w:rsidR="0055524D" w:rsidRPr="00A27556" w:rsidRDefault="0055524D" w:rsidP="00F52330">
            <w:pPr>
              <w:keepNext/>
              <w:keepLines/>
              <w:spacing w:after="120"/>
              <w:rPr>
                <w:rFonts w:cs="Times New Roman"/>
                <w:b/>
                <w:bCs/>
                <w:i/>
                <w:color w:val="000000"/>
                <w:szCs w:val="24"/>
              </w:rPr>
            </w:pPr>
            <w:r w:rsidRPr="00A27556">
              <w:rPr>
                <w:rFonts w:cs="Times New Roman"/>
                <w:b/>
                <w:bCs/>
                <w:i/>
                <w:color w:val="000000"/>
                <w:szCs w:val="24"/>
              </w:rPr>
              <w:t>Phase 1</w:t>
            </w:r>
          </w:p>
          <w:p w14:paraId="28608386" w14:textId="77777777" w:rsidR="0055524D" w:rsidRPr="00A27556" w:rsidRDefault="0055524D" w:rsidP="00F52330">
            <w:pPr>
              <w:spacing w:after="120"/>
              <w:rPr>
                <w:rFonts w:cs="Times New Roman"/>
                <w:b/>
                <w:bCs/>
                <w:szCs w:val="24"/>
              </w:rPr>
            </w:pPr>
          </w:p>
          <w:p w14:paraId="19A27364" w14:textId="77777777" w:rsidR="0055524D" w:rsidRPr="00A27556" w:rsidRDefault="0055524D" w:rsidP="00F52330">
            <w:pPr>
              <w:spacing w:after="120"/>
              <w:rPr>
                <w:rFonts w:cs="Times New Roman"/>
                <w:b/>
                <w:bCs/>
                <w:szCs w:val="24"/>
              </w:rPr>
            </w:pPr>
          </w:p>
          <w:p w14:paraId="0831704A" w14:textId="77777777" w:rsidR="0055524D" w:rsidRPr="00A27556" w:rsidRDefault="0055524D" w:rsidP="00F52330">
            <w:pPr>
              <w:spacing w:after="120"/>
              <w:jc w:val="center"/>
              <w:rPr>
                <w:rFonts w:cs="Times New Roman"/>
                <w:b/>
                <w:bCs/>
                <w:szCs w:val="24"/>
              </w:rPr>
            </w:pPr>
          </w:p>
        </w:tc>
        <w:tc>
          <w:tcPr>
            <w:tcW w:w="6030" w:type="dxa"/>
            <w:shd w:val="clear" w:color="auto" w:fill="BFBFBF" w:themeFill="background1" w:themeFillShade="BF"/>
          </w:tcPr>
          <w:p w14:paraId="6BAD79C2" w14:textId="77777777"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pPr>
            <w:r w:rsidRPr="00A27556">
              <w:rPr>
                <w:rFonts w:cs="Times New Roman"/>
                <w:color w:val="000000"/>
                <w:szCs w:val="24"/>
              </w:rPr>
              <w:t>A global review of good practice/lessons learned</w:t>
            </w:r>
          </w:p>
          <w:p w14:paraId="7924EE20" w14:textId="77777777"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pPr>
            <w:r w:rsidRPr="00A27556">
              <w:rPr>
                <w:rFonts w:cs="Times New Roman"/>
                <w:color w:val="000000"/>
                <w:szCs w:val="24"/>
              </w:rPr>
              <w:t>Preparation and presentation to CODE of the Approach Paper</w:t>
            </w:r>
          </w:p>
          <w:p w14:paraId="18D03C23" w14:textId="77777777"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pPr>
            <w:r w:rsidRPr="00A27556">
              <w:rPr>
                <w:rFonts w:cs="Times New Roman"/>
                <w:color w:val="000000"/>
                <w:szCs w:val="24"/>
              </w:rPr>
              <w:t>Initial consultations with shareholders and internal stakeholders</w:t>
            </w:r>
          </w:p>
          <w:p w14:paraId="079FBD98" w14:textId="77777777"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pPr>
            <w:r w:rsidRPr="00A27556">
              <w:rPr>
                <w:rFonts w:cs="Times New Roman"/>
                <w:color w:val="000000"/>
                <w:szCs w:val="24"/>
              </w:rPr>
              <w:t>External consultations seeking input on opportunities, emerging directions and options to inform drafting of a framework</w:t>
            </w:r>
          </w:p>
          <w:p w14:paraId="16393083" w14:textId="77777777"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pPr>
            <w:r w:rsidRPr="00A27556">
              <w:rPr>
                <w:rFonts w:cs="Times New Roman"/>
                <w:color w:val="000000"/>
                <w:szCs w:val="24"/>
              </w:rPr>
              <w:lastRenderedPageBreak/>
              <w:t>Expert meetings on emerging issues</w:t>
            </w:r>
          </w:p>
          <w:p w14:paraId="2B06BF39" w14:textId="77777777" w:rsidR="0055524D" w:rsidRPr="00A27556" w:rsidRDefault="0055524D" w:rsidP="00F52330">
            <w:pPr>
              <w:keepNext/>
              <w:keepLines/>
              <w:widowControl w:val="0"/>
              <w:numPr>
                <w:ilvl w:val="0"/>
                <w:numId w:val="13"/>
              </w:numPr>
              <w:spacing w:after="120"/>
              <w:ind w:left="215" w:hanging="215"/>
              <w:jc w:val="both"/>
              <w:rPr>
                <w:rFonts w:cs="Times New Roman"/>
                <w:color w:val="000000"/>
                <w:szCs w:val="24"/>
              </w:rPr>
            </w:pPr>
            <w:r w:rsidRPr="00A27556">
              <w:rPr>
                <w:rFonts w:cs="Times New Roman"/>
                <w:color w:val="000000"/>
                <w:szCs w:val="24"/>
              </w:rPr>
              <w:t>Preparation of an initial draft of an Environmental and Social Framework, incorporating the objectives of the review and update process and taking into account feedback received from stakeholders</w:t>
            </w:r>
          </w:p>
        </w:tc>
      </w:tr>
      <w:tr w:rsidR="00C26789" w:rsidRPr="00A27556" w14:paraId="0622D17F" w14:textId="77777777" w:rsidTr="00CC500C">
        <w:tc>
          <w:tcPr>
            <w:tcW w:w="1710" w:type="dxa"/>
            <w:shd w:val="clear" w:color="auto" w:fill="D6E3BC" w:themeFill="accent3" w:themeFillTint="66"/>
          </w:tcPr>
          <w:p w14:paraId="0F2F43DF" w14:textId="77777777" w:rsidR="00C26789" w:rsidRPr="00A27556" w:rsidRDefault="00C26789" w:rsidP="00CC500C">
            <w:pPr>
              <w:keepNext/>
              <w:keepLines/>
              <w:autoSpaceDE w:val="0"/>
              <w:autoSpaceDN w:val="0"/>
              <w:adjustRightInd w:val="0"/>
              <w:spacing w:after="120"/>
              <w:jc w:val="both"/>
              <w:rPr>
                <w:rFonts w:cs="Times New Roman"/>
                <w:b/>
                <w:iCs/>
                <w:color w:val="000000"/>
                <w:szCs w:val="24"/>
              </w:rPr>
            </w:pPr>
            <w:r w:rsidRPr="00A27556">
              <w:rPr>
                <w:rFonts w:cs="Times New Roman"/>
                <w:iCs/>
                <w:color w:val="000000"/>
                <w:szCs w:val="24"/>
              </w:rPr>
              <w:lastRenderedPageBreak/>
              <w:br w:type="page"/>
            </w:r>
            <w:r w:rsidRPr="00A27556">
              <w:rPr>
                <w:rFonts w:cs="Times New Roman"/>
                <w:b/>
                <w:iCs/>
                <w:color w:val="000000"/>
                <w:szCs w:val="24"/>
              </w:rPr>
              <w:t>Timeline</w:t>
            </w:r>
          </w:p>
        </w:tc>
        <w:tc>
          <w:tcPr>
            <w:tcW w:w="1980" w:type="dxa"/>
            <w:shd w:val="clear" w:color="auto" w:fill="D6E3BC" w:themeFill="accent3" w:themeFillTint="66"/>
          </w:tcPr>
          <w:p w14:paraId="234B8021" w14:textId="77777777" w:rsidR="00C26789" w:rsidRPr="00A27556" w:rsidRDefault="00C26789" w:rsidP="00CC500C">
            <w:pPr>
              <w:keepNext/>
              <w:keepLines/>
              <w:autoSpaceDE w:val="0"/>
              <w:autoSpaceDN w:val="0"/>
              <w:adjustRightInd w:val="0"/>
              <w:spacing w:after="120"/>
              <w:rPr>
                <w:rFonts w:cs="Times New Roman"/>
                <w:b/>
                <w:iCs/>
                <w:color w:val="000000"/>
                <w:szCs w:val="24"/>
              </w:rPr>
            </w:pPr>
            <w:r w:rsidRPr="00A27556">
              <w:rPr>
                <w:rFonts w:cs="Times New Roman"/>
                <w:b/>
                <w:iCs/>
                <w:color w:val="000000"/>
                <w:szCs w:val="24"/>
              </w:rPr>
              <w:t>Phase</w:t>
            </w:r>
          </w:p>
        </w:tc>
        <w:tc>
          <w:tcPr>
            <w:tcW w:w="6030" w:type="dxa"/>
            <w:shd w:val="clear" w:color="auto" w:fill="D6E3BC" w:themeFill="accent3" w:themeFillTint="66"/>
          </w:tcPr>
          <w:p w14:paraId="227F3BB8" w14:textId="77777777" w:rsidR="00C26789" w:rsidRPr="00A27556" w:rsidRDefault="00C26789" w:rsidP="00CC500C">
            <w:pPr>
              <w:keepNext/>
              <w:keepLines/>
              <w:autoSpaceDE w:val="0"/>
              <w:autoSpaceDN w:val="0"/>
              <w:adjustRightInd w:val="0"/>
              <w:spacing w:after="120"/>
              <w:rPr>
                <w:rFonts w:cs="Times New Roman"/>
                <w:b/>
                <w:iCs/>
                <w:color w:val="000000"/>
                <w:szCs w:val="24"/>
              </w:rPr>
            </w:pPr>
            <w:r w:rsidRPr="00A27556">
              <w:rPr>
                <w:rFonts w:cs="Times New Roman"/>
                <w:b/>
                <w:iCs/>
                <w:color w:val="000000"/>
                <w:szCs w:val="24"/>
              </w:rPr>
              <w:t>Description</w:t>
            </w:r>
          </w:p>
        </w:tc>
      </w:tr>
      <w:tr w:rsidR="0055524D" w:rsidRPr="00A27556" w14:paraId="60F16B91" w14:textId="77777777" w:rsidTr="00AC5D91">
        <w:tblPrEx>
          <w:shd w:val="clear" w:color="auto" w:fill="FFFFFF" w:themeFill="background1"/>
          <w:tblCellMar>
            <w:top w:w="29" w:type="dxa"/>
            <w:left w:w="115" w:type="dxa"/>
            <w:bottom w:w="29" w:type="dxa"/>
            <w:right w:w="115" w:type="dxa"/>
          </w:tblCellMar>
        </w:tblPrEx>
        <w:tc>
          <w:tcPr>
            <w:tcW w:w="1710" w:type="dxa"/>
            <w:shd w:val="clear" w:color="auto" w:fill="FFFFFF" w:themeFill="background1"/>
          </w:tcPr>
          <w:p w14:paraId="60DD90C0" w14:textId="77777777" w:rsidR="0055524D" w:rsidRPr="00A27556" w:rsidRDefault="0055524D" w:rsidP="00F52330">
            <w:pPr>
              <w:spacing w:after="120"/>
              <w:jc w:val="both"/>
              <w:rPr>
                <w:rFonts w:cs="Times New Roman"/>
                <w:b/>
                <w:i/>
                <w:color w:val="000000"/>
                <w:szCs w:val="24"/>
              </w:rPr>
            </w:pPr>
            <w:r w:rsidRPr="00A27556">
              <w:rPr>
                <w:rFonts w:cs="Times New Roman"/>
                <w:b/>
                <w:i/>
                <w:color w:val="000000"/>
                <w:szCs w:val="24"/>
              </w:rPr>
              <w:t xml:space="preserve">July 2014 – </w:t>
            </w:r>
          </w:p>
          <w:p w14:paraId="2F06ED1E" w14:textId="77777777" w:rsidR="0055524D" w:rsidRPr="00A27556" w:rsidRDefault="0055524D" w:rsidP="00F52330">
            <w:pPr>
              <w:spacing w:after="120"/>
              <w:jc w:val="both"/>
              <w:rPr>
                <w:rFonts w:cs="Times New Roman"/>
                <w:b/>
                <w:i/>
                <w:color w:val="000000"/>
                <w:szCs w:val="24"/>
              </w:rPr>
            </w:pPr>
            <w:r w:rsidRPr="00A27556">
              <w:rPr>
                <w:rFonts w:cs="Times New Roman"/>
                <w:b/>
                <w:i/>
                <w:szCs w:val="24"/>
              </w:rPr>
              <w:t xml:space="preserve">June </w:t>
            </w:r>
            <w:r w:rsidRPr="00A27556">
              <w:rPr>
                <w:rFonts w:cs="Times New Roman"/>
                <w:b/>
                <w:i/>
                <w:color w:val="000000"/>
                <w:szCs w:val="24"/>
              </w:rPr>
              <w:t>2015</w:t>
            </w:r>
          </w:p>
          <w:p w14:paraId="37C369CC" w14:textId="77777777" w:rsidR="0055524D" w:rsidRPr="00A27556" w:rsidRDefault="0055524D" w:rsidP="00F52330">
            <w:pPr>
              <w:spacing w:after="120"/>
              <w:jc w:val="both"/>
              <w:rPr>
                <w:rFonts w:cs="Times New Roman"/>
                <w:b/>
                <w:i/>
                <w:color w:val="000000"/>
                <w:szCs w:val="24"/>
              </w:rPr>
            </w:pPr>
          </w:p>
        </w:tc>
        <w:tc>
          <w:tcPr>
            <w:tcW w:w="1980" w:type="dxa"/>
            <w:shd w:val="clear" w:color="auto" w:fill="FFFFFF" w:themeFill="background1"/>
          </w:tcPr>
          <w:p w14:paraId="5EBE7F0A" w14:textId="77777777" w:rsidR="0055524D" w:rsidRPr="00A27556" w:rsidRDefault="0055524D" w:rsidP="00F52330">
            <w:pPr>
              <w:spacing w:after="120"/>
              <w:rPr>
                <w:rFonts w:cs="Times New Roman"/>
                <w:b/>
                <w:i/>
                <w:color w:val="000000"/>
                <w:szCs w:val="24"/>
              </w:rPr>
            </w:pPr>
            <w:r w:rsidRPr="00A27556">
              <w:rPr>
                <w:rFonts w:cs="Times New Roman"/>
                <w:b/>
                <w:i/>
                <w:color w:val="000000"/>
                <w:szCs w:val="24"/>
              </w:rPr>
              <w:t>Phase 2</w:t>
            </w:r>
          </w:p>
          <w:p w14:paraId="4D1C8ADC" w14:textId="77777777" w:rsidR="0055524D" w:rsidRPr="00A27556" w:rsidRDefault="0055524D" w:rsidP="00F52330">
            <w:pPr>
              <w:spacing w:after="120"/>
              <w:rPr>
                <w:rFonts w:cs="Times New Roman"/>
                <w:b/>
                <w:color w:val="000000"/>
                <w:szCs w:val="24"/>
              </w:rPr>
            </w:pPr>
          </w:p>
        </w:tc>
        <w:tc>
          <w:tcPr>
            <w:tcW w:w="6030" w:type="dxa"/>
            <w:shd w:val="clear" w:color="auto" w:fill="FFFFFF" w:themeFill="background1"/>
          </w:tcPr>
          <w:p w14:paraId="5B07E6CC" w14:textId="77777777" w:rsidR="0055524D" w:rsidRPr="00A27556" w:rsidRDefault="0055524D" w:rsidP="00F52330">
            <w:pPr>
              <w:widowControl w:val="0"/>
              <w:numPr>
                <w:ilvl w:val="0"/>
                <w:numId w:val="12"/>
              </w:numPr>
              <w:spacing w:after="120"/>
              <w:ind w:left="240" w:hanging="240"/>
              <w:jc w:val="both"/>
              <w:rPr>
                <w:rFonts w:cs="Times New Roman"/>
                <w:color w:val="000000"/>
                <w:szCs w:val="24"/>
              </w:rPr>
            </w:pPr>
            <w:r w:rsidRPr="00A27556">
              <w:rPr>
                <w:rFonts w:cs="Times New Roman"/>
                <w:color w:val="000000"/>
                <w:szCs w:val="24"/>
              </w:rPr>
              <w:t>Report to CODE on the outcome of the first review phase and presentation of initial draft Environmental and Social Framework</w:t>
            </w:r>
          </w:p>
          <w:p w14:paraId="592E07E2" w14:textId="77777777" w:rsidR="0055524D" w:rsidRPr="00A27556" w:rsidRDefault="0055524D" w:rsidP="00F52330">
            <w:pPr>
              <w:widowControl w:val="0"/>
              <w:numPr>
                <w:ilvl w:val="0"/>
                <w:numId w:val="12"/>
              </w:numPr>
              <w:spacing w:after="120"/>
              <w:ind w:left="240" w:hanging="240"/>
              <w:jc w:val="both"/>
              <w:rPr>
                <w:rFonts w:cs="Times New Roman"/>
                <w:color w:val="000000"/>
                <w:szCs w:val="24"/>
              </w:rPr>
            </w:pPr>
            <w:r w:rsidRPr="00A27556">
              <w:rPr>
                <w:rFonts w:cs="Times New Roman"/>
                <w:color w:val="000000"/>
                <w:szCs w:val="24"/>
              </w:rPr>
              <w:t>Pre-consultation period of 1 month to allow stakeholders to familiarize themselves with the framework</w:t>
            </w:r>
          </w:p>
          <w:p w14:paraId="55F158E5" w14:textId="77777777" w:rsidR="0055524D" w:rsidRPr="00A27556" w:rsidRDefault="0055524D" w:rsidP="00F52330">
            <w:pPr>
              <w:widowControl w:val="0"/>
              <w:numPr>
                <w:ilvl w:val="0"/>
                <w:numId w:val="12"/>
              </w:numPr>
              <w:spacing w:after="120"/>
              <w:ind w:left="240" w:hanging="240"/>
              <w:jc w:val="both"/>
              <w:rPr>
                <w:rFonts w:cs="Times New Roman"/>
                <w:color w:val="000000"/>
                <w:szCs w:val="24"/>
              </w:rPr>
            </w:pPr>
            <w:r w:rsidRPr="00A27556">
              <w:rPr>
                <w:rFonts w:cs="Times New Roman"/>
                <w:color w:val="000000"/>
                <w:szCs w:val="24"/>
              </w:rPr>
              <w:t xml:space="preserve">External consultations seeking feedback on initial draft Framework for a period of 7 months </w:t>
            </w:r>
          </w:p>
          <w:p w14:paraId="26EC2355" w14:textId="77777777" w:rsidR="0055524D" w:rsidRPr="00A27556" w:rsidRDefault="0055524D" w:rsidP="00F52330">
            <w:pPr>
              <w:widowControl w:val="0"/>
              <w:numPr>
                <w:ilvl w:val="0"/>
                <w:numId w:val="12"/>
              </w:numPr>
              <w:spacing w:after="120"/>
              <w:ind w:left="240" w:hanging="240"/>
              <w:jc w:val="both"/>
              <w:rPr>
                <w:rFonts w:cs="Times New Roman"/>
                <w:color w:val="000000"/>
                <w:szCs w:val="24"/>
              </w:rPr>
            </w:pPr>
            <w:r w:rsidRPr="00A27556">
              <w:rPr>
                <w:rFonts w:cs="Times New Roman"/>
                <w:color w:val="000000"/>
                <w:szCs w:val="24"/>
              </w:rPr>
              <w:t>Report to Executive Directors on the outcome of the Phase 2 consultations</w:t>
            </w:r>
          </w:p>
          <w:p w14:paraId="4C143B0F" w14:textId="77777777" w:rsidR="0055524D" w:rsidRPr="00A27556" w:rsidRDefault="0055524D" w:rsidP="00F52330">
            <w:pPr>
              <w:widowControl w:val="0"/>
              <w:numPr>
                <w:ilvl w:val="0"/>
                <w:numId w:val="12"/>
              </w:numPr>
              <w:spacing w:after="120"/>
              <w:ind w:left="240" w:hanging="240"/>
              <w:jc w:val="both"/>
              <w:rPr>
                <w:rFonts w:cs="Times New Roman"/>
                <w:color w:val="000000"/>
                <w:szCs w:val="24"/>
              </w:rPr>
            </w:pPr>
            <w:r w:rsidRPr="00A27556">
              <w:rPr>
                <w:rFonts w:cs="Times New Roman"/>
                <w:color w:val="000000"/>
                <w:szCs w:val="24"/>
              </w:rPr>
              <w:t>Internal collaboration with Global Practices, Cross-Cutting Solutions Areas, Task Team Leads and other staff across the WBG</w:t>
            </w:r>
          </w:p>
          <w:p w14:paraId="3F2A9DB8" w14:textId="77777777" w:rsidR="0055524D" w:rsidRPr="00A27556" w:rsidRDefault="0055524D" w:rsidP="00F52330">
            <w:pPr>
              <w:widowControl w:val="0"/>
              <w:numPr>
                <w:ilvl w:val="0"/>
                <w:numId w:val="12"/>
              </w:numPr>
              <w:spacing w:after="120"/>
              <w:ind w:left="240" w:hanging="240"/>
              <w:jc w:val="both"/>
              <w:rPr>
                <w:rFonts w:cs="Times New Roman"/>
                <w:color w:val="000000"/>
                <w:szCs w:val="24"/>
              </w:rPr>
            </w:pPr>
            <w:r w:rsidRPr="00A27556">
              <w:rPr>
                <w:rFonts w:cs="Times New Roman"/>
                <w:color w:val="000000"/>
                <w:szCs w:val="24"/>
              </w:rPr>
              <w:t>Preparation of second draft Framework that takes into account feedback received from stakeholders</w:t>
            </w:r>
          </w:p>
        </w:tc>
      </w:tr>
      <w:tr w:rsidR="0055524D" w:rsidRPr="00A27556" w14:paraId="3CF78D53" w14:textId="77777777" w:rsidTr="00AC5D91">
        <w:tc>
          <w:tcPr>
            <w:tcW w:w="1710" w:type="dxa"/>
            <w:shd w:val="clear" w:color="auto" w:fill="BFBFBF" w:themeFill="background1" w:themeFillShade="BF"/>
          </w:tcPr>
          <w:p w14:paraId="2D5723A6" w14:textId="77777777" w:rsidR="0055524D" w:rsidRPr="00A27556" w:rsidRDefault="0055524D" w:rsidP="00F52330">
            <w:pPr>
              <w:keepNext/>
              <w:keepLines/>
              <w:spacing w:after="120"/>
              <w:jc w:val="both"/>
              <w:rPr>
                <w:rFonts w:cs="Times New Roman"/>
                <w:b/>
                <w:bCs/>
                <w:i/>
                <w:color w:val="000000"/>
                <w:szCs w:val="24"/>
              </w:rPr>
            </w:pPr>
            <w:r w:rsidRPr="00A27556">
              <w:rPr>
                <w:rFonts w:cs="Times New Roman"/>
                <w:b/>
                <w:bCs/>
                <w:i/>
                <w:color w:val="000000"/>
                <w:szCs w:val="24"/>
              </w:rPr>
              <w:t>July 2015 –</w:t>
            </w:r>
          </w:p>
          <w:p w14:paraId="02FF617D" w14:textId="0FE8D5FB" w:rsidR="0055524D" w:rsidRPr="00A27556" w:rsidRDefault="00C71C50" w:rsidP="00C71C50">
            <w:pPr>
              <w:keepNext/>
              <w:keepLines/>
              <w:spacing w:after="120"/>
              <w:rPr>
                <w:rFonts w:cs="Times New Roman"/>
                <w:b/>
                <w:bCs/>
                <w:i/>
                <w:color w:val="000000"/>
                <w:szCs w:val="24"/>
              </w:rPr>
            </w:pPr>
            <w:r w:rsidRPr="00A27556">
              <w:rPr>
                <w:rFonts w:cs="Times New Roman"/>
                <w:b/>
                <w:bCs/>
                <w:i/>
                <w:color w:val="000000"/>
                <w:szCs w:val="24"/>
              </w:rPr>
              <w:t>Early 2016</w:t>
            </w:r>
            <w:r w:rsidR="0055524D" w:rsidRPr="00A27556">
              <w:rPr>
                <w:rFonts w:cs="Times New Roman"/>
                <w:b/>
                <w:bCs/>
                <w:i/>
                <w:color w:val="000000"/>
                <w:szCs w:val="24"/>
              </w:rPr>
              <w:t xml:space="preserve"> (TBC)</w:t>
            </w:r>
          </w:p>
        </w:tc>
        <w:tc>
          <w:tcPr>
            <w:tcW w:w="1980" w:type="dxa"/>
            <w:shd w:val="clear" w:color="auto" w:fill="BFBFBF" w:themeFill="background1" w:themeFillShade="BF"/>
          </w:tcPr>
          <w:p w14:paraId="1A4BA525" w14:textId="77777777" w:rsidR="0055524D" w:rsidRPr="00A27556" w:rsidRDefault="0055524D" w:rsidP="00F52330">
            <w:pPr>
              <w:keepNext/>
              <w:keepLines/>
              <w:spacing w:after="120"/>
              <w:rPr>
                <w:rFonts w:cs="Times New Roman"/>
                <w:b/>
                <w:bCs/>
                <w:i/>
                <w:color w:val="000000"/>
                <w:szCs w:val="24"/>
              </w:rPr>
            </w:pPr>
            <w:r w:rsidRPr="00A27556">
              <w:rPr>
                <w:rFonts w:cs="Times New Roman"/>
                <w:b/>
                <w:bCs/>
                <w:i/>
                <w:color w:val="000000"/>
                <w:szCs w:val="24"/>
              </w:rPr>
              <w:t>Phase 3</w:t>
            </w:r>
          </w:p>
          <w:p w14:paraId="630B40C7" w14:textId="77777777" w:rsidR="0055524D" w:rsidRPr="00A27556" w:rsidRDefault="0055524D" w:rsidP="00F52330">
            <w:pPr>
              <w:spacing w:after="120"/>
              <w:rPr>
                <w:rFonts w:cs="Times New Roman"/>
                <w:b/>
                <w:bCs/>
                <w:szCs w:val="24"/>
              </w:rPr>
            </w:pPr>
          </w:p>
          <w:p w14:paraId="41C0F5F3" w14:textId="77777777" w:rsidR="0055524D" w:rsidRPr="00A27556" w:rsidRDefault="0055524D" w:rsidP="00F52330">
            <w:pPr>
              <w:spacing w:after="120"/>
              <w:rPr>
                <w:rFonts w:cs="Times New Roman"/>
                <w:b/>
                <w:bCs/>
                <w:szCs w:val="24"/>
              </w:rPr>
            </w:pPr>
          </w:p>
          <w:p w14:paraId="22A83515" w14:textId="77777777" w:rsidR="0055524D" w:rsidRPr="00A27556" w:rsidRDefault="0055524D" w:rsidP="00F52330">
            <w:pPr>
              <w:spacing w:after="120"/>
              <w:jc w:val="center"/>
              <w:rPr>
                <w:rFonts w:cs="Times New Roman"/>
                <w:b/>
                <w:bCs/>
                <w:szCs w:val="24"/>
              </w:rPr>
            </w:pPr>
          </w:p>
        </w:tc>
        <w:tc>
          <w:tcPr>
            <w:tcW w:w="6030" w:type="dxa"/>
            <w:shd w:val="clear" w:color="auto" w:fill="BFBFBF" w:themeFill="background1" w:themeFillShade="BF"/>
          </w:tcPr>
          <w:p w14:paraId="2A093D3F" w14:textId="77777777" w:rsidR="0055524D" w:rsidRPr="00A27556" w:rsidRDefault="0055524D" w:rsidP="00F52330">
            <w:pPr>
              <w:widowControl w:val="0"/>
              <w:numPr>
                <w:ilvl w:val="0"/>
                <w:numId w:val="13"/>
              </w:numPr>
              <w:spacing w:after="120"/>
              <w:jc w:val="both"/>
              <w:rPr>
                <w:rFonts w:cs="Times New Roman"/>
                <w:color w:val="000000"/>
                <w:szCs w:val="24"/>
              </w:rPr>
            </w:pPr>
            <w:r w:rsidRPr="00A27556">
              <w:rPr>
                <w:rFonts w:cs="Times New Roman"/>
                <w:color w:val="000000"/>
                <w:szCs w:val="24"/>
              </w:rPr>
              <w:t>Report to CODE on the outcome of the second review phase and presentation of second draft Environmental and Social Framework</w:t>
            </w:r>
          </w:p>
          <w:p w14:paraId="3F7F72D4" w14:textId="1CC1C3ED" w:rsidR="0055524D" w:rsidRPr="00A27556" w:rsidRDefault="0055524D" w:rsidP="00F52330">
            <w:pPr>
              <w:widowControl w:val="0"/>
              <w:numPr>
                <w:ilvl w:val="0"/>
                <w:numId w:val="13"/>
              </w:numPr>
              <w:spacing w:after="120"/>
              <w:jc w:val="both"/>
              <w:rPr>
                <w:rFonts w:cs="Times New Roman"/>
                <w:color w:val="000000"/>
                <w:szCs w:val="24"/>
              </w:rPr>
            </w:pPr>
            <w:r w:rsidRPr="00A27556">
              <w:rPr>
                <w:rFonts w:cs="Times New Roman"/>
                <w:color w:val="000000"/>
                <w:szCs w:val="24"/>
              </w:rPr>
              <w:t xml:space="preserve">Consultation period of </w:t>
            </w:r>
            <w:r w:rsidR="005D302B" w:rsidRPr="00A27556">
              <w:rPr>
                <w:rFonts w:cs="Times New Roman"/>
                <w:color w:val="000000"/>
                <w:szCs w:val="24"/>
              </w:rPr>
              <w:t>4</w:t>
            </w:r>
            <w:r w:rsidRPr="00A27556">
              <w:rPr>
                <w:rFonts w:cs="Times New Roman"/>
                <w:color w:val="000000"/>
                <w:szCs w:val="24"/>
              </w:rPr>
              <w:t xml:space="preserve"> months, seeking feedback on the second draft ESF from shareholders and external stakeholders</w:t>
            </w:r>
          </w:p>
          <w:p w14:paraId="1764F9CC" w14:textId="77777777" w:rsidR="0055524D" w:rsidRPr="00A27556" w:rsidRDefault="0055524D" w:rsidP="00F52330">
            <w:pPr>
              <w:widowControl w:val="0"/>
              <w:numPr>
                <w:ilvl w:val="0"/>
                <w:numId w:val="13"/>
              </w:numPr>
              <w:spacing w:after="120"/>
              <w:jc w:val="both"/>
              <w:rPr>
                <w:rFonts w:cs="Times New Roman"/>
                <w:color w:val="000000"/>
                <w:szCs w:val="24"/>
              </w:rPr>
            </w:pPr>
            <w:r w:rsidRPr="00A27556">
              <w:rPr>
                <w:rFonts w:cs="Times New Roman"/>
                <w:color w:val="000000"/>
                <w:szCs w:val="24"/>
              </w:rPr>
              <w:t>Internal collaboration with Global Practices, Cross-Cutting Solutions Areas, Task Team Leads and other staff across the WBG</w:t>
            </w:r>
          </w:p>
          <w:p w14:paraId="17CFC53A" w14:textId="77777777" w:rsidR="0055524D" w:rsidRPr="00A27556" w:rsidRDefault="0055524D" w:rsidP="00F52330">
            <w:pPr>
              <w:widowControl w:val="0"/>
              <w:numPr>
                <w:ilvl w:val="0"/>
                <w:numId w:val="13"/>
              </w:numPr>
              <w:spacing w:after="120"/>
              <w:jc w:val="both"/>
              <w:rPr>
                <w:rFonts w:cs="Times New Roman"/>
                <w:color w:val="000000"/>
                <w:szCs w:val="24"/>
              </w:rPr>
            </w:pPr>
            <w:r w:rsidRPr="00A27556">
              <w:rPr>
                <w:rFonts w:cs="Times New Roman"/>
                <w:color w:val="000000"/>
                <w:szCs w:val="24"/>
              </w:rPr>
              <w:t>Road-testing of the proposed ESF using current World Bank-supported projects</w:t>
            </w:r>
          </w:p>
          <w:p w14:paraId="18CE0BCD" w14:textId="4A6002B5" w:rsidR="0055524D" w:rsidRPr="00A27556" w:rsidRDefault="0055524D" w:rsidP="00F52330">
            <w:pPr>
              <w:widowControl w:val="0"/>
              <w:numPr>
                <w:ilvl w:val="0"/>
                <w:numId w:val="13"/>
              </w:numPr>
              <w:spacing w:after="120"/>
              <w:jc w:val="both"/>
              <w:rPr>
                <w:rFonts w:cs="Times New Roman"/>
                <w:color w:val="000000"/>
                <w:szCs w:val="24"/>
              </w:rPr>
            </w:pPr>
            <w:r w:rsidRPr="00A27556">
              <w:rPr>
                <w:rFonts w:cs="Times New Roman"/>
                <w:color w:val="000000"/>
                <w:szCs w:val="24"/>
              </w:rPr>
              <w:t xml:space="preserve">Report to Executive Director on </w:t>
            </w:r>
            <w:r w:rsidR="00E22A50" w:rsidRPr="00A27556">
              <w:rPr>
                <w:rFonts w:cs="Times New Roman"/>
                <w:color w:val="000000"/>
                <w:szCs w:val="24"/>
              </w:rPr>
              <w:t>feedback received and</w:t>
            </w:r>
            <w:r w:rsidRPr="00A27556">
              <w:rPr>
                <w:rFonts w:cs="Times New Roman"/>
                <w:color w:val="000000"/>
                <w:szCs w:val="24"/>
              </w:rPr>
              <w:t xml:space="preserve"> outcome of the third phase of the review </w:t>
            </w:r>
          </w:p>
          <w:p w14:paraId="33A7871F" w14:textId="622AEFE0" w:rsidR="0055524D" w:rsidRPr="00A27556" w:rsidRDefault="0055524D" w:rsidP="00387469">
            <w:pPr>
              <w:keepNext/>
              <w:keepLines/>
              <w:widowControl w:val="0"/>
              <w:numPr>
                <w:ilvl w:val="0"/>
                <w:numId w:val="13"/>
              </w:numPr>
              <w:spacing w:after="120"/>
              <w:jc w:val="both"/>
              <w:rPr>
                <w:rFonts w:cs="Times New Roman"/>
                <w:color w:val="000000"/>
                <w:szCs w:val="24"/>
              </w:rPr>
            </w:pPr>
            <w:r w:rsidRPr="00A27556">
              <w:rPr>
                <w:rFonts w:cs="Times New Roman"/>
                <w:color w:val="000000"/>
                <w:szCs w:val="24"/>
              </w:rPr>
              <w:t xml:space="preserve">Preparation of </w:t>
            </w:r>
            <w:r w:rsidR="00387469" w:rsidRPr="00A27556">
              <w:rPr>
                <w:rFonts w:cs="Times New Roman"/>
                <w:color w:val="000000"/>
                <w:szCs w:val="24"/>
              </w:rPr>
              <w:t>third</w:t>
            </w:r>
            <w:r w:rsidRPr="00A27556">
              <w:rPr>
                <w:rFonts w:cs="Times New Roman"/>
                <w:color w:val="000000"/>
                <w:szCs w:val="24"/>
              </w:rPr>
              <w:t xml:space="preserve"> draft ESF and implementation plan, </w:t>
            </w:r>
            <w:r w:rsidRPr="00A27556">
              <w:rPr>
                <w:rFonts w:cs="Times New Roman"/>
                <w:color w:val="000000"/>
                <w:szCs w:val="24"/>
              </w:rPr>
              <w:lastRenderedPageBreak/>
              <w:t xml:space="preserve">taking into account feedback received from stakeholders, to be presented to the Board of Executive Directors for approval </w:t>
            </w:r>
            <w:r w:rsidR="00387469" w:rsidRPr="00A27556">
              <w:rPr>
                <w:rFonts w:cs="Times New Roman"/>
                <w:color w:val="000000"/>
                <w:szCs w:val="24"/>
              </w:rPr>
              <w:t>in early 2016</w:t>
            </w:r>
          </w:p>
        </w:tc>
      </w:tr>
    </w:tbl>
    <w:p w14:paraId="1A898555" w14:textId="150BC359" w:rsidR="00FE2805" w:rsidRPr="00A27556" w:rsidRDefault="00FE2805" w:rsidP="0055524D">
      <w:pPr>
        <w:spacing w:after="120" w:line="240" w:lineRule="auto"/>
        <w:jc w:val="both"/>
      </w:pPr>
      <w:r w:rsidRPr="00A27556">
        <w:lastRenderedPageBreak/>
        <w:t>The World Bank is hosting a dedicated consultation website</w:t>
      </w:r>
      <w:r w:rsidRPr="00A27556">
        <w:rPr>
          <w:rStyle w:val="FootnoteReference"/>
        </w:rPr>
        <w:footnoteReference w:id="3"/>
      </w:r>
      <w:r w:rsidRPr="00A27556">
        <w:t xml:space="preserve"> that provides access to consultation ma</w:t>
      </w:r>
      <w:r w:rsidR="00B34D61" w:rsidRPr="00A27556">
        <w:t>terials, consultation schedules</w:t>
      </w:r>
      <w:r w:rsidRPr="00A27556">
        <w:t xml:space="preserve"> and consultation summaries. </w:t>
      </w:r>
      <w:r w:rsidR="000B52F0" w:rsidRPr="00A27556">
        <w:t>Consultations are conducted following international good practice and the World Bank’s consultation guidelines</w:t>
      </w:r>
      <w:r w:rsidR="00346660" w:rsidRPr="00A27556">
        <w:rPr>
          <w:rStyle w:val="FootnoteReference"/>
        </w:rPr>
        <w:footnoteReference w:id="4"/>
      </w:r>
      <w:r w:rsidR="000B52F0" w:rsidRPr="00A27556">
        <w:t xml:space="preserve">. </w:t>
      </w:r>
    </w:p>
    <w:p w14:paraId="7D268414" w14:textId="77777777" w:rsidR="00897D93" w:rsidRPr="00A27556" w:rsidRDefault="00897D93" w:rsidP="00CA607A">
      <w:pPr>
        <w:pStyle w:val="Default"/>
        <w:spacing w:after="120"/>
        <w:jc w:val="both"/>
      </w:pPr>
    </w:p>
    <w:p w14:paraId="401A5ABF" w14:textId="7E87E173" w:rsidR="004126C9" w:rsidRPr="00A27556" w:rsidRDefault="00F50C52" w:rsidP="00DD144A">
      <w:pPr>
        <w:keepNext/>
        <w:keepLines/>
        <w:spacing w:after="120" w:line="240" w:lineRule="auto"/>
        <w:jc w:val="both"/>
        <w:outlineLvl w:val="0"/>
        <w:rPr>
          <w:rFonts w:cs="Times New Roman"/>
          <w:i/>
          <w:color w:val="000000"/>
          <w:szCs w:val="24"/>
        </w:rPr>
      </w:pPr>
      <w:r w:rsidRPr="00A27556">
        <w:rPr>
          <w:rFonts w:cs="Times New Roman"/>
          <w:i/>
          <w:color w:val="000000"/>
          <w:szCs w:val="24"/>
        </w:rPr>
        <w:t>Phase 1: Lessons learned, principles</w:t>
      </w:r>
    </w:p>
    <w:p w14:paraId="33E1B2C1" w14:textId="5E62B13E" w:rsidR="002F7295" w:rsidRPr="00A27556" w:rsidRDefault="00F50C52" w:rsidP="002F7295">
      <w:pPr>
        <w:pStyle w:val="Default"/>
        <w:spacing w:after="120"/>
        <w:jc w:val="both"/>
      </w:pPr>
      <w:r w:rsidRPr="00A27556">
        <w:rPr>
          <w:rFonts w:eastAsiaTheme="minorEastAsia"/>
          <w:lang w:eastAsia="zh-CN"/>
        </w:rPr>
        <w:t xml:space="preserve">Following the </w:t>
      </w:r>
      <w:r w:rsidR="00674693" w:rsidRPr="00A27556">
        <w:rPr>
          <w:rFonts w:eastAsiaTheme="minorEastAsia"/>
          <w:lang w:eastAsia="zh-CN"/>
        </w:rPr>
        <w:t>discussion</w:t>
      </w:r>
      <w:r w:rsidRPr="00A27556">
        <w:rPr>
          <w:rFonts w:eastAsiaTheme="minorEastAsia"/>
          <w:lang w:eastAsia="zh-CN"/>
        </w:rPr>
        <w:t xml:space="preserve"> </w:t>
      </w:r>
      <w:r w:rsidR="00674693" w:rsidRPr="00A27556">
        <w:rPr>
          <w:rFonts w:eastAsiaTheme="minorEastAsia"/>
          <w:lang w:eastAsia="zh-CN"/>
        </w:rPr>
        <w:t>of the Approach Paper by</w:t>
      </w:r>
      <w:r w:rsidRPr="00A27556">
        <w:rPr>
          <w:rFonts w:eastAsiaTheme="minorEastAsia"/>
          <w:lang w:eastAsia="zh-CN"/>
        </w:rPr>
        <w:t xml:space="preserve"> CODE in October 2012, the </w:t>
      </w:r>
      <w:r w:rsidR="00674693" w:rsidRPr="00A27556">
        <w:rPr>
          <w:rFonts w:eastAsiaTheme="minorEastAsia"/>
          <w:lang w:eastAsia="zh-CN"/>
        </w:rPr>
        <w:t xml:space="preserve">World </w:t>
      </w:r>
      <w:r w:rsidRPr="00A27556">
        <w:rPr>
          <w:rFonts w:eastAsiaTheme="minorEastAsia"/>
          <w:lang w:eastAsia="zh-CN"/>
        </w:rPr>
        <w:t xml:space="preserve">Bank </w:t>
      </w:r>
      <w:r w:rsidR="00674693" w:rsidRPr="00A27556">
        <w:rPr>
          <w:rFonts w:eastAsiaTheme="minorEastAsia"/>
          <w:lang w:eastAsia="zh-CN"/>
        </w:rPr>
        <w:t xml:space="preserve">initiated the first </w:t>
      </w:r>
      <w:r w:rsidRPr="00A27556">
        <w:rPr>
          <w:rFonts w:eastAsiaTheme="minorEastAsia"/>
          <w:lang w:eastAsia="zh-CN"/>
        </w:rPr>
        <w:t xml:space="preserve">phase of consultations with shareholders, internal stakeholders, and a wide range of external participants to seek inputs on opportunities, emerging directions, and options to inform the drafting of a new proposed policy framework. </w:t>
      </w:r>
      <w:r w:rsidR="00AB46BB" w:rsidRPr="00A27556">
        <w:rPr>
          <w:rFonts w:eastAsiaTheme="minorEastAsia"/>
          <w:lang w:eastAsia="zh-CN"/>
        </w:rPr>
        <w:t xml:space="preserve">The consultation was exploratory, </w:t>
      </w:r>
      <w:r w:rsidR="003D3DC0" w:rsidRPr="00A27556">
        <w:rPr>
          <w:rFonts w:eastAsiaTheme="minorEastAsia"/>
          <w:lang w:eastAsia="zh-CN"/>
        </w:rPr>
        <w:t xml:space="preserve">gathering stakeholder input to help shape a revised set of safeguard policies. </w:t>
      </w:r>
      <w:r w:rsidRPr="00A27556">
        <w:t xml:space="preserve">Consultations were held online and face-to-face from October 2012 to </w:t>
      </w:r>
      <w:r w:rsidR="00674693" w:rsidRPr="00A27556">
        <w:t>April 2013</w:t>
      </w:r>
      <w:r w:rsidRPr="00A27556">
        <w:t xml:space="preserve">, reaching more than 2,000 stakeholders from over 40 countries from all regions across the world. The consultative process </w:t>
      </w:r>
      <w:r w:rsidRPr="00A27556">
        <w:rPr>
          <w:rFonts w:eastAsiaTheme="minorEastAsia"/>
          <w:lang w:eastAsia="zh-CN"/>
        </w:rPr>
        <w:t xml:space="preserve">included dedicated meetings with Indigenous Peoples and project-affected people as well as expert meetings on ‘emerging areas’ such as climate change, human rights, labor, and land tenure. In parallel, a global review of good practices and lessons learned was conducted, including of other </w:t>
      </w:r>
      <w:r w:rsidR="00674693" w:rsidRPr="00A27556">
        <w:rPr>
          <w:rFonts w:eastAsiaTheme="minorEastAsia"/>
          <w:lang w:eastAsia="zh-CN"/>
        </w:rPr>
        <w:t xml:space="preserve">multilateral development banks. </w:t>
      </w:r>
      <w:r w:rsidR="004A423B" w:rsidRPr="00A27556">
        <w:rPr>
          <w:rFonts w:eastAsiaTheme="minorEastAsia"/>
          <w:lang w:eastAsia="zh-CN"/>
        </w:rPr>
        <w:t>The World Bank also began a</w:t>
      </w:r>
      <w:r w:rsidR="002F7295" w:rsidRPr="00A27556">
        <w:t xml:space="preserve"> worldwide dialogue with Indigenous Peoples</w:t>
      </w:r>
      <w:r w:rsidR="00D4470F" w:rsidRPr="00A27556">
        <w:rPr>
          <w:rStyle w:val="FootnoteReference"/>
        </w:rPr>
        <w:footnoteReference w:id="5"/>
      </w:r>
      <w:r w:rsidR="002F7295" w:rsidRPr="00A27556">
        <w:t xml:space="preserve"> leaders and organizations. </w:t>
      </w:r>
      <w:r w:rsidR="004A423B" w:rsidRPr="00A27556">
        <w:t xml:space="preserve">This dialogue is ongoing. </w:t>
      </w:r>
      <w:r w:rsidR="002F7295" w:rsidRPr="00A27556">
        <w:t>A summary of the input received</w:t>
      </w:r>
      <w:r w:rsidR="00D4470F" w:rsidRPr="00A27556">
        <w:rPr>
          <w:rStyle w:val="FootnoteReference"/>
        </w:rPr>
        <w:footnoteReference w:id="6"/>
      </w:r>
      <w:r w:rsidR="002F7295" w:rsidRPr="00A27556">
        <w:t xml:space="preserve"> from consultations in Phase 1 of the review as well as information on the overall consultation process can be found on the dedicated consultation website. </w:t>
      </w:r>
    </w:p>
    <w:p w14:paraId="70D2E17F" w14:textId="77777777" w:rsidR="002F7295" w:rsidRPr="00A27556" w:rsidRDefault="002F7295" w:rsidP="00DD144A">
      <w:pPr>
        <w:keepNext/>
        <w:keepLines/>
        <w:spacing w:after="120" w:line="240" w:lineRule="auto"/>
        <w:jc w:val="both"/>
        <w:outlineLvl w:val="0"/>
        <w:rPr>
          <w:rFonts w:cs="Times New Roman"/>
          <w:i/>
          <w:color w:val="000000"/>
          <w:szCs w:val="24"/>
        </w:rPr>
      </w:pPr>
    </w:p>
    <w:p w14:paraId="603DDBAF" w14:textId="681A8065" w:rsidR="00F50C52" w:rsidRPr="00A27556" w:rsidRDefault="00F50C52" w:rsidP="00DD144A">
      <w:pPr>
        <w:keepNext/>
        <w:keepLines/>
        <w:spacing w:after="120" w:line="240" w:lineRule="auto"/>
        <w:jc w:val="both"/>
        <w:outlineLvl w:val="0"/>
        <w:rPr>
          <w:rFonts w:cs="Times New Roman"/>
          <w:i/>
          <w:color w:val="000000"/>
          <w:szCs w:val="24"/>
        </w:rPr>
      </w:pPr>
      <w:r w:rsidRPr="00A27556">
        <w:rPr>
          <w:rFonts w:cs="Times New Roman"/>
          <w:i/>
          <w:color w:val="000000"/>
          <w:szCs w:val="24"/>
        </w:rPr>
        <w:t>Phase 2: Environmental and Social Standards</w:t>
      </w:r>
    </w:p>
    <w:p w14:paraId="1497683C" w14:textId="6AB63313" w:rsidR="002F7295" w:rsidRPr="00A27556" w:rsidRDefault="002F7295" w:rsidP="002F7295">
      <w:pPr>
        <w:spacing w:after="120" w:line="240" w:lineRule="auto"/>
        <w:jc w:val="both"/>
      </w:pPr>
      <w:r w:rsidRPr="00A27556">
        <w:rPr>
          <w:rFonts w:eastAsia="Times New Roman" w:cs="Times New Roman"/>
          <w:szCs w:val="24"/>
          <w:lang w:eastAsia="ja-JP"/>
        </w:rPr>
        <w:t>On July 30, 2014, CODE discussed a first draft of the Environmental and Social Framework</w:t>
      </w:r>
      <w:r w:rsidR="003D3DC0" w:rsidRPr="00A27556">
        <w:rPr>
          <w:rFonts w:eastAsia="Times New Roman" w:cs="Times New Roman"/>
          <w:szCs w:val="24"/>
          <w:lang w:eastAsia="ja-JP"/>
        </w:rPr>
        <w:t>, which included ten draft Environmental and Social Standards, a draft Environmental and Social Policy, and a proposed Vision Statement</w:t>
      </w:r>
      <w:r w:rsidRPr="00A27556">
        <w:rPr>
          <w:rFonts w:eastAsia="Times New Roman" w:cs="Times New Roman"/>
          <w:szCs w:val="24"/>
          <w:lang w:eastAsia="ja-JP"/>
        </w:rPr>
        <w:t xml:space="preserve">. Committee members authorized the release of the proposal document for </w:t>
      </w:r>
      <w:r w:rsidR="00D26A94" w:rsidRPr="00A27556">
        <w:rPr>
          <w:rFonts w:eastAsia="Times New Roman" w:cs="Times New Roman"/>
          <w:szCs w:val="24"/>
          <w:lang w:eastAsia="ja-JP"/>
        </w:rPr>
        <w:t>the</w:t>
      </w:r>
      <w:r w:rsidRPr="00A27556">
        <w:rPr>
          <w:rFonts w:eastAsia="Times New Roman" w:cs="Times New Roman"/>
          <w:szCs w:val="24"/>
          <w:lang w:eastAsia="ja-JP"/>
        </w:rPr>
        <w:t xml:space="preserve"> purpose</w:t>
      </w:r>
      <w:r w:rsidR="00D26A94" w:rsidRPr="00A27556">
        <w:rPr>
          <w:rFonts w:eastAsia="Times New Roman" w:cs="Times New Roman"/>
          <w:szCs w:val="24"/>
          <w:lang w:eastAsia="ja-JP"/>
        </w:rPr>
        <w:t xml:space="preserve"> of consulting with stakeholders on the specific proposals</w:t>
      </w:r>
      <w:r w:rsidRPr="00A27556">
        <w:rPr>
          <w:rFonts w:eastAsia="Times New Roman" w:cs="Times New Roman"/>
          <w:szCs w:val="24"/>
          <w:lang w:eastAsia="ja-JP"/>
        </w:rPr>
        <w:t xml:space="preserve">. </w:t>
      </w:r>
      <w:r w:rsidR="00D4470F" w:rsidRPr="00A27556">
        <w:t xml:space="preserve">The World Bank conducted the second consultation phase from July 31, 2014, to March 1, 2015. This consultation was the largest engagement effort on a policy reform undertaken by the World Bank </w:t>
      </w:r>
      <w:r w:rsidR="00D4470F" w:rsidRPr="00A27556">
        <w:lastRenderedPageBreak/>
        <w:t xml:space="preserve">or other development partners to date. Consultations included participants from 65 countries across all regions, including 54 borrower countries. More than 130 position papers have been received from governments, Indigenous Peoples leaders and project affected communities. Stakeholders consulted included representatives from government, civil society organizations, </w:t>
      </w:r>
      <w:r w:rsidR="00D4470F" w:rsidRPr="00A27556">
        <w:rPr>
          <w:color w:val="000000"/>
        </w:rPr>
        <w:t xml:space="preserve">United Nations agencies; multilateral mandate holders; </w:t>
      </w:r>
      <w:r w:rsidR="00D4470F" w:rsidRPr="00A27556">
        <w:rPr>
          <w:rFonts w:cs="Times New Roman"/>
          <w:color w:val="000000"/>
        </w:rPr>
        <w:t>m</w:t>
      </w:r>
      <w:r w:rsidR="00D4470F" w:rsidRPr="00A27556">
        <w:rPr>
          <w:color w:val="000000"/>
        </w:rPr>
        <w:t xml:space="preserve">ultilateral and bilateral development partners; </w:t>
      </w:r>
      <w:r w:rsidR="00D4470F" w:rsidRPr="00A27556">
        <w:rPr>
          <w:rFonts w:cs="Times New Roman"/>
          <w:color w:val="000000"/>
        </w:rPr>
        <w:t>p</w:t>
      </w:r>
      <w:r w:rsidR="00D4470F" w:rsidRPr="00A27556">
        <w:rPr>
          <w:color w:val="000000"/>
        </w:rPr>
        <w:t xml:space="preserve">rivate sector representatives; </w:t>
      </w:r>
      <w:r w:rsidR="00D4470F" w:rsidRPr="00A27556">
        <w:rPr>
          <w:rFonts w:cs="Times New Roman"/>
          <w:color w:val="000000"/>
        </w:rPr>
        <w:t>d</w:t>
      </w:r>
      <w:r w:rsidR="00D4470F" w:rsidRPr="00A27556">
        <w:rPr>
          <w:color w:val="000000"/>
        </w:rPr>
        <w:t xml:space="preserve">evelopment-oriented organizations and foundations; </w:t>
      </w:r>
      <w:r w:rsidR="00D4470F" w:rsidRPr="00A27556">
        <w:rPr>
          <w:rFonts w:cs="Times New Roman"/>
          <w:color w:val="000000"/>
        </w:rPr>
        <w:t>a</w:t>
      </w:r>
      <w:r w:rsidR="00D4470F" w:rsidRPr="00A27556">
        <w:rPr>
          <w:color w:val="000000"/>
        </w:rPr>
        <w:t xml:space="preserve">cademic and applied research institutions; </w:t>
      </w:r>
      <w:r w:rsidR="00D4470F" w:rsidRPr="00A27556">
        <w:rPr>
          <w:rFonts w:cs="Times New Roman"/>
          <w:color w:val="000000"/>
        </w:rPr>
        <w:t>p</w:t>
      </w:r>
      <w:r w:rsidR="00D4470F" w:rsidRPr="00A27556">
        <w:rPr>
          <w:color w:val="000000"/>
        </w:rPr>
        <w:t xml:space="preserve">rofessional organizations and societies; </w:t>
      </w:r>
      <w:r w:rsidR="00D4470F" w:rsidRPr="00A27556">
        <w:rPr>
          <w:rFonts w:cs="Times New Roman"/>
          <w:color w:val="000000"/>
        </w:rPr>
        <w:t>l</w:t>
      </w:r>
      <w:r w:rsidR="00D4470F" w:rsidRPr="00A27556">
        <w:rPr>
          <w:color w:val="000000"/>
        </w:rPr>
        <w:t xml:space="preserve">abor organizations; Indigenous Peoples </w:t>
      </w:r>
      <w:r w:rsidR="00D4470F" w:rsidRPr="00A27556">
        <w:rPr>
          <w:rFonts w:cs="Times New Roman"/>
          <w:color w:val="000000"/>
        </w:rPr>
        <w:t xml:space="preserve">leaders and </w:t>
      </w:r>
      <w:r w:rsidR="00D4470F" w:rsidRPr="00A27556">
        <w:rPr>
          <w:color w:val="000000"/>
        </w:rPr>
        <w:t xml:space="preserve">representatives; and </w:t>
      </w:r>
      <w:r w:rsidR="00D4470F" w:rsidRPr="00A27556">
        <w:rPr>
          <w:rFonts w:cs="Times New Roman"/>
          <w:color w:val="000000"/>
        </w:rPr>
        <w:t>c</w:t>
      </w:r>
      <w:r w:rsidR="00D4470F" w:rsidRPr="00A27556">
        <w:rPr>
          <w:color w:val="000000"/>
        </w:rPr>
        <w:t xml:space="preserve">ivil society organizations at international, national and local level involved in advocacy </w:t>
      </w:r>
      <w:r w:rsidR="00D4470F" w:rsidRPr="00A27556">
        <w:rPr>
          <w:rFonts w:cs="Times New Roman"/>
          <w:color w:val="000000"/>
        </w:rPr>
        <w:t xml:space="preserve">or </w:t>
      </w:r>
      <w:r w:rsidR="00D4470F" w:rsidRPr="00A27556">
        <w:rPr>
          <w:color w:val="000000"/>
        </w:rPr>
        <w:t>service delivery</w:t>
      </w:r>
      <w:r w:rsidR="00D4470F" w:rsidRPr="00A27556">
        <w:rPr>
          <w:rFonts w:asciiTheme="minorHAnsi" w:hAnsiTheme="minorHAnsi"/>
          <w:sz w:val="22"/>
        </w:rPr>
        <w:t xml:space="preserve">. </w:t>
      </w:r>
      <w:r w:rsidR="00D4470F" w:rsidRPr="00A27556">
        <w:t>They provided their feedback during face-to-face discussions, in audio and video conferences, expert focus groups, and through online submissions to the consultation website. The consultation process focused on seeking input on the first draft of the Framework and in particular on key changes that would strengthen its effectiveness.</w:t>
      </w:r>
      <w:r w:rsidR="00135270" w:rsidRPr="00A27556">
        <w:t xml:space="preserve"> A summary of feedback received during consultations as well as World Bank responses is </w:t>
      </w:r>
      <w:r w:rsidR="00222F45" w:rsidRPr="00A27556">
        <w:t>available online</w:t>
      </w:r>
      <w:r w:rsidR="00222F45" w:rsidRPr="00A27556">
        <w:rPr>
          <w:rStyle w:val="FootnoteReference"/>
        </w:rPr>
        <w:footnoteReference w:id="7"/>
      </w:r>
      <w:r w:rsidR="00135270" w:rsidRPr="00A27556">
        <w:t xml:space="preserve">. </w:t>
      </w:r>
    </w:p>
    <w:p w14:paraId="7F51DFC1" w14:textId="77777777" w:rsidR="00907CE4" w:rsidRPr="00A27556" w:rsidRDefault="00907CE4" w:rsidP="002F7295">
      <w:pPr>
        <w:spacing w:after="120" w:line="240" w:lineRule="auto"/>
        <w:jc w:val="both"/>
        <w:rPr>
          <w:rFonts w:eastAsiaTheme="minorEastAsia" w:cs="Times New Roman"/>
          <w:szCs w:val="24"/>
          <w:lang w:eastAsia="zh-CN"/>
        </w:rPr>
      </w:pPr>
    </w:p>
    <w:p w14:paraId="5BBC9388" w14:textId="62FC415C" w:rsidR="00F50C52" w:rsidRPr="00A27556" w:rsidRDefault="00F50C52" w:rsidP="00DD144A">
      <w:pPr>
        <w:keepNext/>
        <w:keepLines/>
        <w:spacing w:after="120" w:line="240" w:lineRule="auto"/>
        <w:jc w:val="both"/>
        <w:outlineLvl w:val="0"/>
        <w:rPr>
          <w:rFonts w:cs="Times New Roman"/>
          <w:i/>
          <w:color w:val="000000"/>
          <w:szCs w:val="24"/>
        </w:rPr>
      </w:pPr>
      <w:r w:rsidRPr="00A27556">
        <w:rPr>
          <w:rFonts w:cs="Times New Roman"/>
          <w:i/>
          <w:color w:val="000000"/>
          <w:szCs w:val="24"/>
        </w:rPr>
        <w:t xml:space="preserve">Phase 3: </w:t>
      </w:r>
      <w:r w:rsidR="007F7F0F">
        <w:rPr>
          <w:rFonts w:cs="Times New Roman"/>
          <w:i/>
          <w:color w:val="000000"/>
          <w:szCs w:val="24"/>
        </w:rPr>
        <w:t>Feasibility of i</w:t>
      </w:r>
      <w:r w:rsidRPr="00A27556">
        <w:rPr>
          <w:rFonts w:cs="Times New Roman"/>
          <w:i/>
          <w:color w:val="000000"/>
          <w:szCs w:val="24"/>
        </w:rPr>
        <w:t>mplementation</w:t>
      </w:r>
      <w:r w:rsidR="00953F1A" w:rsidRPr="00A27556">
        <w:rPr>
          <w:rFonts w:cs="Times New Roman"/>
          <w:i/>
          <w:color w:val="000000"/>
          <w:szCs w:val="24"/>
        </w:rPr>
        <w:t xml:space="preserve"> and outstanding issues</w:t>
      </w:r>
    </w:p>
    <w:p w14:paraId="7CAE8A5E" w14:textId="65E35509" w:rsidR="008E55DF" w:rsidRPr="00A27556" w:rsidRDefault="0095579A" w:rsidP="00C74A92">
      <w:pPr>
        <w:pStyle w:val="Default"/>
        <w:spacing w:after="120"/>
        <w:jc w:val="both"/>
      </w:pPr>
      <w:r w:rsidRPr="00A27556">
        <w:t xml:space="preserve">After </w:t>
      </w:r>
      <w:r w:rsidR="00C84849" w:rsidRPr="00A27556">
        <w:t xml:space="preserve">consulting on the specific proposed standards, the World Bank revised the </w:t>
      </w:r>
      <w:r w:rsidR="0080466D" w:rsidRPr="00A27556">
        <w:t xml:space="preserve">first </w:t>
      </w:r>
      <w:r w:rsidR="00EE5331" w:rsidRPr="00A27556">
        <w:t xml:space="preserve">draft ESF, taking consultation feedback into account. </w:t>
      </w:r>
      <w:r w:rsidR="00665772" w:rsidRPr="00A27556">
        <w:t xml:space="preserve">A second draft framework </w:t>
      </w:r>
      <w:r w:rsidR="00953F1A" w:rsidRPr="00A27556">
        <w:t>was</w:t>
      </w:r>
      <w:r w:rsidR="00665772" w:rsidRPr="00A27556">
        <w:t xml:space="preserve"> pres</w:t>
      </w:r>
      <w:r w:rsidR="001615DD" w:rsidRPr="00A27556">
        <w:t>ented to CODE on June 24, 2015</w:t>
      </w:r>
      <w:r w:rsidR="00953F1A" w:rsidRPr="00A27556">
        <w:t xml:space="preserve"> and further discussed on July 1, 2015</w:t>
      </w:r>
      <w:r w:rsidR="001615DD" w:rsidRPr="00A27556">
        <w:t xml:space="preserve">. </w:t>
      </w:r>
      <w:r w:rsidR="00C74A92" w:rsidRPr="00A27556">
        <w:t xml:space="preserve">Executive Directors authorized a third consultation phase, while acknowledging that it was </w:t>
      </w:r>
      <w:r w:rsidR="00C74A92" w:rsidRPr="00A27556">
        <w:rPr>
          <w:rFonts w:eastAsiaTheme="minorEastAsia"/>
        </w:rPr>
        <w:t>apparent that further discussion was required on various aspects, notably the Vision statement, some Standards, and sensitivity/ambition of language. Equally, Executive Directors note</w:t>
      </w:r>
      <w:r w:rsidR="005D74B1" w:rsidRPr="00A27556">
        <w:rPr>
          <w:rFonts w:eastAsiaTheme="minorEastAsia"/>
        </w:rPr>
        <w:t>d</w:t>
      </w:r>
      <w:r w:rsidR="00C74A92" w:rsidRPr="00A27556">
        <w:rPr>
          <w:rFonts w:eastAsiaTheme="minorEastAsia"/>
        </w:rPr>
        <w:t xml:space="preserve"> that further clarity was needed on implementability </w:t>
      </w:r>
      <w:r w:rsidR="008E55DF" w:rsidRPr="00A27556">
        <w:rPr>
          <w:rFonts w:eastAsiaTheme="minorEastAsia"/>
        </w:rPr>
        <w:t xml:space="preserve">of the ESF </w:t>
      </w:r>
      <w:r w:rsidR="00C74A92" w:rsidRPr="00A27556">
        <w:rPr>
          <w:rFonts w:eastAsiaTheme="minorEastAsia"/>
        </w:rPr>
        <w:t xml:space="preserve">and </w:t>
      </w:r>
      <w:r w:rsidR="008E55DF" w:rsidRPr="00A27556">
        <w:rPr>
          <w:rFonts w:eastAsiaTheme="minorEastAsia"/>
        </w:rPr>
        <w:t xml:space="preserve">potential impact on borrowers. CODE therefore tasked Management to </w:t>
      </w:r>
      <w:r w:rsidR="008E55DF" w:rsidRPr="00A27556">
        <w:t>focus the consultations on gathering feedback on the implementability of the ESF</w:t>
      </w:r>
      <w:r w:rsidR="008E55DF" w:rsidRPr="00A27556">
        <w:rPr>
          <w:color w:val="000000" w:themeColor="text1"/>
        </w:rPr>
        <w:t xml:space="preserve"> in borrowing countries and requested that the consultation package should include</w:t>
      </w:r>
      <w:r w:rsidR="008E55DF" w:rsidRPr="00A27556">
        <w:t xml:space="preserve"> </w:t>
      </w:r>
      <w:r w:rsidR="00027BF0" w:rsidRPr="00A27556">
        <w:t>an</w:t>
      </w:r>
      <w:r w:rsidR="005D302B" w:rsidRPr="00A27556">
        <w:t xml:space="preserve"> indicative</w:t>
      </w:r>
      <w:r w:rsidR="008E55DF" w:rsidRPr="00A27556">
        <w:t xml:space="preserve"> list of issues to be further explored during consultations</w:t>
      </w:r>
      <w:r w:rsidR="00027BF0" w:rsidRPr="00A27556">
        <w:rPr>
          <w:rStyle w:val="FootnoteReference"/>
        </w:rPr>
        <w:footnoteReference w:id="8"/>
      </w:r>
      <w:r w:rsidR="008E55DF" w:rsidRPr="00A27556">
        <w:t>.</w:t>
      </w:r>
      <w:r w:rsidR="008F0969" w:rsidRPr="00A27556">
        <w:t xml:space="preserve"> </w:t>
      </w:r>
    </w:p>
    <w:p w14:paraId="0E70FABD" w14:textId="14CB86A3" w:rsidR="00127B15" w:rsidRPr="00A27556" w:rsidRDefault="008F0969" w:rsidP="00DD144A">
      <w:pPr>
        <w:pStyle w:val="Default"/>
        <w:spacing w:after="120"/>
        <w:jc w:val="both"/>
      </w:pPr>
      <w:r w:rsidRPr="00A27556">
        <w:t>T</w:t>
      </w:r>
      <w:r w:rsidR="00127B15" w:rsidRPr="00A27556">
        <w:t xml:space="preserve">he CODE paper </w:t>
      </w:r>
      <w:r w:rsidRPr="00A27556">
        <w:t>(titled “Consultation Paper), t</w:t>
      </w:r>
      <w:r w:rsidR="00127B15" w:rsidRPr="00A27556">
        <w:t xml:space="preserve">he second draft </w:t>
      </w:r>
      <w:r w:rsidRPr="00A27556">
        <w:t>ESF, the draft Environmental and Social Procedure, the indicative list of issues for Phase 3 consultations, the summary of Phase 2 consultations and Bank responses as well as this consultation plan have been</w:t>
      </w:r>
      <w:r w:rsidR="00127B15" w:rsidRPr="00A27556">
        <w:t xml:space="preserve"> publicly disclosed</w:t>
      </w:r>
      <w:r w:rsidR="00B34D61" w:rsidRPr="00A27556">
        <w:t xml:space="preserve"> on </w:t>
      </w:r>
      <w:r w:rsidR="0032705D" w:rsidRPr="00A27556">
        <w:t>the</w:t>
      </w:r>
      <w:r w:rsidR="00B34D61" w:rsidRPr="00A27556">
        <w:t xml:space="preserve"> dedicated consultation website.</w:t>
      </w:r>
      <w:r w:rsidR="0077296B" w:rsidRPr="00A27556">
        <w:t xml:space="preserve"> The third consultation phase is envisaged to last </w:t>
      </w:r>
      <w:r w:rsidR="005D302B" w:rsidRPr="00A27556">
        <w:t>4</w:t>
      </w:r>
      <w:r w:rsidR="0077296B" w:rsidRPr="00A27556">
        <w:t xml:space="preserve"> months. </w:t>
      </w:r>
    </w:p>
    <w:p w14:paraId="6FB49925" w14:textId="5EF8E95D" w:rsidR="00B56769" w:rsidRPr="00A27556" w:rsidRDefault="00B56769" w:rsidP="00B56769">
      <w:pPr>
        <w:pStyle w:val="Default"/>
        <w:spacing w:before="120" w:after="120"/>
        <w:jc w:val="both"/>
        <w:rPr>
          <w:color w:val="000000" w:themeColor="text1"/>
        </w:rPr>
      </w:pPr>
      <w:r w:rsidRPr="00A27556">
        <w:rPr>
          <w:color w:val="000000" w:themeColor="text1"/>
        </w:rPr>
        <w:lastRenderedPageBreak/>
        <w:t xml:space="preserve">Consultations are envisaged to include technical discussions and implementation workshops to consider project case studies with government, especially with implementing agencies; implementation workshops to consider case studies with experts and practitioners from international organizations, civil society, private sector, and academia; as well as general consultations with civil society and other stakeholders. </w:t>
      </w:r>
      <w:r w:rsidR="001649D9" w:rsidRPr="00A27556">
        <w:t>Expert focus groups may be hosted by the World Bank or by an external partner from academia, civil society or the private sector.</w:t>
      </w:r>
    </w:p>
    <w:p w14:paraId="056F1D0F" w14:textId="77777777" w:rsidR="001649D9" w:rsidRDefault="001649D9" w:rsidP="00DD144A">
      <w:pPr>
        <w:pStyle w:val="Default"/>
        <w:spacing w:after="120"/>
        <w:jc w:val="both"/>
      </w:pPr>
      <w:r w:rsidRPr="00A27556">
        <w:t xml:space="preserve">In addition to workshops and other face-to-face meetings, the </w:t>
      </w:r>
      <w:r w:rsidR="003E7401" w:rsidRPr="00A27556">
        <w:t xml:space="preserve">World Bank will </w:t>
      </w:r>
      <w:r w:rsidR="00FC0D7F" w:rsidRPr="00A27556">
        <w:t xml:space="preserve">utilize online channels to engage with </w:t>
      </w:r>
      <w:r w:rsidRPr="00A27556">
        <w:t xml:space="preserve">stakeholders and </w:t>
      </w:r>
      <w:r w:rsidR="00805A8C" w:rsidRPr="00A27556">
        <w:t>will host globally accessible online consultations.</w:t>
      </w:r>
      <w:r w:rsidR="00805A8C">
        <w:t xml:space="preserve"> </w:t>
      </w:r>
    </w:p>
    <w:p w14:paraId="5454B004" w14:textId="77777777" w:rsidR="00404568" w:rsidRDefault="00404568" w:rsidP="00404568">
      <w:pPr>
        <w:pStyle w:val="Default"/>
        <w:spacing w:after="120"/>
      </w:pPr>
    </w:p>
    <w:p w14:paraId="1CC96F28" w14:textId="73649194" w:rsidR="00F31AA0" w:rsidRPr="00C528FB" w:rsidRDefault="00C528FB" w:rsidP="00C528FB">
      <w:pPr>
        <w:pStyle w:val="ListParagraph"/>
        <w:numPr>
          <w:ilvl w:val="0"/>
          <w:numId w:val="8"/>
        </w:numPr>
        <w:spacing w:after="120"/>
        <w:ind w:left="0" w:firstLine="0"/>
        <w:rPr>
          <w:rFonts w:cs="Times New Roman"/>
          <w:b/>
          <w:bCs/>
          <w:szCs w:val="24"/>
        </w:rPr>
      </w:pPr>
      <w:r>
        <w:rPr>
          <w:rFonts w:cs="Times New Roman"/>
          <w:b/>
          <w:bCs/>
          <w:szCs w:val="24"/>
        </w:rPr>
        <w:t xml:space="preserve">Consultation </w:t>
      </w:r>
      <w:r w:rsidR="00600A3E">
        <w:rPr>
          <w:rFonts w:cs="Times New Roman"/>
          <w:b/>
          <w:bCs/>
          <w:szCs w:val="24"/>
        </w:rPr>
        <w:t>process</w:t>
      </w:r>
      <w:r>
        <w:rPr>
          <w:rFonts w:cs="Times New Roman"/>
          <w:b/>
          <w:bCs/>
          <w:szCs w:val="24"/>
        </w:rPr>
        <w:t xml:space="preserve"> </w:t>
      </w:r>
    </w:p>
    <w:p w14:paraId="76BA1CD5" w14:textId="70B9ABC4" w:rsidR="00F31AA0" w:rsidRDefault="00F31AA0" w:rsidP="00DD144A">
      <w:pPr>
        <w:pStyle w:val="Default"/>
        <w:spacing w:after="120"/>
        <w:jc w:val="both"/>
      </w:pPr>
      <w:r w:rsidRPr="00DD144A">
        <w:t>A dedicated consultation web page (</w:t>
      </w:r>
      <w:hyperlink r:id="rId14" w:history="1">
        <w:r w:rsidRPr="00DD144A">
          <w:rPr>
            <w:rStyle w:val="Hyperlink"/>
            <w:bCs/>
          </w:rPr>
          <w:t>www.worldbank.org/safeguardsconsultations</w:t>
        </w:r>
      </w:hyperlink>
      <w:r w:rsidRPr="00DD144A">
        <w:t xml:space="preserve">) will provide a platform for shareholders and stakeholders to provide input, participate in discussions, and contribute to the review. </w:t>
      </w:r>
      <w:r w:rsidR="00600A3E">
        <w:t>I</w:t>
      </w:r>
      <w:r w:rsidRPr="00DD144A">
        <w:t xml:space="preserve">nterested individuals and parties can provide written comments through </w:t>
      </w:r>
      <w:r w:rsidR="00600A3E">
        <w:t xml:space="preserve">this website or </w:t>
      </w:r>
      <w:r w:rsidRPr="00DD144A">
        <w:t xml:space="preserve">by email to </w:t>
      </w:r>
      <w:hyperlink r:id="rId15" w:history="1">
        <w:r w:rsidRPr="00DD144A">
          <w:rPr>
            <w:rStyle w:val="Hyperlink"/>
          </w:rPr>
          <w:t>safeguardconsult@worldbank.org</w:t>
        </w:r>
      </w:hyperlink>
      <w:r w:rsidRPr="00DD144A">
        <w:t xml:space="preserve">. </w:t>
      </w:r>
    </w:p>
    <w:p w14:paraId="5CF10645" w14:textId="3B010D4B" w:rsidR="00F31AA0" w:rsidRPr="00DD144A" w:rsidRDefault="00F31AA0" w:rsidP="00DD144A">
      <w:pPr>
        <w:pStyle w:val="Default"/>
        <w:spacing w:after="120"/>
        <w:jc w:val="both"/>
      </w:pPr>
      <w:r w:rsidRPr="00DD144A">
        <w:t xml:space="preserve">The webpage includes information related to the review and timeline, consultation process, relevant background information, related resources, the schedule </w:t>
      </w:r>
      <w:r w:rsidR="00600A3E">
        <w:t>(</w:t>
      </w:r>
      <w:r w:rsidRPr="00DD144A">
        <w:t>as it is confirmed</w:t>
      </w:r>
      <w:r w:rsidR="00600A3E">
        <w:t xml:space="preserve">) </w:t>
      </w:r>
      <w:r w:rsidRPr="00DD144A">
        <w:t xml:space="preserve">and other relevant information. </w:t>
      </w:r>
    </w:p>
    <w:p w14:paraId="258A7EAD" w14:textId="202D965F" w:rsidR="00F31AA0" w:rsidRPr="00DD144A" w:rsidRDefault="00F31AA0" w:rsidP="00DD144A">
      <w:pPr>
        <w:pStyle w:val="BodyText"/>
        <w:spacing w:before="0" w:line="240" w:lineRule="auto"/>
        <w:rPr>
          <w:rFonts w:cs="Times New Roman"/>
          <w:b/>
          <w:color w:val="000000"/>
          <w:szCs w:val="24"/>
        </w:rPr>
      </w:pPr>
      <w:r w:rsidRPr="00DD144A">
        <w:rPr>
          <w:rFonts w:cs="Times New Roman"/>
          <w:color w:val="000000"/>
          <w:szCs w:val="24"/>
        </w:rPr>
        <w:t xml:space="preserve">Key consultation documents (the </w:t>
      </w:r>
      <w:r w:rsidR="00600A3E">
        <w:rPr>
          <w:rFonts w:cs="Times New Roman"/>
          <w:color w:val="000000"/>
          <w:szCs w:val="24"/>
        </w:rPr>
        <w:t xml:space="preserve">second </w:t>
      </w:r>
      <w:r w:rsidRPr="00DD144A">
        <w:rPr>
          <w:rFonts w:cs="Times New Roman"/>
          <w:color w:val="000000"/>
          <w:szCs w:val="24"/>
        </w:rPr>
        <w:t xml:space="preserve">draft </w:t>
      </w:r>
      <w:r w:rsidR="00600A3E">
        <w:rPr>
          <w:rFonts w:cs="Times New Roman"/>
          <w:color w:val="000000"/>
          <w:szCs w:val="24"/>
        </w:rPr>
        <w:t>ESF</w:t>
      </w:r>
      <w:r w:rsidRPr="00DD144A">
        <w:rPr>
          <w:rFonts w:cs="Times New Roman"/>
          <w:color w:val="000000"/>
          <w:szCs w:val="24"/>
        </w:rPr>
        <w:t xml:space="preserve">, the </w:t>
      </w:r>
      <w:r w:rsidR="00600A3E">
        <w:rPr>
          <w:rFonts w:cs="Times New Roman"/>
          <w:color w:val="000000"/>
          <w:szCs w:val="24"/>
        </w:rPr>
        <w:t>draft Environment</w:t>
      </w:r>
      <w:r w:rsidR="007F7FCD">
        <w:rPr>
          <w:rFonts w:cs="Times New Roman"/>
          <w:color w:val="000000"/>
          <w:szCs w:val="24"/>
        </w:rPr>
        <w:t>al and Social Procedures, the C</w:t>
      </w:r>
      <w:r w:rsidR="00600A3E">
        <w:rPr>
          <w:rFonts w:cs="Times New Roman"/>
          <w:color w:val="000000"/>
          <w:szCs w:val="24"/>
        </w:rPr>
        <w:t>ODE paper</w:t>
      </w:r>
      <w:r w:rsidR="0050601B">
        <w:rPr>
          <w:rFonts w:cs="Times New Roman"/>
          <w:color w:val="000000"/>
          <w:szCs w:val="24"/>
        </w:rPr>
        <w:t xml:space="preserve"> (“Consultation Paper”)</w:t>
      </w:r>
      <w:r w:rsidR="00600A3E">
        <w:rPr>
          <w:rFonts w:cs="Times New Roman"/>
          <w:color w:val="000000"/>
          <w:szCs w:val="24"/>
        </w:rPr>
        <w:t xml:space="preserve"> and the </w:t>
      </w:r>
      <w:r w:rsidR="009D36A3">
        <w:rPr>
          <w:rFonts w:cs="Times New Roman"/>
          <w:color w:val="000000"/>
          <w:szCs w:val="24"/>
        </w:rPr>
        <w:t>indicative list of issues for consultation</w:t>
      </w:r>
      <w:r w:rsidR="00D91300">
        <w:rPr>
          <w:rFonts w:cs="Times New Roman"/>
          <w:color w:val="000000"/>
          <w:szCs w:val="24"/>
        </w:rPr>
        <w:t>s</w:t>
      </w:r>
      <w:r w:rsidRPr="00DD144A">
        <w:rPr>
          <w:rFonts w:cs="Times New Roman"/>
          <w:color w:val="000000"/>
          <w:szCs w:val="24"/>
        </w:rPr>
        <w:t xml:space="preserve">) will be made available in </w:t>
      </w:r>
      <w:r w:rsidRPr="00882E9C">
        <w:rPr>
          <w:rFonts w:cs="Times New Roman"/>
          <w:color w:val="000000"/>
          <w:szCs w:val="24"/>
        </w:rPr>
        <w:t>Arabic, Chinese, English, French, Portuguese, Russian and Spanish.</w:t>
      </w:r>
      <w:r w:rsidRPr="00DD144A">
        <w:rPr>
          <w:rFonts w:cs="Times New Roman"/>
          <w:b/>
          <w:color w:val="000000"/>
          <w:szCs w:val="24"/>
        </w:rPr>
        <w:t xml:space="preserve"> </w:t>
      </w:r>
      <w:r w:rsidR="00AB20EB">
        <w:t>Translations into additional languages, including Braille, may be provided throughout the consultation process.</w:t>
      </w:r>
    </w:p>
    <w:p w14:paraId="1E76E95A" w14:textId="2DFAB5C1" w:rsidR="00335311" w:rsidRDefault="00600A3E" w:rsidP="00600A3E">
      <w:pPr>
        <w:pStyle w:val="Default"/>
        <w:spacing w:after="120"/>
        <w:jc w:val="both"/>
      </w:pPr>
      <w:r>
        <w:t>Participants will be identified by the World Bank in collaboration with partners from governments, implementing agencies, international organizations, civil society, private sector, and academia.</w:t>
      </w:r>
      <w:r w:rsidR="0089596C">
        <w:t xml:space="preserve"> </w:t>
      </w:r>
    </w:p>
    <w:p w14:paraId="17084CEA" w14:textId="52E2DCD0" w:rsidR="00F40B35" w:rsidRDefault="0089596C" w:rsidP="00600A3E">
      <w:pPr>
        <w:pStyle w:val="Default"/>
        <w:spacing w:after="120"/>
        <w:jc w:val="both"/>
      </w:pPr>
      <w:r>
        <w:t xml:space="preserve">The World Bank will strive for diversity among participants with regard to </w:t>
      </w:r>
      <w:r w:rsidR="00C91243">
        <w:t xml:space="preserve">interest, </w:t>
      </w:r>
      <w:r>
        <w:t>region, professional background, and sector.</w:t>
      </w:r>
      <w:r w:rsidR="00600A3E">
        <w:t xml:space="preserve"> </w:t>
      </w:r>
      <w:r w:rsidR="00C91243">
        <w:t>Particular attention will be paid to ensuring access to members of vulnerable or marginalized groups, including s</w:t>
      </w:r>
      <w:r w:rsidR="00F40B35">
        <w:t>takeholders living in hard to re</w:t>
      </w:r>
      <w:r w:rsidR="00C91243">
        <w:t xml:space="preserve">ach areas. </w:t>
      </w:r>
      <w:r w:rsidR="009C1078">
        <w:t>All interested stakeholders are invited to provide comments in written form.</w:t>
      </w:r>
    </w:p>
    <w:p w14:paraId="2B38484F" w14:textId="347B680D" w:rsidR="007F7FCD" w:rsidRDefault="00925EB1" w:rsidP="00600A3E">
      <w:pPr>
        <w:pStyle w:val="Default"/>
        <w:spacing w:after="120"/>
        <w:jc w:val="both"/>
      </w:pPr>
      <w:r>
        <w:t xml:space="preserve">Participants for expert consultations will be selected based on their practical experience with implementing aspects of the proposed ESF (such as impact assessment, </w:t>
      </w:r>
      <w:r w:rsidR="007F7FCD">
        <w:t xml:space="preserve">risk mitigation, project design, </w:t>
      </w:r>
      <w:r w:rsidR="00D907B7">
        <w:t xml:space="preserve">design </w:t>
      </w:r>
      <w:r w:rsidR="0020179C">
        <w:t xml:space="preserve">and application </w:t>
      </w:r>
      <w:r w:rsidR="00D907B7">
        <w:t xml:space="preserve">of risk mitigation instruments, </w:t>
      </w:r>
      <w:r w:rsidR="007F7FCD">
        <w:t xml:space="preserve">project monitoring, working with vulnerable groups and other work relevant to the proposed ESF). </w:t>
      </w:r>
    </w:p>
    <w:p w14:paraId="43CB79CC" w14:textId="28C6C0E6" w:rsidR="00882E9C" w:rsidRDefault="00600A3E" w:rsidP="00600A3E">
      <w:pPr>
        <w:pStyle w:val="Default"/>
        <w:spacing w:after="120"/>
        <w:jc w:val="both"/>
      </w:pPr>
      <w:r>
        <w:t xml:space="preserve">Invitations to </w:t>
      </w:r>
      <w:r w:rsidR="00F66828">
        <w:t xml:space="preserve">general consultation </w:t>
      </w:r>
      <w:r>
        <w:t xml:space="preserve">meetings will be issued at least two weeks before the meeting. Stakeholders who are interested in attending a </w:t>
      </w:r>
      <w:r w:rsidR="00F66828">
        <w:t xml:space="preserve">civil society </w:t>
      </w:r>
      <w:r>
        <w:t xml:space="preserve">consultation meeting but have not received an invitation can register with the World Bank. Accessibility for persons with disabilities and adequate protections of vulnerable groups will be ensured. </w:t>
      </w:r>
    </w:p>
    <w:p w14:paraId="6D2561EF" w14:textId="021F9EF2" w:rsidR="00600A3E" w:rsidRDefault="00600A3E" w:rsidP="00600A3E">
      <w:pPr>
        <w:pStyle w:val="Default"/>
        <w:spacing w:after="120"/>
        <w:jc w:val="both"/>
      </w:pPr>
      <w:r>
        <w:lastRenderedPageBreak/>
        <w:t xml:space="preserve">Consultation meetings follow Chatham House Rules. The World Bank will provide a written summary of each consultation meeting and will ask participants to review and, if needed, edit summaries before publishing them on the consultation website. When presenting the </w:t>
      </w:r>
      <w:r w:rsidR="009E5EE4">
        <w:t>third</w:t>
      </w:r>
      <w:r>
        <w:t xml:space="preserve"> draft ESF to Executive Directors, the World Bank will provide a high-level summary of Phase 3 consultation feedback together with responses on how feedback was used. </w:t>
      </w:r>
    </w:p>
    <w:p w14:paraId="38AA0242" w14:textId="77777777" w:rsidR="00600A3E" w:rsidRPr="00DD144A" w:rsidRDefault="00600A3E" w:rsidP="00DD144A">
      <w:pPr>
        <w:pStyle w:val="BodyText"/>
        <w:spacing w:before="0" w:line="240" w:lineRule="auto"/>
        <w:rPr>
          <w:rFonts w:cs="Times New Roman"/>
          <w:szCs w:val="24"/>
        </w:rPr>
      </w:pPr>
    </w:p>
    <w:p w14:paraId="4AA4C028" w14:textId="6B27A05D" w:rsidR="00882E9C" w:rsidRPr="00C528FB" w:rsidRDefault="00882E9C" w:rsidP="00882E9C">
      <w:pPr>
        <w:pStyle w:val="ListParagraph"/>
        <w:numPr>
          <w:ilvl w:val="0"/>
          <w:numId w:val="8"/>
        </w:numPr>
        <w:spacing w:after="120"/>
        <w:ind w:left="0" w:firstLine="0"/>
        <w:rPr>
          <w:rFonts w:cs="Times New Roman"/>
          <w:b/>
          <w:bCs/>
          <w:szCs w:val="24"/>
        </w:rPr>
      </w:pPr>
      <w:r>
        <w:rPr>
          <w:rFonts w:cs="Times New Roman"/>
          <w:b/>
          <w:bCs/>
          <w:szCs w:val="24"/>
        </w:rPr>
        <w:t>Contact</w:t>
      </w:r>
    </w:p>
    <w:p w14:paraId="54ABB816" w14:textId="168D47F2" w:rsidR="00F50C52" w:rsidRPr="00DD144A" w:rsidRDefault="00F31AA0" w:rsidP="008B2864">
      <w:pPr>
        <w:pStyle w:val="Default"/>
        <w:spacing w:after="120"/>
        <w:jc w:val="both"/>
      </w:pPr>
      <w:r w:rsidRPr="00DD144A">
        <w:t xml:space="preserve">Questions about the review and consultation process should be directed to the Safeguards Review team at </w:t>
      </w:r>
      <w:hyperlink r:id="rId16" w:history="1">
        <w:r w:rsidRPr="00DD144A">
          <w:rPr>
            <w:rStyle w:val="Hyperlink"/>
          </w:rPr>
          <w:t>safeguardconsult@worldbank.org</w:t>
        </w:r>
      </w:hyperlink>
      <w:r w:rsidRPr="00DD144A">
        <w:t xml:space="preserve">. </w:t>
      </w:r>
      <w:r w:rsidRPr="00DD144A">
        <w:rPr>
          <w:b/>
          <w:bCs/>
        </w:rPr>
        <w:t xml:space="preserve"> </w:t>
      </w:r>
    </w:p>
    <w:sectPr w:rsidR="00F50C52" w:rsidRPr="00DD144A" w:rsidSect="004A60FE">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EA2CF" w14:textId="77777777" w:rsidR="00C60DC1" w:rsidRDefault="00C60DC1" w:rsidP="00C1064D">
      <w:r>
        <w:separator/>
      </w:r>
    </w:p>
  </w:endnote>
  <w:endnote w:type="continuationSeparator" w:id="0">
    <w:p w14:paraId="055E3CAF" w14:textId="77777777" w:rsidR="00C60DC1" w:rsidRDefault="00C60DC1" w:rsidP="00C1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463585"/>
      <w:docPartObj>
        <w:docPartGallery w:val="Page Numbers (Bottom of Page)"/>
        <w:docPartUnique/>
      </w:docPartObj>
    </w:sdtPr>
    <w:sdtEndPr>
      <w:rPr>
        <w:noProof/>
      </w:rPr>
    </w:sdtEndPr>
    <w:sdtContent>
      <w:p w14:paraId="28604B52" w14:textId="05322810" w:rsidR="001F4516" w:rsidRDefault="001F4516" w:rsidP="009206DC">
        <w:pPr>
          <w:pStyle w:val="Footer"/>
          <w:spacing w:after="0"/>
          <w:jc w:val="right"/>
        </w:pPr>
        <w:r>
          <w:fldChar w:fldCharType="begin"/>
        </w:r>
        <w:r>
          <w:instrText xml:space="preserve"> PAGE   \* MERGEFORMAT </w:instrText>
        </w:r>
        <w:r>
          <w:fldChar w:fldCharType="separate"/>
        </w:r>
        <w:r w:rsidR="007F7F0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10943" w14:textId="77777777" w:rsidR="00C60DC1" w:rsidRDefault="00C60DC1" w:rsidP="002D7D3D">
      <w:pPr>
        <w:spacing w:after="120" w:line="240" w:lineRule="auto"/>
      </w:pPr>
      <w:r>
        <w:separator/>
      </w:r>
    </w:p>
  </w:footnote>
  <w:footnote w:type="continuationSeparator" w:id="0">
    <w:p w14:paraId="5712BFA6" w14:textId="77777777" w:rsidR="00C60DC1" w:rsidRDefault="00C60DC1" w:rsidP="002D7D3D">
      <w:pPr>
        <w:spacing w:after="0" w:line="240" w:lineRule="auto"/>
      </w:pPr>
      <w:r>
        <w:continuationSeparator/>
      </w:r>
    </w:p>
  </w:footnote>
  <w:footnote w:id="1">
    <w:p w14:paraId="5FA13416" w14:textId="6DAC50F6" w:rsidR="004D40C2" w:rsidRDefault="004D40C2">
      <w:pPr>
        <w:pStyle w:val="FootnoteText"/>
      </w:pPr>
      <w:r>
        <w:rPr>
          <w:rStyle w:val="FootnoteReference"/>
        </w:rPr>
        <w:footnoteRef/>
      </w:r>
      <w:r>
        <w:t xml:space="preserve"> </w:t>
      </w:r>
      <w:hyperlink r:id="rId1" w:history="1">
        <w:r w:rsidRPr="00086244">
          <w:rPr>
            <w:rStyle w:val="Hyperlink"/>
          </w:rPr>
          <w:t>http://siteresources.worldbank.org/EXTSAFEPOL/Resources/584434-1306431390058/SafeguardsReviewApproachPaper.pdf</w:t>
        </w:r>
      </w:hyperlink>
      <w:r>
        <w:t xml:space="preserve"> </w:t>
      </w:r>
    </w:p>
  </w:footnote>
  <w:footnote w:id="2">
    <w:p w14:paraId="56F402D8" w14:textId="4E93C98F" w:rsidR="00A96D9E" w:rsidRDefault="00A96D9E">
      <w:pPr>
        <w:pStyle w:val="FootnoteText"/>
      </w:pPr>
      <w:r>
        <w:rPr>
          <w:rStyle w:val="FootnoteReference"/>
        </w:rPr>
        <w:footnoteRef/>
      </w:r>
      <w:r>
        <w:t xml:space="preserve"> </w:t>
      </w:r>
      <w:hyperlink r:id="rId2" w:history="1">
        <w:r w:rsidRPr="0025008A">
          <w:rPr>
            <w:rStyle w:val="Hyperlink"/>
          </w:rPr>
          <w:t>https://consultations.worldbank.org/Data/hub/files/consultation-template/review-and-update-world-bank-safeguard-policies/en/materials/list_of_issues_for_consultations.pdf</w:t>
        </w:r>
      </w:hyperlink>
      <w:r>
        <w:t xml:space="preserve"> </w:t>
      </w:r>
    </w:p>
  </w:footnote>
  <w:footnote w:id="3">
    <w:p w14:paraId="4606F629" w14:textId="080B8C94" w:rsidR="00FE2805" w:rsidRDefault="00FE2805">
      <w:pPr>
        <w:pStyle w:val="FootnoteText"/>
      </w:pPr>
      <w:r>
        <w:rPr>
          <w:rStyle w:val="FootnoteReference"/>
        </w:rPr>
        <w:footnoteRef/>
      </w:r>
      <w:r>
        <w:t xml:space="preserve"> </w:t>
      </w:r>
      <w:hyperlink r:id="rId3" w:history="1">
        <w:r w:rsidRPr="00FE2805">
          <w:rPr>
            <w:rStyle w:val="Hyperlink"/>
            <w:rFonts w:eastAsiaTheme="minorEastAsia" w:cs="Times New Roman"/>
            <w:lang w:eastAsia="zh-CN"/>
          </w:rPr>
          <w:t>www.worldbank.org/safeguardsconsultations</w:t>
        </w:r>
      </w:hyperlink>
    </w:p>
  </w:footnote>
  <w:footnote w:id="4">
    <w:p w14:paraId="48DCE201" w14:textId="3B37126A" w:rsidR="00346660" w:rsidRDefault="00346660">
      <w:pPr>
        <w:pStyle w:val="FootnoteText"/>
      </w:pPr>
      <w:r>
        <w:rPr>
          <w:rStyle w:val="FootnoteReference"/>
        </w:rPr>
        <w:footnoteRef/>
      </w:r>
      <w:r>
        <w:t xml:space="preserve"> </w:t>
      </w:r>
      <w:hyperlink r:id="rId4" w:history="1">
        <w:r w:rsidRPr="00086244">
          <w:rPr>
            <w:rStyle w:val="Hyperlink"/>
          </w:rPr>
          <w:t>http://consultations.worldbank.org/Data/hub/files/documents/world_bank_consultation_guidelines_oct_2013_0.pdf</w:t>
        </w:r>
      </w:hyperlink>
      <w:r>
        <w:t xml:space="preserve"> </w:t>
      </w:r>
    </w:p>
  </w:footnote>
  <w:footnote w:id="5">
    <w:p w14:paraId="1EBBFDED" w14:textId="208E060C" w:rsidR="00D4470F" w:rsidRDefault="00D4470F" w:rsidP="00D4470F">
      <w:pPr>
        <w:pStyle w:val="FootnoteText"/>
        <w:spacing w:after="0" w:line="240" w:lineRule="auto"/>
      </w:pPr>
      <w:r>
        <w:rPr>
          <w:rStyle w:val="FootnoteReference"/>
        </w:rPr>
        <w:footnoteRef/>
      </w:r>
      <w:r>
        <w:t xml:space="preserve"> </w:t>
      </w:r>
      <w:hyperlink r:id="rId5" w:history="1">
        <w:r w:rsidRPr="00086244">
          <w:rPr>
            <w:rStyle w:val="Hyperlink"/>
          </w:rPr>
          <w:t>http://consultations.worldbank.org/Data/hub/files/safeguards_review_terms_of_reference_for_ip_regional_dialogue_2013.pdf</w:t>
        </w:r>
      </w:hyperlink>
      <w:r>
        <w:t xml:space="preserve"> </w:t>
      </w:r>
    </w:p>
  </w:footnote>
  <w:footnote w:id="6">
    <w:p w14:paraId="5BB654EF" w14:textId="7E072A12" w:rsidR="00D4470F" w:rsidRDefault="00D4470F" w:rsidP="00D4470F">
      <w:pPr>
        <w:pStyle w:val="FootnoteText"/>
        <w:spacing w:after="0" w:line="240" w:lineRule="auto"/>
      </w:pPr>
      <w:r>
        <w:rPr>
          <w:rStyle w:val="FootnoteReference"/>
        </w:rPr>
        <w:footnoteRef/>
      </w:r>
      <w:r w:rsidRPr="00D4470F">
        <w:t xml:space="preserve"> </w:t>
      </w:r>
      <w:hyperlink r:id="rId6" w:history="1">
        <w:r w:rsidRPr="00D4470F">
          <w:rPr>
            <w:rStyle w:val="Hyperlink"/>
            <w:rFonts w:cs="Times New Roman"/>
          </w:rPr>
          <w:t>http://consultations.worldbank.org/Data/hub/files/consultation-template/review-and-update-world-bank-safeguard-policies/en/phases/safeguards_consultations_phase1_feedback_summary_0.pdf</w:t>
        </w:r>
      </w:hyperlink>
      <w:r>
        <w:rPr>
          <w:rFonts w:cs="Times New Roman"/>
          <w:sz w:val="24"/>
          <w:szCs w:val="24"/>
        </w:rPr>
        <w:t xml:space="preserve"> </w:t>
      </w:r>
    </w:p>
  </w:footnote>
  <w:footnote w:id="7">
    <w:p w14:paraId="6AD254CA" w14:textId="122E96FF" w:rsidR="00222F45" w:rsidRDefault="00222F45">
      <w:pPr>
        <w:pStyle w:val="FootnoteText"/>
      </w:pPr>
      <w:r>
        <w:rPr>
          <w:rStyle w:val="FootnoteReference"/>
        </w:rPr>
        <w:footnoteRef/>
      </w:r>
      <w:r>
        <w:t xml:space="preserve"> </w:t>
      </w:r>
      <w:hyperlink r:id="rId7" w:history="1">
        <w:r w:rsidRPr="0025008A">
          <w:rPr>
            <w:rStyle w:val="Hyperlink"/>
          </w:rPr>
          <w:t>https://consultations.worldbank.org/Data/hub/files/consultation-template/review-and-update-world-bank-safeguard-policies/en/materials/clean_summary_of_phase_2_consultations_and_bank_management_reponses_final_draft_for_consultation_july_1_2015.pdf</w:t>
        </w:r>
      </w:hyperlink>
      <w:r>
        <w:t xml:space="preserve"> </w:t>
      </w:r>
    </w:p>
  </w:footnote>
  <w:footnote w:id="8">
    <w:p w14:paraId="49E28261" w14:textId="6A78913D" w:rsidR="00027BF0" w:rsidRDefault="00027BF0">
      <w:pPr>
        <w:pStyle w:val="FootnoteText"/>
      </w:pPr>
      <w:r>
        <w:rPr>
          <w:rStyle w:val="FootnoteReference"/>
        </w:rPr>
        <w:footnoteRef/>
      </w:r>
      <w:r>
        <w:t xml:space="preserve"> </w:t>
      </w:r>
      <w:hyperlink r:id="rId8" w:history="1">
        <w:r w:rsidRPr="0025008A">
          <w:rPr>
            <w:rStyle w:val="Hyperlink"/>
          </w:rPr>
          <w:t>https://consultations.worldbank.org/Data/hub/files/consultation-template/review-and-update-world-bank-safeguard-policies/en/materials/list_of_issues_for_consultations.pdf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FE9C" w14:textId="74D2F8F8" w:rsidR="005E470B" w:rsidRPr="00341829" w:rsidRDefault="005E470B" w:rsidP="005C6E41">
    <w:pPr>
      <w:spacing w:after="0"/>
      <w:jc w:val="right"/>
      <w:rPr>
        <w:rFonts w:asciiTheme="majorBidi" w:hAnsiTheme="majorBidi" w:cstheme="majorBidi"/>
        <w:b/>
        <w:bCs/>
        <w:sz w:val="36"/>
        <w:szCs w:val="36"/>
        <w:u w:val="single"/>
        <w:lang w:eastAsia="ja-JP"/>
      </w:rPr>
    </w:pPr>
  </w:p>
  <w:p w14:paraId="5696E709" w14:textId="77777777" w:rsidR="005E470B" w:rsidRDefault="005E470B" w:rsidP="005E470B">
    <w:pPr>
      <w:tabs>
        <w:tab w:val="center" w:pos="6480"/>
        <w:tab w:val="right" w:pos="12960"/>
      </w:tabs>
      <w:spacing w:after="0"/>
      <w:jc w:val="center"/>
      <w:rPr>
        <w:rFonts w:asciiTheme="majorBidi" w:hAnsiTheme="majorBidi" w:cstheme="majorBidi"/>
        <w:b/>
        <w:sz w:val="28"/>
        <w:szCs w:val="28"/>
        <w:u w:val="single"/>
      </w:rPr>
    </w:pPr>
    <w:r w:rsidRPr="00DB7D75">
      <w:rPr>
        <w:rFonts w:asciiTheme="majorBidi" w:hAnsiTheme="majorBidi" w:cstheme="majorBidi"/>
        <w:b/>
        <w:bCs/>
        <w:sz w:val="32"/>
        <w:szCs w:val="32"/>
        <w:lang w:eastAsia="ja-JP"/>
      </w:rPr>
      <w:t>World Bank Safeguard Policies Review and Update</w:t>
    </w:r>
  </w:p>
  <w:p w14:paraId="4F9A40B2" w14:textId="592318F1" w:rsidR="001F4516" w:rsidRPr="005E470B" w:rsidRDefault="005E470B" w:rsidP="006C3032">
    <w:pPr>
      <w:pStyle w:val="Header"/>
      <w:jc w:val="center"/>
      <w:rPr>
        <w:rFonts w:eastAsiaTheme="majorEastAsia" w:cstheme="majorBidi"/>
        <w:i/>
        <w:iCs/>
        <w:sz w:val="32"/>
        <w:szCs w:val="32"/>
        <w:u w:val="single"/>
      </w:rPr>
    </w:pPr>
    <w:r w:rsidRPr="005E470B">
      <w:rPr>
        <w:b/>
        <w:bCs/>
        <w:sz w:val="32"/>
        <w:szCs w:val="32"/>
        <w:u w:val="single"/>
      </w:rPr>
      <w:t>Plan for Consultations with External Stakeholders for Phase 3 of the Safeguard Policies Review and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1" w15:restartNumberingAfterBreak="0">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608AD"/>
    <w:multiLevelType w:val="hybridMultilevel"/>
    <w:tmpl w:val="27880CA4"/>
    <w:lvl w:ilvl="0" w:tplc="6584F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20BD8"/>
    <w:multiLevelType w:val="hybridMultilevel"/>
    <w:tmpl w:val="31A00FA4"/>
    <w:lvl w:ilvl="0" w:tplc="41CA3190">
      <w:start w:val="1"/>
      <w:numFmt w:val="lowerRoman"/>
      <w:pStyle w:val="essroman"/>
      <w:lvlText w:val="%1)"/>
      <w:lvlJc w:val="left"/>
      <w:pPr>
        <w:ind w:left="720" w:hanging="360"/>
      </w:pPr>
      <w:rPr>
        <w:rFonts w:ascii="Times New Roman" w:eastAsiaTheme="minorHAnsi" w:hAnsi="Times New Roman" w:cstheme="minorBidi"/>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8EC6B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A145C"/>
    <w:multiLevelType w:val="hybridMultilevel"/>
    <w:tmpl w:val="E69EC99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AC43AAC">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D64B1"/>
    <w:multiLevelType w:val="hybridMultilevel"/>
    <w:tmpl w:val="5E4AA1DA"/>
    <w:lvl w:ilvl="0" w:tplc="828A4D64">
      <w:start w:val="1"/>
      <w:numFmt w:val="decimal"/>
      <w:pStyle w:val="ESSpara"/>
      <w:lvlText w:val="%1."/>
      <w:lvlJc w:val="left"/>
      <w:pPr>
        <w:ind w:left="720" w:hanging="360"/>
      </w:pPr>
      <w:rPr>
        <w:rFonts w:asciiTheme="majorBidi" w:eastAsiaTheme="minorHAnsi" w:hAnsiTheme="majorBidi" w:cstheme="majorBidi" w:hint="default"/>
        <w:b w:val="0"/>
        <w:bCs/>
        <w:i w:val="0"/>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962778D"/>
    <w:multiLevelType w:val="hybridMultilevel"/>
    <w:tmpl w:val="2AE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F4240"/>
    <w:multiLevelType w:val="hybridMultilevel"/>
    <w:tmpl w:val="D2E887F8"/>
    <w:lvl w:ilvl="0" w:tplc="AD5084FA">
      <w:start w:val="1"/>
      <w:numFmt w:val="upperLetter"/>
      <w:lvlText w:val="%1."/>
      <w:lvlJc w:val="left"/>
      <w:pPr>
        <w:ind w:left="720" w:hanging="360"/>
      </w:pPr>
      <w:rPr>
        <w:rFonts w:hint="default"/>
        <w:b/>
        <w:color w:val="auto"/>
      </w:rPr>
    </w:lvl>
    <w:lvl w:ilvl="1" w:tplc="B0C643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B3C3E"/>
    <w:multiLevelType w:val="hybridMultilevel"/>
    <w:tmpl w:val="D2E887F8"/>
    <w:lvl w:ilvl="0" w:tplc="AD5084FA">
      <w:start w:val="1"/>
      <w:numFmt w:val="upperLetter"/>
      <w:lvlText w:val="%1."/>
      <w:lvlJc w:val="left"/>
      <w:pPr>
        <w:ind w:left="720" w:hanging="360"/>
      </w:pPr>
      <w:rPr>
        <w:rFonts w:hint="default"/>
        <w:b/>
        <w:color w:val="auto"/>
      </w:rPr>
    </w:lvl>
    <w:lvl w:ilvl="1" w:tplc="B0C643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41B0C"/>
    <w:multiLevelType w:val="hybridMultilevel"/>
    <w:tmpl w:val="A09AB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4E460D"/>
    <w:multiLevelType w:val="hybridMultilevel"/>
    <w:tmpl w:val="09F09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8D20D7"/>
    <w:multiLevelType w:val="hybridMultilevel"/>
    <w:tmpl w:val="6FD4B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17B9E"/>
    <w:multiLevelType w:val="hybridMultilevel"/>
    <w:tmpl w:val="2AF8B3F8"/>
    <w:lvl w:ilvl="0" w:tplc="BAF858E8">
      <w:start w:val="1"/>
      <w:numFmt w:val="decimal"/>
      <w:lvlText w:val="%1)"/>
      <w:lvlJc w:val="left"/>
      <w:pPr>
        <w:ind w:left="2880" w:hanging="360"/>
      </w:pPr>
      <w:rPr>
        <w:b/>
        <w:bCs/>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50B00D9"/>
    <w:multiLevelType w:val="hybridMultilevel"/>
    <w:tmpl w:val="84BE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97AFD"/>
    <w:multiLevelType w:val="hybridMultilevel"/>
    <w:tmpl w:val="0CC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7"/>
  </w:num>
  <w:num w:numId="8">
    <w:abstractNumId w:val="13"/>
  </w:num>
  <w:num w:numId="9">
    <w:abstractNumId w:val="10"/>
  </w:num>
  <w:num w:numId="10">
    <w:abstractNumId w:val="8"/>
  </w:num>
  <w:num w:numId="11">
    <w:abstractNumId w:val="9"/>
  </w:num>
  <w:num w:numId="12">
    <w:abstractNumId w:val="16"/>
  </w:num>
  <w:num w:numId="13">
    <w:abstractNumId w:val="11"/>
  </w:num>
  <w:num w:numId="14">
    <w:abstractNumId w:val="12"/>
  </w:num>
  <w:num w:numId="15">
    <w:abstractNumId w:val="14"/>
  </w:num>
  <w:num w:numId="16">
    <w:abstractNumId w:val="15"/>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8D3"/>
    <w:rsid w:val="0000798D"/>
    <w:rsid w:val="00007F77"/>
    <w:rsid w:val="00010D0C"/>
    <w:rsid w:val="00011A20"/>
    <w:rsid w:val="00011D52"/>
    <w:rsid w:val="00011F90"/>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27BF0"/>
    <w:rsid w:val="0003032E"/>
    <w:rsid w:val="000304B8"/>
    <w:rsid w:val="00030B3E"/>
    <w:rsid w:val="00031C2B"/>
    <w:rsid w:val="00032883"/>
    <w:rsid w:val="00032E01"/>
    <w:rsid w:val="00034174"/>
    <w:rsid w:val="00035046"/>
    <w:rsid w:val="00035186"/>
    <w:rsid w:val="00035372"/>
    <w:rsid w:val="00035718"/>
    <w:rsid w:val="00036330"/>
    <w:rsid w:val="00036C8C"/>
    <w:rsid w:val="00036FAE"/>
    <w:rsid w:val="00036FEB"/>
    <w:rsid w:val="0003749E"/>
    <w:rsid w:val="00037CF5"/>
    <w:rsid w:val="00040C54"/>
    <w:rsid w:val="0004148B"/>
    <w:rsid w:val="000423CB"/>
    <w:rsid w:val="00042CA4"/>
    <w:rsid w:val="00043097"/>
    <w:rsid w:val="00043261"/>
    <w:rsid w:val="00043622"/>
    <w:rsid w:val="00043DC4"/>
    <w:rsid w:val="000441DA"/>
    <w:rsid w:val="000449CD"/>
    <w:rsid w:val="00045572"/>
    <w:rsid w:val="00045E43"/>
    <w:rsid w:val="000464BA"/>
    <w:rsid w:val="0004691A"/>
    <w:rsid w:val="00046978"/>
    <w:rsid w:val="000469D2"/>
    <w:rsid w:val="000475A3"/>
    <w:rsid w:val="00047E07"/>
    <w:rsid w:val="00047ECB"/>
    <w:rsid w:val="00047F57"/>
    <w:rsid w:val="000501B0"/>
    <w:rsid w:val="000501E9"/>
    <w:rsid w:val="00050520"/>
    <w:rsid w:val="0005062E"/>
    <w:rsid w:val="000507A7"/>
    <w:rsid w:val="00050DB9"/>
    <w:rsid w:val="00051A6E"/>
    <w:rsid w:val="00051D88"/>
    <w:rsid w:val="000521A6"/>
    <w:rsid w:val="00052F03"/>
    <w:rsid w:val="00052F42"/>
    <w:rsid w:val="00052F90"/>
    <w:rsid w:val="0005337C"/>
    <w:rsid w:val="00053580"/>
    <w:rsid w:val="00053E2F"/>
    <w:rsid w:val="00054480"/>
    <w:rsid w:val="000544E7"/>
    <w:rsid w:val="00054828"/>
    <w:rsid w:val="00055555"/>
    <w:rsid w:val="0005570E"/>
    <w:rsid w:val="000557AC"/>
    <w:rsid w:val="000558C3"/>
    <w:rsid w:val="00056366"/>
    <w:rsid w:val="0005647B"/>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D8"/>
    <w:rsid w:val="00072188"/>
    <w:rsid w:val="0007221C"/>
    <w:rsid w:val="000725D5"/>
    <w:rsid w:val="00072C9F"/>
    <w:rsid w:val="00072D45"/>
    <w:rsid w:val="00073883"/>
    <w:rsid w:val="000747AA"/>
    <w:rsid w:val="00074F1E"/>
    <w:rsid w:val="00075545"/>
    <w:rsid w:val="000758E8"/>
    <w:rsid w:val="000761C6"/>
    <w:rsid w:val="00080BA3"/>
    <w:rsid w:val="00081383"/>
    <w:rsid w:val="00081B80"/>
    <w:rsid w:val="00081BC8"/>
    <w:rsid w:val="000822A1"/>
    <w:rsid w:val="00082982"/>
    <w:rsid w:val="00082B1E"/>
    <w:rsid w:val="00082DB8"/>
    <w:rsid w:val="000832B1"/>
    <w:rsid w:val="0008401C"/>
    <w:rsid w:val="00084407"/>
    <w:rsid w:val="0008462F"/>
    <w:rsid w:val="000848D6"/>
    <w:rsid w:val="0008499A"/>
    <w:rsid w:val="00084B60"/>
    <w:rsid w:val="000850D2"/>
    <w:rsid w:val="00085377"/>
    <w:rsid w:val="00085692"/>
    <w:rsid w:val="00085F40"/>
    <w:rsid w:val="00085FCF"/>
    <w:rsid w:val="00086983"/>
    <w:rsid w:val="00086AF6"/>
    <w:rsid w:val="00086C60"/>
    <w:rsid w:val="00086C9A"/>
    <w:rsid w:val="0008724D"/>
    <w:rsid w:val="00091817"/>
    <w:rsid w:val="00091AC3"/>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C6F"/>
    <w:rsid w:val="000A6191"/>
    <w:rsid w:val="000A62D0"/>
    <w:rsid w:val="000A6646"/>
    <w:rsid w:val="000A681C"/>
    <w:rsid w:val="000A6F6B"/>
    <w:rsid w:val="000A7236"/>
    <w:rsid w:val="000A7DAB"/>
    <w:rsid w:val="000A7DE7"/>
    <w:rsid w:val="000B08DD"/>
    <w:rsid w:val="000B0E3C"/>
    <w:rsid w:val="000B1C16"/>
    <w:rsid w:val="000B24B8"/>
    <w:rsid w:val="000B31FB"/>
    <w:rsid w:val="000B3504"/>
    <w:rsid w:val="000B3522"/>
    <w:rsid w:val="000B3960"/>
    <w:rsid w:val="000B4227"/>
    <w:rsid w:val="000B4C95"/>
    <w:rsid w:val="000B518E"/>
    <w:rsid w:val="000B52F0"/>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EC8"/>
    <w:rsid w:val="000D3FCA"/>
    <w:rsid w:val="000D447A"/>
    <w:rsid w:val="000D4520"/>
    <w:rsid w:val="000D48F0"/>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265A"/>
    <w:rsid w:val="000E28F8"/>
    <w:rsid w:val="000E2D3C"/>
    <w:rsid w:val="000E2DA6"/>
    <w:rsid w:val="000E30EC"/>
    <w:rsid w:val="000E32D4"/>
    <w:rsid w:val="000E3B7B"/>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25E"/>
    <w:rsid w:val="000F211B"/>
    <w:rsid w:val="000F262B"/>
    <w:rsid w:val="000F290C"/>
    <w:rsid w:val="000F3CE7"/>
    <w:rsid w:val="000F3DF5"/>
    <w:rsid w:val="000F4707"/>
    <w:rsid w:val="000F52CE"/>
    <w:rsid w:val="000F5BF3"/>
    <w:rsid w:val="000F6A05"/>
    <w:rsid w:val="000F6A2C"/>
    <w:rsid w:val="000F6E63"/>
    <w:rsid w:val="000F7785"/>
    <w:rsid w:val="000F781F"/>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07B7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B9B"/>
    <w:rsid w:val="00121D9B"/>
    <w:rsid w:val="00121FAF"/>
    <w:rsid w:val="00122357"/>
    <w:rsid w:val="001231E1"/>
    <w:rsid w:val="001232AC"/>
    <w:rsid w:val="00123980"/>
    <w:rsid w:val="00123ABC"/>
    <w:rsid w:val="00123E14"/>
    <w:rsid w:val="0012420A"/>
    <w:rsid w:val="00124319"/>
    <w:rsid w:val="00124A58"/>
    <w:rsid w:val="00125816"/>
    <w:rsid w:val="00125970"/>
    <w:rsid w:val="00125A02"/>
    <w:rsid w:val="00125BC2"/>
    <w:rsid w:val="00125C2C"/>
    <w:rsid w:val="001263D4"/>
    <w:rsid w:val="0012663D"/>
    <w:rsid w:val="00126879"/>
    <w:rsid w:val="001272E9"/>
    <w:rsid w:val="0012748C"/>
    <w:rsid w:val="00127B15"/>
    <w:rsid w:val="00130EE6"/>
    <w:rsid w:val="001311E5"/>
    <w:rsid w:val="00131B6C"/>
    <w:rsid w:val="00131C76"/>
    <w:rsid w:val="001320EC"/>
    <w:rsid w:val="001330DB"/>
    <w:rsid w:val="001331FF"/>
    <w:rsid w:val="001335F5"/>
    <w:rsid w:val="001338B5"/>
    <w:rsid w:val="0013410B"/>
    <w:rsid w:val="001348C0"/>
    <w:rsid w:val="00134D90"/>
    <w:rsid w:val="00135095"/>
    <w:rsid w:val="00135270"/>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2169"/>
    <w:rsid w:val="00142980"/>
    <w:rsid w:val="00142E38"/>
    <w:rsid w:val="00143089"/>
    <w:rsid w:val="00143143"/>
    <w:rsid w:val="0014325C"/>
    <w:rsid w:val="001432F2"/>
    <w:rsid w:val="00143443"/>
    <w:rsid w:val="001436AE"/>
    <w:rsid w:val="00143BAD"/>
    <w:rsid w:val="00143D1D"/>
    <w:rsid w:val="00143F5A"/>
    <w:rsid w:val="00144C60"/>
    <w:rsid w:val="0014528C"/>
    <w:rsid w:val="001453EE"/>
    <w:rsid w:val="0014592A"/>
    <w:rsid w:val="001462E5"/>
    <w:rsid w:val="00146472"/>
    <w:rsid w:val="00146B25"/>
    <w:rsid w:val="00146B4E"/>
    <w:rsid w:val="001472C1"/>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C3F"/>
    <w:rsid w:val="00161165"/>
    <w:rsid w:val="001615DD"/>
    <w:rsid w:val="00161FA2"/>
    <w:rsid w:val="001623EA"/>
    <w:rsid w:val="00162B0B"/>
    <w:rsid w:val="00162B95"/>
    <w:rsid w:val="001634FF"/>
    <w:rsid w:val="001638CD"/>
    <w:rsid w:val="00163B04"/>
    <w:rsid w:val="00163CD4"/>
    <w:rsid w:val="00163EB4"/>
    <w:rsid w:val="00163EDB"/>
    <w:rsid w:val="00164679"/>
    <w:rsid w:val="00164914"/>
    <w:rsid w:val="001649D9"/>
    <w:rsid w:val="001655A9"/>
    <w:rsid w:val="00165778"/>
    <w:rsid w:val="00165ABF"/>
    <w:rsid w:val="00165C2D"/>
    <w:rsid w:val="00166B1B"/>
    <w:rsid w:val="00167273"/>
    <w:rsid w:val="001674D1"/>
    <w:rsid w:val="00170847"/>
    <w:rsid w:val="00170D76"/>
    <w:rsid w:val="00171C30"/>
    <w:rsid w:val="001720BA"/>
    <w:rsid w:val="001738E3"/>
    <w:rsid w:val="00173B1D"/>
    <w:rsid w:val="00173B7A"/>
    <w:rsid w:val="00173CA4"/>
    <w:rsid w:val="001740AC"/>
    <w:rsid w:val="00174326"/>
    <w:rsid w:val="0017469A"/>
    <w:rsid w:val="00174A32"/>
    <w:rsid w:val="00174F8D"/>
    <w:rsid w:val="00175642"/>
    <w:rsid w:val="00175A34"/>
    <w:rsid w:val="00175B9C"/>
    <w:rsid w:val="001760DA"/>
    <w:rsid w:val="00176261"/>
    <w:rsid w:val="00176AA7"/>
    <w:rsid w:val="001770C1"/>
    <w:rsid w:val="00177886"/>
    <w:rsid w:val="0018046B"/>
    <w:rsid w:val="001809C9"/>
    <w:rsid w:val="00181485"/>
    <w:rsid w:val="0018162F"/>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590E"/>
    <w:rsid w:val="00186162"/>
    <w:rsid w:val="0018648E"/>
    <w:rsid w:val="0018658D"/>
    <w:rsid w:val="0018661A"/>
    <w:rsid w:val="00186A3F"/>
    <w:rsid w:val="001872C5"/>
    <w:rsid w:val="001879BB"/>
    <w:rsid w:val="00187BF5"/>
    <w:rsid w:val="001902C7"/>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323"/>
    <w:rsid w:val="001A140C"/>
    <w:rsid w:val="001A15B2"/>
    <w:rsid w:val="001A21FE"/>
    <w:rsid w:val="001A2203"/>
    <w:rsid w:val="001A23D8"/>
    <w:rsid w:val="001A2637"/>
    <w:rsid w:val="001A28AE"/>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B87"/>
    <w:rsid w:val="001B4C1F"/>
    <w:rsid w:val="001B4E1A"/>
    <w:rsid w:val="001B5187"/>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4B43"/>
    <w:rsid w:val="001C4EFA"/>
    <w:rsid w:val="001C5D81"/>
    <w:rsid w:val="001C5DC9"/>
    <w:rsid w:val="001C6CA0"/>
    <w:rsid w:val="001C73B3"/>
    <w:rsid w:val="001C75F7"/>
    <w:rsid w:val="001C7DCD"/>
    <w:rsid w:val="001D0240"/>
    <w:rsid w:val="001D0A74"/>
    <w:rsid w:val="001D15F0"/>
    <w:rsid w:val="001D162E"/>
    <w:rsid w:val="001D1CAF"/>
    <w:rsid w:val="001D2791"/>
    <w:rsid w:val="001D282C"/>
    <w:rsid w:val="001D3176"/>
    <w:rsid w:val="001D35CD"/>
    <w:rsid w:val="001D3736"/>
    <w:rsid w:val="001D3D4C"/>
    <w:rsid w:val="001D4309"/>
    <w:rsid w:val="001D4863"/>
    <w:rsid w:val="001D4C78"/>
    <w:rsid w:val="001D4FAA"/>
    <w:rsid w:val="001D578C"/>
    <w:rsid w:val="001D58FA"/>
    <w:rsid w:val="001D5B3B"/>
    <w:rsid w:val="001D63B7"/>
    <w:rsid w:val="001D6CFE"/>
    <w:rsid w:val="001D6DEB"/>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72F"/>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179C"/>
    <w:rsid w:val="00202D15"/>
    <w:rsid w:val="00202FE2"/>
    <w:rsid w:val="002039B1"/>
    <w:rsid w:val="0020458F"/>
    <w:rsid w:val="002046EB"/>
    <w:rsid w:val="00204C2B"/>
    <w:rsid w:val="00205BD1"/>
    <w:rsid w:val="00206A4D"/>
    <w:rsid w:val="00206AE1"/>
    <w:rsid w:val="00207F68"/>
    <w:rsid w:val="00210712"/>
    <w:rsid w:val="002109DA"/>
    <w:rsid w:val="00211797"/>
    <w:rsid w:val="002120A2"/>
    <w:rsid w:val="00212BF5"/>
    <w:rsid w:val="00212E85"/>
    <w:rsid w:val="0021330E"/>
    <w:rsid w:val="00213396"/>
    <w:rsid w:val="002134C5"/>
    <w:rsid w:val="00213D7F"/>
    <w:rsid w:val="00214008"/>
    <w:rsid w:val="002147C9"/>
    <w:rsid w:val="002147F4"/>
    <w:rsid w:val="00214E60"/>
    <w:rsid w:val="002150D7"/>
    <w:rsid w:val="00215109"/>
    <w:rsid w:val="00215D56"/>
    <w:rsid w:val="00215FDD"/>
    <w:rsid w:val="00217215"/>
    <w:rsid w:val="00217629"/>
    <w:rsid w:val="00217EEC"/>
    <w:rsid w:val="00217FED"/>
    <w:rsid w:val="0022026C"/>
    <w:rsid w:val="002203DA"/>
    <w:rsid w:val="0022043A"/>
    <w:rsid w:val="00220A49"/>
    <w:rsid w:val="0022228D"/>
    <w:rsid w:val="002222DE"/>
    <w:rsid w:val="002224FE"/>
    <w:rsid w:val="00222A5A"/>
    <w:rsid w:val="00222DD1"/>
    <w:rsid w:val="00222F45"/>
    <w:rsid w:val="00223C02"/>
    <w:rsid w:val="00224564"/>
    <w:rsid w:val="00224D82"/>
    <w:rsid w:val="0022536B"/>
    <w:rsid w:val="00225935"/>
    <w:rsid w:val="00225E50"/>
    <w:rsid w:val="00225EEA"/>
    <w:rsid w:val="00225FBE"/>
    <w:rsid w:val="002261BB"/>
    <w:rsid w:val="002270F6"/>
    <w:rsid w:val="002270FA"/>
    <w:rsid w:val="0022735A"/>
    <w:rsid w:val="00227DDA"/>
    <w:rsid w:val="002301CB"/>
    <w:rsid w:val="002303EF"/>
    <w:rsid w:val="002308C8"/>
    <w:rsid w:val="00230B03"/>
    <w:rsid w:val="002313C2"/>
    <w:rsid w:val="00231488"/>
    <w:rsid w:val="00231544"/>
    <w:rsid w:val="002319CD"/>
    <w:rsid w:val="00232894"/>
    <w:rsid w:val="0023295E"/>
    <w:rsid w:val="0023370C"/>
    <w:rsid w:val="0023498E"/>
    <w:rsid w:val="00234B4E"/>
    <w:rsid w:val="00234C96"/>
    <w:rsid w:val="00235311"/>
    <w:rsid w:val="002353CB"/>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4B2E"/>
    <w:rsid w:val="00244CCC"/>
    <w:rsid w:val="00244D92"/>
    <w:rsid w:val="00244DE3"/>
    <w:rsid w:val="00245957"/>
    <w:rsid w:val="002462EF"/>
    <w:rsid w:val="00246942"/>
    <w:rsid w:val="00247B6C"/>
    <w:rsid w:val="002504C2"/>
    <w:rsid w:val="00250622"/>
    <w:rsid w:val="0025081B"/>
    <w:rsid w:val="002508ED"/>
    <w:rsid w:val="00250E5E"/>
    <w:rsid w:val="00251162"/>
    <w:rsid w:val="00251719"/>
    <w:rsid w:val="00251B26"/>
    <w:rsid w:val="00251F77"/>
    <w:rsid w:val="002521F8"/>
    <w:rsid w:val="00252231"/>
    <w:rsid w:val="002522B1"/>
    <w:rsid w:val="00252DFC"/>
    <w:rsid w:val="00253F37"/>
    <w:rsid w:val="002541CA"/>
    <w:rsid w:val="00254D8A"/>
    <w:rsid w:val="0025584B"/>
    <w:rsid w:val="00255951"/>
    <w:rsid w:val="00255C52"/>
    <w:rsid w:val="0025623A"/>
    <w:rsid w:val="0025649E"/>
    <w:rsid w:val="002569F6"/>
    <w:rsid w:val="0025716E"/>
    <w:rsid w:val="00257FF9"/>
    <w:rsid w:val="0026002B"/>
    <w:rsid w:val="00261D2A"/>
    <w:rsid w:val="002621BB"/>
    <w:rsid w:val="00262362"/>
    <w:rsid w:val="002629F0"/>
    <w:rsid w:val="002629FD"/>
    <w:rsid w:val="00262B86"/>
    <w:rsid w:val="00262C42"/>
    <w:rsid w:val="00263159"/>
    <w:rsid w:val="0026332D"/>
    <w:rsid w:val="002637BD"/>
    <w:rsid w:val="00263BBA"/>
    <w:rsid w:val="00263C55"/>
    <w:rsid w:val="00264B01"/>
    <w:rsid w:val="00264F92"/>
    <w:rsid w:val="002660F3"/>
    <w:rsid w:val="0026651D"/>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49"/>
    <w:rsid w:val="00292D40"/>
    <w:rsid w:val="00292D4A"/>
    <w:rsid w:val="00292D97"/>
    <w:rsid w:val="002939B5"/>
    <w:rsid w:val="00293C71"/>
    <w:rsid w:val="00294C06"/>
    <w:rsid w:val="002954B3"/>
    <w:rsid w:val="002956BC"/>
    <w:rsid w:val="002963A4"/>
    <w:rsid w:val="00296DEF"/>
    <w:rsid w:val="00297024"/>
    <w:rsid w:val="00297D08"/>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2295"/>
    <w:rsid w:val="002B24C8"/>
    <w:rsid w:val="002B27A4"/>
    <w:rsid w:val="002B2A74"/>
    <w:rsid w:val="002B2D38"/>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12B2"/>
    <w:rsid w:val="002C208D"/>
    <w:rsid w:val="002C24CB"/>
    <w:rsid w:val="002C28B6"/>
    <w:rsid w:val="002C392C"/>
    <w:rsid w:val="002C4477"/>
    <w:rsid w:val="002C4AEE"/>
    <w:rsid w:val="002C4B41"/>
    <w:rsid w:val="002C4D98"/>
    <w:rsid w:val="002C54B1"/>
    <w:rsid w:val="002C56BF"/>
    <w:rsid w:val="002C5736"/>
    <w:rsid w:val="002C5B86"/>
    <w:rsid w:val="002C5C21"/>
    <w:rsid w:val="002C5ECE"/>
    <w:rsid w:val="002C79DC"/>
    <w:rsid w:val="002C79F4"/>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BDD"/>
    <w:rsid w:val="002D5E33"/>
    <w:rsid w:val="002D67A8"/>
    <w:rsid w:val="002D6885"/>
    <w:rsid w:val="002D68A2"/>
    <w:rsid w:val="002D6A5E"/>
    <w:rsid w:val="002D6F85"/>
    <w:rsid w:val="002D757E"/>
    <w:rsid w:val="002D7D3D"/>
    <w:rsid w:val="002D7F48"/>
    <w:rsid w:val="002E019E"/>
    <w:rsid w:val="002E1690"/>
    <w:rsid w:val="002E18E1"/>
    <w:rsid w:val="002E19CB"/>
    <w:rsid w:val="002E1FBC"/>
    <w:rsid w:val="002E23D3"/>
    <w:rsid w:val="002E2737"/>
    <w:rsid w:val="002E2ED4"/>
    <w:rsid w:val="002E4078"/>
    <w:rsid w:val="002E4864"/>
    <w:rsid w:val="002E5026"/>
    <w:rsid w:val="002E5FA1"/>
    <w:rsid w:val="002E6919"/>
    <w:rsid w:val="002E69C3"/>
    <w:rsid w:val="002E76B5"/>
    <w:rsid w:val="002F08C9"/>
    <w:rsid w:val="002F0B5F"/>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295"/>
    <w:rsid w:val="002F7AC6"/>
    <w:rsid w:val="002F7AEB"/>
    <w:rsid w:val="002F7C10"/>
    <w:rsid w:val="002F7F87"/>
    <w:rsid w:val="003002BB"/>
    <w:rsid w:val="00300A10"/>
    <w:rsid w:val="00300A60"/>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381F"/>
    <w:rsid w:val="00313968"/>
    <w:rsid w:val="00313AF8"/>
    <w:rsid w:val="00314622"/>
    <w:rsid w:val="003146EA"/>
    <w:rsid w:val="0031476B"/>
    <w:rsid w:val="00314BEC"/>
    <w:rsid w:val="003156F0"/>
    <w:rsid w:val="00315AB7"/>
    <w:rsid w:val="00315E97"/>
    <w:rsid w:val="00316422"/>
    <w:rsid w:val="003169F0"/>
    <w:rsid w:val="00316A98"/>
    <w:rsid w:val="00316EA8"/>
    <w:rsid w:val="00316F8B"/>
    <w:rsid w:val="0031727A"/>
    <w:rsid w:val="00317A5F"/>
    <w:rsid w:val="00320EA0"/>
    <w:rsid w:val="00320F8B"/>
    <w:rsid w:val="003216A8"/>
    <w:rsid w:val="00321B98"/>
    <w:rsid w:val="00321E84"/>
    <w:rsid w:val="00321ED5"/>
    <w:rsid w:val="0032202A"/>
    <w:rsid w:val="0032205D"/>
    <w:rsid w:val="00322585"/>
    <w:rsid w:val="00323192"/>
    <w:rsid w:val="003232F1"/>
    <w:rsid w:val="00323867"/>
    <w:rsid w:val="00324868"/>
    <w:rsid w:val="00324B84"/>
    <w:rsid w:val="00324E84"/>
    <w:rsid w:val="00325490"/>
    <w:rsid w:val="003258F0"/>
    <w:rsid w:val="00325A78"/>
    <w:rsid w:val="00325EA8"/>
    <w:rsid w:val="00326837"/>
    <w:rsid w:val="00326B4A"/>
    <w:rsid w:val="00326EB5"/>
    <w:rsid w:val="00326F4B"/>
    <w:rsid w:val="0032705D"/>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311"/>
    <w:rsid w:val="003354F3"/>
    <w:rsid w:val="003357CD"/>
    <w:rsid w:val="00335A0E"/>
    <w:rsid w:val="00335CF3"/>
    <w:rsid w:val="003363FD"/>
    <w:rsid w:val="00336B5E"/>
    <w:rsid w:val="003370B5"/>
    <w:rsid w:val="00337818"/>
    <w:rsid w:val="00340055"/>
    <w:rsid w:val="0034051C"/>
    <w:rsid w:val="00340C9A"/>
    <w:rsid w:val="00340E20"/>
    <w:rsid w:val="00340E22"/>
    <w:rsid w:val="00341875"/>
    <w:rsid w:val="003419C4"/>
    <w:rsid w:val="00341F74"/>
    <w:rsid w:val="0034206A"/>
    <w:rsid w:val="0034242C"/>
    <w:rsid w:val="00342C18"/>
    <w:rsid w:val="003438DA"/>
    <w:rsid w:val="00343933"/>
    <w:rsid w:val="0034423D"/>
    <w:rsid w:val="00344A2D"/>
    <w:rsid w:val="00344EB3"/>
    <w:rsid w:val="00344F8F"/>
    <w:rsid w:val="003453A4"/>
    <w:rsid w:val="00345496"/>
    <w:rsid w:val="00345CF8"/>
    <w:rsid w:val="00345E60"/>
    <w:rsid w:val="003464DB"/>
    <w:rsid w:val="00346660"/>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25A9"/>
    <w:rsid w:val="00382794"/>
    <w:rsid w:val="00382ADB"/>
    <w:rsid w:val="00382EFF"/>
    <w:rsid w:val="003834D0"/>
    <w:rsid w:val="00385493"/>
    <w:rsid w:val="00385819"/>
    <w:rsid w:val="003859AE"/>
    <w:rsid w:val="00385C2A"/>
    <w:rsid w:val="00385D8A"/>
    <w:rsid w:val="00386221"/>
    <w:rsid w:val="00386FA0"/>
    <w:rsid w:val="00387469"/>
    <w:rsid w:val="00387F89"/>
    <w:rsid w:val="00390AE3"/>
    <w:rsid w:val="00390C3A"/>
    <w:rsid w:val="00390C3D"/>
    <w:rsid w:val="003910C1"/>
    <w:rsid w:val="003910C5"/>
    <w:rsid w:val="003923EA"/>
    <w:rsid w:val="0039361D"/>
    <w:rsid w:val="00393BD1"/>
    <w:rsid w:val="00393F03"/>
    <w:rsid w:val="00394801"/>
    <w:rsid w:val="0039539D"/>
    <w:rsid w:val="003956E3"/>
    <w:rsid w:val="003958F1"/>
    <w:rsid w:val="00395965"/>
    <w:rsid w:val="00395B3C"/>
    <w:rsid w:val="00395DA0"/>
    <w:rsid w:val="00396204"/>
    <w:rsid w:val="00396D8A"/>
    <w:rsid w:val="003975A4"/>
    <w:rsid w:val="003976D8"/>
    <w:rsid w:val="003976FD"/>
    <w:rsid w:val="00397872"/>
    <w:rsid w:val="00397941"/>
    <w:rsid w:val="00397AA2"/>
    <w:rsid w:val="00397E24"/>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592D"/>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A29"/>
    <w:rsid w:val="003C2DD1"/>
    <w:rsid w:val="003C2EF0"/>
    <w:rsid w:val="003C3918"/>
    <w:rsid w:val="003C41F3"/>
    <w:rsid w:val="003C484D"/>
    <w:rsid w:val="003C62B8"/>
    <w:rsid w:val="003C66EC"/>
    <w:rsid w:val="003C6AD6"/>
    <w:rsid w:val="003C6CE2"/>
    <w:rsid w:val="003C6DA3"/>
    <w:rsid w:val="003C7130"/>
    <w:rsid w:val="003C72EA"/>
    <w:rsid w:val="003C7480"/>
    <w:rsid w:val="003C7865"/>
    <w:rsid w:val="003C7C47"/>
    <w:rsid w:val="003D0619"/>
    <w:rsid w:val="003D11BA"/>
    <w:rsid w:val="003D1243"/>
    <w:rsid w:val="003D1401"/>
    <w:rsid w:val="003D1546"/>
    <w:rsid w:val="003D2642"/>
    <w:rsid w:val="003D2AF2"/>
    <w:rsid w:val="003D33D9"/>
    <w:rsid w:val="003D33F4"/>
    <w:rsid w:val="003D3DC0"/>
    <w:rsid w:val="003D4B52"/>
    <w:rsid w:val="003D5413"/>
    <w:rsid w:val="003D6008"/>
    <w:rsid w:val="003D771B"/>
    <w:rsid w:val="003D781E"/>
    <w:rsid w:val="003D7991"/>
    <w:rsid w:val="003D7D95"/>
    <w:rsid w:val="003E0A03"/>
    <w:rsid w:val="003E0B02"/>
    <w:rsid w:val="003E0B6C"/>
    <w:rsid w:val="003E1336"/>
    <w:rsid w:val="003E1504"/>
    <w:rsid w:val="003E171A"/>
    <w:rsid w:val="003E1917"/>
    <w:rsid w:val="003E255B"/>
    <w:rsid w:val="003E2628"/>
    <w:rsid w:val="003E2711"/>
    <w:rsid w:val="003E3251"/>
    <w:rsid w:val="003E3398"/>
    <w:rsid w:val="003E3679"/>
    <w:rsid w:val="003E489F"/>
    <w:rsid w:val="003E4D62"/>
    <w:rsid w:val="003E52E6"/>
    <w:rsid w:val="003E5FD6"/>
    <w:rsid w:val="003E62A2"/>
    <w:rsid w:val="003E6E4D"/>
    <w:rsid w:val="003E6E5B"/>
    <w:rsid w:val="003E7401"/>
    <w:rsid w:val="003E7447"/>
    <w:rsid w:val="003E7994"/>
    <w:rsid w:val="003E7A2F"/>
    <w:rsid w:val="003F001E"/>
    <w:rsid w:val="003F07B5"/>
    <w:rsid w:val="003F13F0"/>
    <w:rsid w:val="003F2149"/>
    <w:rsid w:val="003F2BBB"/>
    <w:rsid w:val="003F33A9"/>
    <w:rsid w:val="003F3705"/>
    <w:rsid w:val="003F37E4"/>
    <w:rsid w:val="003F3C87"/>
    <w:rsid w:val="003F41C2"/>
    <w:rsid w:val="003F4BC4"/>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568"/>
    <w:rsid w:val="00405132"/>
    <w:rsid w:val="00405651"/>
    <w:rsid w:val="00405BFC"/>
    <w:rsid w:val="00406183"/>
    <w:rsid w:val="00407ADC"/>
    <w:rsid w:val="00407B57"/>
    <w:rsid w:val="00407B79"/>
    <w:rsid w:val="00410308"/>
    <w:rsid w:val="0041078A"/>
    <w:rsid w:val="00410EC2"/>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B4D"/>
    <w:rsid w:val="00420CD6"/>
    <w:rsid w:val="00421C4F"/>
    <w:rsid w:val="00422001"/>
    <w:rsid w:val="00422CC2"/>
    <w:rsid w:val="00423021"/>
    <w:rsid w:val="004232AB"/>
    <w:rsid w:val="00423836"/>
    <w:rsid w:val="00423A6B"/>
    <w:rsid w:val="00423E62"/>
    <w:rsid w:val="00424160"/>
    <w:rsid w:val="0042458B"/>
    <w:rsid w:val="00424A67"/>
    <w:rsid w:val="00424C05"/>
    <w:rsid w:val="00425975"/>
    <w:rsid w:val="00425999"/>
    <w:rsid w:val="00425ADF"/>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40D15"/>
    <w:rsid w:val="00440FF9"/>
    <w:rsid w:val="004410D1"/>
    <w:rsid w:val="004417F1"/>
    <w:rsid w:val="00441D02"/>
    <w:rsid w:val="004427E8"/>
    <w:rsid w:val="0044297A"/>
    <w:rsid w:val="00443111"/>
    <w:rsid w:val="004432B3"/>
    <w:rsid w:val="00443586"/>
    <w:rsid w:val="0044364C"/>
    <w:rsid w:val="00443903"/>
    <w:rsid w:val="0044392B"/>
    <w:rsid w:val="00443A72"/>
    <w:rsid w:val="00443BBC"/>
    <w:rsid w:val="00444620"/>
    <w:rsid w:val="00444B7B"/>
    <w:rsid w:val="00445105"/>
    <w:rsid w:val="0044580E"/>
    <w:rsid w:val="00445B1F"/>
    <w:rsid w:val="00445C1F"/>
    <w:rsid w:val="00445F3E"/>
    <w:rsid w:val="00446431"/>
    <w:rsid w:val="00446A6D"/>
    <w:rsid w:val="00446EE1"/>
    <w:rsid w:val="00446EE2"/>
    <w:rsid w:val="0044712C"/>
    <w:rsid w:val="0044746E"/>
    <w:rsid w:val="0044781C"/>
    <w:rsid w:val="00447981"/>
    <w:rsid w:val="004479B4"/>
    <w:rsid w:val="00447CA2"/>
    <w:rsid w:val="00450679"/>
    <w:rsid w:val="004507A5"/>
    <w:rsid w:val="00450BF7"/>
    <w:rsid w:val="0045101C"/>
    <w:rsid w:val="00451091"/>
    <w:rsid w:val="00451373"/>
    <w:rsid w:val="00451EDB"/>
    <w:rsid w:val="00453C48"/>
    <w:rsid w:val="00453FE9"/>
    <w:rsid w:val="0045405C"/>
    <w:rsid w:val="004540BF"/>
    <w:rsid w:val="00454412"/>
    <w:rsid w:val="00454879"/>
    <w:rsid w:val="00454DFA"/>
    <w:rsid w:val="00455ECB"/>
    <w:rsid w:val="00456009"/>
    <w:rsid w:val="0045764B"/>
    <w:rsid w:val="00457859"/>
    <w:rsid w:val="00457FA5"/>
    <w:rsid w:val="00460014"/>
    <w:rsid w:val="004607B8"/>
    <w:rsid w:val="004617AD"/>
    <w:rsid w:val="00462851"/>
    <w:rsid w:val="004633D6"/>
    <w:rsid w:val="00463616"/>
    <w:rsid w:val="00463E7A"/>
    <w:rsid w:val="00464066"/>
    <w:rsid w:val="00464149"/>
    <w:rsid w:val="004642A4"/>
    <w:rsid w:val="004642F1"/>
    <w:rsid w:val="004645B3"/>
    <w:rsid w:val="00464AD9"/>
    <w:rsid w:val="00464AE5"/>
    <w:rsid w:val="00465760"/>
    <w:rsid w:val="00465983"/>
    <w:rsid w:val="00466989"/>
    <w:rsid w:val="00467744"/>
    <w:rsid w:val="00467749"/>
    <w:rsid w:val="00467881"/>
    <w:rsid w:val="004678A8"/>
    <w:rsid w:val="00467DFC"/>
    <w:rsid w:val="004706CB"/>
    <w:rsid w:val="004707C5"/>
    <w:rsid w:val="00470C16"/>
    <w:rsid w:val="00470F3A"/>
    <w:rsid w:val="004716FB"/>
    <w:rsid w:val="0047170C"/>
    <w:rsid w:val="00471859"/>
    <w:rsid w:val="0047260D"/>
    <w:rsid w:val="00472D24"/>
    <w:rsid w:val="004739E2"/>
    <w:rsid w:val="00473D66"/>
    <w:rsid w:val="00474138"/>
    <w:rsid w:val="004746BC"/>
    <w:rsid w:val="00474983"/>
    <w:rsid w:val="00474CCA"/>
    <w:rsid w:val="004752B3"/>
    <w:rsid w:val="0047548D"/>
    <w:rsid w:val="004763CE"/>
    <w:rsid w:val="00476964"/>
    <w:rsid w:val="00476BEA"/>
    <w:rsid w:val="00476F7F"/>
    <w:rsid w:val="00477FA2"/>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1BB"/>
    <w:rsid w:val="00491420"/>
    <w:rsid w:val="004915AC"/>
    <w:rsid w:val="00492797"/>
    <w:rsid w:val="00493005"/>
    <w:rsid w:val="00494183"/>
    <w:rsid w:val="004943DE"/>
    <w:rsid w:val="004944D0"/>
    <w:rsid w:val="00494627"/>
    <w:rsid w:val="00494A36"/>
    <w:rsid w:val="00494F08"/>
    <w:rsid w:val="0049504A"/>
    <w:rsid w:val="0049505C"/>
    <w:rsid w:val="0049516C"/>
    <w:rsid w:val="004959E5"/>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23B"/>
    <w:rsid w:val="004A456A"/>
    <w:rsid w:val="004A4793"/>
    <w:rsid w:val="004A47B8"/>
    <w:rsid w:val="004A487A"/>
    <w:rsid w:val="004A498E"/>
    <w:rsid w:val="004A5752"/>
    <w:rsid w:val="004A5DC4"/>
    <w:rsid w:val="004A5E4A"/>
    <w:rsid w:val="004A60FE"/>
    <w:rsid w:val="004A6161"/>
    <w:rsid w:val="004A619E"/>
    <w:rsid w:val="004A647B"/>
    <w:rsid w:val="004A6AE3"/>
    <w:rsid w:val="004A7E49"/>
    <w:rsid w:val="004B1829"/>
    <w:rsid w:val="004B1961"/>
    <w:rsid w:val="004B19A1"/>
    <w:rsid w:val="004B1C81"/>
    <w:rsid w:val="004B216C"/>
    <w:rsid w:val="004B2221"/>
    <w:rsid w:val="004B31E1"/>
    <w:rsid w:val="004B35B5"/>
    <w:rsid w:val="004B3B89"/>
    <w:rsid w:val="004B433E"/>
    <w:rsid w:val="004B43F9"/>
    <w:rsid w:val="004B43FC"/>
    <w:rsid w:val="004B54E7"/>
    <w:rsid w:val="004B5EE8"/>
    <w:rsid w:val="004B5F96"/>
    <w:rsid w:val="004B6509"/>
    <w:rsid w:val="004B69CC"/>
    <w:rsid w:val="004B6CAE"/>
    <w:rsid w:val="004C0144"/>
    <w:rsid w:val="004C1324"/>
    <w:rsid w:val="004C1B4E"/>
    <w:rsid w:val="004C2BE4"/>
    <w:rsid w:val="004C2BFE"/>
    <w:rsid w:val="004C35C1"/>
    <w:rsid w:val="004C37DF"/>
    <w:rsid w:val="004C3B49"/>
    <w:rsid w:val="004C405A"/>
    <w:rsid w:val="004C45DD"/>
    <w:rsid w:val="004C4BDF"/>
    <w:rsid w:val="004C535E"/>
    <w:rsid w:val="004C53AF"/>
    <w:rsid w:val="004C5A5E"/>
    <w:rsid w:val="004C5F09"/>
    <w:rsid w:val="004C6427"/>
    <w:rsid w:val="004C671D"/>
    <w:rsid w:val="004C6D7F"/>
    <w:rsid w:val="004C6F70"/>
    <w:rsid w:val="004C7041"/>
    <w:rsid w:val="004C778F"/>
    <w:rsid w:val="004D0207"/>
    <w:rsid w:val="004D0349"/>
    <w:rsid w:val="004D0949"/>
    <w:rsid w:val="004D1248"/>
    <w:rsid w:val="004D1384"/>
    <w:rsid w:val="004D1A6F"/>
    <w:rsid w:val="004D1D60"/>
    <w:rsid w:val="004D1E6E"/>
    <w:rsid w:val="004D1ED6"/>
    <w:rsid w:val="004D2A57"/>
    <w:rsid w:val="004D2FD3"/>
    <w:rsid w:val="004D323B"/>
    <w:rsid w:val="004D355E"/>
    <w:rsid w:val="004D3B99"/>
    <w:rsid w:val="004D3EEF"/>
    <w:rsid w:val="004D40C2"/>
    <w:rsid w:val="004D41EE"/>
    <w:rsid w:val="004D43F7"/>
    <w:rsid w:val="004D4470"/>
    <w:rsid w:val="004D4C50"/>
    <w:rsid w:val="004D4CF2"/>
    <w:rsid w:val="004D4D4A"/>
    <w:rsid w:val="004D4F0C"/>
    <w:rsid w:val="004D5D03"/>
    <w:rsid w:val="004D7410"/>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E98"/>
    <w:rsid w:val="004E5892"/>
    <w:rsid w:val="004E5CB9"/>
    <w:rsid w:val="004E6199"/>
    <w:rsid w:val="004E61CB"/>
    <w:rsid w:val="004E664F"/>
    <w:rsid w:val="004E66A1"/>
    <w:rsid w:val="004E680E"/>
    <w:rsid w:val="004E6B6F"/>
    <w:rsid w:val="004E700A"/>
    <w:rsid w:val="004E70FC"/>
    <w:rsid w:val="004E71F5"/>
    <w:rsid w:val="004E7A77"/>
    <w:rsid w:val="004E7D41"/>
    <w:rsid w:val="004F02AB"/>
    <w:rsid w:val="004F061A"/>
    <w:rsid w:val="004F0DF1"/>
    <w:rsid w:val="004F18AF"/>
    <w:rsid w:val="004F1A04"/>
    <w:rsid w:val="004F1D2C"/>
    <w:rsid w:val="004F24FC"/>
    <w:rsid w:val="004F41AF"/>
    <w:rsid w:val="004F530F"/>
    <w:rsid w:val="004F552D"/>
    <w:rsid w:val="004F5886"/>
    <w:rsid w:val="004F6AC8"/>
    <w:rsid w:val="004F6BEE"/>
    <w:rsid w:val="004F6E61"/>
    <w:rsid w:val="004F70D6"/>
    <w:rsid w:val="004F7411"/>
    <w:rsid w:val="004F7B3A"/>
    <w:rsid w:val="004F7BE2"/>
    <w:rsid w:val="004F7E0C"/>
    <w:rsid w:val="00500573"/>
    <w:rsid w:val="00500F6A"/>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601B"/>
    <w:rsid w:val="005076F7"/>
    <w:rsid w:val="005100A3"/>
    <w:rsid w:val="00510A7C"/>
    <w:rsid w:val="00510DB2"/>
    <w:rsid w:val="00510EDE"/>
    <w:rsid w:val="005115D8"/>
    <w:rsid w:val="00512352"/>
    <w:rsid w:val="00512867"/>
    <w:rsid w:val="00512CD8"/>
    <w:rsid w:val="0051312B"/>
    <w:rsid w:val="0051367A"/>
    <w:rsid w:val="0051409B"/>
    <w:rsid w:val="00514A0B"/>
    <w:rsid w:val="00514BEA"/>
    <w:rsid w:val="0051503A"/>
    <w:rsid w:val="0051505D"/>
    <w:rsid w:val="00515093"/>
    <w:rsid w:val="005151E7"/>
    <w:rsid w:val="005152AE"/>
    <w:rsid w:val="0051564B"/>
    <w:rsid w:val="005156AB"/>
    <w:rsid w:val="00516B45"/>
    <w:rsid w:val="00516BE3"/>
    <w:rsid w:val="00517524"/>
    <w:rsid w:val="00517F59"/>
    <w:rsid w:val="00520181"/>
    <w:rsid w:val="00520661"/>
    <w:rsid w:val="00521380"/>
    <w:rsid w:val="00521386"/>
    <w:rsid w:val="00521E89"/>
    <w:rsid w:val="00522003"/>
    <w:rsid w:val="005223BE"/>
    <w:rsid w:val="00522B61"/>
    <w:rsid w:val="00522C7E"/>
    <w:rsid w:val="00522C9E"/>
    <w:rsid w:val="00524252"/>
    <w:rsid w:val="00524C8B"/>
    <w:rsid w:val="00525564"/>
    <w:rsid w:val="005263A9"/>
    <w:rsid w:val="0052756C"/>
    <w:rsid w:val="005277FB"/>
    <w:rsid w:val="00527C71"/>
    <w:rsid w:val="00527D50"/>
    <w:rsid w:val="0053178E"/>
    <w:rsid w:val="005349A5"/>
    <w:rsid w:val="00534E51"/>
    <w:rsid w:val="00535246"/>
    <w:rsid w:val="005352E7"/>
    <w:rsid w:val="00536A84"/>
    <w:rsid w:val="00536BE8"/>
    <w:rsid w:val="00537205"/>
    <w:rsid w:val="00537950"/>
    <w:rsid w:val="00537DC5"/>
    <w:rsid w:val="00537FB0"/>
    <w:rsid w:val="005400CB"/>
    <w:rsid w:val="00540285"/>
    <w:rsid w:val="005407CD"/>
    <w:rsid w:val="00540A89"/>
    <w:rsid w:val="005422A2"/>
    <w:rsid w:val="00542339"/>
    <w:rsid w:val="005423A9"/>
    <w:rsid w:val="00542685"/>
    <w:rsid w:val="0054316B"/>
    <w:rsid w:val="005438AE"/>
    <w:rsid w:val="00543A1D"/>
    <w:rsid w:val="00543ABD"/>
    <w:rsid w:val="00544443"/>
    <w:rsid w:val="005455D1"/>
    <w:rsid w:val="00545B3A"/>
    <w:rsid w:val="00546835"/>
    <w:rsid w:val="005469C5"/>
    <w:rsid w:val="00546B63"/>
    <w:rsid w:val="00546BA4"/>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24D"/>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491"/>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8BA"/>
    <w:rsid w:val="0059615D"/>
    <w:rsid w:val="00596170"/>
    <w:rsid w:val="00597482"/>
    <w:rsid w:val="00597A5C"/>
    <w:rsid w:val="00597BC0"/>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D11"/>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D26"/>
    <w:rsid w:val="005B3B28"/>
    <w:rsid w:val="005B3C92"/>
    <w:rsid w:val="005B409D"/>
    <w:rsid w:val="005B4587"/>
    <w:rsid w:val="005B4617"/>
    <w:rsid w:val="005B48A3"/>
    <w:rsid w:val="005B4A15"/>
    <w:rsid w:val="005B4BFF"/>
    <w:rsid w:val="005B4D03"/>
    <w:rsid w:val="005B5D6F"/>
    <w:rsid w:val="005B6322"/>
    <w:rsid w:val="005B662B"/>
    <w:rsid w:val="005B6719"/>
    <w:rsid w:val="005B6B9D"/>
    <w:rsid w:val="005B6FB3"/>
    <w:rsid w:val="005B6FE8"/>
    <w:rsid w:val="005B7E97"/>
    <w:rsid w:val="005B7F8D"/>
    <w:rsid w:val="005C0003"/>
    <w:rsid w:val="005C0C0B"/>
    <w:rsid w:val="005C1125"/>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6E41"/>
    <w:rsid w:val="005C75B0"/>
    <w:rsid w:val="005C7A25"/>
    <w:rsid w:val="005C7AA8"/>
    <w:rsid w:val="005C7F5C"/>
    <w:rsid w:val="005D0493"/>
    <w:rsid w:val="005D08B2"/>
    <w:rsid w:val="005D13B5"/>
    <w:rsid w:val="005D206B"/>
    <w:rsid w:val="005D2246"/>
    <w:rsid w:val="005D28CF"/>
    <w:rsid w:val="005D2BAF"/>
    <w:rsid w:val="005D302B"/>
    <w:rsid w:val="005D3557"/>
    <w:rsid w:val="005D359A"/>
    <w:rsid w:val="005D37C3"/>
    <w:rsid w:val="005D39DC"/>
    <w:rsid w:val="005D3DD0"/>
    <w:rsid w:val="005D41C1"/>
    <w:rsid w:val="005D4310"/>
    <w:rsid w:val="005D48D2"/>
    <w:rsid w:val="005D4B21"/>
    <w:rsid w:val="005D5023"/>
    <w:rsid w:val="005D546B"/>
    <w:rsid w:val="005D5612"/>
    <w:rsid w:val="005D5671"/>
    <w:rsid w:val="005D5823"/>
    <w:rsid w:val="005D5868"/>
    <w:rsid w:val="005D5C8B"/>
    <w:rsid w:val="005D6430"/>
    <w:rsid w:val="005D703B"/>
    <w:rsid w:val="005D74B1"/>
    <w:rsid w:val="005D7777"/>
    <w:rsid w:val="005E0666"/>
    <w:rsid w:val="005E1135"/>
    <w:rsid w:val="005E1749"/>
    <w:rsid w:val="005E17BB"/>
    <w:rsid w:val="005E1CD0"/>
    <w:rsid w:val="005E2743"/>
    <w:rsid w:val="005E2A9D"/>
    <w:rsid w:val="005E2E9B"/>
    <w:rsid w:val="005E41B0"/>
    <w:rsid w:val="005E42B3"/>
    <w:rsid w:val="005E43AD"/>
    <w:rsid w:val="005E4540"/>
    <w:rsid w:val="005E470B"/>
    <w:rsid w:val="005E54EC"/>
    <w:rsid w:val="005E54F1"/>
    <w:rsid w:val="005E5817"/>
    <w:rsid w:val="005E6166"/>
    <w:rsid w:val="005E61F6"/>
    <w:rsid w:val="005E7098"/>
    <w:rsid w:val="005E730F"/>
    <w:rsid w:val="005E7404"/>
    <w:rsid w:val="005F13A9"/>
    <w:rsid w:val="005F20BD"/>
    <w:rsid w:val="005F2A7F"/>
    <w:rsid w:val="005F2CE0"/>
    <w:rsid w:val="005F3975"/>
    <w:rsid w:val="005F42B4"/>
    <w:rsid w:val="005F56F1"/>
    <w:rsid w:val="005F5718"/>
    <w:rsid w:val="005F6404"/>
    <w:rsid w:val="005F678C"/>
    <w:rsid w:val="005F6C8A"/>
    <w:rsid w:val="00600A3E"/>
    <w:rsid w:val="00600AA6"/>
    <w:rsid w:val="00600FE1"/>
    <w:rsid w:val="00601AA9"/>
    <w:rsid w:val="00601F62"/>
    <w:rsid w:val="00601F8D"/>
    <w:rsid w:val="00602019"/>
    <w:rsid w:val="006024D5"/>
    <w:rsid w:val="00602D0C"/>
    <w:rsid w:val="006030E8"/>
    <w:rsid w:val="006038D5"/>
    <w:rsid w:val="00603BD3"/>
    <w:rsid w:val="00603C7C"/>
    <w:rsid w:val="00603C91"/>
    <w:rsid w:val="00603C93"/>
    <w:rsid w:val="0060471E"/>
    <w:rsid w:val="0060582A"/>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7AC"/>
    <w:rsid w:val="00613F82"/>
    <w:rsid w:val="00614044"/>
    <w:rsid w:val="006142A2"/>
    <w:rsid w:val="006148C9"/>
    <w:rsid w:val="00615015"/>
    <w:rsid w:val="0061531E"/>
    <w:rsid w:val="006153A3"/>
    <w:rsid w:val="006153EF"/>
    <w:rsid w:val="006154D7"/>
    <w:rsid w:val="006159E6"/>
    <w:rsid w:val="0061653B"/>
    <w:rsid w:val="006166B2"/>
    <w:rsid w:val="00616A97"/>
    <w:rsid w:val="00616FFB"/>
    <w:rsid w:val="006171A3"/>
    <w:rsid w:val="006173E8"/>
    <w:rsid w:val="0061761A"/>
    <w:rsid w:val="0061762D"/>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BFA"/>
    <w:rsid w:val="006270C6"/>
    <w:rsid w:val="006271BE"/>
    <w:rsid w:val="0062731D"/>
    <w:rsid w:val="00627464"/>
    <w:rsid w:val="006304EB"/>
    <w:rsid w:val="0063134C"/>
    <w:rsid w:val="0063159A"/>
    <w:rsid w:val="00631B63"/>
    <w:rsid w:val="00631E33"/>
    <w:rsid w:val="00632E73"/>
    <w:rsid w:val="00632E94"/>
    <w:rsid w:val="006334EA"/>
    <w:rsid w:val="006336C5"/>
    <w:rsid w:val="00633783"/>
    <w:rsid w:val="006345A8"/>
    <w:rsid w:val="006346D4"/>
    <w:rsid w:val="00634714"/>
    <w:rsid w:val="006349DB"/>
    <w:rsid w:val="0063538A"/>
    <w:rsid w:val="006356B0"/>
    <w:rsid w:val="00636A1F"/>
    <w:rsid w:val="00637AE1"/>
    <w:rsid w:val="00640351"/>
    <w:rsid w:val="0064108B"/>
    <w:rsid w:val="00641122"/>
    <w:rsid w:val="0064128B"/>
    <w:rsid w:val="006417FC"/>
    <w:rsid w:val="00642E51"/>
    <w:rsid w:val="0064317F"/>
    <w:rsid w:val="006437BC"/>
    <w:rsid w:val="00643913"/>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3FD2"/>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890"/>
    <w:rsid w:val="00662BF7"/>
    <w:rsid w:val="00662E3C"/>
    <w:rsid w:val="006633DF"/>
    <w:rsid w:val="00663A01"/>
    <w:rsid w:val="006641B3"/>
    <w:rsid w:val="006644AC"/>
    <w:rsid w:val="00664EF2"/>
    <w:rsid w:val="0066577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3188"/>
    <w:rsid w:val="0067319B"/>
    <w:rsid w:val="00673C5D"/>
    <w:rsid w:val="00674693"/>
    <w:rsid w:val="00674FAD"/>
    <w:rsid w:val="006756FD"/>
    <w:rsid w:val="00675D92"/>
    <w:rsid w:val="0067636F"/>
    <w:rsid w:val="0067677C"/>
    <w:rsid w:val="0067699B"/>
    <w:rsid w:val="00676A88"/>
    <w:rsid w:val="00677C9E"/>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F17"/>
    <w:rsid w:val="0068645B"/>
    <w:rsid w:val="006867EB"/>
    <w:rsid w:val="00686AC4"/>
    <w:rsid w:val="006872C9"/>
    <w:rsid w:val="0068766E"/>
    <w:rsid w:val="0069080E"/>
    <w:rsid w:val="00690BD4"/>
    <w:rsid w:val="006912CC"/>
    <w:rsid w:val="00691621"/>
    <w:rsid w:val="00691871"/>
    <w:rsid w:val="006918B2"/>
    <w:rsid w:val="006921D7"/>
    <w:rsid w:val="00692AA6"/>
    <w:rsid w:val="00693374"/>
    <w:rsid w:val="006933A6"/>
    <w:rsid w:val="00693559"/>
    <w:rsid w:val="006939F6"/>
    <w:rsid w:val="006942CC"/>
    <w:rsid w:val="006942D4"/>
    <w:rsid w:val="00694C9B"/>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82"/>
    <w:rsid w:val="006A3076"/>
    <w:rsid w:val="006A3B08"/>
    <w:rsid w:val="006A48A2"/>
    <w:rsid w:val="006A492C"/>
    <w:rsid w:val="006A4AA9"/>
    <w:rsid w:val="006A4B90"/>
    <w:rsid w:val="006A4E21"/>
    <w:rsid w:val="006A6682"/>
    <w:rsid w:val="006A66A5"/>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48E0"/>
    <w:rsid w:val="006B4D2B"/>
    <w:rsid w:val="006B510C"/>
    <w:rsid w:val="006B54D2"/>
    <w:rsid w:val="006B56D8"/>
    <w:rsid w:val="006B571B"/>
    <w:rsid w:val="006B59C7"/>
    <w:rsid w:val="006B5CBE"/>
    <w:rsid w:val="006B5EAB"/>
    <w:rsid w:val="006B644E"/>
    <w:rsid w:val="006C0177"/>
    <w:rsid w:val="006C09EF"/>
    <w:rsid w:val="006C0B36"/>
    <w:rsid w:val="006C0E4F"/>
    <w:rsid w:val="006C13F9"/>
    <w:rsid w:val="006C2E53"/>
    <w:rsid w:val="006C3032"/>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D06BA"/>
    <w:rsid w:val="006D0D69"/>
    <w:rsid w:val="006D0F69"/>
    <w:rsid w:val="006D13F8"/>
    <w:rsid w:val="006D2021"/>
    <w:rsid w:val="006D2549"/>
    <w:rsid w:val="006D2598"/>
    <w:rsid w:val="006D2BED"/>
    <w:rsid w:val="006D2EC8"/>
    <w:rsid w:val="006D2FC7"/>
    <w:rsid w:val="006D3175"/>
    <w:rsid w:val="006D39C7"/>
    <w:rsid w:val="006D4215"/>
    <w:rsid w:val="006D4680"/>
    <w:rsid w:val="006D4BA3"/>
    <w:rsid w:val="006D519A"/>
    <w:rsid w:val="006D5440"/>
    <w:rsid w:val="006D57C9"/>
    <w:rsid w:val="006D5AF9"/>
    <w:rsid w:val="006D5B0E"/>
    <w:rsid w:val="006D5BAF"/>
    <w:rsid w:val="006D5D86"/>
    <w:rsid w:val="006D5E8F"/>
    <w:rsid w:val="006D5F51"/>
    <w:rsid w:val="006D60F6"/>
    <w:rsid w:val="006D63CD"/>
    <w:rsid w:val="006D741A"/>
    <w:rsid w:val="006D7446"/>
    <w:rsid w:val="006D7875"/>
    <w:rsid w:val="006E11F3"/>
    <w:rsid w:val="006E125A"/>
    <w:rsid w:val="006E145F"/>
    <w:rsid w:val="006E1AB6"/>
    <w:rsid w:val="006E2C13"/>
    <w:rsid w:val="006E34F3"/>
    <w:rsid w:val="006E4160"/>
    <w:rsid w:val="006E5A01"/>
    <w:rsid w:val="006E608A"/>
    <w:rsid w:val="006E635F"/>
    <w:rsid w:val="006E66EF"/>
    <w:rsid w:val="006E69B7"/>
    <w:rsid w:val="006F0177"/>
    <w:rsid w:val="006F07AF"/>
    <w:rsid w:val="006F1701"/>
    <w:rsid w:val="006F198F"/>
    <w:rsid w:val="006F1CB4"/>
    <w:rsid w:val="006F1D9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A88"/>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B8D"/>
    <w:rsid w:val="007179DC"/>
    <w:rsid w:val="00717B6D"/>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6E0"/>
    <w:rsid w:val="00725FB0"/>
    <w:rsid w:val="00726700"/>
    <w:rsid w:val="00726B16"/>
    <w:rsid w:val="00727029"/>
    <w:rsid w:val="0072777A"/>
    <w:rsid w:val="0073150C"/>
    <w:rsid w:val="00732228"/>
    <w:rsid w:val="00732C3E"/>
    <w:rsid w:val="00733071"/>
    <w:rsid w:val="00733C33"/>
    <w:rsid w:val="00734171"/>
    <w:rsid w:val="00734B67"/>
    <w:rsid w:val="00734BA7"/>
    <w:rsid w:val="00735C35"/>
    <w:rsid w:val="00735EA5"/>
    <w:rsid w:val="00736446"/>
    <w:rsid w:val="00736631"/>
    <w:rsid w:val="00736B9B"/>
    <w:rsid w:val="00737053"/>
    <w:rsid w:val="007373C2"/>
    <w:rsid w:val="007375D5"/>
    <w:rsid w:val="00737790"/>
    <w:rsid w:val="00737B0D"/>
    <w:rsid w:val="0074044A"/>
    <w:rsid w:val="00740655"/>
    <w:rsid w:val="0074075B"/>
    <w:rsid w:val="007407AF"/>
    <w:rsid w:val="00740A6E"/>
    <w:rsid w:val="00740B24"/>
    <w:rsid w:val="00740DD3"/>
    <w:rsid w:val="0074112A"/>
    <w:rsid w:val="00741811"/>
    <w:rsid w:val="00741B11"/>
    <w:rsid w:val="00741CE8"/>
    <w:rsid w:val="00742C12"/>
    <w:rsid w:val="00742CC3"/>
    <w:rsid w:val="00742E55"/>
    <w:rsid w:val="00742FDC"/>
    <w:rsid w:val="00743338"/>
    <w:rsid w:val="00743EBE"/>
    <w:rsid w:val="00744278"/>
    <w:rsid w:val="00744DEE"/>
    <w:rsid w:val="0074511E"/>
    <w:rsid w:val="007455A2"/>
    <w:rsid w:val="00745C35"/>
    <w:rsid w:val="007471A8"/>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DF"/>
    <w:rsid w:val="0077219E"/>
    <w:rsid w:val="007725E6"/>
    <w:rsid w:val="00772641"/>
    <w:rsid w:val="0077296B"/>
    <w:rsid w:val="00772E5E"/>
    <w:rsid w:val="00772F7C"/>
    <w:rsid w:val="00773207"/>
    <w:rsid w:val="0077336B"/>
    <w:rsid w:val="007737C3"/>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57"/>
    <w:rsid w:val="007824D6"/>
    <w:rsid w:val="007825EE"/>
    <w:rsid w:val="0078260C"/>
    <w:rsid w:val="00782B30"/>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6AB"/>
    <w:rsid w:val="0078779B"/>
    <w:rsid w:val="007902AF"/>
    <w:rsid w:val="00790AFD"/>
    <w:rsid w:val="00790DCE"/>
    <w:rsid w:val="0079180E"/>
    <w:rsid w:val="007918F8"/>
    <w:rsid w:val="00791D75"/>
    <w:rsid w:val="00792100"/>
    <w:rsid w:val="007921B5"/>
    <w:rsid w:val="0079285F"/>
    <w:rsid w:val="00792B88"/>
    <w:rsid w:val="00792CAE"/>
    <w:rsid w:val="00793140"/>
    <w:rsid w:val="0079341E"/>
    <w:rsid w:val="00793928"/>
    <w:rsid w:val="00793F4B"/>
    <w:rsid w:val="007942C0"/>
    <w:rsid w:val="00795DE7"/>
    <w:rsid w:val="00796002"/>
    <w:rsid w:val="0079697D"/>
    <w:rsid w:val="0079708F"/>
    <w:rsid w:val="00797853"/>
    <w:rsid w:val="007978C7"/>
    <w:rsid w:val="007978E3"/>
    <w:rsid w:val="00797E67"/>
    <w:rsid w:val="007A02FC"/>
    <w:rsid w:val="007A043F"/>
    <w:rsid w:val="007A04A4"/>
    <w:rsid w:val="007A12FB"/>
    <w:rsid w:val="007A2370"/>
    <w:rsid w:val="007A2C26"/>
    <w:rsid w:val="007A33CB"/>
    <w:rsid w:val="007A38A5"/>
    <w:rsid w:val="007A3C80"/>
    <w:rsid w:val="007A3CB7"/>
    <w:rsid w:val="007A4646"/>
    <w:rsid w:val="007A464B"/>
    <w:rsid w:val="007A4AB5"/>
    <w:rsid w:val="007A50FE"/>
    <w:rsid w:val="007A5A6C"/>
    <w:rsid w:val="007A5F37"/>
    <w:rsid w:val="007A703B"/>
    <w:rsid w:val="007A73E1"/>
    <w:rsid w:val="007B04D9"/>
    <w:rsid w:val="007B099B"/>
    <w:rsid w:val="007B0CD0"/>
    <w:rsid w:val="007B1224"/>
    <w:rsid w:val="007B1304"/>
    <w:rsid w:val="007B19EA"/>
    <w:rsid w:val="007B1D47"/>
    <w:rsid w:val="007B208F"/>
    <w:rsid w:val="007B22C4"/>
    <w:rsid w:val="007B31EA"/>
    <w:rsid w:val="007B332A"/>
    <w:rsid w:val="007B3A2B"/>
    <w:rsid w:val="007B3B25"/>
    <w:rsid w:val="007B44E8"/>
    <w:rsid w:val="007B461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24C"/>
    <w:rsid w:val="007C435F"/>
    <w:rsid w:val="007C4C88"/>
    <w:rsid w:val="007C4ECC"/>
    <w:rsid w:val="007C50F4"/>
    <w:rsid w:val="007C5F19"/>
    <w:rsid w:val="007C75CB"/>
    <w:rsid w:val="007C75FB"/>
    <w:rsid w:val="007C7905"/>
    <w:rsid w:val="007C7F29"/>
    <w:rsid w:val="007D07B6"/>
    <w:rsid w:val="007D0BF2"/>
    <w:rsid w:val="007D198A"/>
    <w:rsid w:val="007D2A70"/>
    <w:rsid w:val="007D336D"/>
    <w:rsid w:val="007D39E1"/>
    <w:rsid w:val="007D3BC6"/>
    <w:rsid w:val="007D3E72"/>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D4E"/>
    <w:rsid w:val="007E3D98"/>
    <w:rsid w:val="007E484A"/>
    <w:rsid w:val="007E4C6D"/>
    <w:rsid w:val="007E533E"/>
    <w:rsid w:val="007E552F"/>
    <w:rsid w:val="007E55F5"/>
    <w:rsid w:val="007E5CB8"/>
    <w:rsid w:val="007E5EC7"/>
    <w:rsid w:val="007E6218"/>
    <w:rsid w:val="007E6525"/>
    <w:rsid w:val="007E69FA"/>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7F7F0F"/>
    <w:rsid w:val="007F7FCD"/>
    <w:rsid w:val="00800930"/>
    <w:rsid w:val="00800963"/>
    <w:rsid w:val="00800C55"/>
    <w:rsid w:val="00800E44"/>
    <w:rsid w:val="00800E71"/>
    <w:rsid w:val="0080146E"/>
    <w:rsid w:val="008016EF"/>
    <w:rsid w:val="00801833"/>
    <w:rsid w:val="0080208D"/>
    <w:rsid w:val="00802AE7"/>
    <w:rsid w:val="0080394D"/>
    <w:rsid w:val="008039A9"/>
    <w:rsid w:val="00803CB8"/>
    <w:rsid w:val="00803F4E"/>
    <w:rsid w:val="0080466D"/>
    <w:rsid w:val="00804CF5"/>
    <w:rsid w:val="0080507A"/>
    <w:rsid w:val="00805153"/>
    <w:rsid w:val="0080534E"/>
    <w:rsid w:val="00805A8C"/>
    <w:rsid w:val="00805BEE"/>
    <w:rsid w:val="00806B26"/>
    <w:rsid w:val="00806BE0"/>
    <w:rsid w:val="00806C3B"/>
    <w:rsid w:val="00807225"/>
    <w:rsid w:val="0080743E"/>
    <w:rsid w:val="00807C54"/>
    <w:rsid w:val="00810773"/>
    <w:rsid w:val="00810906"/>
    <w:rsid w:val="00810D3D"/>
    <w:rsid w:val="008118BF"/>
    <w:rsid w:val="00811C1C"/>
    <w:rsid w:val="00811F35"/>
    <w:rsid w:val="00812840"/>
    <w:rsid w:val="00812CC3"/>
    <w:rsid w:val="00813215"/>
    <w:rsid w:val="00813525"/>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E0F"/>
    <w:rsid w:val="00822674"/>
    <w:rsid w:val="0082273B"/>
    <w:rsid w:val="008227CC"/>
    <w:rsid w:val="008229D3"/>
    <w:rsid w:val="00823200"/>
    <w:rsid w:val="008233F6"/>
    <w:rsid w:val="00823EF7"/>
    <w:rsid w:val="0082430E"/>
    <w:rsid w:val="00824AC1"/>
    <w:rsid w:val="00824F86"/>
    <w:rsid w:val="00825347"/>
    <w:rsid w:val="00826C76"/>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401"/>
    <w:rsid w:val="00847AE1"/>
    <w:rsid w:val="00850095"/>
    <w:rsid w:val="0085037E"/>
    <w:rsid w:val="0085044D"/>
    <w:rsid w:val="00850AC4"/>
    <w:rsid w:val="00850CBB"/>
    <w:rsid w:val="00850FBF"/>
    <w:rsid w:val="00851089"/>
    <w:rsid w:val="00851932"/>
    <w:rsid w:val="008522D8"/>
    <w:rsid w:val="00852524"/>
    <w:rsid w:val="008527D8"/>
    <w:rsid w:val="00853030"/>
    <w:rsid w:val="00853598"/>
    <w:rsid w:val="00853626"/>
    <w:rsid w:val="008547C7"/>
    <w:rsid w:val="00856AD7"/>
    <w:rsid w:val="00857679"/>
    <w:rsid w:val="008578AA"/>
    <w:rsid w:val="00857B8D"/>
    <w:rsid w:val="00857E0A"/>
    <w:rsid w:val="00860257"/>
    <w:rsid w:val="00860BCF"/>
    <w:rsid w:val="00860D5B"/>
    <w:rsid w:val="0086102C"/>
    <w:rsid w:val="00861225"/>
    <w:rsid w:val="008617A0"/>
    <w:rsid w:val="0086181C"/>
    <w:rsid w:val="00861C1F"/>
    <w:rsid w:val="00861E86"/>
    <w:rsid w:val="0086265B"/>
    <w:rsid w:val="00862B02"/>
    <w:rsid w:val="00862B80"/>
    <w:rsid w:val="00862C33"/>
    <w:rsid w:val="00862C5D"/>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A17"/>
    <w:rsid w:val="008735A8"/>
    <w:rsid w:val="008735AA"/>
    <w:rsid w:val="00873819"/>
    <w:rsid w:val="008742D7"/>
    <w:rsid w:val="00874643"/>
    <w:rsid w:val="00874CBE"/>
    <w:rsid w:val="008756CD"/>
    <w:rsid w:val="00875744"/>
    <w:rsid w:val="00876A90"/>
    <w:rsid w:val="00876CA0"/>
    <w:rsid w:val="00876F2C"/>
    <w:rsid w:val="00877282"/>
    <w:rsid w:val="0088001F"/>
    <w:rsid w:val="0088067E"/>
    <w:rsid w:val="008807AC"/>
    <w:rsid w:val="00880E86"/>
    <w:rsid w:val="00882209"/>
    <w:rsid w:val="0088224E"/>
    <w:rsid w:val="00882518"/>
    <w:rsid w:val="0088276B"/>
    <w:rsid w:val="00882E9C"/>
    <w:rsid w:val="0088301A"/>
    <w:rsid w:val="00883DEA"/>
    <w:rsid w:val="00883F1F"/>
    <w:rsid w:val="00884C87"/>
    <w:rsid w:val="00884E30"/>
    <w:rsid w:val="008858CB"/>
    <w:rsid w:val="00885B12"/>
    <w:rsid w:val="00885B56"/>
    <w:rsid w:val="00885BA3"/>
    <w:rsid w:val="00885CFA"/>
    <w:rsid w:val="00886712"/>
    <w:rsid w:val="00890601"/>
    <w:rsid w:val="0089095F"/>
    <w:rsid w:val="00890BD6"/>
    <w:rsid w:val="008915AC"/>
    <w:rsid w:val="0089298B"/>
    <w:rsid w:val="00892ACC"/>
    <w:rsid w:val="00892B53"/>
    <w:rsid w:val="0089327F"/>
    <w:rsid w:val="00893D57"/>
    <w:rsid w:val="008949AF"/>
    <w:rsid w:val="00894BBD"/>
    <w:rsid w:val="008957F8"/>
    <w:rsid w:val="00895853"/>
    <w:rsid w:val="0089596C"/>
    <w:rsid w:val="00895E2C"/>
    <w:rsid w:val="0089617A"/>
    <w:rsid w:val="008963E0"/>
    <w:rsid w:val="00896AFF"/>
    <w:rsid w:val="00897449"/>
    <w:rsid w:val="00897715"/>
    <w:rsid w:val="00897879"/>
    <w:rsid w:val="00897D93"/>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7B8E"/>
    <w:rsid w:val="008B0E94"/>
    <w:rsid w:val="008B102B"/>
    <w:rsid w:val="008B161E"/>
    <w:rsid w:val="008B1A49"/>
    <w:rsid w:val="008B1F26"/>
    <w:rsid w:val="008B2864"/>
    <w:rsid w:val="008B29DF"/>
    <w:rsid w:val="008B3A04"/>
    <w:rsid w:val="008B3E34"/>
    <w:rsid w:val="008B3E68"/>
    <w:rsid w:val="008B46D8"/>
    <w:rsid w:val="008B619B"/>
    <w:rsid w:val="008B7D67"/>
    <w:rsid w:val="008B7E3D"/>
    <w:rsid w:val="008B7E6F"/>
    <w:rsid w:val="008C0B69"/>
    <w:rsid w:val="008C141F"/>
    <w:rsid w:val="008C1A5D"/>
    <w:rsid w:val="008C1F2D"/>
    <w:rsid w:val="008C22C3"/>
    <w:rsid w:val="008C24AA"/>
    <w:rsid w:val="008C29F8"/>
    <w:rsid w:val="008C2BC4"/>
    <w:rsid w:val="008C3BBD"/>
    <w:rsid w:val="008C3C82"/>
    <w:rsid w:val="008C4074"/>
    <w:rsid w:val="008C4359"/>
    <w:rsid w:val="008C4716"/>
    <w:rsid w:val="008C4EAF"/>
    <w:rsid w:val="008C5986"/>
    <w:rsid w:val="008C6209"/>
    <w:rsid w:val="008C6500"/>
    <w:rsid w:val="008C7932"/>
    <w:rsid w:val="008C7B11"/>
    <w:rsid w:val="008D0B70"/>
    <w:rsid w:val="008D1964"/>
    <w:rsid w:val="008D1DAB"/>
    <w:rsid w:val="008D2A70"/>
    <w:rsid w:val="008D2EE9"/>
    <w:rsid w:val="008D31CC"/>
    <w:rsid w:val="008D31FE"/>
    <w:rsid w:val="008D3303"/>
    <w:rsid w:val="008D33FD"/>
    <w:rsid w:val="008D36D5"/>
    <w:rsid w:val="008D3761"/>
    <w:rsid w:val="008D3E1B"/>
    <w:rsid w:val="008D460A"/>
    <w:rsid w:val="008D472B"/>
    <w:rsid w:val="008D511E"/>
    <w:rsid w:val="008D5395"/>
    <w:rsid w:val="008D53EA"/>
    <w:rsid w:val="008D5449"/>
    <w:rsid w:val="008D6488"/>
    <w:rsid w:val="008D7A42"/>
    <w:rsid w:val="008D7E67"/>
    <w:rsid w:val="008D7ECF"/>
    <w:rsid w:val="008D7F63"/>
    <w:rsid w:val="008E0743"/>
    <w:rsid w:val="008E0843"/>
    <w:rsid w:val="008E0972"/>
    <w:rsid w:val="008E0B46"/>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55D5"/>
    <w:rsid w:val="008E55DF"/>
    <w:rsid w:val="008E6047"/>
    <w:rsid w:val="008E6DD2"/>
    <w:rsid w:val="008F028F"/>
    <w:rsid w:val="008F0969"/>
    <w:rsid w:val="008F0A36"/>
    <w:rsid w:val="008F0CA0"/>
    <w:rsid w:val="008F0D96"/>
    <w:rsid w:val="008F1994"/>
    <w:rsid w:val="008F25F2"/>
    <w:rsid w:val="008F28C5"/>
    <w:rsid w:val="008F2D90"/>
    <w:rsid w:val="008F326E"/>
    <w:rsid w:val="008F3992"/>
    <w:rsid w:val="008F4879"/>
    <w:rsid w:val="008F49EE"/>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88C"/>
    <w:rsid w:val="0090488E"/>
    <w:rsid w:val="0090522A"/>
    <w:rsid w:val="0090531F"/>
    <w:rsid w:val="00905B32"/>
    <w:rsid w:val="00905CC7"/>
    <w:rsid w:val="00906E70"/>
    <w:rsid w:val="00906F9D"/>
    <w:rsid w:val="00907CE4"/>
    <w:rsid w:val="00907D17"/>
    <w:rsid w:val="00910100"/>
    <w:rsid w:val="00910320"/>
    <w:rsid w:val="00910425"/>
    <w:rsid w:val="00910793"/>
    <w:rsid w:val="009108C1"/>
    <w:rsid w:val="009109DD"/>
    <w:rsid w:val="00910C1A"/>
    <w:rsid w:val="00910D5A"/>
    <w:rsid w:val="009111BD"/>
    <w:rsid w:val="00912F84"/>
    <w:rsid w:val="00913268"/>
    <w:rsid w:val="0091364E"/>
    <w:rsid w:val="00913DD1"/>
    <w:rsid w:val="00914111"/>
    <w:rsid w:val="00914227"/>
    <w:rsid w:val="0091474E"/>
    <w:rsid w:val="0091537D"/>
    <w:rsid w:val="009157D1"/>
    <w:rsid w:val="009164A3"/>
    <w:rsid w:val="00916691"/>
    <w:rsid w:val="00916A9A"/>
    <w:rsid w:val="009171E1"/>
    <w:rsid w:val="009203F6"/>
    <w:rsid w:val="009206DC"/>
    <w:rsid w:val="00920B10"/>
    <w:rsid w:val="009212AB"/>
    <w:rsid w:val="0092147D"/>
    <w:rsid w:val="009220AC"/>
    <w:rsid w:val="009233F0"/>
    <w:rsid w:val="009234F2"/>
    <w:rsid w:val="00923FCB"/>
    <w:rsid w:val="009247A4"/>
    <w:rsid w:val="00924EF1"/>
    <w:rsid w:val="0092520D"/>
    <w:rsid w:val="0092582E"/>
    <w:rsid w:val="00925EB1"/>
    <w:rsid w:val="00925EDA"/>
    <w:rsid w:val="00925F56"/>
    <w:rsid w:val="0092611D"/>
    <w:rsid w:val="009265BA"/>
    <w:rsid w:val="009270F4"/>
    <w:rsid w:val="0092753E"/>
    <w:rsid w:val="00930583"/>
    <w:rsid w:val="00930810"/>
    <w:rsid w:val="0093098E"/>
    <w:rsid w:val="009310B4"/>
    <w:rsid w:val="00931482"/>
    <w:rsid w:val="00931528"/>
    <w:rsid w:val="00931CB3"/>
    <w:rsid w:val="00931FE5"/>
    <w:rsid w:val="00932330"/>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203E"/>
    <w:rsid w:val="00942B79"/>
    <w:rsid w:val="00942EF6"/>
    <w:rsid w:val="009431BA"/>
    <w:rsid w:val="00943B63"/>
    <w:rsid w:val="009449C7"/>
    <w:rsid w:val="00944F4E"/>
    <w:rsid w:val="0094503B"/>
    <w:rsid w:val="00945064"/>
    <w:rsid w:val="009453F0"/>
    <w:rsid w:val="0094594B"/>
    <w:rsid w:val="00945D9F"/>
    <w:rsid w:val="009461C3"/>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3F1A"/>
    <w:rsid w:val="00954456"/>
    <w:rsid w:val="009547B0"/>
    <w:rsid w:val="009548F2"/>
    <w:rsid w:val="00954B26"/>
    <w:rsid w:val="00955221"/>
    <w:rsid w:val="0095579A"/>
    <w:rsid w:val="009564E8"/>
    <w:rsid w:val="00956701"/>
    <w:rsid w:val="00956C29"/>
    <w:rsid w:val="009604FD"/>
    <w:rsid w:val="00960983"/>
    <w:rsid w:val="009609A4"/>
    <w:rsid w:val="00960A77"/>
    <w:rsid w:val="009610AB"/>
    <w:rsid w:val="00961153"/>
    <w:rsid w:val="00961279"/>
    <w:rsid w:val="00961B15"/>
    <w:rsid w:val="0096203C"/>
    <w:rsid w:val="009621E0"/>
    <w:rsid w:val="00962418"/>
    <w:rsid w:val="00962DFB"/>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E5C"/>
    <w:rsid w:val="00967F66"/>
    <w:rsid w:val="00970F0A"/>
    <w:rsid w:val="009711E5"/>
    <w:rsid w:val="009719CB"/>
    <w:rsid w:val="00971ABF"/>
    <w:rsid w:val="00971E05"/>
    <w:rsid w:val="009721FC"/>
    <w:rsid w:val="009728F2"/>
    <w:rsid w:val="009734FE"/>
    <w:rsid w:val="00973D52"/>
    <w:rsid w:val="00973D92"/>
    <w:rsid w:val="00974C08"/>
    <w:rsid w:val="0097583E"/>
    <w:rsid w:val="009762B9"/>
    <w:rsid w:val="00976997"/>
    <w:rsid w:val="00976FDF"/>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7020"/>
    <w:rsid w:val="0098769A"/>
    <w:rsid w:val="0098785B"/>
    <w:rsid w:val="00987AA9"/>
    <w:rsid w:val="00987AFC"/>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482C"/>
    <w:rsid w:val="009A515B"/>
    <w:rsid w:val="009A55AC"/>
    <w:rsid w:val="009A55BC"/>
    <w:rsid w:val="009A5948"/>
    <w:rsid w:val="009A5D15"/>
    <w:rsid w:val="009A5E7E"/>
    <w:rsid w:val="009A5E94"/>
    <w:rsid w:val="009A6693"/>
    <w:rsid w:val="009A7A2F"/>
    <w:rsid w:val="009B00AA"/>
    <w:rsid w:val="009B0377"/>
    <w:rsid w:val="009B04EB"/>
    <w:rsid w:val="009B0734"/>
    <w:rsid w:val="009B0BD7"/>
    <w:rsid w:val="009B0D48"/>
    <w:rsid w:val="009B148E"/>
    <w:rsid w:val="009B2EB7"/>
    <w:rsid w:val="009B3B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078"/>
    <w:rsid w:val="009C1A30"/>
    <w:rsid w:val="009C27AE"/>
    <w:rsid w:val="009C2916"/>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0F7"/>
    <w:rsid w:val="009D25A1"/>
    <w:rsid w:val="009D293E"/>
    <w:rsid w:val="009D2C59"/>
    <w:rsid w:val="009D31D9"/>
    <w:rsid w:val="009D36A3"/>
    <w:rsid w:val="009D37F3"/>
    <w:rsid w:val="009D3A77"/>
    <w:rsid w:val="009D4038"/>
    <w:rsid w:val="009D4371"/>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CD"/>
    <w:rsid w:val="009E5785"/>
    <w:rsid w:val="009E5BBC"/>
    <w:rsid w:val="009E5C91"/>
    <w:rsid w:val="009E5EE4"/>
    <w:rsid w:val="009E62EA"/>
    <w:rsid w:val="009E68BA"/>
    <w:rsid w:val="009E6903"/>
    <w:rsid w:val="009E7067"/>
    <w:rsid w:val="009E7FA3"/>
    <w:rsid w:val="009F01D9"/>
    <w:rsid w:val="009F0437"/>
    <w:rsid w:val="009F12BA"/>
    <w:rsid w:val="009F1938"/>
    <w:rsid w:val="009F2B8A"/>
    <w:rsid w:val="009F2E84"/>
    <w:rsid w:val="009F2E86"/>
    <w:rsid w:val="009F2F94"/>
    <w:rsid w:val="009F2FD0"/>
    <w:rsid w:val="009F32AC"/>
    <w:rsid w:val="009F374A"/>
    <w:rsid w:val="009F3A58"/>
    <w:rsid w:val="009F3AE8"/>
    <w:rsid w:val="009F3C55"/>
    <w:rsid w:val="009F3D36"/>
    <w:rsid w:val="009F453D"/>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4537"/>
    <w:rsid w:val="00A054AD"/>
    <w:rsid w:val="00A05ABE"/>
    <w:rsid w:val="00A05D5F"/>
    <w:rsid w:val="00A06710"/>
    <w:rsid w:val="00A06D8B"/>
    <w:rsid w:val="00A072B6"/>
    <w:rsid w:val="00A074CC"/>
    <w:rsid w:val="00A07939"/>
    <w:rsid w:val="00A118A7"/>
    <w:rsid w:val="00A118B8"/>
    <w:rsid w:val="00A11C62"/>
    <w:rsid w:val="00A12E78"/>
    <w:rsid w:val="00A13479"/>
    <w:rsid w:val="00A13991"/>
    <w:rsid w:val="00A13BCB"/>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28B3"/>
    <w:rsid w:val="00A234FB"/>
    <w:rsid w:val="00A23C56"/>
    <w:rsid w:val="00A23FDA"/>
    <w:rsid w:val="00A241F9"/>
    <w:rsid w:val="00A24875"/>
    <w:rsid w:val="00A24A6D"/>
    <w:rsid w:val="00A24FB2"/>
    <w:rsid w:val="00A250A1"/>
    <w:rsid w:val="00A25149"/>
    <w:rsid w:val="00A257A7"/>
    <w:rsid w:val="00A26251"/>
    <w:rsid w:val="00A2664B"/>
    <w:rsid w:val="00A26E20"/>
    <w:rsid w:val="00A27556"/>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164"/>
    <w:rsid w:val="00A5030F"/>
    <w:rsid w:val="00A51332"/>
    <w:rsid w:val="00A51DB7"/>
    <w:rsid w:val="00A51F02"/>
    <w:rsid w:val="00A533C2"/>
    <w:rsid w:val="00A53FB2"/>
    <w:rsid w:val="00A54563"/>
    <w:rsid w:val="00A549D4"/>
    <w:rsid w:val="00A5510A"/>
    <w:rsid w:val="00A553C3"/>
    <w:rsid w:val="00A55815"/>
    <w:rsid w:val="00A55890"/>
    <w:rsid w:val="00A558F7"/>
    <w:rsid w:val="00A5592E"/>
    <w:rsid w:val="00A56D1D"/>
    <w:rsid w:val="00A570C4"/>
    <w:rsid w:val="00A57BF8"/>
    <w:rsid w:val="00A57E83"/>
    <w:rsid w:val="00A57F41"/>
    <w:rsid w:val="00A60042"/>
    <w:rsid w:val="00A6005B"/>
    <w:rsid w:val="00A6059A"/>
    <w:rsid w:val="00A61D9A"/>
    <w:rsid w:val="00A6210E"/>
    <w:rsid w:val="00A62458"/>
    <w:rsid w:val="00A62CC0"/>
    <w:rsid w:val="00A63779"/>
    <w:rsid w:val="00A64155"/>
    <w:rsid w:val="00A64992"/>
    <w:rsid w:val="00A64B17"/>
    <w:rsid w:val="00A652BF"/>
    <w:rsid w:val="00A655AE"/>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78DA"/>
    <w:rsid w:val="00A80358"/>
    <w:rsid w:val="00A8037A"/>
    <w:rsid w:val="00A806F8"/>
    <w:rsid w:val="00A80795"/>
    <w:rsid w:val="00A80DA7"/>
    <w:rsid w:val="00A8130C"/>
    <w:rsid w:val="00A81536"/>
    <w:rsid w:val="00A815DC"/>
    <w:rsid w:val="00A8183B"/>
    <w:rsid w:val="00A81ADE"/>
    <w:rsid w:val="00A823F8"/>
    <w:rsid w:val="00A829D6"/>
    <w:rsid w:val="00A832F8"/>
    <w:rsid w:val="00A85443"/>
    <w:rsid w:val="00A85CC9"/>
    <w:rsid w:val="00A85D2B"/>
    <w:rsid w:val="00A85E6D"/>
    <w:rsid w:val="00A8609C"/>
    <w:rsid w:val="00A86202"/>
    <w:rsid w:val="00A863B8"/>
    <w:rsid w:val="00A8677E"/>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6D9E"/>
    <w:rsid w:val="00A97DE8"/>
    <w:rsid w:val="00AA00F0"/>
    <w:rsid w:val="00AA05BF"/>
    <w:rsid w:val="00AA134F"/>
    <w:rsid w:val="00AA1636"/>
    <w:rsid w:val="00AA21C5"/>
    <w:rsid w:val="00AA3ADB"/>
    <w:rsid w:val="00AA3BE0"/>
    <w:rsid w:val="00AA3D8C"/>
    <w:rsid w:val="00AA3E7A"/>
    <w:rsid w:val="00AA4554"/>
    <w:rsid w:val="00AA4740"/>
    <w:rsid w:val="00AA4D22"/>
    <w:rsid w:val="00AA50E7"/>
    <w:rsid w:val="00AA52D3"/>
    <w:rsid w:val="00AA5385"/>
    <w:rsid w:val="00AA569B"/>
    <w:rsid w:val="00AA5798"/>
    <w:rsid w:val="00AA59A0"/>
    <w:rsid w:val="00AA59A4"/>
    <w:rsid w:val="00AA6CAD"/>
    <w:rsid w:val="00AA6FC5"/>
    <w:rsid w:val="00AA72F9"/>
    <w:rsid w:val="00AA753E"/>
    <w:rsid w:val="00AA7E81"/>
    <w:rsid w:val="00AA7F29"/>
    <w:rsid w:val="00AB011D"/>
    <w:rsid w:val="00AB0EDF"/>
    <w:rsid w:val="00AB1283"/>
    <w:rsid w:val="00AB1460"/>
    <w:rsid w:val="00AB20EB"/>
    <w:rsid w:val="00AB215D"/>
    <w:rsid w:val="00AB21D4"/>
    <w:rsid w:val="00AB2404"/>
    <w:rsid w:val="00AB2ADB"/>
    <w:rsid w:val="00AB3168"/>
    <w:rsid w:val="00AB39C3"/>
    <w:rsid w:val="00AB46BB"/>
    <w:rsid w:val="00AB48ED"/>
    <w:rsid w:val="00AB5004"/>
    <w:rsid w:val="00AB5D0E"/>
    <w:rsid w:val="00AB689D"/>
    <w:rsid w:val="00AB74CD"/>
    <w:rsid w:val="00AB7A0E"/>
    <w:rsid w:val="00AB7BFD"/>
    <w:rsid w:val="00AC0005"/>
    <w:rsid w:val="00AC018B"/>
    <w:rsid w:val="00AC01F1"/>
    <w:rsid w:val="00AC02EC"/>
    <w:rsid w:val="00AC118E"/>
    <w:rsid w:val="00AC19D9"/>
    <w:rsid w:val="00AC1BC8"/>
    <w:rsid w:val="00AC1D90"/>
    <w:rsid w:val="00AC2761"/>
    <w:rsid w:val="00AC2783"/>
    <w:rsid w:val="00AC278D"/>
    <w:rsid w:val="00AC31EA"/>
    <w:rsid w:val="00AC389B"/>
    <w:rsid w:val="00AC4707"/>
    <w:rsid w:val="00AC4D21"/>
    <w:rsid w:val="00AC5D91"/>
    <w:rsid w:val="00AC66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310A"/>
    <w:rsid w:val="00AD326C"/>
    <w:rsid w:val="00AD38D0"/>
    <w:rsid w:val="00AD3CE8"/>
    <w:rsid w:val="00AD415B"/>
    <w:rsid w:val="00AD46EF"/>
    <w:rsid w:val="00AD50EB"/>
    <w:rsid w:val="00AD5861"/>
    <w:rsid w:val="00AD5C00"/>
    <w:rsid w:val="00AD5EE1"/>
    <w:rsid w:val="00AD6670"/>
    <w:rsid w:val="00AD6BB1"/>
    <w:rsid w:val="00AE0392"/>
    <w:rsid w:val="00AE04DF"/>
    <w:rsid w:val="00AE0A91"/>
    <w:rsid w:val="00AE0B55"/>
    <w:rsid w:val="00AE0BF3"/>
    <w:rsid w:val="00AE152A"/>
    <w:rsid w:val="00AE21AF"/>
    <w:rsid w:val="00AE224B"/>
    <w:rsid w:val="00AE2290"/>
    <w:rsid w:val="00AE29E9"/>
    <w:rsid w:val="00AE3174"/>
    <w:rsid w:val="00AE338A"/>
    <w:rsid w:val="00AE3DE3"/>
    <w:rsid w:val="00AE4E6F"/>
    <w:rsid w:val="00AE4EB0"/>
    <w:rsid w:val="00AE501C"/>
    <w:rsid w:val="00AE5253"/>
    <w:rsid w:val="00AE57A7"/>
    <w:rsid w:val="00AE64BB"/>
    <w:rsid w:val="00AE7885"/>
    <w:rsid w:val="00AE7D5C"/>
    <w:rsid w:val="00AF092A"/>
    <w:rsid w:val="00AF1355"/>
    <w:rsid w:val="00AF1605"/>
    <w:rsid w:val="00AF1DBD"/>
    <w:rsid w:val="00AF1EED"/>
    <w:rsid w:val="00AF2086"/>
    <w:rsid w:val="00AF2291"/>
    <w:rsid w:val="00AF22F1"/>
    <w:rsid w:val="00AF2674"/>
    <w:rsid w:val="00AF2A07"/>
    <w:rsid w:val="00AF33E6"/>
    <w:rsid w:val="00AF376E"/>
    <w:rsid w:val="00AF3B50"/>
    <w:rsid w:val="00AF3E46"/>
    <w:rsid w:val="00AF3F9F"/>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2443"/>
    <w:rsid w:val="00B12B3C"/>
    <w:rsid w:val="00B12BA7"/>
    <w:rsid w:val="00B12DBE"/>
    <w:rsid w:val="00B12FAC"/>
    <w:rsid w:val="00B13734"/>
    <w:rsid w:val="00B13911"/>
    <w:rsid w:val="00B1436E"/>
    <w:rsid w:val="00B151FA"/>
    <w:rsid w:val="00B153D3"/>
    <w:rsid w:val="00B16616"/>
    <w:rsid w:val="00B169F2"/>
    <w:rsid w:val="00B16E4A"/>
    <w:rsid w:val="00B1719D"/>
    <w:rsid w:val="00B17441"/>
    <w:rsid w:val="00B2033F"/>
    <w:rsid w:val="00B2039A"/>
    <w:rsid w:val="00B206C8"/>
    <w:rsid w:val="00B21551"/>
    <w:rsid w:val="00B22187"/>
    <w:rsid w:val="00B22326"/>
    <w:rsid w:val="00B2258C"/>
    <w:rsid w:val="00B228CD"/>
    <w:rsid w:val="00B22987"/>
    <w:rsid w:val="00B241C2"/>
    <w:rsid w:val="00B2426B"/>
    <w:rsid w:val="00B24D9C"/>
    <w:rsid w:val="00B24E95"/>
    <w:rsid w:val="00B251EA"/>
    <w:rsid w:val="00B258BD"/>
    <w:rsid w:val="00B263C7"/>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4D61"/>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53B9"/>
    <w:rsid w:val="00B455A1"/>
    <w:rsid w:val="00B45A97"/>
    <w:rsid w:val="00B4677F"/>
    <w:rsid w:val="00B46E12"/>
    <w:rsid w:val="00B472E3"/>
    <w:rsid w:val="00B479B7"/>
    <w:rsid w:val="00B50546"/>
    <w:rsid w:val="00B507F5"/>
    <w:rsid w:val="00B50D0A"/>
    <w:rsid w:val="00B527C1"/>
    <w:rsid w:val="00B52F4A"/>
    <w:rsid w:val="00B52F92"/>
    <w:rsid w:val="00B531C8"/>
    <w:rsid w:val="00B539C7"/>
    <w:rsid w:val="00B555C5"/>
    <w:rsid w:val="00B56769"/>
    <w:rsid w:val="00B57B64"/>
    <w:rsid w:val="00B57BA0"/>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D6E"/>
    <w:rsid w:val="00B92063"/>
    <w:rsid w:val="00B9292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13D0"/>
    <w:rsid w:val="00BA1A2C"/>
    <w:rsid w:val="00BA1D20"/>
    <w:rsid w:val="00BA1F0E"/>
    <w:rsid w:val="00BA2255"/>
    <w:rsid w:val="00BA246D"/>
    <w:rsid w:val="00BA29D1"/>
    <w:rsid w:val="00BA3467"/>
    <w:rsid w:val="00BA4463"/>
    <w:rsid w:val="00BA5051"/>
    <w:rsid w:val="00BA56DD"/>
    <w:rsid w:val="00BA56FD"/>
    <w:rsid w:val="00BA5B97"/>
    <w:rsid w:val="00BA5DE9"/>
    <w:rsid w:val="00BA7146"/>
    <w:rsid w:val="00BA71CB"/>
    <w:rsid w:val="00BA740D"/>
    <w:rsid w:val="00BB0005"/>
    <w:rsid w:val="00BB1DFF"/>
    <w:rsid w:val="00BB3664"/>
    <w:rsid w:val="00BB38A9"/>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735"/>
    <w:rsid w:val="00BC6FA6"/>
    <w:rsid w:val="00BC7208"/>
    <w:rsid w:val="00BC7494"/>
    <w:rsid w:val="00BC786B"/>
    <w:rsid w:val="00BC788C"/>
    <w:rsid w:val="00BC7ECA"/>
    <w:rsid w:val="00BD039E"/>
    <w:rsid w:val="00BD0478"/>
    <w:rsid w:val="00BD0573"/>
    <w:rsid w:val="00BD086C"/>
    <w:rsid w:val="00BD0A7A"/>
    <w:rsid w:val="00BD0AAB"/>
    <w:rsid w:val="00BD0D96"/>
    <w:rsid w:val="00BD1398"/>
    <w:rsid w:val="00BD1B66"/>
    <w:rsid w:val="00BD2899"/>
    <w:rsid w:val="00BD307A"/>
    <w:rsid w:val="00BD30F8"/>
    <w:rsid w:val="00BD3243"/>
    <w:rsid w:val="00BD4C3F"/>
    <w:rsid w:val="00BD4FD7"/>
    <w:rsid w:val="00BD5006"/>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11AB"/>
    <w:rsid w:val="00BE146B"/>
    <w:rsid w:val="00BE17F6"/>
    <w:rsid w:val="00BE215F"/>
    <w:rsid w:val="00BE220B"/>
    <w:rsid w:val="00BE2775"/>
    <w:rsid w:val="00BE2DE4"/>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EC3"/>
    <w:rsid w:val="00BF2FB0"/>
    <w:rsid w:val="00BF3C86"/>
    <w:rsid w:val="00BF3F75"/>
    <w:rsid w:val="00BF4ED9"/>
    <w:rsid w:val="00BF5937"/>
    <w:rsid w:val="00BF5D01"/>
    <w:rsid w:val="00BF66A4"/>
    <w:rsid w:val="00BF6E78"/>
    <w:rsid w:val="00BF74E7"/>
    <w:rsid w:val="00BF78DD"/>
    <w:rsid w:val="00BF7BD4"/>
    <w:rsid w:val="00C000DD"/>
    <w:rsid w:val="00C002D9"/>
    <w:rsid w:val="00C004E6"/>
    <w:rsid w:val="00C0097B"/>
    <w:rsid w:val="00C01A98"/>
    <w:rsid w:val="00C02605"/>
    <w:rsid w:val="00C031BC"/>
    <w:rsid w:val="00C034F3"/>
    <w:rsid w:val="00C039E8"/>
    <w:rsid w:val="00C03C0D"/>
    <w:rsid w:val="00C0419C"/>
    <w:rsid w:val="00C046D8"/>
    <w:rsid w:val="00C05446"/>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B5"/>
    <w:rsid w:val="00C12ACE"/>
    <w:rsid w:val="00C12BD2"/>
    <w:rsid w:val="00C1303A"/>
    <w:rsid w:val="00C132F3"/>
    <w:rsid w:val="00C13D28"/>
    <w:rsid w:val="00C13E1F"/>
    <w:rsid w:val="00C1489A"/>
    <w:rsid w:val="00C148FB"/>
    <w:rsid w:val="00C14ADF"/>
    <w:rsid w:val="00C1616D"/>
    <w:rsid w:val="00C164A2"/>
    <w:rsid w:val="00C16633"/>
    <w:rsid w:val="00C16C22"/>
    <w:rsid w:val="00C16D7A"/>
    <w:rsid w:val="00C16D80"/>
    <w:rsid w:val="00C17C83"/>
    <w:rsid w:val="00C20307"/>
    <w:rsid w:val="00C20361"/>
    <w:rsid w:val="00C204B5"/>
    <w:rsid w:val="00C205F9"/>
    <w:rsid w:val="00C20D6A"/>
    <w:rsid w:val="00C20F2B"/>
    <w:rsid w:val="00C21B96"/>
    <w:rsid w:val="00C21F28"/>
    <w:rsid w:val="00C21FC0"/>
    <w:rsid w:val="00C22B7B"/>
    <w:rsid w:val="00C243EE"/>
    <w:rsid w:val="00C24FDA"/>
    <w:rsid w:val="00C251B5"/>
    <w:rsid w:val="00C26789"/>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9D"/>
    <w:rsid w:val="00C345C5"/>
    <w:rsid w:val="00C34C50"/>
    <w:rsid w:val="00C357D7"/>
    <w:rsid w:val="00C35F1A"/>
    <w:rsid w:val="00C360FB"/>
    <w:rsid w:val="00C3662B"/>
    <w:rsid w:val="00C36BAA"/>
    <w:rsid w:val="00C36E99"/>
    <w:rsid w:val="00C37BD1"/>
    <w:rsid w:val="00C37BDF"/>
    <w:rsid w:val="00C37F27"/>
    <w:rsid w:val="00C40289"/>
    <w:rsid w:val="00C40AAB"/>
    <w:rsid w:val="00C4117F"/>
    <w:rsid w:val="00C41AAE"/>
    <w:rsid w:val="00C41D8B"/>
    <w:rsid w:val="00C41DB5"/>
    <w:rsid w:val="00C42466"/>
    <w:rsid w:val="00C43455"/>
    <w:rsid w:val="00C43A5B"/>
    <w:rsid w:val="00C43B3D"/>
    <w:rsid w:val="00C44A94"/>
    <w:rsid w:val="00C44BEB"/>
    <w:rsid w:val="00C44F98"/>
    <w:rsid w:val="00C45033"/>
    <w:rsid w:val="00C46B5A"/>
    <w:rsid w:val="00C46D3C"/>
    <w:rsid w:val="00C46F5C"/>
    <w:rsid w:val="00C471AB"/>
    <w:rsid w:val="00C4744E"/>
    <w:rsid w:val="00C50C1E"/>
    <w:rsid w:val="00C519F6"/>
    <w:rsid w:val="00C51E99"/>
    <w:rsid w:val="00C51F1F"/>
    <w:rsid w:val="00C51F9D"/>
    <w:rsid w:val="00C52352"/>
    <w:rsid w:val="00C528FB"/>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0DC1"/>
    <w:rsid w:val="00C613D6"/>
    <w:rsid w:val="00C61589"/>
    <w:rsid w:val="00C61F91"/>
    <w:rsid w:val="00C61FE0"/>
    <w:rsid w:val="00C62165"/>
    <w:rsid w:val="00C62492"/>
    <w:rsid w:val="00C62A11"/>
    <w:rsid w:val="00C62A59"/>
    <w:rsid w:val="00C62C2E"/>
    <w:rsid w:val="00C62E91"/>
    <w:rsid w:val="00C63CED"/>
    <w:rsid w:val="00C64830"/>
    <w:rsid w:val="00C64D67"/>
    <w:rsid w:val="00C650DD"/>
    <w:rsid w:val="00C655C3"/>
    <w:rsid w:val="00C658F8"/>
    <w:rsid w:val="00C668F3"/>
    <w:rsid w:val="00C66B70"/>
    <w:rsid w:val="00C66D3B"/>
    <w:rsid w:val="00C670D5"/>
    <w:rsid w:val="00C67C74"/>
    <w:rsid w:val="00C70816"/>
    <w:rsid w:val="00C70ABB"/>
    <w:rsid w:val="00C714C2"/>
    <w:rsid w:val="00C71612"/>
    <w:rsid w:val="00C71AB1"/>
    <w:rsid w:val="00C71C50"/>
    <w:rsid w:val="00C7218D"/>
    <w:rsid w:val="00C72767"/>
    <w:rsid w:val="00C72BF6"/>
    <w:rsid w:val="00C72E8B"/>
    <w:rsid w:val="00C72EA7"/>
    <w:rsid w:val="00C72EF8"/>
    <w:rsid w:val="00C73BF5"/>
    <w:rsid w:val="00C73CB0"/>
    <w:rsid w:val="00C73DA8"/>
    <w:rsid w:val="00C74A92"/>
    <w:rsid w:val="00C74F93"/>
    <w:rsid w:val="00C759C3"/>
    <w:rsid w:val="00C75BD8"/>
    <w:rsid w:val="00C75F23"/>
    <w:rsid w:val="00C7675F"/>
    <w:rsid w:val="00C76916"/>
    <w:rsid w:val="00C76A81"/>
    <w:rsid w:val="00C77140"/>
    <w:rsid w:val="00C7717A"/>
    <w:rsid w:val="00C778BE"/>
    <w:rsid w:val="00C77FF1"/>
    <w:rsid w:val="00C80307"/>
    <w:rsid w:val="00C80D23"/>
    <w:rsid w:val="00C80EC8"/>
    <w:rsid w:val="00C8143F"/>
    <w:rsid w:val="00C81998"/>
    <w:rsid w:val="00C81A51"/>
    <w:rsid w:val="00C81F71"/>
    <w:rsid w:val="00C82820"/>
    <w:rsid w:val="00C82B18"/>
    <w:rsid w:val="00C83F12"/>
    <w:rsid w:val="00C84396"/>
    <w:rsid w:val="00C8450A"/>
    <w:rsid w:val="00C84849"/>
    <w:rsid w:val="00C848A4"/>
    <w:rsid w:val="00C84F9D"/>
    <w:rsid w:val="00C85565"/>
    <w:rsid w:val="00C86993"/>
    <w:rsid w:val="00C87059"/>
    <w:rsid w:val="00C87581"/>
    <w:rsid w:val="00C879C3"/>
    <w:rsid w:val="00C87D6B"/>
    <w:rsid w:val="00C87FA1"/>
    <w:rsid w:val="00C90D02"/>
    <w:rsid w:val="00C91243"/>
    <w:rsid w:val="00C91269"/>
    <w:rsid w:val="00C91C34"/>
    <w:rsid w:val="00C91C58"/>
    <w:rsid w:val="00C921FB"/>
    <w:rsid w:val="00C92E65"/>
    <w:rsid w:val="00C941A0"/>
    <w:rsid w:val="00C94AD6"/>
    <w:rsid w:val="00C95876"/>
    <w:rsid w:val="00C95E54"/>
    <w:rsid w:val="00C95FD3"/>
    <w:rsid w:val="00C96B39"/>
    <w:rsid w:val="00C97CF6"/>
    <w:rsid w:val="00C97E4A"/>
    <w:rsid w:val="00CA0063"/>
    <w:rsid w:val="00CA0866"/>
    <w:rsid w:val="00CA0C4E"/>
    <w:rsid w:val="00CA161A"/>
    <w:rsid w:val="00CA17B0"/>
    <w:rsid w:val="00CA2C45"/>
    <w:rsid w:val="00CA2E48"/>
    <w:rsid w:val="00CA3252"/>
    <w:rsid w:val="00CA349F"/>
    <w:rsid w:val="00CA3C13"/>
    <w:rsid w:val="00CA4A25"/>
    <w:rsid w:val="00CA5171"/>
    <w:rsid w:val="00CA58CD"/>
    <w:rsid w:val="00CA607A"/>
    <w:rsid w:val="00CA60F3"/>
    <w:rsid w:val="00CA706F"/>
    <w:rsid w:val="00CA76C9"/>
    <w:rsid w:val="00CA7ED4"/>
    <w:rsid w:val="00CB0757"/>
    <w:rsid w:val="00CB1C45"/>
    <w:rsid w:val="00CB2351"/>
    <w:rsid w:val="00CB2410"/>
    <w:rsid w:val="00CB26C8"/>
    <w:rsid w:val="00CB2C3F"/>
    <w:rsid w:val="00CB3E77"/>
    <w:rsid w:val="00CB3FA5"/>
    <w:rsid w:val="00CB41C9"/>
    <w:rsid w:val="00CB4568"/>
    <w:rsid w:val="00CB500C"/>
    <w:rsid w:val="00CB5234"/>
    <w:rsid w:val="00CB6C3E"/>
    <w:rsid w:val="00CB7513"/>
    <w:rsid w:val="00CB7601"/>
    <w:rsid w:val="00CB7F04"/>
    <w:rsid w:val="00CB7F28"/>
    <w:rsid w:val="00CC0000"/>
    <w:rsid w:val="00CC1276"/>
    <w:rsid w:val="00CC14B7"/>
    <w:rsid w:val="00CC152D"/>
    <w:rsid w:val="00CC1FF9"/>
    <w:rsid w:val="00CC2A7F"/>
    <w:rsid w:val="00CC2F54"/>
    <w:rsid w:val="00CC341F"/>
    <w:rsid w:val="00CC3478"/>
    <w:rsid w:val="00CC3537"/>
    <w:rsid w:val="00CC3624"/>
    <w:rsid w:val="00CC39D0"/>
    <w:rsid w:val="00CC3C59"/>
    <w:rsid w:val="00CC4B72"/>
    <w:rsid w:val="00CC4EED"/>
    <w:rsid w:val="00CC50BA"/>
    <w:rsid w:val="00CC51D1"/>
    <w:rsid w:val="00CC55B6"/>
    <w:rsid w:val="00CC623A"/>
    <w:rsid w:val="00CC7A98"/>
    <w:rsid w:val="00CD0785"/>
    <w:rsid w:val="00CD1531"/>
    <w:rsid w:val="00CD17CB"/>
    <w:rsid w:val="00CD17FA"/>
    <w:rsid w:val="00CD1A4C"/>
    <w:rsid w:val="00CD1C91"/>
    <w:rsid w:val="00CD1D7C"/>
    <w:rsid w:val="00CD3369"/>
    <w:rsid w:val="00CD373E"/>
    <w:rsid w:val="00CD37C9"/>
    <w:rsid w:val="00CD3FF5"/>
    <w:rsid w:val="00CD45DF"/>
    <w:rsid w:val="00CD5489"/>
    <w:rsid w:val="00CD5B5B"/>
    <w:rsid w:val="00CD60DA"/>
    <w:rsid w:val="00CD72BE"/>
    <w:rsid w:val="00CD72E2"/>
    <w:rsid w:val="00CD7EA6"/>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BB2"/>
    <w:rsid w:val="00CF3FF3"/>
    <w:rsid w:val="00CF45E5"/>
    <w:rsid w:val="00CF4C7D"/>
    <w:rsid w:val="00CF7933"/>
    <w:rsid w:val="00CF7B58"/>
    <w:rsid w:val="00D002B5"/>
    <w:rsid w:val="00D003DB"/>
    <w:rsid w:val="00D00604"/>
    <w:rsid w:val="00D006F6"/>
    <w:rsid w:val="00D0145C"/>
    <w:rsid w:val="00D01644"/>
    <w:rsid w:val="00D01921"/>
    <w:rsid w:val="00D01CD4"/>
    <w:rsid w:val="00D022DB"/>
    <w:rsid w:val="00D02506"/>
    <w:rsid w:val="00D02F6B"/>
    <w:rsid w:val="00D05465"/>
    <w:rsid w:val="00D05F0D"/>
    <w:rsid w:val="00D0601D"/>
    <w:rsid w:val="00D0650C"/>
    <w:rsid w:val="00D07EFB"/>
    <w:rsid w:val="00D11012"/>
    <w:rsid w:val="00D11581"/>
    <w:rsid w:val="00D11BCC"/>
    <w:rsid w:val="00D1220F"/>
    <w:rsid w:val="00D1233F"/>
    <w:rsid w:val="00D125A4"/>
    <w:rsid w:val="00D131B1"/>
    <w:rsid w:val="00D13739"/>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8E4"/>
    <w:rsid w:val="00D24A63"/>
    <w:rsid w:val="00D2512A"/>
    <w:rsid w:val="00D2551D"/>
    <w:rsid w:val="00D26A94"/>
    <w:rsid w:val="00D27012"/>
    <w:rsid w:val="00D2713F"/>
    <w:rsid w:val="00D27B4D"/>
    <w:rsid w:val="00D27D65"/>
    <w:rsid w:val="00D30591"/>
    <w:rsid w:val="00D306FC"/>
    <w:rsid w:val="00D313FD"/>
    <w:rsid w:val="00D31481"/>
    <w:rsid w:val="00D32CB3"/>
    <w:rsid w:val="00D34A7C"/>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70F"/>
    <w:rsid w:val="00D44A9E"/>
    <w:rsid w:val="00D4558F"/>
    <w:rsid w:val="00D45C55"/>
    <w:rsid w:val="00D45FC2"/>
    <w:rsid w:val="00D46BBF"/>
    <w:rsid w:val="00D46C1A"/>
    <w:rsid w:val="00D4726D"/>
    <w:rsid w:val="00D47BCC"/>
    <w:rsid w:val="00D501C5"/>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23E"/>
    <w:rsid w:val="00D8568B"/>
    <w:rsid w:val="00D8582C"/>
    <w:rsid w:val="00D85AFB"/>
    <w:rsid w:val="00D85B27"/>
    <w:rsid w:val="00D86BD8"/>
    <w:rsid w:val="00D90460"/>
    <w:rsid w:val="00D907B7"/>
    <w:rsid w:val="00D907BF"/>
    <w:rsid w:val="00D90D1C"/>
    <w:rsid w:val="00D90F3D"/>
    <w:rsid w:val="00D9117B"/>
    <w:rsid w:val="00D91300"/>
    <w:rsid w:val="00D91621"/>
    <w:rsid w:val="00D916B2"/>
    <w:rsid w:val="00D92301"/>
    <w:rsid w:val="00D927C8"/>
    <w:rsid w:val="00D936F8"/>
    <w:rsid w:val="00D93C7C"/>
    <w:rsid w:val="00D93F99"/>
    <w:rsid w:val="00D9425A"/>
    <w:rsid w:val="00D951F2"/>
    <w:rsid w:val="00D9548A"/>
    <w:rsid w:val="00D956E1"/>
    <w:rsid w:val="00D958DD"/>
    <w:rsid w:val="00D95FBC"/>
    <w:rsid w:val="00D9601E"/>
    <w:rsid w:val="00D9619E"/>
    <w:rsid w:val="00D970B6"/>
    <w:rsid w:val="00D97CA5"/>
    <w:rsid w:val="00DA028A"/>
    <w:rsid w:val="00DA02B4"/>
    <w:rsid w:val="00DA1C74"/>
    <w:rsid w:val="00DA1C9A"/>
    <w:rsid w:val="00DA2247"/>
    <w:rsid w:val="00DA2443"/>
    <w:rsid w:val="00DA287D"/>
    <w:rsid w:val="00DA2A14"/>
    <w:rsid w:val="00DA3125"/>
    <w:rsid w:val="00DA3381"/>
    <w:rsid w:val="00DA39B9"/>
    <w:rsid w:val="00DA3F6B"/>
    <w:rsid w:val="00DA433B"/>
    <w:rsid w:val="00DA47A3"/>
    <w:rsid w:val="00DA47AB"/>
    <w:rsid w:val="00DA4F40"/>
    <w:rsid w:val="00DA526D"/>
    <w:rsid w:val="00DA5630"/>
    <w:rsid w:val="00DA6102"/>
    <w:rsid w:val="00DA70EF"/>
    <w:rsid w:val="00DA7AA4"/>
    <w:rsid w:val="00DB0AF1"/>
    <w:rsid w:val="00DB0FF5"/>
    <w:rsid w:val="00DB1024"/>
    <w:rsid w:val="00DB17F7"/>
    <w:rsid w:val="00DB1B85"/>
    <w:rsid w:val="00DB206C"/>
    <w:rsid w:val="00DB2B34"/>
    <w:rsid w:val="00DB2FB7"/>
    <w:rsid w:val="00DB31E5"/>
    <w:rsid w:val="00DB3323"/>
    <w:rsid w:val="00DB386D"/>
    <w:rsid w:val="00DB396E"/>
    <w:rsid w:val="00DB39C7"/>
    <w:rsid w:val="00DB3B5D"/>
    <w:rsid w:val="00DB3FEB"/>
    <w:rsid w:val="00DB4421"/>
    <w:rsid w:val="00DB4805"/>
    <w:rsid w:val="00DB5252"/>
    <w:rsid w:val="00DB5FAD"/>
    <w:rsid w:val="00DB60FE"/>
    <w:rsid w:val="00DB6360"/>
    <w:rsid w:val="00DB671E"/>
    <w:rsid w:val="00DB6B76"/>
    <w:rsid w:val="00DB6EEE"/>
    <w:rsid w:val="00DB6FB6"/>
    <w:rsid w:val="00DC0081"/>
    <w:rsid w:val="00DC089C"/>
    <w:rsid w:val="00DC0E62"/>
    <w:rsid w:val="00DC0FA8"/>
    <w:rsid w:val="00DC1266"/>
    <w:rsid w:val="00DC2280"/>
    <w:rsid w:val="00DC2785"/>
    <w:rsid w:val="00DC27A8"/>
    <w:rsid w:val="00DC311C"/>
    <w:rsid w:val="00DC3479"/>
    <w:rsid w:val="00DC3AE6"/>
    <w:rsid w:val="00DC45E1"/>
    <w:rsid w:val="00DC4E78"/>
    <w:rsid w:val="00DC57EF"/>
    <w:rsid w:val="00DC5D76"/>
    <w:rsid w:val="00DC6045"/>
    <w:rsid w:val="00DC6255"/>
    <w:rsid w:val="00DC74A8"/>
    <w:rsid w:val="00DC7F5E"/>
    <w:rsid w:val="00DC7F65"/>
    <w:rsid w:val="00DC7FB3"/>
    <w:rsid w:val="00DD01DF"/>
    <w:rsid w:val="00DD0323"/>
    <w:rsid w:val="00DD06C6"/>
    <w:rsid w:val="00DD0E46"/>
    <w:rsid w:val="00DD144A"/>
    <w:rsid w:val="00DD199D"/>
    <w:rsid w:val="00DD1AD8"/>
    <w:rsid w:val="00DD1B68"/>
    <w:rsid w:val="00DD1D35"/>
    <w:rsid w:val="00DD28FC"/>
    <w:rsid w:val="00DD2C88"/>
    <w:rsid w:val="00DD3394"/>
    <w:rsid w:val="00DD3DE7"/>
    <w:rsid w:val="00DD4380"/>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FE7"/>
    <w:rsid w:val="00DE30A5"/>
    <w:rsid w:val="00DE36D5"/>
    <w:rsid w:val="00DE4202"/>
    <w:rsid w:val="00DE4551"/>
    <w:rsid w:val="00DE4606"/>
    <w:rsid w:val="00DE4DD3"/>
    <w:rsid w:val="00DE5955"/>
    <w:rsid w:val="00DE5991"/>
    <w:rsid w:val="00DE5C1A"/>
    <w:rsid w:val="00DE69A1"/>
    <w:rsid w:val="00DE6DD1"/>
    <w:rsid w:val="00DE7F6D"/>
    <w:rsid w:val="00DF0AAF"/>
    <w:rsid w:val="00DF0B63"/>
    <w:rsid w:val="00DF0CA6"/>
    <w:rsid w:val="00DF18A6"/>
    <w:rsid w:val="00DF1BE4"/>
    <w:rsid w:val="00DF1D10"/>
    <w:rsid w:val="00DF2936"/>
    <w:rsid w:val="00DF2F93"/>
    <w:rsid w:val="00DF3101"/>
    <w:rsid w:val="00DF34BF"/>
    <w:rsid w:val="00DF3922"/>
    <w:rsid w:val="00DF40AE"/>
    <w:rsid w:val="00DF4728"/>
    <w:rsid w:val="00DF6148"/>
    <w:rsid w:val="00DF6161"/>
    <w:rsid w:val="00DF7258"/>
    <w:rsid w:val="00DF72E9"/>
    <w:rsid w:val="00DF7CE2"/>
    <w:rsid w:val="00E00057"/>
    <w:rsid w:val="00E011EC"/>
    <w:rsid w:val="00E01AE6"/>
    <w:rsid w:val="00E02169"/>
    <w:rsid w:val="00E021B5"/>
    <w:rsid w:val="00E0361F"/>
    <w:rsid w:val="00E03D88"/>
    <w:rsid w:val="00E03ED2"/>
    <w:rsid w:val="00E048C2"/>
    <w:rsid w:val="00E0536F"/>
    <w:rsid w:val="00E05FD8"/>
    <w:rsid w:val="00E060B3"/>
    <w:rsid w:val="00E07B2A"/>
    <w:rsid w:val="00E07D5B"/>
    <w:rsid w:val="00E07E71"/>
    <w:rsid w:val="00E102C1"/>
    <w:rsid w:val="00E102DC"/>
    <w:rsid w:val="00E1067E"/>
    <w:rsid w:val="00E11B6D"/>
    <w:rsid w:val="00E12243"/>
    <w:rsid w:val="00E12654"/>
    <w:rsid w:val="00E12F0E"/>
    <w:rsid w:val="00E131D3"/>
    <w:rsid w:val="00E13858"/>
    <w:rsid w:val="00E13A84"/>
    <w:rsid w:val="00E1488F"/>
    <w:rsid w:val="00E15611"/>
    <w:rsid w:val="00E16460"/>
    <w:rsid w:val="00E16BCE"/>
    <w:rsid w:val="00E16FC6"/>
    <w:rsid w:val="00E17520"/>
    <w:rsid w:val="00E17942"/>
    <w:rsid w:val="00E17B8F"/>
    <w:rsid w:val="00E17E38"/>
    <w:rsid w:val="00E20158"/>
    <w:rsid w:val="00E2079F"/>
    <w:rsid w:val="00E22633"/>
    <w:rsid w:val="00E229FB"/>
    <w:rsid w:val="00E22A50"/>
    <w:rsid w:val="00E22BEB"/>
    <w:rsid w:val="00E22D6E"/>
    <w:rsid w:val="00E22EEB"/>
    <w:rsid w:val="00E23521"/>
    <w:rsid w:val="00E23C15"/>
    <w:rsid w:val="00E23F85"/>
    <w:rsid w:val="00E25520"/>
    <w:rsid w:val="00E259B8"/>
    <w:rsid w:val="00E26437"/>
    <w:rsid w:val="00E2702A"/>
    <w:rsid w:val="00E27129"/>
    <w:rsid w:val="00E27350"/>
    <w:rsid w:val="00E274B9"/>
    <w:rsid w:val="00E2769F"/>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A47"/>
    <w:rsid w:val="00E34D92"/>
    <w:rsid w:val="00E354A5"/>
    <w:rsid w:val="00E35F06"/>
    <w:rsid w:val="00E364ED"/>
    <w:rsid w:val="00E365CD"/>
    <w:rsid w:val="00E37137"/>
    <w:rsid w:val="00E371C0"/>
    <w:rsid w:val="00E374F7"/>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268"/>
    <w:rsid w:val="00E56666"/>
    <w:rsid w:val="00E56689"/>
    <w:rsid w:val="00E56881"/>
    <w:rsid w:val="00E569EF"/>
    <w:rsid w:val="00E57187"/>
    <w:rsid w:val="00E575C5"/>
    <w:rsid w:val="00E5793D"/>
    <w:rsid w:val="00E60044"/>
    <w:rsid w:val="00E600EB"/>
    <w:rsid w:val="00E602F4"/>
    <w:rsid w:val="00E6030F"/>
    <w:rsid w:val="00E60337"/>
    <w:rsid w:val="00E60571"/>
    <w:rsid w:val="00E60AE2"/>
    <w:rsid w:val="00E60D67"/>
    <w:rsid w:val="00E613F4"/>
    <w:rsid w:val="00E62846"/>
    <w:rsid w:val="00E62FB2"/>
    <w:rsid w:val="00E63056"/>
    <w:rsid w:val="00E630F3"/>
    <w:rsid w:val="00E637C4"/>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903FD"/>
    <w:rsid w:val="00E90842"/>
    <w:rsid w:val="00E90C35"/>
    <w:rsid w:val="00E93165"/>
    <w:rsid w:val="00E945D5"/>
    <w:rsid w:val="00E94F57"/>
    <w:rsid w:val="00E952A7"/>
    <w:rsid w:val="00E959C2"/>
    <w:rsid w:val="00E9619B"/>
    <w:rsid w:val="00E96732"/>
    <w:rsid w:val="00E96BD2"/>
    <w:rsid w:val="00E97889"/>
    <w:rsid w:val="00E97A5D"/>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F9"/>
    <w:rsid w:val="00EA7453"/>
    <w:rsid w:val="00EA74EB"/>
    <w:rsid w:val="00EA7608"/>
    <w:rsid w:val="00EA7D9A"/>
    <w:rsid w:val="00EB0147"/>
    <w:rsid w:val="00EB0423"/>
    <w:rsid w:val="00EB0588"/>
    <w:rsid w:val="00EB156E"/>
    <w:rsid w:val="00EB239E"/>
    <w:rsid w:val="00EB2A46"/>
    <w:rsid w:val="00EB2B8B"/>
    <w:rsid w:val="00EB34F9"/>
    <w:rsid w:val="00EB4127"/>
    <w:rsid w:val="00EB423F"/>
    <w:rsid w:val="00EB43E5"/>
    <w:rsid w:val="00EB4DFA"/>
    <w:rsid w:val="00EB4E45"/>
    <w:rsid w:val="00EB50D6"/>
    <w:rsid w:val="00EB590F"/>
    <w:rsid w:val="00EB64E8"/>
    <w:rsid w:val="00EB68A7"/>
    <w:rsid w:val="00EB72F3"/>
    <w:rsid w:val="00EB75AC"/>
    <w:rsid w:val="00EB7BC1"/>
    <w:rsid w:val="00EB7C34"/>
    <w:rsid w:val="00EB7F24"/>
    <w:rsid w:val="00EC04CE"/>
    <w:rsid w:val="00EC09A2"/>
    <w:rsid w:val="00EC0E54"/>
    <w:rsid w:val="00EC12CC"/>
    <w:rsid w:val="00EC1F8A"/>
    <w:rsid w:val="00EC28B5"/>
    <w:rsid w:val="00EC2A21"/>
    <w:rsid w:val="00EC3155"/>
    <w:rsid w:val="00EC3804"/>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412A"/>
    <w:rsid w:val="00ED4685"/>
    <w:rsid w:val="00ED5E4A"/>
    <w:rsid w:val="00ED67B6"/>
    <w:rsid w:val="00ED6BD0"/>
    <w:rsid w:val="00ED6CA4"/>
    <w:rsid w:val="00ED6FEC"/>
    <w:rsid w:val="00ED7007"/>
    <w:rsid w:val="00ED7E5C"/>
    <w:rsid w:val="00ED7F90"/>
    <w:rsid w:val="00EE095F"/>
    <w:rsid w:val="00EE15A6"/>
    <w:rsid w:val="00EE21AA"/>
    <w:rsid w:val="00EE232F"/>
    <w:rsid w:val="00EE2370"/>
    <w:rsid w:val="00EE26B3"/>
    <w:rsid w:val="00EE2801"/>
    <w:rsid w:val="00EE4530"/>
    <w:rsid w:val="00EE45BF"/>
    <w:rsid w:val="00EE4719"/>
    <w:rsid w:val="00EE5331"/>
    <w:rsid w:val="00EE54FD"/>
    <w:rsid w:val="00EE5750"/>
    <w:rsid w:val="00EE5E54"/>
    <w:rsid w:val="00EE6A67"/>
    <w:rsid w:val="00EE6AB1"/>
    <w:rsid w:val="00EE6B0C"/>
    <w:rsid w:val="00EE797A"/>
    <w:rsid w:val="00EE7A35"/>
    <w:rsid w:val="00EF0491"/>
    <w:rsid w:val="00EF0BBA"/>
    <w:rsid w:val="00EF118F"/>
    <w:rsid w:val="00EF1522"/>
    <w:rsid w:val="00EF183A"/>
    <w:rsid w:val="00EF19AF"/>
    <w:rsid w:val="00EF1BDD"/>
    <w:rsid w:val="00EF1C94"/>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1C"/>
    <w:rsid w:val="00F11F2A"/>
    <w:rsid w:val="00F12193"/>
    <w:rsid w:val="00F126DC"/>
    <w:rsid w:val="00F1283C"/>
    <w:rsid w:val="00F128D7"/>
    <w:rsid w:val="00F12DC7"/>
    <w:rsid w:val="00F13084"/>
    <w:rsid w:val="00F137F1"/>
    <w:rsid w:val="00F147A3"/>
    <w:rsid w:val="00F14800"/>
    <w:rsid w:val="00F1486C"/>
    <w:rsid w:val="00F148E2"/>
    <w:rsid w:val="00F14F27"/>
    <w:rsid w:val="00F153B6"/>
    <w:rsid w:val="00F16147"/>
    <w:rsid w:val="00F16339"/>
    <w:rsid w:val="00F166E6"/>
    <w:rsid w:val="00F16A6D"/>
    <w:rsid w:val="00F16FDC"/>
    <w:rsid w:val="00F17F71"/>
    <w:rsid w:val="00F20C8C"/>
    <w:rsid w:val="00F20D97"/>
    <w:rsid w:val="00F21B2F"/>
    <w:rsid w:val="00F21C0B"/>
    <w:rsid w:val="00F21F69"/>
    <w:rsid w:val="00F22164"/>
    <w:rsid w:val="00F223E8"/>
    <w:rsid w:val="00F24833"/>
    <w:rsid w:val="00F251DF"/>
    <w:rsid w:val="00F2622A"/>
    <w:rsid w:val="00F264BD"/>
    <w:rsid w:val="00F26C68"/>
    <w:rsid w:val="00F27694"/>
    <w:rsid w:val="00F2789D"/>
    <w:rsid w:val="00F3066F"/>
    <w:rsid w:val="00F30CA6"/>
    <w:rsid w:val="00F310BE"/>
    <w:rsid w:val="00F31AA0"/>
    <w:rsid w:val="00F323DA"/>
    <w:rsid w:val="00F32AAB"/>
    <w:rsid w:val="00F32F87"/>
    <w:rsid w:val="00F33065"/>
    <w:rsid w:val="00F33445"/>
    <w:rsid w:val="00F33D62"/>
    <w:rsid w:val="00F33DF9"/>
    <w:rsid w:val="00F342FD"/>
    <w:rsid w:val="00F3440B"/>
    <w:rsid w:val="00F345C8"/>
    <w:rsid w:val="00F34677"/>
    <w:rsid w:val="00F3497F"/>
    <w:rsid w:val="00F34D72"/>
    <w:rsid w:val="00F35239"/>
    <w:rsid w:val="00F361D3"/>
    <w:rsid w:val="00F37AF6"/>
    <w:rsid w:val="00F40798"/>
    <w:rsid w:val="00F408B3"/>
    <w:rsid w:val="00F40B35"/>
    <w:rsid w:val="00F40DBD"/>
    <w:rsid w:val="00F417CA"/>
    <w:rsid w:val="00F41AE0"/>
    <w:rsid w:val="00F41BCB"/>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60A3"/>
    <w:rsid w:val="00F47C4E"/>
    <w:rsid w:val="00F503F4"/>
    <w:rsid w:val="00F5056E"/>
    <w:rsid w:val="00F50711"/>
    <w:rsid w:val="00F50C52"/>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B3E"/>
    <w:rsid w:val="00F54DCF"/>
    <w:rsid w:val="00F54FA5"/>
    <w:rsid w:val="00F55439"/>
    <w:rsid w:val="00F55B27"/>
    <w:rsid w:val="00F55EBD"/>
    <w:rsid w:val="00F5665E"/>
    <w:rsid w:val="00F56891"/>
    <w:rsid w:val="00F571D6"/>
    <w:rsid w:val="00F5773F"/>
    <w:rsid w:val="00F612A3"/>
    <w:rsid w:val="00F61352"/>
    <w:rsid w:val="00F617A7"/>
    <w:rsid w:val="00F626A0"/>
    <w:rsid w:val="00F62C9D"/>
    <w:rsid w:val="00F62EC7"/>
    <w:rsid w:val="00F63546"/>
    <w:rsid w:val="00F643FF"/>
    <w:rsid w:val="00F6495B"/>
    <w:rsid w:val="00F65E85"/>
    <w:rsid w:val="00F65EF9"/>
    <w:rsid w:val="00F6625F"/>
    <w:rsid w:val="00F664F0"/>
    <w:rsid w:val="00F66828"/>
    <w:rsid w:val="00F668DA"/>
    <w:rsid w:val="00F66ABB"/>
    <w:rsid w:val="00F67AD3"/>
    <w:rsid w:val="00F67C48"/>
    <w:rsid w:val="00F67CEB"/>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C6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22DF"/>
    <w:rsid w:val="00F92A55"/>
    <w:rsid w:val="00F935E9"/>
    <w:rsid w:val="00F93E40"/>
    <w:rsid w:val="00F94494"/>
    <w:rsid w:val="00F947C0"/>
    <w:rsid w:val="00F9486A"/>
    <w:rsid w:val="00F95553"/>
    <w:rsid w:val="00F95640"/>
    <w:rsid w:val="00F96136"/>
    <w:rsid w:val="00F9652A"/>
    <w:rsid w:val="00F9673B"/>
    <w:rsid w:val="00F974CB"/>
    <w:rsid w:val="00F97923"/>
    <w:rsid w:val="00F97DD9"/>
    <w:rsid w:val="00FA02A5"/>
    <w:rsid w:val="00FA02E1"/>
    <w:rsid w:val="00FA0326"/>
    <w:rsid w:val="00FA06F4"/>
    <w:rsid w:val="00FA08F9"/>
    <w:rsid w:val="00FA09CD"/>
    <w:rsid w:val="00FA10F3"/>
    <w:rsid w:val="00FA1FF4"/>
    <w:rsid w:val="00FA2022"/>
    <w:rsid w:val="00FA20EA"/>
    <w:rsid w:val="00FA225D"/>
    <w:rsid w:val="00FA2BAA"/>
    <w:rsid w:val="00FA2C6A"/>
    <w:rsid w:val="00FA31C6"/>
    <w:rsid w:val="00FA3C80"/>
    <w:rsid w:val="00FA40E1"/>
    <w:rsid w:val="00FA47CE"/>
    <w:rsid w:val="00FA4847"/>
    <w:rsid w:val="00FA4A73"/>
    <w:rsid w:val="00FA4C33"/>
    <w:rsid w:val="00FA5F49"/>
    <w:rsid w:val="00FA60F2"/>
    <w:rsid w:val="00FA61C3"/>
    <w:rsid w:val="00FA682D"/>
    <w:rsid w:val="00FA69C1"/>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66D"/>
    <w:rsid w:val="00FC0D7F"/>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805"/>
    <w:rsid w:val="00FE2B8A"/>
    <w:rsid w:val="00FE2D41"/>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85E"/>
    <w:rsid w:val="00FF1B78"/>
    <w:rsid w:val="00FF1EF1"/>
    <w:rsid w:val="00FF25FC"/>
    <w:rsid w:val="00FF30A1"/>
    <w:rsid w:val="00FF37AD"/>
    <w:rsid w:val="00FF4420"/>
    <w:rsid w:val="00FF54F2"/>
    <w:rsid w:val="00FF5A81"/>
    <w:rsid w:val="00FF5F61"/>
    <w:rsid w:val="00FF6FE9"/>
    <w:rsid w:val="00FF708E"/>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1039888"/>
  <w15:docId w15:val="{6D3C9D41-BA5C-4164-A5EC-D743BCA4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8F"/>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072D45"/>
    <w:pPr>
      <w:spacing w:after="240" w:line="240" w:lineRule="auto"/>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unhideWhenUsed/>
    <w:rsid w:val="00115A27"/>
    <w:rPr>
      <w:sz w:val="20"/>
      <w:szCs w:val="20"/>
    </w:rPr>
  </w:style>
  <w:style w:type="character" w:customStyle="1" w:styleId="CommentTextChar">
    <w:name w:val="Comment Text Char"/>
    <w:basedOn w:val="DefaultParagraphFont"/>
    <w:link w:val="CommentText"/>
    <w:uiPriority w:val="99"/>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aliases w:val="fn,single space,footnote text,FOOTNOTES, Char2,Char2"/>
    <w:basedOn w:val="Normal"/>
    <w:link w:val="FootnoteTextChar"/>
    <w:uiPriority w:val="99"/>
    <w:unhideWhenUsed/>
    <w:qFormat/>
    <w:rsid w:val="00034174"/>
    <w:rPr>
      <w:sz w:val="20"/>
      <w:szCs w:val="20"/>
    </w:rPr>
  </w:style>
  <w:style w:type="character" w:customStyle="1" w:styleId="FootnoteTextChar">
    <w:name w:val="Footnote Text Char"/>
    <w:aliases w:val="fn Char,single space Char,footnote text Char,FOOTNOTES Char, Char2 Char,Char2 Char"/>
    <w:basedOn w:val="DefaultParagraphFont"/>
    <w:link w:val="FootnoteText"/>
    <w:uiPriority w:val="99"/>
    <w:rsid w:val="00034174"/>
    <w:rPr>
      <w:sz w:val="20"/>
      <w:szCs w:val="20"/>
    </w:rPr>
  </w:style>
  <w:style w:type="character" w:styleId="FootnoteReference">
    <w:name w:val="footnote reference"/>
    <w:basedOn w:val="DefaultParagraphFont"/>
    <w:uiPriority w:val="99"/>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nhideWhenUsed/>
    <w:rsid w:val="0090488C"/>
    <w:pPr>
      <w:numPr>
        <w:numId w:val="1"/>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2"/>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unhideWhenUsed/>
    <w:rsid w:val="00464AE5"/>
    <w:rPr>
      <w:sz w:val="20"/>
      <w:szCs w:val="20"/>
    </w:rPr>
  </w:style>
  <w:style w:type="character" w:customStyle="1" w:styleId="EndnoteTextChar">
    <w:name w:val="Endnote Text Char"/>
    <w:basedOn w:val="DefaultParagraphFont"/>
    <w:link w:val="EndnoteText"/>
    <w:uiPriority w:val="99"/>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F668DA"/>
    <w:pPr>
      <w:numPr>
        <w:numId w:val="3"/>
      </w:numPr>
      <w:jc w:val="both"/>
    </w:pPr>
    <w:rPr>
      <w:color w:val="000000"/>
    </w:rPr>
  </w:style>
  <w:style w:type="paragraph" w:customStyle="1" w:styleId="Heading2notoc">
    <w:name w:val="Heading 2 no toc"/>
    <w:basedOn w:val="Heading2"/>
    <w:uiPriority w:val="99"/>
    <w:rsid w:val="003B754F"/>
    <w:pPr>
      <w:keepNext/>
      <w:keepLines/>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rsid w:val="00D556DB"/>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1">
    <w:name w:val="A11"/>
    <w:uiPriority w:val="99"/>
    <w:rsid w:val="006346D4"/>
    <w:rPr>
      <w:rFonts w:cs="ITC Franklin Gothic Std Book"/>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0">
    <w:name w:val="A10"/>
    <w:uiPriority w:val="99"/>
    <w:rsid w:val="006346D4"/>
    <w:rPr>
      <w:rFonts w:cs="ITC Franklin Gothic Std Book"/>
      <w:color w:val="000000"/>
      <w:sz w:val="10"/>
      <w:szCs w:val="10"/>
    </w:rPr>
  </w:style>
  <w:style w:type="character" w:styleId="Emphasis">
    <w:name w:val="Emphasis"/>
    <w:basedOn w:val="DefaultParagraphFont"/>
    <w:uiPriority w:val="20"/>
    <w:qFormat/>
    <w:rsid w:val="006346D4"/>
    <w:rPr>
      <w:i/>
      <w:iCs/>
    </w:rPr>
  </w:style>
  <w:style w:type="paragraph" w:customStyle="1" w:styleId="Pa6">
    <w:name w:val="Pa6"/>
    <w:basedOn w:val="Default"/>
    <w:next w:val="Default"/>
    <w:uiPriority w:val="99"/>
    <w:rsid w:val="006346D4"/>
    <w:pPr>
      <w:spacing w:line="201" w:lineRule="atLeast"/>
    </w:pPr>
    <w:rPr>
      <w:rFonts w:ascii="Minion Bold" w:eastAsiaTheme="minorEastAsia" w:hAnsi="Minion Bold" w:cstheme="minorBidi"/>
      <w:color w:val="auto"/>
      <w:lang w:eastAsia="ja-JP"/>
    </w:rPr>
  </w:style>
  <w:style w:type="character" w:styleId="FollowedHyperlink">
    <w:name w:val="FollowedHyperlink"/>
    <w:basedOn w:val="DefaultParagraphFont"/>
    <w:uiPriority w:val="99"/>
    <w:semiHidden/>
    <w:unhideWhenUsed/>
    <w:rsid w:val="006346D4"/>
    <w:rPr>
      <w:color w:val="800080" w:themeColor="followedHyperlink"/>
      <w:u w:val="single"/>
    </w:rPr>
  </w:style>
  <w:style w:type="paragraph" w:customStyle="1" w:styleId="bullet">
    <w:name w:val="bullet"/>
    <w:basedOn w:val="Normal"/>
    <w:qFormat/>
    <w:rsid w:val="006346D4"/>
    <w:pPr>
      <w:numPr>
        <w:ilvl w:val="1"/>
        <w:numId w:val="4"/>
      </w:numPr>
      <w:spacing w:after="240"/>
      <w:jc w:val="both"/>
    </w:pPr>
    <w:rPr>
      <w:rFonts w:eastAsia="Times New Roman" w:cs="Times New Roman"/>
      <w:szCs w:val="24"/>
    </w:rPr>
  </w:style>
  <w:style w:type="table" w:customStyle="1" w:styleId="TableGrid1">
    <w:name w:val="Table Grid1"/>
    <w:basedOn w:val="TableNormal"/>
    <w:next w:val="TableGrid"/>
    <w:uiPriority w:val="59"/>
    <w:rsid w:val="0054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roman">
    <w:name w:val="ess roman"/>
    <w:basedOn w:val="Normal"/>
    <w:rsid w:val="00072D45"/>
    <w:pPr>
      <w:numPr>
        <w:numId w:val="5"/>
      </w:numPr>
    </w:pPr>
  </w:style>
  <w:style w:type="character" w:customStyle="1" w:styleId="ESSparaChar">
    <w:name w:val="ESS para Char"/>
    <w:basedOn w:val="DefaultParagraphFont"/>
    <w:link w:val="ESSpara"/>
    <w:locked/>
    <w:rsid w:val="000B4227"/>
    <w:rPr>
      <w:rFonts w:asciiTheme="majorBidi" w:hAnsiTheme="majorBidi" w:cstheme="majorBidi"/>
      <w:sz w:val="24"/>
      <w:szCs w:val="24"/>
    </w:rPr>
  </w:style>
  <w:style w:type="paragraph" w:customStyle="1" w:styleId="ESSpara">
    <w:name w:val="ESS para"/>
    <w:basedOn w:val="Normal"/>
    <w:link w:val="ESSparaChar"/>
    <w:qFormat/>
    <w:rsid w:val="000B4227"/>
    <w:pPr>
      <w:numPr>
        <w:numId w:val="7"/>
      </w:numPr>
      <w:spacing w:after="240" w:line="240" w:lineRule="auto"/>
      <w:jc w:val="both"/>
    </w:pPr>
    <w:rPr>
      <w:rFonts w:asciiTheme="majorBidi" w:hAnsiTheme="majorBidi" w:cstheme="majorBidi"/>
      <w:szCs w:val="24"/>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rsid w:val="00A94B27"/>
    <w:rPr>
      <w:rFonts w:ascii="Times New Roman" w:hAnsi="Times New Roman"/>
      <w:sz w:val="24"/>
    </w:rPr>
  </w:style>
  <w:style w:type="table" w:customStyle="1" w:styleId="TableGrid2">
    <w:name w:val="Table Grid2"/>
    <w:basedOn w:val="TableNormal"/>
    <w:next w:val="TableGrid"/>
    <w:uiPriority w:val="59"/>
    <w:rsid w:val="00E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autoRedefine/>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Theme="minorEastAsia" w:hAnsi="ITC Franklin Gothic Std Book"/>
      <w:szCs w:val="24"/>
      <w:lang w:eastAsia="ja-JP"/>
    </w:rPr>
  </w:style>
  <w:style w:type="paragraph" w:customStyle="1" w:styleId="essbullet">
    <w:name w:val="ess bullet"/>
    <w:basedOn w:val="Normal"/>
    <w:link w:val="essbulletChar"/>
    <w:qFormat/>
    <w:rsid w:val="00641122"/>
    <w:pPr>
      <w:numPr>
        <w:ilvl w:val="1"/>
        <w:numId w:val="6"/>
      </w:numPr>
      <w:tabs>
        <w:tab w:val="left" w:pos="1080"/>
      </w:tabs>
      <w:spacing w:after="240" w:line="240" w:lineRule="auto"/>
      <w:jc w:val="both"/>
    </w:pPr>
    <w:rPr>
      <w:rFonts w:asciiTheme="minorHAnsi" w:eastAsiaTheme="minorEastAsia" w:hAnsiTheme="minorHAnsi" w:cs="Times New Roman"/>
      <w:sz w:val="22"/>
    </w:rPr>
  </w:style>
  <w:style w:type="character" w:customStyle="1" w:styleId="essbulletChar">
    <w:name w:val="ess bullet Char"/>
    <w:basedOn w:val="DefaultParagraphFont"/>
    <w:link w:val="essbullet"/>
    <w:rsid w:val="00641122"/>
    <w:rPr>
      <w:rFonts w:eastAsiaTheme="minorEastAsia" w:cs="Times New Roman"/>
    </w:rPr>
  </w:style>
  <w:style w:type="paragraph" w:styleId="PlainText">
    <w:name w:val="Plain Text"/>
    <w:basedOn w:val="Normal"/>
    <w:link w:val="PlainTextChar"/>
    <w:uiPriority w:val="99"/>
    <w:semiHidden/>
    <w:unhideWhenUsed/>
    <w:rsid w:val="00E819F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819F8"/>
    <w:rPr>
      <w:rFonts w:ascii="Calibri" w:hAnsi="Calibri"/>
      <w:szCs w:val="21"/>
    </w:rPr>
  </w:style>
  <w:style w:type="paragraph" w:styleId="Caption">
    <w:name w:val="caption"/>
    <w:basedOn w:val="Normal"/>
    <w:next w:val="Normal"/>
    <w:uiPriority w:val="35"/>
    <w:unhideWhenUsed/>
    <w:qFormat/>
    <w:rsid w:val="00EA7453"/>
    <w:pPr>
      <w:spacing w:line="240" w:lineRule="auto"/>
    </w:pPr>
    <w:rPr>
      <w:i/>
      <w:iCs/>
      <w:color w:val="1F497D" w:themeColor="text2"/>
      <w:sz w:val="18"/>
      <w:szCs w:val="18"/>
    </w:rPr>
  </w:style>
  <w:style w:type="character" w:customStyle="1" w:styleId="bibitemspan">
    <w:name w:val="bibitem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51">
      <w:bodyDiv w:val="1"/>
      <w:marLeft w:val="0"/>
      <w:marRight w:val="0"/>
      <w:marTop w:val="0"/>
      <w:marBottom w:val="0"/>
      <w:divBdr>
        <w:top w:val="none" w:sz="0" w:space="0" w:color="auto"/>
        <w:left w:val="none" w:sz="0" w:space="0" w:color="auto"/>
        <w:bottom w:val="none" w:sz="0" w:space="0" w:color="auto"/>
        <w:right w:val="none" w:sz="0" w:space="0" w:color="auto"/>
      </w:divBdr>
    </w:div>
    <w:div w:id="164707840">
      <w:bodyDiv w:val="1"/>
      <w:marLeft w:val="0"/>
      <w:marRight w:val="0"/>
      <w:marTop w:val="0"/>
      <w:marBottom w:val="0"/>
      <w:divBdr>
        <w:top w:val="none" w:sz="0" w:space="0" w:color="auto"/>
        <w:left w:val="none" w:sz="0" w:space="0" w:color="auto"/>
        <w:bottom w:val="none" w:sz="0" w:space="0" w:color="auto"/>
        <w:right w:val="none" w:sz="0" w:space="0" w:color="auto"/>
      </w:divBdr>
    </w:div>
    <w:div w:id="232934378">
      <w:bodyDiv w:val="1"/>
      <w:marLeft w:val="0"/>
      <w:marRight w:val="0"/>
      <w:marTop w:val="0"/>
      <w:marBottom w:val="0"/>
      <w:divBdr>
        <w:top w:val="none" w:sz="0" w:space="0" w:color="auto"/>
        <w:left w:val="none" w:sz="0" w:space="0" w:color="auto"/>
        <w:bottom w:val="none" w:sz="0" w:space="0" w:color="auto"/>
        <w:right w:val="none" w:sz="0" w:space="0" w:color="auto"/>
      </w:divBdr>
    </w:div>
    <w:div w:id="357589648">
      <w:bodyDiv w:val="1"/>
      <w:marLeft w:val="0"/>
      <w:marRight w:val="0"/>
      <w:marTop w:val="0"/>
      <w:marBottom w:val="0"/>
      <w:divBdr>
        <w:top w:val="none" w:sz="0" w:space="0" w:color="auto"/>
        <w:left w:val="none" w:sz="0" w:space="0" w:color="auto"/>
        <w:bottom w:val="none" w:sz="0" w:space="0" w:color="auto"/>
        <w:right w:val="none" w:sz="0" w:space="0" w:color="auto"/>
      </w:divBdr>
    </w:div>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464085118">
      <w:bodyDiv w:val="1"/>
      <w:marLeft w:val="0"/>
      <w:marRight w:val="0"/>
      <w:marTop w:val="0"/>
      <w:marBottom w:val="0"/>
      <w:divBdr>
        <w:top w:val="none" w:sz="0" w:space="0" w:color="auto"/>
        <w:left w:val="none" w:sz="0" w:space="0" w:color="auto"/>
        <w:bottom w:val="none" w:sz="0" w:space="0" w:color="auto"/>
        <w:right w:val="none" w:sz="0" w:space="0" w:color="auto"/>
      </w:divBdr>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682629213">
      <w:bodyDiv w:val="1"/>
      <w:marLeft w:val="0"/>
      <w:marRight w:val="0"/>
      <w:marTop w:val="0"/>
      <w:marBottom w:val="0"/>
      <w:divBdr>
        <w:top w:val="none" w:sz="0" w:space="0" w:color="auto"/>
        <w:left w:val="none" w:sz="0" w:space="0" w:color="auto"/>
        <w:bottom w:val="none" w:sz="0" w:space="0" w:color="auto"/>
        <w:right w:val="none" w:sz="0" w:space="0" w:color="auto"/>
      </w:divBdr>
      <w:divsChild>
        <w:div w:id="294260582">
          <w:marLeft w:val="0"/>
          <w:marRight w:val="0"/>
          <w:marTop w:val="0"/>
          <w:marBottom w:val="0"/>
          <w:divBdr>
            <w:top w:val="none" w:sz="0" w:space="0" w:color="auto"/>
            <w:left w:val="none" w:sz="0" w:space="0" w:color="auto"/>
            <w:bottom w:val="none" w:sz="0" w:space="0" w:color="auto"/>
            <w:right w:val="none" w:sz="0" w:space="0" w:color="auto"/>
          </w:divBdr>
        </w:div>
        <w:div w:id="1134788221">
          <w:marLeft w:val="0"/>
          <w:marRight w:val="0"/>
          <w:marTop w:val="0"/>
          <w:marBottom w:val="0"/>
          <w:divBdr>
            <w:top w:val="none" w:sz="0" w:space="0" w:color="auto"/>
            <w:left w:val="none" w:sz="0" w:space="0" w:color="auto"/>
            <w:bottom w:val="none" w:sz="0" w:space="0" w:color="auto"/>
            <w:right w:val="none" w:sz="0" w:space="0" w:color="auto"/>
          </w:divBdr>
        </w:div>
      </w:divsChild>
    </w:div>
    <w:div w:id="711610523">
      <w:bodyDiv w:val="1"/>
      <w:marLeft w:val="0"/>
      <w:marRight w:val="0"/>
      <w:marTop w:val="0"/>
      <w:marBottom w:val="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 w:id="862060780">
          <w:marLeft w:val="0"/>
          <w:marRight w:val="0"/>
          <w:marTop w:val="0"/>
          <w:marBottom w:val="0"/>
          <w:divBdr>
            <w:top w:val="none" w:sz="0" w:space="0" w:color="auto"/>
            <w:left w:val="none" w:sz="0" w:space="0" w:color="auto"/>
            <w:bottom w:val="none" w:sz="0" w:space="0" w:color="auto"/>
            <w:right w:val="none" w:sz="0" w:space="0" w:color="auto"/>
          </w:divBdr>
        </w:div>
        <w:div w:id="1486050721">
          <w:marLeft w:val="0"/>
          <w:marRight w:val="0"/>
          <w:marTop w:val="0"/>
          <w:marBottom w:val="0"/>
          <w:divBdr>
            <w:top w:val="none" w:sz="0" w:space="0" w:color="auto"/>
            <w:left w:val="none" w:sz="0" w:space="0" w:color="auto"/>
            <w:bottom w:val="none" w:sz="0" w:space="0" w:color="auto"/>
            <w:right w:val="none" w:sz="0" w:space="0" w:color="auto"/>
          </w:divBdr>
        </w:div>
        <w:div w:id="403450178">
          <w:marLeft w:val="0"/>
          <w:marRight w:val="0"/>
          <w:marTop w:val="0"/>
          <w:marBottom w:val="0"/>
          <w:divBdr>
            <w:top w:val="none" w:sz="0" w:space="0" w:color="auto"/>
            <w:left w:val="none" w:sz="0" w:space="0" w:color="auto"/>
            <w:bottom w:val="none" w:sz="0" w:space="0" w:color="auto"/>
            <w:right w:val="none" w:sz="0" w:space="0" w:color="auto"/>
          </w:divBdr>
        </w:div>
        <w:div w:id="1719620461">
          <w:marLeft w:val="0"/>
          <w:marRight w:val="0"/>
          <w:marTop w:val="0"/>
          <w:marBottom w:val="0"/>
          <w:divBdr>
            <w:top w:val="none" w:sz="0" w:space="0" w:color="auto"/>
            <w:left w:val="none" w:sz="0" w:space="0" w:color="auto"/>
            <w:bottom w:val="none" w:sz="0" w:space="0" w:color="auto"/>
            <w:right w:val="none" w:sz="0" w:space="0" w:color="auto"/>
          </w:divBdr>
        </w:div>
        <w:div w:id="392507824">
          <w:marLeft w:val="0"/>
          <w:marRight w:val="0"/>
          <w:marTop w:val="0"/>
          <w:marBottom w:val="0"/>
          <w:divBdr>
            <w:top w:val="none" w:sz="0" w:space="0" w:color="auto"/>
            <w:left w:val="none" w:sz="0" w:space="0" w:color="auto"/>
            <w:bottom w:val="none" w:sz="0" w:space="0" w:color="auto"/>
            <w:right w:val="none" w:sz="0" w:space="0" w:color="auto"/>
          </w:divBdr>
        </w:div>
        <w:div w:id="1323702128">
          <w:marLeft w:val="0"/>
          <w:marRight w:val="0"/>
          <w:marTop w:val="0"/>
          <w:marBottom w:val="0"/>
          <w:divBdr>
            <w:top w:val="none" w:sz="0" w:space="0" w:color="auto"/>
            <w:left w:val="none" w:sz="0" w:space="0" w:color="auto"/>
            <w:bottom w:val="none" w:sz="0" w:space="0" w:color="auto"/>
            <w:right w:val="none" w:sz="0" w:space="0" w:color="auto"/>
          </w:divBdr>
        </w:div>
      </w:divsChild>
    </w:div>
    <w:div w:id="753479773">
      <w:bodyDiv w:val="1"/>
      <w:marLeft w:val="0"/>
      <w:marRight w:val="0"/>
      <w:marTop w:val="0"/>
      <w:marBottom w:val="0"/>
      <w:divBdr>
        <w:top w:val="none" w:sz="0" w:space="0" w:color="auto"/>
        <w:left w:val="none" w:sz="0" w:space="0" w:color="auto"/>
        <w:bottom w:val="none" w:sz="0" w:space="0" w:color="auto"/>
        <w:right w:val="none" w:sz="0" w:space="0" w:color="auto"/>
      </w:divBdr>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947346840">
      <w:bodyDiv w:val="1"/>
      <w:marLeft w:val="0"/>
      <w:marRight w:val="0"/>
      <w:marTop w:val="0"/>
      <w:marBottom w:val="0"/>
      <w:divBdr>
        <w:top w:val="none" w:sz="0" w:space="0" w:color="auto"/>
        <w:left w:val="none" w:sz="0" w:space="0" w:color="auto"/>
        <w:bottom w:val="none" w:sz="0" w:space="0" w:color="auto"/>
        <w:right w:val="none" w:sz="0" w:space="0" w:color="auto"/>
      </w:divBdr>
    </w:div>
    <w:div w:id="954753492">
      <w:bodyDiv w:val="1"/>
      <w:marLeft w:val="0"/>
      <w:marRight w:val="0"/>
      <w:marTop w:val="0"/>
      <w:marBottom w:val="0"/>
      <w:divBdr>
        <w:top w:val="none" w:sz="0" w:space="0" w:color="auto"/>
        <w:left w:val="none" w:sz="0" w:space="0" w:color="auto"/>
        <w:bottom w:val="none" w:sz="0" w:space="0" w:color="auto"/>
        <w:right w:val="none" w:sz="0" w:space="0" w:color="auto"/>
      </w:divBdr>
    </w:div>
    <w:div w:id="1123579707">
      <w:bodyDiv w:val="1"/>
      <w:marLeft w:val="0"/>
      <w:marRight w:val="0"/>
      <w:marTop w:val="0"/>
      <w:marBottom w:val="0"/>
      <w:divBdr>
        <w:top w:val="none" w:sz="0" w:space="0" w:color="auto"/>
        <w:left w:val="none" w:sz="0" w:space="0" w:color="auto"/>
        <w:bottom w:val="none" w:sz="0" w:space="0" w:color="auto"/>
        <w:right w:val="none" w:sz="0" w:space="0" w:color="auto"/>
      </w:divBdr>
      <w:divsChild>
        <w:div w:id="119669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298412596">
      <w:bodyDiv w:val="1"/>
      <w:marLeft w:val="0"/>
      <w:marRight w:val="0"/>
      <w:marTop w:val="0"/>
      <w:marBottom w:val="0"/>
      <w:divBdr>
        <w:top w:val="none" w:sz="0" w:space="0" w:color="auto"/>
        <w:left w:val="none" w:sz="0" w:space="0" w:color="auto"/>
        <w:bottom w:val="none" w:sz="0" w:space="0" w:color="auto"/>
        <w:right w:val="none" w:sz="0" w:space="0" w:color="auto"/>
      </w:divBdr>
    </w:div>
    <w:div w:id="1391348308">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420633456">
      <w:bodyDiv w:val="1"/>
      <w:marLeft w:val="0"/>
      <w:marRight w:val="0"/>
      <w:marTop w:val="0"/>
      <w:marBottom w:val="0"/>
      <w:divBdr>
        <w:top w:val="none" w:sz="0" w:space="0" w:color="auto"/>
        <w:left w:val="none" w:sz="0" w:space="0" w:color="auto"/>
        <w:bottom w:val="none" w:sz="0" w:space="0" w:color="auto"/>
        <w:right w:val="none" w:sz="0" w:space="0" w:color="auto"/>
      </w:divBdr>
    </w:div>
    <w:div w:id="1505704003">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1703168322">
      <w:bodyDiv w:val="1"/>
      <w:marLeft w:val="0"/>
      <w:marRight w:val="0"/>
      <w:marTop w:val="0"/>
      <w:marBottom w:val="0"/>
      <w:divBdr>
        <w:top w:val="none" w:sz="0" w:space="0" w:color="auto"/>
        <w:left w:val="none" w:sz="0" w:space="0" w:color="auto"/>
        <w:bottom w:val="none" w:sz="0" w:space="0" w:color="auto"/>
        <w:right w:val="none" w:sz="0" w:space="0" w:color="auto"/>
      </w:divBdr>
    </w:div>
    <w:div w:id="1925333799">
      <w:bodyDiv w:val="1"/>
      <w:marLeft w:val="0"/>
      <w:marRight w:val="0"/>
      <w:marTop w:val="0"/>
      <w:marBottom w:val="0"/>
      <w:divBdr>
        <w:top w:val="none" w:sz="0" w:space="0" w:color="auto"/>
        <w:left w:val="none" w:sz="0" w:space="0" w:color="auto"/>
        <w:bottom w:val="none" w:sz="0" w:space="0" w:color="auto"/>
        <w:right w:val="none" w:sz="0" w:space="0" w:color="auto"/>
      </w:divBdr>
    </w:div>
    <w:div w:id="2114784643">
      <w:bodyDiv w:val="1"/>
      <w:marLeft w:val="0"/>
      <w:marRight w:val="0"/>
      <w:marTop w:val="0"/>
      <w:marBottom w:val="0"/>
      <w:divBdr>
        <w:top w:val="none" w:sz="0" w:space="0" w:color="auto"/>
        <w:left w:val="none" w:sz="0" w:space="0" w:color="auto"/>
        <w:bottom w:val="none" w:sz="0" w:space="0" w:color="auto"/>
        <w:right w:val="none" w:sz="0" w:space="0" w:color="auto"/>
      </w:divBdr>
      <w:divsChild>
        <w:div w:id="696928768">
          <w:marLeft w:val="0"/>
          <w:marRight w:val="0"/>
          <w:marTop w:val="0"/>
          <w:marBottom w:val="0"/>
          <w:divBdr>
            <w:top w:val="none" w:sz="0" w:space="0" w:color="auto"/>
            <w:left w:val="none" w:sz="0" w:space="0" w:color="auto"/>
            <w:bottom w:val="none" w:sz="0" w:space="0" w:color="auto"/>
            <w:right w:val="none" w:sz="0" w:space="0" w:color="auto"/>
          </w:divBdr>
        </w:div>
      </w:divsChild>
    </w:div>
    <w:div w:id="2117824692">
      <w:bodyDiv w:val="1"/>
      <w:marLeft w:val="0"/>
      <w:marRight w:val="0"/>
      <w:marTop w:val="0"/>
      <w:marBottom w:val="0"/>
      <w:divBdr>
        <w:top w:val="none" w:sz="0" w:space="0" w:color="auto"/>
        <w:left w:val="none" w:sz="0" w:space="0" w:color="auto"/>
        <w:bottom w:val="none" w:sz="0" w:space="0" w:color="auto"/>
        <w:right w:val="none" w:sz="0" w:space="0" w:color="auto"/>
      </w:divBdr>
    </w:div>
    <w:div w:id="2133287401">
      <w:bodyDiv w:val="1"/>
      <w:marLeft w:val="0"/>
      <w:marRight w:val="0"/>
      <w:marTop w:val="0"/>
      <w:marBottom w:val="0"/>
      <w:divBdr>
        <w:top w:val="none" w:sz="0" w:space="0" w:color="auto"/>
        <w:left w:val="none" w:sz="0" w:space="0" w:color="auto"/>
        <w:bottom w:val="none" w:sz="0" w:space="0" w:color="auto"/>
        <w:right w:val="none" w:sz="0" w:space="0" w:color="auto"/>
      </w:divBdr>
      <w:divsChild>
        <w:div w:id="33831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feguardconsult@worldban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afeguardconsult@worldbank.or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orldbank.org/safeguardsconsult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nsultations.worldbank.org/Data/hub/files/consultation-template/review-and-update-world-bank-safeguard-policies/en/materials/list_of_issues_for_consultations.pdf" TargetMode="External"/><Relationship Id="rId3" Type="http://schemas.openxmlformats.org/officeDocument/2006/relationships/hyperlink" Target="http://www.worldbank.org/safeguardsconsultations" TargetMode="External"/><Relationship Id="rId7" Type="http://schemas.openxmlformats.org/officeDocument/2006/relationships/hyperlink" Target="https://consultations.worldbank.org/Data/hub/files/consultation-template/review-and-update-world-bank-safeguard-policies/en/materials/clean_summary_of_phase_2_consultations_and_bank_management_reponses_final_draft_for_consultation_july_1_2015.pdf" TargetMode="External"/><Relationship Id="rId2" Type="http://schemas.openxmlformats.org/officeDocument/2006/relationships/hyperlink" Target="https://consultations.worldbank.org/Data/hub/files/consultation-template/review-and-update-world-bank-safeguard-policies/en/materials/list_of_issues_for_consultations.pdf" TargetMode="External"/><Relationship Id="rId1" Type="http://schemas.openxmlformats.org/officeDocument/2006/relationships/hyperlink" Target="http://siteresources.worldbank.org/EXTSAFEPOL/Resources/584434-1306431390058/SafeguardsReviewApproachPaper.pdf" TargetMode="External"/><Relationship Id="rId6" Type="http://schemas.openxmlformats.org/officeDocument/2006/relationships/hyperlink" Target="http://consultations.worldbank.org/Data/hub/files/consultation-template/review-and-update-world-bank-safeguard-policies/en/phases/safeguards_consultations_phase1_feedback_summary_0.pdf" TargetMode="External"/><Relationship Id="rId5" Type="http://schemas.openxmlformats.org/officeDocument/2006/relationships/hyperlink" Target="http://consultations.worldbank.org/Data/hub/files/safeguards_review_terms_of_reference_for_ip_regional_dialogue_2013.pdf" TargetMode="External"/><Relationship Id="rId4" Type="http://schemas.openxmlformats.org/officeDocument/2006/relationships/hyperlink" Target="http://consultations.worldbank.org/Data/hub/files/documents/world_bank_consultation_guidelines_oct_201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CC77-FCF7-4B1C-A182-34FF1A8540BE}">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A1B84AE-3770-4920-B050-2DE17F0DAACA}">
  <ds:schemaRefs>
    <ds:schemaRef ds:uri="http://schemas.microsoft.com/sharepoint/v3/contenttype/forms"/>
  </ds:schemaRefs>
</ds:datastoreItem>
</file>

<file path=customXml/itemProps3.xml><?xml version="1.0" encoding="utf-8"?>
<ds:datastoreItem xmlns:ds="http://schemas.openxmlformats.org/officeDocument/2006/customXml" ds:itemID="{6735EF4E-28F3-45DF-9337-089907BD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F72333-5C7E-4353-B91F-6B63A32FE3E9}">
  <ds:schemaRefs>
    <ds:schemaRef ds:uri="http://schemas.openxmlformats.org/officeDocument/2006/bibliography"/>
  </ds:schemaRefs>
</ds:datastoreItem>
</file>

<file path=customXml/itemProps5.xml><?xml version="1.0" encoding="utf-8"?>
<ds:datastoreItem xmlns:ds="http://schemas.openxmlformats.org/officeDocument/2006/customXml" ds:itemID="{8AADD0A9-2D3E-4F16-8F59-A03D0339BB73}">
  <ds:schemaRefs>
    <ds:schemaRef ds:uri="http://schemas.openxmlformats.org/officeDocument/2006/bibliography"/>
  </ds:schemaRefs>
</ds:datastoreItem>
</file>

<file path=customXml/itemProps6.xml><?xml version="1.0" encoding="utf-8"?>
<ds:datastoreItem xmlns:ds="http://schemas.openxmlformats.org/officeDocument/2006/customXml" ds:itemID="{7CFA9105-743C-4C99-BC42-F44CD82D904C}">
  <ds:schemaRefs>
    <ds:schemaRef ds:uri="http://schemas.openxmlformats.org/officeDocument/2006/bibliography"/>
  </ds:schemaRefs>
</ds:datastoreItem>
</file>

<file path=customXml/itemProps7.xml><?xml version="1.0" encoding="utf-8"?>
<ds:datastoreItem xmlns:ds="http://schemas.openxmlformats.org/officeDocument/2006/customXml" ds:itemID="{59CE3DBC-70AD-4EBA-A812-1F94F521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Qays Hamad (OPCQC)</dc:creator>
  <cp:lastModifiedBy>Anne-Katrin Arnold</cp:lastModifiedBy>
  <cp:revision>62</cp:revision>
  <cp:lastPrinted>2015-06-09T21:27:00Z</cp:lastPrinted>
  <dcterms:created xsi:type="dcterms:W3CDTF">2015-08-06T01:18:00Z</dcterms:created>
  <dcterms:modified xsi:type="dcterms:W3CDTF">2015-08-12T14:11:00Z</dcterms:modified>
</cp:coreProperties>
</file>