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76" w:rsidRPr="00957D44" w:rsidRDefault="00ED5676" w:rsidP="00DD144A">
      <w:pPr>
        <w:pStyle w:val="ListParagraph"/>
        <w:numPr>
          <w:ilvl w:val="0"/>
          <w:numId w:val="12"/>
        </w:numPr>
        <w:spacing w:after="120"/>
        <w:ind w:left="0" w:firstLine="0"/>
        <w:rPr>
          <w:rFonts w:cs="Times New Roman"/>
          <w:b/>
          <w:bCs/>
          <w:szCs w:val="24"/>
          <w:lang w:val="fr-FR"/>
        </w:rPr>
      </w:pPr>
      <w:r w:rsidRPr="00957D44">
        <w:rPr>
          <w:rFonts w:cs="Times New Roman"/>
          <w:b/>
          <w:bCs/>
          <w:szCs w:val="24"/>
          <w:lang w:val="fr-FR"/>
        </w:rPr>
        <w:t xml:space="preserve">Contexte </w:t>
      </w:r>
    </w:p>
    <w:p w:rsidR="00ED5676" w:rsidRPr="00957D44" w:rsidRDefault="00ED5676" w:rsidP="00674693">
      <w:pPr>
        <w:pStyle w:val="Default"/>
        <w:spacing w:after="120"/>
        <w:jc w:val="both"/>
        <w:rPr>
          <w:lang w:val="fr-FR"/>
        </w:rPr>
      </w:pPr>
      <w:smartTag w:uri="urn:schemas-microsoft-com:office:smarttags" w:element="PersonName">
        <w:smartTagPr>
          <w:attr w:name="ProductID" w:val="La Banque"/>
        </w:smartTagPr>
        <w:r w:rsidRPr="00957D44">
          <w:rPr>
            <w:color w:val="auto"/>
            <w:lang w:val="fr-FR"/>
          </w:rPr>
          <w:t>La Banque</w:t>
        </w:r>
      </w:smartTag>
      <w:r w:rsidRPr="00957D44">
        <w:rPr>
          <w:color w:val="auto"/>
          <w:lang w:val="fr-FR"/>
        </w:rPr>
        <w:t xml:space="preserve"> mondiale procède à l'examen et à la mise à jour de ses </w:t>
      </w:r>
      <w:r>
        <w:rPr>
          <w:color w:val="auto"/>
          <w:lang w:val="fr-FR"/>
        </w:rPr>
        <w:t>P</w:t>
      </w:r>
      <w:r w:rsidRPr="00957D44">
        <w:rPr>
          <w:color w:val="auto"/>
          <w:lang w:val="fr-FR"/>
        </w:rPr>
        <w:t xml:space="preserve">olitiques de sauvegarde environnementale et sociale en trois phases d'examen distinctes depuis 2012 et ce jusqu'en 2016. </w:t>
      </w:r>
      <w:r w:rsidRPr="00957D44">
        <w:rPr>
          <w:lang w:val="fr-FR"/>
        </w:rPr>
        <w:t xml:space="preserve">La méthode d'examen est décrite dans un document d'orientation intitulé « Les Politiques de sauvegarde de </w:t>
      </w:r>
      <w:smartTag w:uri="urn:schemas-microsoft-com:office:smarttags" w:element="PersonName">
        <w:smartTagPr>
          <w:attr w:name="ProductID" w:val="La Banque"/>
        </w:smartTagPr>
        <w:r w:rsidRPr="00957D44">
          <w:rPr>
            <w:lang w:val="fr-FR"/>
          </w:rPr>
          <w:t>la Banque</w:t>
        </w:r>
      </w:smartTag>
      <w:r w:rsidRPr="00957D44">
        <w:rPr>
          <w:lang w:val="fr-FR"/>
        </w:rPr>
        <w:t xml:space="preserve"> mondiale : Révision et mise à jour proposée</w:t>
      </w:r>
      <w:r>
        <w:rPr>
          <w:lang w:val="fr-FR"/>
        </w:rPr>
        <w:t xml:space="preserve"> </w:t>
      </w:r>
      <w:r w:rsidRPr="00957D44">
        <w:rPr>
          <w:rStyle w:val="FootnoteReference"/>
          <w:lang w:val="fr-FR"/>
        </w:rPr>
        <w:footnoteReference w:id="1"/>
      </w:r>
      <w:r w:rsidRPr="00957D44">
        <w:rPr>
          <w:lang w:val="fr-FR"/>
        </w:rPr>
        <w:t xml:space="preserve"> » qui a été approuvé par le Comité sur l'efficacité du développement (CODE) du Conseil d'administration de </w:t>
      </w:r>
      <w:smartTag w:uri="urn:schemas-microsoft-com:office:smarttags" w:element="PersonName">
        <w:smartTagPr>
          <w:attr w:name="ProductID" w:val="La Banque"/>
        </w:smartTagPr>
        <w:r w:rsidRPr="00957D44">
          <w:rPr>
            <w:lang w:val="fr-FR"/>
          </w:rPr>
          <w:t>la Banque</w:t>
        </w:r>
      </w:smartTag>
      <w:r w:rsidRPr="00957D44">
        <w:rPr>
          <w:lang w:val="fr-FR"/>
        </w:rPr>
        <w:t xml:space="preserve"> mondiale le 10 octobre 2012. </w:t>
      </w:r>
    </w:p>
    <w:p w:rsidR="00ED5676" w:rsidRPr="00957D44" w:rsidRDefault="00ED5676" w:rsidP="00A96D9E">
      <w:pPr>
        <w:pStyle w:val="Default"/>
        <w:spacing w:after="120"/>
        <w:jc w:val="both"/>
        <w:rPr>
          <w:lang w:val="fr-FR"/>
        </w:rPr>
      </w:pPr>
      <w:r w:rsidRPr="00957D44">
        <w:rPr>
          <w:color w:val="auto"/>
          <w:lang w:val="fr-FR"/>
        </w:rPr>
        <w:t xml:space="preserve">Dans le cadre de cet examen, </w:t>
      </w:r>
      <w:smartTag w:uri="urn:schemas-microsoft-com:office:smarttags" w:element="PersonName">
        <w:smartTagPr>
          <w:attr w:name="ProductID" w:val="La Banque"/>
        </w:smartTagPr>
        <w:r w:rsidRPr="00957D44">
          <w:rPr>
            <w:color w:val="auto"/>
            <w:lang w:val="fr-FR"/>
          </w:rPr>
          <w:t>la Banque</w:t>
        </w:r>
      </w:smartTag>
      <w:r w:rsidRPr="00957D44">
        <w:rPr>
          <w:color w:val="auto"/>
          <w:lang w:val="fr-FR"/>
        </w:rPr>
        <w:t xml:space="preserve"> mondiale consulte actuellement les actionnaires et les parties prenantes afin de recueillir leurs contributions </w:t>
      </w:r>
      <w:r>
        <w:rPr>
          <w:color w:val="auto"/>
          <w:lang w:val="fr-FR"/>
        </w:rPr>
        <w:t xml:space="preserve">et </w:t>
      </w:r>
      <w:r w:rsidRPr="00957D44">
        <w:rPr>
          <w:color w:val="auto"/>
          <w:lang w:val="fr-FR"/>
        </w:rPr>
        <w:t xml:space="preserve">rétroaction sur l'élaboration d'un ensemble de politiques actualisées qui représentera </w:t>
      </w:r>
      <w:r w:rsidRPr="00957D44">
        <w:rPr>
          <w:lang w:val="fr-FR"/>
        </w:rPr>
        <w:t xml:space="preserve">la pierre angulaire des efforts de l'institution pour protéger les populations et l'environnement, et pour atteindre ses objectifs visant à mettre fin à la pauvreté extrême et à promouvoir une prospérité partagée de manière durable dans tous ses pays partenaires. Au cours de </w:t>
      </w:r>
      <w:smartTag w:uri="urn:schemas-microsoft-com:office:smarttags" w:element="PersonName">
        <w:smartTagPr>
          <w:attr w:name="ProductID" w:val="la Phase"/>
        </w:smartTagPr>
        <w:r w:rsidRPr="00957D44">
          <w:rPr>
            <w:lang w:val="fr-FR"/>
          </w:rPr>
          <w:t>la Phase</w:t>
        </w:r>
      </w:smartTag>
      <w:r w:rsidRPr="00957D44">
        <w:rPr>
          <w:lang w:val="fr-FR"/>
        </w:rPr>
        <w:t xml:space="preserve"> 3 de l'examen, </w:t>
      </w:r>
      <w:smartTag w:uri="urn:schemas-microsoft-com:office:smarttags" w:element="PersonName">
        <w:smartTagPr>
          <w:attr w:name="ProductID" w:val="La Banque"/>
        </w:smartTagPr>
        <w:r w:rsidRPr="00957D44">
          <w:rPr>
            <w:lang w:val="fr-FR"/>
          </w:rPr>
          <w:t>la Banque</w:t>
        </w:r>
      </w:smartTag>
      <w:r w:rsidRPr="00957D44">
        <w:rPr>
          <w:lang w:val="fr-FR"/>
        </w:rPr>
        <w:t xml:space="preserve"> mondiale recherchera la rétroaction des pays emprunteurs et des autres parties prenantes sur une liste de questions qui ont été identifiées par les Administrateurs et </w:t>
      </w:r>
      <w:r>
        <w:rPr>
          <w:lang w:val="fr-FR"/>
        </w:rPr>
        <w:t xml:space="preserve">qui </w:t>
      </w:r>
      <w:r w:rsidRPr="00957D44">
        <w:rPr>
          <w:lang w:val="fr-FR"/>
        </w:rPr>
        <w:t xml:space="preserve">feront l'objet de discussions, </w:t>
      </w:r>
      <w:r>
        <w:rPr>
          <w:lang w:val="fr-FR"/>
        </w:rPr>
        <w:t xml:space="preserve">et </w:t>
      </w:r>
      <w:r w:rsidRPr="00957D44">
        <w:rPr>
          <w:lang w:val="fr-FR"/>
        </w:rPr>
        <w:t>sur les ressources nécessaires et la faisabilité du Cadre environnemental et social (CES) dans les pays emprunteurs. La liste indicative des questions à traiter pendant la troisième phase des consultations peut être consultée en ligne</w:t>
      </w:r>
      <w:r>
        <w:rPr>
          <w:lang w:val="fr-FR"/>
        </w:rPr>
        <w:t>.</w:t>
      </w:r>
      <w:r w:rsidRPr="00A27556">
        <w:rPr>
          <w:rStyle w:val="FootnoteReference"/>
        </w:rPr>
        <w:footnoteReference w:id="2"/>
      </w:r>
      <w:r w:rsidRPr="00957D44">
        <w:rPr>
          <w:lang w:val="fr-FR"/>
        </w:rPr>
        <w:t xml:space="preserve"> </w:t>
      </w:r>
    </w:p>
    <w:p w:rsidR="00ED5676" w:rsidRPr="00957D44" w:rsidRDefault="00ED5676" w:rsidP="00DD144A">
      <w:pPr>
        <w:spacing w:after="120" w:line="240" w:lineRule="auto"/>
        <w:rPr>
          <w:rFonts w:cs="Times New Roman"/>
          <w:bCs/>
          <w:szCs w:val="24"/>
          <w:lang w:val="fr-FR"/>
        </w:rPr>
      </w:pPr>
    </w:p>
    <w:p w:rsidR="00ED5676" w:rsidRPr="00957D44" w:rsidRDefault="00ED5676" w:rsidP="00DD144A">
      <w:pPr>
        <w:pStyle w:val="ListParagraph"/>
        <w:numPr>
          <w:ilvl w:val="0"/>
          <w:numId w:val="12"/>
        </w:numPr>
        <w:spacing w:after="120"/>
        <w:ind w:left="0" w:firstLine="0"/>
        <w:rPr>
          <w:rFonts w:cs="Times New Roman"/>
          <w:b/>
          <w:bCs/>
          <w:szCs w:val="24"/>
          <w:lang w:val="fr-FR"/>
        </w:rPr>
      </w:pPr>
      <w:r w:rsidRPr="00957D44">
        <w:rPr>
          <w:rFonts w:cs="Times New Roman"/>
          <w:b/>
          <w:bCs/>
          <w:szCs w:val="24"/>
          <w:lang w:val="fr-FR"/>
        </w:rPr>
        <w:t>Objectifs des consultations</w:t>
      </w:r>
    </w:p>
    <w:p w:rsidR="00ED5676" w:rsidRPr="00957D44" w:rsidRDefault="00ED5676" w:rsidP="00A81ADE">
      <w:pPr>
        <w:pStyle w:val="ippara2"/>
        <w:numPr>
          <w:ilvl w:val="0"/>
          <w:numId w:val="0"/>
        </w:numPr>
        <w:spacing w:after="120" w:line="240" w:lineRule="auto"/>
        <w:rPr>
          <w:rFonts w:cs="Times New Roman"/>
          <w:szCs w:val="24"/>
          <w:lang w:val="fr-FR"/>
        </w:rPr>
      </w:pPr>
      <w:r w:rsidRPr="00957D44">
        <w:rPr>
          <w:rFonts w:cs="Times New Roman"/>
          <w:szCs w:val="24"/>
          <w:lang w:val="fr-FR"/>
        </w:rPr>
        <w:t xml:space="preserve">L'examen a pour principal objectif de renforcer l'efficacité des politiques de sauvegarde afin d'accroître l'impact des projets et des programmes </w:t>
      </w:r>
      <w:r>
        <w:rPr>
          <w:rFonts w:cs="Times New Roman"/>
          <w:szCs w:val="24"/>
          <w:lang w:val="fr-FR"/>
        </w:rPr>
        <w:t>financés</w:t>
      </w:r>
      <w:r w:rsidRPr="00957D44">
        <w:rPr>
          <w:rFonts w:cs="Times New Roman"/>
          <w:szCs w:val="24"/>
          <w:lang w:val="fr-FR"/>
        </w:rPr>
        <w:t xml:space="preserve"> par </w:t>
      </w:r>
      <w:smartTag w:uri="urn:schemas-microsoft-com:office:smarttags" w:element="PersonName">
        <w:smartTagPr>
          <w:attr w:name="ProductID" w:val="La Banque"/>
        </w:smartTagPr>
        <w:r w:rsidRPr="00957D44">
          <w:rPr>
            <w:rFonts w:cs="Times New Roman"/>
            <w:szCs w:val="24"/>
            <w:lang w:val="fr-FR"/>
          </w:rPr>
          <w:t>la Banque</w:t>
        </w:r>
      </w:smartTag>
      <w:r w:rsidRPr="00957D44">
        <w:rPr>
          <w:rFonts w:cs="Times New Roman"/>
          <w:szCs w:val="24"/>
          <w:lang w:val="fr-FR"/>
        </w:rPr>
        <w:t xml:space="preserve"> mondiale sur le développement. L'</w:t>
      </w:r>
      <w:r>
        <w:rPr>
          <w:rFonts w:cs="Times New Roman"/>
          <w:szCs w:val="24"/>
          <w:lang w:val="fr-FR"/>
        </w:rPr>
        <w:t>É</w:t>
      </w:r>
      <w:r w:rsidRPr="00957D44">
        <w:rPr>
          <w:rFonts w:cs="Times New Roman"/>
          <w:szCs w:val="24"/>
          <w:lang w:val="fr-FR"/>
        </w:rPr>
        <w:t xml:space="preserve">quipe de direction de </w:t>
      </w:r>
      <w:smartTag w:uri="urn:schemas-microsoft-com:office:smarttags" w:element="PersonName">
        <w:smartTagPr>
          <w:attr w:name="ProductID" w:val="La Banque"/>
        </w:smartTagPr>
        <w:r w:rsidRPr="00957D44">
          <w:rPr>
            <w:rFonts w:cs="Times New Roman"/>
            <w:szCs w:val="24"/>
            <w:lang w:val="fr-FR"/>
          </w:rPr>
          <w:t>la Banque</w:t>
        </w:r>
      </w:smartTag>
      <w:r w:rsidRPr="00957D44">
        <w:rPr>
          <w:rFonts w:cs="Times New Roman"/>
          <w:szCs w:val="24"/>
          <w:lang w:val="fr-FR"/>
        </w:rPr>
        <w:t xml:space="preserve"> mondiale souhaite que le processus d'examen aboutisse à un cadre cohérent qui fera la distinction entre les principes, les politiques et les procédures ; renforcera la clarté et la cohérence des politiques ; clarifiera les objectifs et les résultats souhaités ; améliorera la synergie entre les politiques ; consolidera les politiques fragmentées ou dupliquées ; harmonisera les orientations et délimitera les rôles et les responsabilités de </w:t>
      </w:r>
      <w:smartTag w:uri="urn:schemas-microsoft-com:office:smarttags" w:element="PersonName">
        <w:smartTagPr>
          <w:attr w:name="ProductID" w:val="La Banque"/>
        </w:smartTagPr>
        <w:r w:rsidRPr="00957D44">
          <w:rPr>
            <w:rFonts w:cs="Times New Roman"/>
            <w:szCs w:val="24"/>
            <w:lang w:val="fr-FR"/>
          </w:rPr>
          <w:t>la Banque</w:t>
        </w:r>
      </w:smartTag>
      <w:r w:rsidRPr="00957D44">
        <w:rPr>
          <w:rFonts w:cs="Times New Roman"/>
          <w:szCs w:val="24"/>
          <w:lang w:val="fr-FR"/>
        </w:rPr>
        <w:t xml:space="preserve"> mondiale et de l'Emprunteur. </w:t>
      </w:r>
    </w:p>
    <w:p w:rsidR="00ED5676" w:rsidRDefault="00ED5676" w:rsidP="00EA7092">
      <w:pPr>
        <w:pStyle w:val="Default"/>
        <w:spacing w:after="120"/>
        <w:rPr>
          <w:lang w:val="fr-FR"/>
        </w:rPr>
      </w:pPr>
      <w:r w:rsidRPr="00957D44">
        <w:rPr>
          <w:lang w:val="fr-FR"/>
        </w:rPr>
        <w:t xml:space="preserve">L'examen en plusieurs étapes des politiques de sauvegarde environnementale et sociale de </w:t>
      </w:r>
      <w:smartTag w:uri="urn:schemas-microsoft-com:office:smarttags" w:element="PersonName">
        <w:smartTagPr>
          <w:attr w:name="ProductID" w:val="La Banque"/>
        </w:smartTagPr>
        <w:r w:rsidRPr="00957D44">
          <w:rPr>
            <w:lang w:val="fr-FR"/>
          </w:rPr>
          <w:t>la Banque</w:t>
        </w:r>
      </w:smartTag>
      <w:r w:rsidRPr="00957D44">
        <w:rPr>
          <w:lang w:val="fr-FR"/>
        </w:rPr>
        <w:t xml:space="preserve"> mondiale est soutenu par des consultations mondiales multipartites en trois étapes visant à </w:t>
      </w:r>
      <w:r>
        <w:rPr>
          <w:lang w:val="fr-FR"/>
        </w:rPr>
        <w:t xml:space="preserve">recueillir </w:t>
      </w:r>
      <w:r w:rsidRPr="00957D44">
        <w:rPr>
          <w:lang w:val="fr-FR"/>
        </w:rPr>
        <w:t xml:space="preserve">les commentaires et les réactions des parties intéressées de la manière la plus large, la plus inclusive et la plus transparente possible. </w:t>
      </w:r>
      <w:r w:rsidRPr="00957D44">
        <w:rPr>
          <w:lang w:val="fr-FR"/>
        </w:rPr>
        <w:br/>
      </w:r>
    </w:p>
    <w:p w:rsidR="00ED5676" w:rsidRPr="00957D44" w:rsidRDefault="00ED5676" w:rsidP="00EA7092">
      <w:pPr>
        <w:pStyle w:val="Default"/>
        <w:spacing w:after="120"/>
        <w:rPr>
          <w:lang w:val="fr-FR"/>
        </w:rPr>
      </w:pPr>
      <w:r w:rsidRPr="00957D44">
        <w:rPr>
          <w:lang w:val="fr-FR"/>
        </w:rPr>
        <w:t xml:space="preserve">Les objectifs du processus de consultation sont les suivants : </w:t>
      </w:r>
    </w:p>
    <w:p w:rsidR="00ED5676" w:rsidRPr="00957D44" w:rsidRDefault="00ED5676" w:rsidP="00A81ADE">
      <w:pPr>
        <w:pStyle w:val="Default"/>
        <w:numPr>
          <w:ilvl w:val="1"/>
          <w:numId w:val="13"/>
        </w:numPr>
        <w:spacing w:after="120"/>
        <w:ind w:left="360"/>
        <w:jc w:val="both"/>
        <w:rPr>
          <w:lang w:val="fr-FR"/>
        </w:rPr>
      </w:pPr>
      <w:r w:rsidRPr="00957D44">
        <w:rPr>
          <w:lang w:val="fr-FR"/>
        </w:rPr>
        <w:t xml:space="preserve">Formuler et élaborer le développement du cadre de la prochaine génération des politiques de sauvegarde qui bénéficiera </w:t>
      </w:r>
      <w:r>
        <w:rPr>
          <w:lang w:val="fr-FR"/>
        </w:rPr>
        <w:t xml:space="preserve">aux </w:t>
      </w:r>
      <w:r w:rsidRPr="00957D44">
        <w:rPr>
          <w:lang w:val="fr-FR"/>
        </w:rPr>
        <w:t>multiples parties prenantes.</w:t>
      </w:r>
    </w:p>
    <w:p w:rsidR="00ED5676" w:rsidRPr="00957D44" w:rsidRDefault="00ED5676" w:rsidP="00A81ADE">
      <w:pPr>
        <w:pStyle w:val="Default"/>
        <w:numPr>
          <w:ilvl w:val="1"/>
          <w:numId w:val="15"/>
        </w:numPr>
        <w:spacing w:after="120"/>
        <w:ind w:left="360"/>
        <w:jc w:val="both"/>
        <w:rPr>
          <w:lang w:val="fr-FR"/>
        </w:rPr>
      </w:pPr>
      <w:r w:rsidRPr="00957D44">
        <w:rPr>
          <w:lang w:val="fr-FR"/>
        </w:rPr>
        <w:t>Créer un espace de dialogue et de participation des parties prenantes afin que les révisions proposées des politiques</w:t>
      </w:r>
      <w:r>
        <w:rPr>
          <w:lang w:val="fr-FR"/>
        </w:rPr>
        <w:t xml:space="preserve">, </w:t>
      </w:r>
      <w:r w:rsidRPr="00957D44">
        <w:rPr>
          <w:lang w:val="fr-FR"/>
        </w:rPr>
        <w:t>ainsi que leur mise en œuvre future</w:t>
      </w:r>
      <w:r>
        <w:rPr>
          <w:lang w:val="fr-FR"/>
        </w:rPr>
        <w:t xml:space="preserve">, </w:t>
      </w:r>
      <w:r w:rsidRPr="00957D44">
        <w:rPr>
          <w:lang w:val="fr-FR"/>
        </w:rPr>
        <w:t xml:space="preserve">puissent </w:t>
      </w:r>
      <w:r>
        <w:rPr>
          <w:lang w:val="fr-FR"/>
        </w:rPr>
        <w:t>enrichir l</w:t>
      </w:r>
      <w:r w:rsidRPr="00957D44">
        <w:rPr>
          <w:lang w:val="fr-FR"/>
        </w:rPr>
        <w:t xml:space="preserve">es différentes perspectives. </w:t>
      </w:r>
    </w:p>
    <w:p w:rsidR="00ED5676" w:rsidRPr="00957D44" w:rsidRDefault="00ED5676" w:rsidP="00A81ADE">
      <w:pPr>
        <w:pStyle w:val="Default"/>
        <w:numPr>
          <w:ilvl w:val="1"/>
          <w:numId w:val="13"/>
        </w:numPr>
        <w:spacing w:after="120"/>
        <w:ind w:left="360"/>
        <w:jc w:val="both"/>
        <w:rPr>
          <w:lang w:val="fr-FR"/>
        </w:rPr>
      </w:pPr>
      <w:r w:rsidRPr="00957D44">
        <w:rPr>
          <w:lang w:val="fr-FR"/>
        </w:rPr>
        <w:t xml:space="preserve">Contribuer à cadrer et à orienter la formulation des révisions spécifiques, en tenant compte des implications pour la mise en œuvre et l'exploitation. </w:t>
      </w:r>
    </w:p>
    <w:p w:rsidR="00ED5676" w:rsidRPr="00957D44" w:rsidRDefault="00ED5676" w:rsidP="00A81ADE">
      <w:pPr>
        <w:pStyle w:val="Default"/>
        <w:numPr>
          <w:ilvl w:val="1"/>
          <w:numId w:val="13"/>
        </w:numPr>
        <w:spacing w:after="120"/>
        <w:ind w:left="360"/>
        <w:jc w:val="both"/>
        <w:rPr>
          <w:lang w:val="fr-FR"/>
        </w:rPr>
      </w:pPr>
      <w:r w:rsidRPr="00957D44">
        <w:rPr>
          <w:lang w:val="fr-FR"/>
        </w:rPr>
        <w:t xml:space="preserve">Façonner l'approche de </w:t>
      </w:r>
      <w:smartTag w:uri="urn:schemas-microsoft-com:office:smarttags" w:element="PersonName">
        <w:smartTagPr>
          <w:attr w:name="ProductID" w:val="La Banque"/>
        </w:smartTagPr>
        <w:r w:rsidRPr="00957D44">
          <w:rPr>
            <w:lang w:val="fr-FR"/>
          </w:rPr>
          <w:t>la Banque</w:t>
        </w:r>
      </w:smartTag>
      <w:r w:rsidRPr="00957D44">
        <w:rPr>
          <w:lang w:val="fr-FR"/>
        </w:rPr>
        <w:t xml:space="preserve"> mondiale pour la mise en œuvre du cadre nouvellement développé. </w:t>
      </w:r>
    </w:p>
    <w:p w:rsidR="00ED5676" w:rsidRPr="00957D44" w:rsidRDefault="00ED5676" w:rsidP="00A81ADE">
      <w:pPr>
        <w:pStyle w:val="Default"/>
        <w:spacing w:after="120"/>
        <w:ind w:left="360" w:hanging="360"/>
        <w:jc w:val="both"/>
        <w:rPr>
          <w:lang w:val="fr-FR"/>
        </w:rPr>
      </w:pPr>
      <w:r w:rsidRPr="00957D44">
        <w:rPr>
          <w:lang w:val="fr-FR"/>
        </w:rPr>
        <w:t>Les résultats envisagés de la consultation sont les suivants :</w:t>
      </w:r>
    </w:p>
    <w:p w:rsidR="00ED5676" w:rsidRPr="00957D44" w:rsidRDefault="00ED5676" w:rsidP="00A81ADE">
      <w:pPr>
        <w:pStyle w:val="Default"/>
        <w:numPr>
          <w:ilvl w:val="3"/>
          <w:numId w:val="14"/>
        </w:numPr>
        <w:spacing w:after="120"/>
        <w:ind w:left="360"/>
        <w:jc w:val="both"/>
        <w:rPr>
          <w:lang w:val="fr-FR"/>
        </w:rPr>
      </w:pPr>
      <w:r w:rsidRPr="00957D44">
        <w:rPr>
          <w:lang w:val="fr-FR"/>
        </w:rPr>
        <w:t xml:space="preserve">Un troisième projet de Cadre environnemental et social pour examen par les Administrateurs de </w:t>
      </w:r>
      <w:smartTag w:uri="urn:schemas-microsoft-com:office:smarttags" w:element="PersonName">
        <w:smartTagPr>
          <w:attr w:name="ProductID" w:val="La Banque"/>
        </w:smartTagPr>
        <w:r w:rsidRPr="00957D44">
          <w:rPr>
            <w:lang w:val="fr-FR"/>
          </w:rPr>
          <w:t>la Banque</w:t>
        </w:r>
      </w:smartTag>
      <w:r w:rsidRPr="00957D44">
        <w:rPr>
          <w:lang w:val="fr-FR"/>
        </w:rPr>
        <w:t xml:space="preserve"> mondiale, qui examiner</w:t>
      </w:r>
      <w:r>
        <w:rPr>
          <w:lang w:val="fr-FR"/>
        </w:rPr>
        <w:t>ont</w:t>
      </w:r>
      <w:r w:rsidRPr="00957D44">
        <w:rPr>
          <w:lang w:val="fr-FR"/>
        </w:rPr>
        <w:t xml:space="preserve"> et prendr</w:t>
      </w:r>
      <w:r>
        <w:rPr>
          <w:lang w:val="fr-FR"/>
        </w:rPr>
        <w:t>ont</w:t>
      </w:r>
      <w:r w:rsidRPr="00957D44">
        <w:rPr>
          <w:lang w:val="fr-FR"/>
        </w:rPr>
        <w:t xml:space="preserve"> en compte les commentaires des parties prenantes, le cas échéant.</w:t>
      </w:r>
    </w:p>
    <w:p w:rsidR="00ED5676" w:rsidRPr="00957D44" w:rsidRDefault="00ED5676" w:rsidP="002F7295">
      <w:pPr>
        <w:pStyle w:val="Default"/>
        <w:numPr>
          <w:ilvl w:val="3"/>
          <w:numId w:val="14"/>
        </w:numPr>
        <w:spacing w:after="120"/>
        <w:ind w:left="360"/>
        <w:jc w:val="both"/>
        <w:rPr>
          <w:lang w:val="fr-FR"/>
        </w:rPr>
      </w:pPr>
      <w:r w:rsidRPr="00957D44">
        <w:rPr>
          <w:lang w:val="fr-FR"/>
        </w:rPr>
        <w:t>Un rapport de consultation, y compris un résumé des commentaires des parties prenantes</w:t>
      </w:r>
      <w:r>
        <w:rPr>
          <w:lang w:val="fr-FR"/>
        </w:rPr>
        <w:t xml:space="preserve">, </w:t>
      </w:r>
      <w:r w:rsidRPr="00957D44">
        <w:rPr>
          <w:lang w:val="fr-FR"/>
        </w:rPr>
        <w:t xml:space="preserve">pour chacune des trois phases de consultation. </w:t>
      </w:r>
    </w:p>
    <w:p w:rsidR="00ED5676" w:rsidRPr="00957D44" w:rsidRDefault="00ED5676" w:rsidP="002F7295">
      <w:pPr>
        <w:pStyle w:val="Default"/>
        <w:numPr>
          <w:ilvl w:val="3"/>
          <w:numId w:val="14"/>
        </w:numPr>
        <w:spacing w:after="120"/>
        <w:ind w:left="360"/>
        <w:jc w:val="both"/>
        <w:rPr>
          <w:lang w:val="fr-FR"/>
        </w:rPr>
      </w:pPr>
      <w:r w:rsidRPr="00957D44">
        <w:rPr>
          <w:lang w:val="fr-FR"/>
        </w:rPr>
        <w:t xml:space="preserve">Une réponse de </w:t>
      </w:r>
      <w:smartTag w:uri="urn:schemas-microsoft-com:office:smarttags" w:element="PersonName">
        <w:smartTagPr>
          <w:attr w:name="ProductID" w:val="La Banque"/>
        </w:smartTagPr>
        <w:r w:rsidRPr="00957D44">
          <w:rPr>
            <w:lang w:val="fr-FR"/>
          </w:rPr>
          <w:t>la Banque</w:t>
        </w:r>
      </w:smartTag>
      <w:r w:rsidRPr="00957D44">
        <w:rPr>
          <w:lang w:val="fr-FR"/>
        </w:rPr>
        <w:t xml:space="preserve"> sur la façon dont la rétroaction des parties prenantes a informé le troisième projet de cadre politique.</w:t>
      </w:r>
    </w:p>
    <w:p w:rsidR="00ED5676" w:rsidRPr="00957D44" w:rsidRDefault="00ED5676" w:rsidP="00DD144A">
      <w:pPr>
        <w:spacing w:after="120" w:line="240" w:lineRule="auto"/>
        <w:rPr>
          <w:rFonts w:cs="Times New Roman"/>
          <w:color w:val="000000"/>
          <w:szCs w:val="24"/>
          <w:lang w:val="fr-FR"/>
        </w:rPr>
      </w:pPr>
    </w:p>
    <w:p w:rsidR="00ED5676" w:rsidRPr="00957D44" w:rsidRDefault="00ED5676" w:rsidP="00DD144A">
      <w:pPr>
        <w:pStyle w:val="ListParagraph"/>
        <w:numPr>
          <w:ilvl w:val="0"/>
          <w:numId w:val="12"/>
        </w:numPr>
        <w:spacing w:after="120"/>
        <w:ind w:left="0" w:firstLine="0"/>
        <w:rPr>
          <w:rFonts w:cs="Times New Roman"/>
          <w:b/>
          <w:bCs/>
          <w:szCs w:val="24"/>
          <w:lang w:val="fr-FR"/>
        </w:rPr>
      </w:pPr>
      <w:r w:rsidRPr="00957D44">
        <w:rPr>
          <w:rFonts w:cs="Times New Roman"/>
          <w:b/>
          <w:bCs/>
          <w:szCs w:val="24"/>
          <w:lang w:val="fr-FR"/>
        </w:rPr>
        <w:t>Approche adoptée à l'égard des consultations</w:t>
      </w:r>
    </w:p>
    <w:p w:rsidR="00ED5676" w:rsidRPr="00957D44" w:rsidRDefault="00ED5676" w:rsidP="00CA607A">
      <w:pPr>
        <w:pStyle w:val="Default"/>
        <w:spacing w:after="120"/>
        <w:jc w:val="both"/>
        <w:rPr>
          <w:lang w:val="fr-FR"/>
        </w:rPr>
      </w:pPr>
      <w:bookmarkStart w:id="0" w:name="pxviii"/>
      <w:bookmarkEnd w:id="0"/>
      <w:r w:rsidRPr="00957D44">
        <w:rPr>
          <w:lang w:val="fr-FR"/>
        </w:rPr>
        <w:t xml:space="preserve">Le processus d'examen comprend trois phases de consultation pour permettre </w:t>
      </w:r>
      <w:r>
        <w:rPr>
          <w:lang w:val="fr-FR"/>
        </w:rPr>
        <w:t xml:space="preserve">la participation </w:t>
      </w:r>
      <w:r w:rsidRPr="00957D44">
        <w:rPr>
          <w:lang w:val="fr-FR"/>
        </w:rPr>
        <w:t xml:space="preserve">et la rétroaction des actionnaires et des parties prenantes. La première phase de consultation a été consacrée à l'examen des enseignements tirés de la mise en œuvre des politiques actuelles de sauvegarde de </w:t>
      </w:r>
      <w:smartTag w:uri="urn:schemas-microsoft-com:office:smarttags" w:element="PersonName">
        <w:smartTagPr>
          <w:attr w:name="ProductID" w:val="La Banque"/>
        </w:smartTagPr>
        <w:r w:rsidRPr="00957D44">
          <w:rPr>
            <w:lang w:val="fr-FR"/>
          </w:rPr>
          <w:t>la Banque</w:t>
        </w:r>
      </w:smartTag>
      <w:r w:rsidRPr="00957D44">
        <w:rPr>
          <w:lang w:val="fr-FR"/>
        </w:rPr>
        <w:t xml:space="preserve"> mondiale</w:t>
      </w:r>
      <w:r>
        <w:rPr>
          <w:lang w:val="fr-FR"/>
        </w:rPr>
        <w:t xml:space="preserve">, </w:t>
      </w:r>
      <w:r w:rsidRPr="00957D44">
        <w:rPr>
          <w:lang w:val="fr-FR"/>
        </w:rPr>
        <w:t xml:space="preserve">ainsi que des principes qui doivent être la base de la nouvelle génération de politiques. La deuxième phase a été consacrée à une discussion détaillée des dix </w:t>
      </w:r>
      <w:r>
        <w:rPr>
          <w:lang w:val="fr-FR"/>
        </w:rPr>
        <w:t>N</w:t>
      </w:r>
      <w:r w:rsidRPr="00957D44">
        <w:rPr>
          <w:lang w:val="fr-FR"/>
        </w:rPr>
        <w:t>ormes environnementales et sociales proposées</w:t>
      </w:r>
      <w:r>
        <w:rPr>
          <w:lang w:val="fr-FR"/>
        </w:rPr>
        <w:t xml:space="preserve">, </w:t>
      </w:r>
      <w:r w:rsidRPr="00957D44">
        <w:rPr>
          <w:lang w:val="fr-FR"/>
        </w:rPr>
        <w:t xml:space="preserve">ainsi que de </w:t>
      </w:r>
      <w:smartTag w:uri="urn:schemas-microsoft-com:office:smarttags" w:element="PersonName">
        <w:smartTagPr>
          <w:attr w:name="ProductID" w:val="la Vision"/>
        </w:smartTagPr>
        <w:r w:rsidRPr="00957D44">
          <w:rPr>
            <w:lang w:val="fr-FR"/>
          </w:rPr>
          <w:t>la Vision</w:t>
        </w:r>
      </w:smartTag>
      <w:r w:rsidRPr="00957D44">
        <w:rPr>
          <w:lang w:val="fr-FR"/>
        </w:rPr>
        <w:t xml:space="preserve"> et de </w:t>
      </w:r>
      <w:smartTag w:uri="urn:schemas-microsoft-com:office:smarttags" w:element="PersonName">
        <w:smartTagPr>
          <w:attr w:name="ProductID" w:val="la Politique"/>
        </w:smartTagPr>
        <w:r w:rsidRPr="00957D44">
          <w:rPr>
            <w:lang w:val="fr-FR"/>
          </w:rPr>
          <w:t>la Politique</w:t>
        </w:r>
      </w:smartTag>
      <w:r w:rsidRPr="00957D44">
        <w:rPr>
          <w:lang w:val="fr-FR"/>
        </w:rPr>
        <w:t xml:space="preserve"> environnementale et sociale proposées. La troisième phase se concentrera sur les approches permettant de mettre en œuvre la deuxième version du Cadre environnemental et social, ainsi que sur les questions en suspens définies par les Administrateurs de </w:t>
      </w:r>
      <w:smartTag w:uri="urn:schemas-microsoft-com:office:smarttags" w:element="PersonName">
        <w:smartTagPr>
          <w:attr w:name="ProductID" w:val="La Banque"/>
        </w:smartTagPr>
        <w:r w:rsidRPr="00957D44">
          <w:rPr>
            <w:lang w:val="fr-FR"/>
          </w:rPr>
          <w:t>la Banque</w:t>
        </w:r>
      </w:smartTag>
      <w:r w:rsidRPr="00957D44">
        <w:rPr>
          <w:lang w:val="fr-FR"/>
        </w:rPr>
        <w:t xml:space="preserve"> mondiale</w:t>
      </w:r>
      <w:r>
        <w:rPr>
          <w:lang w:val="fr-FR"/>
        </w:rPr>
        <w:t>.</w:t>
      </w:r>
      <w:r w:rsidRPr="00957D44">
        <w:rPr>
          <w:lang w:val="fr-FR"/>
        </w:rPr>
        <w:t xml:space="preserve"> Un aperçu du processus d'examen et des activités connexes est présenté dans le Tableau 1. </w:t>
      </w:r>
    </w:p>
    <w:p w:rsidR="00ED5676" w:rsidRDefault="00ED5676" w:rsidP="004F1A04">
      <w:pPr>
        <w:pStyle w:val="Default"/>
        <w:spacing w:after="120"/>
        <w:rPr>
          <w:i/>
          <w:iCs/>
          <w:lang w:val="fr-FR"/>
        </w:rPr>
      </w:pPr>
      <w:r w:rsidRPr="00957D44">
        <w:rPr>
          <w:i/>
          <w:iCs/>
          <w:lang w:val="fr-FR"/>
        </w:rPr>
        <w:t>Tableau 1. Calendrier indicatif et principales questions examinées</w:t>
      </w:r>
    </w:p>
    <w:p w:rsidR="00ED5676" w:rsidRPr="00957D44" w:rsidRDefault="00ED5676" w:rsidP="004F1A04">
      <w:pPr>
        <w:pStyle w:val="Default"/>
        <w:spacing w:after="120"/>
        <w:rPr>
          <w:lang w:val="fr-FR"/>
        </w:rPr>
      </w:pPr>
    </w:p>
    <w:tbl>
      <w:tblPr>
        <w:tblpPr w:leftFromText="180" w:rightFromText="180" w:vertAnchor="text" w:tblpXSpec="right" w:tblpY="1"/>
        <w:tblOverlap w:val="never"/>
        <w:tblW w:w="9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57"/>
        <w:gridCol w:w="2035"/>
        <w:gridCol w:w="6197"/>
      </w:tblGrid>
      <w:tr w:rsidR="00ED5676" w:rsidRPr="00957D44" w:rsidTr="00EA7092">
        <w:trPr>
          <w:trHeight w:val="370"/>
        </w:trPr>
        <w:tc>
          <w:tcPr>
            <w:tcW w:w="1757" w:type="dxa"/>
            <w:shd w:val="clear" w:color="auto" w:fill="D6E3BC"/>
          </w:tcPr>
          <w:p w:rsidR="00ED5676" w:rsidRPr="00957D44" w:rsidRDefault="00ED5676" w:rsidP="004626BC">
            <w:pPr>
              <w:keepNext/>
              <w:keepLines/>
              <w:autoSpaceDE w:val="0"/>
              <w:autoSpaceDN w:val="0"/>
              <w:adjustRightInd w:val="0"/>
              <w:spacing w:after="120" w:line="240" w:lineRule="auto"/>
              <w:jc w:val="both"/>
              <w:rPr>
                <w:rFonts w:cs="Times New Roman"/>
                <w:b/>
                <w:iCs/>
                <w:color w:val="000000"/>
                <w:sz w:val="22"/>
                <w:szCs w:val="24"/>
                <w:lang w:val="fr-FR"/>
              </w:rPr>
            </w:pPr>
            <w:r w:rsidRPr="00957D44">
              <w:rPr>
                <w:rFonts w:cs="Times New Roman"/>
                <w:color w:val="000000"/>
                <w:sz w:val="22"/>
                <w:szCs w:val="24"/>
                <w:lang w:val="fr-FR"/>
              </w:rPr>
              <w:br w:type="page"/>
            </w:r>
            <w:r w:rsidRPr="00957D44">
              <w:rPr>
                <w:rFonts w:cs="Times New Roman"/>
                <w:b/>
                <w:bCs/>
                <w:color w:val="000000"/>
                <w:sz w:val="22"/>
                <w:szCs w:val="24"/>
                <w:lang w:val="fr-FR"/>
              </w:rPr>
              <w:t>Calendrier</w:t>
            </w:r>
          </w:p>
        </w:tc>
        <w:tc>
          <w:tcPr>
            <w:tcW w:w="2035" w:type="dxa"/>
            <w:shd w:val="clear" w:color="auto" w:fill="D6E3BC"/>
          </w:tcPr>
          <w:p w:rsidR="00ED5676" w:rsidRPr="00957D44" w:rsidRDefault="00ED5676" w:rsidP="004626BC">
            <w:pPr>
              <w:keepNext/>
              <w:keepLines/>
              <w:autoSpaceDE w:val="0"/>
              <w:autoSpaceDN w:val="0"/>
              <w:adjustRightInd w:val="0"/>
              <w:spacing w:after="120" w:line="240" w:lineRule="auto"/>
              <w:rPr>
                <w:rFonts w:cs="Times New Roman"/>
                <w:b/>
                <w:iCs/>
                <w:color w:val="000000"/>
                <w:sz w:val="22"/>
                <w:szCs w:val="24"/>
                <w:lang w:val="fr-FR"/>
              </w:rPr>
            </w:pPr>
            <w:r w:rsidRPr="00957D44">
              <w:rPr>
                <w:rFonts w:cs="Times New Roman"/>
                <w:b/>
                <w:bCs/>
                <w:color w:val="000000"/>
                <w:sz w:val="22"/>
                <w:szCs w:val="24"/>
                <w:lang w:val="fr-FR"/>
              </w:rPr>
              <w:t>Phase</w:t>
            </w:r>
          </w:p>
        </w:tc>
        <w:tc>
          <w:tcPr>
            <w:tcW w:w="6197" w:type="dxa"/>
            <w:shd w:val="clear" w:color="auto" w:fill="D6E3BC"/>
          </w:tcPr>
          <w:p w:rsidR="00ED5676" w:rsidRPr="00957D44" w:rsidRDefault="00ED5676" w:rsidP="004626BC">
            <w:pPr>
              <w:keepNext/>
              <w:keepLines/>
              <w:autoSpaceDE w:val="0"/>
              <w:autoSpaceDN w:val="0"/>
              <w:adjustRightInd w:val="0"/>
              <w:spacing w:after="120" w:line="240" w:lineRule="auto"/>
              <w:rPr>
                <w:rFonts w:cs="Times New Roman"/>
                <w:b/>
                <w:iCs/>
                <w:color w:val="000000"/>
                <w:sz w:val="22"/>
                <w:szCs w:val="24"/>
                <w:lang w:val="fr-FR"/>
              </w:rPr>
            </w:pPr>
            <w:r w:rsidRPr="00957D44">
              <w:rPr>
                <w:rFonts w:cs="Times New Roman"/>
                <w:b/>
                <w:bCs/>
                <w:color w:val="000000"/>
                <w:sz w:val="22"/>
                <w:szCs w:val="24"/>
                <w:lang w:val="fr-FR"/>
              </w:rPr>
              <w:t>Description</w:t>
            </w:r>
          </w:p>
        </w:tc>
      </w:tr>
      <w:tr w:rsidR="00ED5676" w:rsidRPr="00957D44" w:rsidTr="00EA7092">
        <w:tblPrEx>
          <w:tblCellMar>
            <w:top w:w="29" w:type="dxa"/>
            <w:left w:w="115" w:type="dxa"/>
            <w:bottom w:w="29" w:type="dxa"/>
            <w:right w:w="115" w:type="dxa"/>
          </w:tblCellMar>
        </w:tblPrEx>
        <w:trPr>
          <w:trHeight w:val="4053"/>
        </w:trPr>
        <w:tc>
          <w:tcPr>
            <w:tcW w:w="1757" w:type="dxa"/>
            <w:shd w:val="clear" w:color="auto" w:fill="BFBFBF"/>
          </w:tcPr>
          <w:p w:rsidR="00ED5676" w:rsidRPr="00957D44" w:rsidRDefault="00ED5676" w:rsidP="004626BC">
            <w:pPr>
              <w:keepNext/>
              <w:keepLines/>
              <w:spacing w:after="120" w:line="240" w:lineRule="auto"/>
              <w:jc w:val="both"/>
              <w:rPr>
                <w:rFonts w:cs="Times New Roman"/>
                <w:b/>
                <w:bCs/>
                <w:i/>
                <w:color w:val="000000"/>
                <w:sz w:val="22"/>
                <w:szCs w:val="24"/>
                <w:lang w:val="fr-FR"/>
              </w:rPr>
            </w:pPr>
            <w:r w:rsidRPr="00957D44">
              <w:rPr>
                <w:rFonts w:cs="Times New Roman"/>
                <w:b/>
                <w:bCs/>
                <w:i/>
                <w:iCs/>
                <w:color w:val="000000"/>
                <w:sz w:val="22"/>
                <w:szCs w:val="24"/>
                <w:lang w:val="fr-FR"/>
              </w:rPr>
              <w:t>Juillet 2012 –</w:t>
            </w:r>
          </w:p>
          <w:p w:rsidR="00ED5676" w:rsidRPr="00957D44" w:rsidRDefault="00ED5676" w:rsidP="004626BC">
            <w:pPr>
              <w:keepNext/>
              <w:keepLines/>
              <w:spacing w:after="120" w:line="240" w:lineRule="auto"/>
              <w:jc w:val="both"/>
              <w:rPr>
                <w:rFonts w:cs="Times New Roman"/>
                <w:b/>
                <w:bCs/>
                <w:i/>
                <w:color w:val="000000"/>
                <w:sz w:val="22"/>
                <w:szCs w:val="24"/>
                <w:lang w:val="fr-FR"/>
              </w:rPr>
            </w:pPr>
            <w:r w:rsidRPr="00957D44">
              <w:rPr>
                <w:rFonts w:cs="Times New Roman"/>
                <w:b/>
                <w:bCs/>
                <w:i/>
                <w:iCs/>
                <w:color w:val="000000"/>
                <w:sz w:val="22"/>
                <w:szCs w:val="24"/>
                <w:lang w:val="fr-FR"/>
              </w:rPr>
              <w:t>Juillet 2014</w:t>
            </w:r>
          </w:p>
        </w:tc>
        <w:tc>
          <w:tcPr>
            <w:tcW w:w="2035" w:type="dxa"/>
            <w:shd w:val="clear" w:color="auto" w:fill="BFBFBF"/>
          </w:tcPr>
          <w:p w:rsidR="00ED5676" w:rsidRPr="00957D44" w:rsidRDefault="00ED5676" w:rsidP="004626BC">
            <w:pPr>
              <w:keepNext/>
              <w:keepLines/>
              <w:spacing w:after="120" w:line="240" w:lineRule="auto"/>
              <w:rPr>
                <w:rFonts w:cs="Times New Roman"/>
                <w:b/>
                <w:bCs/>
                <w:i/>
                <w:color w:val="000000"/>
                <w:sz w:val="22"/>
                <w:szCs w:val="24"/>
                <w:lang w:val="fr-FR"/>
              </w:rPr>
            </w:pPr>
            <w:r w:rsidRPr="00957D44">
              <w:rPr>
                <w:rFonts w:cs="Times New Roman"/>
                <w:b/>
                <w:bCs/>
                <w:i/>
                <w:iCs/>
                <w:color w:val="000000"/>
                <w:sz w:val="22"/>
                <w:szCs w:val="24"/>
                <w:lang w:val="fr-FR"/>
              </w:rPr>
              <w:t>Phase 1</w:t>
            </w:r>
          </w:p>
          <w:p w:rsidR="00ED5676" w:rsidRPr="00957D44" w:rsidRDefault="00ED5676" w:rsidP="004626BC">
            <w:pPr>
              <w:spacing w:after="120" w:line="240" w:lineRule="auto"/>
              <w:rPr>
                <w:rFonts w:cs="Times New Roman"/>
                <w:b/>
                <w:bCs/>
                <w:sz w:val="22"/>
                <w:szCs w:val="24"/>
                <w:lang w:val="fr-FR"/>
              </w:rPr>
            </w:pPr>
          </w:p>
          <w:p w:rsidR="00ED5676" w:rsidRPr="00957D44" w:rsidRDefault="00ED5676" w:rsidP="004626BC">
            <w:pPr>
              <w:spacing w:after="120" w:line="240" w:lineRule="auto"/>
              <w:rPr>
                <w:rFonts w:cs="Times New Roman"/>
                <w:b/>
                <w:bCs/>
                <w:sz w:val="22"/>
                <w:szCs w:val="24"/>
                <w:lang w:val="fr-FR"/>
              </w:rPr>
            </w:pPr>
          </w:p>
          <w:p w:rsidR="00ED5676" w:rsidRPr="00957D44" w:rsidRDefault="00ED5676" w:rsidP="004626BC">
            <w:pPr>
              <w:spacing w:after="120" w:line="240" w:lineRule="auto"/>
              <w:jc w:val="center"/>
              <w:rPr>
                <w:rFonts w:cs="Times New Roman"/>
                <w:b/>
                <w:bCs/>
                <w:sz w:val="22"/>
                <w:szCs w:val="24"/>
                <w:lang w:val="fr-FR"/>
              </w:rPr>
            </w:pPr>
          </w:p>
        </w:tc>
        <w:tc>
          <w:tcPr>
            <w:tcW w:w="6197" w:type="dxa"/>
            <w:shd w:val="clear" w:color="auto" w:fill="BFBFBF"/>
          </w:tcPr>
          <w:p w:rsidR="00ED5676" w:rsidRPr="00957D44" w:rsidRDefault="00ED5676" w:rsidP="004626BC">
            <w:pPr>
              <w:keepNext/>
              <w:keepLines/>
              <w:widowControl w:val="0"/>
              <w:numPr>
                <w:ilvl w:val="0"/>
                <w:numId w:val="17"/>
              </w:numPr>
              <w:spacing w:after="120" w:line="240" w:lineRule="auto"/>
              <w:ind w:left="215" w:hanging="215"/>
              <w:jc w:val="both"/>
              <w:rPr>
                <w:rFonts w:cs="Times New Roman"/>
                <w:color w:val="000000"/>
                <w:sz w:val="22"/>
                <w:szCs w:val="24"/>
                <w:lang w:val="fr-FR"/>
              </w:rPr>
            </w:pPr>
            <w:r w:rsidRPr="00957D44">
              <w:rPr>
                <w:rFonts w:cs="Times New Roman"/>
                <w:color w:val="000000"/>
                <w:sz w:val="22"/>
                <w:szCs w:val="24"/>
                <w:lang w:val="fr-FR"/>
              </w:rPr>
              <w:t>Examen global des bonnes pratiques / des enseignements tirés</w:t>
            </w:r>
          </w:p>
          <w:p w:rsidR="00ED5676" w:rsidRPr="00957D44" w:rsidRDefault="00ED5676" w:rsidP="004626BC">
            <w:pPr>
              <w:keepNext/>
              <w:keepLines/>
              <w:widowControl w:val="0"/>
              <w:numPr>
                <w:ilvl w:val="0"/>
                <w:numId w:val="17"/>
              </w:numPr>
              <w:spacing w:after="120" w:line="240" w:lineRule="auto"/>
              <w:ind w:left="215" w:hanging="215"/>
              <w:jc w:val="both"/>
              <w:rPr>
                <w:rFonts w:cs="Times New Roman"/>
                <w:color w:val="000000"/>
                <w:sz w:val="22"/>
                <w:szCs w:val="24"/>
                <w:lang w:val="fr-FR"/>
              </w:rPr>
            </w:pPr>
            <w:r w:rsidRPr="00957D44">
              <w:rPr>
                <w:rFonts w:cs="Times New Roman"/>
                <w:color w:val="000000"/>
                <w:sz w:val="22"/>
                <w:szCs w:val="24"/>
                <w:lang w:val="fr-FR"/>
              </w:rPr>
              <w:t>Préparation et présentation d'un Document d'orientation au CODE</w:t>
            </w:r>
          </w:p>
          <w:p w:rsidR="00ED5676" w:rsidRPr="00957D44" w:rsidRDefault="00ED5676" w:rsidP="004626BC">
            <w:pPr>
              <w:keepNext/>
              <w:keepLines/>
              <w:widowControl w:val="0"/>
              <w:numPr>
                <w:ilvl w:val="0"/>
                <w:numId w:val="17"/>
              </w:numPr>
              <w:spacing w:after="120" w:line="240" w:lineRule="auto"/>
              <w:ind w:left="215" w:hanging="215"/>
              <w:jc w:val="both"/>
              <w:rPr>
                <w:rFonts w:cs="Times New Roman"/>
                <w:color w:val="000000"/>
                <w:sz w:val="22"/>
                <w:szCs w:val="24"/>
                <w:lang w:val="fr-FR"/>
              </w:rPr>
            </w:pPr>
            <w:r w:rsidRPr="00957D44">
              <w:rPr>
                <w:rFonts w:cs="Times New Roman"/>
                <w:color w:val="000000"/>
                <w:sz w:val="22"/>
                <w:szCs w:val="24"/>
                <w:lang w:val="fr-FR"/>
              </w:rPr>
              <w:t>Consultations préliminaires avec les actionnaires et les parties prenantes internes</w:t>
            </w:r>
          </w:p>
          <w:p w:rsidR="00ED5676" w:rsidRPr="00957D44" w:rsidRDefault="00ED5676" w:rsidP="004626BC">
            <w:pPr>
              <w:keepNext/>
              <w:keepLines/>
              <w:widowControl w:val="0"/>
              <w:numPr>
                <w:ilvl w:val="0"/>
                <w:numId w:val="17"/>
              </w:numPr>
              <w:spacing w:after="120" w:line="240" w:lineRule="auto"/>
              <w:ind w:left="215" w:hanging="215"/>
              <w:jc w:val="both"/>
              <w:rPr>
                <w:rFonts w:cs="Times New Roman"/>
                <w:color w:val="000000"/>
                <w:sz w:val="22"/>
                <w:szCs w:val="24"/>
                <w:lang w:val="fr-FR"/>
              </w:rPr>
            </w:pPr>
            <w:r w:rsidRPr="00957D44">
              <w:rPr>
                <w:rFonts w:cs="Times New Roman"/>
                <w:color w:val="000000"/>
                <w:sz w:val="22"/>
                <w:szCs w:val="24"/>
                <w:lang w:val="fr-FR"/>
              </w:rPr>
              <w:t>Consultations externes visant à recueillir des pistes relatives aux opportunités, aux orientations et aux options émergentes pour documenter la rédaction du cadre</w:t>
            </w:r>
          </w:p>
          <w:p w:rsidR="00ED5676" w:rsidRPr="00957D44" w:rsidRDefault="00ED5676" w:rsidP="004626BC">
            <w:pPr>
              <w:keepNext/>
              <w:keepLines/>
              <w:widowControl w:val="0"/>
              <w:numPr>
                <w:ilvl w:val="0"/>
                <w:numId w:val="17"/>
              </w:numPr>
              <w:spacing w:after="120" w:line="240" w:lineRule="auto"/>
              <w:ind w:left="215" w:hanging="215"/>
              <w:jc w:val="both"/>
              <w:rPr>
                <w:rFonts w:cs="Times New Roman"/>
                <w:color w:val="000000"/>
                <w:sz w:val="22"/>
                <w:szCs w:val="24"/>
                <w:lang w:val="fr-FR"/>
              </w:rPr>
            </w:pPr>
            <w:r w:rsidRPr="00957D44">
              <w:rPr>
                <w:rFonts w:cs="Times New Roman"/>
                <w:color w:val="000000"/>
                <w:sz w:val="22"/>
                <w:szCs w:val="24"/>
                <w:lang w:val="fr-FR"/>
              </w:rPr>
              <w:t>Réunions d'experts sur les questions émergentes</w:t>
            </w:r>
          </w:p>
          <w:p w:rsidR="00ED5676" w:rsidRPr="00957D44" w:rsidRDefault="00ED5676" w:rsidP="004626BC">
            <w:pPr>
              <w:keepNext/>
              <w:keepLines/>
              <w:widowControl w:val="0"/>
              <w:numPr>
                <w:ilvl w:val="0"/>
                <w:numId w:val="17"/>
              </w:numPr>
              <w:spacing w:after="120" w:line="240" w:lineRule="auto"/>
              <w:ind w:left="215" w:hanging="215"/>
              <w:jc w:val="both"/>
              <w:rPr>
                <w:rFonts w:cs="Times New Roman"/>
                <w:color w:val="000000"/>
                <w:sz w:val="22"/>
                <w:szCs w:val="24"/>
                <w:lang w:val="fr-FR"/>
              </w:rPr>
            </w:pPr>
            <w:r w:rsidRPr="00957D44">
              <w:rPr>
                <w:rFonts w:cs="Times New Roman"/>
                <w:color w:val="000000"/>
                <w:sz w:val="22"/>
                <w:szCs w:val="24"/>
                <w:lang w:val="fr-FR"/>
              </w:rPr>
              <w:t>Préparation d'un projet initial de Cadre environnemental et social qui intègrera les objectifs du processus d'examen et de mise à jour et qui tiendra compte des commentaires reçus par les parties prenantes</w:t>
            </w:r>
          </w:p>
        </w:tc>
      </w:tr>
      <w:tr w:rsidR="00ED5676" w:rsidRPr="00957D44" w:rsidTr="00EA7092">
        <w:trPr>
          <w:trHeight w:val="355"/>
        </w:trPr>
        <w:tc>
          <w:tcPr>
            <w:tcW w:w="1757" w:type="dxa"/>
            <w:shd w:val="clear" w:color="auto" w:fill="D6E3BC"/>
          </w:tcPr>
          <w:p w:rsidR="00ED5676" w:rsidRPr="00957D44" w:rsidRDefault="00ED5676" w:rsidP="004626BC">
            <w:pPr>
              <w:keepNext/>
              <w:keepLines/>
              <w:autoSpaceDE w:val="0"/>
              <w:autoSpaceDN w:val="0"/>
              <w:adjustRightInd w:val="0"/>
              <w:spacing w:after="120" w:line="240" w:lineRule="auto"/>
              <w:jc w:val="both"/>
              <w:rPr>
                <w:rFonts w:cs="Times New Roman"/>
                <w:b/>
                <w:iCs/>
                <w:color w:val="000000"/>
                <w:sz w:val="22"/>
                <w:szCs w:val="24"/>
                <w:lang w:val="fr-FR"/>
              </w:rPr>
            </w:pPr>
            <w:r w:rsidRPr="00957D44">
              <w:rPr>
                <w:rFonts w:cs="Times New Roman"/>
                <w:color w:val="000000"/>
                <w:sz w:val="22"/>
                <w:szCs w:val="24"/>
                <w:lang w:val="fr-FR"/>
              </w:rPr>
              <w:br w:type="page"/>
            </w:r>
            <w:r w:rsidRPr="00957D44">
              <w:rPr>
                <w:rFonts w:cs="Times New Roman"/>
                <w:b/>
                <w:bCs/>
                <w:color w:val="000000"/>
                <w:sz w:val="22"/>
                <w:szCs w:val="24"/>
                <w:lang w:val="fr-FR"/>
              </w:rPr>
              <w:t>Calendrier</w:t>
            </w:r>
          </w:p>
        </w:tc>
        <w:tc>
          <w:tcPr>
            <w:tcW w:w="2035" w:type="dxa"/>
            <w:shd w:val="clear" w:color="auto" w:fill="D6E3BC"/>
          </w:tcPr>
          <w:p w:rsidR="00ED5676" w:rsidRPr="00957D44" w:rsidRDefault="00ED5676" w:rsidP="004626BC">
            <w:pPr>
              <w:keepNext/>
              <w:keepLines/>
              <w:autoSpaceDE w:val="0"/>
              <w:autoSpaceDN w:val="0"/>
              <w:adjustRightInd w:val="0"/>
              <w:spacing w:after="120" w:line="240" w:lineRule="auto"/>
              <w:rPr>
                <w:rFonts w:cs="Times New Roman"/>
                <w:b/>
                <w:iCs/>
                <w:color w:val="000000"/>
                <w:sz w:val="22"/>
                <w:szCs w:val="24"/>
                <w:lang w:val="fr-FR"/>
              </w:rPr>
            </w:pPr>
            <w:r w:rsidRPr="00957D44">
              <w:rPr>
                <w:rFonts w:cs="Times New Roman"/>
                <w:b/>
                <w:bCs/>
                <w:color w:val="000000"/>
                <w:sz w:val="22"/>
                <w:szCs w:val="24"/>
                <w:lang w:val="fr-FR"/>
              </w:rPr>
              <w:t>Phase</w:t>
            </w:r>
          </w:p>
        </w:tc>
        <w:tc>
          <w:tcPr>
            <w:tcW w:w="6197" w:type="dxa"/>
            <w:shd w:val="clear" w:color="auto" w:fill="D6E3BC"/>
          </w:tcPr>
          <w:p w:rsidR="00ED5676" w:rsidRPr="00957D44" w:rsidRDefault="00ED5676" w:rsidP="004626BC">
            <w:pPr>
              <w:keepNext/>
              <w:keepLines/>
              <w:autoSpaceDE w:val="0"/>
              <w:autoSpaceDN w:val="0"/>
              <w:adjustRightInd w:val="0"/>
              <w:spacing w:after="120" w:line="240" w:lineRule="auto"/>
              <w:rPr>
                <w:rFonts w:cs="Times New Roman"/>
                <w:b/>
                <w:iCs/>
                <w:color w:val="000000"/>
                <w:sz w:val="22"/>
                <w:szCs w:val="24"/>
                <w:lang w:val="fr-FR"/>
              </w:rPr>
            </w:pPr>
            <w:r w:rsidRPr="00957D44">
              <w:rPr>
                <w:rFonts w:cs="Times New Roman"/>
                <w:b/>
                <w:bCs/>
                <w:color w:val="000000"/>
                <w:sz w:val="22"/>
                <w:szCs w:val="24"/>
                <w:lang w:val="fr-FR"/>
              </w:rPr>
              <w:t>Description</w:t>
            </w:r>
          </w:p>
        </w:tc>
      </w:tr>
      <w:tr w:rsidR="00ED5676" w:rsidRPr="00957D44" w:rsidTr="00EA7092">
        <w:tblPrEx>
          <w:tblCellMar>
            <w:top w:w="29" w:type="dxa"/>
            <w:left w:w="115" w:type="dxa"/>
            <w:bottom w:w="29" w:type="dxa"/>
            <w:right w:w="115" w:type="dxa"/>
          </w:tblCellMar>
        </w:tblPrEx>
        <w:trPr>
          <w:trHeight w:val="5059"/>
        </w:trPr>
        <w:tc>
          <w:tcPr>
            <w:tcW w:w="1757" w:type="dxa"/>
            <w:shd w:val="clear" w:color="auto" w:fill="FFFFFF"/>
          </w:tcPr>
          <w:p w:rsidR="00ED5676" w:rsidRPr="00957D44" w:rsidRDefault="00ED5676" w:rsidP="004626BC">
            <w:pPr>
              <w:spacing w:after="120" w:line="240" w:lineRule="auto"/>
              <w:jc w:val="both"/>
              <w:rPr>
                <w:rFonts w:cs="Times New Roman"/>
                <w:b/>
                <w:i/>
                <w:color w:val="000000"/>
                <w:sz w:val="22"/>
                <w:szCs w:val="24"/>
                <w:lang w:val="fr-FR"/>
              </w:rPr>
            </w:pPr>
            <w:r w:rsidRPr="00957D44">
              <w:rPr>
                <w:rFonts w:cs="Times New Roman"/>
                <w:b/>
                <w:bCs/>
                <w:i/>
                <w:iCs/>
                <w:color w:val="000000"/>
                <w:sz w:val="22"/>
                <w:szCs w:val="24"/>
                <w:lang w:val="fr-FR"/>
              </w:rPr>
              <w:t xml:space="preserve">Juillet 2014 – </w:t>
            </w:r>
          </w:p>
          <w:p w:rsidR="00ED5676" w:rsidRPr="00957D44" w:rsidRDefault="00ED5676" w:rsidP="004626BC">
            <w:pPr>
              <w:spacing w:after="120" w:line="240" w:lineRule="auto"/>
              <w:jc w:val="both"/>
              <w:rPr>
                <w:rFonts w:cs="Times New Roman"/>
                <w:b/>
                <w:i/>
                <w:color w:val="000000"/>
                <w:sz w:val="22"/>
                <w:szCs w:val="24"/>
                <w:lang w:val="fr-FR"/>
              </w:rPr>
            </w:pPr>
            <w:r w:rsidRPr="00957D44">
              <w:rPr>
                <w:rFonts w:cs="Times New Roman"/>
                <w:b/>
                <w:bCs/>
                <w:i/>
                <w:iCs/>
                <w:sz w:val="22"/>
                <w:szCs w:val="24"/>
                <w:lang w:val="fr-FR"/>
              </w:rPr>
              <w:t>Juin</w:t>
            </w:r>
            <w:r>
              <w:rPr>
                <w:rFonts w:cs="Times New Roman"/>
                <w:b/>
                <w:bCs/>
                <w:i/>
                <w:iCs/>
                <w:sz w:val="22"/>
                <w:szCs w:val="24"/>
                <w:lang w:val="fr-FR"/>
              </w:rPr>
              <w:t xml:space="preserve"> </w:t>
            </w:r>
            <w:r w:rsidRPr="00957D44">
              <w:rPr>
                <w:rFonts w:cs="Times New Roman"/>
                <w:b/>
                <w:bCs/>
                <w:i/>
                <w:iCs/>
                <w:color w:val="000000"/>
                <w:sz w:val="22"/>
                <w:szCs w:val="24"/>
                <w:lang w:val="fr-FR"/>
              </w:rPr>
              <w:t>2015</w:t>
            </w:r>
          </w:p>
          <w:p w:rsidR="00ED5676" w:rsidRPr="00957D44" w:rsidRDefault="00ED5676" w:rsidP="004626BC">
            <w:pPr>
              <w:spacing w:after="120" w:line="240" w:lineRule="auto"/>
              <w:jc w:val="both"/>
              <w:rPr>
                <w:rFonts w:cs="Times New Roman"/>
                <w:b/>
                <w:i/>
                <w:color w:val="000000"/>
                <w:sz w:val="22"/>
                <w:szCs w:val="24"/>
                <w:lang w:val="fr-FR"/>
              </w:rPr>
            </w:pPr>
          </w:p>
        </w:tc>
        <w:tc>
          <w:tcPr>
            <w:tcW w:w="2035" w:type="dxa"/>
            <w:shd w:val="clear" w:color="auto" w:fill="FFFFFF"/>
          </w:tcPr>
          <w:p w:rsidR="00ED5676" w:rsidRPr="00957D44" w:rsidRDefault="00ED5676" w:rsidP="004626BC">
            <w:pPr>
              <w:spacing w:after="120" w:line="240" w:lineRule="auto"/>
              <w:rPr>
                <w:rFonts w:cs="Times New Roman"/>
                <w:b/>
                <w:i/>
                <w:color w:val="000000"/>
                <w:sz w:val="22"/>
                <w:szCs w:val="24"/>
                <w:lang w:val="fr-FR"/>
              </w:rPr>
            </w:pPr>
            <w:r w:rsidRPr="00957D44">
              <w:rPr>
                <w:rFonts w:cs="Times New Roman"/>
                <w:b/>
                <w:bCs/>
                <w:i/>
                <w:iCs/>
                <w:color w:val="000000"/>
                <w:sz w:val="22"/>
                <w:szCs w:val="24"/>
                <w:lang w:val="fr-FR"/>
              </w:rPr>
              <w:t>Phase 2</w:t>
            </w:r>
          </w:p>
          <w:p w:rsidR="00ED5676" w:rsidRPr="00957D44" w:rsidRDefault="00ED5676" w:rsidP="004626BC">
            <w:pPr>
              <w:spacing w:after="120" w:line="240" w:lineRule="auto"/>
              <w:rPr>
                <w:rFonts w:cs="Times New Roman"/>
                <w:b/>
                <w:color w:val="000000"/>
                <w:sz w:val="22"/>
                <w:szCs w:val="24"/>
                <w:lang w:val="fr-FR"/>
              </w:rPr>
            </w:pPr>
          </w:p>
        </w:tc>
        <w:tc>
          <w:tcPr>
            <w:tcW w:w="6197" w:type="dxa"/>
            <w:shd w:val="clear" w:color="auto" w:fill="FFFFFF"/>
          </w:tcPr>
          <w:p w:rsidR="00ED5676" w:rsidRPr="00957D44" w:rsidRDefault="00ED5676" w:rsidP="004626BC">
            <w:pPr>
              <w:widowControl w:val="0"/>
              <w:numPr>
                <w:ilvl w:val="0"/>
                <w:numId w:val="16"/>
              </w:numPr>
              <w:spacing w:after="120" w:line="240" w:lineRule="auto"/>
              <w:ind w:left="240" w:hanging="240"/>
              <w:jc w:val="both"/>
              <w:rPr>
                <w:rFonts w:cs="Times New Roman"/>
                <w:color w:val="000000"/>
                <w:sz w:val="22"/>
                <w:szCs w:val="24"/>
                <w:lang w:val="fr-FR"/>
              </w:rPr>
            </w:pPr>
            <w:r w:rsidRPr="00957D44">
              <w:rPr>
                <w:rFonts w:cs="Times New Roman"/>
                <w:color w:val="000000"/>
                <w:sz w:val="22"/>
                <w:szCs w:val="24"/>
                <w:lang w:val="fr-FR"/>
              </w:rPr>
              <w:t xml:space="preserve">Rapporter au CODE le résultat de la première phase d'examen et présentation du projet initial de Cadre environnemental et social </w:t>
            </w:r>
          </w:p>
          <w:p w:rsidR="00ED5676" w:rsidRPr="00957D44" w:rsidRDefault="00ED5676" w:rsidP="004626BC">
            <w:pPr>
              <w:widowControl w:val="0"/>
              <w:numPr>
                <w:ilvl w:val="0"/>
                <w:numId w:val="16"/>
              </w:numPr>
              <w:spacing w:after="120" w:line="240" w:lineRule="auto"/>
              <w:ind w:left="240" w:hanging="240"/>
              <w:jc w:val="both"/>
              <w:rPr>
                <w:rFonts w:cs="Times New Roman"/>
                <w:color w:val="000000"/>
                <w:sz w:val="22"/>
                <w:szCs w:val="24"/>
                <w:lang w:val="fr-FR"/>
              </w:rPr>
            </w:pPr>
            <w:r w:rsidRPr="00957D44">
              <w:rPr>
                <w:rFonts w:cs="Times New Roman"/>
                <w:color w:val="000000"/>
                <w:sz w:val="22"/>
                <w:szCs w:val="24"/>
                <w:lang w:val="fr-FR"/>
              </w:rPr>
              <w:t xml:space="preserve">Période de consultations préalables pendant un mois permettant aux parties prenantes de se familiariser avec le cadre </w:t>
            </w:r>
          </w:p>
          <w:p w:rsidR="00ED5676" w:rsidRPr="00957D44" w:rsidRDefault="00ED5676" w:rsidP="004626BC">
            <w:pPr>
              <w:widowControl w:val="0"/>
              <w:numPr>
                <w:ilvl w:val="0"/>
                <w:numId w:val="16"/>
              </w:numPr>
              <w:spacing w:after="120" w:line="240" w:lineRule="auto"/>
              <w:ind w:left="240" w:hanging="240"/>
              <w:jc w:val="both"/>
              <w:rPr>
                <w:rFonts w:cs="Times New Roman"/>
                <w:color w:val="000000"/>
                <w:sz w:val="22"/>
                <w:szCs w:val="24"/>
                <w:lang w:val="fr-FR"/>
              </w:rPr>
            </w:pPr>
            <w:r w:rsidRPr="00957D44">
              <w:rPr>
                <w:rFonts w:cs="Times New Roman"/>
                <w:color w:val="000000"/>
                <w:sz w:val="22"/>
                <w:szCs w:val="24"/>
                <w:lang w:val="fr-FR"/>
              </w:rPr>
              <w:t xml:space="preserve">Consultations externes visant à recueillir les commentaires sur le projet de Cadre initial sur une durée de 7 mois </w:t>
            </w:r>
          </w:p>
          <w:p w:rsidR="00ED5676" w:rsidRPr="00957D44" w:rsidRDefault="00ED5676" w:rsidP="004626BC">
            <w:pPr>
              <w:widowControl w:val="0"/>
              <w:numPr>
                <w:ilvl w:val="0"/>
                <w:numId w:val="16"/>
              </w:numPr>
              <w:spacing w:after="120" w:line="240" w:lineRule="auto"/>
              <w:ind w:left="240" w:hanging="240"/>
              <w:jc w:val="both"/>
              <w:rPr>
                <w:rFonts w:cs="Times New Roman"/>
                <w:color w:val="000000"/>
                <w:sz w:val="22"/>
                <w:szCs w:val="24"/>
                <w:lang w:val="fr-FR"/>
              </w:rPr>
            </w:pPr>
            <w:r w:rsidRPr="00957D44">
              <w:rPr>
                <w:rFonts w:cs="Times New Roman"/>
                <w:color w:val="000000"/>
                <w:sz w:val="22"/>
                <w:szCs w:val="24"/>
                <w:lang w:val="fr-FR"/>
              </w:rPr>
              <w:t>Rapporter aux Administrateurs les résultats de la phase 2 des consultations</w:t>
            </w:r>
          </w:p>
          <w:p w:rsidR="00ED5676" w:rsidRPr="00957D44" w:rsidRDefault="00ED5676" w:rsidP="004626BC">
            <w:pPr>
              <w:widowControl w:val="0"/>
              <w:numPr>
                <w:ilvl w:val="0"/>
                <w:numId w:val="16"/>
              </w:numPr>
              <w:spacing w:after="120" w:line="240" w:lineRule="auto"/>
              <w:ind w:left="240" w:hanging="240"/>
              <w:jc w:val="both"/>
              <w:rPr>
                <w:rFonts w:cs="Times New Roman"/>
                <w:color w:val="000000"/>
                <w:sz w:val="22"/>
                <w:szCs w:val="24"/>
                <w:lang w:val="fr-FR"/>
              </w:rPr>
            </w:pPr>
            <w:r w:rsidRPr="00957D44">
              <w:rPr>
                <w:rFonts w:cs="Times New Roman"/>
                <w:color w:val="000000"/>
                <w:sz w:val="22"/>
                <w:szCs w:val="24"/>
                <w:lang w:val="fr-FR"/>
              </w:rPr>
              <w:t xml:space="preserve">Collaboration interne avec les pôles des Pratiques globales (Global Practices), des Solutions transversales (Cross-Cutting Solutions Areas), les responsables des Équipes spéciales et les autres membres du personnel du Groupe de </w:t>
            </w:r>
            <w:smartTag w:uri="urn:schemas-microsoft-com:office:smarttags" w:element="PersonName">
              <w:smartTagPr>
                <w:attr w:name="ProductID" w:val="La Banque"/>
              </w:smartTagPr>
              <w:r w:rsidRPr="00957D44">
                <w:rPr>
                  <w:rFonts w:cs="Times New Roman"/>
                  <w:color w:val="000000"/>
                  <w:sz w:val="22"/>
                  <w:szCs w:val="24"/>
                  <w:lang w:val="fr-FR"/>
                </w:rPr>
                <w:t>la Banque</w:t>
              </w:r>
            </w:smartTag>
            <w:r w:rsidRPr="00957D44">
              <w:rPr>
                <w:rFonts w:cs="Times New Roman"/>
                <w:color w:val="000000"/>
                <w:sz w:val="22"/>
                <w:szCs w:val="24"/>
                <w:lang w:val="fr-FR"/>
              </w:rPr>
              <w:t xml:space="preserve"> mondiale</w:t>
            </w:r>
          </w:p>
          <w:p w:rsidR="00ED5676" w:rsidRPr="00957D44" w:rsidRDefault="00ED5676" w:rsidP="004626BC">
            <w:pPr>
              <w:widowControl w:val="0"/>
              <w:numPr>
                <w:ilvl w:val="0"/>
                <w:numId w:val="16"/>
              </w:numPr>
              <w:spacing w:after="120" w:line="240" w:lineRule="auto"/>
              <w:ind w:left="240" w:hanging="240"/>
              <w:jc w:val="both"/>
              <w:rPr>
                <w:rFonts w:cs="Times New Roman"/>
                <w:color w:val="000000"/>
                <w:sz w:val="22"/>
                <w:szCs w:val="24"/>
                <w:lang w:val="fr-FR"/>
              </w:rPr>
            </w:pPr>
            <w:r w:rsidRPr="00957D44">
              <w:rPr>
                <w:rFonts w:cs="Times New Roman"/>
                <w:color w:val="000000"/>
                <w:sz w:val="22"/>
                <w:szCs w:val="24"/>
                <w:lang w:val="fr-FR"/>
              </w:rPr>
              <w:t>Préparation de la deuxième version de Cadre qui prend en compte les observations reçues par les parties prenantes</w:t>
            </w:r>
          </w:p>
        </w:tc>
      </w:tr>
      <w:tr w:rsidR="00ED5676" w:rsidRPr="00957D44" w:rsidTr="00EA7092">
        <w:trPr>
          <w:trHeight w:val="740"/>
        </w:trPr>
        <w:tc>
          <w:tcPr>
            <w:tcW w:w="1757" w:type="dxa"/>
            <w:shd w:val="clear" w:color="auto" w:fill="BFBFBF"/>
          </w:tcPr>
          <w:p w:rsidR="00ED5676" w:rsidRPr="00957D44" w:rsidRDefault="00ED5676" w:rsidP="004626BC">
            <w:pPr>
              <w:keepNext/>
              <w:keepLines/>
              <w:spacing w:after="120" w:line="240" w:lineRule="auto"/>
              <w:jc w:val="both"/>
              <w:rPr>
                <w:rFonts w:cs="Times New Roman"/>
                <w:b/>
                <w:bCs/>
                <w:i/>
                <w:color w:val="000000"/>
                <w:sz w:val="22"/>
                <w:szCs w:val="24"/>
                <w:lang w:val="fr-FR"/>
              </w:rPr>
            </w:pPr>
            <w:r w:rsidRPr="00957D44">
              <w:rPr>
                <w:rFonts w:cs="Times New Roman"/>
                <w:b/>
                <w:bCs/>
                <w:i/>
                <w:iCs/>
                <w:color w:val="000000"/>
                <w:sz w:val="22"/>
                <w:szCs w:val="24"/>
                <w:lang w:val="fr-FR"/>
              </w:rPr>
              <w:t>Juillet 2015 –</w:t>
            </w:r>
          </w:p>
          <w:p w:rsidR="00ED5676" w:rsidRPr="00957D44" w:rsidRDefault="00ED5676" w:rsidP="004626BC">
            <w:pPr>
              <w:keepNext/>
              <w:keepLines/>
              <w:spacing w:after="120" w:line="240" w:lineRule="auto"/>
              <w:rPr>
                <w:rFonts w:cs="Times New Roman"/>
                <w:b/>
                <w:bCs/>
                <w:i/>
                <w:color w:val="000000"/>
                <w:sz w:val="22"/>
                <w:szCs w:val="24"/>
                <w:lang w:val="fr-FR"/>
              </w:rPr>
            </w:pPr>
            <w:r w:rsidRPr="00957D44">
              <w:rPr>
                <w:rFonts w:cs="Times New Roman"/>
                <w:b/>
                <w:bCs/>
                <w:i/>
                <w:iCs/>
                <w:color w:val="000000"/>
                <w:sz w:val="22"/>
                <w:szCs w:val="24"/>
                <w:lang w:val="fr-FR"/>
              </w:rPr>
              <w:t>Début 2016 (à confirmer)</w:t>
            </w:r>
          </w:p>
        </w:tc>
        <w:tc>
          <w:tcPr>
            <w:tcW w:w="2035" w:type="dxa"/>
            <w:shd w:val="clear" w:color="auto" w:fill="BFBFBF"/>
          </w:tcPr>
          <w:p w:rsidR="00ED5676" w:rsidRPr="00957D44" w:rsidRDefault="00ED5676" w:rsidP="004626BC">
            <w:pPr>
              <w:keepNext/>
              <w:keepLines/>
              <w:spacing w:after="120" w:line="240" w:lineRule="auto"/>
              <w:rPr>
                <w:rFonts w:cs="Times New Roman"/>
                <w:b/>
                <w:bCs/>
                <w:i/>
                <w:color w:val="000000"/>
                <w:sz w:val="22"/>
                <w:szCs w:val="24"/>
                <w:lang w:val="fr-FR"/>
              </w:rPr>
            </w:pPr>
            <w:r w:rsidRPr="00957D44">
              <w:rPr>
                <w:rFonts w:cs="Times New Roman"/>
                <w:b/>
                <w:bCs/>
                <w:i/>
                <w:iCs/>
                <w:color w:val="000000"/>
                <w:sz w:val="22"/>
                <w:szCs w:val="24"/>
                <w:lang w:val="fr-FR"/>
              </w:rPr>
              <w:t>Phase 3</w:t>
            </w:r>
          </w:p>
          <w:p w:rsidR="00ED5676" w:rsidRPr="00957D44" w:rsidRDefault="00ED5676" w:rsidP="004626BC">
            <w:pPr>
              <w:spacing w:after="120" w:line="240" w:lineRule="auto"/>
              <w:rPr>
                <w:rFonts w:cs="Times New Roman"/>
                <w:b/>
                <w:bCs/>
                <w:sz w:val="22"/>
                <w:szCs w:val="24"/>
                <w:lang w:val="fr-FR"/>
              </w:rPr>
            </w:pPr>
          </w:p>
          <w:p w:rsidR="00ED5676" w:rsidRPr="00957D44" w:rsidRDefault="00ED5676" w:rsidP="004626BC">
            <w:pPr>
              <w:spacing w:after="120" w:line="240" w:lineRule="auto"/>
              <w:rPr>
                <w:rFonts w:cs="Times New Roman"/>
                <w:b/>
                <w:bCs/>
                <w:sz w:val="22"/>
                <w:szCs w:val="24"/>
                <w:lang w:val="fr-FR"/>
              </w:rPr>
            </w:pPr>
          </w:p>
          <w:p w:rsidR="00ED5676" w:rsidRPr="00957D44" w:rsidRDefault="00ED5676" w:rsidP="004626BC">
            <w:pPr>
              <w:spacing w:after="120" w:line="240" w:lineRule="auto"/>
              <w:jc w:val="center"/>
              <w:rPr>
                <w:rFonts w:cs="Times New Roman"/>
                <w:b/>
                <w:bCs/>
                <w:sz w:val="22"/>
                <w:szCs w:val="24"/>
                <w:lang w:val="fr-FR"/>
              </w:rPr>
            </w:pPr>
          </w:p>
        </w:tc>
        <w:tc>
          <w:tcPr>
            <w:tcW w:w="6197" w:type="dxa"/>
            <w:shd w:val="clear" w:color="auto" w:fill="BFBFBF"/>
          </w:tcPr>
          <w:p w:rsidR="00ED5676" w:rsidRPr="00957D44" w:rsidRDefault="00ED5676" w:rsidP="004626BC">
            <w:pPr>
              <w:widowControl w:val="0"/>
              <w:numPr>
                <w:ilvl w:val="0"/>
                <w:numId w:val="17"/>
              </w:numPr>
              <w:spacing w:after="120" w:line="240" w:lineRule="auto"/>
              <w:jc w:val="both"/>
              <w:rPr>
                <w:rFonts w:cs="Times New Roman"/>
                <w:color w:val="000000"/>
                <w:sz w:val="22"/>
                <w:szCs w:val="24"/>
                <w:lang w:val="fr-FR"/>
              </w:rPr>
            </w:pPr>
            <w:r w:rsidRPr="00957D44">
              <w:rPr>
                <w:rFonts w:cs="Times New Roman"/>
                <w:color w:val="000000"/>
                <w:sz w:val="22"/>
                <w:szCs w:val="24"/>
                <w:lang w:val="fr-FR"/>
              </w:rPr>
              <w:t xml:space="preserve">Rapporter au CODE le résultat de la deuxième phase d'examen et présentation de la deuxième version du Cadre environnemental et social </w:t>
            </w:r>
          </w:p>
          <w:p w:rsidR="00ED5676" w:rsidRPr="00957D44" w:rsidRDefault="00ED5676" w:rsidP="004626BC">
            <w:pPr>
              <w:widowControl w:val="0"/>
              <w:numPr>
                <w:ilvl w:val="0"/>
                <w:numId w:val="17"/>
              </w:numPr>
              <w:spacing w:after="120" w:line="240" w:lineRule="auto"/>
              <w:jc w:val="both"/>
              <w:rPr>
                <w:rFonts w:cs="Times New Roman"/>
                <w:color w:val="000000"/>
                <w:sz w:val="22"/>
                <w:szCs w:val="24"/>
                <w:lang w:val="fr-FR"/>
              </w:rPr>
            </w:pPr>
            <w:r w:rsidRPr="00957D44">
              <w:rPr>
                <w:rFonts w:cs="Times New Roman"/>
                <w:color w:val="000000"/>
                <w:sz w:val="22"/>
                <w:szCs w:val="24"/>
                <w:lang w:val="fr-FR"/>
              </w:rPr>
              <w:t>Période de consultation sur une durée de 4 mois pour recueillir les observations des actionnaires et des parties prenantes internes sur la deuxième version du CES</w:t>
            </w:r>
          </w:p>
          <w:p w:rsidR="00ED5676" w:rsidRPr="00957D44" w:rsidRDefault="00ED5676" w:rsidP="004626BC">
            <w:pPr>
              <w:widowControl w:val="0"/>
              <w:numPr>
                <w:ilvl w:val="0"/>
                <w:numId w:val="17"/>
              </w:numPr>
              <w:spacing w:after="120" w:line="240" w:lineRule="auto"/>
              <w:jc w:val="both"/>
              <w:rPr>
                <w:rFonts w:cs="Times New Roman"/>
                <w:color w:val="000000"/>
                <w:sz w:val="22"/>
                <w:szCs w:val="24"/>
                <w:lang w:val="fr-FR"/>
              </w:rPr>
            </w:pPr>
            <w:r w:rsidRPr="00957D44">
              <w:rPr>
                <w:rFonts w:cs="Times New Roman"/>
                <w:color w:val="000000"/>
                <w:sz w:val="22"/>
                <w:szCs w:val="24"/>
                <w:lang w:val="fr-FR"/>
              </w:rPr>
              <w:t xml:space="preserve">Collaboration interne avec les pôles des Pratiques globales (Global Practices), des Solutions transversales (Cross-Cutting Solutions Areas), les responsables des Équipes spéciales et les autres membres du personnel du Groupe de </w:t>
            </w:r>
            <w:smartTag w:uri="urn:schemas-microsoft-com:office:smarttags" w:element="PersonName">
              <w:smartTagPr>
                <w:attr w:name="ProductID" w:val="La Banque"/>
              </w:smartTagPr>
              <w:r w:rsidRPr="00957D44">
                <w:rPr>
                  <w:rFonts w:cs="Times New Roman"/>
                  <w:color w:val="000000"/>
                  <w:sz w:val="22"/>
                  <w:szCs w:val="24"/>
                  <w:lang w:val="fr-FR"/>
                </w:rPr>
                <w:t>la Banque</w:t>
              </w:r>
            </w:smartTag>
            <w:r w:rsidRPr="00957D44">
              <w:rPr>
                <w:rFonts w:cs="Times New Roman"/>
                <w:color w:val="000000"/>
                <w:sz w:val="22"/>
                <w:szCs w:val="24"/>
                <w:lang w:val="fr-FR"/>
              </w:rPr>
              <w:t xml:space="preserve"> mondiale</w:t>
            </w:r>
          </w:p>
          <w:p w:rsidR="00ED5676" w:rsidRPr="00957D44" w:rsidRDefault="00ED5676" w:rsidP="004626BC">
            <w:pPr>
              <w:widowControl w:val="0"/>
              <w:numPr>
                <w:ilvl w:val="0"/>
                <w:numId w:val="17"/>
              </w:numPr>
              <w:spacing w:after="120" w:line="240" w:lineRule="auto"/>
              <w:jc w:val="both"/>
              <w:rPr>
                <w:rFonts w:cs="Times New Roman"/>
                <w:color w:val="000000"/>
                <w:sz w:val="22"/>
                <w:szCs w:val="24"/>
                <w:lang w:val="fr-FR"/>
              </w:rPr>
            </w:pPr>
            <w:r w:rsidRPr="00957D44">
              <w:rPr>
                <w:rFonts w:cs="Times New Roman"/>
                <w:color w:val="000000"/>
                <w:sz w:val="22"/>
                <w:szCs w:val="24"/>
                <w:lang w:val="fr-FR"/>
              </w:rPr>
              <w:t xml:space="preserve">Mise à l'essai du CES proposé sur les projets actuels financés par </w:t>
            </w:r>
            <w:smartTag w:uri="urn:schemas-microsoft-com:office:smarttags" w:element="PersonName">
              <w:smartTagPr>
                <w:attr w:name="ProductID" w:val="La Banque"/>
              </w:smartTagPr>
              <w:r w:rsidRPr="00957D44">
                <w:rPr>
                  <w:rFonts w:cs="Times New Roman"/>
                  <w:color w:val="000000"/>
                  <w:sz w:val="22"/>
                  <w:szCs w:val="24"/>
                  <w:lang w:val="fr-FR"/>
                </w:rPr>
                <w:t>la Banque</w:t>
              </w:r>
            </w:smartTag>
            <w:r w:rsidRPr="00957D44">
              <w:rPr>
                <w:rFonts w:cs="Times New Roman"/>
                <w:color w:val="000000"/>
                <w:sz w:val="22"/>
                <w:szCs w:val="24"/>
                <w:lang w:val="fr-FR"/>
              </w:rPr>
              <w:t xml:space="preserve"> mondiale</w:t>
            </w:r>
          </w:p>
          <w:p w:rsidR="00ED5676" w:rsidRPr="00957D44" w:rsidRDefault="00ED5676" w:rsidP="004626BC">
            <w:pPr>
              <w:widowControl w:val="0"/>
              <w:numPr>
                <w:ilvl w:val="0"/>
                <w:numId w:val="17"/>
              </w:numPr>
              <w:spacing w:after="120" w:line="240" w:lineRule="auto"/>
              <w:jc w:val="both"/>
              <w:rPr>
                <w:rFonts w:cs="Times New Roman"/>
                <w:color w:val="000000"/>
                <w:sz w:val="22"/>
                <w:szCs w:val="24"/>
                <w:lang w:val="fr-FR"/>
              </w:rPr>
            </w:pPr>
            <w:r w:rsidRPr="00957D44">
              <w:rPr>
                <w:rFonts w:cs="Times New Roman"/>
                <w:color w:val="000000"/>
                <w:sz w:val="22"/>
                <w:szCs w:val="24"/>
                <w:lang w:val="fr-FR"/>
              </w:rPr>
              <w:t xml:space="preserve">Rapporter au Directeur exécutif la rétroaction reçue et les résultats de la troisième phase de l'examen  </w:t>
            </w:r>
          </w:p>
          <w:p w:rsidR="00ED5676" w:rsidRPr="00957D44" w:rsidRDefault="00ED5676" w:rsidP="004626BC">
            <w:pPr>
              <w:keepNext/>
              <w:keepLines/>
              <w:widowControl w:val="0"/>
              <w:numPr>
                <w:ilvl w:val="0"/>
                <w:numId w:val="17"/>
              </w:numPr>
              <w:spacing w:after="120" w:line="240" w:lineRule="auto"/>
              <w:jc w:val="both"/>
              <w:rPr>
                <w:rFonts w:cs="Times New Roman"/>
                <w:color w:val="000000"/>
                <w:sz w:val="22"/>
                <w:szCs w:val="24"/>
                <w:lang w:val="fr-FR"/>
              </w:rPr>
            </w:pPr>
            <w:r w:rsidRPr="00957D44">
              <w:rPr>
                <w:rFonts w:cs="Times New Roman"/>
                <w:color w:val="000000"/>
                <w:sz w:val="22"/>
                <w:szCs w:val="24"/>
                <w:lang w:val="fr-FR"/>
              </w:rPr>
              <w:t>Préparation du troisième projet de CES et du plan de mise en œuvre, en tenant compte des commentaires reçus par les parties prenantes. Celui-ci sera présenté au Conseil d'administration pour approbation au début de l'année 2016</w:t>
            </w:r>
          </w:p>
        </w:tc>
      </w:tr>
    </w:tbl>
    <w:p w:rsidR="00ED5676" w:rsidRPr="00957D44" w:rsidRDefault="00ED5676" w:rsidP="0055524D">
      <w:pPr>
        <w:spacing w:after="120" w:line="240" w:lineRule="auto"/>
        <w:jc w:val="both"/>
        <w:rPr>
          <w:lang w:val="fr-FR"/>
        </w:rPr>
      </w:pPr>
      <w:smartTag w:uri="urn:schemas-microsoft-com:office:smarttags" w:element="PersonName">
        <w:smartTagPr>
          <w:attr w:name="ProductID" w:val="La Banque"/>
        </w:smartTagPr>
        <w:r w:rsidRPr="00957D44">
          <w:rPr>
            <w:lang w:val="fr-FR"/>
          </w:rPr>
          <w:t>La Banque</w:t>
        </w:r>
      </w:smartTag>
      <w:r w:rsidRPr="00957D44">
        <w:rPr>
          <w:lang w:val="fr-FR"/>
        </w:rPr>
        <w:t xml:space="preserve"> mondiale a créé un site web consacré aux consultations.</w:t>
      </w:r>
      <w:r w:rsidRPr="00957D44">
        <w:rPr>
          <w:rStyle w:val="FootnoteReference"/>
          <w:rFonts w:cs="Arial"/>
          <w:lang w:val="fr-FR"/>
        </w:rPr>
        <w:footnoteReference w:id="3"/>
      </w:r>
      <w:r w:rsidRPr="00957D44">
        <w:rPr>
          <w:lang w:val="fr-FR"/>
        </w:rPr>
        <w:t xml:space="preserve"> Ce dernier donne accès aux documents des consultations, aux programmes des consultations et aux résumés des consultations. Les consultations sont menées selon les bonnes pratiques internationales et les lignes directrices de consultation de </w:t>
      </w:r>
      <w:smartTag w:uri="urn:schemas-microsoft-com:office:smarttags" w:element="PersonName">
        <w:smartTagPr>
          <w:attr w:name="ProductID" w:val="La Banque"/>
        </w:smartTagPr>
        <w:r w:rsidRPr="00957D44">
          <w:rPr>
            <w:lang w:val="fr-FR"/>
          </w:rPr>
          <w:t>la Banque</w:t>
        </w:r>
      </w:smartTag>
      <w:r w:rsidRPr="00957D44">
        <w:rPr>
          <w:lang w:val="fr-FR"/>
        </w:rPr>
        <w:t xml:space="preserve"> mondiale</w:t>
      </w:r>
      <w:r w:rsidRPr="00957D44">
        <w:rPr>
          <w:rStyle w:val="FootnoteReference"/>
          <w:rFonts w:cs="Arial"/>
          <w:lang w:val="fr-FR"/>
        </w:rPr>
        <w:footnoteReference w:id="4"/>
      </w:r>
      <w:r w:rsidRPr="00957D44">
        <w:rPr>
          <w:lang w:val="fr-FR"/>
        </w:rPr>
        <w:t xml:space="preserve">. </w:t>
      </w:r>
    </w:p>
    <w:p w:rsidR="00ED5676" w:rsidRPr="00957D44" w:rsidRDefault="00ED5676" w:rsidP="00CA607A">
      <w:pPr>
        <w:pStyle w:val="Default"/>
        <w:spacing w:after="120"/>
        <w:jc w:val="both"/>
        <w:rPr>
          <w:lang w:val="fr-FR"/>
        </w:rPr>
      </w:pPr>
    </w:p>
    <w:p w:rsidR="00ED5676" w:rsidRPr="00957D44" w:rsidRDefault="00ED5676" w:rsidP="00DD144A">
      <w:pPr>
        <w:keepNext/>
        <w:keepLines/>
        <w:spacing w:after="120" w:line="240" w:lineRule="auto"/>
        <w:jc w:val="both"/>
        <w:outlineLvl w:val="0"/>
        <w:rPr>
          <w:rFonts w:cs="Times New Roman"/>
          <w:i/>
          <w:color w:val="000000"/>
          <w:szCs w:val="24"/>
          <w:lang w:val="fr-FR"/>
        </w:rPr>
      </w:pPr>
      <w:r w:rsidRPr="00957D44">
        <w:rPr>
          <w:rFonts w:cs="Times New Roman"/>
          <w:i/>
          <w:iCs/>
          <w:color w:val="000000"/>
          <w:szCs w:val="24"/>
          <w:lang w:val="fr-FR"/>
        </w:rPr>
        <w:t>1</w:t>
      </w:r>
      <w:r w:rsidRPr="00957D44">
        <w:rPr>
          <w:rFonts w:cs="Times New Roman"/>
          <w:i/>
          <w:iCs/>
          <w:color w:val="000000"/>
          <w:szCs w:val="24"/>
          <w:vertAlign w:val="superscript"/>
          <w:lang w:val="fr-FR"/>
        </w:rPr>
        <w:t>ère</w:t>
      </w:r>
      <w:r w:rsidRPr="00957D44">
        <w:rPr>
          <w:rFonts w:cs="Times New Roman"/>
          <w:i/>
          <w:iCs/>
          <w:color w:val="000000"/>
          <w:szCs w:val="24"/>
          <w:lang w:val="fr-FR"/>
        </w:rPr>
        <w:t xml:space="preserve"> phase : Enseignements tirés et principes</w:t>
      </w:r>
    </w:p>
    <w:p w:rsidR="00ED5676" w:rsidRPr="00957D44" w:rsidRDefault="00ED5676" w:rsidP="002F7295">
      <w:pPr>
        <w:pStyle w:val="Default"/>
        <w:spacing w:after="120"/>
        <w:jc w:val="both"/>
        <w:rPr>
          <w:lang w:val="fr-FR"/>
        </w:rPr>
      </w:pPr>
      <w:r w:rsidRPr="00957D44">
        <w:rPr>
          <w:lang w:val="fr-FR"/>
        </w:rPr>
        <w:t xml:space="preserve">Suite à la discussion du document d'orientation en 2012 par le CODE, </w:t>
      </w:r>
      <w:smartTag w:uri="urn:schemas-microsoft-com:office:smarttags" w:element="PersonName">
        <w:smartTagPr>
          <w:attr w:name="ProductID" w:val="La Banque"/>
        </w:smartTagPr>
        <w:r w:rsidRPr="00957D44">
          <w:rPr>
            <w:lang w:val="fr-FR"/>
          </w:rPr>
          <w:t>la Banque</w:t>
        </w:r>
      </w:smartTag>
      <w:r w:rsidRPr="00957D44">
        <w:rPr>
          <w:lang w:val="fr-FR"/>
        </w:rPr>
        <w:t xml:space="preserve"> mondiale a procédé à une première phase de consultations avec les actionnaires, les parties prenantes internes et un large éventail de participants extérieurs pour </w:t>
      </w:r>
      <w:r>
        <w:rPr>
          <w:lang w:val="fr-FR"/>
        </w:rPr>
        <w:t xml:space="preserve">recueillir </w:t>
      </w:r>
      <w:r w:rsidRPr="00957D44">
        <w:rPr>
          <w:lang w:val="fr-FR"/>
        </w:rPr>
        <w:t xml:space="preserve">les contributions sur les opportunités, les nouvelles orientations et les options permettant de documenter la rédaction du nouveau Cadre proposé. La consultation était exploratoire et a recueilli les observations des parties prenantes afin de contribuer à façonner un ensemble révisé de politiques de sauvegarde. Les consultations ont eu lieu en ligne et en face-à-face du mois d'octobre 2012 au mois d'avril 2013, et ont concerné plus de 2000 parties intéressées de plus de 40 pays </w:t>
      </w:r>
      <w:r>
        <w:rPr>
          <w:lang w:val="fr-FR"/>
        </w:rPr>
        <w:t xml:space="preserve">provenant </w:t>
      </w:r>
      <w:r w:rsidRPr="00957D44">
        <w:rPr>
          <w:lang w:val="fr-FR"/>
        </w:rPr>
        <w:t xml:space="preserve">de toutes les régions du monde. Le processus de consultation </w:t>
      </w:r>
      <w:r>
        <w:rPr>
          <w:lang w:val="fr-FR"/>
        </w:rPr>
        <w:t xml:space="preserve">a consisté à la tenue </w:t>
      </w:r>
      <w:r w:rsidRPr="00957D44">
        <w:rPr>
          <w:lang w:val="fr-FR"/>
        </w:rPr>
        <w:t>de réunions dédiées avec les Peuples autochtones et les personnes affectées par les projets, ainsi que des réunions d'experts sur les « questions émergentes », telles que le changement climatique, les droits de l'homme, la main-d'œuvre et le régime foncier. En parallèle, une révision globale des bonnes pratiques et des enseignements tirés dans laquelle ont participé d'autres banques multilatérales de développement a été réalisée. La Banque mondiale a également entamé un dialogue mondial avec les dirigeants et les organisations des Peuples autochtones.</w:t>
      </w:r>
      <w:r w:rsidRPr="00957D44">
        <w:rPr>
          <w:rStyle w:val="FootnoteReference"/>
          <w:lang w:val="fr-FR"/>
        </w:rPr>
        <w:footnoteReference w:id="5"/>
      </w:r>
      <w:r w:rsidRPr="00957D44">
        <w:rPr>
          <w:lang w:val="fr-FR"/>
        </w:rPr>
        <w:t xml:space="preserve"> Ce dialogue est en cours. Un résumé des commentaires reçus</w:t>
      </w:r>
      <w:r w:rsidRPr="00957D44">
        <w:rPr>
          <w:rStyle w:val="FootnoteReference"/>
          <w:lang w:val="fr-FR"/>
        </w:rPr>
        <w:footnoteReference w:id="6"/>
      </w:r>
      <w:r w:rsidRPr="00957D44">
        <w:rPr>
          <w:lang w:val="fr-FR"/>
        </w:rPr>
        <w:t xml:space="preserve"> lors des consultations de la phase 1 de l'examen, ainsi que des informations sur le processus global de consultation</w:t>
      </w:r>
      <w:r>
        <w:rPr>
          <w:lang w:val="fr-FR"/>
        </w:rPr>
        <w:t xml:space="preserve">, </w:t>
      </w:r>
      <w:r w:rsidRPr="00957D44">
        <w:rPr>
          <w:lang w:val="fr-FR"/>
        </w:rPr>
        <w:t xml:space="preserve">peuvent être consultés sur le site web consacré aux consultations. </w:t>
      </w:r>
    </w:p>
    <w:p w:rsidR="00ED5676" w:rsidRPr="00957D44" w:rsidRDefault="00ED5676" w:rsidP="00DD144A">
      <w:pPr>
        <w:keepNext/>
        <w:keepLines/>
        <w:spacing w:after="120" w:line="240" w:lineRule="auto"/>
        <w:jc w:val="both"/>
        <w:outlineLvl w:val="0"/>
        <w:rPr>
          <w:rFonts w:cs="Times New Roman"/>
          <w:i/>
          <w:color w:val="000000"/>
          <w:szCs w:val="24"/>
          <w:lang w:val="fr-FR"/>
        </w:rPr>
      </w:pPr>
    </w:p>
    <w:p w:rsidR="00ED5676" w:rsidRPr="00957D44" w:rsidRDefault="00ED5676" w:rsidP="00DD144A">
      <w:pPr>
        <w:keepNext/>
        <w:keepLines/>
        <w:spacing w:after="120" w:line="240" w:lineRule="auto"/>
        <w:jc w:val="both"/>
        <w:outlineLvl w:val="0"/>
        <w:rPr>
          <w:rFonts w:cs="Times New Roman"/>
          <w:i/>
          <w:color w:val="000000"/>
          <w:szCs w:val="24"/>
          <w:lang w:val="fr-FR"/>
        </w:rPr>
      </w:pPr>
      <w:r w:rsidRPr="00957D44">
        <w:rPr>
          <w:rFonts w:cs="Times New Roman"/>
          <w:i/>
          <w:iCs/>
          <w:color w:val="000000"/>
          <w:szCs w:val="24"/>
          <w:lang w:val="fr-FR"/>
        </w:rPr>
        <w:t>2</w:t>
      </w:r>
      <w:r w:rsidRPr="00957D44">
        <w:rPr>
          <w:rFonts w:cs="Times New Roman"/>
          <w:i/>
          <w:iCs/>
          <w:color w:val="000000"/>
          <w:szCs w:val="24"/>
          <w:vertAlign w:val="superscript"/>
          <w:lang w:val="fr-FR"/>
        </w:rPr>
        <w:t>e</w:t>
      </w:r>
      <w:r w:rsidRPr="00957D44">
        <w:rPr>
          <w:rFonts w:cs="Times New Roman"/>
          <w:i/>
          <w:iCs/>
          <w:color w:val="000000"/>
          <w:szCs w:val="24"/>
          <w:lang w:val="fr-FR"/>
        </w:rPr>
        <w:t xml:space="preserve"> phase : Normes environnementales et sociales</w:t>
      </w:r>
    </w:p>
    <w:p w:rsidR="00ED5676" w:rsidRPr="00957D44" w:rsidRDefault="00ED5676" w:rsidP="002F7295">
      <w:pPr>
        <w:spacing w:after="120" w:line="240" w:lineRule="auto"/>
        <w:jc w:val="both"/>
        <w:rPr>
          <w:lang w:val="fr-FR"/>
        </w:rPr>
      </w:pPr>
      <w:r w:rsidRPr="00957D44">
        <w:rPr>
          <w:lang w:val="fr-FR"/>
        </w:rPr>
        <w:t xml:space="preserve">Le 30 juillet 2014, le CODE a examiné la première version du Cadre environnemental et social, qui comprenait et proposait dix projets de Normes environnementales et sociales, un projet de Politique environnementale et sociale, et un </w:t>
      </w:r>
      <w:r>
        <w:rPr>
          <w:rFonts w:cs="Times New Roman"/>
          <w:lang w:val="fr-FR"/>
        </w:rPr>
        <w:t>É</w:t>
      </w:r>
      <w:r w:rsidRPr="00957D44">
        <w:rPr>
          <w:lang w:val="fr-FR"/>
        </w:rPr>
        <w:t>noncé de vision. Les membres du Comité ont autorisé la publication du document de proposition à des fins de consultation par les parties prenantes sur les propositions spécifiques. La Banque mondiale a mené la deuxième phase de consultation du 31 juillet 2014 au 1</w:t>
      </w:r>
      <w:r w:rsidRPr="00EA7092">
        <w:rPr>
          <w:vertAlign w:val="superscript"/>
          <w:lang w:val="fr-FR"/>
        </w:rPr>
        <w:t>er</w:t>
      </w:r>
      <w:r>
        <w:rPr>
          <w:lang w:val="fr-FR"/>
        </w:rPr>
        <w:t xml:space="preserve"> </w:t>
      </w:r>
      <w:r w:rsidRPr="00957D44">
        <w:rPr>
          <w:lang w:val="fr-FR"/>
        </w:rPr>
        <w:t xml:space="preserve">mars 2015. Cette consultation était l'intervention la plus importante sur une réforme politique menée par la Banque mondiale ou d'autres partenaires de développement à ce jour. Ont participé aux consultations des représentants de 65 pays de toutes les régions, notamment de 54 pays emprunteurs. Plus de 130 documents de principe ont été envoyés par des gouvernements, des dirigeants des </w:t>
      </w:r>
      <w:r>
        <w:rPr>
          <w:lang w:val="fr-FR"/>
        </w:rPr>
        <w:t>P</w:t>
      </w:r>
      <w:r w:rsidRPr="00957D44">
        <w:rPr>
          <w:lang w:val="fr-FR"/>
        </w:rPr>
        <w:t>euples autochtones et des communautés affectées par les projets. Les parties prenantes consultées comprenaient des représentants du gouvernement, des organisations de la société civile,</w:t>
      </w:r>
      <w:r w:rsidRPr="00957D44">
        <w:rPr>
          <w:color w:val="000000"/>
          <w:lang w:val="fr-FR"/>
        </w:rPr>
        <w:t xml:space="preserve"> des organismes des Nations unies, des titulaires de mandats multilatéraux, des partenaires multilatéraux et bilatéraux de développement, des représentants du secteur privé; des organisations et des fondations axées sur le développement, des institutions universitaires et de recherche appliquée, des organisations et des associations professionnelles, des organisations syndicales, des dirigeants et des représentants des Peuples autochtones, et des organisations de la société civile aux niveaux international, national et local impliquées dans le plaidoyer ou la prestation de services.</w:t>
      </w:r>
      <w:r w:rsidRPr="00957D44">
        <w:rPr>
          <w:rFonts w:ascii="Calibri" w:hAnsi="Calibri"/>
          <w:sz w:val="22"/>
          <w:lang w:val="fr-FR"/>
        </w:rPr>
        <w:t xml:space="preserve">. </w:t>
      </w:r>
      <w:r w:rsidRPr="00957D44">
        <w:rPr>
          <w:lang w:val="fr-FR"/>
        </w:rPr>
        <w:t>Les parties prenantes ont fourni leurs commentaires au cours de discussions en face-à-face, dans des conférences audio et vidéo, dans des groupes de discussion d'experts, et par le biais de présentations en ligne sur un site internet dédié. Le processus de consultation visait à obtenir une rétroaction sur le premier projet de Cadre et en particulier sur les changements clés qui permettraient de renforcer son efficacité. Un résumé des commentaires reçus pendant les consultations ainsi que les réponses de la Banque mondiales sont consultables en ligne</w:t>
      </w:r>
      <w:r>
        <w:rPr>
          <w:lang w:val="fr-FR"/>
        </w:rPr>
        <w:t>.</w:t>
      </w:r>
      <w:r w:rsidRPr="00957D44">
        <w:rPr>
          <w:rStyle w:val="FootnoteReference"/>
          <w:rFonts w:cs="Arial"/>
          <w:lang w:val="fr-FR"/>
        </w:rPr>
        <w:footnoteReference w:id="7"/>
      </w:r>
      <w:r w:rsidRPr="00957D44">
        <w:rPr>
          <w:lang w:val="fr-FR"/>
        </w:rPr>
        <w:t xml:space="preserve"> </w:t>
      </w:r>
    </w:p>
    <w:p w:rsidR="00ED5676" w:rsidRPr="00957D44" w:rsidRDefault="00ED5676" w:rsidP="002F7295">
      <w:pPr>
        <w:spacing w:after="120" w:line="240" w:lineRule="auto"/>
        <w:jc w:val="both"/>
        <w:rPr>
          <w:rFonts w:eastAsia="MS Mincho" w:cs="Times New Roman"/>
          <w:szCs w:val="24"/>
          <w:lang w:val="fr-FR"/>
        </w:rPr>
      </w:pPr>
    </w:p>
    <w:p w:rsidR="00ED5676" w:rsidRPr="00957D44" w:rsidRDefault="00ED5676" w:rsidP="00DD144A">
      <w:pPr>
        <w:keepNext/>
        <w:keepLines/>
        <w:spacing w:after="120" w:line="240" w:lineRule="auto"/>
        <w:jc w:val="both"/>
        <w:outlineLvl w:val="0"/>
        <w:rPr>
          <w:rFonts w:cs="Times New Roman"/>
          <w:i/>
          <w:color w:val="000000"/>
          <w:szCs w:val="24"/>
          <w:lang w:val="fr-FR"/>
        </w:rPr>
      </w:pPr>
      <w:r w:rsidRPr="00957D44">
        <w:rPr>
          <w:rFonts w:cs="Times New Roman"/>
          <w:i/>
          <w:iCs/>
          <w:color w:val="000000"/>
          <w:szCs w:val="24"/>
          <w:lang w:val="fr-FR"/>
        </w:rPr>
        <w:t>3</w:t>
      </w:r>
      <w:r w:rsidRPr="00957D44">
        <w:rPr>
          <w:rFonts w:cs="Times New Roman"/>
          <w:i/>
          <w:iCs/>
          <w:color w:val="000000"/>
          <w:szCs w:val="24"/>
          <w:vertAlign w:val="superscript"/>
          <w:lang w:val="fr-FR"/>
        </w:rPr>
        <w:t>e</w:t>
      </w:r>
      <w:r w:rsidRPr="00957D44">
        <w:rPr>
          <w:rFonts w:cs="Times New Roman"/>
          <w:i/>
          <w:iCs/>
          <w:color w:val="000000"/>
          <w:szCs w:val="24"/>
          <w:lang w:val="fr-FR"/>
        </w:rPr>
        <w:t xml:space="preserve"> phase : Faisabilité de la mise en œuvre et questions en suspens</w:t>
      </w:r>
    </w:p>
    <w:p w:rsidR="00ED5676" w:rsidRPr="00957D44" w:rsidRDefault="00ED5676" w:rsidP="00C74A92">
      <w:pPr>
        <w:pStyle w:val="Default"/>
        <w:spacing w:after="120"/>
        <w:jc w:val="both"/>
        <w:rPr>
          <w:lang w:val="fr-FR"/>
        </w:rPr>
      </w:pPr>
      <w:r w:rsidRPr="00957D44">
        <w:rPr>
          <w:lang w:val="fr-FR"/>
        </w:rPr>
        <w:t>Suite aux consultations relatives aux normes spécifiques proposées, la Banque mondiale a révisé la première version du CES, en prenant en compte la rétroaction des consultations. Un deuxième projet de cadre a été présenté au CODE le 24 juin 2015 et a é</w:t>
      </w:r>
      <w:r>
        <w:rPr>
          <w:lang w:val="fr-FR"/>
        </w:rPr>
        <w:t>té discuté plus longuement le 1</w:t>
      </w:r>
      <w:r w:rsidRPr="00745419">
        <w:rPr>
          <w:vertAlign w:val="superscript"/>
          <w:lang w:val="fr-FR"/>
        </w:rPr>
        <w:t>er</w:t>
      </w:r>
      <w:r>
        <w:rPr>
          <w:lang w:val="fr-FR"/>
        </w:rPr>
        <w:t xml:space="preserve"> </w:t>
      </w:r>
      <w:r w:rsidRPr="00957D44">
        <w:rPr>
          <w:lang w:val="fr-FR"/>
        </w:rPr>
        <w:t>juillet 2015. Les Administrateurs ont autorisé une troisième phase de consultation, tout en reconnaissant qu'il était évident que d’autres discussions étaient nécessaires sur différents aspects - notamment l'</w:t>
      </w:r>
      <w:r>
        <w:rPr>
          <w:lang w:val="fr-FR"/>
        </w:rPr>
        <w:t>É</w:t>
      </w:r>
      <w:r w:rsidRPr="00957D44">
        <w:rPr>
          <w:lang w:val="fr-FR"/>
        </w:rPr>
        <w:t xml:space="preserve">noncé de Vision, certaines Normes, et la sensibilité / l’ambition de la terminologie. De même, les Administrateurs ont fait valoir qu'une plus grande clarté était nécessaire sur l'applicabilité du CES et l'impact potentiel sur les emprunteurs. Le CODE a ensuite chargé l'équipe de direction de concentrer les consultations sur le recueil des commentaires et sur l'applicabilité du CES dans les pays emprunteurs, et a demandé que l’ensemble des consultations devait inclure une liste indicative des questions </w:t>
      </w:r>
      <w:r>
        <w:rPr>
          <w:lang w:val="fr-FR"/>
        </w:rPr>
        <w:t xml:space="preserve">à </w:t>
      </w:r>
      <w:r w:rsidRPr="00957D44">
        <w:rPr>
          <w:lang w:val="fr-FR"/>
        </w:rPr>
        <w:t>examin</w:t>
      </w:r>
      <w:r>
        <w:rPr>
          <w:lang w:val="fr-FR"/>
        </w:rPr>
        <w:t>er</w:t>
      </w:r>
      <w:r w:rsidRPr="00957D44">
        <w:rPr>
          <w:lang w:val="fr-FR"/>
        </w:rPr>
        <w:t xml:space="preserve"> plus en détail pendant les consultations.</w:t>
      </w:r>
      <w:r w:rsidRPr="00957D44">
        <w:rPr>
          <w:rStyle w:val="FootnoteReference"/>
          <w:lang w:val="fr-FR"/>
        </w:rPr>
        <w:footnoteReference w:id="8"/>
      </w:r>
      <w:r w:rsidRPr="00957D44">
        <w:rPr>
          <w:lang w:val="fr-FR"/>
        </w:rPr>
        <w:t xml:space="preserve"> </w:t>
      </w:r>
    </w:p>
    <w:p w:rsidR="00ED5676" w:rsidRPr="00957D44" w:rsidRDefault="00ED5676" w:rsidP="00DD144A">
      <w:pPr>
        <w:pStyle w:val="Default"/>
        <w:spacing w:after="120"/>
        <w:jc w:val="both"/>
        <w:rPr>
          <w:lang w:val="fr-FR"/>
        </w:rPr>
      </w:pPr>
      <w:r w:rsidRPr="00957D44">
        <w:rPr>
          <w:lang w:val="fr-FR"/>
        </w:rPr>
        <w:t>Le document du CODE (intitulé « Document de consultation), la deuxième version du CES, le projet de Procédure environnementale et sociale, la liste indicative des questions à discuter pendant la phase 3 des consultations, le résumé des consultations de la Phase 2 et les réponses de la Banque</w:t>
      </w:r>
      <w:r>
        <w:rPr>
          <w:lang w:val="fr-FR"/>
        </w:rPr>
        <w:t xml:space="preserve">, </w:t>
      </w:r>
      <w:r w:rsidRPr="00957D44">
        <w:rPr>
          <w:lang w:val="fr-FR"/>
        </w:rPr>
        <w:t xml:space="preserve">ainsi qu’un plan de consultation ont été rendus publics sur le site web consacré aux consultations. La troisième phase des consultations devrait durer quatre mois. </w:t>
      </w:r>
    </w:p>
    <w:p w:rsidR="00ED5676" w:rsidRPr="00957D44" w:rsidRDefault="00ED5676" w:rsidP="00B56769">
      <w:pPr>
        <w:pStyle w:val="Default"/>
        <w:spacing w:before="120" w:after="120"/>
        <w:jc w:val="both"/>
        <w:rPr>
          <w:lang w:val="fr-FR"/>
        </w:rPr>
      </w:pPr>
      <w:r w:rsidRPr="00957D44">
        <w:rPr>
          <w:lang w:val="fr-FR"/>
        </w:rPr>
        <w:t>Les consultations devraient inclure des discussions techniques et des ateliers de mise en œuvre afin d'examiner des études de cas de projets avec le gouvernement, en particulier avec les agences d'exécution ; des ateliers de mise en œuvre qui analyseront les études de cas avec des experts et des professionnels issus d'organisations internationales, de la société civile, du secteur privé et du milieu universitaire ; ainsi que des consultations d'ordre général avec la société civile et les autres parties prenantes.   Des groupes de discussion d'experts seront formés par la Banque mondiale ou par un partenaire extérieur du milieu universitaire, de la société civile ou du secteur privé.</w:t>
      </w:r>
    </w:p>
    <w:p w:rsidR="00ED5676" w:rsidRPr="00957D44" w:rsidRDefault="00ED5676" w:rsidP="00DD144A">
      <w:pPr>
        <w:pStyle w:val="Default"/>
        <w:spacing w:after="120"/>
        <w:jc w:val="both"/>
        <w:rPr>
          <w:lang w:val="fr-FR"/>
        </w:rPr>
      </w:pPr>
      <w:r w:rsidRPr="00957D44">
        <w:rPr>
          <w:lang w:val="fr-FR"/>
        </w:rPr>
        <w:t xml:space="preserve">En plus des ateliers et des autres réunions en face-à-face, la Banque mondiale utilisera des moyens de communication en ligne pour faire participer les parties prenantes et organisera des consultations en ligne accessibles à l'échelle mondiale. </w:t>
      </w:r>
    </w:p>
    <w:p w:rsidR="00ED5676" w:rsidRPr="00957D44" w:rsidRDefault="00ED5676" w:rsidP="00404568">
      <w:pPr>
        <w:pStyle w:val="Default"/>
        <w:spacing w:after="120"/>
        <w:rPr>
          <w:lang w:val="fr-FR"/>
        </w:rPr>
      </w:pPr>
    </w:p>
    <w:p w:rsidR="00ED5676" w:rsidRPr="00957D44" w:rsidRDefault="00ED5676" w:rsidP="00C528FB">
      <w:pPr>
        <w:pStyle w:val="ListParagraph"/>
        <w:numPr>
          <w:ilvl w:val="0"/>
          <w:numId w:val="12"/>
        </w:numPr>
        <w:spacing w:after="120"/>
        <w:ind w:left="0" w:firstLine="0"/>
        <w:rPr>
          <w:rFonts w:cs="Times New Roman"/>
          <w:b/>
          <w:bCs/>
          <w:szCs w:val="24"/>
          <w:lang w:val="fr-FR"/>
        </w:rPr>
      </w:pPr>
      <w:r w:rsidRPr="00957D44">
        <w:rPr>
          <w:rFonts w:cs="Times New Roman"/>
          <w:b/>
          <w:bCs/>
          <w:szCs w:val="24"/>
          <w:lang w:val="fr-FR"/>
        </w:rPr>
        <w:t xml:space="preserve">Processus de consultation </w:t>
      </w:r>
    </w:p>
    <w:p w:rsidR="00ED5676" w:rsidRPr="00957D44" w:rsidRDefault="00ED5676" w:rsidP="00DD144A">
      <w:pPr>
        <w:pStyle w:val="Default"/>
        <w:spacing w:after="120"/>
        <w:jc w:val="both"/>
        <w:rPr>
          <w:lang w:val="fr-FR"/>
        </w:rPr>
      </w:pPr>
      <w:r w:rsidRPr="00957D44">
        <w:rPr>
          <w:lang w:val="fr-FR"/>
        </w:rPr>
        <w:t>Une page web consacrée aux consultations (</w:t>
      </w:r>
      <w:hyperlink r:id="rId7" w:history="1">
        <w:r w:rsidRPr="00957D44">
          <w:rPr>
            <w:rStyle w:val="Hyperlink"/>
            <w:lang w:val="fr-FR"/>
          </w:rPr>
          <w:t>www.worldbank.org/safeguardsconsultations</w:t>
        </w:r>
      </w:hyperlink>
      <w:r w:rsidRPr="00957D44">
        <w:rPr>
          <w:lang w:val="fr-FR"/>
        </w:rPr>
        <w:t xml:space="preserve">) servira de plateforme aux actionnaires et aux parties prenantes, qui pourront faire part de leurs commentaires, participer aux discussions et contribuer à l'examen. Les personnes et les parties intéressées peuvent envoyer leurs commentaires écrits par le biais de ce site web ou par courrier électronique à l'adresse </w:t>
      </w:r>
      <w:hyperlink r:id="rId8" w:history="1">
        <w:r w:rsidRPr="00957D44">
          <w:rPr>
            <w:rStyle w:val="Hyperlink"/>
            <w:lang w:val="fr-FR"/>
          </w:rPr>
          <w:t>safeguardconsult@worldbank.org</w:t>
        </w:r>
      </w:hyperlink>
      <w:r w:rsidRPr="00957D44">
        <w:rPr>
          <w:lang w:val="fr-FR"/>
        </w:rPr>
        <w:t xml:space="preserve">. </w:t>
      </w:r>
    </w:p>
    <w:p w:rsidR="00ED5676" w:rsidRPr="00957D44" w:rsidRDefault="00ED5676" w:rsidP="00DD144A">
      <w:pPr>
        <w:pStyle w:val="Default"/>
        <w:spacing w:after="120"/>
        <w:jc w:val="both"/>
        <w:rPr>
          <w:lang w:val="fr-FR"/>
        </w:rPr>
      </w:pPr>
      <w:r w:rsidRPr="00957D44">
        <w:rPr>
          <w:lang w:val="fr-FR"/>
        </w:rPr>
        <w:t>La page web présente des informations en lien avec l'examen</w:t>
      </w:r>
      <w:r>
        <w:rPr>
          <w:lang w:val="fr-FR"/>
        </w:rPr>
        <w:t xml:space="preserve">, </w:t>
      </w:r>
      <w:r w:rsidRPr="00957D44">
        <w:rPr>
          <w:lang w:val="fr-FR"/>
        </w:rPr>
        <w:t xml:space="preserve">le calendrier, le processus de consultation, les informations pertinentes au contexte, les ressources connexes, le programme (tel qu'il est confirmé), ainsi que d'autres informations utiles.  </w:t>
      </w:r>
    </w:p>
    <w:p w:rsidR="00ED5676" w:rsidRPr="00957D44" w:rsidRDefault="00ED5676" w:rsidP="00DD144A">
      <w:pPr>
        <w:pStyle w:val="BodyText"/>
        <w:spacing w:before="0" w:line="240" w:lineRule="auto"/>
        <w:rPr>
          <w:rFonts w:cs="Times New Roman"/>
          <w:b/>
          <w:color w:val="000000"/>
          <w:szCs w:val="24"/>
          <w:lang w:val="fr-FR"/>
        </w:rPr>
      </w:pPr>
      <w:r w:rsidRPr="00957D44">
        <w:rPr>
          <w:color w:val="000000"/>
          <w:szCs w:val="24"/>
          <w:lang w:val="fr-FR"/>
        </w:rPr>
        <w:t>Les principaux documents de consultation (la deuxième version du CES, le projet de Procédures environnementales et sociales, le document du CODE (« Document de consultation ») et la liste indicative des questions des consultations)</w:t>
      </w:r>
      <w:r>
        <w:rPr>
          <w:color w:val="000000"/>
          <w:szCs w:val="24"/>
          <w:lang w:val="fr-FR"/>
        </w:rPr>
        <w:t>)</w:t>
      </w:r>
      <w:r w:rsidRPr="00957D44">
        <w:rPr>
          <w:color w:val="000000"/>
          <w:szCs w:val="24"/>
          <w:lang w:val="fr-FR"/>
        </w:rPr>
        <w:t xml:space="preserve"> seront disponibles en arabe, en chinois, en anglais, en français, en portugais, en russe et en espagnol. </w:t>
      </w:r>
      <w:r w:rsidRPr="00957D44">
        <w:rPr>
          <w:lang w:val="fr-FR"/>
        </w:rPr>
        <w:t>Des traductions dans d'autres langues, y compris en braille, sont susceptibles d'être disponibles tout au long du processus de consultation.</w:t>
      </w:r>
    </w:p>
    <w:p w:rsidR="00ED5676" w:rsidRPr="00957D44" w:rsidRDefault="00ED5676" w:rsidP="00600A3E">
      <w:pPr>
        <w:pStyle w:val="Default"/>
        <w:spacing w:after="120"/>
        <w:jc w:val="both"/>
        <w:rPr>
          <w:lang w:val="fr-FR"/>
        </w:rPr>
      </w:pPr>
      <w:r w:rsidRPr="00957D44">
        <w:rPr>
          <w:lang w:val="fr-FR"/>
        </w:rPr>
        <w:t xml:space="preserve">Les participants seront identifiés par la Banque mondiale en collaboration avec des partenaires des gouvernements, des agences d'exécution, des organisations internationales, de la société civile, du secteur privé et du milieu universitaire. </w:t>
      </w:r>
    </w:p>
    <w:p w:rsidR="00ED5676" w:rsidRPr="00957D44" w:rsidRDefault="00ED5676" w:rsidP="00600A3E">
      <w:pPr>
        <w:pStyle w:val="Default"/>
        <w:spacing w:after="120"/>
        <w:jc w:val="both"/>
        <w:rPr>
          <w:lang w:val="fr-FR"/>
        </w:rPr>
      </w:pPr>
      <w:r w:rsidRPr="00957D44">
        <w:rPr>
          <w:lang w:val="fr-FR"/>
        </w:rPr>
        <w:t>La Banque mondiale s'efforcera d'assurer la diversité parmi les participants, aussi bien concernant leurs intérêts, leur région, leur parcours professionnel que leur secteur d'activité. Une attention particulière sera portée pour assurer l'accès aux membres des groupes vulnérables ou marginalisés, y compris les parties prenantes qui vivent dans des zones difficiles à atteindre. Toutes les parties intéressées sont invitées à fournir des commentaires sous forme écrite.</w:t>
      </w:r>
    </w:p>
    <w:p w:rsidR="00ED5676" w:rsidRPr="00957D44" w:rsidRDefault="00ED5676" w:rsidP="00600A3E">
      <w:pPr>
        <w:pStyle w:val="Default"/>
        <w:spacing w:after="120"/>
        <w:jc w:val="both"/>
        <w:rPr>
          <w:lang w:val="fr-FR"/>
        </w:rPr>
      </w:pPr>
      <w:r w:rsidRPr="00957D44">
        <w:rPr>
          <w:lang w:val="fr-FR"/>
        </w:rPr>
        <w:t xml:space="preserve">Les participants aux consultations d'experts seront sélectionnés en fonction de leur expérience pratique avec la mise en œuvre des aspects du CES proposé (comme par exemple, l'évaluation d'impact, l'atténuation des risques, la conception de projet, la conception et l'application des instruments d'atténuation des risques, le suivi de projet, en collaboration avec les groupes vulnérables et les autres travaux pertinents du CES proposé). </w:t>
      </w:r>
    </w:p>
    <w:p w:rsidR="00ED5676" w:rsidRPr="00957D44" w:rsidRDefault="00ED5676" w:rsidP="00600A3E">
      <w:pPr>
        <w:pStyle w:val="Default"/>
        <w:spacing w:after="120"/>
        <w:jc w:val="both"/>
        <w:rPr>
          <w:lang w:val="fr-FR"/>
        </w:rPr>
      </w:pPr>
      <w:r w:rsidRPr="00957D44">
        <w:rPr>
          <w:lang w:val="fr-FR"/>
        </w:rPr>
        <w:t xml:space="preserve">Les invitations aux assemblées générales de la consultation seront envoyées au moins deux semaines avant la réunion. Les parties prenantes qui souhaitent assister à une réunion de consultation de la société civile, mais qui n'ont pas reçu d'invitation </w:t>
      </w:r>
      <w:r>
        <w:rPr>
          <w:lang w:val="fr-FR"/>
        </w:rPr>
        <w:t xml:space="preserve">pourront </w:t>
      </w:r>
      <w:r w:rsidRPr="00957D44">
        <w:rPr>
          <w:lang w:val="fr-FR"/>
        </w:rPr>
        <w:t xml:space="preserve">s'inscrire auprès de la Banque mondiale. L'accès aux personnes handicapées et des protections adéquates des groupes vulnérables seront assurés. </w:t>
      </w:r>
    </w:p>
    <w:p w:rsidR="00ED5676" w:rsidRPr="00957D44" w:rsidRDefault="00ED5676" w:rsidP="00600A3E">
      <w:pPr>
        <w:pStyle w:val="Default"/>
        <w:spacing w:after="120"/>
        <w:jc w:val="both"/>
        <w:rPr>
          <w:lang w:val="fr-FR"/>
        </w:rPr>
      </w:pPr>
      <w:r w:rsidRPr="00957D44">
        <w:rPr>
          <w:lang w:val="fr-FR"/>
        </w:rPr>
        <w:t xml:space="preserve">Les réunions de consultation se déroulent selon les règles de Chatham House. La Banque mondiale fournira un résumé écrit de chaque réunion de consultation et demandera aux participants d'examiner et, si nécessaire, de modifier les résumés avant leur publication sur le site web consacré aux consultations. Pendant la présentation de la troisième version du CES aux Administrateurs, la Banque mondiale fournira un résumé de haut niveau de la rétroaction de la troisième phase des consultations, et expliquera comment celle-ci a été utilisée. </w:t>
      </w:r>
    </w:p>
    <w:p w:rsidR="00ED5676" w:rsidRPr="00957D44" w:rsidRDefault="00ED5676" w:rsidP="00DD144A">
      <w:pPr>
        <w:pStyle w:val="BodyText"/>
        <w:spacing w:before="0" w:line="240" w:lineRule="auto"/>
        <w:rPr>
          <w:rFonts w:cs="Times New Roman"/>
          <w:szCs w:val="24"/>
          <w:lang w:val="fr-FR"/>
        </w:rPr>
      </w:pPr>
    </w:p>
    <w:p w:rsidR="00ED5676" w:rsidRPr="00957D44" w:rsidRDefault="00ED5676" w:rsidP="00882E9C">
      <w:pPr>
        <w:pStyle w:val="ListParagraph"/>
        <w:numPr>
          <w:ilvl w:val="0"/>
          <w:numId w:val="12"/>
        </w:numPr>
        <w:spacing w:after="120"/>
        <w:ind w:left="0" w:firstLine="0"/>
        <w:rPr>
          <w:rFonts w:cs="Times New Roman"/>
          <w:b/>
          <w:bCs/>
          <w:szCs w:val="24"/>
          <w:lang w:val="fr-FR"/>
        </w:rPr>
      </w:pPr>
      <w:r w:rsidRPr="00957D44">
        <w:rPr>
          <w:rFonts w:cs="Times New Roman"/>
          <w:b/>
          <w:bCs/>
          <w:szCs w:val="24"/>
          <w:lang w:val="fr-FR"/>
        </w:rPr>
        <w:t>Contact</w:t>
      </w:r>
    </w:p>
    <w:p w:rsidR="00ED5676" w:rsidRPr="00957D44" w:rsidRDefault="00ED5676" w:rsidP="008B2864">
      <w:pPr>
        <w:pStyle w:val="Default"/>
        <w:spacing w:after="120"/>
        <w:jc w:val="both"/>
        <w:rPr>
          <w:lang w:val="fr-FR"/>
        </w:rPr>
      </w:pPr>
      <w:r w:rsidRPr="00957D44">
        <w:rPr>
          <w:lang w:val="fr-FR"/>
        </w:rPr>
        <w:t xml:space="preserve">Les questions relatives au processus d'examen et de consultation doivent être adressées à l'équipe chargée de l'Examen des politiques de sauvegarde à l'adresse </w:t>
      </w:r>
      <w:hyperlink r:id="rId9" w:history="1">
        <w:r w:rsidRPr="00957D44">
          <w:rPr>
            <w:rStyle w:val="Hyperlink"/>
            <w:lang w:val="fr-FR"/>
          </w:rPr>
          <w:t>safeguardconsult@worldbank.org</w:t>
        </w:r>
      </w:hyperlink>
      <w:r w:rsidRPr="00957D44">
        <w:rPr>
          <w:lang w:val="fr-FR"/>
        </w:rPr>
        <w:t xml:space="preserve">.  </w:t>
      </w:r>
    </w:p>
    <w:sectPr w:rsidR="00ED5676" w:rsidRPr="00957D44" w:rsidSect="004A60FE">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676" w:rsidRDefault="00ED5676" w:rsidP="00C1064D">
      <w:r>
        <w:separator/>
      </w:r>
    </w:p>
  </w:endnote>
  <w:endnote w:type="continuationSeparator" w:id="0">
    <w:p w:rsidR="00ED5676" w:rsidRDefault="00ED5676" w:rsidP="00C10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auto"/>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Minion Bold">
    <w:altName w:val="Minio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76" w:rsidRDefault="00ED5676" w:rsidP="009206DC">
    <w:pPr>
      <w:pStyle w:val="Footer"/>
      <w:spacing w:after="0"/>
      <w:jc w:val="right"/>
    </w:pPr>
    <w:r>
      <w:rPr>
        <w:lang/>
      </w:rPr>
      <w:fldChar w:fldCharType="begin"/>
    </w:r>
    <w:r>
      <w:rPr>
        <w:lang/>
      </w:rPr>
      <w:instrText xml:space="preserve"> PAGE   \* MERGEFORMAT </w:instrText>
    </w:r>
    <w:r>
      <w:rPr>
        <w:lang/>
      </w:rPr>
      <w:fldChar w:fldCharType="separate"/>
    </w:r>
    <w:r>
      <w:rPr>
        <w:noProof/>
        <w:lang/>
      </w:rPr>
      <w:t>9</w:t>
    </w:r>
    <w:r>
      <w:rPr>
        <w:lang/>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676" w:rsidRDefault="00ED5676" w:rsidP="002D7D3D">
      <w:pPr>
        <w:spacing w:after="120" w:line="240" w:lineRule="auto"/>
      </w:pPr>
      <w:r>
        <w:separator/>
      </w:r>
    </w:p>
  </w:footnote>
  <w:footnote w:type="continuationSeparator" w:id="0">
    <w:p w:rsidR="00ED5676" w:rsidRDefault="00ED5676" w:rsidP="002D7D3D">
      <w:pPr>
        <w:spacing w:after="0" w:line="240" w:lineRule="auto"/>
      </w:pPr>
      <w:r>
        <w:continuationSeparator/>
      </w:r>
    </w:p>
  </w:footnote>
  <w:footnote w:id="1">
    <w:p w:rsidR="00ED5676" w:rsidRDefault="00ED5676">
      <w:pPr>
        <w:pStyle w:val="FootnoteText"/>
      </w:pPr>
      <w:r>
        <w:rPr>
          <w:rStyle w:val="FootnoteReference"/>
          <w:rFonts w:cs="Arial"/>
          <w:lang/>
        </w:rPr>
        <w:footnoteRef/>
      </w:r>
      <w:r>
        <w:rPr>
          <w:lang/>
        </w:rPr>
        <w:t xml:space="preserve"> </w:t>
      </w:r>
      <w:hyperlink r:id="rId1" w:history="1">
        <w:r>
          <w:rPr>
            <w:rStyle w:val="Hyperlink"/>
            <w:rFonts w:cs="Arial"/>
            <w:lang/>
          </w:rPr>
          <w:t>http://siteresources.worldbank.org/EXTSAFEPOL/Resources/584434-1306431390058/SafeguardsReviewApproachPaper.pdf</w:t>
        </w:r>
      </w:hyperlink>
      <w:r>
        <w:rPr>
          <w:lang/>
        </w:rPr>
        <w:t xml:space="preserve"> </w:t>
      </w:r>
    </w:p>
  </w:footnote>
  <w:footnote w:id="2">
    <w:p w:rsidR="00ED5676" w:rsidRDefault="00ED5676" w:rsidP="00957D44">
      <w:pPr>
        <w:pStyle w:val="FootnoteText"/>
      </w:pPr>
      <w:r>
        <w:rPr>
          <w:rStyle w:val="FootnoteReference"/>
          <w:rFonts w:cs="Arial"/>
        </w:rPr>
        <w:footnoteRef/>
      </w:r>
      <w:r>
        <w:t xml:space="preserve"> </w:t>
      </w:r>
      <w:hyperlink r:id="rId2" w:history="1">
        <w:r w:rsidRPr="0025008A">
          <w:rPr>
            <w:rStyle w:val="Hyperlink"/>
            <w:rFonts w:cs="Arial"/>
          </w:rPr>
          <w:t>https://consultations.worldbank.org/Data/hub/files/consultation-template/review-and-update-world-bank-safeguard-policies/en/materials/list_of_issues_for_consultations.pdf</w:t>
        </w:r>
      </w:hyperlink>
      <w:r>
        <w:t xml:space="preserve"> </w:t>
      </w:r>
    </w:p>
  </w:footnote>
  <w:footnote w:id="3">
    <w:p w:rsidR="00ED5676" w:rsidRDefault="00ED5676">
      <w:pPr>
        <w:pStyle w:val="FootnoteText"/>
      </w:pPr>
      <w:r>
        <w:rPr>
          <w:rStyle w:val="FootnoteReference"/>
          <w:rFonts w:eastAsia="MS Mincho"/>
          <w:lang/>
        </w:rPr>
        <w:footnoteRef/>
      </w:r>
      <w:r>
        <w:rPr>
          <w:rFonts w:eastAsia="MS Mincho" w:cs="Times New Roman"/>
          <w:lang/>
        </w:rPr>
        <w:t xml:space="preserve"> </w:t>
      </w:r>
      <w:hyperlink r:id="rId3" w:history="1">
        <w:r>
          <w:rPr>
            <w:rStyle w:val="Hyperlink"/>
            <w:rFonts w:eastAsia="MS Mincho"/>
            <w:lang/>
          </w:rPr>
          <w:t>www.worldbank.org/safeguardsconsultations</w:t>
        </w:r>
      </w:hyperlink>
    </w:p>
  </w:footnote>
  <w:footnote w:id="4">
    <w:p w:rsidR="00ED5676" w:rsidRDefault="00ED5676">
      <w:pPr>
        <w:pStyle w:val="FootnoteText"/>
      </w:pPr>
      <w:r>
        <w:rPr>
          <w:rStyle w:val="FootnoteReference"/>
          <w:rFonts w:cs="Arial"/>
          <w:lang/>
        </w:rPr>
        <w:footnoteRef/>
      </w:r>
      <w:r>
        <w:rPr>
          <w:lang/>
        </w:rPr>
        <w:t xml:space="preserve"> </w:t>
      </w:r>
      <w:hyperlink r:id="rId4" w:history="1">
        <w:r>
          <w:rPr>
            <w:rStyle w:val="Hyperlink"/>
            <w:rFonts w:cs="Arial"/>
            <w:lang/>
          </w:rPr>
          <w:t>http://consultations.worldbank.org/Data/hub/files/documents/world_bank_consultation_guidelines_oct_2013_0.pdf</w:t>
        </w:r>
      </w:hyperlink>
      <w:r>
        <w:rPr>
          <w:lang/>
        </w:rPr>
        <w:t xml:space="preserve"> </w:t>
      </w:r>
    </w:p>
  </w:footnote>
  <w:footnote w:id="5">
    <w:p w:rsidR="00ED5676" w:rsidRDefault="00ED5676" w:rsidP="00EA7092">
      <w:pPr>
        <w:pStyle w:val="FootnoteText"/>
        <w:spacing w:after="0" w:line="240" w:lineRule="auto"/>
      </w:pPr>
      <w:r>
        <w:rPr>
          <w:rStyle w:val="FootnoteReference"/>
          <w:rFonts w:cs="Arial"/>
          <w:lang/>
        </w:rPr>
        <w:footnoteRef/>
      </w:r>
      <w:r>
        <w:rPr>
          <w:lang/>
        </w:rPr>
        <w:t xml:space="preserve"> </w:t>
      </w:r>
      <w:hyperlink r:id="rId5" w:history="1">
        <w:r>
          <w:rPr>
            <w:rStyle w:val="Hyperlink"/>
            <w:rFonts w:cs="Arial"/>
            <w:lang/>
          </w:rPr>
          <w:t>http://consultations.worldbank.org/Data/hub/files/safeguards_review_terms_of_reference_for_ip_regional_dialogue_2013.pdf</w:t>
        </w:r>
      </w:hyperlink>
      <w:r>
        <w:rPr>
          <w:lang/>
        </w:rPr>
        <w:t xml:space="preserve"> </w:t>
      </w:r>
    </w:p>
  </w:footnote>
  <w:footnote w:id="6">
    <w:p w:rsidR="00ED5676" w:rsidRDefault="00ED5676" w:rsidP="00D4470F">
      <w:pPr>
        <w:pStyle w:val="FootnoteText"/>
        <w:spacing w:after="0" w:line="240" w:lineRule="auto"/>
      </w:pPr>
      <w:r>
        <w:rPr>
          <w:rStyle w:val="FootnoteReference"/>
          <w:lang/>
        </w:rPr>
        <w:footnoteRef/>
      </w:r>
      <w:r>
        <w:rPr>
          <w:rFonts w:cs="Times New Roman"/>
          <w:lang/>
        </w:rPr>
        <w:t xml:space="preserve"> </w:t>
      </w:r>
      <w:hyperlink r:id="rId6" w:history="1">
        <w:r>
          <w:rPr>
            <w:rStyle w:val="Hyperlink"/>
            <w:lang/>
          </w:rPr>
          <w:t>http://consultations.worldbank.org/Data/hub/files/consultation-template/review-and-update-world-bank-safeguard-policies/en/phases/safeguards_consultations_phase1_feedback_summary_0.pdf</w:t>
        </w:r>
      </w:hyperlink>
      <w:r>
        <w:rPr>
          <w:rFonts w:cs="Times New Roman"/>
          <w:sz w:val="24"/>
          <w:szCs w:val="24"/>
          <w:lang/>
        </w:rPr>
        <w:t xml:space="preserve"> </w:t>
      </w:r>
    </w:p>
  </w:footnote>
  <w:footnote w:id="7">
    <w:p w:rsidR="00ED5676" w:rsidRDefault="00ED5676">
      <w:pPr>
        <w:pStyle w:val="FootnoteText"/>
      </w:pPr>
      <w:r>
        <w:rPr>
          <w:rStyle w:val="FootnoteReference"/>
          <w:rFonts w:cs="Arial"/>
          <w:lang/>
        </w:rPr>
        <w:footnoteRef/>
      </w:r>
      <w:r>
        <w:rPr>
          <w:lang/>
        </w:rPr>
        <w:t xml:space="preserve"> </w:t>
      </w:r>
      <w:hyperlink r:id="rId7" w:history="1">
        <w:r>
          <w:rPr>
            <w:rStyle w:val="Hyperlink"/>
            <w:rFonts w:cs="Arial"/>
            <w:lang/>
          </w:rPr>
          <w:t>https://consultations.worldbank.org/Data/hub/files/consultation-template/review-and-update-world-bank-safeguard-policies/en/materials/clean_summary_of_phase_2_consultations_and_bank_management_reponses_final_draft_for_consultation_july_1_2015.pdf</w:t>
        </w:r>
      </w:hyperlink>
      <w:r>
        <w:rPr>
          <w:lang/>
        </w:rPr>
        <w:t xml:space="preserve"> </w:t>
      </w:r>
    </w:p>
  </w:footnote>
  <w:footnote w:id="8">
    <w:p w:rsidR="00ED5676" w:rsidRDefault="00ED5676">
      <w:pPr>
        <w:pStyle w:val="FootnoteText"/>
      </w:pPr>
      <w:r>
        <w:rPr>
          <w:rStyle w:val="FootnoteReference"/>
          <w:rFonts w:cs="Arial"/>
          <w:lang/>
        </w:rPr>
        <w:footnoteRef/>
      </w:r>
      <w:r>
        <w:rPr>
          <w:lang/>
        </w:rPr>
        <w:t xml:space="preserve"> </w:t>
      </w:r>
      <w:hyperlink r:id="rId8" w:history="1">
        <w:r>
          <w:rPr>
            <w:rStyle w:val="Hyperlink"/>
            <w:rFonts w:cs="Arial"/>
            <w:lang/>
          </w:rPr>
          <w:t>https://consultations.worldbank.org/Data/hub/files/consultation-template/review-and-update-world-bank-safeguard-policies/en/materials/list_of_issues_for_consultations.pdf</w:t>
        </w:r>
      </w:hyperlink>
      <w:r>
        <w:rPr>
          <w:lang/>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76" w:rsidRPr="00341829" w:rsidRDefault="00ED5676" w:rsidP="005C6E41">
    <w:pPr>
      <w:spacing w:after="0"/>
      <w:jc w:val="right"/>
      <w:rPr>
        <w:rFonts w:cs="Times New Roman"/>
        <w:b/>
        <w:bCs/>
        <w:sz w:val="36"/>
        <w:szCs w:val="36"/>
        <w:u w:val="single"/>
      </w:rPr>
    </w:pPr>
  </w:p>
  <w:p w:rsidR="00ED5676" w:rsidRDefault="00ED5676" w:rsidP="005E470B">
    <w:pPr>
      <w:tabs>
        <w:tab w:val="center" w:pos="6480"/>
        <w:tab w:val="right" w:pos="12960"/>
      </w:tabs>
      <w:spacing w:after="0"/>
      <w:jc w:val="center"/>
      <w:rPr>
        <w:rFonts w:cs="Times New Roman"/>
        <w:b/>
        <w:sz w:val="28"/>
        <w:szCs w:val="28"/>
        <w:u w:val="single"/>
      </w:rPr>
    </w:pPr>
    <w:r>
      <w:rPr>
        <w:rFonts w:cs="Times New Roman"/>
        <w:b/>
        <w:bCs/>
        <w:sz w:val="32"/>
        <w:szCs w:val="32"/>
        <w:lang/>
      </w:rPr>
      <w:t xml:space="preserve">Examen et mise à jour des politiques de sauvegarde de </w:t>
    </w:r>
    <w:smartTag w:uri="urn:schemas-microsoft-com:office:smarttags" w:element="PersonName">
      <w:smartTagPr>
        <w:attr w:name="ProductID" w:val="La Banque"/>
      </w:smartTagPr>
      <w:r>
        <w:rPr>
          <w:rFonts w:cs="Times New Roman"/>
          <w:b/>
          <w:bCs/>
          <w:sz w:val="32"/>
          <w:szCs w:val="32"/>
          <w:lang/>
        </w:rPr>
        <w:t>la Banque</w:t>
      </w:r>
    </w:smartTag>
    <w:r>
      <w:rPr>
        <w:rFonts w:cs="Times New Roman"/>
        <w:b/>
        <w:bCs/>
        <w:sz w:val="32"/>
        <w:szCs w:val="32"/>
        <w:lang/>
      </w:rPr>
      <w:t xml:space="preserve"> mondiale</w:t>
    </w:r>
  </w:p>
  <w:p w:rsidR="00ED5676" w:rsidRPr="005E470B" w:rsidRDefault="00ED5676" w:rsidP="006C3032">
    <w:pPr>
      <w:pStyle w:val="Header"/>
      <w:jc w:val="center"/>
      <w:rPr>
        <w:rFonts w:eastAsia="MS Gothic" w:cs="Times New Roman"/>
        <w:i/>
        <w:iCs/>
        <w:sz w:val="32"/>
        <w:szCs w:val="32"/>
        <w:u w:val="single"/>
      </w:rPr>
    </w:pPr>
    <w:r>
      <w:rPr>
        <w:b/>
        <w:bCs/>
        <w:sz w:val="32"/>
        <w:szCs w:val="32"/>
        <w:u w:val="single"/>
        <w:lang/>
      </w:rPr>
      <w:t xml:space="preserve">Plan des consultations avec les parties prenantes externes pendant </w:t>
    </w:r>
    <w:smartTag w:uri="urn:schemas-microsoft-com:office:smarttags" w:element="PersonName">
      <w:smartTagPr>
        <w:attr w:name="ProductID" w:val="la Phase"/>
      </w:smartTagPr>
      <w:r>
        <w:rPr>
          <w:b/>
          <w:bCs/>
          <w:sz w:val="32"/>
          <w:szCs w:val="32"/>
          <w:u w:val="single"/>
          <w:lang/>
        </w:rPr>
        <w:t>la Phase</w:t>
      </w:r>
    </w:smartTag>
    <w:r>
      <w:rPr>
        <w:b/>
        <w:bCs/>
        <w:sz w:val="32"/>
        <w:szCs w:val="32"/>
        <w:u w:val="single"/>
        <w:lang/>
      </w:rPr>
      <w:t xml:space="preserve"> 3 de l'examen et de la mise à jour des Politiques de sauvegarde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2DCEAD2"/>
    <w:lvl w:ilvl="0">
      <w:start w:val="1"/>
      <w:numFmt w:val="decimal"/>
      <w:lvlText w:val="%1."/>
      <w:lvlJc w:val="right"/>
      <w:pPr>
        <w:tabs>
          <w:tab w:val="num" w:pos="360"/>
        </w:tabs>
        <w:ind w:left="360" w:hanging="72"/>
      </w:pPr>
      <w:rPr>
        <w:rFonts w:cs="Times New Roman" w:hint="default"/>
      </w:rPr>
    </w:lvl>
  </w:abstractNum>
  <w:abstractNum w:abstractNumId="1">
    <w:nsid w:val="FFFFFF89"/>
    <w:multiLevelType w:val="singleLevel"/>
    <w:tmpl w:val="E514DDF6"/>
    <w:lvl w:ilvl="0">
      <w:start w:val="1"/>
      <w:numFmt w:val="bullet"/>
      <w:lvlText w:val=""/>
      <w:lvlJc w:val="left"/>
      <w:pPr>
        <w:tabs>
          <w:tab w:val="num" w:pos="360"/>
        </w:tabs>
        <w:ind w:left="360" w:hanging="360"/>
      </w:pPr>
      <w:rPr>
        <w:rFonts w:ascii="Symbol" w:hAnsi="Symbol" w:hint="default"/>
      </w:rPr>
    </w:lvl>
  </w:abstractNum>
  <w:abstractNum w:abstractNumId="2">
    <w:nsid w:val="1DDB224A"/>
    <w:multiLevelType w:val="hybridMultilevel"/>
    <w:tmpl w:val="A8A657C2"/>
    <w:lvl w:ilvl="0" w:tplc="0409000F">
      <w:start w:val="1"/>
      <w:numFmt w:val="decimal"/>
      <w:lvlText w:val="%1."/>
      <w:lvlJc w:val="left"/>
      <w:pPr>
        <w:tabs>
          <w:tab w:val="num" w:pos="720"/>
        </w:tabs>
      </w:pPr>
      <w:rPr>
        <w:rFonts w:cs="Times New Roman" w:hint="default"/>
        <w:b w:val="0"/>
      </w:rPr>
    </w:lvl>
    <w:lvl w:ilvl="1" w:tplc="8DD83198">
      <w:start w:val="1"/>
      <w:numFmt w:val="bullet"/>
      <w:pStyle w:val="bullet"/>
      <w:lvlText w:val=""/>
      <w:lvlJc w:val="left"/>
      <w:pPr>
        <w:tabs>
          <w:tab w:val="num" w:pos="1170"/>
        </w:tabs>
        <w:ind w:left="1170" w:hanging="360"/>
      </w:pPr>
      <w:rPr>
        <w:rFonts w:ascii="Symbol" w:hAnsi="Symbol" w:hint="default"/>
        <w:b w:val="0"/>
        <w:color w:val="auto"/>
      </w:rPr>
    </w:lvl>
    <w:lvl w:ilvl="2" w:tplc="CEDC8E58">
      <w:start w:val="1"/>
      <w:numFmt w:val="upperLetter"/>
      <w:lvlText w:val="%3."/>
      <w:lvlJc w:val="left"/>
      <w:pPr>
        <w:ind w:left="2160" w:hanging="36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2E749CA2">
      <w:start w:val="5"/>
      <w:numFmt w:val="decimal"/>
      <w:lvlText w:val="%5"/>
      <w:lvlJc w:val="left"/>
      <w:pPr>
        <w:ind w:left="3600" w:hanging="360"/>
      </w:pPr>
      <w:rPr>
        <w:rFonts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7C608AD"/>
    <w:multiLevelType w:val="hybridMultilevel"/>
    <w:tmpl w:val="27880CA4"/>
    <w:lvl w:ilvl="0" w:tplc="6584F0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E720BD8"/>
    <w:multiLevelType w:val="hybridMultilevel"/>
    <w:tmpl w:val="31A00FA4"/>
    <w:lvl w:ilvl="0" w:tplc="41CA3190">
      <w:start w:val="1"/>
      <w:numFmt w:val="lowerRoman"/>
      <w:pStyle w:val="essroman"/>
      <w:lvlText w:val="%1)"/>
      <w:lvlJc w:val="left"/>
      <w:pPr>
        <w:ind w:left="720" w:hanging="360"/>
      </w:pPr>
      <w:rPr>
        <w:rFonts w:ascii="Times New Roman" w:eastAsia="Times New Roman" w:hAnsi="Times New Roman" w:cs="Arial"/>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32AA7"/>
    <w:multiLevelType w:val="hybridMultilevel"/>
    <w:tmpl w:val="0BDEB7F8"/>
    <w:lvl w:ilvl="0" w:tplc="552030C2">
      <w:start w:val="1"/>
      <w:numFmt w:val="decimal"/>
      <w:pStyle w:val="ippara2"/>
      <w:lvlText w:val="%1."/>
      <w:lvlJc w:val="left"/>
      <w:pPr>
        <w:ind w:left="5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plc="28EC6B70">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58A145C"/>
    <w:multiLevelType w:val="hybridMultilevel"/>
    <w:tmpl w:val="E69EC994"/>
    <w:lvl w:ilvl="0" w:tplc="7A38313E">
      <w:start w:val="1"/>
      <w:numFmt w:val="bullet"/>
      <w:lvlText w:val=""/>
      <w:lvlJc w:val="left"/>
      <w:pPr>
        <w:ind w:left="1080" w:hanging="360"/>
      </w:pPr>
      <w:rPr>
        <w:rFonts w:ascii="Symbol" w:hAnsi="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AC43AAC">
      <w:start w:val="1"/>
      <w:numFmt w:val="decimal"/>
      <w:lvlText w:val="%5)"/>
      <w:lvlJc w:val="left"/>
      <w:pPr>
        <w:ind w:left="3600" w:hanging="360"/>
      </w:pPr>
      <w:rPr>
        <w:rFonts w:cs="Times New Roman"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59D64B1"/>
    <w:multiLevelType w:val="hybridMultilevel"/>
    <w:tmpl w:val="5E4AA1DA"/>
    <w:lvl w:ilvl="0" w:tplc="828A4D64">
      <w:start w:val="1"/>
      <w:numFmt w:val="decimal"/>
      <w:pStyle w:val="ESSpara"/>
      <w:lvlText w:val="%1."/>
      <w:lvlJc w:val="left"/>
      <w:pPr>
        <w:ind w:left="720" w:hanging="360"/>
      </w:pPr>
      <w:rPr>
        <w:rFonts w:ascii="Times New Roman" w:eastAsia="Times New Roman" w:hAnsi="Times New Roman" w:cs="Times New Roman" w:hint="default"/>
        <w:b w:val="0"/>
        <w:bCs/>
        <w:i w:val="0"/>
      </w:rPr>
    </w:lvl>
    <w:lvl w:ilvl="1" w:tplc="D28839C8">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962778D"/>
    <w:multiLevelType w:val="hybridMultilevel"/>
    <w:tmpl w:val="2AE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F4240"/>
    <w:multiLevelType w:val="hybridMultilevel"/>
    <w:tmpl w:val="D2E887F8"/>
    <w:lvl w:ilvl="0" w:tplc="AD5084FA">
      <w:start w:val="1"/>
      <w:numFmt w:val="upperLetter"/>
      <w:lvlText w:val="%1."/>
      <w:lvlJc w:val="left"/>
      <w:pPr>
        <w:ind w:left="720" w:hanging="360"/>
      </w:pPr>
      <w:rPr>
        <w:rFonts w:cs="Times New Roman" w:hint="default"/>
        <w:b/>
        <w:color w:val="auto"/>
      </w:rPr>
    </w:lvl>
    <w:lvl w:ilvl="1" w:tplc="B0C6431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B3C3E"/>
    <w:multiLevelType w:val="hybridMultilevel"/>
    <w:tmpl w:val="D2E887F8"/>
    <w:lvl w:ilvl="0" w:tplc="AD5084FA">
      <w:start w:val="1"/>
      <w:numFmt w:val="upperLetter"/>
      <w:lvlText w:val="%1."/>
      <w:lvlJc w:val="left"/>
      <w:pPr>
        <w:ind w:left="720" w:hanging="360"/>
      </w:pPr>
      <w:rPr>
        <w:rFonts w:cs="Times New Roman" w:hint="default"/>
        <w:b/>
        <w:color w:val="auto"/>
      </w:rPr>
    </w:lvl>
    <w:lvl w:ilvl="1" w:tplc="B0C6431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241B0C"/>
    <w:multiLevelType w:val="hybridMultilevel"/>
    <w:tmpl w:val="A09AB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4E460D"/>
    <w:multiLevelType w:val="hybridMultilevel"/>
    <w:tmpl w:val="09F099D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58D20D7"/>
    <w:multiLevelType w:val="hybridMultilevel"/>
    <w:tmpl w:val="6FD4BB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0C17B9E"/>
    <w:multiLevelType w:val="hybridMultilevel"/>
    <w:tmpl w:val="2AF8B3F8"/>
    <w:lvl w:ilvl="0" w:tplc="BAF858E8">
      <w:start w:val="1"/>
      <w:numFmt w:val="decimal"/>
      <w:lvlText w:val="%1)"/>
      <w:lvlJc w:val="left"/>
      <w:pPr>
        <w:ind w:left="2880" w:hanging="360"/>
      </w:pPr>
      <w:rPr>
        <w:rFonts w:cs="Times New Roman"/>
        <w:b/>
        <w:bCs/>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750B00D9"/>
    <w:multiLevelType w:val="hybridMultilevel"/>
    <w:tmpl w:val="84BE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97AFD"/>
    <w:multiLevelType w:val="hybridMultilevel"/>
    <w:tmpl w:val="0CC6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5"/>
  </w:num>
  <w:num w:numId="8">
    <w:abstractNumId w:val="2"/>
  </w:num>
  <w:num w:numId="9">
    <w:abstractNumId w:val="4"/>
  </w:num>
  <w:num w:numId="10">
    <w:abstractNumId w:val="6"/>
  </w:num>
  <w:num w:numId="11">
    <w:abstractNumId w:val="7"/>
  </w:num>
  <w:num w:numId="12">
    <w:abstractNumId w:val="13"/>
  </w:num>
  <w:num w:numId="13">
    <w:abstractNumId w:val="10"/>
  </w:num>
  <w:num w:numId="14">
    <w:abstractNumId w:val="8"/>
  </w:num>
  <w:num w:numId="15">
    <w:abstractNumId w:val="9"/>
  </w:num>
  <w:num w:numId="16">
    <w:abstractNumId w:val="16"/>
  </w:num>
  <w:num w:numId="17">
    <w:abstractNumId w:val="11"/>
  </w:num>
  <w:num w:numId="18">
    <w:abstractNumId w:val="12"/>
  </w:num>
  <w:num w:numId="19">
    <w:abstractNumId w:val="14"/>
  </w:num>
  <w:num w:numId="20">
    <w:abstractNumId w:val="15"/>
  </w:num>
  <w:num w:numId="21">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C93"/>
    <w:rsid w:val="00000255"/>
    <w:rsid w:val="0000033C"/>
    <w:rsid w:val="000008B5"/>
    <w:rsid w:val="00000B9B"/>
    <w:rsid w:val="00000F4B"/>
    <w:rsid w:val="000014A1"/>
    <w:rsid w:val="00001D00"/>
    <w:rsid w:val="00003DED"/>
    <w:rsid w:val="00004BE9"/>
    <w:rsid w:val="00004F28"/>
    <w:rsid w:val="000050DA"/>
    <w:rsid w:val="000054B5"/>
    <w:rsid w:val="00005703"/>
    <w:rsid w:val="00006645"/>
    <w:rsid w:val="00006B0D"/>
    <w:rsid w:val="00006BA7"/>
    <w:rsid w:val="00006BF0"/>
    <w:rsid w:val="000078D3"/>
    <w:rsid w:val="0000798D"/>
    <w:rsid w:val="00007F77"/>
    <w:rsid w:val="00010D0C"/>
    <w:rsid w:val="00011A20"/>
    <w:rsid w:val="00011D52"/>
    <w:rsid w:val="00011F90"/>
    <w:rsid w:val="00012A61"/>
    <w:rsid w:val="00012A9A"/>
    <w:rsid w:val="000135B5"/>
    <w:rsid w:val="00013A04"/>
    <w:rsid w:val="00014281"/>
    <w:rsid w:val="00014DF5"/>
    <w:rsid w:val="00015C4F"/>
    <w:rsid w:val="00016A7C"/>
    <w:rsid w:val="00016DBC"/>
    <w:rsid w:val="00016F6E"/>
    <w:rsid w:val="000172FD"/>
    <w:rsid w:val="00020059"/>
    <w:rsid w:val="000201D3"/>
    <w:rsid w:val="000207CC"/>
    <w:rsid w:val="0002080B"/>
    <w:rsid w:val="00021AEA"/>
    <w:rsid w:val="0002216B"/>
    <w:rsid w:val="0002315B"/>
    <w:rsid w:val="00023170"/>
    <w:rsid w:val="0002374B"/>
    <w:rsid w:val="000248A5"/>
    <w:rsid w:val="00024BD0"/>
    <w:rsid w:val="00024E84"/>
    <w:rsid w:val="00025AE0"/>
    <w:rsid w:val="00025D6A"/>
    <w:rsid w:val="00025EE8"/>
    <w:rsid w:val="00026396"/>
    <w:rsid w:val="000263CE"/>
    <w:rsid w:val="000268C8"/>
    <w:rsid w:val="00026CF7"/>
    <w:rsid w:val="00026DF1"/>
    <w:rsid w:val="00026F3F"/>
    <w:rsid w:val="00027A17"/>
    <w:rsid w:val="00027AA5"/>
    <w:rsid w:val="00027BF0"/>
    <w:rsid w:val="0003032E"/>
    <w:rsid w:val="000304B8"/>
    <w:rsid w:val="00030B3E"/>
    <w:rsid w:val="00031C2B"/>
    <w:rsid w:val="00032883"/>
    <w:rsid w:val="00032E01"/>
    <w:rsid w:val="00034174"/>
    <w:rsid w:val="00035046"/>
    <w:rsid w:val="00035186"/>
    <w:rsid w:val="00035372"/>
    <w:rsid w:val="00035718"/>
    <w:rsid w:val="00036330"/>
    <w:rsid w:val="00036C8C"/>
    <w:rsid w:val="00036FAE"/>
    <w:rsid w:val="00036FEB"/>
    <w:rsid w:val="0003749E"/>
    <w:rsid w:val="00037CF5"/>
    <w:rsid w:val="00040C54"/>
    <w:rsid w:val="0004148B"/>
    <w:rsid w:val="000423CB"/>
    <w:rsid w:val="00042CA4"/>
    <w:rsid w:val="00043097"/>
    <w:rsid w:val="00043261"/>
    <w:rsid w:val="00043622"/>
    <w:rsid w:val="00043DC4"/>
    <w:rsid w:val="000441DA"/>
    <w:rsid w:val="000449CD"/>
    <w:rsid w:val="00045572"/>
    <w:rsid w:val="00045E43"/>
    <w:rsid w:val="000464BA"/>
    <w:rsid w:val="0004691A"/>
    <w:rsid w:val="00046978"/>
    <w:rsid w:val="000469D2"/>
    <w:rsid w:val="000475A3"/>
    <w:rsid w:val="00047E07"/>
    <w:rsid w:val="00047ECB"/>
    <w:rsid w:val="00047F57"/>
    <w:rsid w:val="000501B0"/>
    <w:rsid w:val="000501E9"/>
    <w:rsid w:val="00050520"/>
    <w:rsid w:val="0005062E"/>
    <w:rsid w:val="000507A7"/>
    <w:rsid w:val="00050DB9"/>
    <w:rsid w:val="00051A6E"/>
    <w:rsid w:val="00051D88"/>
    <w:rsid w:val="000521A6"/>
    <w:rsid w:val="00052F03"/>
    <w:rsid w:val="00052F42"/>
    <w:rsid w:val="00052F90"/>
    <w:rsid w:val="0005337C"/>
    <w:rsid w:val="00053580"/>
    <w:rsid w:val="00053E2F"/>
    <w:rsid w:val="00054480"/>
    <w:rsid w:val="000544E7"/>
    <w:rsid w:val="00054828"/>
    <w:rsid w:val="00055555"/>
    <w:rsid w:val="0005570E"/>
    <w:rsid w:val="000557AC"/>
    <w:rsid w:val="000558C3"/>
    <w:rsid w:val="00056366"/>
    <w:rsid w:val="0005647B"/>
    <w:rsid w:val="00057466"/>
    <w:rsid w:val="00057A0A"/>
    <w:rsid w:val="00057D1A"/>
    <w:rsid w:val="00057D54"/>
    <w:rsid w:val="00060541"/>
    <w:rsid w:val="0006098D"/>
    <w:rsid w:val="00060C16"/>
    <w:rsid w:val="0006172B"/>
    <w:rsid w:val="000620C5"/>
    <w:rsid w:val="000621B0"/>
    <w:rsid w:val="0006221B"/>
    <w:rsid w:val="000624DE"/>
    <w:rsid w:val="000631D0"/>
    <w:rsid w:val="000636EE"/>
    <w:rsid w:val="0006453F"/>
    <w:rsid w:val="00064832"/>
    <w:rsid w:val="0006659A"/>
    <w:rsid w:val="000667C0"/>
    <w:rsid w:val="000667C2"/>
    <w:rsid w:val="000670F2"/>
    <w:rsid w:val="00067390"/>
    <w:rsid w:val="0007022B"/>
    <w:rsid w:val="0007109E"/>
    <w:rsid w:val="000720D8"/>
    <w:rsid w:val="00072188"/>
    <w:rsid w:val="0007221C"/>
    <w:rsid w:val="000725D5"/>
    <w:rsid w:val="00072C9F"/>
    <w:rsid w:val="00072D45"/>
    <w:rsid w:val="00073883"/>
    <w:rsid w:val="000747AA"/>
    <w:rsid w:val="00074F1E"/>
    <w:rsid w:val="00075545"/>
    <w:rsid w:val="000758E8"/>
    <w:rsid w:val="000761C6"/>
    <w:rsid w:val="00080BA3"/>
    <w:rsid w:val="00081383"/>
    <w:rsid w:val="00081B80"/>
    <w:rsid w:val="00081BC8"/>
    <w:rsid w:val="000822A1"/>
    <w:rsid w:val="00082982"/>
    <w:rsid w:val="00082B1E"/>
    <w:rsid w:val="00082DB8"/>
    <w:rsid w:val="000832B1"/>
    <w:rsid w:val="0008401C"/>
    <w:rsid w:val="00084407"/>
    <w:rsid w:val="0008462F"/>
    <w:rsid w:val="000848D6"/>
    <w:rsid w:val="0008499A"/>
    <w:rsid w:val="00084B60"/>
    <w:rsid w:val="000850D2"/>
    <w:rsid w:val="00085377"/>
    <w:rsid w:val="00085692"/>
    <w:rsid w:val="00085F40"/>
    <w:rsid w:val="00085FCF"/>
    <w:rsid w:val="00086983"/>
    <w:rsid w:val="00086AF6"/>
    <w:rsid w:val="00086C60"/>
    <w:rsid w:val="00086C9A"/>
    <w:rsid w:val="0008724D"/>
    <w:rsid w:val="00091817"/>
    <w:rsid w:val="00091AC3"/>
    <w:rsid w:val="00091FE7"/>
    <w:rsid w:val="00092087"/>
    <w:rsid w:val="000920C6"/>
    <w:rsid w:val="000922F6"/>
    <w:rsid w:val="0009241C"/>
    <w:rsid w:val="0009300B"/>
    <w:rsid w:val="000935E2"/>
    <w:rsid w:val="00093948"/>
    <w:rsid w:val="00093A56"/>
    <w:rsid w:val="00093CAD"/>
    <w:rsid w:val="000954E3"/>
    <w:rsid w:val="00095881"/>
    <w:rsid w:val="00095F33"/>
    <w:rsid w:val="00096332"/>
    <w:rsid w:val="00096813"/>
    <w:rsid w:val="00096AA4"/>
    <w:rsid w:val="00097021"/>
    <w:rsid w:val="00097620"/>
    <w:rsid w:val="000A0303"/>
    <w:rsid w:val="000A03DE"/>
    <w:rsid w:val="000A05E5"/>
    <w:rsid w:val="000A171A"/>
    <w:rsid w:val="000A24A0"/>
    <w:rsid w:val="000A26BC"/>
    <w:rsid w:val="000A2A34"/>
    <w:rsid w:val="000A32DC"/>
    <w:rsid w:val="000A3536"/>
    <w:rsid w:val="000A3E0C"/>
    <w:rsid w:val="000A41FD"/>
    <w:rsid w:val="000A4B7D"/>
    <w:rsid w:val="000A4C84"/>
    <w:rsid w:val="000A5640"/>
    <w:rsid w:val="000A5C6F"/>
    <w:rsid w:val="000A6191"/>
    <w:rsid w:val="000A62D0"/>
    <w:rsid w:val="000A6646"/>
    <w:rsid w:val="000A681C"/>
    <w:rsid w:val="000A6F6B"/>
    <w:rsid w:val="000A7236"/>
    <w:rsid w:val="000A7DAB"/>
    <w:rsid w:val="000A7DE7"/>
    <w:rsid w:val="000B08DD"/>
    <w:rsid w:val="000B0E3C"/>
    <w:rsid w:val="000B1C16"/>
    <w:rsid w:val="000B24B8"/>
    <w:rsid w:val="000B31FB"/>
    <w:rsid w:val="000B3504"/>
    <w:rsid w:val="000B3522"/>
    <w:rsid w:val="000B3960"/>
    <w:rsid w:val="000B4227"/>
    <w:rsid w:val="000B4C95"/>
    <w:rsid w:val="000B518E"/>
    <w:rsid w:val="000B52F0"/>
    <w:rsid w:val="000B5552"/>
    <w:rsid w:val="000B56D6"/>
    <w:rsid w:val="000B57AC"/>
    <w:rsid w:val="000B5A5C"/>
    <w:rsid w:val="000B5D2A"/>
    <w:rsid w:val="000B61AB"/>
    <w:rsid w:val="000B62E6"/>
    <w:rsid w:val="000B63DD"/>
    <w:rsid w:val="000B7DB7"/>
    <w:rsid w:val="000B7F42"/>
    <w:rsid w:val="000C09BC"/>
    <w:rsid w:val="000C0C23"/>
    <w:rsid w:val="000C133D"/>
    <w:rsid w:val="000C1ABC"/>
    <w:rsid w:val="000C1B27"/>
    <w:rsid w:val="000C1DCE"/>
    <w:rsid w:val="000C1E95"/>
    <w:rsid w:val="000C215B"/>
    <w:rsid w:val="000C2775"/>
    <w:rsid w:val="000C2E79"/>
    <w:rsid w:val="000C3368"/>
    <w:rsid w:val="000C354B"/>
    <w:rsid w:val="000C376F"/>
    <w:rsid w:val="000C3D9E"/>
    <w:rsid w:val="000C4011"/>
    <w:rsid w:val="000C4025"/>
    <w:rsid w:val="000C5893"/>
    <w:rsid w:val="000C617E"/>
    <w:rsid w:val="000C61F5"/>
    <w:rsid w:val="000C657E"/>
    <w:rsid w:val="000C662E"/>
    <w:rsid w:val="000C6E3E"/>
    <w:rsid w:val="000C6FDD"/>
    <w:rsid w:val="000C761A"/>
    <w:rsid w:val="000C7994"/>
    <w:rsid w:val="000C7EB8"/>
    <w:rsid w:val="000D066C"/>
    <w:rsid w:val="000D0E64"/>
    <w:rsid w:val="000D0FA2"/>
    <w:rsid w:val="000D10B9"/>
    <w:rsid w:val="000D166F"/>
    <w:rsid w:val="000D1ACB"/>
    <w:rsid w:val="000D1B27"/>
    <w:rsid w:val="000D1F63"/>
    <w:rsid w:val="000D2716"/>
    <w:rsid w:val="000D3A80"/>
    <w:rsid w:val="000D3EC8"/>
    <w:rsid w:val="000D3FCA"/>
    <w:rsid w:val="000D447A"/>
    <w:rsid w:val="000D4520"/>
    <w:rsid w:val="000D48F0"/>
    <w:rsid w:val="000D4ACE"/>
    <w:rsid w:val="000D4B47"/>
    <w:rsid w:val="000D569E"/>
    <w:rsid w:val="000D67DB"/>
    <w:rsid w:val="000D6ECD"/>
    <w:rsid w:val="000D719B"/>
    <w:rsid w:val="000D7237"/>
    <w:rsid w:val="000E0215"/>
    <w:rsid w:val="000E0503"/>
    <w:rsid w:val="000E0E30"/>
    <w:rsid w:val="000E164F"/>
    <w:rsid w:val="000E17A5"/>
    <w:rsid w:val="000E18EB"/>
    <w:rsid w:val="000E1981"/>
    <w:rsid w:val="000E265A"/>
    <w:rsid w:val="000E28F8"/>
    <w:rsid w:val="000E2D3C"/>
    <w:rsid w:val="000E2DA6"/>
    <w:rsid w:val="000E30EC"/>
    <w:rsid w:val="000E32D4"/>
    <w:rsid w:val="000E3B7B"/>
    <w:rsid w:val="000E40B1"/>
    <w:rsid w:val="000E4327"/>
    <w:rsid w:val="000E461C"/>
    <w:rsid w:val="000E5219"/>
    <w:rsid w:val="000E564D"/>
    <w:rsid w:val="000E5840"/>
    <w:rsid w:val="000E586D"/>
    <w:rsid w:val="000E6AC5"/>
    <w:rsid w:val="000E6F7D"/>
    <w:rsid w:val="000E6F8F"/>
    <w:rsid w:val="000E769D"/>
    <w:rsid w:val="000E784B"/>
    <w:rsid w:val="000E790B"/>
    <w:rsid w:val="000F0878"/>
    <w:rsid w:val="000F0FA0"/>
    <w:rsid w:val="000F125E"/>
    <w:rsid w:val="000F211B"/>
    <w:rsid w:val="000F262B"/>
    <w:rsid w:val="000F290C"/>
    <w:rsid w:val="000F3CE7"/>
    <w:rsid w:val="000F3DF5"/>
    <w:rsid w:val="000F4707"/>
    <w:rsid w:val="000F52CE"/>
    <w:rsid w:val="000F5BF3"/>
    <w:rsid w:val="000F6A05"/>
    <w:rsid w:val="000F6A2C"/>
    <w:rsid w:val="000F6E63"/>
    <w:rsid w:val="000F7785"/>
    <w:rsid w:val="000F781F"/>
    <w:rsid w:val="0010062D"/>
    <w:rsid w:val="0010064C"/>
    <w:rsid w:val="0010079F"/>
    <w:rsid w:val="00100809"/>
    <w:rsid w:val="00100A05"/>
    <w:rsid w:val="00100CD3"/>
    <w:rsid w:val="00100E37"/>
    <w:rsid w:val="00100E69"/>
    <w:rsid w:val="00100E9B"/>
    <w:rsid w:val="00101167"/>
    <w:rsid w:val="0010142B"/>
    <w:rsid w:val="00101A17"/>
    <w:rsid w:val="00101A3D"/>
    <w:rsid w:val="00102042"/>
    <w:rsid w:val="00102044"/>
    <w:rsid w:val="00102817"/>
    <w:rsid w:val="00102C1C"/>
    <w:rsid w:val="00102DA9"/>
    <w:rsid w:val="00103421"/>
    <w:rsid w:val="00103DF1"/>
    <w:rsid w:val="00103EEF"/>
    <w:rsid w:val="001042D1"/>
    <w:rsid w:val="0010476D"/>
    <w:rsid w:val="0010495E"/>
    <w:rsid w:val="00104C95"/>
    <w:rsid w:val="001052B4"/>
    <w:rsid w:val="00106CE5"/>
    <w:rsid w:val="00107B75"/>
    <w:rsid w:val="0011017E"/>
    <w:rsid w:val="001104D2"/>
    <w:rsid w:val="001108FD"/>
    <w:rsid w:val="0011098E"/>
    <w:rsid w:val="0011131E"/>
    <w:rsid w:val="00111641"/>
    <w:rsid w:val="00111BC9"/>
    <w:rsid w:val="00111E87"/>
    <w:rsid w:val="00111F94"/>
    <w:rsid w:val="001126E9"/>
    <w:rsid w:val="00112C63"/>
    <w:rsid w:val="00113410"/>
    <w:rsid w:val="00113619"/>
    <w:rsid w:val="00113A1B"/>
    <w:rsid w:val="00113B10"/>
    <w:rsid w:val="00114035"/>
    <w:rsid w:val="00114484"/>
    <w:rsid w:val="00114B8A"/>
    <w:rsid w:val="00115236"/>
    <w:rsid w:val="00115A27"/>
    <w:rsid w:val="00115CF1"/>
    <w:rsid w:val="0011682A"/>
    <w:rsid w:val="00116E2F"/>
    <w:rsid w:val="00117385"/>
    <w:rsid w:val="001174B7"/>
    <w:rsid w:val="001176F7"/>
    <w:rsid w:val="00117B0C"/>
    <w:rsid w:val="00117E4F"/>
    <w:rsid w:val="001205A8"/>
    <w:rsid w:val="00120D84"/>
    <w:rsid w:val="00121B9B"/>
    <w:rsid w:val="00121D9B"/>
    <w:rsid w:val="00121FAF"/>
    <w:rsid w:val="00122357"/>
    <w:rsid w:val="001231E1"/>
    <w:rsid w:val="001232AC"/>
    <w:rsid w:val="00123980"/>
    <w:rsid w:val="00123ABC"/>
    <w:rsid w:val="00123E14"/>
    <w:rsid w:val="0012420A"/>
    <w:rsid w:val="00124319"/>
    <w:rsid w:val="00124A58"/>
    <w:rsid w:val="00125816"/>
    <w:rsid w:val="00125970"/>
    <w:rsid w:val="00125A02"/>
    <w:rsid w:val="00125BC2"/>
    <w:rsid w:val="00125C2C"/>
    <w:rsid w:val="001263D4"/>
    <w:rsid w:val="0012663D"/>
    <w:rsid w:val="00126879"/>
    <w:rsid w:val="001272E9"/>
    <w:rsid w:val="0012748C"/>
    <w:rsid w:val="00127B15"/>
    <w:rsid w:val="00130EE6"/>
    <w:rsid w:val="001311E5"/>
    <w:rsid w:val="00131B6C"/>
    <w:rsid w:val="00131C76"/>
    <w:rsid w:val="001320EC"/>
    <w:rsid w:val="001330DB"/>
    <w:rsid w:val="001331FF"/>
    <w:rsid w:val="001335F5"/>
    <w:rsid w:val="001338B5"/>
    <w:rsid w:val="0013410B"/>
    <w:rsid w:val="001348C0"/>
    <w:rsid w:val="00134D90"/>
    <w:rsid w:val="00135095"/>
    <w:rsid w:val="00135270"/>
    <w:rsid w:val="00136239"/>
    <w:rsid w:val="001370F4"/>
    <w:rsid w:val="00137134"/>
    <w:rsid w:val="00137750"/>
    <w:rsid w:val="001377BF"/>
    <w:rsid w:val="00137C8F"/>
    <w:rsid w:val="00140010"/>
    <w:rsid w:val="001400F8"/>
    <w:rsid w:val="001401C2"/>
    <w:rsid w:val="00140A42"/>
    <w:rsid w:val="00140B8A"/>
    <w:rsid w:val="001410C8"/>
    <w:rsid w:val="001416C4"/>
    <w:rsid w:val="00141823"/>
    <w:rsid w:val="00142169"/>
    <w:rsid w:val="00142980"/>
    <w:rsid w:val="00142E38"/>
    <w:rsid w:val="00143089"/>
    <w:rsid w:val="00143143"/>
    <w:rsid w:val="0014325C"/>
    <w:rsid w:val="001432F2"/>
    <w:rsid w:val="00143443"/>
    <w:rsid w:val="001436AE"/>
    <w:rsid w:val="00143BAD"/>
    <w:rsid w:val="00143D1D"/>
    <w:rsid w:val="00143F5A"/>
    <w:rsid w:val="00144C60"/>
    <w:rsid w:val="0014528C"/>
    <w:rsid w:val="001453EE"/>
    <w:rsid w:val="0014592A"/>
    <w:rsid w:val="001462E5"/>
    <w:rsid w:val="00146472"/>
    <w:rsid w:val="00146B25"/>
    <w:rsid w:val="00146B4E"/>
    <w:rsid w:val="001472C1"/>
    <w:rsid w:val="00147547"/>
    <w:rsid w:val="001478F2"/>
    <w:rsid w:val="00147D77"/>
    <w:rsid w:val="0015090A"/>
    <w:rsid w:val="00150935"/>
    <w:rsid w:val="00151388"/>
    <w:rsid w:val="00151EA7"/>
    <w:rsid w:val="00151FC6"/>
    <w:rsid w:val="001528EB"/>
    <w:rsid w:val="00152ECA"/>
    <w:rsid w:val="00152F82"/>
    <w:rsid w:val="00153B31"/>
    <w:rsid w:val="0015435C"/>
    <w:rsid w:val="00154C43"/>
    <w:rsid w:val="00155231"/>
    <w:rsid w:val="001555C7"/>
    <w:rsid w:val="00155799"/>
    <w:rsid w:val="00155D25"/>
    <w:rsid w:val="00155FFE"/>
    <w:rsid w:val="0015608A"/>
    <w:rsid w:val="00156E61"/>
    <w:rsid w:val="001574E0"/>
    <w:rsid w:val="001578A9"/>
    <w:rsid w:val="001578DA"/>
    <w:rsid w:val="001604D5"/>
    <w:rsid w:val="00160C3F"/>
    <w:rsid w:val="00161165"/>
    <w:rsid w:val="001615DD"/>
    <w:rsid w:val="00161FA2"/>
    <w:rsid w:val="001623EA"/>
    <w:rsid w:val="00162B0B"/>
    <w:rsid w:val="00162B95"/>
    <w:rsid w:val="001634FF"/>
    <w:rsid w:val="001638CD"/>
    <w:rsid w:val="00163B04"/>
    <w:rsid w:val="00163CD4"/>
    <w:rsid w:val="00163EB4"/>
    <w:rsid w:val="00163EDB"/>
    <w:rsid w:val="00164679"/>
    <w:rsid w:val="00164914"/>
    <w:rsid w:val="001649D9"/>
    <w:rsid w:val="001655A9"/>
    <w:rsid w:val="00165778"/>
    <w:rsid w:val="00165ABF"/>
    <w:rsid w:val="00165C2D"/>
    <w:rsid w:val="00166B1B"/>
    <w:rsid w:val="00167273"/>
    <w:rsid w:val="001674D1"/>
    <w:rsid w:val="00170847"/>
    <w:rsid w:val="00170D76"/>
    <w:rsid w:val="00171C30"/>
    <w:rsid w:val="001720BA"/>
    <w:rsid w:val="001738E3"/>
    <w:rsid w:val="00173B1D"/>
    <w:rsid w:val="00173B7A"/>
    <w:rsid w:val="00173CA4"/>
    <w:rsid w:val="001740AC"/>
    <w:rsid w:val="00174326"/>
    <w:rsid w:val="0017469A"/>
    <w:rsid w:val="00174A32"/>
    <w:rsid w:val="00174F8D"/>
    <w:rsid w:val="00175642"/>
    <w:rsid w:val="00175A34"/>
    <w:rsid w:val="00175B9C"/>
    <w:rsid w:val="001760DA"/>
    <w:rsid w:val="00176261"/>
    <w:rsid w:val="00176AA7"/>
    <w:rsid w:val="001770C1"/>
    <w:rsid w:val="00177886"/>
    <w:rsid w:val="0018046B"/>
    <w:rsid w:val="001809C9"/>
    <w:rsid w:val="00181485"/>
    <w:rsid w:val="0018162F"/>
    <w:rsid w:val="00182397"/>
    <w:rsid w:val="0018282E"/>
    <w:rsid w:val="001829AD"/>
    <w:rsid w:val="00182BF4"/>
    <w:rsid w:val="00182E81"/>
    <w:rsid w:val="001838EA"/>
    <w:rsid w:val="00183E24"/>
    <w:rsid w:val="0018485F"/>
    <w:rsid w:val="00184866"/>
    <w:rsid w:val="00184C7C"/>
    <w:rsid w:val="00184D2E"/>
    <w:rsid w:val="0018530D"/>
    <w:rsid w:val="00185560"/>
    <w:rsid w:val="001858C9"/>
    <w:rsid w:val="0018590E"/>
    <w:rsid w:val="00186162"/>
    <w:rsid w:val="0018648E"/>
    <w:rsid w:val="0018658D"/>
    <w:rsid w:val="0018661A"/>
    <w:rsid w:val="00186A3F"/>
    <w:rsid w:val="001872C5"/>
    <w:rsid w:val="001879BB"/>
    <w:rsid w:val="00187BF5"/>
    <w:rsid w:val="001902C7"/>
    <w:rsid w:val="00190C6F"/>
    <w:rsid w:val="00191246"/>
    <w:rsid w:val="00192018"/>
    <w:rsid w:val="001924DA"/>
    <w:rsid w:val="001926D8"/>
    <w:rsid w:val="0019295A"/>
    <w:rsid w:val="001932EC"/>
    <w:rsid w:val="00193AC8"/>
    <w:rsid w:val="00193B29"/>
    <w:rsid w:val="001947ED"/>
    <w:rsid w:val="001949FC"/>
    <w:rsid w:val="00194CFB"/>
    <w:rsid w:val="00195605"/>
    <w:rsid w:val="00195CB4"/>
    <w:rsid w:val="0019610D"/>
    <w:rsid w:val="00196440"/>
    <w:rsid w:val="001965D2"/>
    <w:rsid w:val="00197464"/>
    <w:rsid w:val="001A042A"/>
    <w:rsid w:val="001A05D7"/>
    <w:rsid w:val="001A1162"/>
    <w:rsid w:val="001A1323"/>
    <w:rsid w:val="001A140C"/>
    <w:rsid w:val="001A15B2"/>
    <w:rsid w:val="001A21FE"/>
    <w:rsid w:val="001A2203"/>
    <w:rsid w:val="001A23D8"/>
    <w:rsid w:val="001A2637"/>
    <w:rsid w:val="001A28AE"/>
    <w:rsid w:val="001A2BE4"/>
    <w:rsid w:val="001A2F21"/>
    <w:rsid w:val="001A34D3"/>
    <w:rsid w:val="001A38A0"/>
    <w:rsid w:val="001A3A4D"/>
    <w:rsid w:val="001A3C7A"/>
    <w:rsid w:val="001A4293"/>
    <w:rsid w:val="001A4793"/>
    <w:rsid w:val="001A47D4"/>
    <w:rsid w:val="001A4B55"/>
    <w:rsid w:val="001A4BA7"/>
    <w:rsid w:val="001A4BCA"/>
    <w:rsid w:val="001A4D95"/>
    <w:rsid w:val="001A4EAC"/>
    <w:rsid w:val="001A5C74"/>
    <w:rsid w:val="001A5F38"/>
    <w:rsid w:val="001A6857"/>
    <w:rsid w:val="001A6AEF"/>
    <w:rsid w:val="001A6DD7"/>
    <w:rsid w:val="001A7412"/>
    <w:rsid w:val="001A7462"/>
    <w:rsid w:val="001A7DC9"/>
    <w:rsid w:val="001B03E8"/>
    <w:rsid w:val="001B12E6"/>
    <w:rsid w:val="001B180B"/>
    <w:rsid w:val="001B1A39"/>
    <w:rsid w:val="001B1A74"/>
    <w:rsid w:val="001B1DE6"/>
    <w:rsid w:val="001B2262"/>
    <w:rsid w:val="001B2530"/>
    <w:rsid w:val="001B26C0"/>
    <w:rsid w:val="001B2969"/>
    <w:rsid w:val="001B2AFA"/>
    <w:rsid w:val="001B2F82"/>
    <w:rsid w:val="001B3069"/>
    <w:rsid w:val="001B3748"/>
    <w:rsid w:val="001B3ED0"/>
    <w:rsid w:val="001B44D9"/>
    <w:rsid w:val="001B4B87"/>
    <w:rsid w:val="001B4C1F"/>
    <w:rsid w:val="001B4E1A"/>
    <w:rsid w:val="001B5187"/>
    <w:rsid w:val="001B593C"/>
    <w:rsid w:val="001B5DDA"/>
    <w:rsid w:val="001B637C"/>
    <w:rsid w:val="001B6A15"/>
    <w:rsid w:val="001B6A48"/>
    <w:rsid w:val="001B6AA7"/>
    <w:rsid w:val="001B6AFF"/>
    <w:rsid w:val="001B6C5E"/>
    <w:rsid w:val="001B6CF3"/>
    <w:rsid w:val="001B7027"/>
    <w:rsid w:val="001B731A"/>
    <w:rsid w:val="001B7AAC"/>
    <w:rsid w:val="001C01C4"/>
    <w:rsid w:val="001C03F1"/>
    <w:rsid w:val="001C08B5"/>
    <w:rsid w:val="001C0925"/>
    <w:rsid w:val="001C0ED2"/>
    <w:rsid w:val="001C21D8"/>
    <w:rsid w:val="001C23B0"/>
    <w:rsid w:val="001C28C6"/>
    <w:rsid w:val="001C34B9"/>
    <w:rsid w:val="001C3CEA"/>
    <w:rsid w:val="001C41D3"/>
    <w:rsid w:val="001C49F2"/>
    <w:rsid w:val="001C4B43"/>
    <w:rsid w:val="001C4EFA"/>
    <w:rsid w:val="001C5D81"/>
    <w:rsid w:val="001C5DC9"/>
    <w:rsid w:val="001C6CA0"/>
    <w:rsid w:val="001C73B3"/>
    <w:rsid w:val="001C75F7"/>
    <w:rsid w:val="001C7DCD"/>
    <w:rsid w:val="001D0240"/>
    <w:rsid w:val="001D0A74"/>
    <w:rsid w:val="001D15F0"/>
    <w:rsid w:val="001D162E"/>
    <w:rsid w:val="001D1CAF"/>
    <w:rsid w:val="001D2791"/>
    <w:rsid w:val="001D282C"/>
    <w:rsid w:val="001D3176"/>
    <w:rsid w:val="001D35CD"/>
    <w:rsid w:val="001D3736"/>
    <w:rsid w:val="001D3D4C"/>
    <w:rsid w:val="001D4309"/>
    <w:rsid w:val="001D4863"/>
    <w:rsid w:val="001D4C78"/>
    <w:rsid w:val="001D4FAA"/>
    <w:rsid w:val="001D578C"/>
    <w:rsid w:val="001D58FA"/>
    <w:rsid w:val="001D5B3B"/>
    <w:rsid w:val="001D63B7"/>
    <w:rsid w:val="001D6CFE"/>
    <w:rsid w:val="001D6DEB"/>
    <w:rsid w:val="001D717D"/>
    <w:rsid w:val="001D7446"/>
    <w:rsid w:val="001D772D"/>
    <w:rsid w:val="001E00A5"/>
    <w:rsid w:val="001E023E"/>
    <w:rsid w:val="001E0CEF"/>
    <w:rsid w:val="001E13AB"/>
    <w:rsid w:val="001E1D1A"/>
    <w:rsid w:val="001E1D79"/>
    <w:rsid w:val="001E1E16"/>
    <w:rsid w:val="001E22E5"/>
    <w:rsid w:val="001E2356"/>
    <w:rsid w:val="001E2A06"/>
    <w:rsid w:val="001E306C"/>
    <w:rsid w:val="001E384C"/>
    <w:rsid w:val="001E39A9"/>
    <w:rsid w:val="001E3B88"/>
    <w:rsid w:val="001E3F34"/>
    <w:rsid w:val="001E4CD8"/>
    <w:rsid w:val="001E4CF8"/>
    <w:rsid w:val="001E4FCB"/>
    <w:rsid w:val="001E5F96"/>
    <w:rsid w:val="001E603C"/>
    <w:rsid w:val="001E613F"/>
    <w:rsid w:val="001E615D"/>
    <w:rsid w:val="001E651F"/>
    <w:rsid w:val="001E65F2"/>
    <w:rsid w:val="001E694F"/>
    <w:rsid w:val="001E6D45"/>
    <w:rsid w:val="001E7926"/>
    <w:rsid w:val="001E7D66"/>
    <w:rsid w:val="001E7E4F"/>
    <w:rsid w:val="001F016B"/>
    <w:rsid w:val="001F07DA"/>
    <w:rsid w:val="001F1698"/>
    <w:rsid w:val="001F1C8C"/>
    <w:rsid w:val="001F263A"/>
    <w:rsid w:val="001F33A4"/>
    <w:rsid w:val="001F414D"/>
    <w:rsid w:val="001F4516"/>
    <w:rsid w:val="001F472F"/>
    <w:rsid w:val="001F4882"/>
    <w:rsid w:val="001F49BA"/>
    <w:rsid w:val="001F4FCC"/>
    <w:rsid w:val="001F535B"/>
    <w:rsid w:val="001F5747"/>
    <w:rsid w:val="001F6C03"/>
    <w:rsid w:val="001F767F"/>
    <w:rsid w:val="001F773F"/>
    <w:rsid w:val="001F77AA"/>
    <w:rsid w:val="001F7BFD"/>
    <w:rsid w:val="001F7D45"/>
    <w:rsid w:val="00200322"/>
    <w:rsid w:val="00200E71"/>
    <w:rsid w:val="0020125E"/>
    <w:rsid w:val="0020179C"/>
    <w:rsid w:val="00202D15"/>
    <w:rsid w:val="00202FE2"/>
    <w:rsid w:val="002039B1"/>
    <w:rsid w:val="0020458F"/>
    <w:rsid w:val="002046EB"/>
    <w:rsid w:val="00204C2B"/>
    <w:rsid w:val="00205BD1"/>
    <w:rsid w:val="00206A4D"/>
    <w:rsid w:val="00206AE1"/>
    <w:rsid w:val="00207F68"/>
    <w:rsid w:val="00210712"/>
    <w:rsid w:val="002109DA"/>
    <w:rsid w:val="00211797"/>
    <w:rsid w:val="002120A2"/>
    <w:rsid w:val="00212BF5"/>
    <w:rsid w:val="00212E85"/>
    <w:rsid w:val="0021330E"/>
    <w:rsid w:val="00213396"/>
    <w:rsid w:val="002134C5"/>
    <w:rsid w:val="00213D7F"/>
    <w:rsid w:val="00214008"/>
    <w:rsid w:val="002147C9"/>
    <w:rsid w:val="002147F4"/>
    <w:rsid w:val="00214E60"/>
    <w:rsid w:val="002150D7"/>
    <w:rsid w:val="00215109"/>
    <w:rsid w:val="00215D56"/>
    <w:rsid w:val="00215FDD"/>
    <w:rsid w:val="00217215"/>
    <w:rsid w:val="00217629"/>
    <w:rsid w:val="00217EEC"/>
    <w:rsid w:val="00217FED"/>
    <w:rsid w:val="0022026C"/>
    <w:rsid w:val="002203DA"/>
    <w:rsid w:val="0022043A"/>
    <w:rsid w:val="00220A49"/>
    <w:rsid w:val="0022228D"/>
    <w:rsid w:val="002222DE"/>
    <w:rsid w:val="002224FE"/>
    <w:rsid w:val="00222A5A"/>
    <w:rsid w:val="00222DD1"/>
    <w:rsid w:val="00222F45"/>
    <w:rsid w:val="00223C02"/>
    <w:rsid w:val="00224564"/>
    <w:rsid w:val="00224D82"/>
    <w:rsid w:val="0022536B"/>
    <w:rsid w:val="00225935"/>
    <w:rsid w:val="00225E50"/>
    <w:rsid w:val="00225EEA"/>
    <w:rsid w:val="00225FBE"/>
    <w:rsid w:val="002261BB"/>
    <w:rsid w:val="002270F6"/>
    <w:rsid w:val="002270FA"/>
    <w:rsid w:val="0022735A"/>
    <w:rsid w:val="00227DDA"/>
    <w:rsid w:val="002301CB"/>
    <w:rsid w:val="002303EF"/>
    <w:rsid w:val="002308C8"/>
    <w:rsid w:val="00230B03"/>
    <w:rsid w:val="002313C2"/>
    <w:rsid w:val="00231488"/>
    <w:rsid w:val="00231544"/>
    <w:rsid w:val="002319CD"/>
    <w:rsid w:val="00232894"/>
    <w:rsid w:val="0023295E"/>
    <w:rsid w:val="0023370C"/>
    <w:rsid w:val="0023498E"/>
    <w:rsid w:val="00234B4E"/>
    <w:rsid w:val="00234C96"/>
    <w:rsid w:val="00235311"/>
    <w:rsid w:val="002353CB"/>
    <w:rsid w:val="002360D1"/>
    <w:rsid w:val="00236210"/>
    <w:rsid w:val="00236447"/>
    <w:rsid w:val="00236914"/>
    <w:rsid w:val="002369A8"/>
    <w:rsid w:val="00236C43"/>
    <w:rsid w:val="0023795D"/>
    <w:rsid w:val="00237D3F"/>
    <w:rsid w:val="002408BE"/>
    <w:rsid w:val="0024098F"/>
    <w:rsid w:val="00240A58"/>
    <w:rsid w:val="002413AC"/>
    <w:rsid w:val="00241592"/>
    <w:rsid w:val="002419FF"/>
    <w:rsid w:val="002424CC"/>
    <w:rsid w:val="00242E06"/>
    <w:rsid w:val="00242FBF"/>
    <w:rsid w:val="002432C3"/>
    <w:rsid w:val="002437B4"/>
    <w:rsid w:val="00244B2E"/>
    <w:rsid w:val="00244CCC"/>
    <w:rsid w:val="00244D92"/>
    <w:rsid w:val="00244DE3"/>
    <w:rsid w:val="00245957"/>
    <w:rsid w:val="002462EF"/>
    <w:rsid w:val="00246942"/>
    <w:rsid w:val="00247B6C"/>
    <w:rsid w:val="0025008A"/>
    <w:rsid w:val="002504C2"/>
    <w:rsid w:val="00250622"/>
    <w:rsid w:val="0025081B"/>
    <w:rsid w:val="002508ED"/>
    <w:rsid w:val="00250E5E"/>
    <w:rsid w:val="00251162"/>
    <w:rsid w:val="00251719"/>
    <w:rsid w:val="00251B26"/>
    <w:rsid w:val="00251F77"/>
    <w:rsid w:val="002521F8"/>
    <w:rsid w:val="00252231"/>
    <w:rsid w:val="002522B1"/>
    <w:rsid w:val="00252DFC"/>
    <w:rsid w:val="00253F37"/>
    <w:rsid w:val="002541CA"/>
    <w:rsid w:val="00254D8A"/>
    <w:rsid w:val="0025584B"/>
    <w:rsid w:val="00255951"/>
    <w:rsid w:val="00255C52"/>
    <w:rsid w:val="0025623A"/>
    <w:rsid w:val="0025649E"/>
    <w:rsid w:val="002569F6"/>
    <w:rsid w:val="0025716E"/>
    <w:rsid w:val="00257FF9"/>
    <w:rsid w:val="0026002B"/>
    <w:rsid w:val="00261D2A"/>
    <w:rsid w:val="002621BB"/>
    <w:rsid w:val="00262362"/>
    <w:rsid w:val="002629F0"/>
    <w:rsid w:val="002629FD"/>
    <w:rsid w:val="00262B86"/>
    <w:rsid w:val="00262C42"/>
    <w:rsid w:val="00263159"/>
    <w:rsid w:val="0026332D"/>
    <w:rsid w:val="002637BD"/>
    <w:rsid w:val="00263BBA"/>
    <w:rsid w:val="00263C55"/>
    <w:rsid w:val="00264B01"/>
    <w:rsid w:val="00264F92"/>
    <w:rsid w:val="002660F3"/>
    <w:rsid w:val="0026651D"/>
    <w:rsid w:val="00266F97"/>
    <w:rsid w:val="0026766F"/>
    <w:rsid w:val="00267C44"/>
    <w:rsid w:val="00270065"/>
    <w:rsid w:val="002703C3"/>
    <w:rsid w:val="002707BF"/>
    <w:rsid w:val="00270825"/>
    <w:rsid w:val="00270B55"/>
    <w:rsid w:val="00270EC8"/>
    <w:rsid w:val="002720AB"/>
    <w:rsid w:val="00272AA8"/>
    <w:rsid w:val="00272BAF"/>
    <w:rsid w:val="00272D9F"/>
    <w:rsid w:val="00272E22"/>
    <w:rsid w:val="00273041"/>
    <w:rsid w:val="002743D8"/>
    <w:rsid w:val="0027460A"/>
    <w:rsid w:val="00274984"/>
    <w:rsid w:val="00275241"/>
    <w:rsid w:val="002753D2"/>
    <w:rsid w:val="00275C8C"/>
    <w:rsid w:val="002760C0"/>
    <w:rsid w:val="002761AA"/>
    <w:rsid w:val="00277321"/>
    <w:rsid w:val="00280179"/>
    <w:rsid w:val="00280AB7"/>
    <w:rsid w:val="0028196B"/>
    <w:rsid w:val="00281AD2"/>
    <w:rsid w:val="00281C10"/>
    <w:rsid w:val="0028300E"/>
    <w:rsid w:val="00283537"/>
    <w:rsid w:val="00283E1B"/>
    <w:rsid w:val="002840EA"/>
    <w:rsid w:val="00284A90"/>
    <w:rsid w:val="00284DE7"/>
    <w:rsid w:val="002854BA"/>
    <w:rsid w:val="00285DA8"/>
    <w:rsid w:val="002865F3"/>
    <w:rsid w:val="00286E4B"/>
    <w:rsid w:val="002870C1"/>
    <w:rsid w:val="00290323"/>
    <w:rsid w:val="0029220C"/>
    <w:rsid w:val="00292549"/>
    <w:rsid w:val="00292D40"/>
    <w:rsid w:val="00292D4A"/>
    <w:rsid w:val="00292D97"/>
    <w:rsid w:val="002939B5"/>
    <w:rsid w:val="00293C71"/>
    <w:rsid w:val="00294C06"/>
    <w:rsid w:val="002954B3"/>
    <w:rsid w:val="002956BC"/>
    <w:rsid w:val="002963A4"/>
    <w:rsid w:val="00296DEF"/>
    <w:rsid w:val="00297024"/>
    <w:rsid w:val="00297D08"/>
    <w:rsid w:val="002A0422"/>
    <w:rsid w:val="002A07BD"/>
    <w:rsid w:val="002A0F90"/>
    <w:rsid w:val="002A15AF"/>
    <w:rsid w:val="002A1793"/>
    <w:rsid w:val="002A1CC3"/>
    <w:rsid w:val="002A2DE1"/>
    <w:rsid w:val="002A3A12"/>
    <w:rsid w:val="002A43DF"/>
    <w:rsid w:val="002A4639"/>
    <w:rsid w:val="002A4CE0"/>
    <w:rsid w:val="002A68F6"/>
    <w:rsid w:val="002A6C05"/>
    <w:rsid w:val="002A7568"/>
    <w:rsid w:val="002A7756"/>
    <w:rsid w:val="002A7B7C"/>
    <w:rsid w:val="002B0602"/>
    <w:rsid w:val="002B0B60"/>
    <w:rsid w:val="002B12E7"/>
    <w:rsid w:val="002B1630"/>
    <w:rsid w:val="002B1A18"/>
    <w:rsid w:val="002B1B01"/>
    <w:rsid w:val="002B1CC4"/>
    <w:rsid w:val="002B2295"/>
    <w:rsid w:val="002B24C8"/>
    <w:rsid w:val="002B27A4"/>
    <w:rsid w:val="002B2A74"/>
    <w:rsid w:val="002B2D38"/>
    <w:rsid w:val="002B47E4"/>
    <w:rsid w:val="002B4CE5"/>
    <w:rsid w:val="002B554C"/>
    <w:rsid w:val="002B5A66"/>
    <w:rsid w:val="002B5FD3"/>
    <w:rsid w:val="002B605F"/>
    <w:rsid w:val="002B6267"/>
    <w:rsid w:val="002B6A52"/>
    <w:rsid w:val="002B6C44"/>
    <w:rsid w:val="002B73A4"/>
    <w:rsid w:val="002B7656"/>
    <w:rsid w:val="002B7A1F"/>
    <w:rsid w:val="002C0053"/>
    <w:rsid w:val="002C0432"/>
    <w:rsid w:val="002C07BD"/>
    <w:rsid w:val="002C0893"/>
    <w:rsid w:val="002C09AB"/>
    <w:rsid w:val="002C0A0B"/>
    <w:rsid w:val="002C0AD6"/>
    <w:rsid w:val="002C0BCD"/>
    <w:rsid w:val="002C12B2"/>
    <w:rsid w:val="002C208D"/>
    <w:rsid w:val="002C24CB"/>
    <w:rsid w:val="002C28B6"/>
    <w:rsid w:val="002C392C"/>
    <w:rsid w:val="002C4477"/>
    <w:rsid w:val="002C4AEE"/>
    <w:rsid w:val="002C4B41"/>
    <w:rsid w:val="002C4D98"/>
    <w:rsid w:val="002C54B1"/>
    <w:rsid w:val="002C56BF"/>
    <w:rsid w:val="002C5736"/>
    <w:rsid w:val="002C5B86"/>
    <w:rsid w:val="002C5C21"/>
    <w:rsid w:val="002C5ECE"/>
    <w:rsid w:val="002C79DC"/>
    <w:rsid w:val="002C79F4"/>
    <w:rsid w:val="002D0064"/>
    <w:rsid w:val="002D00B8"/>
    <w:rsid w:val="002D04BD"/>
    <w:rsid w:val="002D14D9"/>
    <w:rsid w:val="002D26A5"/>
    <w:rsid w:val="002D2ADB"/>
    <w:rsid w:val="002D2B37"/>
    <w:rsid w:val="002D3275"/>
    <w:rsid w:val="002D3BB3"/>
    <w:rsid w:val="002D3D65"/>
    <w:rsid w:val="002D3D7A"/>
    <w:rsid w:val="002D4405"/>
    <w:rsid w:val="002D4541"/>
    <w:rsid w:val="002D4D22"/>
    <w:rsid w:val="002D4F24"/>
    <w:rsid w:val="002D5259"/>
    <w:rsid w:val="002D54A7"/>
    <w:rsid w:val="002D5BDD"/>
    <w:rsid w:val="002D5E33"/>
    <w:rsid w:val="002D67A8"/>
    <w:rsid w:val="002D6885"/>
    <w:rsid w:val="002D68A2"/>
    <w:rsid w:val="002D6A5E"/>
    <w:rsid w:val="002D6F85"/>
    <w:rsid w:val="002D757E"/>
    <w:rsid w:val="002D7D3D"/>
    <w:rsid w:val="002D7F48"/>
    <w:rsid w:val="002E019E"/>
    <w:rsid w:val="002E1690"/>
    <w:rsid w:val="002E18E1"/>
    <w:rsid w:val="002E19CB"/>
    <w:rsid w:val="002E1FBC"/>
    <w:rsid w:val="002E23D3"/>
    <w:rsid w:val="002E2737"/>
    <w:rsid w:val="002E2ED4"/>
    <w:rsid w:val="002E4078"/>
    <w:rsid w:val="002E4864"/>
    <w:rsid w:val="002E5026"/>
    <w:rsid w:val="002E5FA1"/>
    <w:rsid w:val="002E6919"/>
    <w:rsid w:val="002E69C3"/>
    <w:rsid w:val="002E76B5"/>
    <w:rsid w:val="002F08C9"/>
    <w:rsid w:val="002F0B5F"/>
    <w:rsid w:val="002F1AEC"/>
    <w:rsid w:val="002F1B28"/>
    <w:rsid w:val="002F1F3E"/>
    <w:rsid w:val="002F28CE"/>
    <w:rsid w:val="002F2943"/>
    <w:rsid w:val="002F2AFA"/>
    <w:rsid w:val="002F3132"/>
    <w:rsid w:val="002F3A41"/>
    <w:rsid w:val="002F455D"/>
    <w:rsid w:val="002F59DC"/>
    <w:rsid w:val="002F5D26"/>
    <w:rsid w:val="002F6582"/>
    <w:rsid w:val="002F6953"/>
    <w:rsid w:val="002F6CDA"/>
    <w:rsid w:val="002F712F"/>
    <w:rsid w:val="002F7295"/>
    <w:rsid w:val="002F7AC6"/>
    <w:rsid w:val="002F7AEB"/>
    <w:rsid w:val="002F7C10"/>
    <w:rsid w:val="002F7F87"/>
    <w:rsid w:val="003002BB"/>
    <w:rsid w:val="00300A10"/>
    <w:rsid w:val="00300A60"/>
    <w:rsid w:val="003010AD"/>
    <w:rsid w:val="00301932"/>
    <w:rsid w:val="00301CEE"/>
    <w:rsid w:val="003025BC"/>
    <w:rsid w:val="00302EC0"/>
    <w:rsid w:val="003033AD"/>
    <w:rsid w:val="00303727"/>
    <w:rsid w:val="00303CA1"/>
    <w:rsid w:val="00305336"/>
    <w:rsid w:val="00305FDE"/>
    <w:rsid w:val="003072FB"/>
    <w:rsid w:val="00307F74"/>
    <w:rsid w:val="003103F6"/>
    <w:rsid w:val="00310CBE"/>
    <w:rsid w:val="003114AB"/>
    <w:rsid w:val="003114E7"/>
    <w:rsid w:val="003116BA"/>
    <w:rsid w:val="00312032"/>
    <w:rsid w:val="0031381F"/>
    <w:rsid w:val="00313968"/>
    <w:rsid w:val="00313AF8"/>
    <w:rsid w:val="00314622"/>
    <w:rsid w:val="003146EA"/>
    <w:rsid w:val="0031476B"/>
    <w:rsid w:val="00314BEC"/>
    <w:rsid w:val="003156F0"/>
    <w:rsid w:val="00315AB7"/>
    <w:rsid w:val="00315E97"/>
    <w:rsid w:val="00316422"/>
    <w:rsid w:val="003169F0"/>
    <w:rsid w:val="00316A98"/>
    <w:rsid w:val="00316EA8"/>
    <w:rsid w:val="00316F8B"/>
    <w:rsid w:val="0031727A"/>
    <w:rsid w:val="00317A5F"/>
    <w:rsid w:val="00320EA0"/>
    <w:rsid w:val="00320F8B"/>
    <w:rsid w:val="003216A8"/>
    <w:rsid w:val="00321B98"/>
    <w:rsid w:val="00321E84"/>
    <w:rsid w:val="00321ED5"/>
    <w:rsid w:val="0032202A"/>
    <w:rsid w:val="0032205D"/>
    <w:rsid w:val="00322585"/>
    <w:rsid w:val="00323192"/>
    <w:rsid w:val="003232F1"/>
    <w:rsid w:val="00323867"/>
    <w:rsid w:val="00324868"/>
    <w:rsid w:val="00324B84"/>
    <w:rsid w:val="00324E84"/>
    <w:rsid w:val="00325490"/>
    <w:rsid w:val="003258F0"/>
    <w:rsid w:val="00325A78"/>
    <w:rsid w:val="00325EA8"/>
    <w:rsid w:val="00326837"/>
    <w:rsid w:val="00326B4A"/>
    <w:rsid w:val="00326EB5"/>
    <w:rsid w:val="00326F4B"/>
    <w:rsid w:val="0032705D"/>
    <w:rsid w:val="0032718E"/>
    <w:rsid w:val="00331218"/>
    <w:rsid w:val="00331B29"/>
    <w:rsid w:val="00331C6B"/>
    <w:rsid w:val="00331E5E"/>
    <w:rsid w:val="00331FCE"/>
    <w:rsid w:val="0033201C"/>
    <w:rsid w:val="003320D9"/>
    <w:rsid w:val="00332509"/>
    <w:rsid w:val="0033290D"/>
    <w:rsid w:val="0033304D"/>
    <w:rsid w:val="00333085"/>
    <w:rsid w:val="00333AE8"/>
    <w:rsid w:val="00333D9C"/>
    <w:rsid w:val="00334011"/>
    <w:rsid w:val="00334301"/>
    <w:rsid w:val="0033469D"/>
    <w:rsid w:val="003349C8"/>
    <w:rsid w:val="003350FA"/>
    <w:rsid w:val="00335311"/>
    <w:rsid w:val="003354F3"/>
    <w:rsid w:val="003357CD"/>
    <w:rsid w:val="00335A0E"/>
    <w:rsid w:val="00335CF3"/>
    <w:rsid w:val="003363FD"/>
    <w:rsid w:val="00336B5E"/>
    <w:rsid w:val="003370B5"/>
    <w:rsid w:val="00337818"/>
    <w:rsid w:val="00340055"/>
    <w:rsid w:val="0034051C"/>
    <w:rsid w:val="00340C9A"/>
    <w:rsid w:val="00340E20"/>
    <w:rsid w:val="00340E22"/>
    <w:rsid w:val="00341829"/>
    <w:rsid w:val="00341875"/>
    <w:rsid w:val="003419C4"/>
    <w:rsid w:val="00341F74"/>
    <w:rsid w:val="0034206A"/>
    <w:rsid w:val="0034242C"/>
    <w:rsid w:val="00342C18"/>
    <w:rsid w:val="003438DA"/>
    <w:rsid w:val="00343933"/>
    <w:rsid w:val="0034423D"/>
    <w:rsid w:val="00344A2D"/>
    <w:rsid w:val="00344EB3"/>
    <w:rsid w:val="00344F8F"/>
    <w:rsid w:val="003453A4"/>
    <w:rsid w:val="00345496"/>
    <w:rsid w:val="00345CF8"/>
    <w:rsid w:val="00345E60"/>
    <w:rsid w:val="003464DB"/>
    <w:rsid w:val="00346660"/>
    <w:rsid w:val="003467AA"/>
    <w:rsid w:val="00346ABA"/>
    <w:rsid w:val="00346CEA"/>
    <w:rsid w:val="00347678"/>
    <w:rsid w:val="00347987"/>
    <w:rsid w:val="00347A47"/>
    <w:rsid w:val="00350806"/>
    <w:rsid w:val="003511B1"/>
    <w:rsid w:val="003514CC"/>
    <w:rsid w:val="003516DE"/>
    <w:rsid w:val="00352265"/>
    <w:rsid w:val="00352593"/>
    <w:rsid w:val="003529C2"/>
    <w:rsid w:val="00352A98"/>
    <w:rsid w:val="003530B4"/>
    <w:rsid w:val="00353659"/>
    <w:rsid w:val="00353947"/>
    <w:rsid w:val="00353D15"/>
    <w:rsid w:val="0035447E"/>
    <w:rsid w:val="003545A3"/>
    <w:rsid w:val="003545C0"/>
    <w:rsid w:val="003546A5"/>
    <w:rsid w:val="00354B33"/>
    <w:rsid w:val="003554D8"/>
    <w:rsid w:val="00355E54"/>
    <w:rsid w:val="00356552"/>
    <w:rsid w:val="00356A52"/>
    <w:rsid w:val="003571EC"/>
    <w:rsid w:val="0035730A"/>
    <w:rsid w:val="003577E8"/>
    <w:rsid w:val="003614E2"/>
    <w:rsid w:val="00362405"/>
    <w:rsid w:val="0036261F"/>
    <w:rsid w:val="00363957"/>
    <w:rsid w:val="00363A6A"/>
    <w:rsid w:val="00363A89"/>
    <w:rsid w:val="00363CDD"/>
    <w:rsid w:val="00364818"/>
    <w:rsid w:val="00365797"/>
    <w:rsid w:val="003662F1"/>
    <w:rsid w:val="003665D0"/>
    <w:rsid w:val="00366626"/>
    <w:rsid w:val="0036685E"/>
    <w:rsid w:val="00366AE1"/>
    <w:rsid w:val="00366B3C"/>
    <w:rsid w:val="00366CDB"/>
    <w:rsid w:val="00366CFE"/>
    <w:rsid w:val="00366DF0"/>
    <w:rsid w:val="003670BE"/>
    <w:rsid w:val="003677C8"/>
    <w:rsid w:val="00367D23"/>
    <w:rsid w:val="0037018F"/>
    <w:rsid w:val="00370D64"/>
    <w:rsid w:val="0037152B"/>
    <w:rsid w:val="00371707"/>
    <w:rsid w:val="00371879"/>
    <w:rsid w:val="003718D7"/>
    <w:rsid w:val="003719D8"/>
    <w:rsid w:val="00371A03"/>
    <w:rsid w:val="00371FBE"/>
    <w:rsid w:val="003720B6"/>
    <w:rsid w:val="003722E2"/>
    <w:rsid w:val="0037241E"/>
    <w:rsid w:val="00372A89"/>
    <w:rsid w:val="00372ABE"/>
    <w:rsid w:val="00372D12"/>
    <w:rsid w:val="003733D7"/>
    <w:rsid w:val="00373764"/>
    <w:rsid w:val="00373A97"/>
    <w:rsid w:val="00373B08"/>
    <w:rsid w:val="00373FC7"/>
    <w:rsid w:val="00374278"/>
    <w:rsid w:val="00374396"/>
    <w:rsid w:val="00374533"/>
    <w:rsid w:val="003745C6"/>
    <w:rsid w:val="00374649"/>
    <w:rsid w:val="0037467E"/>
    <w:rsid w:val="003749C2"/>
    <w:rsid w:val="00374C40"/>
    <w:rsid w:val="003751A9"/>
    <w:rsid w:val="003751DB"/>
    <w:rsid w:val="00375F65"/>
    <w:rsid w:val="00375FB9"/>
    <w:rsid w:val="00376225"/>
    <w:rsid w:val="00376299"/>
    <w:rsid w:val="003764A1"/>
    <w:rsid w:val="00377050"/>
    <w:rsid w:val="0037756F"/>
    <w:rsid w:val="003779EB"/>
    <w:rsid w:val="003779F8"/>
    <w:rsid w:val="00377B59"/>
    <w:rsid w:val="0038004C"/>
    <w:rsid w:val="00380676"/>
    <w:rsid w:val="00380762"/>
    <w:rsid w:val="00380FDB"/>
    <w:rsid w:val="003825A9"/>
    <w:rsid w:val="00382794"/>
    <w:rsid w:val="00382ADB"/>
    <w:rsid w:val="00382EFF"/>
    <w:rsid w:val="003834D0"/>
    <w:rsid w:val="00385493"/>
    <w:rsid w:val="00385819"/>
    <w:rsid w:val="003859AE"/>
    <w:rsid w:val="00385C2A"/>
    <w:rsid w:val="00385D8A"/>
    <w:rsid w:val="00386221"/>
    <w:rsid w:val="00386FA0"/>
    <w:rsid w:val="00387469"/>
    <w:rsid w:val="00387F89"/>
    <w:rsid w:val="00390AE3"/>
    <w:rsid w:val="00390C3A"/>
    <w:rsid w:val="00390C3D"/>
    <w:rsid w:val="003910C1"/>
    <w:rsid w:val="003910C5"/>
    <w:rsid w:val="003923EA"/>
    <w:rsid w:val="0039361D"/>
    <w:rsid w:val="00393BD1"/>
    <w:rsid w:val="00393F03"/>
    <w:rsid w:val="00394801"/>
    <w:rsid w:val="0039539D"/>
    <w:rsid w:val="003956E3"/>
    <w:rsid w:val="003958F1"/>
    <w:rsid w:val="00395965"/>
    <w:rsid w:val="00395B3C"/>
    <w:rsid w:val="00395DA0"/>
    <w:rsid w:val="00396204"/>
    <w:rsid w:val="00396D8A"/>
    <w:rsid w:val="003975A4"/>
    <w:rsid w:val="003976D8"/>
    <w:rsid w:val="003976FD"/>
    <w:rsid w:val="00397872"/>
    <w:rsid w:val="00397941"/>
    <w:rsid w:val="00397AA2"/>
    <w:rsid w:val="00397E24"/>
    <w:rsid w:val="003A09EF"/>
    <w:rsid w:val="003A0A57"/>
    <w:rsid w:val="003A0CFD"/>
    <w:rsid w:val="003A15FE"/>
    <w:rsid w:val="003A1785"/>
    <w:rsid w:val="003A1E8D"/>
    <w:rsid w:val="003A2028"/>
    <w:rsid w:val="003A283A"/>
    <w:rsid w:val="003A3250"/>
    <w:rsid w:val="003A336B"/>
    <w:rsid w:val="003A34AC"/>
    <w:rsid w:val="003A3744"/>
    <w:rsid w:val="003A3878"/>
    <w:rsid w:val="003A3CE1"/>
    <w:rsid w:val="003A4095"/>
    <w:rsid w:val="003A55E0"/>
    <w:rsid w:val="003A592D"/>
    <w:rsid w:val="003A6748"/>
    <w:rsid w:val="003A6A7B"/>
    <w:rsid w:val="003A6BC3"/>
    <w:rsid w:val="003A7265"/>
    <w:rsid w:val="003B0945"/>
    <w:rsid w:val="003B145B"/>
    <w:rsid w:val="003B1974"/>
    <w:rsid w:val="003B26DC"/>
    <w:rsid w:val="003B2E80"/>
    <w:rsid w:val="003B4444"/>
    <w:rsid w:val="003B5390"/>
    <w:rsid w:val="003B5726"/>
    <w:rsid w:val="003B588A"/>
    <w:rsid w:val="003B68B7"/>
    <w:rsid w:val="003B69C6"/>
    <w:rsid w:val="003B6DA2"/>
    <w:rsid w:val="003B6E3D"/>
    <w:rsid w:val="003B701C"/>
    <w:rsid w:val="003B7088"/>
    <w:rsid w:val="003B7156"/>
    <w:rsid w:val="003B754F"/>
    <w:rsid w:val="003B7724"/>
    <w:rsid w:val="003B7C10"/>
    <w:rsid w:val="003C06A1"/>
    <w:rsid w:val="003C0D07"/>
    <w:rsid w:val="003C0F5D"/>
    <w:rsid w:val="003C2A29"/>
    <w:rsid w:val="003C2DD1"/>
    <w:rsid w:val="003C2EF0"/>
    <w:rsid w:val="003C3918"/>
    <w:rsid w:val="003C41F3"/>
    <w:rsid w:val="003C484D"/>
    <w:rsid w:val="003C62B8"/>
    <w:rsid w:val="003C66EC"/>
    <w:rsid w:val="003C6AD6"/>
    <w:rsid w:val="003C6CE2"/>
    <w:rsid w:val="003C6DA3"/>
    <w:rsid w:val="003C7130"/>
    <w:rsid w:val="003C72EA"/>
    <w:rsid w:val="003C7480"/>
    <w:rsid w:val="003C7865"/>
    <w:rsid w:val="003C7C47"/>
    <w:rsid w:val="003D0619"/>
    <w:rsid w:val="003D11BA"/>
    <w:rsid w:val="003D1243"/>
    <w:rsid w:val="003D1401"/>
    <w:rsid w:val="003D1546"/>
    <w:rsid w:val="003D2642"/>
    <w:rsid w:val="003D2AF2"/>
    <w:rsid w:val="003D33D9"/>
    <w:rsid w:val="003D33F4"/>
    <w:rsid w:val="003D3DC0"/>
    <w:rsid w:val="003D4B52"/>
    <w:rsid w:val="003D5413"/>
    <w:rsid w:val="003D6008"/>
    <w:rsid w:val="003D771B"/>
    <w:rsid w:val="003D781E"/>
    <w:rsid w:val="003D7991"/>
    <w:rsid w:val="003D7D95"/>
    <w:rsid w:val="003E0A03"/>
    <w:rsid w:val="003E0B02"/>
    <w:rsid w:val="003E0B6C"/>
    <w:rsid w:val="003E1336"/>
    <w:rsid w:val="003E1504"/>
    <w:rsid w:val="003E171A"/>
    <w:rsid w:val="003E1917"/>
    <w:rsid w:val="003E255B"/>
    <w:rsid w:val="003E2628"/>
    <w:rsid w:val="003E2711"/>
    <w:rsid w:val="003E3251"/>
    <w:rsid w:val="003E3398"/>
    <w:rsid w:val="003E3679"/>
    <w:rsid w:val="003E489F"/>
    <w:rsid w:val="003E4D62"/>
    <w:rsid w:val="003E52E6"/>
    <w:rsid w:val="003E5FD6"/>
    <w:rsid w:val="003E62A2"/>
    <w:rsid w:val="003E6E4D"/>
    <w:rsid w:val="003E6E5B"/>
    <w:rsid w:val="003E7401"/>
    <w:rsid w:val="003E7447"/>
    <w:rsid w:val="003E7994"/>
    <w:rsid w:val="003E7A2F"/>
    <w:rsid w:val="003F001E"/>
    <w:rsid w:val="003F07B5"/>
    <w:rsid w:val="003F13F0"/>
    <w:rsid w:val="003F2149"/>
    <w:rsid w:val="003F2BBB"/>
    <w:rsid w:val="003F33A9"/>
    <w:rsid w:val="003F3705"/>
    <w:rsid w:val="003F37E4"/>
    <w:rsid w:val="003F3C87"/>
    <w:rsid w:val="003F41C2"/>
    <w:rsid w:val="003F4BC4"/>
    <w:rsid w:val="003F5A07"/>
    <w:rsid w:val="003F5CE7"/>
    <w:rsid w:val="003F5E6D"/>
    <w:rsid w:val="003F5FCB"/>
    <w:rsid w:val="003F6160"/>
    <w:rsid w:val="003F66FE"/>
    <w:rsid w:val="003F69C3"/>
    <w:rsid w:val="003F78B0"/>
    <w:rsid w:val="003F78DF"/>
    <w:rsid w:val="003F7F76"/>
    <w:rsid w:val="00400CA4"/>
    <w:rsid w:val="0040107C"/>
    <w:rsid w:val="004012D7"/>
    <w:rsid w:val="00401F31"/>
    <w:rsid w:val="0040254F"/>
    <w:rsid w:val="004036A7"/>
    <w:rsid w:val="004040D8"/>
    <w:rsid w:val="004040F9"/>
    <w:rsid w:val="00404568"/>
    <w:rsid w:val="00405132"/>
    <w:rsid w:val="00405651"/>
    <w:rsid w:val="00405BFC"/>
    <w:rsid w:val="00406183"/>
    <w:rsid w:val="00407ADC"/>
    <w:rsid w:val="00407B57"/>
    <w:rsid w:val="00407B79"/>
    <w:rsid w:val="00410308"/>
    <w:rsid w:val="0041078A"/>
    <w:rsid w:val="00410EC2"/>
    <w:rsid w:val="0041140A"/>
    <w:rsid w:val="00411B60"/>
    <w:rsid w:val="004125A9"/>
    <w:rsid w:val="004126C9"/>
    <w:rsid w:val="00412C72"/>
    <w:rsid w:val="00412E33"/>
    <w:rsid w:val="00413798"/>
    <w:rsid w:val="00413B6F"/>
    <w:rsid w:val="00413C39"/>
    <w:rsid w:val="00413FA0"/>
    <w:rsid w:val="00414580"/>
    <w:rsid w:val="004145BA"/>
    <w:rsid w:val="004148C8"/>
    <w:rsid w:val="004153EC"/>
    <w:rsid w:val="0041557C"/>
    <w:rsid w:val="0041623C"/>
    <w:rsid w:val="004162F2"/>
    <w:rsid w:val="0041642B"/>
    <w:rsid w:val="00416468"/>
    <w:rsid w:val="00416E05"/>
    <w:rsid w:val="0041796C"/>
    <w:rsid w:val="00420314"/>
    <w:rsid w:val="004206B6"/>
    <w:rsid w:val="00420B4D"/>
    <w:rsid w:val="00420CD6"/>
    <w:rsid w:val="00421C4F"/>
    <w:rsid w:val="00422001"/>
    <w:rsid w:val="00422CC2"/>
    <w:rsid w:val="00423021"/>
    <w:rsid w:val="004232AB"/>
    <w:rsid w:val="00423836"/>
    <w:rsid w:val="00423A6B"/>
    <w:rsid w:val="00423E62"/>
    <w:rsid w:val="00424160"/>
    <w:rsid w:val="0042458B"/>
    <w:rsid w:val="00424A67"/>
    <w:rsid w:val="00424C05"/>
    <w:rsid w:val="00425975"/>
    <w:rsid w:val="00425999"/>
    <w:rsid w:val="00425ADF"/>
    <w:rsid w:val="00425E28"/>
    <w:rsid w:val="00426AA3"/>
    <w:rsid w:val="0042718F"/>
    <w:rsid w:val="00427EF5"/>
    <w:rsid w:val="00430407"/>
    <w:rsid w:val="00430408"/>
    <w:rsid w:val="00430712"/>
    <w:rsid w:val="00430FA6"/>
    <w:rsid w:val="00431432"/>
    <w:rsid w:val="00431858"/>
    <w:rsid w:val="00431B6E"/>
    <w:rsid w:val="00431EC9"/>
    <w:rsid w:val="0043298C"/>
    <w:rsid w:val="004334D6"/>
    <w:rsid w:val="00433ABD"/>
    <w:rsid w:val="00434950"/>
    <w:rsid w:val="00434A84"/>
    <w:rsid w:val="00434D4F"/>
    <w:rsid w:val="00435E1A"/>
    <w:rsid w:val="004360E6"/>
    <w:rsid w:val="004368DB"/>
    <w:rsid w:val="00437052"/>
    <w:rsid w:val="004370C5"/>
    <w:rsid w:val="00437218"/>
    <w:rsid w:val="00437AA3"/>
    <w:rsid w:val="00437B66"/>
    <w:rsid w:val="00437CF1"/>
    <w:rsid w:val="00440D15"/>
    <w:rsid w:val="00440FF9"/>
    <w:rsid w:val="004410D1"/>
    <w:rsid w:val="004417F1"/>
    <w:rsid w:val="00441D02"/>
    <w:rsid w:val="004427E8"/>
    <w:rsid w:val="0044297A"/>
    <w:rsid w:val="00443111"/>
    <w:rsid w:val="004432B3"/>
    <w:rsid w:val="00443586"/>
    <w:rsid w:val="0044364C"/>
    <w:rsid w:val="00443903"/>
    <w:rsid w:val="0044392B"/>
    <w:rsid w:val="00443A72"/>
    <w:rsid w:val="00443BBC"/>
    <w:rsid w:val="00444620"/>
    <w:rsid w:val="00444B7B"/>
    <w:rsid w:val="00445105"/>
    <w:rsid w:val="0044580E"/>
    <w:rsid w:val="00445B1F"/>
    <w:rsid w:val="00445C1F"/>
    <w:rsid w:val="00445F3E"/>
    <w:rsid w:val="00446431"/>
    <w:rsid w:val="00446A6D"/>
    <w:rsid w:val="00446EE1"/>
    <w:rsid w:val="00446EE2"/>
    <w:rsid w:val="0044712C"/>
    <w:rsid w:val="0044746E"/>
    <w:rsid w:val="0044781C"/>
    <w:rsid w:val="00447981"/>
    <w:rsid w:val="004479B4"/>
    <w:rsid w:val="00447CA2"/>
    <w:rsid w:val="00450679"/>
    <w:rsid w:val="004507A5"/>
    <w:rsid w:val="00450BF7"/>
    <w:rsid w:val="0045101C"/>
    <w:rsid w:val="00451091"/>
    <w:rsid w:val="00451373"/>
    <w:rsid w:val="00451EDB"/>
    <w:rsid w:val="00453C48"/>
    <w:rsid w:val="00453FE9"/>
    <w:rsid w:val="0045405C"/>
    <w:rsid w:val="004540BF"/>
    <w:rsid w:val="00454412"/>
    <w:rsid w:val="00454879"/>
    <w:rsid w:val="00454DFA"/>
    <w:rsid w:val="00455ECB"/>
    <w:rsid w:val="00456009"/>
    <w:rsid w:val="0045764B"/>
    <w:rsid w:val="00457859"/>
    <w:rsid w:val="00457FA5"/>
    <w:rsid w:val="00460014"/>
    <w:rsid w:val="004607B8"/>
    <w:rsid w:val="004617AD"/>
    <w:rsid w:val="004626BC"/>
    <w:rsid w:val="00462851"/>
    <w:rsid w:val="004633D6"/>
    <w:rsid w:val="00463616"/>
    <w:rsid w:val="00463E7A"/>
    <w:rsid w:val="00464066"/>
    <w:rsid w:val="00464149"/>
    <w:rsid w:val="004642A4"/>
    <w:rsid w:val="004642F1"/>
    <w:rsid w:val="004645B3"/>
    <w:rsid w:val="00464AD9"/>
    <w:rsid w:val="00464AE5"/>
    <w:rsid w:val="00465760"/>
    <w:rsid w:val="00465983"/>
    <w:rsid w:val="00466989"/>
    <w:rsid w:val="00467744"/>
    <w:rsid w:val="00467749"/>
    <w:rsid w:val="00467881"/>
    <w:rsid w:val="004678A8"/>
    <w:rsid w:val="00467DFC"/>
    <w:rsid w:val="004706CB"/>
    <w:rsid w:val="004707C5"/>
    <w:rsid w:val="00470C16"/>
    <w:rsid w:val="00470F3A"/>
    <w:rsid w:val="004716FB"/>
    <w:rsid w:val="0047170C"/>
    <w:rsid w:val="00471859"/>
    <w:rsid w:val="0047260D"/>
    <w:rsid w:val="00472D24"/>
    <w:rsid w:val="004739E2"/>
    <w:rsid w:val="00473D66"/>
    <w:rsid w:val="00474138"/>
    <w:rsid w:val="004746BC"/>
    <w:rsid w:val="00474983"/>
    <w:rsid w:val="00474CCA"/>
    <w:rsid w:val="004752B3"/>
    <w:rsid w:val="0047548D"/>
    <w:rsid w:val="004763CE"/>
    <w:rsid w:val="00476964"/>
    <w:rsid w:val="00476BEA"/>
    <w:rsid w:val="00476F7F"/>
    <w:rsid w:val="00477FA2"/>
    <w:rsid w:val="00480E18"/>
    <w:rsid w:val="00480E25"/>
    <w:rsid w:val="00480F57"/>
    <w:rsid w:val="00481433"/>
    <w:rsid w:val="00481A1D"/>
    <w:rsid w:val="00481D80"/>
    <w:rsid w:val="0048446D"/>
    <w:rsid w:val="00484EF2"/>
    <w:rsid w:val="00484F64"/>
    <w:rsid w:val="00485A7A"/>
    <w:rsid w:val="00486161"/>
    <w:rsid w:val="0048668C"/>
    <w:rsid w:val="00486743"/>
    <w:rsid w:val="00486852"/>
    <w:rsid w:val="00486C49"/>
    <w:rsid w:val="004870A1"/>
    <w:rsid w:val="00487395"/>
    <w:rsid w:val="00487551"/>
    <w:rsid w:val="004875CC"/>
    <w:rsid w:val="00487D52"/>
    <w:rsid w:val="00487ED4"/>
    <w:rsid w:val="00490B34"/>
    <w:rsid w:val="004911BB"/>
    <w:rsid w:val="00491420"/>
    <w:rsid w:val="004915AC"/>
    <w:rsid w:val="00492797"/>
    <w:rsid w:val="00493005"/>
    <w:rsid w:val="00494183"/>
    <w:rsid w:val="004943DE"/>
    <w:rsid w:val="004944D0"/>
    <w:rsid w:val="00494627"/>
    <w:rsid w:val="00494A36"/>
    <w:rsid w:val="00494F08"/>
    <w:rsid w:val="0049504A"/>
    <w:rsid w:val="0049505C"/>
    <w:rsid w:val="0049516C"/>
    <w:rsid w:val="004959E5"/>
    <w:rsid w:val="00495A31"/>
    <w:rsid w:val="00496012"/>
    <w:rsid w:val="00496F82"/>
    <w:rsid w:val="00497209"/>
    <w:rsid w:val="00497A3A"/>
    <w:rsid w:val="004A0504"/>
    <w:rsid w:val="004A0D85"/>
    <w:rsid w:val="004A15D1"/>
    <w:rsid w:val="004A245E"/>
    <w:rsid w:val="004A2672"/>
    <w:rsid w:val="004A2ED6"/>
    <w:rsid w:val="004A30E0"/>
    <w:rsid w:val="004A31B7"/>
    <w:rsid w:val="004A3925"/>
    <w:rsid w:val="004A423B"/>
    <w:rsid w:val="004A456A"/>
    <w:rsid w:val="004A4793"/>
    <w:rsid w:val="004A47B8"/>
    <w:rsid w:val="004A487A"/>
    <w:rsid w:val="004A498E"/>
    <w:rsid w:val="004A5752"/>
    <w:rsid w:val="004A5DC4"/>
    <w:rsid w:val="004A5E4A"/>
    <w:rsid w:val="004A60FE"/>
    <w:rsid w:val="004A6161"/>
    <w:rsid w:val="004A619E"/>
    <w:rsid w:val="004A647B"/>
    <w:rsid w:val="004A6AE3"/>
    <w:rsid w:val="004A7E49"/>
    <w:rsid w:val="004B1829"/>
    <w:rsid w:val="004B1961"/>
    <w:rsid w:val="004B19A1"/>
    <w:rsid w:val="004B1C81"/>
    <w:rsid w:val="004B216C"/>
    <w:rsid w:val="004B2221"/>
    <w:rsid w:val="004B31E1"/>
    <w:rsid w:val="004B35B5"/>
    <w:rsid w:val="004B3B89"/>
    <w:rsid w:val="004B433E"/>
    <w:rsid w:val="004B43F9"/>
    <w:rsid w:val="004B43FC"/>
    <w:rsid w:val="004B54E7"/>
    <w:rsid w:val="004B5EE8"/>
    <w:rsid w:val="004B5F96"/>
    <w:rsid w:val="004B6509"/>
    <w:rsid w:val="004B69CC"/>
    <w:rsid w:val="004B6CAE"/>
    <w:rsid w:val="004C0144"/>
    <w:rsid w:val="004C1324"/>
    <w:rsid w:val="004C1B4E"/>
    <w:rsid w:val="004C2BE4"/>
    <w:rsid w:val="004C2BFE"/>
    <w:rsid w:val="004C35C1"/>
    <w:rsid w:val="004C37DF"/>
    <w:rsid w:val="004C3B49"/>
    <w:rsid w:val="004C405A"/>
    <w:rsid w:val="004C45DD"/>
    <w:rsid w:val="004C4BDF"/>
    <w:rsid w:val="004C535E"/>
    <w:rsid w:val="004C53AF"/>
    <w:rsid w:val="004C5A5E"/>
    <w:rsid w:val="004C5F09"/>
    <w:rsid w:val="004C6427"/>
    <w:rsid w:val="004C671D"/>
    <w:rsid w:val="004C6D7F"/>
    <w:rsid w:val="004C6F70"/>
    <w:rsid w:val="004C7041"/>
    <w:rsid w:val="004C778F"/>
    <w:rsid w:val="004D0207"/>
    <w:rsid w:val="004D0349"/>
    <w:rsid w:val="004D0949"/>
    <w:rsid w:val="004D1248"/>
    <w:rsid w:val="004D1384"/>
    <w:rsid w:val="004D1A6F"/>
    <w:rsid w:val="004D1D60"/>
    <w:rsid w:val="004D1E6E"/>
    <w:rsid w:val="004D1ED6"/>
    <w:rsid w:val="004D2A57"/>
    <w:rsid w:val="004D2FD3"/>
    <w:rsid w:val="004D323B"/>
    <w:rsid w:val="004D355E"/>
    <w:rsid w:val="004D3B99"/>
    <w:rsid w:val="004D3EEF"/>
    <w:rsid w:val="004D40C2"/>
    <w:rsid w:val="004D41EE"/>
    <w:rsid w:val="004D43F7"/>
    <w:rsid w:val="004D4470"/>
    <w:rsid w:val="004D4C50"/>
    <w:rsid w:val="004D4CF2"/>
    <w:rsid w:val="004D4D4A"/>
    <w:rsid w:val="004D4F0C"/>
    <w:rsid w:val="004D5D03"/>
    <w:rsid w:val="004D7410"/>
    <w:rsid w:val="004D7708"/>
    <w:rsid w:val="004D7730"/>
    <w:rsid w:val="004E034F"/>
    <w:rsid w:val="004E0638"/>
    <w:rsid w:val="004E0B2F"/>
    <w:rsid w:val="004E172D"/>
    <w:rsid w:val="004E1765"/>
    <w:rsid w:val="004E1B3E"/>
    <w:rsid w:val="004E1E34"/>
    <w:rsid w:val="004E20A6"/>
    <w:rsid w:val="004E20F4"/>
    <w:rsid w:val="004E27DC"/>
    <w:rsid w:val="004E31D9"/>
    <w:rsid w:val="004E4024"/>
    <w:rsid w:val="004E44E3"/>
    <w:rsid w:val="004E486C"/>
    <w:rsid w:val="004E4E98"/>
    <w:rsid w:val="004E5892"/>
    <w:rsid w:val="004E5CB9"/>
    <w:rsid w:val="004E6199"/>
    <w:rsid w:val="004E61CB"/>
    <w:rsid w:val="004E664F"/>
    <w:rsid w:val="004E66A1"/>
    <w:rsid w:val="004E680E"/>
    <w:rsid w:val="004E6B6F"/>
    <w:rsid w:val="004E700A"/>
    <w:rsid w:val="004E70FC"/>
    <w:rsid w:val="004E71F5"/>
    <w:rsid w:val="004E7A77"/>
    <w:rsid w:val="004E7D41"/>
    <w:rsid w:val="004F02AB"/>
    <w:rsid w:val="004F061A"/>
    <w:rsid w:val="004F0DF1"/>
    <w:rsid w:val="004F18AF"/>
    <w:rsid w:val="004F1A04"/>
    <w:rsid w:val="004F1D2C"/>
    <w:rsid w:val="004F24FC"/>
    <w:rsid w:val="004F41AF"/>
    <w:rsid w:val="004F530F"/>
    <w:rsid w:val="004F552D"/>
    <w:rsid w:val="004F5886"/>
    <w:rsid w:val="004F6AC8"/>
    <w:rsid w:val="004F6BEE"/>
    <w:rsid w:val="004F6E61"/>
    <w:rsid w:val="004F70D6"/>
    <w:rsid w:val="004F7411"/>
    <w:rsid w:val="004F7B3A"/>
    <w:rsid w:val="004F7BE2"/>
    <w:rsid w:val="004F7E0C"/>
    <w:rsid w:val="00500573"/>
    <w:rsid w:val="00500F6A"/>
    <w:rsid w:val="00501BB4"/>
    <w:rsid w:val="00501E9D"/>
    <w:rsid w:val="00502133"/>
    <w:rsid w:val="0050224F"/>
    <w:rsid w:val="0050264C"/>
    <w:rsid w:val="00502E87"/>
    <w:rsid w:val="00503364"/>
    <w:rsid w:val="005033BB"/>
    <w:rsid w:val="00503FA3"/>
    <w:rsid w:val="00504452"/>
    <w:rsid w:val="005048E3"/>
    <w:rsid w:val="00504DAF"/>
    <w:rsid w:val="00504DF5"/>
    <w:rsid w:val="00505912"/>
    <w:rsid w:val="00505A2A"/>
    <w:rsid w:val="0050601B"/>
    <w:rsid w:val="005076F7"/>
    <w:rsid w:val="005100A3"/>
    <w:rsid w:val="00510A7C"/>
    <w:rsid w:val="00510DB2"/>
    <w:rsid w:val="00510EDE"/>
    <w:rsid w:val="005115D8"/>
    <w:rsid w:val="00512352"/>
    <w:rsid w:val="00512867"/>
    <w:rsid w:val="00512CD8"/>
    <w:rsid w:val="0051312B"/>
    <w:rsid w:val="0051367A"/>
    <w:rsid w:val="0051409B"/>
    <w:rsid w:val="00514A0B"/>
    <w:rsid w:val="00514BEA"/>
    <w:rsid w:val="0051503A"/>
    <w:rsid w:val="0051505D"/>
    <w:rsid w:val="00515093"/>
    <w:rsid w:val="005151E7"/>
    <w:rsid w:val="005152AE"/>
    <w:rsid w:val="0051564B"/>
    <w:rsid w:val="005156AB"/>
    <w:rsid w:val="00516B45"/>
    <w:rsid w:val="00516BE3"/>
    <w:rsid w:val="00517524"/>
    <w:rsid w:val="00517F59"/>
    <w:rsid w:val="00520181"/>
    <w:rsid w:val="00520661"/>
    <w:rsid w:val="00521380"/>
    <w:rsid w:val="00521386"/>
    <w:rsid w:val="00521E89"/>
    <w:rsid w:val="00522003"/>
    <w:rsid w:val="005223BE"/>
    <w:rsid w:val="00522B61"/>
    <w:rsid w:val="00522C7E"/>
    <w:rsid w:val="00522C9E"/>
    <w:rsid w:val="00524252"/>
    <w:rsid w:val="00524C8B"/>
    <w:rsid w:val="00525564"/>
    <w:rsid w:val="005263A9"/>
    <w:rsid w:val="0052756C"/>
    <w:rsid w:val="005277FB"/>
    <w:rsid w:val="00527C71"/>
    <w:rsid w:val="00527D50"/>
    <w:rsid w:val="0053178E"/>
    <w:rsid w:val="005349A5"/>
    <w:rsid w:val="00534E51"/>
    <w:rsid w:val="00535246"/>
    <w:rsid w:val="005352E7"/>
    <w:rsid w:val="00536A84"/>
    <w:rsid w:val="00536BE8"/>
    <w:rsid w:val="00537205"/>
    <w:rsid w:val="00537950"/>
    <w:rsid w:val="00537DC5"/>
    <w:rsid w:val="00537FB0"/>
    <w:rsid w:val="005400CB"/>
    <w:rsid w:val="00540285"/>
    <w:rsid w:val="005407CD"/>
    <w:rsid w:val="00540A89"/>
    <w:rsid w:val="005422A2"/>
    <w:rsid w:val="00542339"/>
    <w:rsid w:val="005423A9"/>
    <w:rsid w:val="00542685"/>
    <w:rsid w:val="0054316B"/>
    <w:rsid w:val="005438AE"/>
    <w:rsid w:val="00543A1D"/>
    <w:rsid w:val="00543ABD"/>
    <w:rsid w:val="00544443"/>
    <w:rsid w:val="005455D1"/>
    <w:rsid w:val="00545B3A"/>
    <w:rsid w:val="00546835"/>
    <w:rsid w:val="005469C5"/>
    <w:rsid w:val="00546B63"/>
    <w:rsid w:val="00546BA4"/>
    <w:rsid w:val="00547E5A"/>
    <w:rsid w:val="00547F4B"/>
    <w:rsid w:val="00550127"/>
    <w:rsid w:val="00550429"/>
    <w:rsid w:val="0055049F"/>
    <w:rsid w:val="00550D6D"/>
    <w:rsid w:val="00551122"/>
    <w:rsid w:val="0055135C"/>
    <w:rsid w:val="005518F5"/>
    <w:rsid w:val="00551962"/>
    <w:rsid w:val="00551A45"/>
    <w:rsid w:val="00551BFD"/>
    <w:rsid w:val="005528F0"/>
    <w:rsid w:val="00552D2B"/>
    <w:rsid w:val="00552D6F"/>
    <w:rsid w:val="00552F35"/>
    <w:rsid w:val="00553C1A"/>
    <w:rsid w:val="00553E5C"/>
    <w:rsid w:val="00553F45"/>
    <w:rsid w:val="005540C0"/>
    <w:rsid w:val="005540EA"/>
    <w:rsid w:val="005547FA"/>
    <w:rsid w:val="0055524D"/>
    <w:rsid w:val="0055590C"/>
    <w:rsid w:val="0055613E"/>
    <w:rsid w:val="00556603"/>
    <w:rsid w:val="0055723E"/>
    <w:rsid w:val="0055743E"/>
    <w:rsid w:val="00557661"/>
    <w:rsid w:val="00557846"/>
    <w:rsid w:val="005609C4"/>
    <w:rsid w:val="00560AC6"/>
    <w:rsid w:val="0056159F"/>
    <w:rsid w:val="005618C7"/>
    <w:rsid w:val="005618CF"/>
    <w:rsid w:val="00562120"/>
    <w:rsid w:val="00563D6F"/>
    <w:rsid w:val="00563E75"/>
    <w:rsid w:val="0056498C"/>
    <w:rsid w:val="0056570C"/>
    <w:rsid w:val="00566051"/>
    <w:rsid w:val="005667BE"/>
    <w:rsid w:val="00566A5D"/>
    <w:rsid w:val="00566A60"/>
    <w:rsid w:val="00566DC0"/>
    <w:rsid w:val="00567196"/>
    <w:rsid w:val="00570018"/>
    <w:rsid w:val="00570628"/>
    <w:rsid w:val="00572525"/>
    <w:rsid w:val="005725ED"/>
    <w:rsid w:val="0057290B"/>
    <w:rsid w:val="00572A91"/>
    <w:rsid w:val="00573572"/>
    <w:rsid w:val="00573673"/>
    <w:rsid w:val="00573BB8"/>
    <w:rsid w:val="00573BC2"/>
    <w:rsid w:val="00574839"/>
    <w:rsid w:val="00575043"/>
    <w:rsid w:val="00575242"/>
    <w:rsid w:val="00575603"/>
    <w:rsid w:val="005758BD"/>
    <w:rsid w:val="0057718A"/>
    <w:rsid w:val="00577214"/>
    <w:rsid w:val="00577789"/>
    <w:rsid w:val="005803CB"/>
    <w:rsid w:val="0058050C"/>
    <w:rsid w:val="00580613"/>
    <w:rsid w:val="00581011"/>
    <w:rsid w:val="005813D7"/>
    <w:rsid w:val="00582436"/>
    <w:rsid w:val="00582704"/>
    <w:rsid w:val="00582D02"/>
    <w:rsid w:val="00582E5E"/>
    <w:rsid w:val="0058343C"/>
    <w:rsid w:val="00583491"/>
    <w:rsid w:val="00583897"/>
    <w:rsid w:val="00583E53"/>
    <w:rsid w:val="00583F54"/>
    <w:rsid w:val="0058449A"/>
    <w:rsid w:val="00585478"/>
    <w:rsid w:val="0058551F"/>
    <w:rsid w:val="0058598A"/>
    <w:rsid w:val="005859FE"/>
    <w:rsid w:val="00585F6B"/>
    <w:rsid w:val="00586C3A"/>
    <w:rsid w:val="00586CD9"/>
    <w:rsid w:val="0058753B"/>
    <w:rsid w:val="005877AF"/>
    <w:rsid w:val="005877C4"/>
    <w:rsid w:val="00587EFE"/>
    <w:rsid w:val="0059087F"/>
    <w:rsid w:val="00590934"/>
    <w:rsid w:val="00590C8C"/>
    <w:rsid w:val="00590DE5"/>
    <w:rsid w:val="005919E4"/>
    <w:rsid w:val="005922C4"/>
    <w:rsid w:val="005924F3"/>
    <w:rsid w:val="00592E1A"/>
    <w:rsid w:val="00593199"/>
    <w:rsid w:val="00593AD0"/>
    <w:rsid w:val="00594210"/>
    <w:rsid w:val="00594566"/>
    <w:rsid w:val="005952B0"/>
    <w:rsid w:val="005958BA"/>
    <w:rsid w:val="0059615D"/>
    <w:rsid w:val="00596170"/>
    <w:rsid w:val="00597482"/>
    <w:rsid w:val="00597A5C"/>
    <w:rsid w:val="00597BC0"/>
    <w:rsid w:val="00597C77"/>
    <w:rsid w:val="005A0278"/>
    <w:rsid w:val="005A02F8"/>
    <w:rsid w:val="005A10B2"/>
    <w:rsid w:val="005A150B"/>
    <w:rsid w:val="005A1573"/>
    <w:rsid w:val="005A1878"/>
    <w:rsid w:val="005A1E8F"/>
    <w:rsid w:val="005A2082"/>
    <w:rsid w:val="005A2A1E"/>
    <w:rsid w:val="005A2AD2"/>
    <w:rsid w:val="005A2BFA"/>
    <w:rsid w:val="005A2DC8"/>
    <w:rsid w:val="005A3D31"/>
    <w:rsid w:val="005A414B"/>
    <w:rsid w:val="005A4636"/>
    <w:rsid w:val="005A49BF"/>
    <w:rsid w:val="005A57B8"/>
    <w:rsid w:val="005A5C08"/>
    <w:rsid w:val="005A6063"/>
    <w:rsid w:val="005A6066"/>
    <w:rsid w:val="005A68CD"/>
    <w:rsid w:val="005A6D11"/>
    <w:rsid w:val="005A6EAD"/>
    <w:rsid w:val="005A784F"/>
    <w:rsid w:val="005A79D1"/>
    <w:rsid w:val="005A7A55"/>
    <w:rsid w:val="005B02B4"/>
    <w:rsid w:val="005B0645"/>
    <w:rsid w:val="005B07A6"/>
    <w:rsid w:val="005B0AD5"/>
    <w:rsid w:val="005B1742"/>
    <w:rsid w:val="005B18FE"/>
    <w:rsid w:val="005B1930"/>
    <w:rsid w:val="005B1ACC"/>
    <w:rsid w:val="005B1C8E"/>
    <w:rsid w:val="005B21F4"/>
    <w:rsid w:val="005B22A2"/>
    <w:rsid w:val="005B2D26"/>
    <w:rsid w:val="005B3B28"/>
    <w:rsid w:val="005B3C92"/>
    <w:rsid w:val="005B409D"/>
    <w:rsid w:val="005B4587"/>
    <w:rsid w:val="005B4617"/>
    <w:rsid w:val="005B48A3"/>
    <w:rsid w:val="005B4A15"/>
    <w:rsid w:val="005B4BFF"/>
    <w:rsid w:val="005B4D03"/>
    <w:rsid w:val="005B5D6F"/>
    <w:rsid w:val="005B6322"/>
    <w:rsid w:val="005B662B"/>
    <w:rsid w:val="005B6719"/>
    <w:rsid w:val="005B6B9D"/>
    <w:rsid w:val="005B6FB3"/>
    <w:rsid w:val="005B6FE8"/>
    <w:rsid w:val="005B7E97"/>
    <w:rsid w:val="005B7F8D"/>
    <w:rsid w:val="005C0003"/>
    <w:rsid w:val="005C0C0B"/>
    <w:rsid w:val="005C1125"/>
    <w:rsid w:val="005C264A"/>
    <w:rsid w:val="005C2BF4"/>
    <w:rsid w:val="005C2E5C"/>
    <w:rsid w:val="005C368C"/>
    <w:rsid w:val="005C3A3D"/>
    <w:rsid w:val="005C4013"/>
    <w:rsid w:val="005C4761"/>
    <w:rsid w:val="005C4776"/>
    <w:rsid w:val="005C53BB"/>
    <w:rsid w:val="005C577B"/>
    <w:rsid w:val="005C59D0"/>
    <w:rsid w:val="005C5B56"/>
    <w:rsid w:val="005C5FF9"/>
    <w:rsid w:val="005C65F5"/>
    <w:rsid w:val="005C6E41"/>
    <w:rsid w:val="005C75B0"/>
    <w:rsid w:val="005C7A25"/>
    <w:rsid w:val="005C7AA8"/>
    <w:rsid w:val="005C7F5C"/>
    <w:rsid w:val="005D0493"/>
    <w:rsid w:val="005D08B2"/>
    <w:rsid w:val="005D13B5"/>
    <w:rsid w:val="005D206B"/>
    <w:rsid w:val="005D2246"/>
    <w:rsid w:val="005D28CF"/>
    <w:rsid w:val="005D2BAF"/>
    <w:rsid w:val="005D302B"/>
    <w:rsid w:val="005D3557"/>
    <w:rsid w:val="005D359A"/>
    <w:rsid w:val="005D37C3"/>
    <w:rsid w:val="005D39DC"/>
    <w:rsid w:val="005D3DD0"/>
    <w:rsid w:val="005D41C1"/>
    <w:rsid w:val="005D4310"/>
    <w:rsid w:val="005D48D2"/>
    <w:rsid w:val="005D4B21"/>
    <w:rsid w:val="005D5023"/>
    <w:rsid w:val="005D546B"/>
    <w:rsid w:val="005D5612"/>
    <w:rsid w:val="005D5671"/>
    <w:rsid w:val="005D5823"/>
    <w:rsid w:val="005D5868"/>
    <w:rsid w:val="005D5C8B"/>
    <w:rsid w:val="005D6430"/>
    <w:rsid w:val="005D703B"/>
    <w:rsid w:val="005D74B1"/>
    <w:rsid w:val="005D7777"/>
    <w:rsid w:val="005E0666"/>
    <w:rsid w:val="005E1135"/>
    <w:rsid w:val="005E1749"/>
    <w:rsid w:val="005E17BB"/>
    <w:rsid w:val="005E1CD0"/>
    <w:rsid w:val="005E2743"/>
    <w:rsid w:val="005E2A9D"/>
    <w:rsid w:val="005E2E9B"/>
    <w:rsid w:val="005E41B0"/>
    <w:rsid w:val="005E42B3"/>
    <w:rsid w:val="005E43AD"/>
    <w:rsid w:val="005E4540"/>
    <w:rsid w:val="005E470B"/>
    <w:rsid w:val="005E54EC"/>
    <w:rsid w:val="005E54F1"/>
    <w:rsid w:val="005E5817"/>
    <w:rsid w:val="005E6166"/>
    <w:rsid w:val="005E61F6"/>
    <w:rsid w:val="005E7098"/>
    <w:rsid w:val="005E730F"/>
    <w:rsid w:val="005E7404"/>
    <w:rsid w:val="005F13A9"/>
    <w:rsid w:val="005F20BD"/>
    <w:rsid w:val="005F2A7F"/>
    <w:rsid w:val="005F2CE0"/>
    <w:rsid w:val="005F3975"/>
    <w:rsid w:val="005F42B4"/>
    <w:rsid w:val="005F56F1"/>
    <w:rsid w:val="005F5718"/>
    <w:rsid w:val="005F6404"/>
    <w:rsid w:val="005F678C"/>
    <w:rsid w:val="005F6C8A"/>
    <w:rsid w:val="00600A3E"/>
    <w:rsid w:val="00600AA6"/>
    <w:rsid w:val="00600FE1"/>
    <w:rsid w:val="00601AA9"/>
    <w:rsid w:val="00601F62"/>
    <w:rsid w:val="00601F8D"/>
    <w:rsid w:val="00602019"/>
    <w:rsid w:val="006024D5"/>
    <w:rsid w:val="00602D0C"/>
    <w:rsid w:val="006030E8"/>
    <w:rsid w:val="006038D5"/>
    <w:rsid w:val="00603BD3"/>
    <w:rsid w:val="00603C7C"/>
    <w:rsid w:val="00603C91"/>
    <w:rsid w:val="00603C93"/>
    <w:rsid w:val="0060471E"/>
    <w:rsid w:val="0060582A"/>
    <w:rsid w:val="006060B4"/>
    <w:rsid w:val="0060673D"/>
    <w:rsid w:val="00606756"/>
    <w:rsid w:val="00606797"/>
    <w:rsid w:val="00606AA9"/>
    <w:rsid w:val="00606B51"/>
    <w:rsid w:val="00606B87"/>
    <w:rsid w:val="006071E6"/>
    <w:rsid w:val="0060730B"/>
    <w:rsid w:val="00607D17"/>
    <w:rsid w:val="00607F21"/>
    <w:rsid w:val="0061022F"/>
    <w:rsid w:val="006106E4"/>
    <w:rsid w:val="00610DB1"/>
    <w:rsid w:val="00610DE9"/>
    <w:rsid w:val="00610E34"/>
    <w:rsid w:val="0061101D"/>
    <w:rsid w:val="006113B6"/>
    <w:rsid w:val="00611941"/>
    <w:rsid w:val="006121DC"/>
    <w:rsid w:val="006124FF"/>
    <w:rsid w:val="00612F51"/>
    <w:rsid w:val="00613113"/>
    <w:rsid w:val="006135D3"/>
    <w:rsid w:val="006137AC"/>
    <w:rsid w:val="00613F82"/>
    <w:rsid w:val="00614044"/>
    <w:rsid w:val="006142A2"/>
    <w:rsid w:val="006148C9"/>
    <w:rsid w:val="00615015"/>
    <w:rsid w:val="0061531E"/>
    <w:rsid w:val="006153A3"/>
    <w:rsid w:val="006153EF"/>
    <w:rsid w:val="006154D7"/>
    <w:rsid w:val="006159E6"/>
    <w:rsid w:val="0061653B"/>
    <w:rsid w:val="006166B2"/>
    <w:rsid w:val="00616A97"/>
    <w:rsid w:val="00616FFB"/>
    <w:rsid w:val="006171A3"/>
    <w:rsid w:val="006173E8"/>
    <w:rsid w:val="0061761A"/>
    <w:rsid w:val="0061762D"/>
    <w:rsid w:val="00620449"/>
    <w:rsid w:val="00621064"/>
    <w:rsid w:val="006215BA"/>
    <w:rsid w:val="00621F44"/>
    <w:rsid w:val="00622052"/>
    <w:rsid w:val="0062214F"/>
    <w:rsid w:val="0062255D"/>
    <w:rsid w:val="0062296F"/>
    <w:rsid w:val="00622C63"/>
    <w:rsid w:val="006231ED"/>
    <w:rsid w:val="0062333B"/>
    <w:rsid w:val="00623685"/>
    <w:rsid w:val="00623BB6"/>
    <w:rsid w:val="00623EBC"/>
    <w:rsid w:val="00624470"/>
    <w:rsid w:val="00624A97"/>
    <w:rsid w:val="00624D9B"/>
    <w:rsid w:val="00625A0A"/>
    <w:rsid w:val="00626BFA"/>
    <w:rsid w:val="006270C6"/>
    <w:rsid w:val="006271BE"/>
    <w:rsid w:val="0062731D"/>
    <w:rsid w:val="00627464"/>
    <w:rsid w:val="006304EB"/>
    <w:rsid w:val="0063134C"/>
    <w:rsid w:val="0063159A"/>
    <w:rsid w:val="00631B63"/>
    <w:rsid w:val="00631E33"/>
    <w:rsid w:val="00632E73"/>
    <w:rsid w:val="00632E94"/>
    <w:rsid w:val="006334EA"/>
    <w:rsid w:val="006336C5"/>
    <w:rsid w:val="00633783"/>
    <w:rsid w:val="006345A8"/>
    <w:rsid w:val="006346D4"/>
    <w:rsid w:val="00634714"/>
    <w:rsid w:val="006349DB"/>
    <w:rsid w:val="0063538A"/>
    <w:rsid w:val="006356B0"/>
    <w:rsid w:val="00636A1F"/>
    <w:rsid w:val="00637AE1"/>
    <w:rsid w:val="00640351"/>
    <w:rsid w:val="0064108B"/>
    <w:rsid w:val="00641122"/>
    <w:rsid w:val="0064128B"/>
    <w:rsid w:val="006417FC"/>
    <w:rsid w:val="00642E51"/>
    <w:rsid w:val="0064317F"/>
    <w:rsid w:val="006437BC"/>
    <w:rsid w:val="00643913"/>
    <w:rsid w:val="00644107"/>
    <w:rsid w:val="00644B2D"/>
    <w:rsid w:val="00644D49"/>
    <w:rsid w:val="00645150"/>
    <w:rsid w:val="0064560C"/>
    <w:rsid w:val="006456DA"/>
    <w:rsid w:val="006465B6"/>
    <w:rsid w:val="00646B13"/>
    <w:rsid w:val="0064711E"/>
    <w:rsid w:val="00647291"/>
    <w:rsid w:val="00647DBE"/>
    <w:rsid w:val="006502F3"/>
    <w:rsid w:val="00650910"/>
    <w:rsid w:val="00650979"/>
    <w:rsid w:val="00650EC9"/>
    <w:rsid w:val="00651365"/>
    <w:rsid w:val="006515CA"/>
    <w:rsid w:val="00651810"/>
    <w:rsid w:val="006518ED"/>
    <w:rsid w:val="0065207E"/>
    <w:rsid w:val="00653FD2"/>
    <w:rsid w:val="006540F6"/>
    <w:rsid w:val="00654A4D"/>
    <w:rsid w:val="0065502A"/>
    <w:rsid w:val="006554FF"/>
    <w:rsid w:val="00655868"/>
    <w:rsid w:val="00655BF4"/>
    <w:rsid w:val="00656E56"/>
    <w:rsid w:val="00657779"/>
    <w:rsid w:val="006578C2"/>
    <w:rsid w:val="00657B2E"/>
    <w:rsid w:val="00657CB9"/>
    <w:rsid w:val="00657FFE"/>
    <w:rsid w:val="0066013B"/>
    <w:rsid w:val="006606E8"/>
    <w:rsid w:val="00660D53"/>
    <w:rsid w:val="0066140D"/>
    <w:rsid w:val="00661890"/>
    <w:rsid w:val="00662BF7"/>
    <w:rsid w:val="00662E3C"/>
    <w:rsid w:val="006633DF"/>
    <w:rsid w:val="00663A01"/>
    <w:rsid w:val="006641B3"/>
    <w:rsid w:val="006644AC"/>
    <w:rsid w:val="00664EF2"/>
    <w:rsid w:val="00665772"/>
    <w:rsid w:val="0066624E"/>
    <w:rsid w:val="00666297"/>
    <w:rsid w:val="006663FB"/>
    <w:rsid w:val="006665BD"/>
    <w:rsid w:val="00666B2D"/>
    <w:rsid w:val="00667480"/>
    <w:rsid w:val="006701B4"/>
    <w:rsid w:val="0067041A"/>
    <w:rsid w:val="0067043B"/>
    <w:rsid w:val="00670C54"/>
    <w:rsid w:val="00670C76"/>
    <w:rsid w:val="0067147E"/>
    <w:rsid w:val="0067159A"/>
    <w:rsid w:val="00671672"/>
    <w:rsid w:val="00673188"/>
    <w:rsid w:val="0067319B"/>
    <w:rsid w:val="00673C5D"/>
    <w:rsid w:val="00674693"/>
    <w:rsid w:val="00674FAD"/>
    <w:rsid w:val="006756FD"/>
    <w:rsid w:val="00675D92"/>
    <w:rsid w:val="0067636F"/>
    <w:rsid w:val="0067677C"/>
    <w:rsid w:val="0067699B"/>
    <w:rsid w:val="00676A88"/>
    <w:rsid w:val="00677C9E"/>
    <w:rsid w:val="0068099B"/>
    <w:rsid w:val="00680D93"/>
    <w:rsid w:val="006814DE"/>
    <w:rsid w:val="00681713"/>
    <w:rsid w:val="00681770"/>
    <w:rsid w:val="0068223A"/>
    <w:rsid w:val="006828ED"/>
    <w:rsid w:val="0068292E"/>
    <w:rsid w:val="00682C61"/>
    <w:rsid w:val="00682EFA"/>
    <w:rsid w:val="00682F25"/>
    <w:rsid w:val="006830A0"/>
    <w:rsid w:val="0068337D"/>
    <w:rsid w:val="006836B6"/>
    <w:rsid w:val="00683CDD"/>
    <w:rsid w:val="00684200"/>
    <w:rsid w:val="00684D68"/>
    <w:rsid w:val="006852E7"/>
    <w:rsid w:val="0068538F"/>
    <w:rsid w:val="00685A25"/>
    <w:rsid w:val="00685F17"/>
    <w:rsid w:val="0068645B"/>
    <w:rsid w:val="006867EB"/>
    <w:rsid w:val="00686AC4"/>
    <w:rsid w:val="006872C9"/>
    <w:rsid w:val="0068766E"/>
    <w:rsid w:val="0069080E"/>
    <w:rsid w:val="00690BD4"/>
    <w:rsid w:val="006912CC"/>
    <w:rsid w:val="00691621"/>
    <w:rsid w:val="00691871"/>
    <w:rsid w:val="006918B2"/>
    <w:rsid w:val="006921D7"/>
    <w:rsid w:val="00692AA6"/>
    <w:rsid w:val="00693374"/>
    <w:rsid w:val="006933A6"/>
    <w:rsid w:val="00693559"/>
    <w:rsid w:val="006939F6"/>
    <w:rsid w:val="006942CC"/>
    <w:rsid w:val="006942D4"/>
    <w:rsid w:val="00694C9B"/>
    <w:rsid w:val="00695009"/>
    <w:rsid w:val="00695015"/>
    <w:rsid w:val="006954A7"/>
    <w:rsid w:val="006956D0"/>
    <w:rsid w:val="0069611F"/>
    <w:rsid w:val="00696375"/>
    <w:rsid w:val="00696E2B"/>
    <w:rsid w:val="00697580"/>
    <w:rsid w:val="006975DB"/>
    <w:rsid w:val="00697758"/>
    <w:rsid w:val="006A0407"/>
    <w:rsid w:val="006A078E"/>
    <w:rsid w:val="006A17C4"/>
    <w:rsid w:val="006A19B6"/>
    <w:rsid w:val="006A1EA7"/>
    <w:rsid w:val="006A1EE0"/>
    <w:rsid w:val="006A2328"/>
    <w:rsid w:val="006A2A2B"/>
    <w:rsid w:val="006A2E82"/>
    <w:rsid w:val="006A3076"/>
    <w:rsid w:val="006A3B08"/>
    <w:rsid w:val="006A48A2"/>
    <w:rsid w:val="006A492C"/>
    <w:rsid w:val="006A4AA9"/>
    <w:rsid w:val="006A4B90"/>
    <w:rsid w:val="006A4E21"/>
    <w:rsid w:val="006A6682"/>
    <w:rsid w:val="006A66A5"/>
    <w:rsid w:val="006A6DF7"/>
    <w:rsid w:val="006A6F91"/>
    <w:rsid w:val="006A7419"/>
    <w:rsid w:val="006A7F44"/>
    <w:rsid w:val="006A7FF2"/>
    <w:rsid w:val="006B0274"/>
    <w:rsid w:val="006B03CF"/>
    <w:rsid w:val="006B053B"/>
    <w:rsid w:val="006B05BD"/>
    <w:rsid w:val="006B09A7"/>
    <w:rsid w:val="006B0AA6"/>
    <w:rsid w:val="006B0E71"/>
    <w:rsid w:val="006B0F3F"/>
    <w:rsid w:val="006B1D8E"/>
    <w:rsid w:val="006B2407"/>
    <w:rsid w:val="006B2F01"/>
    <w:rsid w:val="006B3306"/>
    <w:rsid w:val="006B356D"/>
    <w:rsid w:val="006B35C6"/>
    <w:rsid w:val="006B48E0"/>
    <w:rsid w:val="006B4D2B"/>
    <w:rsid w:val="006B510C"/>
    <w:rsid w:val="006B54D2"/>
    <w:rsid w:val="006B56D8"/>
    <w:rsid w:val="006B571B"/>
    <w:rsid w:val="006B59C7"/>
    <w:rsid w:val="006B5CBE"/>
    <w:rsid w:val="006B5EAB"/>
    <w:rsid w:val="006B644E"/>
    <w:rsid w:val="006C0177"/>
    <w:rsid w:val="006C09EF"/>
    <w:rsid w:val="006C0B36"/>
    <w:rsid w:val="006C0E4F"/>
    <w:rsid w:val="006C13F9"/>
    <w:rsid w:val="006C2E53"/>
    <w:rsid w:val="006C3032"/>
    <w:rsid w:val="006C333C"/>
    <w:rsid w:val="006C3344"/>
    <w:rsid w:val="006C3A4B"/>
    <w:rsid w:val="006C3CB0"/>
    <w:rsid w:val="006C3F6E"/>
    <w:rsid w:val="006C3FCD"/>
    <w:rsid w:val="006C45EF"/>
    <w:rsid w:val="006C469F"/>
    <w:rsid w:val="006C492E"/>
    <w:rsid w:val="006C5C9B"/>
    <w:rsid w:val="006C5D9E"/>
    <w:rsid w:val="006C60C3"/>
    <w:rsid w:val="006C633F"/>
    <w:rsid w:val="006C6B95"/>
    <w:rsid w:val="006C77B9"/>
    <w:rsid w:val="006D06BA"/>
    <w:rsid w:val="006D0D69"/>
    <w:rsid w:val="006D0F69"/>
    <w:rsid w:val="006D13F8"/>
    <w:rsid w:val="006D2021"/>
    <w:rsid w:val="006D2549"/>
    <w:rsid w:val="006D2598"/>
    <w:rsid w:val="006D2BED"/>
    <w:rsid w:val="006D2EC8"/>
    <w:rsid w:val="006D2FC7"/>
    <w:rsid w:val="006D3175"/>
    <w:rsid w:val="006D39C7"/>
    <w:rsid w:val="006D4215"/>
    <w:rsid w:val="006D4680"/>
    <w:rsid w:val="006D4BA3"/>
    <w:rsid w:val="006D519A"/>
    <w:rsid w:val="006D5440"/>
    <w:rsid w:val="006D57C9"/>
    <w:rsid w:val="006D5AF9"/>
    <w:rsid w:val="006D5B0E"/>
    <w:rsid w:val="006D5BAF"/>
    <w:rsid w:val="006D5D86"/>
    <w:rsid w:val="006D5E8F"/>
    <w:rsid w:val="006D5F51"/>
    <w:rsid w:val="006D60F6"/>
    <w:rsid w:val="006D63CD"/>
    <w:rsid w:val="006D741A"/>
    <w:rsid w:val="006D7446"/>
    <w:rsid w:val="006D7875"/>
    <w:rsid w:val="006E11F3"/>
    <w:rsid w:val="006E125A"/>
    <w:rsid w:val="006E145F"/>
    <w:rsid w:val="006E1AB6"/>
    <w:rsid w:val="006E2C13"/>
    <w:rsid w:val="006E34F3"/>
    <w:rsid w:val="006E4160"/>
    <w:rsid w:val="006E5A01"/>
    <w:rsid w:val="006E608A"/>
    <w:rsid w:val="006E635F"/>
    <w:rsid w:val="006E66EF"/>
    <w:rsid w:val="006E69B7"/>
    <w:rsid w:val="006F0177"/>
    <w:rsid w:val="006F07AF"/>
    <w:rsid w:val="006F1701"/>
    <w:rsid w:val="006F198F"/>
    <w:rsid w:val="006F1CB4"/>
    <w:rsid w:val="006F1D9A"/>
    <w:rsid w:val="006F2173"/>
    <w:rsid w:val="006F250E"/>
    <w:rsid w:val="006F25F4"/>
    <w:rsid w:val="006F29E0"/>
    <w:rsid w:val="006F2F11"/>
    <w:rsid w:val="006F3000"/>
    <w:rsid w:val="006F3497"/>
    <w:rsid w:val="006F35DD"/>
    <w:rsid w:val="006F3672"/>
    <w:rsid w:val="006F3C85"/>
    <w:rsid w:val="006F4B88"/>
    <w:rsid w:val="006F4FA4"/>
    <w:rsid w:val="006F64D2"/>
    <w:rsid w:val="006F6D2B"/>
    <w:rsid w:val="00701410"/>
    <w:rsid w:val="007018F7"/>
    <w:rsid w:val="007022B5"/>
    <w:rsid w:val="00702A88"/>
    <w:rsid w:val="00702BBE"/>
    <w:rsid w:val="007035A9"/>
    <w:rsid w:val="00703B1C"/>
    <w:rsid w:val="00703CCB"/>
    <w:rsid w:val="00704410"/>
    <w:rsid w:val="0070453C"/>
    <w:rsid w:val="0070462A"/>
    <w:rsid w:val="00704B7B"/>
    <w:rsid w:val="00704FF3"/>
    <w:rsid w:val="00706126"/>
    <w:rsid w:val="007062BC"/>
    <w:rsid w:val="00706661"/>
    <w:rsid w:val="00706C87"/>
    <w:rsid w:val="00707226"/>
    <w:rsid w:val="007072B4"/>
    <w:rsid w:val="00707E3B"/>
    <w:rsid w:val="007103C3"/>
    <w:rsid w:val="00710D3B"/>
    <w:rsid w:val="007118AC"/>
    <w:rsid w:val="00711ACA"/>
    <w:rsid w:val="00711C32"/>
    <w:rsid w:val="007129DB"/>
    <w:rsid w:val="00712B15"/>
    <w:rsid w:val="00712B3E"/>
    <w:rsid w:val="00712B81"/>
    <w:rsid w:val="00712D81"/>
    <w:rsid w:val="00712E2E"/>
    <w:rsid w:val="007130EB"/>
    <w:rsid w:val="0071339E"/>
    <w:rsid w:val="007135EB"/>
    <w:rsid w:val="00714675"/>
    <w:rsid w:val="00714B1E"/>
    <w:rsid w:val="00714BD5"/>
    <w:rsid w:val="00714FCA"/>
    <w:rsid w:val="0071543A"/>
    <w:rsid w:val="0071550E"/>
    <w:rsid w:val="00715E70"/>
    <w:rsid w:val="00716B8D"/>
    <w:rsid w:val="007179DC"/>
    <w:rsid w:val="00717B6D"/>
    <w:rsid w:val="00720580"/>
    <w:rsid w:val="0072067B"/>
    <w:rsid w:val="00720BF8"/>
    <w:rsid w:val="00720DCC"/>
    <w:rsid w:val="00721498"/>
    <w:rsid w:val="00721B0C"/>
    <w:rsid w:val="00722304"/>
    <w:rsid w:val="00722A6E"/>
    <w:rsid w:val="00722B08"/>
    <w:rsid w:val="00722CD4"/>
    <w:rsid w:val="00723067"/>
    <w:rsid w:val="00724397"/>
    <w:rsid w:val="007249EA"/>
    <w:rsid w:val="00724BBC"/>
    <w:rsid w:val="00725047"/>
    <w:rsid w:val="0072552E"/>
    <w:rsid w:val="007256E0"/>
    <w:rsid w:val="00725FB0"/>
    <w:rsid w:val="00726700"/>
    <w:rsid w:val="00726B16"/>
    <w:rsid w:val="00727029"/>
    <w:rsid w:val="0072777A"/>
    <w:rsid w:val="0073150C"/>
    <w:rsid w:val="00732228"/>
    <w:rsid w:val="00732C3E"/>
    <w:rsid w:val="00733071"/>
    <w:rsid w:val="00733C33"/>
    <w:rsid w:val="00734171"/>
    <w:rsid w:val="00734B67"/>
    <w:rsid w:val="00734BA7"/>
    <w:rsid w:val="00735C35"/>
    <w:rsid w:val="00735EA5"/>
    <w:rsid w:val="00736446"/>
    <w:rsid w:val="00736631"/>
    <w:rsid w:val="00736B9B"/>
    <w:rsid w:val="00737053"/>
    <w:rsid w:val="007373C2"/>
    <w:rsid w:val="007375D5"/>
    <w:rsid w:val="00737790"/>
    <w:rsid w:val="00737B0D"/>
    <w:rsid w:val="0074044A"/>
    <w:rsid w:val="00740655"/>
    <w:rsid w:val="0074075B"/>
    <w:rsid w:val="007407AF"/>
    <w:rsid w:val="00740A6E"/>
    <w:rsid w:val="00740B24"/>
    <w:rsid w:val="00740DD3"/>
    <w:rsid w:val="0074112A"/>
    <w:rsid w:val="00741811"/>
    <w:rsid w:val="00741B11"/>
    <w:rsid w:val="00741CE8"/>
    <w:rsid w:val="00742C12"/>
    <w:rsid w:val="00742CC3"/>
    <w:rsid w:val="00742E55"/>
    <w:rsid w:val="00742FDC"/>
    <w:rsid w:val="00743338"/>
    <w:rsid w:val="00743EBE"/>
    <w:rsid w:val="00744278"/>
    <w:rsid w:val="00744DEE"/>
    <w:rsid w:val="0074511E"/>
    <w:rsid w:val="00745419"/>
    <w:rsid w:val="007455A2"/>
    <w:rsid w:val="00745C35"/>
    <w:rsid w:val="007471A8"/>
    <w:rsid w:val="00747CA2"/>
    <w:rsid w:val="00750021"/>
    <w:rsid w:val="007509C5"/>
    <w:rsid w:val="00750BE7"/>
    <w:rsid w:val="00751393"/>
    <w:rsid w:val="007518D4"/>
    <w:rsid w:val="00751BE0"/>
    <w:rsid w:val="007524D6"/>
    <w:rsid w:val="00752F53"/>
    <w:rsid w:val="00752FBD"/>
    <w:rsid w:val="00753831"/>
    <w:rsid w:val="00753E60"/>
    <w:rsid w:val="00754119"/>
    <w:rsid w:val="00754351"/>
    <w:rsid w:val="0075472D"/>
    <w:rsid w:val="00756BC6"/>
    <w:rsid w:val="00756FBE"/>
    <w:rsid w:val="007572BC"/>
    <w:rsid w:val="0075744B"/>
    <w:rsid w:val="007601B9"/>
    <w:rsid w:val="00760BC4"/>
    <w:rsid w:val="00760E24"/>
    <w:rsid w:val="00760FF7"/>
    <w:rsid w:val="007620BA"/>
    <w:rsid w:val="00762315"/>
    <w:rsid w:val="007623E6"/>
    <w:rsid w:val="007629EE"/>
    <w:rsid w:val="00763194"/>
    <w:rsid w:val="0076373A"/>
    <w:rsid w:val="00763855"/>
    <w:rsid w:val="00763BF0"/>
    <w:rsid w:val="0076435A"/>
    <w:rsid w:val="00764F15"/>
    <w:rsid w:val="0076513D"/>
    <w:rsid w:val="00765820"/>
    <w:rsid w:val="00765B57"/>
    <w:rsid w:val="00765F7E"/>
    <w:rsid w:val="0076621A"/>
    <w:rsid w:val="00767C20"/>
    <w:rsid w:val="00767F27"/>
    <w:rsid w:val="00770021"/>
    <w:rsid w:val="0077024B"/>
    <w:rsid w:val="007718F2"/>
    <w:rsid w:val="00772077"/>
    <w:rsid w:val="007720DF"/>
    <w:rsid w:val="0077219E"/>
    <w:rsid w:val="007725E6"/>
    <w:rsid w:val="00772641"/>
    <w:rsid w:val="0077296B"/>
    <w:rsid w:val="00772E5E"/>
    <w:rsid w:val="00772F7C"/>
    <w:rsid w:val="00773207"/>
    <w:rsid w:val="0077336B"/>
    <w:rsid w:val="007737C3"/>
    <w:rsid w:val="007743C9"/>
    <w:rsid w:val="00774B60"/>
    <w:rsid w:val="00774C38"/>
    <w:rsid w:val="00774F7B"/>
    <w:rsid w:val="00775AB7"/>
    <w:rsid w:val="00775FBF"/>
    <w:rsid w:val="00776D4A"/>
    <w:rsid w:val="00776EA2"/>
    <w:rsid w:val="00777034"/>
    <w:rsid w:val="0077724F"/>
    <w:rsid w:val="0077755F"/>
    <w:rsid w:val="00777562"/>
    <w:rsid w:val="00777CCA"/>
    <w:rsid w:val="00777FDB"/>
    <w:rsid w:val="00780406"/>
    <w:rsid w:val="00780633"/>
    <w:rsid w:val="00781D66"/>
    <w:rsid w:val="00782057"/>
    <w:rsid w:val="007824D6"/>
    <w:rsid w:val="007825EE"/>
    <w:rsid w:val="0078260C"/>
    <w:rsid w:val="00782B30"/>
    <w:rsid w:val="00783106"/>
    <w:rsid w:val="0078312B"/>
    <w:rsid w:val="007831D5"/>
    <w:rsid w:val="00784719"/>
    <w:rsid w:val="0078475B"/>
    <w:rsid w:val="00784E23"/>
    <w:rsid w:val="00785243"/>
    <w:rsid w:val="00785262"/>
    <w:rsid w:val="00785337"/>
    <w:rsid w:val="00785357"/>
    <w:rsid w:val="00785DCD"/>
    <w:rsid w:val="00785F0A"/>
    <w:rsid w:val="007862FE"/>
    <w:rsid w:val="00786676"/>
    <w:rsid w:val="00786EAB"/>
    <w:rsid w:val="00786ED8"/>
    <w:rsid w:val="0078730E"/>
    <w:rsid w:val="00787413"/>
    <w:rsid w:val="007876AB"/>
    <w:rsid w:val="0078779B"/>
    <w:rsid w:val="007902AF"/>
    <w:rsid w:val="00790AFD"/>
    <w:rsid w:val="00790DCE"/>
    <w:rsid w:val="0079180E"/>
    <w:rsid w:val="007918F8"/>
    <w:rsid w:val="00791D75"/>
    <w:rsid w:val="00792100"/>
    <w:rsid w:val="007921B5"/>
    <w:rsid w:val="0079285F"/>
    <w:rsid w:val="00792B88"/>
    <w:rsid w:val="00792CAE"/>
    <w:rsid w:val="00793140"/>
    <w:rsid w:val="0079341E"/>
    <w:rsid w:val="00793928"/>
    <w:rsid w:val="00793F4B"/>
    <w:rsid w:val="007942C0"/>
    <w:rsid w:val="00795DE7"/>
    <w:rsid w:val="00796002"/>
    <w:rsid w:val="0079697D"/>
    <w:rsid w:val="0079708F"/>
    <w:rsid w:val="00797853"/>
    <w:rsid w:val="007978C7"/>
    <w:rsid w:val="007978E3"/>
    <w:rsid w:val="00797E67"/>
    <w:rsid w:val="007A02FC"/>
    <w:rsid w:val="007A043F"/>
    <w:rsid w:val="007A04A4"/>
    <w:rsid w:val="007A12FB"/>
    <w:rsid w:val="007A2370"/>
    <w:rsid w:val="007A2C26"/>
    <w:rsid w:val="007A33CB"/>
    <w:rsid w:val="007A38A5"/>
    <w:rsid w:val="007A3C80"/>
    <w:rsid w:val="007A3CB7"/>
    <w:rsid w:val="007A4646"/>
    <w:rsid w:val="007A464B"/>
    <w:rsid w:val="007A4AB5"/>
    <w:rsid w:val="007A50FE"/>
    <w:rsid w:val="007A5A6C"/>
    <w:rsid w:val="007A5F37"/>
    <w:rsid w:val="007A703B"/>
    <w:rsid w:val="007A73E1"/>
    <w:rsid w:val="007B04D9"/>
    <w:rsid w:val="007B099B"/>
    <w:rsid w:val="007B0CD0"/>
    <w:rsid w:val="007B1224"/>
    <w:rsid w:val="007B1304"/>
    <w:rsid w:val="007B19EA"/>
    <w:rsid w:val="007B1D47"/>
    <w:rsid w:val="007B208F"/>
    <w:rsid w:val="007B22C4"/>
    <w:rsid w:val="007B31EA"/>
    <w:rsid w:val="007B332A"/>
    <w:rsid w:val="007B3A2B"/>
    <w:rsid w:val="007B3B25"/>
    <w:rsid w:val="007B44E8"/>
    <w:rsid w:val="007B4619"/>
    <w:rsid w:val="007B4C47"/>
    <w:rsid w:val="007B5C07"/>
    <w:rsid w:val="007B5C1C"/>
    <w:rsid w:val="007B625B"/>
    <w:rsid w:val="007B65E9"/>
    <w:rsid w:val="007B7495"/>
    <w:rsid w:val="007B7707"/>
    <w:rsid w:val="007B7E9B"/>
    <w:rsid w:val="007C0468"/>
    <w:rsid w:val="007C1750"/>
    <w:rsid w:val="007C1C3B"/>
    <w:rsid w:val="007C234A"/>
    <w:rsid w:val="007C2543"/>
    <w:rsid w:val="007C2710"/>
    <w:rsid w:val="007C3722"/>
    <w:rsid w:val="007C37FE"/>
    <w:rsid w:val="007C41A6"/>
    <w:rsid w:val="007C424C"/>
    <w:rsid w:val="007C435F"/>
    <w:rsid w:val="007C4C88"/>
    <w:rsid w:val="007C4ECC"/>
    <w:rsid w:val="007C50F4"/>
    <w:rsid w:val="007C5F19"/>
    <w:rsid w:val="007C75CB"/>
    <w:rsid w:val="007C75FB"/>
    <w:rsid w:val="007C7905"/>
    <w:rsid w:val="007C7F29"/>
    <w:rsid w:val="007D07B6"/>
    <w:rsid w:val="007D0BF2"/>
    <w:rsid w:val="007D198A"/>
    <w:rsid w:val="007D2A70"/>
    <w:rsid w:val="007D336D"/>
    <w:rsid w:val="007D39E1"/>
    <w:rsid w:val="007D3BC6"/>
    <w:rsid w:val="007D3E72"/>
    <w:rsid w:val="007D43B7"/>
    <w:rsid w:val="007D45DD"/>
    <w:rsid w:val="007D4887"/>
    <w:rsid w:val="007D4B31"/>
    <w:rsid w:val="007D4E67"/>
    <w:rsid w:val="007D50A4"/>
    <w:rsid w:val="007D5278"/>
    <w:rsid w:val="007D530A"/>
    <w:rsid w:val="007D5BF5"/>
    <w:rsid w:val="007D62AE"/>
    <w:rsid w:val="007D6DD7"/>
    <w:rsid w:val="007D7623"/>
    <w:rsid w:val="007D7667"/>
    <w:rsid w:val="007D7FDF"/>
    <w:rsid w:val="007E01F0"/>
    <w:rsid w:val="007E02D9"/>
    <w:rsid w:val="007E079A"/>
    <w:rsid w:val="007E13FB"/>
    <w:rsid w:val="007E1736"/>
    <w:rsid w:val="007E1FD7"/>
    <w:rsid w:val="007E26BF"/>
    <w:rsid w:val="007E293A"/>
    <w:rsid w:val="007E2A92"/>
    <w:rsid w:val="007E3482"/>
    <w:rsid w:val="007E3D4E"/>
    <w:rsid w:val="007E3D98"/>
    <w:rsid w:val="007E484A"/>
    <w:rsid w:val="007E4C6D"/>
    <w:rsid w:val="007E533E"/>
    <w:rsid w:val="007E552F"/>
    <w:rsid w:val="007E55F5"/>
    <w:rsid w:val="007E5CB8"/>
    <w:rsid w:val="007E5EC7"/>
    <w:rsid w:val="007E6218"/>
    <w:rsid w:val="007E6525"/>
    <w:rsid w:val="007E69FA"/>
    <w:rsid w:val="007E7461"/>
    <w:rsid w:val="007E7743"/>
    <w:rsid w:val="007E77C1"/>
    <w:rsid w:val="007E78C4"/>
    <w:rsid w:val="007F081C"/>
    <w:rsid w:val="007F09CC"/>
    <w:rsid w:val="007F0A63"/>
    <w:rsid w:val="007F0CC0"/>
    <w:rsid w:val="007F106C"/>
    <w:rsid w:val="007F1954"/>
    <w:rsid w:val="007F20C9"/>
    <w:rsid w:val="007F2A6B"/>
    <w:rsid w:val="007F2C24"/>
    <w:rsid w:val="007F2C36"/>
    <w:rsid w:val="007F3559"/>
    <w:rsid w:val="007F3611"/>
    <w:rsid w:val="007F3FC3"/>
    <w:rsid w:val="007F47F4"/>
    <w:rsid w:val="007F4E0E"/>
    <w:rsid w:val="007F5119"/>
    <w:rsid w:val="007F5218"/>
    <w:rsid w:val="007F694D"/>
    <w:rsid w:val="007F6A0C"/>
    <w:rsid w:val="007F6AB3"/>
    <w:rsid w:val="007F6E24"/>
    <w:rsid w:val="007F7F0F"/>
    <w:rsid w:val="007F7FCD"/>
    <w:rsid w:val="00800930"/>
    <w:rsid w:val="00800963"/>
    <w:rsid w:val="00800C55"/>
    <w:rsid w:val="00800E44"/>
    <w:rsid w:val="00800E71"/>
    <w:rsid w:val="0080146E"/>
    <w:rsid w:val="008016EF"/>
    <w:rsid w:val="00801833"/>
    <w:rsid w:val="0080208D"/>
    <w:rsid w:val="00802AE7"/>
    <w:rsid w:val="0080394D"/>
    <w:rsid w:val="008039A9"/>
    <w:rsid w:val="00803CB8"/>
    <w:rsid w:val="00803F4E"/>
    <w:rsid w:val="0080466D"/>
    <w:rsid w:val="00804CF5"/>
    <w:rsid w:val="0080507A"/>
    <w:rsid w:val="00805153"/>
    <w:rsid w:val="0080534E"/>
    <w:rsid w:val="00805A8C"/>
    <w:rsid w:val="00805BEE"/>
    <w:rsid w:val="00806B26"/>
    <w:rsid w:val="00806BE0"/>
    <w:rsid w:val="00806C3B"/>
    <w:rsid w:val="00807225"/>
    <w:rsid w:val="0080743E"/>
    <w:rsid w:val="00807C54"/>
    <w:rsid w:val="00810773"/>
    <w:rsid w:val="00810906"/>
    <w:rsid w:val="00810D3D"/>
    <w:rsid w:val="008118BF"/>
    <w:rsid w:val="00811C1C"/>
    <w:rsid w:val="00811F35"/>
    <w:rsid w:val="00812840"/>
    <w:rsid w:val="00812CC3"/>
    <w:rsid w:val="00813215"/>
    <w:rsid w:val="00813525"/>
    <w:rsid w:val="00813995"/>
    <w:rsid w:val="0081451F"/>
    <w:rsid w:val="00814A21"/>
    <w:rsid w:val="00814AB9"/>
    <w:rsid w:val="00814CBB"/>
    <w:rsid w:val="008155BB"/>
    <w:rsid w:val="008162FA"/>
    <w:rsid w:val="00816B60"/>
    <w:rsid w:val="00817181"/>
    <w:rsid w:val="008172DD"/>
    <w:rsid w:val="00817ABB"/>
    <w:rsid w:val="00817E5D"/>
    <w:rsid w:val="008203F6"/>
    <w:rsid w:val="0082094F"/>
    <w:rsid w:val="00820C38"/>
    <w:rsid w:val="00820EEE"/>
    <w:rsid w:val="00821E0F"/>
    <w:rsid w:val="00822674"/>
    <w:rsid w:val="0082273B"/>
    <w:rsid w:val="008227CC"/>
    <w:rsid w:val="008229D3"/>
    <w:rsid w:val="00823200"/>
    <w:rsid w:val="008233F6"/>
    <w:rsid w:val="00823EF7"/>
    <w:rsid w:val="0082430E"/>
    <w:rsid w:val="00824AC1"/>
    <w:rsid w:val="00824F86"/>
    <w:rsid w:val="00825347"/>
    <w:rsid w:val="00826C76"/>
    <w:rsid w:val="00827BDC"/>
    <w:rsid w:val="00827C8D"/>
    <w:rsid w:val="00827CA6"/>
    <w:rsid w:val="00827D9F"/>
    <w:rsid w:val="00827EB0"/>
    <w:rsid w:val="00830CAE"/>
    <w:rsid w:val="0083175F"/>
    <w:rsid w:val="00832204"/>
    <w:rsid w:val="00832B42"/>
    <w:rsid w:val="00832DC3"/>
    <w:rsid w:val="0083300A"/>
    <w:rsid w:val="0083362E"/>
    <w:rsid w:val="00833662"/>
    <w:rsid w:val="00833CFF"/>
    <w:rsid w:val="00834AC9"/>
    <w:rsid w:val="00834BC6"/>
    <w:rsid w:val="00834F4B"/>
    <w:rsid w:val="0083500A"/>
    <w:rsid w:val="008350F0"/>
    <w:rsid w:val="00835788"/>
    <w:rsid w:val="00835E79"/>
    <w:rsid w:val="00837114"/>
    <w:rsid w:val="00837A34"/>
    <w:rsid w:val="00837CF2"/>
    <w:rsid w:val="0084024A"/>
    <w:rsid w:val="0084088E"/>
    <w:rsid w:val="00841204"/>
    <w:rsid w:val="00841906"/>
    <w:rsid w:val="008419B4"/>
    <w:rsid w:val="00841D08"/>
    <w:rsid w:val="00841EE0"/>
    <w:rsid w:val="008431FA"/>
    <w:rsid w:val="00844E3D"/>
    <w:rsid w:val="00845441"/>
    <w:rsid w:val="00845591"/>
    <w:rsid w:val="00845933"/>
    <w:rsid w:val="00845E5B"/>
    <w:rsid w:val="0084637E"/>
    <w:rsid w:val="008466FE"/>
    <w:rsid w:val="008470C9"/>
    <w:rsid w:val="00847401"/>
    <w:rsid w:val="00847AE1"/>
    <w:rsid w:val="00850095"/>
    <w:rsid w:val="0085037E"/>
    <w:rsid w:val="0085044D"/>
    <w:rsid w:val="00850AC4"/>
    <w:rsid w:val="00850CBB"/>
    <w:rsid w:val="00850FBF"/>
    <w:rsid w:val="00851089"/>
    <w:rsid w:val="00851932"/>
    <w:rsid w:val="008522D8"/>
    <w:rsid w:val="00852524"/>
    <w:rsid w:val="008527D8"/>
    <w:rsid w:val="00853030"/>
    <w:rsid w:val="00853598"/>
    <w:rsid w:val="00853626"/>
    <w:rsid w:val="008547C7"/>
    <w:rsid w:val="00856AD7"/>
    <w:rsid w:val="00857679"/>
    <w:rsid w:val="008578AA"/>
    <w:rsid w:val="00857B8D"/>
    <w:rsid w:val="00857E0A"/>
    <w:rsid w:val="00860257"/>
    <w:rsid w:val="00860BCF"/>
    <w:rsid w:val="00860D5B"/>
    <w:rsid w:val="0086102C"/>
    <w:rsid w:val="00861225"/>
    <w:rsid w:val="008617A0"/>
    <w:rsid w:val="0086181C"/>
    <w:rsid w:val="00861C1F"/>
    <w:rsid w:val="00861E86"/>
    <w:rsid w:val="0086265B"/>
    <w:rsid w:val="00862B02"/>
    <w:rsid w:val="00862B80"/>
    <w:rsid w:val="00862C33"/>
    <w:rsid w:val="00862C5D"/>
    <w:rsid w:val="00863116"/>
    <w:rsid w:val="008634BA"/>
    <w:rsid w:val="008636F9"/>
    <w:rsid w:val="008639A7"/>
    <w:rsid w:val="00863E90"/>
    <w:rsid w:val="00864AC6"/>
    <w:rsid w:val="00865302"/>
    <w:rsid w:val="00865551"/>
    <w:rsid w:val="008657FB"/>
    <w:rsid w:val="0086618C"/>
    <w:rsid w:val="0086663E"/>
    <w:rsid w:val="00866FCB"/>
    <w:rsid w:val="00867572"/>
    <w:rsid w:val="00867821"/>
    <w:rsid w:val="00867EB0"/>
    <w:rsid w:val="00870475"/>
    <w:rsid w:val="00870A26"/>
    <w:rsid w:val="00870ED0"/>
    <w:rsid w:val="0087126F"/>
    <w:rsid w:val="00871A17"/>
    <w:rsid w:val="008735A8"/>
    <w:rsid w:val="008735AA"/>
    <w:rsid w:val="00873819"/>
    <w:rsid w:val="008742D7"/>
    <w:rsid w:val="00874643"/>
    <w:rsid w:val="00874CBE"/>
    <w:rsid w:val="008756CD"/>
    <w:rsid w:val="00875744"/>
    <w:rsid w:val="00876A90"/>
    <w:rsid w:val="00876CA0"/>
    <w:rsid w:val="00876F2C"/>
    <w:rsid w:val="00877282"/>
    <w:rsid w:val="0088001F"/>
    <w:rsid w:val="0088067E"/>
    <w:rsid w:val="008807AC"/>
    <w:rsid w:val="00880E86"/>
    <w:rsid w:val="00882209"/>
    <w:rsid w:val="0088224E"/>
    <w:rsid w:val="00882518"/>
    <w:rsid w:val="0088276B"/>
    <w:rsid w:val="00882E9C"/>
    <w:rsid w:val="0088301A"/>
    <w:rsid w:val="00883DEA"/>
    <w:rsid w:val="00883F1F"/>
    <w:rsid w:val="00884C87"/>
    <w:rsid w:val="00884E30"/>
    <w:rsid w:val="008858CB"/>
    <w:rsid w:val="00885B12"/>
    <w:rsid w:val="00885B56"/>
    <w:rsid w:val="00885BA3"/>
    <w:rsid w:val="00885CFA"/>
    <w:rsid w:val="00886712"/>
    <w:rsid w:val="00890601"/>
    <w:rsid w:val="0089095F"/>
    <w:rsid w:val="00890BD6"/>
    <w:rsid w:val="008915AC"/>
    <w:rsid w:val="0089298B"/>
    <w:rsid w:val="00892ACC"/>
    <w:rsid w:val="00892B53"/>
    <w:rsid w:val="0089327F"/>
    <w:rsid w:val="00893D57"/>
    <w:rsid w:val="008949AF"/>
    <w:rsid w:val="00894BBD"/>
    <w:rsid w:val="008957F8"/>
    <w:rsid w:val="00895853"/>
    <w:rsid w:val="0089596C"/>
    <w:rsid w:val="00895E2C"/>
    <w:rsid w:val="0089617A"/>
    <w:rsid w:val="008963E0"/>
    <w:rsid w:val="00896AFF"/>
    <w:rsid w:val="00897449"/>
    <w:rsid w:val="00897715"/>
    <w:rsid w:val="00897879"/>
    <w:rsid w:val="00897D93"/>
    <w:rsid w:val="00897F4E"/>
    <w:rsid w:val="008A1541"/>
    <w:rsid w:val="008A21F3"/>
    <w:rsid w:val="008A2740"/>
    <w:rsid w:val="008A2B9B"/>
    <w:rsid w:val="008A2DA7"/>
    <w:rsid w:val="008A32D2"/>
    <w:rsid w:val="008A32F2"/>
    <w:rsid w:val="008A369D"/>
    <w:rsid w:val="008A4135"/>
    <w:rsid w:val="008A4697"/>
    <w:rsid w:val="008A4C1C"/>
    <w:rsid w:val="008A514F"/>
    <w:rsid w:val="008A5819"/>
    <w:rsid w:val="008A61CE"/>
    <w:rsid w:val="008A7B8E"/>
    <w:rsid w:val="008B0E94"/>
    <w:rsid w:val="008B102B"/>
    <w:rsid w:val="008B161E"/>
    <w:rsid w:val="008B1A49"/>
    <w:rsid w:val="008B1F26"/>
    <w:rsid w:val="008B2864"/>
    <w:rsid w:val="008B29DF"/>
    <w:rsid w:val="008B3A04"/>
    <w:rsid w:val="008B3E34"/>
    <w:rsid w:val="008B3E68"/>
    <w:rsid w:val="008B46D8"/>
    <w:rsid w:val="008B619B"/>
    <w:rsid w:val="008B7D67"/>
    <w:rsid w:val="008B7E3D"/>
    <w:rsid w:val="008B7E6F"/>
    <w:rsid w:val="008C0B69"/>
    <w:rsid w:val="008C141F"/>
    <w:rsid w:val="008C1A5D"/>
    <w:rsid w:val="008C1F2D"/>
    <w:rsid w:val="008C22C3"/>
    <w:rsid w:val="008C24AA"/>
    <w:rsid w:val="008C29F8"/>
    <w:rsid w:val="008C2BC4"/>
    <w:rsid w:val="008C3BBD"/>
    <w:rsid w:val="008C3C82"/>
    <w:rsid w:val="008C4074"/>
    <w:rsid w:val="008C4359"/>
    <w:rsid w:val="008C4716"/>
    <w:rsid w:val="008C4EAF"/>
    <w:rsid w:val="008C5986"/>
    <w:rsid w:val="008C6209"/>
    <w:rsid w:val="008C6500"/>
    <w:rsid w:val="008C7932"/>
    <w:rsid w:val="008C7B11"/>
    <w:rsid w:val="008D0B70"/>
    <w:rsid w:val="008D1964"/>
    <w:rsid w:val="008D1DAB"/>
    <w:rsid w:val="008D2A70"/>
    <w:rsid w:val="008D2EE9"/>
    <w:rsid w:val="008D31CC"/>
    <w:rsid w:val="008D31FE"/>
    <w:rsid w:val="008D3303"/>
    <w:rsid w:val="008D33FD"/>
    <w:rsid w:val="008D36D5"/>
    <w:rsid w:val="008D3761"/>
    <w:rsid w:val="008D3E1B"/>
    <w:rsid w:val="008D460A"/>
    <w:rsid w:val="008D472B"/>
    <w:rsid w:val="008D511E"/>
    <w:rsid w:val="008D5395"/>
    <w:rsid w:val="008D53EA"/>
    <w:rsid w:val="008D5449"/>
    <w:rsid w:val="008D6488"/>
    <w:rsid w:val="008D7A42"/>
    <w:rsid w:val="008D7E67"/>
    <w:rsid w:val="008D7ECF"/>
    <w:rsid w:val="008D7F63"/>
    <w:rsid w:val="008E0743"/>
    <w:rsid w:val="008E0843"/>
    <w:rsid w:val="008E0972"/>
    <w:rsid w:val="008E0B46"/>
    <w:rsid w:val="008E123C"/>
    <w:rsid w:val="008E1284"/>
    <w:rsid w:val="008E161D"/>
    <w:rsid w:val="008E1A0B"/>
    <w:rsid w:val="008E1D51"/>
    <w:rsid w:val="008E22A1"/>
    <w:rsid w:val="008E22C1"/>
    <w:rsid w:val="008E2573"/>
    <w:rsid w:val="008E2650"/>
    <w:rsid w:val="008E2847"/>
    <w:rsid w:val="008E28BE"/>
    <w:rsid w:val="008E2BA7"/>
    <w:rsid w:val="008E3449"/>
    <w:rsid w:val="008E3ACC"/>
    <w:rsid w:val="008E3C8A"/>
    <w:rsid w:val="008E4B6E"/>
    <w:rsid w:val="008E55D5"/>
    <w:rsid w:val="008E55DF"/>
    <w:rsid w:val="008E6047"/>
    <w:rsid w:val="008E6DD2"/>
    <w:rsid w:val="008F028F"/>
    <w:rsid w:val="008F0969"/>
    <w:rsid w:val="008F0A36"/>
    <w:rsid w:val="008F0CA0"/>
    <w:rsid w:val="008F0D96"/>
    <w:rsid w:val="008F1994"/>
    <w:rsid w:val="008F25F2"/>
    <w:rsid w:val="008F28C5"/>
    <w:rsid w:val="008F2D90"/>
    <w:rsid w:val="008F326E"/>
    <w:rsid w:val="008F3992"/>
    <w:rsid w:val="008F4879"/>
    <w:rsid w:val="008F49EE"/>
    <w:rsid w:val="008F4F23"/>
    <w:rsid w:val="008F52E2"/>
    <w:rsid w:val="008F5708"/>
    <w:rsid w:val="008F5E17"/>
    <w:rsid w:val="008F7073"/>
    <w:rsid w:val="008F7C01"/>
    <w:rsid w:val="00900565"/>
    <w:rsid w:val="009005BB"/>
    <w:rsid w:val="00900D3A"/>
    <w:rsid w:val="0090159B"/>
    <w:rsid w:val="00901A76"/>
    <w:rsid w:val="009021E2"/>
    <w:rsid w:val="00902936"/>
    <w:rsid w:val="0090298D"/>
    <w:rsid w:val="00902AD6"/>
    <w:rsid w:val="00903B58"/>
    <w:rsid w:val="00903D64"/>
    <w:rsid w:val="0090421F"/>
    <w:rsid w:val="0090488C"/>
    <w:rsid w:val="0090488E"/>
    <w:rsid w:val="0090522A"/>
    <w:rsid w:val="0090531F"/>
    <w:rsid w:val="00905B32"/>
    <w:rsid w:val="00905CC7"/>
    <w:rsid w:val="00906E70"/>
    <w:rsid w:val="00906F9D"/>
    <w:rsid w:val="00907CE4"/>
    <w:rsid w:val="00907D17"/>
    <w:rsid w:val="00910100"/>
    <w:rsid w:val="00910320"/>
    <w:rsid w:val="00910425"/>
    <w:rsid w:val="00910793"/>
    <w:rsid w:val="009108C1"/>
    <w:rsid w:val="009109DD"/>
    <w:rsid w:val="00910C1A"/>
    <w:rsid w:val="00910D5A"/>
    <w:rsid w:val="009111BD"/>
    <w:rsid w:val="00912F84"/>
    <w:rsid w:val="00913268"/>
    <w:rsid w:val="0091364E"/>
    <w:rsid w:val="00913DD1"/>
    <w:rsid w:val="00914111"/>
    <w:rsid w:val="00914227"/>
    <w:rsid w:val="0091474E"/>
    <w:rsid w:val="0091537D"/>
    <w:rsid w:val="009157D1"/>
    <w:rsid w:val="009164A3"/>
    <w:rsid w:val="00916691"/>
    <w:rsid w:val="00916A9A"/>
    <w:rsid w:val="009171E1"/>
    <w:rsid w:val="009203F6"/>
    <w:rsid w:val="009206DC"/>
    <w:rsid w:val="00920B10"/>
    <w:rsid w:val="009212AB"/>
    <w:rsid w:val="0092147D"/>
    <w:rsid w:val="009220AC"/>
    <w:rsid w:val="009233F0"/>
    <w:rsid w:val="009234F2"/>
    <w:rsid w:val="00923FCB"/>
    <w:rsid w:val="009247A4"/>
    <w:rsid w:val="00924EF1"/>
    <w:rsid w:val="0092520D"/>
    <w:rsid w:val="0092582E"/>
    <w:rsid w:val="00925EB1"/>
    <w:rsid w:val="00925EDA"/>
    <w:rsid w:val="00925F56"/>
    <w:rsid w:val="0092611D"/>
    <w:rsid w:val="009265BA"/>
    <w:rsid w:val="009270F4"/>
    <w:rsid w:val="0092753E"/>
    <w:rsid w:val="00930583"/>
    <w:rsid w:val="00930810"/>
    <w:rsid w:val="0093098E"/>
    <w:rsid w:val="009310B4"/>
    <w:rsid w:val="00931482"/>
    <w:rsid w:val="00931528"/>
    <w:rsid w:val="00931CB3"/>
    <w:rsid w:val="00931FE5"/>
    <w:rsid w:val="00932330"/>
    <w:rsid w:val="00932EE4"/>
    <w:rsid w:val="009347D7"/>
    <w:rsid w:val="00934D55"/>
    <w:rsid w:val="0093588C"/>
    <w:rsid w:val="00935EC2"/>
    <w:rsid w:val="00936290"/>
    <w:rsid w:val="00936B41"/>
    <w:rsid w:val="0093703C"/>
    <w:rsid w:val="0093713D"/>
    <w:rsid w:val="00937522"/>
    <w:rsid w:val="0093773B"/>
    <w:rsid w:val="00937F38"/>
    <w:rsid w:val="00940961"/>
    <w:rsid w:val="00940F22"/>
    <w:rsid w:val="00941054"/>
    <w:rsid w:val="0094203E"/>
    <w:rsid w:val="00942B79"/>
    <w:rsid w:val="00942EF6"/>
    <w:rsid w:val="009431BA"/>
    <w:rsid w:val="00943B63"/>
    <w:rsid w:val="009449C7"/>
    <w:rsid w:val="00944F4E"/>
    <w:rsid w:val="0094503B"/>
    <w:rsid w:val="00945064"/>
    <w:rsid w:val="009453F0"/>
    <w:rsid w:val="0094594B"/>
    <w:rsid w:val="00945D9F"/>
    <w:rsid w:val="009461C3"/>
    <w:rsid w:val="009473FD"/>
    <w:rsid w:val="00947600"/>
    <w:rsid w:val="00947A2B"/>
    <w:rsid w:val="0095002B"/>
    <w:rsid w:val="009501BD"/>
    <w:rsid w:val="00950218"/>
    <w:rsid w:val="00950DF8"/>
    <w:rsid w:val="0095163E"/>
    <w:rsid w:val="0095174A"/>
    <w:rsid w:val="00951785"/>
    <w:rsid w:val="0095185A"/>
    <w:rsid w:val="0095276A"/>
    <w:rsid w:val="00952ED9"/>
    <w:rsid w:val="0095363D"/>
    <w:rsid w:val="00953928"/>
    <w:rsid w:val="00953F1A"/>
    <w:rsid w:val="00954456"/>
    <w:rsid w:val="009547B0"/>
    <w:rsid w:val="009548F2"/>
    <w:rsid w:val="00954B26"/>
    <w:rsid w:val="00955221"/>
    <w:rsid w:val="0095579A"/>
    <w:rsid w:val="009564E8"/>
    <w:rsid w:val="00956701"/>
    <w:rsid w:val="00956C29"/>
    <w:rsid w:val="00957D44"/>
    <w:rsid w:val="009604FD"/>
    <w:rsid w:val="00960983"/>
    <w:rsid w:val="009609A4"/>
    <w:rsid w:val="00960A77"/>
    <w:rsid w:val="009610AB"/>
    <w:rsid w:val="00961153"/>
    <w:rsid w:val="00961279"/>
    <w:rsid w:val="00961B15"/>
    <w:rsid w:val="0096203C"/>
    <w:rsid w:val="009621E0"/>
    <w:rsid w:val="00962418"/>
    <w:rsid w:val="00962DFB"/>
    <w:rsid w:val="00963701"/>
    <w:rsid w:val="00963927"/>
    <w:rsid w:val="00963BB2"/>
    <w:rsid w:val="00963EBC"/>
    <w:rsid w:val="009648DE"/>
    <w:rsid w:val="00964EAB"/>
    <w:rsid w:val="0096572A"/>
    <w:rsid w:val="009657DC"/>
    <w:rsid w:val="00965882"/>
    <w:rsid w:val="0096611E"/>
    <w:rsid w:val="0096624D"/>
    <w:rsid w:val="009663D8"/>
    <w:rsid w:val="009664F0"/>
    <w:rsid w:val="00966509"/>
    <w:rsid w:val="009667F9"/>
    <w:rsid w:val="0096717A"/>
    <w:rsid w:val="00967464"/>
    <w:rsid w:val="009676C7"/>
    <w:rsid w:val="0096781D"/>
    <w:rsid w:val="00967E5C"/>
    <w:rsid w:val="00967F66"/>
    <w:rsid w:val="00970F0A"/>
    <w:rsid w:val="009711E5"/>
    <w:rsid w:val="009719CB"/>
    <w:rsid w:val="00971ABF"/>
    <w:rsid w:val="00971E05"/>
    <w:rsid w:val="009721FC"/>
    <w:rsid w:val="009728F2"/>
    <w:rsid w:val="009734FE"/>
    <w:rsid w:val="00973D52"/>
    <w:rsid w:val="00973D92"/>
    <w:rsid w:val="00974C08"/>
    <w:rsid w:val="0097583E"/>
    <w:rsid w:val="009762B9"/>
    <w:rsid w:val="00976997"/>
    <w:rsid w:val="00976FDF"/>
    <w:rsid w:val="00977793"/>
    <w:rsid w:val="00980075"/>
    <w:rsid w:val="00980349"/>
    <w:rsid w:val="00980F48"/>
    <w:rsid w:val="00981596"/>
    <w:rsid w:val="00981905"/>
    <w:rsid w:val="009819A4"/>
    <w:rsid w:val="00981C28"/>
    <w:rsid w:val="00981E07"/>
    <w:rsid w:val="00981FCC"/>
    <w:rsid w:val="0098287D"/>
    <w:rsid w:val="009828B9"/>
    <w:rsid w:val="00982ECE"/>
    <w:rsid w:val="00982F48"/>
    <w:rsid w:val="00983487"/>
    <w:rsid w:val="0098374A"/>
    <w:rsid w:val="00983CBA"/>
    <w:rsid w:val="00984589"/>
    <w:rsid w:val="00984D95"/>
    <w:rsid w:val="00985038"/>
    <w:rsid w:val="00985643"/>
    <w:rsid w:val="009859FC"/>
    <w:rsid w:val="00985A9D"/>
    <w:rsid w:val="00986481"/>
    <w:rsid w:val="00986829"/>
    <w:rsid w:val="00986DD3"/>
    <w:rsid w:val="00987020"/>
    <w:rsid w:val="0098769A"/>
    <w:rsid w:val="0098785B"/>
    <w:rsid w:val="00987AA9"/>
    <w:rsid w:val="00987AFC"/>
    <w:rsid w:val="00990626"/>
    <w:rsid w:val="00990AC4"/>
    <w:rsid w:val="0099207A"/>
    <w:rsid w:val="009923D3"/>
    <w:rsid w:val="00992911"/>
    <w:rsid w:val="00992BD7"/>
    <w:rsid w:val="00992CF5"/>
    <w:rsid w:val="009932C2"/>
    <w:rsid w:val="00993FD2"/>
    <w:rsid w:val="00995251"/>
    <w:rsid w:val="009953DA"/>
    <w:rsid w:val="00995789"/>
    <w:rsid w:val="00996359"/>
    <w:rsid w:val="00996B1D"/>
    <w:rsid w:val="00996B4F"/>
    <w:rsid w:val="009A047E"/>
    <w:rsid w:val="009A12FD"/>
    <w:rsid w:val="009A1544"/>
    <w:rsid w:val="009A15EE"/>
    <w:rsid w:val="009A1719"/>
    <w:rsid w:val="009A1CC3"/>
    <w:rsid w:val="009A261B"/>
    <w:rsid w:val="009A2656"/>
    <w:rsid w:val="009A2C26"/>
    <w:rsid w:val="009A2EB0"/>
    <w:rsid w:val="009A3AF3"/>
    <w:rsid w:val="009A40EC"/>
    <w:rsid w:val="009A482C"/>
    <w:rsid w:val="009A515B"/>
    <w:rsid w:val="009A55AC"/>
    <w:rsid w:val="009A55BC"/>
    <w:rsid w:val="009A5948"/>
    <w:rsid w:val="009A5D15"/>
    <w:rsid w:val="009A5E7E"/>
    <w:rsid w:val="009A5E94"/>
    <w:rsid w:val="009A6693"/>
    <w:rsid w:val="009A7A2F"/>
    <w:rsid w:val="009B00AA"/>
    <w:rsid w:val="009B0377"/>
    <w:rsid w:val="009B04EB"/>
    <w:rsid w:val="009B0734"/>
    <w:rsid w:val="009B0BD7"/>
    <w:rsid w:val="009B0D48"/>
    <w:rsid w:val="009B148E"/>
    <w:rsid w:val="009B2EB7"/>
    <w:rsid w:val="009B3B9B"/>
    <w:rsid w:val="009B48E3"/>
    <w:rsid w:val="009B495E"/>
    <w:rsid w:val="009B49FB"/>
    <w:rsid w:val="009B4A3E"/>
    <w:rsid w:val="009B4E3B"/>
    <w:rsid w:val="009B5F75"/>
    <w:rsid w:val="009B6011"/>
    <w:rsid w:val="009B610A"/>
    <w:rsid w:val="009B6255"/>
    <w:rsid w:val="009B64D5"/>
    <w:rsid w:val="009B7FD9"/>
    <w:rsid w:val="009C03FD"/>
    <w:rsid w:val="009C06D8"/>
    <w:rsid w:val="009C0ACF"/>
    <w:rsid w:val="009C1078"/>
    <w:rsid w:val="009C1A30"/>
    <w:rsid w:val="009C27AE"/>
    <w:rsid w:val="009C2916"/>
    <w:rsid w:val="009C3A68"/>
    <w:rsid w:val="009C3E2C"/>
    <w:rsid w:val="009C3E3D"/>
    <w:rsid w:val="009C3F09"/>
    <w:rsid w:val="009C45C7"/>
    <w:rsid w:val="009C48BD"/>
    <w:rsid w:val="009C4AAD"/>
    <w:rsid w:val="009C551E"/>
    <w:rsid w:val="009C552F"/>
    <w:rsid w:val="009C55AF"/>
    <w:rsid w:val="009C596C"/>
    <w:rsid w:val="009C5BA7"/>
    <w:rsid w:val="009C623F"/>
    <w:rsid w:val="009C67E3"/>
    <w:rsid w:val="009C6BFF"/>
    <w:rsid w:val="009C75F0"/>
    <w:rsid w:val="009D0690"/>
    <w:rsid w:val="009D0996"/>
    <w:rsid w:val="009D0D5C"/>
    <w:rsid w:val="009D1232"/>
    <w:rsid w:val="009D1A3A"/>
    <w:rsid w:val="009D20F7"/>
    <w:rsid w:val="009D25A1"/>
    <w:rsid w:val="009D293E"/>
    <w:rsid w:val="009D2C59"/>
    <w:rsid w:val="009D31D9"/>
    <w:rsid w:val="009D36A3"/>
    <w:rsid w:val="009D37F3"/>
    <w:rsid w:val="009D3A77"/>
    <w:rsid w:val="009D4038"/>
    <w:rsid w:val="009D4371"/>
    <w:rsid w:val="009D4CD5"/>
    <w:rsid w:val="009D578D"/>
    <w:rsid w:val="009D6560"/>
    <w:rsid w:val="009D67F9"/>
    <w:rsid w:val="009D684E"/>
    <w:rsid w:val="009D6C15"/>
    <w:rsid w:val="009D739F"/>
    <w:rsid w:val="009D7C09"/>
    <w:rsid w:val="009E02F2"/>
    <w:rsid w:val="009E17F2"/>
    <w:rsid w:val="009E1D72"/>
    <w:rsid w:val="009E200E"/>
    <w:rsid w:val="009E21A8"/>
    <w:rsid w:val="009E244B"/>
    <w:rsid w:val="009E299D"/>
    <w:rsid w:val="009E3128"/>
    <w:rsid w:val="009E3220"/>
    <w:rsid w:val="009E3D13"/>
    <w:rsid w:val="009E3FF8"/>
    <w:rsid w:val="009E42A8"/>
    <w:rsid w:val="009E46CF"/>
    <w:rsid w:val="009E48CD"/>
    <w:rsid w:val="009E5785"/>
    <w:rsid w:val="009E5BBC"/>
    <w:rsid w:val="009E5C91"/>
    <w:rsid w:val="009E5EE4"/>
    <w:rsid w:val="009E62EA"/>
    <w:rsid w:val="009E68BA"/>
    <w:rsid w:val="009E6903"/>
    <w:rsid w:val="009E7067"/>
    <w:rsid w:val="009E7FA3"/>
    <w:rsid w:val="009F01D9"/>
    <w:rsid w:val="009F0437"/>
    <w:rsid w:val="009F12BA"/>
    <w:rsid w:val="009F1938"/>
    <w:rsid w:val="009F2B8A"/>
    <w:rsid w:val="009F2E84"/>
    <w:rsid w:val="009F2E86"/>
    <w:rsid w:val="009F2F94"/>
    <w:rsid w:val="009F2FD0"/>
    <w:rsid w:val="009F32AC"/>
    <w:rsid w:val="009F374A"/>
    <w:rsid w:val="009F3A58"/>
    <w:rsid w:val="009F3AE8"/>
    <w:rsid w:val="009F3C55"/>
    <w:rsid w:val="009F3D36"/>
    <w:rsid w:val="009F453D"/>
    <w:rsid w:val="009F5438"/>
    <w:rsid w:val="009F5521"/>
    <w:rsid w:val="009F64E2"/>
    <w:rsid w:val="009F6997"/>
    <w:rsid w:val="009F6AA1"/>
    <w:rsid w:val="009F6C51"/>
    <w:rsid w:val="009F76BD"/>
    <w:rsid w:val="009F7909"/>
    <w:rsid w:val="009F7B6B"/>
    <w:rsid w:val="009F7C52"/>
    <w:rsid w:val="00A000D8"/>
    <w:rsid w:val="00A00232"/>
    <w:rsid w:val="00A004B5"/>
    <w:rsid w:val="00A00760"/>
    <w:rsid w:val="00A009C8"/>
    <w:rsid w:val="00A00B5E"/>
    <w:rsid w:val="00A0152E"/>
    <w:rsid w:val="00A02227"/>
    <w:rsid w:val="00A0325C"/>
    <w:rsid w:val="00A036A1"/>
    <w:rsid w:val="00A04537"/>
    <w:rsid w:val="00A054AD"/>
    <w:rsid w:val="00A05ABE"/>
    <w:rsid w:val="00A05D5F"/>
    <w:rsid w:val="00A06710"/>
    <w:rsid w:val="00A06D8B"/>
    <w:rsid w:val="00A072B6"/>
    <w:rsid w:val="00A074CC"/>
    <w:rsid w:val="00A07939"/>
    <w:rsid w:val="00A118A7"/>
    <w:rsid w:val="00A118B8"/>
    <w:rsid w:val="00A11C62"/>
    <w:rsid w:val="00A12E78"/>
    <w:rsid w:val="00A13479"/>
    <w:rsid w:val="00A13991"/>
    <w:rsid w:val="00A13BCB"/>
    <w:rsid w:val="00A13D55"/>
    <w:rsid w:val="00A13DD1"/>
    <w:rsid w:val="00A15B44"/>
    <w:rsid w:val="00A162FA"/>
    <w:rsid w:val="00A165B6"/>
    <w:rsid w:val="00A166BB"/>
    <w:rsid w:val="00A16A39"/>
    <w:rsid w:val="00A171A0"/>
    <w:rsid w:val="00A17238"/>
    <w:rsid w:val="00A178CE"/>
    <w:rsid w:val="00A179A6"/>
    <w:rsid w:val="00A2047E"/>
    <w:rsid w:val="00A204F7"/>
    <w:rsid w:val="00A210B1"/>
    <w:rsid w:val="00A21352"/>
    <w:rsid w:val="00A21906"/>
    <w:rsid w:val="00A2219A"/>
    <w:rsid w:val="00A2238E"/>
    <w:rsid w:val="00A223B6"/>
    <w:rsid w:val="00A22675"/>
    <w:rsid w:val="00A228B3"/>
    <w:rsid w:val="00A234FB"/>
    <w:rsid w:val="00A23C56"/>
    <w:rsid w:val="00A23FDA"/>
    <w:rsid w:val="00A241F9"/>
    <w:rsid w:val="00A24875"/>
    <w:rsid w:val="00A24A6D"/>
    <w:rsid w:val="00A24FB2"/>
    <w:rsid w:val="00A250A1"/>
    <w:rsid w:val="00A25149"/>
    <w:rsid w:val="00A257A7"/>
    <w:rsid w:val="00A26251"/>
    <w:rsid w:val="00A2664B"/>
    <w:rsid w:val="00A26E20"/>
    <w:rsid w:val="00A27556"/>
    <w:rsid w:val="00A27AB8"/>
    <w:rsid w:val="00A27AC8"/>
    <w:rsid w:val="00A27AD5"/>
    <w:rsid w:val="00A27B61"/>
    <w:rsid w:val="00A30306"/>
    <w:rsid w:val="00A308BD"/>
    <w:rsid w:val="00A30B77"/>
    <w:rsid w:val="00A31300"/>
    <w:rsid w:val="00A316CA"/>
    <w:rsid w:val="00A3211E"/>
    <w:rsid w:val="00A32137"/>
    <w:rsid w:val="00A32199"/>
    <w:rsid w:val="00A3257B"/>
    <w:rsid w:val="00A328B6"/>
    <w:rsid w:val="00A3298A"/>
    <w:rsid w:val="00A33120"/>
    <w:rsid w:val="00A33373"/>
    <w:rsid w:val="00A33DAD"/>
    <w:rsid w:val="00A33E01"/>
    <w:rsid w:val="00A3460C"/>
    <w:rsid w:val="00A34816"/>
    <w:rsid w:val="00A34E8C"/>
    <w:rsid w:val="00A35011"/>
    <w:rsid w:val="00A35784"/>
    <w:rsid w:val="00A35AE9"/>
    <w:rsid w:val="00A35C8C"/>
    <w:rsid w:val="00A35CA9"/>
    <w:rsid w:val="00A3616F"/>
    <w:rsid w:val="00A36207"/>
    <w:rsid w:val="00A36434"/>
    <w:rsid w:val="00A36DE1"/>
    <w:rsid w:val="00A40B5D"/>
    <w:rsid w:val="00A40D51"/>
    <w:rsid w:val="00A40DB7"/>
    <w:rsid w:val="00A41860"/>
    <w:rsid w:val="00A41C17"/>
    <w:rsid w:val="00A41C2B"/>
    <w:rsid w:val="00A41CDF"/>
    <w:rsid w:val="00A426FA"/>
    <w:rsid w:val="00A42B39"/>
    <w:rsid w:val="00A42BD4"/>
    <w:rsid w:val="00A43DEB"/>
    <w:rsid w:val="00A443BF"/>
    <w:rsid w:val="00A447A5"/>
    <w:rsid w:val="00A45BFB"/>
    <w:rsid w:val="00A464F9"/>
    <w:rsid w:val="00A46BE0"/>
    <w:rsid w:val="00A4729E"/>
    <w:rsid w:val="00A47E17"/>
    <w:rsid w:val="00A47ED7"/>
    <w:rsid w:val="00A50164"/>
    <w:rsid w:val="00A5030F"/>
    <w:rsid w:val="00A51332"/>
    <w:rsid w:val="00A51DB7"/>
    <w:rsid w:val="00A51F02"/>
    <w:rsid w:val="00A533C2"/>
    <w:rsid w:val="00A53FB2"/>
    <w:rsid w:val="00A54563"/>
    <w:rsid w:val="00A549D4"/>
    <w:rsid w:val="00A5510A"/>
    <w:rsid w:val="00A553C3"/>
    <w:rsid w:val="00A55815"/>
    <w:rsid w:val="00A55890"/>
    <w:rsid w:val="00A558F7"/>
    <w:rsid w:val="00A5592E"/>
    <w:rsid w:val="00A56D1D"/>
    <w:rsid w:val="00A570C4"/>
    <w:rsid w:val="00A57BF8"/>
    <w:rsid w:val="00A57E83"/>
    <w:rsid w:val="00A57F41"/>
    <w:rsid w:val="00A60042"/>
    <w:rsid w:val="00A6005B"/>
    <w:rsid w:val="00A6059A"/>
    <w:rsid w:val="00A61D9A"/>
    <w:rsid w:val="00A6210E"/>
    <w:rsid w:val="00A62458"/>
    <w:rsid w:val="00A62CC0"/>
    <w:rsid w:val="00A63779"/>
    <w:rsid w:val="00A64155"/>
    <w:rsid w:val="00A64992"/>
    <w:rsid w:val="00A64B17"/>
    <w:rsid w:val="00A652BF"/>
    <w:rsid w:val="00A655AE"/>
    <w:rsid w:val="00A65D13"/>
    <w:rsid w:val="00A66326"/>
    <w:rsid w:val="00A6662C"/>
    <w:rsid w:val="00A66CC3"/>
    <w:rsid w:val="00A6733F"/>
    <w:rsid w:val="00A673A3"/>
    <w:rsid w:val="00A67461"/>
    <w:rsid w:val="00A67DF8"/>
    <w:rsid w:val="00A706C2"/>
    <w:rsid w:val="00A709EB"/>
    <w:rsid w:val="00A71A68"/>
    <w:rsid w:val="00A71EFD"/>
    <w:rsid w:val="00A72CB2"/>
    <w:rsid w:val="00A72FA3"/>
    <w:rsid w:val="00A732B2"/>
    <w:rsid w:val="00A74391"/>
    <w:rsid w:val="00A7474D"/>
    <w:rsid w:val="00A74E98"/>
    <w:rsid w:val="00A778DA"/>
    <w:rsid w:val="00A80358"/>
    <w:rsid w:val="00A8037A"/>
    <w:rsid w:val="00A806F8"/>
    <w:rsid w:val="00A80795"/>
    <w:rsid w:val="00A80DA7"/>
    <w:rsid w:val="00A8130C"/>
    <w:rsid w:val="00A81536"/>
    <w:rsid w:val="00A815DC"/>
    <w:rsid w:val="00A8183B"/>
    <w:rsid w:val="00A81ADE"/>
    <w:rsid w:val="00A823F8"/>
    <w:rsid w:val="00A829D6"/>
    <w:rsid w:val="00A832F8"/>
    <w:rsid w:val="00A85443"/>
    <w:rsid w:val="00A85CC9"/>
    <w:rsid w:val="00A85D2B"/>
    <w:rsid w:val="00A85E6D"/>
    <w:rsid w:val="00A8609C"/>
    <w:rsid w:val="00A86202"/>
    <w:rsid w:val="00A863B8"/>
    <w:rsid w:val="00A8677E"/>
    <w:rsid w:val="00A9092B"/>
    <w:rsid w:val="00A91794"/>
    <w:rsid w:val="00A92A9F"/>
    <w:rsid w:val="00A92BD0"/>
    <w:rsid w:val="00A92EF6"/>
    <w:rsid w:val="00A93B78"/>
    <w:rsid w:val="00A94510"/>
    <w:rsid w:val="00A945EB"/>
    <w:rsid w:val="00A94B25"/>
    <w:rsid w:val="00A94B27"/>
    <w:rsid w:val="00A94EE1"/>
    <w:rsid w:val="00A953F0"/>
    <w:rsid w:val="00A95B25"/>
    <w:rsid w:val="00A962DE"/>
    <w:rsid w:val="00A96674"/>
    <w:rsid w:val="00A96D9E"/>
    <w:rsid w:val="00A97DE8"/>
    <w:rsid w:val="00AA00F0"/>
    <w:rsid w:val="00AA05BF"/>
    <w:rsid w:val="00AA134F"/>
    <w:rsid w:val="00AA1636"/>
    <w:rsid w:val="00AA21C5"/>
    <w:rsid w:val="00AA3ADB"/>
    <w:rsid w:val="00AA3BE0"/>
    <w:rsid w:val="00AA3D8C"/>
    <w:rsid w:val="00AA3E7A"/>
    <w:rsid w:val="00AA4554"/>
    <w:rsid w:val="00AA4740"/>
    <w:rsid w:val="00AA4D22"/>
    <w:rsid w:val="00AA50E7"/>
    <w:rsid w:val="00AA52D3"/>
    <w:rsid w:val="00AA5385"/>
    <w:rsid w:val="00AA569B"/>
    <w:rsid w:val="00AA5798"/>
    <w:rsid w:val="00AA59A0"/>
    <w:rsid w:val="00AA59A4"/>
    <w:rsid w:val="00AA6CAD"/>
    <w:rsid w:val="00AA6FC5"/>
    <w:rsid w:val="00AA72F9"/>
    <w:rsid w:val="00AA753E"/>
    <w:rsid w:val="00AA7E81"/>
    <w:rsid w:val="00AA7F29"/>
    <w:rsid w:val="00AB011D"/>
    <w:rsid w:val="00AB0EDF"/>
    <w:rsid w:val="00AB1283"/>
    <w:rsid w:val="00AB1460"/>
    <w:rsid w:val="00AB20EB"/>
    <w:rsid w:val="00AB215D"/>
    <w:rsid w:val="00AB21D4"/>
    <w:rsid w:val="00AB2404"/>
    <w:rsid w:val="00AB2ADB"/>
    <w:rsid w:val="00AB3168"/>
    <w:rsid w:val="00AB39C3"/>
    <w:rsid w:val="00AB46BB"/>
    <w:rsid w:val="00AB48ED"/>
    <w:rsid w:val="00AB5004"/>
    <w:rsid w:val="00AB5D0E"/>
    <w:rsid w:val="00AB689D"/>
    <w:rsid w:val="00AB74CD"/>
    <w:rsid w:val="00AB7A0E"/>
    <w:rsid w:val="00AB7BFD"/>
    <w:rsid w:val="00AC0005"/>
    <w:rsid w:val="00AC018B"/>
    <w:rsid w:val="00AC01F1"/>
    <w:rsid w:val="00AC02EC"/>
    <w:rsid w:val="00AC118E"/>
    <w:rsid w:val="00AC19D9"/>
    <w:rsid w:val="00AC1BC8"/>
    <w:rsid w:val="00AC1D90"/>
    <w:rsid w:val="00AC2761"/>
    <w:rsid w:val="00AC2783"/>
    <w:rsid w:val="00AC278D"/>
    <w:rsid w:val="00AC31EA"/>
    <w:rsid w:val="00AC389B"/>
    <w:rsid w:val="00AC4707"/>
    <w:rsid w:val="00AC4D21"/>
    <w:rsid w:val="00AC5D91"/>
    <w:rsid w:val="00AC66D5"/>
    <w:rsid w:val="00AC6BBB"/>
    <w:rsid w:val="00AC6CE5"/>
    <w:rsid w:val="00AC72B6"/>
    <w:rsid w:val="00AC784C"/>
    <w:rsid w:val="00AC7F4C"/>
    <w:rsid w:val="00AD034F"/>
    <w:rsid w:val="00AD0AAF"/>
    <w:rsid w:val="00AD15B7"/>
    <w:rsid w:val="00AD1A32"/>
    <w:rsid w:val="00AD1EAE"/>
    <w:rsid w:val="00AD23D6"/>
    <w:rsid w:val="00AD293A"/>
    <w:rsid w:val="00AD2BC0"/>
    <w:rsid w:val="00AD2C27"/>
    <w:rsid w:val="00AD310A"/>
    <w:rsid w:val="00AD326C"/>
    <w:rsid w:val="00AD38D0"/>
    <w:rsid w:val="00AD3CE8"/>
    <w:rsid w:val="00AD415B"/>
    <w:rsid w:val="00AD46EF"/>
    <w:rsid w:val="00AD50EB"/>
    <w:rsid w:val="00AD5861"/>
    <w:rsid w:val="00AD5C00"/>
    <w:rsid w:val="00AD5EE1"/>
    <w:rsid w:val="00AD6670"/>
    <w:rsid w:val="00AD6BB1"/>
    <w:rsid w:val="00AE0392"/>
    <w:rsid w:val="00AE04DF"/>
    <w:rsid w:val="00AE0A91"/>
    <w:rsid w:val="00AE0B55"/>
    <w:rsid w:val="00AE0BF3"/>
    <w:rsid w:val="00AE152A"/>
    <w:rsid w:val="00AE21AF"/>
    <w:rsid w:val="00AE224B"/>
    <w:rsid w:val="00AE2290"/>
    <w:rsid w:val="00AE29E9"/>
    <w:rsid w:val="00AE3174"/>
    <w:rsid w:val="00AE338A"/>
    <w:rsid w:val="00AE3DE3"/>
    <w:rsid w:val="00AE4E6F"/>
    <w:rsid w:val="00AE4EB0"/>
    <w:rsid w:val="00AE501C"/>
    <w:rsid w:val="00AE5253"/>
    <w:rsid w:val="00AE57A7"/>
    <w:rsid w:val="00AE64BB"/>
    <w:rsid w:val="00AE7885"/>
    <w:rsid w:val="00AE7D5C"/>
    <w:rsid w:val="00AF092A"/>
    <w:rsid w:val="00AF1355"/>
    <w:rsid w:val="00AF1605"/>
    <w:rsid w:val="00AF1DBD"/>
    <w:rsid w:val="00AF1EED"/>
    <w:rsid w:val="00AF2086"/>
    <w:rsid w:val="00AF2291"/>
    <w:rsid w:val="00AF22F1"/>
    <w:rsid w:val="00AF2674"/>
    <w:rsid w:val="00AF2A07"/>
    <w:rsid w:val="00AF33E6"/>
    <w:rsid w:val="00AF376E"/>
    <w:rsid w:val="00AF3B50"/>
    <w:rsid w:val="00AF3E46"/>
    <w:rsid w:val="00AF3F9F"/>
    <w:rsid w:val="00AF40A7"/>
    <w:rsid w:val="00AF4A3A"/>
    <w:rsid w:val="00AF4EFE"/>
    <w:rsid w:val="00AF5636"/>
    <w:rsid w:val="00AF637D"/>
    <w:rsid w:val="00AF7188"/>
    <w:rsid w:val="00AF7A23"/>
    <w:rsid w:val="00AF7DAC"/>
    <w:rsid w:val="00B003F2"/>
    <w:rsid w:val="00B0073F"/>
    <w:rsid w:val="00B00C93"/>
    <w:rsid w:val="00B00D58"/>
    <w:rsid w:val="00B01001"/>
    <w:rsid w:val="00B013C3"/>
    <w:rsid w:val="00B02165"/>
    <w:rsid w:val="00B02BAE"/>
    <w:rsid w:val="00B031A6"/>
    <w:rsid w:val="00B03213"/>
    <w:rsid w:val="00B034E7"/>
    <w:rsid w:val="00B0353B"/>
    <w:rsid w:val="00B036A4"/>
    <w:rsid w:val="00B03A3C"/>
    <w:rsid w:val="00B0430F"/>
    <w:rsid w:val="00B0532B"/>
    <w:rsid w:val="00B053DD"/>
    <w:rsid w:val="00B06F53"/>
    <w:rsid w:val="00B073C4"/>
    <w:rsid w:val="00B0750A"/>
    <w:rsid w:val="00B076D9"/>
    <w:rsid w:val="00B07F96"/>
    <w:rsid w:val="00B07FC1"/>
    <w:rsid w:val="00B10074"/>
    <w:rsid w:val="00B10BA1"/>
    <w:rsid w:val="00B10FAC"/>
    <w:rsid w:val="00B113FF"/>
    <w:rsid w:val="00B12443"/>
    <w:rsid w:val="00B12B3C"/>
    <w:rsid w:val="00B12BA7"/>
    <w:rsid w:val="00B12DBE"/>
    <w:rsid w:val="00B12FAC"/>
    <w:rsid w:val="00B13734"/>
    <w:rsid w:val="00B13911"/>
    <w:rsid w:val="00B1436E"/>
    <w:rsid w:val="00B151FA"/>
    <w:rsid w:val="00B153D3"/>
    <w:rsid w:val="00B16616"/>
    <w:rsid w:val="00B169F2"/>
    <w:rsid w:val="00B16E4A"/>
    <w:rsid w:val="00B1719D"/>
    <w:rsid w:val="00B17441"/>
    <w:rsid w:val="00B2033F"/>
    <w:rsid w:val="00B2039A"/>
    <w:rsid w:val="00B206C8"/>
    <w:rsid w:val="00B21551"/>
    <w:rsid w:val="00B22187"/>
    <w:rsid w:val="00B22326"/>
    <w:rsid w:val="00B2258C"/>
    <w:rsid w:val="00B228CD"/>
    <w:rsid w:val="00B22987"/>
    <w:rsid w:val="00B241C2"/>
    <w:rsid w:val="00B2426B"/>
    <w:rsid w:val="00B24D9C"/>
    <w:rsid w:val="00B24E95"/>
    <w:rsid w:val="00B251EA"/>
    <w:rsid w:val="00B258BD"/>
    <w:rsid w:val="00B263C7"/>
    <w:rsid w:val="00B2657C"/>
    <w:rsid w:val="00B26E1B"/>
    <w:rsid w:val="00B26E71"/>
    <w:rsid w:val="00B26F42"/>
    <w:rsid w:val="00B27CB6"/>
    <w:rsid w:val="00B30D64"/>
    <w:rsid w:val="00B30E99"/>
    <w:rsid w:val="00B3125F"/>
    <w:rsid w:val="00B31640"/>
    <w:rsid w:val="00B31DBE"/>
    <w:rsid w:val="00B33136"/>
    <w:rsid w:val="00B33583"/>
    <w:rsid w:val="00B345FE"/>
    <w:rsid w:val="00B3486B"/>
    <w:rsid w:val="00B34D61"/>
    <w:rsid w:val="00B35AC9"/>
    <w:rsid w:val="00B35CD6"/>
    <w:rsid w:val="00B36540"/>
    <w:rsid w:val="00B367C9"/>
    <w:rsid w:val="00B368F7"/>
    <w:rsid w:val="00B36D34"/>
    <w:rsid w:val="00B37315"/>
    <w:rsid w:val="00B377D0"/>
    <w:rsid w:val="00B37B24"/>
    <w:rsid w:val="00B406B8"/>
    <w:rsid w:val="00B40860"/>
    <w:rsid w:val="00B40F78"/>
    <w:rsid w:val="00B410E7"/>
    <w:rsid w:val="00B41F8C"/>
    <w:rsid w:val="00B42478"/>
    <w:rsid w:val="00B424F7"/>
    <w:rsid w:val="00B425B1"/>
    <w:rsid w:val="00B42CED"/>
    <w:rsid w:val="00B43B06"/>
    <w:rsid w:val="00B43C96"/>
    <w:rsid w:val="00B43FCE"/>
    <w:rsid w:val="00B4439A"/>
    <w:rsid w:val="00B453B9"/>
    <w:rsid w:val="00B455A1"/>
    <w:rsid w:val="00B45A97"/>
    <w:rsid w:val="00B4677F"/>
    <w:rsid w:val="00B46E12"/>
    <w:rsid w:val="00B472E3"/>
    <w:rsid w:val="00B479B7"/>
    <w:rsid w:val="00B50546"/>
    <w:rsid w:val="00B507F5"/>
    <w:rsid w:val="00B50D0A"/>
    <w:rsid w:val="00B527C1"/>
    <w:rsid w:val="00B52F4A"/>
    <w:rsid w:val="00B52F92"/>
    <w:rsid w:val="00B531C8"/>
    <w:rsid w:val="00B539C7"/>
    <w:rsid w:val="00B555C5"/>
    <w:rsid w:val="00B56769"/>
    <w:rsid w:val="00B57B64"/>
    <w:rsid w:val="00B57BA0"/>
    <w:rsid w:val="00B57BB0"/>
    <w:rsid w:val="00B606D4"/>
    <w:rsid w:val="00B60CF6"/>
    <w:rsid w:val="00B60FF1"/>
    <w:rsid w:val="00B61345"/>
    <w:rsid w:val="00B617D8"/>
    <w:rsid w:val="00B621CD"/>
    <w:rsid w:val="00B626BA"/>
    <w:rsid w:val="00B62E09"/>
    <w:rsid w:val="00B63442"/>
    <w:rsid w:val="00B638A3"/>
    <w:rsid w:val="00B63B48"/>
    <w:rsid w:val="00B63E74"/>
    <w:rsid w:val="00B6403D"/>
    <w:rsid w:val="00B64246"/>
    <w:rsid w:val="00B645E1"/>
    <w:rsid w:val="00B657D2"/>
    <w:rsid w:val="00B6588D"/>
    <w:rsid w:val="00B65B42"/>
    <w:rsid w:val="00B65E31"/>
    <w:rsid w:val="00B65E98"/>
    <w:rsid w:val="00B66563"/>
    <w:rsid w:val="00B67215"/>
    <w:rsid w:val="00B673B4"/>
    <w:rsid w:val="00B678CE"/>
    <w:rsid w:val="00B67B0C"/>
    <w:rsid w:val="00B67BFF"/>
    <w:rsid w:val="00B7002B"/>
    <w:rsid w:val="00B70255"/>
    <w:rsid w:val="00B70399"/>
    <w:rsid w:val="00B70E55"/>
    <w:rsid w:val="00B71AE8"/>
    <w:rsid w:val="00B71BA5"/>
    <w:rsid w:val="00B72EBC"/>
    <w:rsid w:val="00B730E3"/>
    <w:rsid w:val="00B732E4"/>
    <w:rsid w:val="00B73C9A"/>
    <w:rsid w:val="00B74068"/>
    <w:rsid w:val="00B741AD"/>
    <w:rsid w:val="00B74B67"/>
    <w:rsid w:val="00B74D0C"/>
    <w:rsid w:val="00B74E51"/>
    <w:rsid w:val="00B74E57"/>
    <w:rsid w:val="00B75A04"/>
    <w:rsid w:val="00B762F6"/>
    <w:rsid w:val="00B766F3"/>
    <w:rsid w:val="00B77ECD"/>
    <w:rsid w:val="00B8061D"/>
    <w:rsid w:val="00B8118A"/>
    <w:rsid w:val="00B813B4"/>
    <w:rsid w:val="00B81825"/>
    <w:rsid w:val="00B82C2D"/>
    <w:rsid w:val="00B82D1C"/>
    <w:rsid w:val="00B82D4D"/>
    <w:rsid w:val="00B83238"/>
    <w:rsid w:val="00B836DF"/>
    <w:rsid w:val="00B83915"/>
    <w:rsid w:val="00B83C6C"/>
    <w:rsid w:val="00B843B0"/>
    <w:rsid w:val="00B84C09"/>
    <w:rsid w:val="00B84C77"/>
    <w:rsid w:val="00B8648C"/>
    <w:rsid w:val="00B867B2"/>
    <w:rsid w:val="00B90449"/>
    <w:rsid w:val="00B90F86"/>
    <w:rsid w:val="00B91D6E"/>
    <w:rsid w:val="00B92063"/>
    <w:rsid w:val="00B92927"/>
    <w:rsid w:val="00B9429C"/>
    <w:rsid w:val="00B95040"/>
    <w:rsid w:val="00B95380"/>
    <w:rsid w:val="00B95625"/>
    <w:rsid w:val="00B9587B"/>
    <w:rsid w:val="00B958FB"/>
    <w:rsid w:val="00B95C21"/>
    <w:rsid w:val="00B96D9B"/>
    <w:rsid w:val="00B96FFD"/>
    <w:rsid w:val="00B97226"/>
    <w:rsid w:val="00B97297"/>
    <w:rsid w:val="00B97AB1"/>
    <w:rsid w:val="00B97B2E"/>
    <w:rsid w:val="00BA0A23"/>
    <w:rsid w:val="00BA0B18"/>
    <w:rsid w:val="00BA13D0"/>
    <w:rsid w:val="00BA1A2C"/>
    <w:rsid w:val="00BA1D20"/>
    <w:rsid w:val="00BA1F0E"/>
    <w:rsid w:val="00BA2255"/>
    <w:rsid w:val="00BA246D"/>
    <w:rsid w:val="00BA29D1"/>
    <w:rsid w:val="00BA3467"/>
    <w:rsid w:val="00BA4463"/>
    <w:rsid w:val="00BA5051"/>
    <w:rsid w:val="00BA56DD"/>
    <w:rsid w:val="00BA56FD"/>
    <w:rsid w:val="00BA5B97"/>
    <w:rsid w:val="00BA5DE9"/>
    <w:rsid w:val="00BA7146"/>
    <w:rsid w:val="00BA71CB"/>
    <w:rsid w:val="00BA740D"/>
    <w:rsid w:val="00BB0005"/>
    <w:rsid w:val="00BB1DFF"/>
    <w:rsid w:val="00BB3664"/>
    <w:rsid w:val="00BB38A9"/>
    <w:rsid w:val="00BB4704"/>
    <w:rsid w:val="00BB4903"/>
    <w:rsid w:val="00BB5549"/>
    <w:rsid w:val="00BB56EE"/>
    <w:rsid w:val="00BB5CD3"/>
    <w:rsid w:val="00BB6F28"/>
    <w:rsid w:val="00BB730D"/>
    <w:rsid w:val="00BB7317"/>
    <w:rsid w:val="00BB790E"/>
    <w:rsid w:val="00BB7DB9"/>
    <w:rsid w:val="00BC0951"/>
    <w:rsid w:val="00BC1288"/>
    <w:rsid w:val="00BC189F"/>
    <w:rsid w:val="00BC19FD"/>
    <w:rsid w:val="00BC1E99"/>
    <w:rsid w:val="00BC2140"/>
    <w:rsid w:val="00BC2187"/>
    <w:rsid w:val="00BC28EE"/>
    <w:rsid w:val="00BC367D"/>
    <w:rsid w:val="00BC4ED5"/>
    <w:rsid w:val="00BC50A5"/>
    <w:rsid w:val="00BC5303"/>
    <w:rsid w:val="00BC59A0"/>
    <w:rsid w:val="00BC5CD2"/>
    <w:rsid w:val="00BC5EE4"/>
    <w:rsid w:val="00BC6238"/>
    <w:rsid w:val="00BC669E"/>
    <w:rsid w:val="00BC6735"/>
    <w:rsid w:val="00BC6FA6"/>
    <w:rsid w:val="00BC7208"/>
    <w:rsid w:val="00BC7494"/>
    <w:rsid w:val="00BC786B"/>
    <w:rsid w:val="00BC788C"/>
    <w:rsid w:val="00BC7ECA"/>
    <w:rsid w:val="00BD039E"/>
    <w:rsid w:val="00BD0478"/>
    <w:rsid w:val="00BD0573"/>
    <w:rsid w:val="00BD086C"/>
    <w:rsid w:val="00BD0A7A"/>
    <w:rsid w:val="00BD0AAB"/>
    <w:rsid w:val="00BD0D96"/>
    <w:rsid w:val="00BD1398"/>
    <w:rsid w:val="00BD1B66"/>
    <w:rsid w:val="00BD2899"/>
    <w:rsid w:val="00BD307A"/>
    <w:rsid w:val="00BD30F8"/>
    <w:rsid w:val="00BD3243"/>
    <w:rsid w:val="00BD4C3F"/>
    <w:rsid w:val="00BD4FD7"/>
    <w:rsid w:val="00BD5006"/>
    <w:rsid w:val="00BD5677"/>
    <w:rsid w:val="00BD6072"/>
    <w:rsid w:val="00BD680A"/>
    <w:rsid w:val="00BD6C12"/>
    <w:rsid w:val="00BD6CF4"/>
    <w:rsid w:val="00BD6D31"/>
    <w:rsid w:val="00BD7014"/>
    <w:rsid w:val="00BD7033"/>
    <w:rsid w:val="00BD70C7"/>
    <w:rsid w:val="00BD711A"/>
    <w:rsid w:val="00BD738F"/>
    <w:rsid w:val="00BD73E3"/>
    <w:rsid w:val="00BD7D0D"/>
    <w:rsid w:val="00BE0218"/>
    <w:rsid w:val="00BE0AA6"/>
    <w:rsid w:val="00BE11AB"/>
    <w:rsid w:val="00BE146B"/>
    <w:rsid w:val="00BE17F6"/>
    <w:rsid w:val="00BE215F"/>
    <w:rsid w:val="00BE220B"/>
    <w:rsid w:val="00BE2775"/>
    <w:rsid w:val="00BE2DE4"/>
    <w:rsid w:val="00BE3D76"/>
    <w:rsid w:val="00BE495A"/>
    <w:rsid w:val="00BE4A01"/>
    <w:rsid w:val="00BE4DA7"/>
    <w:rsid w:val="00BE5196"/>
    <w:rsid w:val="00BE51D3"/>
    <w:rsid w:val="00BE52D1"/>
    <w:rsid w:val="00BE68D0"/>
    <w:rsid w:val="00BE701E"/>
    <w:rsid w:val="00BE7043"/>
    <w:rsid w:val="00BE7DFA"/>
    <w:rsid w:val="00BF0A7D"/>
    <w:rsid w:val="00BF1665"/>
    <w:rsid w:val="00BF1B4B"/>
    <w:rsid w:val="00BF283F"/>
    <w:rsid w:val="00BF2EC3"/>
    <w:rsid w:val="00BF2FB0"/>
    <w:rsid w:val="00BF3C86"/>
    <w:rsid w:val="00BF3F75"/>
    <w:rsid w:val="00BF4ED9"/>
    <w:rsid w:val="00BF5937"/>
    <w:rsid w:val="00BF5D01"/>
    <w:rsid w:val="00BF66A4"/>
    <w:rsid w:val="00BF6E78"/>
    <w:rsid w:val="00BF74E7"/>
    <w:rsid w:val="00BF78DD"/>
    <w:rsid w:val="00BF7BD4"/>
    <w:rsid w:val="00C000DD"/>
    <w:rsid w:val="00C002D9"/>
    <w:rsid w:val="00C004E6"/>
    <w:rsid w:val="00C0097B"/>
    <w:rsid w:val="00C01A98"/>
    <w:rsid w:val="00C02605"/>
    <w:rsid w:val="00C031BC"/>
    <w:rsid w:val="00C034F3"/>
    <w:rsid w:val="00C039E8"/>
    <w:rsid w:val="00C03C0D"/>
    <w:rsid w:val="00C0419C"/>
    <w:rsid w:val="00C046D8"/>
    <w:rsid w:val="00C05446"/>
    <w:rsid w:val="00C0616D"/>
    <w:rsid w:val="00C06178"/>
    <w:rsid w:val="00C06B26"/>
    <w:rsid w:val="00C06D89"/>
    <w:rsid w:val="00C06DB4"/>
    <w:rsid w:val="00C0749D"/>
    <w:rsid w:val="00C101D0"/>
    <w:rsid w:val="00C1064D"/>
    <w:rsid w:val="00C1092A"/>
    <w:rsid w:val="00C114B9"/>
    <w:rsid w:val="00C11508"/>
    <w:rsid w:val="00C1157F"/>
    <w:rsid w:val="00C11886"/>
    <w:rsid w:val="00C11EDC"/>
    <w:rsid w:val="00C12AB5"/>
    <w:rsid w:val="00C12ACE"/>
    <w:rsid w:val="00C12BD2"/>
    <w:rsid w:val="00C1303A"/>
    <w:rsid w:val="00C132F3"/>
    <w:rsid w:val="00C13D28"/>
    <w:rsid w:val="00C13E1F"/>
    <w:rsid w:val="00C1489A"/>
    <w:rsid w:val="00C148FB"/>
    <w:rsid w:val="00C14ADF"/>
    <w:rsid w:val="00C1616D"/>
    <w:rsid w:val="00C164A2"/>
    <w:rsid w:val="00C16633"/>
    <w:rsid w:val="00C16C22"/>
    <w:rsid w:val="00C16D7A"/>
    <w:rsid w:val="00C16D80"/>
    <w:rsid w:val="00C17C83"/>
    <w:rsid w:val="00C20307"/>
    <w:rsid w:val="00C20361"/>
    <w:rsid w:val="00C204B5"/>
    <w:rsid w:val="00C205F9"/>
    <w:rsid w:val="00C20D6A"/>
    <w:rsid w:val="00C20F2B"/>
    <w:rsid w:val="00C21B96"/>
    <w:rsid w:val="00C21F28"/>
    <w:rsid w:val="00C21FC0"/>
    <w:rsid w:val="00C22B7B"/>
    <w:rsid w:val="00C243EE"/>
    <w:rsid w:val="00C24FDA"/>
    <w:rsid w:val="00C251B5"/>
    <w:rsid w:val="00C26789"/>
    <w:rsid w:val="00C26951"/>
    <w:rsid w:val="00C269C5"/>
    <w:rsid w:val="00C269ED"/>
    <w:rsid w:val="00C26A6C"/>
    <w:rsid w:val="00C27BB9"/>
    <w:rsid w:val="00C30134"/>
    <w:rsid w:val="00C306B0"/>
    <w:rsid w:val="00C30C05"/>
    <w:rsid w:val="00C323E1"/>
    <w:rsid w:val="00C32A25"/>
    <w:rsid w:val="00C32FD7"/>
    <w:rsid w:val="00C33398"/>
    <w:rsid w:val="00C33E10"/>
    <w:rsid w:val="00C34054"/>
    <w:rsid w:val="00C340CB"/>
    <w:rsid w:val="00C3439D"/>
    <w:rsid w:val="00C345C5"/>
    <w:rsid w:val="00C34C50"/>
    <w:rsid w:val="00C357D7"/>
    <w:rsid w:val="00C35F1A"/>
    <w:rsid w:val="00C360FB"/>
    <w:rsid w:val="00C3662B"/>
    <w:rsid w:val="00C36BAA"/>
    <w:rsid w:val="00C36E99"/>
    <w:rsid w:val="00C37BD1"/>
    <w:rsid w:val="00C37BDF"/>
    <w:rsid w:val="00C37F27"/>
    <w:rsid w:val="00C40289"/>
    <w:rsid w:val="00C40AAB"/>
    <w:rsid w:val="00C4117F"/>
    <w:rsid w:val="00C41AAE"/>
    <w:rsid w:val="00C41D8B"/>
    <w:rsid w:val="00C41DB5"/>
    <w:rsid w:val="00C42466"/>
    <w:rsid w:val="00C43455"/>
    <w:rsid w:val="00C43A5B"/>
    <w:rsid w:val="00C43B3D"/>
    <w:rsid w:val="00C44A94"/>
    <w:rsid w:val="00C44BEB"/>
    <w:rsid w:val="00C44F98"/>
    <w:rsid w:val="00C45033"/>
    <w:rsid w:val="00C46B5A"/>
    <w:rsid w:val="00C46D3C"/>
    <w:rsid w:val="00C46F5C"/>
    <w:rsid w:val="00C471AB"/>
    <w:rsid w:val="00C4744E"/>
    <w:rsid w:val="00C50C1E"/>
    <w:rsid w:val="00C519F6"/>
    <w:rsid w:val="00C51E99"/>
    <w:rsid w:val="00C51F1F"/>
    <w:rsid w:val="00C51F9D"/>
    <w:rsid w:val="00C52352"/>
    <w:rsid w:val="00C528FB"/>
    <w:rsid w:val="00C53113"/>
    <w:rsid w:val="00C536AC"/>
    <w:rsid w:val="00C53BC2"/>
    <w:rsid w:val="00C5450C"/>
    <w:rsid w:val="00C54C81"/>
    <w:rsid w:val="00C54D52"/>
    <w:rsid w:val="00C557DA"/>
    <w:rsid w:val="00C5583E"/>
    <w:rsid w:val="00C55BBF"/>
    <w:rsid w:val="00C55DAD"/>
    <w:rsid w:val="00C5645A"/>
    <w:rsid w:val="00C56AF3"/>
    <w:rsid w:val="00C56CB8"/>
    <w:rsid w:val="00C56DBD"/>
    <w:rsid w:val="00C5700E"/>
    <w:rsid w:val="00C57092"/>
    <w:rsid w:val="00C572B2"/>
    <w:rsid w:val="00C5792F"/>
    <w:rsid w:val="00C57A69"/>
    <w:rsid w:val="00C60DC1"/>
    <w:rsid w:val="00C613D6"/>
    <w:rsid w:val="00C61589"/>
    <w:rsid w:val="00C61F91"/>
    <w:rsid w:val="00C61FE0"/>
    <w:rsid w:val="00C62165"/>
    <w:rsid w:val="00C62492"/>
    <w:rsid w:val="00C62A11"/>
    <w:rsid w:val="00C62A59"/>
    <w:rsid w:val="00C62C2E"/>
    <w:rsid w:val="00C62E91"/>
    <w:rsid w:val="00C63CED"/>
    <w:rsid w:val="00C64830"/>
    <w:rsid w:val="00C64D67"/>
    <w:rsid w:val="00C650DD"/>
    <w:rsid w:val="00C655C3"/>
    <w:rsid w:val="00C658F8"/>
    <w:rsid w:val="00C668F3"/>
    <w:rsid w:val="00C66B70"/>
    <w:rsid w:val="00C66D3B"/>
    <w:rsid w:val="00C670D5"/>
    <w:rsid w:val="00C67C74"/>
    <w:rsid w:val="00C70816"/>
    <w:rsid w:val="00C70ABB"/>
    <w:rsid w:val="00C714C2"/>
    <w:rsid w:val="00C71612"/>
    <w:rsid w:val="00C71AB1"/>
    <w:rsid w:val="00C71C50"/>
    <w:rsid w:val="00C7218D"/>
    <w:rsid w:val="00C72767"/>
    <w:rsid w:val="00C72BF6"/>
    <w:rsid w:val="00C72E8B"/>
    <w:rsid w:val="00C72EA7"/>
    <w:rsid w:val="00C72EF8"/>
    <w:rsid w:val="00C73BF5"/>
    <w:rsid w:val="00C73CB0"/>
    <w:rsid w:val="00C73DA8"/>
    <w:rsid w:val="00C74A92"/>
    <w:rsid w:val="00C74F93"/>
    <w:rsid w:val="00C759C3"/>
    <w:rsid w:val="00C75BD8"/>
    <w:rsid w:val="00C75F23"/>
    <w:rsid w:val="00C7675F"/>
    <w:rsid w:val="00C76916"/>
    <w:rsid w:val="00C76A81"/>
    <w:rsid w:val="00C77140"/>
    <w:rsid w:val="00C7717A"/>
    <w:rsid w:val="00C778BE"/>
    <w:rsid w:val="00C77FF1"/>
    <w:rsid w:val="00C80307"/>
    <w:rsid w:val="00C80D23"/>
    <w:rsid w:val="00C80EC8"/>
    <w:rsid w:val="00C8143F"/>
    <w:rsid w:val="00C81998"/>
    <w:rsid w:val="00C81A51"/>
    <w:rsid w:val="00C81F71"/>
    <w:rsid w:val="00C82820"/>
    <w:rsid w:val="00C82B18"/>
    <w:rsid w:val="00C83F12"/>
    <w:rsid w:val="00C84396"/>
    <w:rsid w:val="00C8450A"/>
    <w:rsid w:val="00C84849"/>
    <w:rsid w:val="00C848A4"/>
    <w:rsid w:val="00C84F9D"/>
    <w:rsid w:val="00C85565"/>
    <w:rsid w:val="00C86993"/>
    <w:rsid w:val="00C87059"/>
    <w:rsid w:val="00C87581"/>
    <w:rsid w:val="00C879C3"/>
    <w:rsid w:val="00C87D6B"/>
    <w:rsid w:val="00C87FA1"/>
    <w:rsid w:val="00C90D02"/>
    <w:rsid w:val="00C91243"/>
    <w:rsid w:val="00C91269"/>
    <w:rsid w:val="00C91C34"/>
    <w:rsid w:val="00C91C58"/>
    <w:rsid w:val="00C921FB"/>
    <w:rsid w:val="00C92E65"/>
    <w:rsid w:val="00C941A0"/>
    <w:rsid w:val="00C94AD6"/>
    <w:rsid w:val="00C95876"/>
    <w:rsid w:val="00C95E54"/>
    <w:rsid w:val="00C95FD3"/>
    <w:rsid w:val="00C96B39"/>
    <w:rsid w:val="00C97CF6"/>
    <w:rsid w:val="00C97E4A"/>
    <w:rsid w:val="00CA0063"/>
    <w:rsid w:val="00CA0866"/>
    <w:rsid w:val="00CA0C4E"/>
    <w:rsid w:val="00CA161A"/>
    <w:rsid w:val="00CA17B0"/>
    <w:rsid w:val="00CA2C45"/>
    <w:rsid w:val="00CA2E48"/>
    <w:rsid w:val="00CA3252"/>
    <w:rsid w:val="00CA349F"/>
    <w:rsid w:val="00CA3C13"/>
    <w:rsid w:val="00CA4A25"/>
    <w:rsid w:val="00CA5171"/>
    <w:rsid w:val="00CA58CD"/>
    <w:rsid w:val="00CA607A"/>
    <w:rsid w:val="00CA60F3"/>
    <w:rsid w:val="00CA706F"/>
    <w:rsid w:val="00CA70FF"/>
    <w:rsid w:val="00CA76C9"/>
    <w:rsid w:val="00CA7ED4"/>
    <w:rsid w:val="00CB0757"/>
    <w:rsid w:val="00CB1C45"/>
    <w:rsid w:val="00CB2351"/>
    <w:rsid w:val="00CB2410"/>
    <w:rsid w:val="00CB26C8"/>
    <w:rsid w:val="00CB2C3F"/>
    <w:rsid w:val="00CB3E77"/>
    <w:rsid w:val="00CB3FA5"/>
    <w:rsid w:val="00CB41C9"/>
    <w:rsid w:val="00CB4568"/>
    <w:rsid w:val="00CB500C"/>
    <w:rsid w:val="00CB5234"/>
    <w:rsid w:val="00CB6C3E"/>
    <w:rsid w:val="00CB7513"/>
    <w:rsid w:val="00CB7601"/>
    <w:rsid w:val="00CB7F04"/>
    <w:rsid w:val="00CB7F28"/>
    <w:rsid w:val="00CC0000"/>
    <w:rsid w:val="00CC1276"/>
    <w:rsid w:val="00CC14B7"/>
    <w:rsid w:val="00CC152D"/>
    <w:rsid w:val="00CC1FF9"/>
    <w:rsid w:val="00CC2A7F"/>
    <w:rsid w:val="00CC2F54"/>
    <w:rsid w:val="00CC341F"/>
    <w:rsid w:val="00CC3478"/>
    <w:rsid w:val="00CC3537"/>
    <w:rsid w:val="00CC3624"/>
    <w:rsid w:val="00CC39D0"/>
    <w:rsid w:val="00CC3C59"/>
    <w:rsid w:val="00CC4B72"/>
    <w:rsid w:val="00CC4EED"/>
    <w:rsid w:val="00CC50BA"/>
    <w:rsid w:val="00CC51D1"/>
    <w:rsid w:val="00CC55B6"/>
    <w:rsid w:val="00CC623A"/>
    <w:rsid w:val="00CC7A98"/>
    <w:rsid w:val="00CD0785"/>
    <w:rsid w:val="00CD1531"/>
    <w:rsid w:val="00CD17CB"/>
    <w:rsid w:val="00CD17FA"/>
    <w:rsid w:val="00CD1A4C"/>
    <w:rsid w:val="00CD1C91"/>
    <w:rsid w:val="00CD1D7C"/>
    <w:rsid w:val="00CD3369"/>
    <w:rsid w:val="00CD373E"/>
    <w:rsid w:val="00CD37C9"/>
    <w:rsid w:val="00CD3FF5"/>
    <w:rsid w:val="00CD45DF"/>
    <w:rsid w:val="00CD5489"/>
    <w:rsid w:val="00CD5B5B"/>
    <w:rsid w:val="00CD60DA"/>
    <w:rsid w:val="00CD72BE"/>
    <w:rsid w:val="00CD72E2"/>
    <w:rsid w:val="00CD7EA6"/>
    <w:rsid w:val="00CE08A7"/>
    <w:rsid w:val="00CE09C7"/>
    <w:rsid w:val="00CE20EF"/>
    <w:rsid w:val="00CE25E5"/>
    <w:rsid w:val="00CE283F"/>
    <w:rsid w:val="00CE291A"/>
    <w:rsid w:val="00CE2999"/>
    <w:rsid w:val="00CE29CC"/>
    <w:rsid w:val="00CE3224"/>
    <w:rsid w:val="00CE3459"/>
    <w:rsid w:val="00CE3813"/>
    <w:rsid w:val="00CE3E41"/>
    <w:rsid w:val="00CE42D6"/>
    <w:rsid w:val="00CE4603"/>
    <w:rsid w:val="00CE4917"/>
    <w:rsid w:val="00CE4AD9"/>
    <w:rsid w:val="00CE57B5"/>
    <w:rsid w:val="00CE58BC"/>
    <w:rsid w:val="00CE5C36"/>
    <w:rsid w:val="00CE6FD2"/>
    <w:rsid w:val="00CE7277"/>
    <w:rsid w:val="00CF11DF"/>
    <w:rsid w:val="00CF1A39"/>
    <w:rsid w:val="00CF1C70"/>
    <w:rsid w:val="00CF1DE8"/>
    <w:rsid w:val="00CF281B"/>
    <w:rsid w:val="00CF2BB3"/>
    <w:rsid w:val="00CF2F7D"/>
    <w:rsid w:val="00CF3118"/>
    <w:rsid w:val="00CF349A"/>
    <w:rsid w:val="00CF3BB2"/>
    <w:rsid w:val="00CF3FF3"/>
    <w:rsid w:val="00CF45E5"/>
    <w:rsid w:val="00CF4C7D"/>
    <w:rsid w:val="00CF7933"/>
    <w:rsid w:val="00CF7B58"/>
    <w:rsid w:val="00D002B5"/>
    <w:rsid w:val="00D003DB"/>
    <w:rsid w:val="00D00604"/>
    <w:rsid w:val="00D006F6"/>
    <w:rsid w:val="00D0145C"/>
    <w:rsid w:val="00D01644"/>
    <w:rsid w:val="00D01921"/>
    <w:rsid w:val="00D01CD4"/>
    <w:rsid w:val="00D022DB"/>
    <w:rsid w:val="00D02506"/>
    <w:rsid w:val="00D02F6B"/>
    <w:rsid w:val="00D05465"/>
    <w:rsid w:val="00D05F0D"/>
    <w:rsid w:val="00D0601D"/>
    <w:rsid w:val="00D0650C"/>
    <w:rsid w:val="00D07EFB"/>
    <w:rsid w:val="00D11012"/>
    <w:rsid w:val="00D11581"/>
    <w:rsid w:val="00D11BCC"/>
    <w:rsid w:val="00D1220F"/>
    <w:rsid w:val="00D1233F"/>
    <w:rsid w:val="00D125A4"/>
    <w:rsid w:val="00D131B1"/>
    <w:rsid w:val="00D13739"/>
    <w:rsid w:val="00D13B18"/>
    <w:rsid w:val="00D13D77"/>
    <w:rsid w:val="00D15770"/>
    <w:rsid w:val="00D15CBB"/>
    <w:rsid w:val="00D15DD3"/>
    <w:rsid w:val="00D163BE"/>
    <w:rsid w:val="00D167DF"/>
    <w:rsid w:val="00D16913"/>
    <w:rsid w:val="00D16EAF"/>
    <w:rsid w:val="00D1721E"/>
    <w:rsid w:val="00D17266"/>
    <w:rsid w:val="00D17285"/>
    <w:rsid w:val="00D17549"/>
    <w:rsid w:val="00D20174"/>
    <w:rsid w:val="00D20A30"/>
    <w:rsid w:val="00D20DAE"/>
    <w:rsid w:val="00D21144"/>
    <w:rsid w:val="00D21243"/>
    <w:rsid w:val="00D21508"/>
    <w:rsid w:val="00D2179F"/>
    <w:rsid w:val="00D21F5D"/>
    <w:rsid w:val="00D22945"/>
    <w:rsid w:val="00D22957"/>
    <w:rsid w:val="00D23275"/>
    <w:rsid w:val="00D2386E"/>
    <w:rsid w:val="00D248E4"/>
    <w:rsid w:val="00D24A63"/>
    <w:rsid w:val="00D2512A"/>
    <w:rsid w:val="00D2551D"/>
    <w:rsid w:val="00D26A94"/>
    <w:rsid w:val="00D27012"/>
    <w:rsid w:val="00D2713F"/>
    <w:rsid w:val="00D27B4D"/>
    <w:rsid w:val="00D27D65"/>
    <w:rsid w:val="00D30591"/>
    <w:rsid w:val="00D306FC"/>
    <w:rsid w:val="00D313FD"/>
    <w:rsid w:val="00D31481"/>
    <w:rsid w:val="00D32CB3"/>
    <w:rsid w:val="00D34A7C"/>
    <w:rsid w:val="00D34EDF"/>
    <w:rsid w:val="00D35025"/>
    <w:rsid w:val="00D3521E"/>
    <w:rsid w:val="00D35AD4"/>
    <w:rsid w:val="00D3676F"/>
    <w:rsid w:val="00D3718B"/>
    <w:rsid w:val="00D3778C"/>
    <w:rsid w:val="00D40CCF"/>
    <w:rsid w:val="00D417B3"/>
    <w:rsid w:val="00D42431"/>
    <w:rsid w:val="00D42846"/>
    <w:rsid w:val="00D42D08"/>
    <w:rsid w:val="00D42D4C"/>
    <w:rsid w:val="00D4327E"/>
    <w:rsid w:val="00D43618"/>
    <w:rsid w:val="00D43A17"/>
    <w:rsid w:val="00D4470F"/>
    <w:rsid w:val="00D44A9E"/>
    <w:rsid w:val="00D4558F"/>
    <w:rsid w:val="00D45C55"/>
    <w:rsid w:val="00D45FC2"/>
    <w:rsid w:val="00D46BBF"/>
    <w:rsid w:val="00D46C1A"/>
    <w:rsid w:val="00D4726D"/>
    <w:rsid w:val="00D47BCC"/>
    <w:rsid w:val="00D501C5"/>
    <w:rsid w:val="00D5110A"/>
    <w:rsid w:val="00D51551"/>
    <w:rsid w:val="00D5155D"/>
    <w:rsid w:val="00D52363"/>
    <w:rsid w:val="00D52422"/>
    <w:rsid w:val="00D524A7"/>
    <w:rsid w:val="00D5280F"/>
    <w:rsid w:val="00D53334"/>
    <w:rsid w:val="00D53396"/>
    <w:rsid w:val="00D54112"/>
    <w:rsid w:val="00D544B5"/>
    <w:rsid w:val="00D54CBF"/>
    <w:rsid w:val="00D54DD1"/>
    <w:rsid w:val="00D556DB"/>
    <w:rsid w:val="00D55F77"/>
    <w:rsid w:val="00D5759B"/>
    <w:rsid w:val="00D577CD"/>
    <w:rsid w:val="00D578A9"/>
    <w:rsid w:val="00D57D36"/>
    <w:rsid w:val="00D62C8B"/>
    <w:rsid w:val="00D62F61"/>
    <w:rsid w:val="00D63735"/>
    <w:rsid w:val="00D638F7"/>
    <w:rsid w:val="00D6397F"/>
    <w:rsid w:val="00D63B6F"/>
    <w:rsid w:val="00D648A6"/>
    <w:rsid w:val="00D65399"/>
    <w:rsid w:val="00D660FC"/>
    <w:rsid w:val="00D664D0"/>
    <w:rsid w:val="00D666EC"/>
    <w:rsid w:val="00D67104"/>
    <w:rsid w:val="00D671EA"/>
    <w:rsid w:val="00D6781E"/>
    <w:rsid w:val="00D67863"/>
    <w:rsid w:val="00D7079F"/>
    <w:rsid w:val="00D7110B"/>
    <w:rsid w:val="00D715C9"/>
    <w:rsid w:val="00D71C97"/>
    <w:rsid w:val="00D72659"/>
    <w:rsid w:val="00D72912"/>
    <w:rsid w:val="00D72AD8"/>
    <w:rsid w:val="00D72B5F"/>
    <w:rsid w:val="00D73106"/>
    <w:rsid w:val="00D732F9"/>
    <w:rsid w:val="00D73551"/>
    <w:rsid w:val="00D73A52"/>
    <w:rsid w:val="00D73D32"/>
    <w:rsid w:val="00D73EF8"/>
    <w:rsid w:val="00D74316"/>
    <w:rsid w:val="00D74EC2"/>
    <w:rsid w:val="00D756D8"/>
    <w:rsid w:val="00D75A9D"/>
    <w:rsid w:val="00D75DD5"/>
    <w:rsid w:val="00D76880"/>
    <w:rsid w:val="00D771EF"/>
    <w:rsid w:val="00D77789"/>
    <w:rsid w:val="00D77F75"/>
    <w:rsid w:val="00D809D7"/>
    <w:rsid w:val="00D80ABC"/>
    <w:rsid w:val="00D81299"/>
    <w:rsid w:val="00D8178B"/>
    <w:rsid w:val="00D81FD3"/>
    <w:rsid w:val="00D826E6"/>
    <w:rsid w:val="00D83B3C"/>
    <w:rsid w:val="00D83BA4"/>
    <w:rsid w:val="00D83E26"/>
    <w:rsid w:val="00D843B3"/>
    <w:rsid w:val="00D847FD"/>
    <w:rsid w:val="00D8523E"/>
    <w:rsid w:val="00D8568B"/>
    <w:rsid w:val="00D8582C"/>
    <w:rsid w:val="00D85AFB"/>
    <w:rsid w:val="00D85B27"/>
    <w:rsid w:val="00D86BD8"/>
    <w:rsid w:val="00D90460"/>
    <w:rsid w:val="00D907B7"/>
    <w:rsid w:val="00D907BF"/>
    <w:rsid w:val="00D90D1C"/>
    <w:rsid w:val="00D90F3D"/>
    <w:rsid w:val="00D9117B"/>
    <w:rsid w:val="00D91300"/>
    <w:rsid w:val="00D91621"/>
    <w:rsid w:val="00D916B2"/>
    <w:rsid w:val="00D92301"/>
    <w:rsid w:val="00D927C8"/>
    <w:rsid w:val="00D936F8"/>
    <w:rsid w:val="00D93C7C"/>
    <w:rsid w:val="00D93F99"/>
    <w:rsid w:val="00D9425A"/>
    <w:rsid w:val="00D951F2"/>
    <w:rsid w:val="00D9548A"/>
    <w:rsid w:val="00D956E1"/>
    <w:rsid w:val="00D958DD"/>
    <w:rsid w:val="00D95FBC"/>
    <w:rsid w:val="00D9601E"/>
    <w:rsid w:val="00D9619E"/>
    <w:rsid w:val="00D970B6"/>
    <w:rsid w:val="00D97CA5"/>
    <w:rsid w:val="00DA028A"/>
    <w:rsid w:val="00DA02B4"/>
    <w:rsid w:val="00DA1C74"/>
    <w:rsid w:val="00DA1C9A"/>
    <w:rsid w:val="00DA2247"/>
    <w:rsid w:val="00DA2443"/>
    <w:rsid w:val="00DA287D"/>
    <w:rsid w:val="00DA2A14"/>
    <w:rsid w:val="00DA3125"/>
    <w:rsid w:val="00DA3381"/>
    <w:rsid w:val="00DA39B9"/>
    <w:rsid w:val="00DA3F6B"/>
    <w:rsid w:val="00DA433B"/>
    <w:rsid w:val="00DA47A3"/>
    <w:rsid w:val="00DA47AB"/>
    <w:rsid w:val="00DA4F40"/>
    <w:rsid w:val="00DA526D"/>
    <w:rsid w:val="00DA5630"/>
    <w:rsid w:val="00DA6102"/>
    <w:rsid w:val="00DA70EF"/>
    <w:rsid w:val="00DA7AA4"/>
    <w:rsid w:val="00DB0AF1"/>
    <w:rsid w:val="00DB0FF5"/>
    <w:rsid w:val="00DB1024"/>
    <w:rsid w:val="00DB17F7"/>
    <w:rsid w:val="00DB1B85"/>
    <w:rsid w:val="00DB206C"/>
    <w:rsid w:val="00DB2B34"/>
    <w:rsid w:val="00DB2FB7"/>
    <w:rsid w:val="00DB31E5"/>
    <w:rsid w:val="00DB3323"/>
    <w:rsid w:val="00DB386D"/>
    <w:rsid w:val="00DB396E"/>
    <w:rsid w:val="00DB39C7"/>
    <w:rsid w:val="00DB3B5D"/>
    <w:rsid w:val="00DB3FEB"/>
    <w:rsid w:val="00DB4421"/>
    <w:rsid w:val="00DB4805"/>
    <w:rsid w:val="00DB5252"/>
    <w:rsid w:val="00DB5FAD"/>
    <w:rsid w:val="00DB60FE"/>
    <w:rsid w:val="00DB6360"/>
    <w:rsid w:val="00DB671E"/>
    <w:rsid w:val="00DB6B76"/>
    <w:rsid w:val="00DB6EEE"/>
    <w:rsid w:val="00DB6FB6"/>
    <w:rsid w:val="00DC0081"/>
    <w:rsid w:val="00DC089C"/>
    <w:rsid w:val="00DC0E62"/>
    <w:rsid w:val="00DC0FA8"/>
    <w:rsid w:val="00DC1266"/>
    <w:rsid w:val="00DC2280"/>
    <w:rsid w:val="00DC2785"/>
    <w:rsid w:val="00DC27A8"/>
    <w:rsid w:val="00DC311C"/>
    <w:rsid w:val="00DC3479"/>
    <w:rsid w:val="00DC3AE6"/>
    <w:rsid w:val="00DC45E1"/>
    <w:rsid w:val="00DC4E78"/>
    <w:rsid w:val="00DC57EF"/>
    <w:rsid w:val="00DC5D76"/>
    <w:rsid w:val="00DC6045"/>
    <w:rsid w:val="00DC6255"/>
    <w:rsid w:val="00DC74A8"/>
    <w:rsid w:val="00DC7F5E"/>
    <w:rsid w:val="00DC7F65"/>
    <w:rsid w:val="00DC7FB3"/>
    <w:rsid w:val="00DD01DF"/>
    <w:rsid w:val="00DD0323"/>
    <w:rsid w:val="00DD06C6"/>
    <w:rsid w:val="00DD0E46"/>
    <w:rsid w:val="00DD144A"/>
    <w:rsid w:val="00DD199D"/>
    <w:rsid w:val="00DD1AD8"/>
    <w:rsid w:val="00DD1B68"/>
    <w:rsid w:val="00DD1D35"/>
    <w:rsid w:val="00DD28FC"/>
    <w:rsid w:val="00DD2C88"/>
    <w:rsid w:val="00DD3394"/>
    <w:rsid w:val="00DD3DE7"/>
    <w:rsid w:val="00DD4380"/>
    <w:rsid w:val="00DD466A"/>
    <w:rsid w:val="00DD506B"/>
    <w:rsid w:val="00DD5193"/>
    <w:rsid w:val="00DD53B5"/>
    <w:rsid w:val="00DD5655"/>
    <w:rsid w:val="00DD6842"/>
    <w:rsid w:val="00DD7122"/>
    <w:rsid w:val="00DD753E"/>
    <w:rsid w:val="00DD7962"/>
    <w:rsid w:val="00DE0950"/>
    <w:rsid w:val="00DE0BD6"/>
    <w:rsid w:val="00DE18F7"/>
    <w:rsid w:val="00DE1AE1"/>
    <w:rsid w:val="00DE1F76"/>
    <w:rsid w:val="00DE2255"/>
    <w:rsid w:val="00DE2FE7"/>
    <w:rsid w:val="00DE30A5"/>
    <w:rsid w:val="00DE36D5"/>
    <w:rsid w:val="00DE4202"/>
    <w:rsid w:val="00DE4551"/>
    <w:rsid w:val="00DE4606"/>
    <w:rsid w:val="00DE4DD3"/>
    <w:rsid w:val="00DE5955"/>
    <w:rsid w:val="00DE5991"/>
    <w:rsid w:val="00DE5C1A"/>
    <w:rsid w:val="00DE69A1"/>
    <w:rsid w:val="00DE6DD1"/>
    <w:rsid w:val="00DE7F6D"/>
    <w:rsid w:val="00DF0AAF"/>
    <w:rsid w:val="00DF0B63"/>
    <w:rsid w:val="00DF0CA6"/>
    <w:rsid w:val="00DF18A6"/>
    <w:rsid w:val="00DF1BE4"/>
    <w:rsid w:val="00DF1D10"/>
    <w:rsid w:val="00DF2936"/>
    <w:rsid w:val="00DF2F93"/>
    <w:rsid w:val="00DF3101"/>
    <w:rsid w:val="00DF34BF"/>
    <w:rsid w:val="00DF3922"/>
    <w:rsid w:val="00DF40AE"/>
    <w:rsid w:val="00DF4728"/>
    <w:rsid w:val="00DF6148"/>
    <w:rsid w:val="00DF6161"/>
    <w:rsid w:val="00DF7258"/>
    <w:rsid w:val="00DF72E9"/>
    <w:rsid w:val="00DF7CE2"/>
    <w:rsid w:val="00E00057"/>
    <w:rsid w:val="00E011EC"/>
    <w:rsid w:val="00E01AE6"/>
    <w:rsid w:val="00E02169"/>
    <w:rsid w:val="00E021B5"/>
    <w:rsid w:val="00E0361F"/>
    <w:rsid w:val="00E03D88"/>
    <w:rsid w:val="00E03ED2"/>
    <w:rsid w:val="00E048C2"/>
    <w:rsid w:val="00E0536F"/>
    <w:rsid w:val="00E05FD8"/>
    <w:rsid w:val="00E060B3"/>
    <w:rsid w:val="00E07B2A"/>
    <w:rsid w:val="00E07D5B"/>
    <w:rsid w:val="00E07E71"/>
    <w:rsid w:val="00E102C1"/>
    <w:rsid w:val="00E102DC"/>
    <w:rsid w:val="00E1067E"/>
    <w:rsid w:val="00E11B6D"/>
    <w:rsid w:val="00E12243"/>
    <w:rsid w:val="00E12654"/>
    <w:rsid w:val="00E12F0E"/>
    <w:rsid w:val="00E131D3"/>
    <w:rsid w:val="00E13858"/>
    <w:rsid w:val="00E13A84"/>
    <w:rsid w:val="00E1488F"/>
    <w:rsid w:val="00E15611"/>
    <w:rsid w:val="00E16460"/>
    <w:rsid w:val="00E16BCE"/>
    <w:rsid w:val="00E16FC6"/>
    <w:rsid w:val="00E17520"/>
    <w:rsid w:val="00E17942"/>
    <w:rsid w:val="00E17B8F"/>
    <w:rsid w:val="00E17E38"/>
    <w:rsid w:val="00E20158"/>
    <w:rsid w:val="00E2079F"/>
    <w:rsid w:val="00E22633"/>
    <w:rsid w:val="00E229FB"/>
    <w:rsid w:val="00E22A50"/>
    <w:rsid w:val="00E22BEB"/>
    <w:rsid w:val="00E22D6E"/>
    <w:rsid w:val="00E22EEB"/>
    <w:rsid w:val="00E23521"/>
    <w:rsid w:val="00E23C15"/>
    <w:rsid w:val="00E23F85"/>
    <w:rsid w:val="00E25520"/>
    <w:rsid w:val="00E259B8"/>
    <w:rsid w:val="00E26437"/>
    <w:rsid w:val="00E2702A"/>
    <w:rsid w:val="00E27129"/>
    <w:rsid w:val="00E27350"/>
    <w:rsid w:val="00E274B9"/>
    <w:rsid w:val="00E2769F"/>
    <w:rsid w:val="00E300CB"/>
    <w:rsid w:val="00E3028A"/>
    <w:rsid w:val="00E30317"/>
    <w:rsid w:val="00E30458"/>
    <w:rsid w:val="00E30787"/>
    <w:rsid w:val="00E31244"/>
    <w:rsid w:val="00E31343"/>
    <w:rsid w:val="00E3169D"/>
    <w:rsid w:val="00E31ECE"/>
    <w:rsid w:val="00E3241A"/>
    <w:rsid w:val="00E32AE0"/>
    <w:rsid w:val="00E334B2"/>
    <w:rsid w:val="00E33DD9"/>
    <w:rsid w:val="00E33E78"/>
    <w:rsid w:val="00E33F11"/>
    <w:rsid w:val="00E34A47"/>
    <w:rsid w:val="00E34D92"/>
    <w:rsid w:val="00E354A5"/>
    <w:rsid w:val="00E35F06"/>
    <w:rsid w:val="00E364ED"/>
    <w:rsid w:val="00E365CD"/>
    <w:rsid w:val="00E37137"/>
    <w:rsid w:val="00E371C0"/>
    <w:rsid w:val="00E374F7"/>
    <w:rsid w:val="00E41FE6"/>
    <w:rsid w:val="00E42300"/>
    <w:rsid w:val="00E4285E"/>
    <w:rsid w:val="00E42D30"/>
    <w:rsid w:val="00E42D6F"/>
    <w:rsid w:val="00E42DCE"/>
    <w:rsid w:val="00E43347"/>
    <w:rsid w:val="00E433D4"/>
    <w:rsid w:val="00E4347B"/>
    <w:rsid w:val="00E4373C"/>
    <w:rsid w:val="00E43E08"/>
    <w:rsid w:val="00E44081"/>
    <w:rsid w:val="00E44668"/>
    <w:rsid w:val="00E44B12"/>
    <w:rsid w:val="00E45289"/>
    <w:rsid w:val="00E45954"/>
    <w:rsid w:val="00E45961"/>
    <w:rsid w:val="00E45AFE"/>
    <w:rsid w:val="00E46632"/>
    <w:rsid w:val="00E46A23"/>
    <w:rsid w:val="00E47355"/>
    <w:rsid w:val="00E4764A"/>
    <w:rsid w:val="00E47F18"/>
    <w:rsid w:val="00E50F65"/>
    <w:rsid w:val="00E51141"/>
    <w:rsid w:val="00E5169B"/>
    <w:rsid w:val="00E516A1"/>
    <w:rsid w:val="00E517F8"/>
    <w:rsid w:val="00E51ABD"/>
    <w:rsid w:val="00E51B6D"/>
    <w:rsid w:val="00E53042"/>
    <w:rsid w:val="00E53177"/>
    <w:rsid w:val="00E53804"/>
    <w:rsid w:val="00E53940"/>
    <w:rsid w:val="00E543E2"/>
    <w:rsid w:val="00E54805"/>
    <w:rsid w:val="00E54AA6"/>
    <w:rsid w:val="00E54D21"/>
    <w:rsid w:val="00E55017"/>
    <w:rsid w:val="00E552B6"/>
    <w:rsid w:val="00E5571D"/>
    <w:rsid w:val="00E5581B"/>
    <w:rsid w:val="00E55DFD"/>
    <w:rsid w:val="00E56268"/>
    <w:rsid w:val="00E56666"/>
    <w:rsid w:val="00E56689"/>
    <w:rsid w:val="00E56881"/>
    <w:rsid w:val="00E569EF"/>
    <w:rsid w:val="00E57187"/>
    <w:rsid w:val="00E575C5"/>
    <w:rsid w:val="00E5793D"/>
    <w:rsid w:val="00E60044"/>
    <w:rsid w:val="00E600EB"/>
    <w:rsid w:val="00E602F4"/>
    <w:rsid w:val="00E6030F"/>
    <w:rsid w:val="00E60337"/>
    <w:rsid w:val="00E60571"/>
    <w:rsid w:val="00E60AE2"/>
    <w:rsid w:val="00E60D67"/>
    <w:rsid w:val="00E613F4"/>
    <w:rsid w:val="00E62846"/>
    <w:rsid w:val="00E62FB2"/>
    <w:rsid w:val="00E63056"/>
    <w:rsid w:val="00E630F3"/>
    <w:rsid w:val="00E637C4"/>
    <w:rsid w:val="00E64C54"/>
    <w:rsid w:val="00E6515B"/>
    <w:rsid w:val="00E66397"/>
    <w:rsid w:val="00E665A1"/>
    <w:rsid w:val="00E666AD"/>
    <w:rsid w:val="00E6670D"/>
    <w:rsid w:val="00E673E9"/>
    <w:rsid w:val="00E675CA"/>
    <w:rsid w:val="00E675D8"/>
    <w:rsid w:val="00E676DE"/>
    <w:rsid w:val="00E67A0D"/>
    <w:rsid w:val="00E70E9F"/>
    <w:rsid w:val="00E711DD"/>
    <w:rsid w:val="00E715B5"/>
    <w:rsid w:val="00E71D6B"/>
    <w:rsid w:val="00E72B68"/>
    <w:rsid w:val="00E73A8D"/>
    <w:rsid w:val="00E742F3"/>
    <w:rsid w:val="00E74665"/>
    <w:rsid w:val="00E74A9F"/>
    <w:rsid w:val="00E74C46"/>
    <w:rsid w:val="00E74F07"/>
    <w:rsid w:val="00E75540"/>
    <w:rsid w:val="00E759E4"/>
    <w:rsid w:val="00E75CCE"/>
    <w:rsid w:val="00E765CD"/>
    <w:rsid w:val="00E766FC"/>
    <w:rsid w:val="00E76B43"/>
    <w:rsid w:val="00E76F4B"/>
    <w:rsid w:val="00E76F8A"/>
    <w:rsid w:val="00E77D39"/>
    <w:rsid w:val="00E77E13"/>
    <w:rsid w:val="00E77F9D"/>
    <w:rsid w:val="00E80A2D"/>
    <w:rsid w:val="00E81874"/>
    <w:rsid w:val="00E819F8"/>
    <w:rsid w:val="00E81F7B"/>
    <w:rsid w:val="00E820F2"/>
    <w:rsid w:val="00E8251D"/>
    <w:rsid w:val="00E82CD3"/>
    <w:rsid w:val="00E82CF8"/>
    <w:rsid w:val="00E83559"/>
    <w:rsid w:val="00E83977"/>
    <w:rsid w:val="00E83C87"/>
    <w:rsid w:val="00E84544"/>
    <w:rsid w:val="00E84575"/>
    <w:rsid w:val="00E84C16"/>
    <w:rsid w:val="00E84EBF"/>
    <w:rsid w:val="00E8529E"/>
    <w:rsid w:val="00E85A05"/>
    <w:rsid w:val="00E8777C"/>
    <w:rsid w:val="00E903FD"/>
    <w:rsid w:val="00E90842"/>
    <w:rsid w:val="00E90C35"/>
    <w:rsid w:val="00E93165"/>
    <w:rsid w:val="00E945D5"/>
    <w:rsid w:val="00E94F57"/>
    <w:rsid w:val="00E952A7"/>
    <w:rsid w:val="00E959C2"/>
    <w:rsid w:val="00E9619B"/>
    <w:rsid w:val="00E96732"/>
    <w:rsid w:val="00E96BD2"/>
    <w:rsid w:val="00E97889"/>
    <w:rsid w:val="00E97A5D"/>
    <w:rsid w:val="00EA040D"/>
    <w:rsid w:val="00EA09C6"/>
    <w:rsid w:val="00EA11F9"/>
    <w:rsid w:val="00EA12D5"/>
    <w:rsid w:val="00EA1640"/>
    <w:rsid w:val="00EA1805"/>
    <w:rsid w:val="00EA1D04"/>
    <w:rsid w:val="00EA1EC8"/>
    <w:rsid w:val="00EA1F93"/>
    <w:rsid w:val="00EA20A0"/>
    <w:rsid w:val="00EA22CE"/>
    <w:rsid w:val="00EA2A56"/>
    <w:rsid w:val="00EA2D70"/>
    <w:rsid w:val="00EA3F13"/>
    <w:rsid w:val="00EA4157"/>
    <w:rsid w:val="00EA4247"/>
    <w:rsid w:val="00EA447D"/>
    <w:rsid w:val="00EA49AD"/>
    <w:rsid w:val="00EA4D80"/>
    <w:rsid w:val="00EA4F8D"/>
    <w:rsid w:val="00EA550F"/>
    <w:rsid w:val="00EA5AB0"/>
    <w:rsid w:val="00EA5EE7"/>
    <w:rsid w:val="00EA63E0"/>
    <w:rsid w:val="00EA6CF9"/>
    <w:rsid w:val="00EA7092"/>
    <w:rsid w:val="00EA7453"/>
    <w:rsid w:val="00EA74EB"/>
    <w:rsid w:val="00EA7608"/>
    <w:rsid w:val="00EA7D9A"/>
    <w:rsid w:val="00EB0147"/>
    <w:rsid w:val="00EB0423"/>
    <w:rsid w:val="00EB0588"/>
    <w:rsid w:val="00EB156E"/>
    <w:rsid w:val="00EB239E"/>
    <w:rsid w:val="00EB2A46"/>
    <w:rsid w:val="00EB2B8B"/>
    <w:rsid w:val="00EB34F9"/>
    <w:rsid w:val="00EB4127"/>
    <w:rsid w:val="00EB423F"/>
    <w:rsid w:val="00EB43E5"/>
    <w:rsid w:val="00EB4DFA"/>
    <w:rsid w:val="00EB4E45"/>
    <w:rsid w:val="00EB50D6"/>
    <w:rsid w:val="00EB590F"/>
    <w:rsid w:val="00EB64E8"/>
    <w:rsid w:val="00EB68A7"/>
    <w:rsid w:val="00EB72F3"/>
    <w:rsid w:val="00EB75AC"/>
    <w:rsid w:val="00EB7BC1"/>
    <w:rsid w:val="00EB7C34"/>
    <w:rsid w:val="00EB7F24"/>
    <w:rsid w:val="00EC04CE"/>
    <w:rsid w:val="00EC09A2"/>
    <w:rsid w:val="00EC0E54"/>
    <w:rsid w:val="00EC12CC"/>
    <w:rsid w:val="00EC1F8A"/>
    <w:rsid w:val="00EC28B5"/>
    <w:rsid w:val="00EC2A21"/>
    <w:rsid w:val="00EC3155"/>
    <w:rsid w:val="00EC3804"/>
    <w:rsid w:val="00EC3E35"/>
    <w:rsid w:val="00EC3F67"/>
    <w:rsid w:val="00EC40D8"/>
    <w:rsid w:val="00EC4EB3"/>
    <w:rsid w:val="00EC5A7D"/>
    <w:rsid w:val="00EC5FCE"/>
    <w:rsid w:val="00EC69B3"/>
    <w:rsid w:val="00EC6C31"/>
    <w:rsid w:val="00EC6DF2"/>
    <w:rsid w:val="00EC756D"/>
    <w:rsid w:val="00EC76D3"/>
    <w:rsid w:val="00ED12A1"/>
    <w:rsid w:val="00ED1648"/>
    <w:rsid w:val="00ED1897"/>
    <w:rsid w:val="00ED248E"/>
    <w:rsid w:val="00ED2715"/>
    <w:rsid w:val="00ED3E26"/>
    <w:rsid w:val="00ED412A"/>
    <w:rsid w:val="00ED4685"/>
    <w:rsid w:val="00ED5676"/>
    <w:rsid w:val="00ED5E4A"/>
    <w:rsid w:val="00ED67B6"/>
    <w:rsid w:val="00ED6BD0"/>
    <w:rsid w:val="00ED6CA4"/>
    <w:rsid w:val="00ED6FEC"/>
    <w:rsid w:val="00ED7007"/>
    <w:rsid w:val="00ED7E5C"/>
    <w:rsid w:val="00ED7F90"/>
    <w:rsid w:val="00EE095F"/>
    <w:rsid w:val="00EE15A6"/>
    <w:rsid w:val="00EE21AA"/>
    <w:rsid w:val="00EE232F"/>
    <w:rsid w:val="00EE2370"/>
    <w:rsid w:val="00EE26B3"/>
    <w:rsid w:val="00EE2801"/>
    <w:rsid w:val="00EE4530"/>
    <w:rsid w:val="00EE45BF"/>
    <w:rsid w:val="00EE4719"/>
    <w:rsid w:val="00EE5331"/>
    <w:rsid w:val="00EE54FD"/>
    <w:rsid w:val="00EE5750"/>
    <w:rsid w:val="00EE5E54"/>
    <w:rsid w:val="00EE6A67"/>
    <w:rsid w:val="00EE6AB1"/>
    <w:rsid w:val="00EE6B0C"/>
    <w:rsid w:val="00EE797A"/>
    <w:rsid w:val="00EE7A35"/>
    <w:rsid w:val="00EF0491"/>
    <w:rsid w:val="00EF0BBA"/>
    <w:rsid w:val="00EF118F"/>
    <w:rsid w:val="00EF1522"/>
    <w:rsid w:val="00EF183A"/>
    <w:rsid w:val="00EF19AF"/>
    <w:rsid w:val="00EF1BDD"/>
    <w:rsid w:val="00EF1C94"/>
    <w:rsid w:val="00EF1F99"/>
    <w:rsid w:val="00EF2916"/>
    <w:rsid w:val="00EF2FF0"/>
    <w:rsid w:val="00EF30AE"/>
    <w:rsid w:val="00EF3431"/>
    <w:rsid w:val="00EF356F"/>
    <w:rsid w:val="00EF36AC"/>
    <w:rsid w:val="00EF3737"/>
    <w:rsid w:val="00EF3EF1"/>
    <w:rsid w:val="00EF43D0"/>
    <w:rsid w:val="00EF482A"/>
    <w:rsid w:val="00EF492F"/>
    <w:rsid w:val="00EF4C56"/>
    <w:rsid w:val="00EF4FAA"/>
    <w:rsid w:val="00EF5094"/>
    <w:rsid w:val="00EF585E"/>
    <w:rsid w:val="00EF613D"/>
    <w:rsid w:val="00EF6AA4"/>
    <w:rsid w:val="00EF6EA2"/>
    <w:rsid w:val="00EF70B6"/>
    <w:rsid w:val="00EF74C4"/>
    <w:rsid w:val="00EF7712"/>
    <w:rsid w:val="00EF7934"/>
    <w:rsid w:val="00EF7C8B"/>
    <w:rsid w:val="00EF7E78"/>
    <w:rsid w:val="00EF7EC1"/>
    <w:rsid w:val="00EF7F09"/>
    <w:rsid w:val="00EF7F15"/>
    <w:rsid w:val="00F004F2"/>
    <w:rsid w:val="00F009A2"/>
    <w:rsid w:val="00F00F0D"/>
    <w:rsid w:val="00F0102E"/>
    <w:rsid w:val="00F013FA"/>
    <w:rsid w:val="00F01AF7"/>
    <w:rsid w:val="00F0209B"/>
    <w:rsid w:val="00F021EA"/>
    <w:rsid w:val="00F0282F"/>
    <w:rsid w:val="00F047A6"/>
    <w:rsid w:val="00F0561D"/>
    <w:rsid w:val="00F05892"/>
    <w:rsid w:val="00F05E6F"/>
    <w:rsid w:val="00F060D1"/>
    <w:rsid w:val="00F06459"/>
    <w:rsid w:val="00F07059"/>
    <w:rsid w:val="00F076C1"/>
    <w:rsid w:val="00F07CDC"/>
    <w:rsid w:val="00F10281"/>
    <w:rsid w:val="00F103E4"/>
    <w:rsid w:val="00F1121C"/>
    <w:rsid w:val="00F11F2A"/>
    <w:rsid w:val="00F12193"/>
    <w:rsid w:val="00F126DC"/>
    <w:rsid w:val="00F1283C"/>
    <w:rsid w:val="00F128D7"/>
    <w:rsid w:val="00F12DC7"/>
    <w:rsid w:val="00F13084"/>
    <w:rsid w:val="00F137F1"/>
    <w:rsid w:val="00F147A3"/>
    <w:rsid w:val="00F14800"/>
    <w:rsid w:val="00F1486C"/>
    <w:rsid w:val="00F148E2"/>
    <w:rsid w:val="00F14F27"/>
    <w:rsid w:val="00F153B6"/>
    <w:rsid w:val="00F16147"/>
    <w:rsid w:val="00F16339"/>
    <w:rsid w:val="00F166E6"/>
    <w:rsid w:val="00F16A6D"/>
    <w:rsid w:val="00F16FDC"/>
    <w:rsid w:val="00F17F71"/>
    <w:rsid w:val="00F20C8C"/>
    <w:rsid w:val="00F20D97"/>
    <w:rsid w:val="00F21B2F"/>
    <w:rsid w:val="00F21C0B"/>
    <w:rsid w:val="00F21F69"/>
    <w:rsid w:val="00F22164"/>
    <w:rsid w:val="00F223E8"/>
    <w:rsid w:val="00F24833"/>
    <w:rsid w:val="00F251DF"/>
    <w:rsid w:val="00F2622A"/>
    <w:rsid w:val="00F264BD"/>
    <w:rsid w:val="00F26C68"/>
    <w:rsid w:val="00F27694"/>
    <w:rsid w:val="00F2789D"/>
    <w:rsid w:val="00F3066F"/>
    <w:rsid w:val="00F30CA6"/>
    <w:rsid w:val="00F310BE"/>
    <w:rsid w:val="00F31AA0"/>
    <w:rsid w:val="00F323DA"/>
    <w:rsid w:val="00F32AAB"/>
    <w:rsid w:val="00F32F87"/>
    <w:rsid w:val="00F33065"/>
    <w:rsid w:val="00F33445"/>
    <w:rsid w:val="00F33D62"/>
    <w:rsid w:val="00F33DF9"/>
    <w:rsid w:val="00F342FD"/>
    <w:rsid w:val="00F3440B"/>
    <w:rsid w:val="00F345C8"/>
    <w:rsid w:val="00F34677"/>
    <w:rsid w:val="00F3497F"/>
    <w:rsid w:val="00F34D72"/>
    <w:rsid w:val="00F35239"/>
    <w:rsid w:val="00F361D3"/>
    <w:rsid w:val="00F37AF6"/>
    <w:rsid w:val="00F40798"/>
    <w:rsid w:val="00F408B3"/>
    <w:rsid w:val="00F40B35"/>
    <w:rsid w:val="00F40DBD"/>
    <w:rsid w:val="00F417CA"/>
    <w:rsid w:val="00F41AE0"/>
    <w:rsid w:val="00F41BCB"/>
    <w:rsid w:val="00F4276D"/>
    <w:rsid w:val="00F428E5"/>
    <w:rsid w:val="00F42BCB"/>
    <w:rsid w:val="00F42E37"/>
    <w:rsid w:val="00F430AA"/>
    <w:rsid w:val="00F43211"/>
    <w:rsid w:val="00F440AF"/>
    <w:rsid w:val="00F443D6"/>
    <w:rsid w:val="00F44DD8"/>
    <w:rsid w:val="00F44E06"/>
    <w:rsid w:val="00F44F4C"/>
    <w:rsid w:val="00F4547B"/>
    <w:rsid w:val="00F456AC"/>
    <w:rsid w:val="00F45992"/>
    <w:rsid w:val="00F45FA6"/>
    <w:rsid w:val="00F460A3"/>
    <w:rsid w:val="00F47C4E"/>
    <w:rsid w:val="00F503F4"/>
    <w:rsid w:val="00F5056E"/>
    <w:rsid w:val="00F50711"/>
    <w:rsid w:val="00F50C52"/>
    <w:rsid w:val="00F512DE"/>
    <w:rsid w:val="00F513FA"/>
    <w:rsid w:val="00F51B00"/>
    <w:rsid w:val="00F51B99"/>
    <w:rsid w:val="00F51D6C"/>
    <w:rsid w:val="00F52390"/>
    <w:rsid w:val="00F52AEB"/>
    <w:rsid w:val="00F52C21"/>
    <w:rsid w:val="00F53030"/>
    <w:rsid w:val="00F538F8"/>
    <w:rsid w:val="00F53A66"/>
    <w:rsid w:val="00F53B77"/>
    <w:rsid w:val="00F53F37"/>
    <w:rsid w:val="00F53F5A"/>
    <w:rsid w:val="00F541E6"/>
    <w:rsid w:val="00F543D3"/>
    <w:rsid w:val="00F54B3E"/>
    <w:rsid w:val="00F54DCF"/>
    <w:rsid w:val="00F54FA5"/>
    <w:rsid w:val="00F55439"/>
    <w:rsid w:val="00F55B27"/>
    <w:rsid w:val="00F55EBD"/>
    <w:rsid w:val="00F5665E"/>
    <w:rsid w:val="00F56891"/>
    <w:rsid w:val="00F571D6"/>
    <w:rsid w:val="00F5773F"/>
    <w:rsid w:val="00F612A3"/>
    <w:rsid w:val="00F61352"/>
    <w:rsid w:val="00F617A7"/>
    <w:rsid w:val="00F626A0"/>
    <w:rsid w:val="00F62C9D"/>
    <w:rsid w:val="00F62EC7"/>
    <w:rsid w:val="00F63546"/>
    <w:rsid w:val="00F643FF"/>
    <w:rsid w:val="00F6495B"/>
    <w:rsid w:val="00F65E85"/>
    <w:rsid w:val="00F65EF9"/>
    <w:rsid w:val="00F6625F"/>
    <w:rsid w:val="00F664F0"/>
    <w:rsid w:val="00F66828"/>
    <w:rsid w:val="00F668DA"/>
    <w:rsid w:val="00F66ABB"/>
    <w:rsid w:val="00F67AD3"/>
    <w:rsid w:val="00F67C48"/>
    <w:rsid w:val="00F67CEB"/>
    <w:rsid w:val="00F7083A"/>
    <w:rsid w:val="00F70D47"/>
    <w:rsid w:val="00F70F5C"/>
    <w:rsid w:val="00F70FAB"/>
    <w:rsid w:val="00F713C8"/>
    <w:rsid w:val="00F71518"/>
    <w:rsid w:val="00F71B72"/>
    <w:rsid w:val="00F7242A"/>
    <w:rsid w:val="00F72839"/>
    <w:rsid w:val="00F7339A"/>
    <w:rsid w:val="00F73BE7"/>
    <w:rsid w:val="00F73C4B"/>
    <w:rsid w:val="00F73F61"/>
    <w:rsid w:val="00F7498F"/>
    <w:rsid w:val="00F7549B"/>
    <w:rsid w:val="00F754D8"/>
    <w:rsid w:val="00F75EAC"/>
    <w:rsid w:val="00F76670"/>
    <w:rsid w:val="00F769A8"/>
    <w:rsid w:val="00F76B66"/>
    <w:rsid w:val="00F76C88"/>
    <w:rsid w:val="00F7703B"/>
    <w:rsid w:val="00F77483"/>
    <w:rsid w:val="00F77BAA"/>
    <w:rsid w:val="00F77C6A"/>
    <w:rsid w:val="00F77F81"/>
    <w:rsid w:val="00F80034"/>
    <w:rsid w:val="00F8068F"/>
    <w:rsid w:val="00F80697"/>
    <w:rsid w:val="00F81331"/>
    <w:rsid w:val="00F81810"/>
    <w:rsid w:val="00F81A1A"/>
    <w:rsid w:val="00F81A51"/>
    <w:rsid w:val="00F824A0"/>
    <w:rsid w:val="00F824AB"/>
    <w:rsid w:val="00F8302B"/>
    <w:rsid w:val="00F83EBC"/>
    <w:rsid w:val="00F8418D"/>
    <w:rsid w:val="00F848EE"/>
    <w:rsid w:val="00F8561D"/>
    <w:rsid w:val="00F856F4"/>
    <w:rsid w:val="00F85E0F"/>
    <w:rsid w:val="00F85F57"/>
    <w:rsid w:val="00F86441"/>
    <w:rsid w:val="00F86F40"/>
    <w:rsid w:val="00F87143"/>
    <w:rsid w:val="00F87642"/>
    <w:rsid w:val="00F8768A"/>
    <w:rsid w:val="00F87824"/>
    <w:rsid w:val="00F87B2A"/>
    <w:rsid w:val="00F87FCE"/>
    <w:rsid w:val="00F87FE9"/>
    <w:rsid w:val="00F90047"/>
    <w:rsid w:val="00F90148"/>
    <w:rsid w:val="00F90332"/>
    <w:rsid w:val="00F908FE"/>
    <w:rsid w:val="00F9094B"/>
    <w:rsid w:val="00F90D4F"/>
    <w:rsid w:val="00F91177"/>
    <w:rsid w:val="00F912C1"/>
    <w:rsid w:val="00F922DF"/>
    <w:rsid w:val="00F92A55"/>
    <w:rsid w:val="00F935E9"/>
    <w:rsid w:val="00F93E40"/>
    <w:rsid w:val="00F94494"/>
    <w:rsid w:val="00F947C0"/>
    <w:rsid w:val="00F9486A"/>
    <w:rsid w:val="00F95553"/>
    <w:rsid w:val="00F95640"/>
    <w:rsid w:val="00F96136"/>
    <w:rsid w:val="00F9652A"/>
    <w:rsid w:val="00F9673B"/>
    <w:rsid w:val="00F974CB"/>
    <w:rsid w:val="00F97923"/>
    <w:rsid w:val="00F97DD9"/>
    <w:rsid w:val="00FA02A5"/>
    <w:rsid w:val="00FA02E1"/>
    <w:rsid w:val="00FA0326"/>
    <w:rsid w:val="00FA06F4"/>
    <w:rsid w:val="00FA08F9"/>
    <w:rsid w:val="00FA09CD"/>
    <w:rsid w:val="00FA10F3"/>
    <w:rsid w:val="00FA1FF4"/>
    <w:rsid w:val="00FA2022"/>
    <w:rsid w:val="00FA20EA"/>
    <w:rsid w:val="00FA225D"/>
    <w:rsid w:val="00FA2BAA"/>
    <w:rsid w:val="00FA2C6A"/>
    <w:rsid w:val="00FA31C6"/>
    <w:rsid w:val="00FA3C80"/>
    <w:rsid w:val="00FA40E1"/>
    <w:rsid w:val="00FA47CE"/>
    <w:rsid w:val="00FA4847"/>
    <w:rsid w:val="00FA4A73"/>
    <w:rsid w:val="00FA4C33"/>
    <w:rsid w:val="00FA5F49"/>
    <w:rsid w:val="00FA60F2"/>
    <w:rsid w:val="00FA61C3"/>
    <w:rsid w:val="00FA682D"/>
    <w:rsid w:val="00FA69C1"/>
    <w:rsid w:val="00FA793C"/>
    <w:rsid w:val="00FA7F06"/>
    <w:rsid w:val="00FA7F26"/>
    <w:rsid w:val="00FB0499"/>
    <w:rsid w:val="00FB0BEC"/>
    <w:rsid w:val="00FB2E43"/>
    <w:rsid w:val="00FB37C0"/>
    <w:rsid w:val="00FB3A48"/>
    <w:rsid w:val="00FB3EFF"/>
    <w:rsid w:val="00FB4694"/>
    <w:rsid w:val="00FB48F0"/>
    <w:rsid w:val="00FB4C4B"/>
    <w:rsid w:val="00FB4E55"/>
    <w:rsid w:val="00FB5BA3"/>
    <w:rsid w:val="00FB5C33"/>
    <w:rsid w:val="00FB609A"/>
    <w:rsid w:val="00FB67B8"/>
    <w:rsid w:val="00FB6A97"/>
    <w:rsid w:val="00FB7023"/>
    <w:rsid w:val="00FB71B4"/>
    <w:rsid w:val="00FB7253"/>
    <w:rsid w:val="00FB73B4"/>
    <w:rsid w:val="00FC066D"/>
    <w:rsid w:val="00FC0D7F"/>
    <w:rsid w:val="00FC11C0"/>
    <w:rsid w:val="00FC13A4"/>
    <w:rsid w:val="00FC1CB8"/>
    <w:rsid w:val="00FC2725"/>
    <w:rsid w:val="00FC2BA5"/>
    <w:rsid w:val="00FC323F"/>
    <w:rsid w:val="00FC35B1"/>
    <w:rsid w:val="00FC3905"/>
    <w:rsid w:val="00FC4E52"/>
    <w:rsid w:val="00FC4F90"/>
    <w:rsid w:val="00FC4FB1"/>
    <w:rsid w:val="00FC51A4"/>
    <w:rsid w:val="00FC57C6"/>
    <w:rsid w:val="00FC5B56"/>
    <w:rsid w:val="00FC6143"/>
    <w:rsid w:val="00FC66DA"/>
    <w:rsid w:val="00FC6E20"/>
    <w:rsid w:val="00FC6E5C"/>
    <w:rsid w:val="00FC6FD9"/>
    <w:rsid w:val="00FC7A86"/>
    <w:rsid w:val="00FC7AFB"/>
    <w:rsid w:val="00FD0492"/>
    <w:rsid w:val="00FD1525"/>
    <w:rsid w:val="00FD2495"/>
    <w:rsid w:val="00FD2B3D"/>
    <w:rsid w:val="00FD2D4B"/>
    <w:rsid w:val="00FD2DD1"/>
    <w:rsid w:val="00FD3446"/>
    <w:rsid w:val="00FD4271"/>
    <w:rsid w:val="00FD4309"/>
    <w:rsid w:val="00FD497C"/>
    <w:rsid w:val="00FD54E3"/>
    <w:rsid w:val="00FD5586"/>
    <w:rsid w:val="00FD570A"/>
    <w:rsid w:val="00FD695F"/>
    <w:rsid w:val="00FD7491"/>
    <w:rsid w:val="00FD7879"/>
    <w:rsid w:val="00FD78BB"/>
    <w:rsid w:val="00FD7C22"/>
    <w:rsid w:val="00FE002C"/>
    <w:rsid w:val="00FE015B"/>
    <w:rsid w:val="00FE0E24"/>
    <w:rsid w:val="00FE1E53"/>
    <w:rsid w:val="00FE2805"/>
    <w:rsid w:val="00FE2B8A"/>
    <w:rsid w:val="00FE2D41"/>
    <w:rsid w:val="00FE3344"/>
    <w:rsid w:val="00FE46DA"/>
    <w:rsid w:val="00FE4875"/>
    <w:rsid w:val="00FE4B45"/>
    <w:rsid w:val="00FE528D"/>
    <w:rsid w:val="00FE59DA"/>
    <w:rsid w:val="00FE602C"/>
    <w:rsid w:val="00FE6127"/>
    <w:rsid w:val="00FE6261"/>
    <w:rsid w:val="00FE6466"/>
    <w:rsid w:val="00FE6477"/>
    <w:rsid w:val="00FE64C3"/>
    <w:rsid w:val="00FE6E87"/>
    <w:rsid w:val="00FE71E4"/>
    <w:rsid w:val="00FF0684"/>
    <w:rsid w:val="00FF185E"/>
    <w:rsid w:val="00FF1B78"/>
    <w:rsid w:val="00FF1EF1"/>
    <w:rsid w:val="00FF25FC"/>
    <w:rsid w:val="00FF30A1"/>
    <w:rsid w:val="00FF37AD"/>
    <w:rsid w:val="00FF4420"/>
    <w:rsid w:val="00FF54F2"/>
    <w:rsid w:val="00FF5A81"/>
    <w:rsid w:val="00FF5F61"/>
    <w:rsid w:val="00FF6FE9"/>
    <w:rsid w:val="00FF708E"/>
    <w:rsid w:val="00FF7A9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8F"/>
    <w:pPr>
      <w:spacing w:after="200" w:line="276" w:lineRule="auto"/>
    </w:pPr>
    <w:rPr>
      <w:rFonts w:ascii="Times New Roman" w:hAnsi="Times New Roman"/>
      <w:sz w:val="24"/>
      <w:lang w:val="en-US" w:eastAsia="en-US"/>
    </w:rPr>
  </w:style>
  <w:style w:type="paragraph" w:styleId="Heading1">
    <w:name w:val="heading 1"/>
    <w:basedOn w:val="Heading2"/>
    <w:next w:val="Normal"/>
    <w:link w:val="Heading1Char"/>
    <w:uiPriority w:val="99"/>
    <w:qFormat/>
    <w:rsid w:val="00F66ABB"/>
    <w:pPr>
      <w:spacing w:before="120" w:after="0"/>
      <w:outlineLvl w:val="0"/>
    </w:pPr>
    <w:rPr>
      <w:sz w:val="28"/>
    </w:rPr>
  </w:style>
  <w:style w:type="paragraph" w:styleId="Heading2">
    <w:name w:val="heading 2"/>
    <w:basedOn w:val="Normal"/>
    <w:next w:val="Normal"/>
    <w:link w:val="Heading2Char1"/>
    <w:uiPriority w:val="99"/>
    <w:qFormat/>
    <w:rsid w:val="00F66ABB"/>
    <w:pPr>
      <w:spacing w:before="600" w:after="240"/>
      <w:jc w:val="center"/>
      <w:outlineLvl w:val="1"/>
    </w:pPr>
    <w:rPr>
      <w:rFonts w:ascii="Times New Roman Bold" w:eastAsia="MS Gothic" w:hAnsi="Times New Roman Bold" w:cs="Times New Roman"/>
      <w:b/>
      <w:bCs/>
      <w:smallCaps/>
      <w:szCs w:val="26"/>
    </w:rPr>
  </w:style>
  <w:style w:type="paragraph" w:styleId="Heading3">
    <w:name w:val="heading 3"/>
    <w:basedOn w:val="Normal"/>
    <w:next w:val="Normal"/>
    <w:link w:val="Heading3Char1"/>
    <w:uiPriority w:val="99"/>
    <w:qFormat/>
    <w:rsid w:val="004D1ED6"/>
    <w:pPr>
      <w:spacing w:before="360" w:after="120"/>
      <w:jc w:val="center"/>
      <w:outlineLvl w:val="2"/>
    </w:pPr>
    <w:rPr>
      <w:rFonts w:ascii="Times New Roman Bold" w:hAnsi="Times New Roman Bold"/>
      <w:b/>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6ABB"/>
    <w:rPr>
      <w:rFonts w:ascii="Times New Roman Bold" w:eastAsia="MS Gothic" w:hAnsi="Times New Roman Bold" w:cs="Times New Roman"/>
      <w:b/>
      <w:bCs/>
      <w:smallCaps/>
      <w:sz w:val="26"/>
      <w:szCs w:val="26"/>
    </w:rPr>
  </w:style>
  <w:style w:type="character" w:customStyle="1" w:styleId="Heading2Char">
    <w:name w:val="Heading 2 Char"/>
    <w:basedOn w:val="DefaultParagraphFont"/>
    <w:link w:val="Heading2"/>
    <w:uiPriority w:val="99"/>
    <w:rsid w:val="0020458F"/>
    <w:rPr>
      <w:rFonts w:ascii="Times New Roman Bold" w:hAnsi="Times New Roman Bold" w:cs="Times New Roman"/>
      <w:b/>
      <w:smallCaps/>
      <w:sz w:val="24"/>
      <w:szCs w:val="24"/>
    </w:rPr>
  </w:style>
  <w:style w:type="character" w:customStyle="1" w:styleId="Heading3Char">
    <w:name w:val="Heading 3 Char"/>
    <w:basedOn w:val="DefaultParagraphFont"/>
    <w:link w:val="Heading3"/>
    <w:uiPriority w:val="99"/>
    <w:rsid w:val="0020458F"/>
    <w:rPr>
      <w:rFonts w:ascii="Times New Roman" w:hAnsi="Times New Roman" w:cs="Times New Roman"/>
      <w:b/>
      <w:color w:val="000000"/>
      <w:sz w:val="24"/>
      <w:szCs w:val="24"/>
    </w:r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
    <w:basedOn w:val="Normal"/>
    <w:link w:val="ListParagraphChar"/>
    <w:uiPriority w:val="99"/>
    <w:qFormat/>
    <w:rsid w:val="00072D45"/>
    <w:pPr>
      <w:spacing w:after="240" w:line="240" w:lineRule="auto"/>
    </w:pPr>
  </w:style>
  <w:style w:type="paragraph" w:styleId="NormalWeb">
    <w:name w:val="Normal (Web)"/>
    <w:basedOn w:val="Normal"/>
    <w:uiPriority w:val="99"/>
    <w:rsid w:val="00CD5B5B"/>
    <w:pPr>
      <w:spacing w:before="100" w:beforeAutospacing="1" w:after="100" w:afterAutospacing="1"/>
    </w:pPr>
    <w:rPr>
      <w:rFonts w:eastAsia="Times New Roman" w:cs="Times New Roman"/>
      <w:szCs w:val="24"/>
    </w:rPr>
  </w:style>
  <w:style w:type="table" w:styleId="TableGrid">
    <w:name w:val="Table Grid"/>
    <w:basedOn w:val="TableNormal"/>
    <w:uiPriority w:val="99"/>
    <w:rsid w:val="008C2B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10320"/>
    <w:pPr>
      <w:autoSpaceDE w:val="0"/>
      <w:autoSpaceDN w:val="0"/>
      <w:adjustRightInd w:val="0"/>
    </w:pPr>
    <w:rPr>
      <w:rFonts w:ascii="Times New Roman" w:hAnsi="Times New Roman" w:cs="Times New Roman"/>
      <w:color w:val="000000"/>
      <w:sz w:val="24"/>
      <w:szCs w:val="24"/>
      <w:lang w:val="en-US" w:eastAsia="en-US"/>
    </w:rPr>
  </w:style>
  <w:style w:type="paragraph" w:styleId="Header">
    <w:name w:val="header"/>
    <w:basedOn w:val="Normal"/>
    <w:link w:val="HeaderChar"/>
    <w:uiPriority w:val="99"/>
    <w:rsid w:val="00C1064D"/>
    <w:pPr>
      <w:tabs>
        <w:tab w:val="center" w:pos="4680"/>
        <w:tab w:val="right" w:pos="9360"/>
      </w:tabs>
    </w:pPr>
  </w:style>
  <w:style w:type="character" w:customStyle="1" w:styleId="HeaderChar">
    <w:name w:val="Header Char"/>
    <w:basedOn w:val="DefaultParagraphFont"/>
    <w:link w:val="Header"/>
    <w:uiPriority w:val="99"/>
    <w:locked/>
    <w:rsid w:val="00C1064D"/>
    <w:rPr>
      <w:rFonts w:cs="Times New Roman"/>
    </w:rPr>
  </w:style>
  <w:style w:type="paragraph" w:styleId="Footer">
    <w:name w:val="footer"/>
    <w:basedOn w:val="Normal"/>
    <w:link w:val="FooterChar"/>
    <w:uiPriority w:val="99"/>
    <w:rsid w:val="00C1064D"/>
    <w:pPr>
      <w:tabs>
        <w:tab w:val="center" w:pos="4680"/>
        <w:tab w:val="right" w:pos="9360"/>
      </w:tabs>
    </w:pPr>
  </w:style>
  <w:style w:type="character" w:customStyle="1" w:styleId="FooterChar">
    <w:name w:val="Footer Char"/>
    <w:basedOn w:val="DefaultParagraphFont"/>
    <w:link w:val="Footer"/>
    <w:uiPriority w:val="99"/>
    <w:locked/>
    <w:rsid w:val="00C1064D"/>
    <w:rPr>
      <w:rFonts w:cs="Times New Roman"/>
    </w:rPr>
  </w:style>
  <w:style w:type="character" w:styleId="Hyperlink">
    <w:name w:val="Hyperlink"/>
    <w:basedOn w:val="DefaultParagraphFont"/>
    <w:uiPriority w:val="99"/>
    <w:rsid w:val="002C4AEE"/>
    <w:rPr>
      <w:rFonts w:cs="Times New Roman"/>
      <w:color w:val="0000FF"/>
      <w:u w:val="single"/>
    </w:rPr>
  </w:style>
  <w:style w:type="paragraph" w:styleId="BalloonText">
    <w:name w:val="Balloon Text"/>
    <w:basedOn w:val="Normal"/>
    <w:link w:val="BalloonTextChar"/>
    <w:uiPriority w:val="99"/>
    <w:semiHidden/>
    <w:rsid w:val="00115A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A27"/>
    <w:rPr>
      <w:rFonts w:ascii="Tahoma" w:hAnsi="Tahoma" w:cs="Tahoma"/>
      <w:sz w:val="16"/>
      <w:szCs w:val="16"/>
    </w:rPr>
  </w:style>
  <w:style w:type="character" w:styleId="CommentReference">
    <w:name w:val="annotation reference"/>
    <w:basedOn w:val="DefaultParagraphFont"/>
    <w:uiPriority w:val="99"/>
    <w:semiHidden/>
    <w:rsid w:val="00115A27"/>
    <w:rPr>
      <w:rFonts w:cs="Times New Roman"/>
      <w:sz w:val="16"/>
      <w:szCs w:val="16"/>
    </w:rPr>
  </w:style>
  <w:style w:type="paragraph" w:styleId="CommentText">
    <w:name w:val="annotation text"/>
    <w:basedOn w:val="Normal"/>
    <w:link w:val="CommentTextChar"/>
    <w:uiPriority w:val="99"/>
    <w:rsid w:val="00115A27"/>
    <w:rPr>
      <w:sz w:val="20"/>
      <w:szCs w:val="20"/>
    </w:rPr>
  </w:style>
  <w:style w:type="character" w:customStyle="1" w:styleId="CommentTextChar">
    <w:name w:val="Comment Text Char"/>
    <w:basedOn w:val="DefaultParagraphFont"/>
    <w:link w:val="CommentText"/>
    <w:uiPriority w:val="99"/>
    <w:locked/>
    <w:rsid w:val="00115A27"/>
    <w:rPr>
      <w:rFonts w:cs="Times New Roman"/>
      <w:sz w:val="20"/>
      <w:szCs w:val="20"/>
    </w:rPr>
  </w:style>
  <w:style w:type="paragraph" w:styleId="CommentSubject">
    <w:name w:val="annotation subject"/>
    <w:basedOn w:val="CommentText"/>
    <w:next w:val="CommentText"/>
    <w:link w:val="CommentSubjectChar"/>
    <w:uiPriority w:val="99"/>
    <w:semiHidden/>
    <w:rsid w:val="00115A27"/>
    <w:rPr>
      <w:b/>
      <w:bCs/>
    </w:rPr>
  </w:style>
  <w:style w:type="character" w:customStyle="1" w:styleId="CommentSubjectChar">
    <w:name w:val="Comment Subject Char"/>
    <w:basedOn w:val="CommentTextChar"/>
    <w:link w:val="CommentSubject"/>
    <w:uiPriority w:val="99"/>
    <w:semiHidden/>
    <w:locked/>
    <w:rsid w:val="00115A27"/>
    <w:rPr>
      <w:b/>
      <w:bCs/>
    </w:rPr>
  </w:style>
  <w:style w:type="paragraph" w:styleId="Revision">
    <w:name w:val="Revision"/>
    <w:hidden/>
    <w:uiPriority w:val="99"/>
    <w:semiHidden/>
    <w:rsid w:val="00115A27"/>
    <w:rPr>
      <w:lang w:val="en-US" w:eastAsia="en-US"/>
    </w:rPr>
  </w:style>
  <w:style w:type="paragraph" w:styleId="FootnoteText">
    <w:name w:val="footnote text"/>
    <w:aliases w:val="fn,single space,FOOTNOTES,Char2"/>
    <w:basedOn w:val="Normal"/>
    <w:link w:val="FootnoteTextChar2"/>
    <w:uiPriority w:val="99"/>
    <w:rsid w:val="00034174"/>
    <w:rPr>
      <w:sz w:val="20"/>
      <w:szCs w:val="20"/>
    </w:rPr>
  </w:style>
  <w:style w:type="character" w:customStyle="1" w:styleId="FootnoteTextChar">
    <w:name w:val="Footnote Text Char"/>
    <w:aliases w:val="fn Char,single space Char,FOOTNOTES Char,Char2 Char"/>
    <w:basedOn w:val="DefaultParagraphFont"/>
    <w:link w:val="FootnoteText"/>
    <w:uiPriority w:val="99"/>
    <w:semiHidden/>
    <w:rsid w:val="006E774B"/>
    <w:rPr>
      <w:rFonts w:ascii="Times New Roman" w:hAnsi="Times New Roman"/>
      <w:sz w:val="20"/>
      <w:szCs w:val="20"/>
      <w:lang w:val="en-US" w:eastAsia="en-US"/>
    </w:rPr>
  </w:style>
  <w:style w:type="character" w:customStyle="1" w:styleId="FootnoteTextChar2">
    <w:name w:val="Footnote Text Char2"/>
    <w:aliases w:val="fn Char2,single space Char2,FOOTNOTES Char2,Char2 Char2"/>
    <w:basedOn w:val="DefaultParagraphFont"/>
    <w:link w:val="FootnoteText"/>
    <w:uiPriority w:val="99"/>
    <w:locked/>
    <w:rsid w:val="00034174"/>
    <w:rPr>
      <w:rFonts w:cs="Times New Roman"/>
      <w:sz w:val="20"/>
      <w:szCs w:val="20"/>
    </w:rPr>
  </w:style>
  <w:style w:type="character" w:styleId="FootnoteReference">
    <w:name w:val="footnote reference"/>
    <w:basedOn w:val="DefaultParagraphFont"/>
    <w:uiPriority w:val="99"/>
    <w:rsid w:val="00034174"/>
    <w:rPr>
      <w:rFonts w:cs="Times New Roman"/>
      <w:vertAlign w:val="superscript"/>
    </w:rPr>
  </w:style>
  <w:style w:type="character" w:styleId="Strong">
    <w:name w:val="Strong"/>
    <w:basedOn w:val="DefaultParagraphFont"/>
    <w:uiPriority w:val="99"/>
    <w:qFormat/>
    <w:rsid w:val="007D530A"/>
    <w:rPr>
      <w:rFonts w:cs="Times New Roman"/>
      <w:b/>
      <w:bCs/>
    </w:rPr>
  </w:style>
  <w:style w:type="paragraph" w:styleId="BodyText">
    <w:name w:val="Body Text"/>
    <w:basedOn w:val="Normal"/>
    <w:link w:val="BodyTextChar"/>
    <w:uiPriority w:val="99"/>
    <w:rsid w:val="00F66ABB"/>
    <w:pPr>
      <w:spacing w:before="120" w:after="120"/>
      <w:jc w:val="both"/>
    </w:pPr>
  </w:style>
  <w:style w:type="character" w:customStyle="1" w:styleId="BodyTextChar">
    <w:name w:val="Body Text Char"/>
    <w:basedOn w:val="DefaultParagraphFont"/>
    <w:link w:val="BodyText"/>
    <w:uiPriority w:val="99"/>
    <w:locked/>
    <w:rsid w:val="00F66ABB"/>
    <w:rPr>
      <w:rFonts w:ascii="Times New Roman" w:hAnsi="Times New Roman" w:cs="Times New Roman"/>
      <w:sz w:val="24"/>
    </w:rPr>
  </w:style>
  <w:style w:type="paragraph" w:styleId="ListBullet">
    <w:name w:val="List Bullet"/>
    <w:basedOn w:val="Normal"/>
    <w:uiPriority w:val="99"/>
    <w:rsid w:val="0090488C"/>
    <w:pPr>
      <w:numPr>
        <w:numId w:val="3"/>
      </w:numPr>
      <w:ind w:left="568" w:hanging="284"/>
      <w:contextualSpacing/>
    </w:pPr>
  </w:style>
  <w:style w:type="paragraph" w:customStyle="1" w:styleId="Style1">
    <w:name w:val="Style1"/>
    <w:basedOn w:val="NormalWeb"/>
    <w:uiPriority w:val="99"/>
    <w:rsid w:val="007B4619"/>
    <w:pPr>
      <w:spacing w:after="240" w:afterAutospacing="0"/>
      <w:jc w:val="center"/>
    </w:pPr>
    <w:rPr>
      <w:rFonts w:ascii="Times New Roman Bold" w:hAnsi="Times New Roman Bold"/>
      <w:b/>
      <w:color w:val="000000"/>
    </w:rPr>
  </w:style>
  <w:style w:type="character" w:styleId="SubtleReference">
    <w:name w:val="Subtle Reference"/>
    <w:basedOn w:val="DefaultParagraphFont"/>
    <w:uiPriority w:val="99"/>
    <w:qFormat/>
    <w:rsid w:val="001348C0"/>
    <w:rPr>
      <w:rFonts w:cs="Times New Roman"/>
      <w:smallCaps/>
      <w:color w:val="C0504D"/>
      <w:u w:val="single"/>
    </w:rPr>
  </w:style>
  <w:style w:type="character" w:styleId="IntenseReference">
    <w:name w:val="Intense Reference"/>
    <w:basedOn w:val="DefaultParagraphFont"/>
    <w:uiPriority w:val="99"/>
    <w:qFormat/>
    <w:rsid w:val="001348C0"/>
    <w:rPr>
      <w:rFonts w:cs="Times New Roman"/>
      <w:b/>
      <w:bCs/>
      <w:smallCaps/>
      <w:color w:val="C0504D"/>
      <w:spacing w:val="5"/>
      <w:u w:val="single"/>
    </w:rPr>
  </w:style>
  <w:style w:type="character" w:styleId="BookTitle">
    <w:name w:val="Book Title"/>
    <w:basedOn w:val="DefaultParagraphFont"/>
    <w:uiPriority w:val="99"/>
    <w:qFormat/>
    <w:rsid w:val="001348C0"/>
    <w:rPr>
      <w:rFonts w:cs="Times New Roman"/>
      <w:b/>
      <w:bCs/>
      <w:smallCaps/>
      <w:spacing w:val="5"/>
    </w:rPr>
  </w:style>
  <w:style w:type="paragraph" w:styleId="ListNumber">
    <w:name w:val="List Number"/>
    <w:basedOn w:val="Normal"/>
    <w:link w:val="ListNumberChar"/>
    <w:uiPriority w:val="99"/>
    <w:rsid w:val="0090488C"/>
    <w:pPr>
      <w:numPr>
        <w:numId w:val="4"/>
      </w:numPr>
      <w:contextualSpacing/>
    </w:pPr>
  </w:style>
  <w:style w:type="character" w:customStyle="1" w:styleId="ListNumberChar">
    <w:name w:val="List Number Char"/>
    <w:basedOn w:val="DefaultParagraphFont"/>
    <w:link w:val="ListNumber"/>
    <w:uiPriority w:val="99"/>
    <w:locked/>
    <w:rsid w:val="00512867"/>
    <w:rPr>
      <w:rFonts w:cs="Arial"/>
      <w:sz w:val="22"/>
      <w:szCs w:val="22"/>
      <w:lang w:val="en-US" w:eastAsia="en-US" w:bidi="ar-SA"/>
    </w:rPr>
  </w:style>
  <w:style w:type="paragraph" w:styleId="EndnoteText">
    <w:name w:val="endnote text"/>
    <w:basedOn w:val="Normal"/>
    <w:link w:val="EndnoteTextChar"/>
    <w:uiPriority w:val="99"/>
    <w:rsid w:val="00464AE5"/>
    <w:rPr>
      <w:sz w:val="20"/>
      <w:szCs w:val="20"/>
    </w:rPr>
  </w:style>
  <w:style w:type="character" w:customStyle="1" w:styleId="EndnoteTextChar">
    <w:name w:val="Endnote Text Char"/>
    <w:basedOn w:val="DefaultParagraphFont"/>
    <w:link w:val="EndnoteText"/>
    <w:uiPriority w:val="99"/>
    <w:locked/>
    <w:rsid w:val="00464AE5"/>
    <w:rPr>
      <w:rFonts w:ascii="Times New Roman" w:hAnsi="Times New Roman" w:cs="Times New Roman"/>
      <w:sz w:val="20"/>
      <w:szCs w:val="20"/>
    </w:rPr>
  </w:style>
  <w:style w:type="character" w:styleId="EndnoteReference">
    <w:name w:val="endnote reference"/>
    <w:basedOn w:val="DefaultParagraphFont"/>
    <w:uiPriority w:val="99"/>
    <w:semiHidden/>
    <w:rsid w:val="00464AE5"/>
    <w:rPr>
      <w:rFonts w:cs="Times New Roman"/>
      <w:vertAlign w:val="superscript"/>
    </w:rPr>
  </w:style>
  <w:style w:type="paragraph" w:styleId="Subtitle">
    <w:name w:val="Subtitle"/>
    <w:basedOn w:val="Normal"/>
    <w:link w:val="SubtitleChar"/>
    <w:uiPriority w:val="99"/>
    <w:qFormat/>
    <w:rsid w:val="009A1544"/>
    <w:pPr>
      <w:jc w:val="center"/>
    </w:pPr>
    <w:rPr>
      <w:rFonts w:ascii="Tahoma" w:eastAsia="Times New Roman" w:hAnsi="Tahoma" w:cs="Courier New"/>
      <w:b/>
      <w:sz w:val="28"/>
      <w:szCs w:val="20"/>
    </w:rPr>
  </w:style>
  <w:style w:type="character" w:customStyle="1" w:styleId="SubtitleChar">
    <w:name w:val="Subtitle Char"/>
    <w:basedOn w:val="DefaultParagraphFont"/>
    <w:link w:val="Subtitle"/>
    <w:uiPriority w:val="99"/>
    <w:locked/>
    <w:rsid w:val="009A1544"/>
    <w:rPr>
      <w:rFonts w:ascii="Tahoma" w:hAnsi="Tahoma" w:cs="Courier New"/>
      <w:b/>
      <w:sz w:val="20"/>
      <w:szCs w:val="20"/>
    </w:rPr>
  </w:style>
  <w:style w:type="character" w:customStyle="1" w:styleId="Heading2Char1">
    <w:name w:val="Heading 2 Char1"/>
    <w:basedOn w:val="DefaultParagraphFont"/>
    <w:link w:val="Heading2"/>
    <w:uiPriority w:val="99"/>
    <w:locked/>
    <w:rsid w:val="00F66ABB"/>
    <w:rPr>
      <w:rFonts w:ascii="Times New Roman Bold" w:eastAsia="MS Gothic" w:hAnsi="Times New Roman Bold" w:cs="Times New Roman"/>
      <w:b/>
      <w:bCs/>
      <w:smallCaps/>
      <w:sz w:val="26"/>
      <w:szCs w:val="26"/>
    </w:rPr>
  </w:style>
  <w:style w:type="character" w:customStyle="1" w:styleId="Heading3Char1">
    <w:name w:val="Heading 3 Char1"/>
    <w:basedOn w:val="DefaultParagraphFont"/>
    <w:link w:val="Heading3"/>
    <w:uiPriority w:val="99"/>
    <w:locked/>
    <w:rsid w:val="004D1ED6"/>
    <w:rPr>
      <w:rFonts w:ascii="Times New Roman Bold" w:hAnsi="Times New Roman Bold" w:cs="Times New Roman"/>
      <w:b/>
      <w:smallCaps/>
      <w:sz w:val="24"/>
    </w:rPr>
  </w:style>
  <w:style w:type="paragraph" w:customStyle="1" w:styleId="ippara2">
    <w:name w:val="ippara2"/>
    <w:basedOn w:val="Normal"/>
    <w:uiPriority w:val="99"/>
    <w:rsid w:val="00F668DA"/>
    <w:pPr>
      <w:numPr>
        <w:numId w:val="7"/>
      </w:numPr>
      <w:jc w:val="both"/>
    </w:pPr>
    <w:rPr>
      <w:color w:val="000000"/>
    </w:rPr>
  </w:style>
  <w:style w:type="paragraph" w:customStyle="1" w:styleId="Heading2notoc">
    <w:name w:val="Heading 2 no toc"/>
    <w:basedOn w:val="Heading2"/>
    <w:uiPriority w:val="99"/>
    <w:rsid w:val="003B754F"/>
    <w:pPr>
      <w:keepNext/>
      <w:keepLines/>
      <w:spacing w:before="120"/>
      <w:ind w:left="720" w:hanging="360"/>
    </w:pPr>
    <w:rPr>
      <w:rFonts w:ascii="Lucida Calligraphy" w:eastAsia="MS Mincho" w:hAnsi="Lucida Calligraphy" w:cs="Lucida Calligraphy"/>
      <w:smallCaps w:val="0"/>
      <w:szCs w:val="24"/>
    </w:rPr>
  </w:style>
  <w:style w:type="paragraph" w:styleId="TOC1">
    <w:name w:val="toc 1"/>
    <w:basedOn w:val="Normal"/>
    <w:next w:val="Normal"/>
    <w:autoRedefine/>
    <w:uiPriority w:val="99"/>
    <w:rsid w:val="00A57E83"/>
    <w:pPr>
      <w:tabs>
        <w:tab w:val="left" w:pos="720"/>
        <w:tab w:val="right" w:leader="dot" w:pos="9350"/>
      </w:tabs>
      <w:spacing w:after="100"/>
      <w:ind w:left="720" w:hanging="720"/>
    </w:pPr>
  </w:style>
  <w:style w:type="character" w:customStyle="1" w:styleId="apple-converted-space">
    <w:name w:val="apple-converted-space"/>
    <w:basedOn w:val="DefaultParagraphFont"/>
    <w:uiPriority w:val="99"/>
    <w:rsid w:val="00D556DB"/>
    <w:rPr>
      <w:rFonts w:cs="Times New Roman"/>
    </w:rPr>
  </w:style>
  <w:style w:type="paragraph" w:customStyle="1" w:styleId="sectionheading23">
    <w:name w:val="sectionheading23"/>
    <w:basedOn w:val="Normal"/>
    <w:uiPriority w:val="99"/>
    <w:rsid w:val="006346D4"/>
    <w:pPr>
      <w:spacing w:before="100" w:beforeAutospacing="1" w:after="100" w:afterAutospacing="1"/>
    </w:pPr>
    <w:rPr>
      <w:rFonts w:eastAsia="Times New Roman" w:cs="Times New Roman"/>
      <w:szCs w:val="24"/>
      <w:lang w:eastAsia="ja-JP"/>
    </w:rPr>
  </w:style>
  <w:style w:type="paragraph" w:customStyle="1" w:styleId="Pa7">
    <w:name w:val="Pa7"/>
    <w:basedOn w:val="Normal"/>
    <w:next w:val="Normal"/>
    <w:uiPriority w:val="99"/>
    <w:rsid w:val="006346D4"/>
    <w:pPr>
      <w:autoSpaceDE w:val="0"/>
      <w:autoSpaceDN w:val="0"/>
      <w:adjustRightInd w:val="0"/>
      <w:spacing w:line="176" w:lineRule="atLeast"/>
    </w:pPr>
    <w:rPr>
      <w:rFonts w:ascii="ITC Franklin Gothic Std Book" w:eastAsia="MS Mincho" w:hAnsi="ITC Franklin Gothic Std Book"/>
      <w:szCs w:val="24"/>
      <w:lang w:eastAsia="ja-JP"/>
    </w:rPr>
  </w:style>
  <w:style w:type="paragraph" w:customStyle="1" w:styleId="Pa8">
    <w:name w:val="Pa8"/>
    <w:basedOn w:val="Normal"/>
    <w:next w:val="Normal"/>
    <w:uiPriority w:val="99"/>
    <w:rsid w:val="006346D4"/>
    <w:pPr>
      <w:autoSpaceDE w:val="0"/>
      <w:autoSpaceDN w:val="0"/>
      <w:adjustRightInd w:val="0"/>
      <w:spacing w:line="176" w:lineRule="atLeast"/>
    </w:pPr>
    <w:rPr>
      <w:rFonts w:ascii="ITC Franklin Gothic Std Book" w:eastAsia="MS Mincho" w:hAnsi="ITC Franklin Gothic Std Book"/>
      <w:szCs w:val="24"/>
      <w:lang w:eastAsia="ja-JP"/>
    </w:rPr>
  </w:style>
  <w:style w:type="character" w:customStyle="1" w:styleId="A11">
    <w:name w:val="A11"/>
    <w:uiPriority w:val="99"/>
    <w:rsid w:val="006346D4"/>
    <w:rPr>
      <w:color w:val="000000"/>
    </w:rPr>
  </w:style>
  <w:style w:type="paragraph" w:customStyle="1" w:styleId="Pa3">
    <w:name w:val="Pa3"/>
    <w:basedOn w:val="Normal"/>
    <w:next w:val="Normal"/>
    <w:uiPriority w:val="99"/>
    <w:rsid w:val="006346D4"/>
    <w:pPr>
      <w:autoSpaceDE w:val="0"/>
      <w:autoSpaceDN w:val="0"/>
      <w:adjustRightInd w:val="0"/>
      <w:spacing w:line="176" w:lineRule="atLeast"/>
    </w:pPr>
    <w:rPr>
      <w:rFonts w:ascii="ITC Franklin Gothic Std Book" w:eastAsia="MS Mincho" w:hAnsi="ITC Franklin Gothic Std Book"/>
      <w:szCs w:val="24"/>
      <w:lang w:eastAsia="ja-JP"/>
    </w:rPr>
  </w:style>
  <w:style w:type="character" w:customStyle="1" w:styleId="A10">
    <w:name w:val="A10"/>
    <w:uiPriority w:val="99"/>
    <w:rsid w:val="006346D4"/>
    <w:rPr>
      <w:color w:val="000000"/>
      <w:sz w:val="10"/>
    </w:rPr>
  </w:style>
  <w:style w:type="character" w:styleId="Emphasis">
    <w:name w:val="Emphasis"/>
    <w:basedOn w:val="DefaultParagraphFont"/>
    <w:uiPriority w:val="99"/>
    <w:qFormat/>
    <w:rsid w:val="006346D4"/>
    <w:rPr>
      <w:rFonts w:cs="Times New Roman"/>
      <w:i/>
      <w:iCs/>
    </w:rPr>
  </w:style>
  <w:style w:type="paragraph" w:customStyle="1" w:styleId="Pa6">
    <w:name w:val="Pa6"/>
    <w:basedOn w:val="Default"/>
    <w:next w:val="Default"/>
    <w:uiPriority w:val="99"/>
    <w:rsid w:val="006346D4"/>
    <w:pPr>
      <w:spacing w:line="201" w:lineRule="atLeast"/>
    </w:pPr>
    <w:rPr>
      <w:rFonts w:ascii="Minion Bold" w:eastAsia="MS Mincho" w:hAnsi="Minion Bold" w:cs="Arial"/>
      <w:color w:val="auto"/>
      <w:lang w:eastAsia="ja-JP"/>
    </w:rPr>
  </w:style>
  <w:style w:type="character" w:styleId="FollowedHyperlink">
    <w:name w:val="FollowedHyperlink"/>
    <w:basedOn w:val="DefaultParagraphFont"/>
    <w:uiPriority w:val="99"/>
    <w:semiHidden/>
    <w:rsid w:val="006346D4"/>
    <w:rPr>
      <w:rFonts w:cs="Times New Roman"/>
      <w:color w:val="800080"/>
      <w:u w:val="single"/>
    </w:rPr>
  </w:style>
  <w:style w:type="paragraph" w:customStyle="1" w:styleId="bullet">
    <w:name w:val="bullet"/>
    <w:basedOn w:val="Normal"/>
    <w:uiPriority w:val="99"/>
    <w:rsid w:val="006346D4"/>
    <w:pPr>
      <w:numPr>
        <w:ilvl w:val="1"/>
        <w:numId w:val="8"/>
      </w:numPr>
      <w:spacing w:after="240"/>
      <w:jc w:val="both"/>
    </w:pPr>
    <w:rPr>
      <w:rFonts w:eastAsia="Times New Roman" w:cs="Times New Roman"/>
      <w:szCs w:val="24"/>
    </w:rPr>
  </w:style>
  <w:style w:type="table" w:customStyle="1" w:styleId="TableGrid1">
    <w:name w:val="Table Grid1"/>
    <w:uiPriority w:val="99"/>
    <w:rsid w:val="00547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sroman">
    <w:name w:val="ess roman"/>
    <w:basedOn w:val="Normal"/>
    <w:uiPriority w:val="99"/>
    <w:rsid w:val="00072D45"/>
    <w:pPr>
      <w:numPr>
        <w:numId w:val="9"/>
      </w:numPr>
    </w:pPr>
  </w:style>
  <w:style w:type="character" w:customStyle="1" w:styleId="ESSparaChar">
    <w:name w:val="ESS para Char"/>
    <w:basedOn w:val="DefaultParagraphFont"/>
    <w:link w:val="ESSpara"/>
    <w:uiPriority w:val="99"/>
    <w:locked/>
    <w:rsid w:val="000B4227"/>
    <w:rPr>
      <w:rFonts w:ascii="Times New Roman" w:hAnsi="Times New Roman" w:cs="Times New Roman"/>
      <w:sz w:val="24"/>
      <w:szCs w:val="24"/>
      <w:lang w:val="en-US" w:eastAsia="en-US"/>
    </w:rPr>
  </w:style>
  <w:style w:type="paragraph" w:customStyle="1" w:styleId="ESSpara">
    <w:name w:val="ESS para"/>
    <w:basedOn w:val="Normal"/>
    <w:link w:val="ESSparaChar"/>
    <w:uiPriority w:val="99"/>
    <w:rsid w:val="000B4227"/>
    <w:pPr>
      <w:numPr>
        <w:numId w:val="11"/>
      </w:numPr>
      <w:spacing w:after="240" w:line="240" w:lineRule="auto"/>
      <w:jc w:val="both"/>
    </w:pPr>
    <w:rPr>
      <w:rFonts w:cs="Times New Roman"/>
      <w:szCs w:val="24"/>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99"/>
    <w:locked/>
    <w:rsid w:val="00A94B27"/>
    <w:rPr>
      <w:rFonts w:ascii="Times New Roman" w:hAnsi="Times New Roman" w:cs="Times New Roman"/>
      <w:sz w:val="24"/>
    </w:rPr>
  </w:style>
  <w:style w:type="table" w:customStyle="1" w:styleId="TableGrid2">
    <w:name w:val="Table Grid2"/>
    <w:uiPriority w:val="99"/>
    <w:rsid w:val="00E437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Reference1">
    <w:name w:val="Footnote Reference1"/>
    <w:uiPriority w:val="99"/>
    <w:rsid w:val="00320EA0"/>
    <w:rPr>
      <w:color w:val="000000"/>
      <w:sz w:val="22"/>
      <w:vertAlign w:val="superscript"/>
    </w:rPr>
  </w:style>
  <w:style w:type="paragraph" w:customStyle="1" w:styleId="Pa11">
    <w:name w:val="Pa11"/>
    <w:basedOn w:val="Normal"/>
    <w:next w:val="Normal"/>
    <w:uiPriority w:val="99"/>
    <w:rsid w:val="00641122"/>
    <w:pPr>
      <w:autoSpaceDE w:val="0"/>
      <w:autoSpaceDN w:val="0"/>
      <w:adjustRightInd w:val="0"/>
      <w:spacing w:after="0" w:line="186" w:lineRule="atLeast"/>
      <w:jc w:val="both"/>
    </w:pPr>
    <w:rPr>
      <w:rFonts w:ascii="ITC Franklin Gothic Std Book" w:eastAsia="MS Mincho" w:hAnsi="ITC Franklin Gothic Std Book"/>
      <w:szCs w:val="24"/>
      <w:lang w:eastAsia="ja-JP"/>
    </w:rPr>
  </w:style>
  <w:style w:type="paragraph" w:customStyle="1" w:styleId="essbullet">
    <w:name w:val="ess bullet"/>
    <w:basedOn w:val="Normal"/>
    <w:link w:val="essbulletChar"/>
    <w:uiPriority w:val="99"/>
    <w:rsid w:val="00641122"/>
    <w:pPr>
      <w:numPr>
        <w:ilvl w:val="1"/>
        <w:numId w:val="10"/>
      </w:numPr>
      <w:tabs>
        <w:tab w:val="left" w:pos="1080"/>
      </w:tabs>
      <w:spacing w:after="240" w:line="240" w:lineRule="auto"/>
      <w:jc w:val="both"/>
    </w:pPr>
    <w:rPr>
      <w:rFonts w:ascii="Calibri" w:eastAsia="MS Mincho" w:hAnsi="Calibri" w:cs="Times New Roman"/>
      <w:sz w:val="22"/>
    </w:rPr>
  </w:style>
  <w:style w:type="character" w:customStyle="1" w:styleId="essbulletChar">
    <w:name w:val="ess bullet Char"/>
    <w:basedOn w:val="DefaultParagraphFont"/>
    <w:link w:val="essbullet"/>
    <w:uiPriority w:val="99"/>
    <w:locked/>
    <w:rsid w:val="00641122"/>
    <w:rPr>
      <w:rFonts w:eastAsia="MS Mincho" w:cs="Times New Roman"/>
      <w:lang w:val="en-US" w:eastAsia="en-US"/>
    </w:rPr>
  </w:style>
  <w:style w:type="paragraph" w:styleId="PlainText">
    <w:name w:val="Plain Text"/>
    <w:basedOn w:val="Normal"/>
    <w:link w:val="PlainTextChar"/>
    <w:uiPriority w:val="99"/>
    <w:semiHidden/>
    <w:rsid w:val="00E819F8"/>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locked/>
    <w:rsid w:val="00E819F8"/>
    <w:rPr>
      <w:rFonts w:ascii="Calibri" w:hAnsi="Calibri" w:cs="Times New Roman"/>
      <w:sz w:val="21"/>
      <w:szCs w:val="21"/>
    </w:rPr>
  </w:style>
  <w:style w:type="paragraph" w:styleId="Caption">
    <w:name w:val="caption"/>
    <w:basedOn w:val="Normal"/>
    <w:next w:val="Normal"/>
    <w:uiPriority w:val="99"/>
    <w:qFormat/>
    <w:rsid w:val="00EA7453"/>
    <w:pPr>
      <w:spacing w:line="240" w:lineRule="auto"/>
    </w:pPr>
    <w:rPr>
      <w:i/>
      <w:iCs/>
      <w:color w:val="1F497D"/>
      <w:sz w:val="18"/>
      <w:szCs w:val="18"/>
    </w:rPr>
  </w:style>
  <w:style w:type="character" w:customStyle="1" w:styleId="bibitemspan">
    <w:name w:val="bibitemspan"/>
    <w:basedOn w:val="DefaultParagraphFont"/>
    <w:uiPriority w:val="99"/>
    <w:rsid w:val="00CA70FF"/>
    <w:rPr>
      <w:rFonts w:cs="Times New Roman"/>
    </w:rPr>
  </w:style>
  <w:style w:type="character" w:customStyle="1" w:styleId="FootnoteTextChar1">
    <w:name w:val="Footnote Text Char1"/>
    <w:aliases w:val="fn Char1,single space Char1,FOOTNOTES Char1,Char2 Char1"/>
    <w:basedOn w:val="DefaultParagraphFont"/>
    <w:uiPriority w:val="99"/>
    <w:locked/>
    <w:rsid w:val="00957D44"/>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206963763">
      <w:marLeft w:val="0"/>
      <w:marRight w:val="0"/>
      <w:marTop w:val="0"/>
      <w:marBottom w:val="0"/>
      <w:divBdr>
        <w:top w:val="none" w:sz="0" w:space="0" w:color="auto"/>
        <w:left w:val="none" w:sz="0" w:space="0" w:color="auto"/>
        <w:bottom w:val="none" w:sz="0" w:space="0" w:color="auto"/>
        <w:right w:val="none" w:sz="0" w:space="0" w:color="auto"/>
      </w:divBdr>
    </w:div>
    <w:div w:id="206963766">
      <w:marLeft w:val="0"/>
      <w:marRight w:val="0"/>
      <w:marTop w:val="0"/>
      <w:marBottom w:val="0"/>
      <w:divBdr>
        <w:top w:val="none" w:sz="0" w:space="0" w:color="auto"/>
        <w:left w:val="none" w:sz="0" w:space="0" w:color="auto"/>
        <w:bottom w:val="none" w:sz="0" w:space="0" w:color="auto"/>
        <w:right w:val="none" w:sz="0" w:space="0" w:color="auto"/>
      </w:divBdr>
    </w:div>
    <w:div w:id="206963768">
      <w:marLeft w:val="0"/>
      <w:marRight w:val="0"/>
      <w:marTop w:val="0"/>
      <w:marBottom w:val="0"/>
      <w:divBdr>
        <w:top w:val="none" w:sz="0" w:space="0" w:color="auto"/>
        <w:left w:val="none" w:sz="0" w:space="0" w:color="auto"/>
        <w:bottom w:val="none" w:sz="0" w:space="0" w:color="auto"/>
        <w:right w:val="none" w:sz="0" w:space="0" w:color="auto"/>
      </w:divBdr>
    </w:div>
    <w:div w:id="206963771">
      <w:marLeft w:val="0"/>
      <w:marRight w:val="0"/>
      <w:marTop w:val="0"/>
      <w:marBottom w:val="0"/>
      <w:divBdr>
        <w:top w:val="none" w:sz="0" w:space="0" w:color="auto"/>
        <w:left w:val="none" w:sz="0" w:space="0" w:color="auto"/>
        <w:bottom w:val="none" w:sz="0" w:space="0" w:color="auto"/>
        <w:right w:val="none" w:sz="0" w:space="0" w:color="auto"/>
      </w:divBdr>
    </w:div>
    <w:div w:id="206963772">
      <w:marLeft w:val="0"/>
      <w:marRight w:val="0"/>
      <w:marTop w:val="0"/>
      <w:marBottom w:val="0"/>
      <w:divBdr>
        <w:top w:val="none" w:sz="0" w:space="0" w:color="auto"/>
        <w:left w:val="none" w:sz="0" w:space="0" w:color="auto"/>
        <w:bottom w:val="none" w:sz="0" w:space="0" w:color="auto"/>
        <w:right w:val="none" w:sz="0" w:space="0" w:color="auto"/>
      </w:divBdr>
      <w:divsChild>
        <w:div w:id="206963765">
          <w:marLeft w:val="432"/>
          <w:marRight w:val="0"/>
          <w:marTop w:val="125"/>
          <w:marBottom w:val="0"/>
          <w:divBdr>
            <w:top w:val="none" w:sz="0" w:space="0" w:color="auto"/>
            <w:left w:val="none" w:sz="0" w:space="0" w:color="auto"/>
            <w:bottom w:val="none" w:sz="0" w:space="0" w:color="auto"/>
            <w:right w:val="none" w:sz="0" w:space="0" w:color="auto"/>
          </w:divBdr>
        </w:div>
        <w:div w:id="206963779">
          <w:marLeft w:val="0"/>
          <w:marRight w:val="0"/>
          <w:marTop w:val="125"/>
          <w:marBottom w:val="0"/>
          <w:divBdr>
            <w:top w:val="none" w:sz="0" w:space="0" w:color="auto"/>
            <w:left w:val="none" w:sz="0" w:space="0" w:color="auto"/>
            <w:bottom w:val="none" w:sz="0" w:space="0" w:color="auto"/>
            <w:right w:val="none" w:sz="0" w:space="0" w:color="auto"/>
          </w:divBdr>
        </w:div>
        <w:div w:id="206963792">
          <w:marLeft w:val="432"/>
          <w:marRight w:val="0"/>
          <w:marTop w:val="125"/>
          <w:marBottom w:val="0"/>
          <w:divBdr>
            <w:top w:val="none" w:sz="0" w:space="0" w:color="auto"/>
            <w:left w:val="none" w:sz="0" w:space="0" w:color="auto"/>
            <w:bottom w:val="none" w:sz="0" w:space="0" w:color="auto"/>
            <w:right w:val="none" w:sz="0" w:space="0" w:color="auto"/>
          </w:divBdr>
        </w:div>
        <w:div w:id="206963804">
          <w:marLeft w:val="432"/>
          <w:marRight w:val="0"/>
          <w:marTop w:val="125"/>
          <w:marBottom w:val="0"/>
          <w:divBdr>
            <w:top w:val="none" w:sz="0" w:space="0" w:color="auto"/>
            <w:left w:val="none" w:sz="0" w:space="0" w:color="auto"/>
            <w:bottom w:val="none" w:sz="0" w:space="0" w:color="auto"/>
            <w:right w:val="none" w:sz="0" w:space="0" w:color="auto"/>
          </w:divBdr>
        </w:div>
      </w:divsChild>
    </w:div>
    <w:div w:id="206963775">
      <w:marLeft w:val="0"/>
      <w:marRight w:val="0"/>
      <w:marTop w:val="0"/>
      <w:marBottom w:val="0"/>
      <w:divBdr>
        <w:top w:val="none" w:sz="0" w:space="0" w:color="auto"/>
        <w:left w:val="none" w:sz="0" w:space="0" w:color="auto"/>
        <w:bottom w:val="none" w:sz="0" w:space="0" w:color="auto"/>
        <w:right w:val="none" w:sz="0" w:space="0" w:color="auto"/>
      </w:divBdr>
    </w:div>
    <w:div w:id="206963776">
      <w:marLeft w:val="0"/>
      <w:marRight w:val="0"/>
      <w:marTop w:val="0"/>
      <w:marBottom w:val="0"/>
      <w:divBdr>
        <w:top w:val="none" w:sz="0" w:space="0" w:color="auto"/>
        <w:left w:val="none" w:sz="0" w:space="0" w:color="auto"/>
        <w:bottom w:val="none" w:sz="0" w:space="0" w:color="auto"/>
        <w:right w:val="none" w:sz="0" w:space="0" w:color="auto"/>
      </w:divBdr>
      <w:divsChild>
        <w:div w:id="206963764">
          <w:marLeft w:val="432"/>
          <w:marRight w:val="0"/>
          <w:marTop w:val="96"/>
          <w:marBottom w:val="0"/>
          <w:divBdr>
            <w:top w:val="none" w:sz="0" w:space="0" w:color="auto"/>
            <w:left w:val="none" w:sz="0" w:space="0" w:color="auto"/>
            <w:bottom w:val="none" w:sz="0" w:space="0" w:color="auto"/>
            <w:right w:val="none" w:sz="0" w:space="0" w:color="auto"/>
          </w:divBdr>
        </w:div>
        <w:div w:id="206963778">
          <w:marLeft w:val="1008"/>
          <w:marRight w:val="0"/>
          <w:marTop w:val="96"/>
          <w:marBottom w:val="0"/>
          <w:divBdr>
            <w:top w:val="none" w:sz="0" w:space="0" w:color="auto"/>
            <w:left w:val="none" w:sz="0" w:space="0" w:color="auto"/>
            <w:bottom w:val="none" w:sz="0" w:space="0" w:color="auto"/>
            <w:right w:val="none" w:sz="0" w:space="0" w:color="auto"/>
          </w:divBdr>
        </w:div>
        <w:div w:id="206963788">
          <w:marLeft w:val="1008"/>
          <w:marRight w:val="0"/>
          <w:marTop w:val="96"/>
          <w:marBottom w:val="0"/>
          <w:divBdr>
            <w:top w:val="none" w:sz="0" w:space="0" w:color="auto"/>
            <w:left w:val="none" w:sz="0" w:space="0" w:color="auto"/>
            <w:bottom w:val="none" w:sz="0" w:space="0" w:color="auto"/>
            <w:right w:val="none" w:sz="0" w:space="0" w:color="auto"/>
          </w:divBdr>
        </w:div>
        <w:div w:id="206963798">
          <w:marLeft w:val="432"/>
          <w:marRight w:val="0"/>
          <w:marTop w:val="86"/>
          <w:marBottom w:val="0"/>
          <w:divBdr>
            <w:top w:val="none" w:sz="0" w:space="0" w:color="auto"/>
            <w:left w:val="none" w:sz="0" w:space="0" w:color="auto"/>
            <w:bottom w:val="none" w:sz="0" w:space="0" w:color="auto"/>
            <w:right w:val="none" w:sz="0" w:space="0" w:color="auto"/>
          </w:divBdr>
        </w:div>
        <w:div w:id="206963802">
          <w:marLeft w:val="432"/>
          <w:marRight w:val="0"/>
          <w:marTop w:val="96"/>
          <w:marBottom w:val="0"/>
          <w:divBdr>
            <w:top w:val="none" w:sz="0" w:space="0" w:color="auto"/>
            <w:left w:val="none" w:sz="0" w:space="0" w:color="auto"/>
            <w:bottom w:val="none" w:sz="0" w:space="0" w:color="auto"/>
            <w:right w:val="none" w:sz="0" w:space="0" w:color="auto"/>
          </w:divBdr>
        </w:div>
        <w:div w:id="206963812">
          <w:marLeft w:val="1008"/>
          <w:marRight w:val="0"/>
          <w:marTop w:val="96"/>
          <w:marBottom w:val="0"/>
          <w:divBdr>
            <w:top w:val="none" w:sz="0" w:space="0" w:color="auto"/>
            <w:left w:val="none" w:sz="0" w:space="0" w:color="auto"/>
            <w:bottom w:val="none" w:sz="0" w:space="0" w:color="auto"/>
            <w:right w:val="none" w:sz="0" w:space="0" w:color="auto"/>
          </w:divBdr>
        </w:div>
        <w:div w:id="206963818">
          <w:marLeft w:val="432"/>
          <w:marRight w:val="0"/>
          <w:marTop w:val="96"/>
          <w:marBottom w:val="0"/>
          <w:divBdr>
            <w:top w:val="none" w:sz="0" w:space="0" w:color="auto"/>
            <w:left w:val="none" w:sz="0" w:space="0" w:color="auto"/>
            <w:bottom w:val="none" w:sz="0" w:space="0" w:color="auto"/>
            <w:right w:val="none" w:sz="0" w:space="0" w:color="auto"/>
          </w:divBdr>
        </w:div>
      </w:divsChild>
    </w:div>
    <w:div w:id="206963780">
      <w:marLeft w:val="0"/>
      <w:marRight w:val="0"/>
      <w:marTop w:val="0"/>
      <w:marBottom w:val="0"/>
      <w:divBdr>
        <w:top w:val="none" w:sz="0" w:space="0" w:color="auto"/>
        <w:left w:val="none" w:sz="0" w:space="0" w:color="auto"/>
        <w:bottom w:val="none" w:sz="0" w:space="0" w:color="auto"/>
        <w:right w:val="none" w:sz="0" w:space="0" w:color="auto"/>
      </w:divBdr>
      <w:divsChild>
        <w:div w:id="206963769">
          <w:marLeft w:val="0"/>
          <w:marRight w:val="0"/>
          <w:marTop w:val="0"/>
          <w:marBottom w:val="0"/>
          <w:divBdr>
            <w:top w:val="none" w:sz="0" w:space="0" w:color="auto"/>
            <w:left w:val="none" w:sz="0" w:space="0" w:color="auto"/>
            <w:bottom w:val="none" w:sz="0" w:space="0" w:color="auto"/>
            <w:right w:val="none" w:sz="0" w:space="0" w:color="auto"/>
          </w:divBdr>
        </w:div>
        <w:div w:id="206963794">
          <w:marLeft w:val="0"/>
          <w:marRight w:val="0"/>
          <w:marTop w:val="0"/>
          <w:marBottom w:val="0"/>
          <w:divBdr>
            <w:top w:val="none" w:sz="0" w:space="0" w:color="auto"/>
            <w:left w:val="none" w:sz="0" w:space="0" w:color="auto"/>
            <w:bottom w:val="none" w:sz="0" w:space="0" w:color="auto"/>
            <w:right w:val="none" w:sz="0" w:space="0" w:color="auto"/>
          </w:divBdr>
        </w:div>
      </w:divsChild>
    </w:div>
    <w:div w:id="206963783">
      <w:marLeft w:val="0"/>
      <w:marRight w:val="0"/>
      <w:marTop w:val="0"/>
      <w:marBottom w:val="0"/>
      <w:divBdr>
        <w:top w:val="none" w:sz="0" w:space="0" w:color="auto"/>
        <w:left w:val="none" w:sz="0" w:space="0" w:color="auto"/>
        <w:bottom w:val="none" w:sz="0" w:space="0" w:color="auto"/>
        <w:right w:val="none" w:sz="0" w:space="0" w:color="auto"/>
      </w:divBdr>
      <w:divsChild>
        <w:div w:id="206963773">
          <w:marLeft w:val="0"/>
          <w:marRight w:val="0"/>
          <w:marTop w:val="0"/>
          <w:marBottom w:val="0"/>
          <w:divBdr>
            <w:top w:val="none" w:sz="0" w:space="0" w:color="auto"/>
            <w:left w:val="none" w:sz="0" w:space="0" w:color="auto"/>
            <w:bottom w:val="none" w:sz="0" w:space="0" w:color="auto"/>
            <w:right w:val="none" w:sz="0" w:space="0" w:color="auto"/>
          </w:divBdr>
        </w:div>
        <w:div w:id="206963774">
          <w:marLeft w:val="0"/>
          <w:marRight w:val="0"/>
          <w:marTop w:val="0"/>
          <w:marBottom w:val="0"/>
          <w:divBdr>
            <w:top w:val="none" w:sz="0" w:space="0" w:color="auto"/>
            <w:left w:val="none" w:sz="0" w:space="0" w:color="auto"/>
            <w:bottom w:val="none" w:sz="0" w:space="0" w:color="auto"/>
            <w:right w:val="none" w:sz="0" w:space="0" w:color="auto"/>
          </w:divBdr>
        </w:div>
        <w:div w:id="206963782">
          <w:marLeft w:val="0"/>
          <w:marRight w:val="0"/>
          <w:marTop w:val="0"/>
          <w:marBottom w:val="0"/>
          <w:divBdr>
            <w:top w:val="none" w:sz="0" w:space="0" w:color="auto"/>
            <w:left w:val="none" w:sz="0" w:space="0" w:color="auto"/>
            <w:bottom w:val="none" w:sz="0" w:space="0" w:color="auto"/>
            <w:right w:val="none" w:sz="0" w:space="0" w:color="auto"/>
          </w:divBdr>
        </w:div>
        <w:div w:id="206963787">
          <w:marLeft w:val="0"/>
          <w:marRight w:val="0"/>
          <w:marTop w:val="0"/>
          <w:marBottom w:val="0"/>
          <w:divBdr>
            <w:top w:val="none" w:sz="0" w:space="0" w:color="auto"/>
            <w:left w:val="none" w:sz="0" w:space="0" w:color="auto"/>
            <w:bottom w:val="none" w:sz="0" w:space="0" w:color="auto"/>
            <w:right w:val="none" w:sz="0" w:space="0" w:color="auto"/>
          </w:divBdr>
        </w:div>
        <w:div w:id="206963803">
          <w:marLeft w:val="0"/>
          <w:marRight w:val="0"/>
          <w:marTop w:val="0"/>
          <w:marBottom w:val="0"/>
          <w:divBdr>
            <w:top w:val="none" w:sz="0" w:space="0" w:color="auto"/>
            <w:left w:val="none" w:sz="0" w:space="0" w:color="auto"/>
            <w:bottom w:val="none" w:sz="0" w:space="0" w:color="auto"/>
            <w:right w:val="none" w:sz="0" w:space="0" w:color="auto"/>
          </w:divBdr>
        </w:div>
        <w:div w:id="206963808">
          <w:marLeft w:val="0"/>
          <w:marRight w:val="0"/>
          <w:marTop w:val="0"/>
          <w:marBottom w:val="0"/>
          <w:divBdr>
            <w:top w:val="none" w:sz="0" w:space="0" w:color="auto"/>
            <w:left w:val="none" w:sz="0" w:space="0" w:color="auto"/>
            <w:bottom w:val="none" w:sz="0" w:space="0" w:color="auto"/>
            <w:right w:val="none" w:sz="0" w:space="0" w:color="auto"/>
          </w:divBdr>
        </w:div>
        <w:div w:id="206963816">
          <w:marLeft w:val="0"/>
          <w:marRight w:val="0"/>
          <w:marTop w:val="0"/>
          <w:marBottom w:val="0"/>
          <w:divBdr>
            <w:top w:val="none" w:sz="0" w:space="0" w:color="auto"/>
            <w:left w:val="none" w:sz="0" w:space="0" w:color="auto"/>
            <w:bottom w:val="none" w:sz="0" w:space="0" w:color="auto"/>
            <w:right w:val="none" w:sz="0" w:space="0" w:color="auto"/>
          </w:divBdr>
        </w:div>
      </w:divsChild>
    </w:div>
    <w:div w:id="206963784">
      <w:marLeft w:val="0"/>
      <w:marRight w:val="0"/>
      <w:marTop w:val="0"/>
      <w:marBottom w:val="0"/>
      <w:divBdr>
        <w:top w:val="none" w:sz="0" w:space="0" w:color="auto"/>
        <w:left w:val="none" w:sz="0" w:space="0" w:color="auto"/>
        <w:bottom w:val="none" w:sz="0" w:space="0" w:color="auto"/>
        <w:right w:val="none" w:sz="0" w:space="0" w:color="auto"/>
      </w:divBdr>
    </w:div>
    <w:div w:id="206963785">
      <w:marLeft w:val="0"/>
      <w:marRight w:val="0"/>
      <w:marTop w:val="0"/>
      <w:marBottom w:val="0"/>
      <w:divBdr>
        <w:top w:val="none" w:sz="0" w:space="0" w:color="auto"/>
        <w:left w:val="none" w:sz="0" w:space="0" w:color="auto"/>
        <w:bottom w:val="none" w:sz="0" w:space="0" w:color="auto"/>
        <w:right w:val="none" w:sz="0" w:space="0" w:color="auto"/>
      </w:divBdr>
      <w:divsChild>
        <w:div w:id="206963819">
          <w:marLeft w:val="432"/>
          <w:marRight w:val="0"/>
          <w:marTop w:val="106"/>
          <w:marBottom w:val="0"/>
          <w:divBdr>
            <w:top w:val="none" w:sz="0" w:space="0" w:color="auto"/>
            <w:left w:val="none" w:sz="0" w:space="0" w:color="auto"/>
            <w:bottom w:val="none" w:sz="0" w:space="0" w:color="auto"/>
            <w:right w:val="none" w:sz="0" w:space="0" w:color="auto"/>
          </w:divBdr>
        </w:div>
      </w:divsChild>
    </w:div>
    <w:div w:id="206963786">
      <w:marLeft w:val="0"/>
      <w:marRight w:val="0"/>
      <w:marTop w:val="0"/>
      <w:marBottom w:val="0"/>
      <w:divBdr>
        <w:top w:val="none" w:sz="0" w:space="0" w:color="auto"/>
        <w:left w:val="none" w:sz="0" w:space="0" w:color="auto"/>
        <w:bottom w:val="none" w:sz="0" w:space="0" w:color="auto"/>
        <w:right w:val="none" w:sz="0" w:space="0" w:color="auto"/>
      </w:divBdr>
      <w:divsChild>
        <w:div w:id="206963767">
          <w:marLeft w:val="432"/>
          <w:marRight w:val="0"/>
          <w:marTop w:val="115"/>
          <w:marBottom w:val="0"/>
          <w:divBdr>
            <w:top w:val="none" w:sz="0" w:space="0" w:color="auto"/>
            <w:left w:val="none" w:sz="0" w:space="0" w:color="auto"/>
            <w:bottom w:val="none" w:sz="0" w:space="0" w:color="auto"/>
            <w:right w:val="none" w:sz="0" w:space="0" w:color="auto"/>
          </w:divBdr>
        </w:div>
        <w:div w:id="206963777">
          <w:marLeft w:val="432"/>
          <w:marRight w:val="0"/>
          <w:marTop w:val="115"/>
          <w:marBottom w:val="0"/>
          <w:divBdr>
            <w:top w:val="none" w:sz="0" w:space="0" w:color="auto"/>
            <w:left w:val="none" w:sz="0" w:space="0" w:color="auto"/>
            <w:bottom w:val="none" w:sz="0" w:space="0" w:color="auto"/>
            <w:right w:val="none" w:sz="0" w:space="0" w:color="auto"/>
          </w:divBdr>
        </w:div>
        <w:div w:id="206963799">
          <w:marLeft w:val="432"/>
          <w:marRight w:val="0"/>
          <w:marTop w:val="115"/>
          <w:marBottom w:val="0"/>
          <w:divBdr>
            <w:top w:val="none" w:sz="0" w:space="0" w:color="auto"/>
            <w:left w:val="none" w:sz="0" w:space="0" w:color="auto"/>
            <w:bottom w:val="none" w:sz="0" w:space="0" w:color="auto"/>
            <w:right w:val="none" w:sz="0" w:space="0" w:color="auto"/>
          </w:divBdr>
        </w:div>
        <w:div w:id="206963810">
          <w:marLeft w:val="432"/>
          <w:marRight w:val="0"/>
          <w:marTop w:val="115"/>
          <w:marBottom w:val="0"/>
          <w:divBdr>
            <w:top w:val="none" w:sz="0" w:space="0" w:color="auto"/>
            <w:left w:val="none" w:sz="0" w:space="0" w:color="auto"/>
            <w:bottom w:val="none" w:sz="0" w:space="0" w:color="auto"/>
            <w:right w:val="none" w:sz="0" w:space="0" w:color="auto"/>
          </w:divBdr>
        </w:div>
        <w:div w:id="206963813">
          <w:marLeft w:val="432"/>
          <w:marRight w:val="0"/>
          <w:marTop w:val="115"/>
          <w:marBottom w:val="0"/>
          <w:divBdr>
            <w:top w:val="none" w:sz="0" w:space="0" w:color="auto"/>
            <w:left w:val="none" w:sz="0" w:space="0" w:color="auto"/>
            <w:bottom w:val="none" w:sz="0" w:space="0" w:color="auto"/>
            <w:right w:val="none" w:sz="0" w:space="0" w:color="auto"/>
          </w:divBdr>
        </w:div>
      </w:divsChild>
    </w:div>
    <w:div w:id="206963789">
      <w:marLeft w:val="0"/>
      <w:marRight w:val="0"/>
      <w:marTop w:val="0"/>
      <w:marBottom w:val="0"/>
      <w:divBdr>
        <w:top w:val="none" w:sz="0" w:space="0" w:color="auto"/>
        <w:left w:val="none" w:sz="0" w:space="0" w:color="auto"/>
        <w:bottom w:val="none" w:sz="0" w:space="0" w:color="auto"/>
        <w:right w:val="none" w:sz="0" w:space="0" w:color="auto"/>
      </w:divBdr>
    </w:div>
    <w:div w:id="206963790">
      <w:marLeft w:val="0"/>
      <w:marRight w:val="0"/>
      <w:marTop w:val="0"/>
      <w:marBottom w:val="0"/>
      <w:divBdr>
        <w:top w:val="none" w:sz="0" w:space="0" w:color="auto"/>
        <w:left w:val="none" w:sz="0" w:space="0" w:color="auto"/>
        <w:bottom w:val="none" w:sz="0" w:space="0" w:color="auto"/>
        <w:right w:val="none" w:sz="0" w:space="0" w:color="auto"/>
      </w:divBdr>
    </w:div>
    <w:div w:id="206963793">
      <w:marLeft w:val="0"/>
      <w:marRight w:val="0"/>
      <w:marTop w:val="0"/>
      <w:marBottom w:val="0"/>
      <w:divBdr>
        <w:top w:val="none" w:sz="0" w:space="0" w:color="auto"/>
        <w:left w:val="none" w:sz="0" w:space="0" w:color="auto"/>
        <w:bottom w:val="none" w:sz="0" w:space="0" w:color="auto"/>
        <w:right w:val="none" w:sz="0" w:space="0" w:color="auto"/>
      </w:divBdr>
      <w:divsChild>
        <w:div w:id="206963797">
          <w:marLeft w:val="720"/>
          <w:marRight w:val="720"/>
          <w:marTop w:val="100"/>
          <w:marBottom w:val="100"/>
          <w:divBdr>
            <w:top w:val="none" w:sz="0" w:space="0" w:color="auto"/>
            <w:left w:val="none" w:sz="0" w:space="0" w:color="auto"/>
            <w:bottom w:val="none" w:sz="0" w:space="0" w:color="auto"/>
            <w:right w:val="none" w:sz="0" w:space="0" w:color="auto"/>
          </w:divBdr>
          <w:divsChild>
            <w:div w:id="2069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3795">
      <w:marLeft w:val="0"/>
      <w:marRight w:val="0"/>
      <w:marTop w:val="0"/>
      <w:marBottom w:val="0"/>
      <w:divBdr>
        <w:top w:val="none" w:sz="0" w:space="0" w:color="auto"/>
        <w:left w:val="none" w:sz="0" w:space="0" w:color="auto"/>
        <w:bottom w:val="none" w:sz="0" w:space="0" w:color="auto"/>
        <w:right w:val="none" w:sz="0" w:space="0" w:color="auto"/>
      </w:divBdr>
    </w:div>
    <w:div w:id="206963800">
      <w:marLeft w:val="0"/>
      <w:marRight w:val="0"/>
      <w:marTop w:val="0"/>
      <w:marBottom w:val="0"/>
      <w:divBdr>
        <w:top w:val="none" w:sz="0" w:space="0" w:color="auto"/>
        <w:left w:val="none" w:sz="0" w:space="0" w:color="auto"/>
        <w:bottom w:val="none" w:sz="0" w:space="0" w:color="auto"/>
        <w:right w:val="none" w:sz="0" w:space="0" w:color="auto"/>
      </w:divBdr>
    </w:div>
    <w:div w:id="206963801">
      <w:marLeft w:val="0"/>
      <w:marRight w:val="0"/>
      <w:marTop w:val="0"/>
      <w:marBottom w:val="0"/>
      <w:divBdr>
        <w:top w:val="none" w:sz="0" w:space="0" w:color="auto"/>
        <w:left w:val="none" w:sz="0" w:space="0" w:color="auto"/>
        <w:bottom w:val="none" w:sz="0" w:space="0" w:color="auto"/>
        <w:right w:val="none" w:sz="0" w:space="0" w:color="auto"/>
      </w:divBdr>
    </w:div>
    <w:div w:id="206963805">
      <w:marLeft w:val="0"/>
      <w:marRight w:val="0"/>
      <w:marTop w:val="0"/>
      <w:marBottom w:val="0"/>
      <w:divBdr>
        <w:top w:val="none" w:sz="0" w:space="0" w:color="auto"/>
        <w:left w:val="none" w:sz="0" w:space="0" w:color="auto"/>
        <w:bottom w:val="none" w:sz="0" w:space="0" w:color="auto"/>
        <w:right w:val="none" w:sz="0" w:space="0" w:color="auto"/>
      </w:divBdr>
    </w:div>
    <w:div w:id="206963806">
      <w:marLeft w:val="0"/>
      <w:marRight w:val="0"/>
      <w:marTop w:val="0"/>
      <w:marBottom w:val="0"/>
      <w:divBdr>
        <w:top w:val="none" w:sz="0" w:space="0" w:color="auto"/>
        <w:left w:val="none" w:sz="0" w:space="0" w:color="auto"/>
        <w:bottom w:val="none" w:sz="0" w:space="0" w:color="auto"/>
        <w:right w:val="none" w:sz="0" w:space="0" w:color="auto"/>
      </w:divBdr>
    </w:div>
    <w:div w:id="206963807">
      <w:marLeft w:val="0"/>
      <w:marRight w:val="0"/>
      <w:marTop w:val="0"/>
      <w:marBottom w:val="0"/>
      <w:divBdr>
        <w:top w:val="none" w:sz="0" w:space="0" w:color="auto"/>
        <w:left w:val="none" w:sz="0" w:space="0" w:color="auto"/>
        <w:bottom w:val="none" w:sz="0" w:space="0" w:color="auto"/>
        <w:right w:val="none" w:sz="0" w:space="0" w:color="auto"/>
      </w:divBdr>
    </w:div>
    <w:div w:id="206963809">
      <w:marLeft w:val="0"/>
      <w:marRight w:val="0"/>
      <w:marTop w:val="0"/>
      <w:marBottom w:val="0"/>
      <w:divBdr>
        <w:top w:val="none" w:sz="0" w:space="0" w:color="auto"/>
        <w:left w:val="none" w:sz="0" w:space="0" w:color="auto"/>
        <w:bottom w:val="none" w:sz="0" w:space="0" w:color="auto"/>
        <w:right w:val="none" w:sz="0" w:space="0" w:color="auto"/>
      </w:divBdr>
    </w:div>
    <w:div w:id="206963811">
      <w:marLeft w:val="0"/>
      <w:marRight w:val="0"/>
      <w:marTop w:val="0"/>
      <w:marBottom w:val="0"/>
      <w:divBdr>
        <w:top w:val="none" w:sz="0" w:space="0" w:color="auto"/>
        <w:left w:val="none" w:sz="0" w:space="0" w:color="auto"/>
        <w:bottom w:val="none" w:sz="0" w:space="0" w:color="auto"/>
        <w:right w:val="none" w:sz="0" w:space="0" w:color="auto"/>
      </w:divBdr>
    </w:div>
    <w:div w:id="206963814">
      <w:marLeft w:val="0"/>
      <w:marRight w:val="0"/>
      <w:marTop w:val="0"/>
      <w:marBottom w:val="0"/>
      <w:divBdr>
        <w:top w:val="none" w:sz="0" w:space="0" w:color="auto"/>
        <w:left w:val="none" w:sz="0" w:space="0" w:color="auto"/>
        <w:bottom w:val="none" w:sz="0" w:space="0" w:color="auto"/>
        <w:right w:val="none" w:sz="0" w:space="0" w:color="auto"/>
      </w:divBdr>
    </w:div>
    <w:div w:id="206963815">
      <w:marLeft w:val="0"/>
      <w:marRight w:val="0"/>
      <w:marTop w:val="0"/>
      <w:marBottom w:val="0"/>
      <w:divBdr>
        <w:top w:val="none" w:sz="0" w:space="0" w:color="auto"/>
        <w:left w:val="none" w:sz="0" w:space="0" w:color="auto"/>
        <w:bottom w:val="none" w:sz="0" w:space="0" w:color="auto"/>
        <w:right w:val="none" w:sz="0" w:space="0" w:color="auto"/>
      </w:divBdr>
    </w:div>
    <w:div w:id="206963817">
      <w:marLeft w:val="0"/>
      <w:marRight w:val="0"/>
      <w:marTop w:val="0"/>
      <w:marBottom w:val="0"/>
      <w:divBdr>
        <w:top w:val="none" w:sz="0" w:space="0" w:color="auto"/>
        <w:left w:val="none" w:sz="0" w:space="0" w:color="auto"/>
        <w:bottom w:val="none" w:sz="0" w:space="0" w:color="auto"/>
        <w:right w:val="none" w:sz="0" w:space="0" w:color="auto"/>
      </w:divBdr>
    </w:div>
    <w:div w:id="206963820">
      <w:marLeft w:val="0"/>
      <w:marRight w:val="0"/>
      <w:marTop w:val="0"/>
      <w:marBottom w:val="0"/>
      <w:divBdr>
        <w:top w:val="none" w:sz="0" w:space="0" w:color="auto"/>
        <w:left w:val="none" w:sz="0" w:space="0" w:color="auto"/>
        <w:bottom w:val="none" w:sz="0" w:space="0" w:color="auto"/>
        <w:right w:val="none" w:sz="0" w:space="0" w:color="auto"/>
      </w:divBdr>
      <w:divsChild>
        <w:div w:id="206963781">
          <w:marLeft w:val="0"/>
          <w:marRight w:val="0"/>
          <w:marTop w:val="0"/>
          <w:marBottom w:val="0"/>
          <w:divBdr>
            <w:top w:val="none" w:sz="0" w:space="0" w:color="auto"/>
            <w:left w:val="none" w:sz="0" w:space="0" w:color="auto"/>
            <w:bottom w:val="none" w:sz="0" w:space="0" w:color="auto"/>
            <w:right w:val="none" w:sz="0" w:space="0" w:color="auto"/>
          </w:divBdr>
        </w:div>
      </w:divsChild>
    </w:div>
    <w:div w:id="206963821">
      <w:marLeft w:val="0"/>
      <w:marRight w:val="0"/>
      <w:marTop w:val="0"/>
      <w:marBottom w:val="0"/>
      <w:divBdr>
        <w:top w:val="none" w:sz="0" w:space="0" w:color="auto"/>
        <w:left w:val="none" w:sz="0" w:space="0" w:color="auto"/>
        <w:bottom w:val="none" w:sz="0" w:space="0" w:color="auto"/>
        <w:right w:val="none" w:sz="0" w:space="0" w:color="auto"/>
      </w:divBdr>
    </w:div>
    <w:div w:id="206963822">
      <w:marLeft w:val="0"/>
      <w:marRight w:val="0"/>
      <w:marTop w:val="0"/>
      <w:marBottom w:val="0"/>
      <w:divBdr>
        <w:top w:val="none" w:sz="0" w:space="0" w:color="auto"/>
        <w:left w:val="none" w:sz="0" w:space="0" w:color="auto"/>
        <w:bottom w:val="none" w:sz="0" w:space="0" w:color="auto"/>
        <w:right w:val="none" w:sz="0" w:space="0" w:color="auto"/>
      </w:divBdr>
      <w:divsChild>
        <w:div w:id="206963770">
          <w:marLeft w:val="720"/>
          <w:marRight w:val="720"/>
          <w:marTop w:val="100"/>
          <w:marBottom w:val="100"/>
          <w:divBdr>
            <w:top w:val="none" w:sz="0" w:space="0" w:color="auto"/>
            <w:left w:val="none" w:sz="0" w:space="0" w:color="auto"/>
            <w:bottom w:val="none" w:sz="0" w:space="0" w:color="auto"/>
            <w:right w:val="none" w:sz="0" w:space="0" w:color="auto"/>
          </w:divBdr>
          <w:divsChild>
            <w:div w:id="2069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guardconsult@worldban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ldbank.org/safeguardsconsult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feguardconsult@worldbank.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nsultations.worldbank.org/Data/hub/files/consultation-template/review-and-update-world-bank-safeguard-policies/en/materials/list_of_issues_for_consultations.pdf" TargetMode="External"/><Relationship Id="rId3" Type="http://schemas.openxmlformats.org/officeDocument/2006/relationships/hyperlink" Target="http://www.worldbank.org/safeguardsconsultations" TargetMode="External"/><Relationship Id="rId7" Type="http://schemas.openxmlformats.org/officeDocument/2006/relationships/hyperlink" Target="https://consultations.worldbank.org/Data/hub/files/consultation-template/review-and-update-world-bank-safeguard-policies/en/materials/clean_summary_of_phase_2_consultations_and_bank_management_reponses_final_draft_for_consultation_july_1_2015.pdf" TargetMode="External"/><Relationship Id="rId2" Type="http://schemas.openxmlformats.org/officeDocument/2006/relationships/hyperlink" Target="https://consultations.worldbank.org/Data/hub/files/consultation-template/review-and-update-world-bank-safeguard-policies/en/materials/list_of_issues_for_consultations.pdf" TargetMode="External"/><Relationship Id="rId1" Type="http://schemas.openxmlformats.org/officeDocument/2006/relationships/hyperlink" Target="http://siteresources.worldbank.org/EXTSAFEPOL/Resources/584434-1306431390058/SafeguardsReviewApproachPaper.pdf" TargetMode="External"/><Relationship Id="rId6" Type="http://schemas.openxmlformats.org/officeDocument/2006/relationships/hyperlink" Target="http://consultations.worldbank.org/Data/hub/files/consultation-template/review-and-update-world-bank-safeguard-policies/en/phases/safeguards_consultations_phase1_feedback_summary_0.pdf" TargetMode="External"/><Relationship Id="rId5" Type="http://schemas.openxmlformats.org/officeDocument/2006/relationships/hyperlink" Target="http://consultations.worldbank.org/Data/hub/files/safeguards_review_terms_of_reference_for_ip_regional_dialogue_2013.pdf" TargetMode="External"/><Relationship Id="rId4" Type="http://schemas.openxmlformats.org/officeDocument/2006/relationships/hyperlink" Target="http://consultations.worldbank.org/Data/hub/files/documents/world_bank_consultation_guidelines_oct_2013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9</Pages>
  <Words>2653</Words>
  <Characters>15087</Characters>
  <Application>Microsoft Office Outlook</Application>
  <DocSecurity>0</DocSecurity>
  <Lines>0</Lines>
  <Paragraphs>0</Paragraphs>
  <ScaleCrop>false</ScaleCrop>
  <Company>The World Bank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Qays Hamad (OPCQC)</dc:creator>
  <cp:keywords/>
  <dc:description/>
  <cp:lastModifiedBy>Farida</cp:lastModifiedBy>
  <cp:revision>64</cp:revision>
  <cp:lastPrinted>2015-06-09T21:27:00Z</cp:lastPrinted>
  <dcterms:created xsi:type="dcterms:W3CDTF">2015-08-06T01:18:00Z</dcterms:created>
  <dcterms:modified xsi:type="dcterms:W3CDTF">2015-08-17T19:28:00Z</dcterms:modified>
</cp:coreProperties>
</file>