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7E" w:rsidRPr="008B311E" w:rsidRDefault="00B5204A" w:rsidP="0050467E">
      <w:pPr>
        <w:pBdr>
          <w:bottom w:val="single" w:sz="12" w:space="1" w:color="auto"/>
        </w:pBdr>
        <w:spacing w:after="0"/>
        <w:ind w:left="-630"/>
        <w:jc w:val="center"/>
        <w:rPr>
          <w:rFonts w:asciiTheme="majorHAnsi" w:hAnsiTheme="majorHAnsi" w:cs="Times New Roman"/>
          <w:b/>
          <w:sz w:val="21"/>
          <w:szCs w:val="21"/>
          <w:lang w:val="es-MX"/>
        </w:rPr>
      </w:pPr>
      <w:r w:rsidRPr="008B311E">
        <w:rPr>
          <w:rFonts w:asciiTheme="majorHAnsi" w:hAnsiTheme="majorHAnsi" w:cs="Times New Roman"/>
          <w:b/>
          <w:sz w:val="21"/>
          <w:szCs w:val="21"/>
          <w:lang w:val="es-MX"/>
        </w:rPr>
        <w:t>DIÁ</w:t>
      </w:r>
      <w:r w:rsidR="0050467E" w:rsidRPr="008B311E">
        <w:rPr>
          <w:rFonts w:asciiTheme="majorHAnsi" w:hAnsiTheme="majorHAnsi" w:cs="Times New Roman"/>
          <w:b/>
          <w:sz w:val="21"/>
          <w:szCs w:val="21"/>
          <w:lang w:val="es-MX"/>
        </w:rPr>
        <w:t>LOGO GLOBAL Y REGIONAL DE</w:t>
      </w:r>
      <w:r w:rsidRPr="008B311E">
        <w:rPr>
          <w:rFonts w:asciiTheme="majorHAnsi" w:hAnsiTheme="majorHAnsi" w:cs="Times New Roman"/>
          <w:b/>
          <w:sz w:val="21"/>
          <w:szCs w:val="21"/>
          <w:lang w:val="es-MX"/>
        </w:rPr>
        <w:t>L BANCO MUNDIAL CON PUEBLOS INDÍ</w:t>
      </w:r>
      <w:r w:rsidR="0050467E" w:rsidRPr="008B311E">
        <w:rPr>
          <w:rFonts w:asciiTheme="majorHAnsi" w:hAnsiTheme="majorHAnsi" w:cs="Times New Roman"/>
          <w:b/>
          <w:sz w:val="21"/>
          <w:szCs w:val="21"/>
          <w:lang w:val="es-MX"/>
        </w:rPr>
        <w:t xml:space="preserve">GENAS </w:t>
      </w:r>
    </w:p>
    <w:p w:rsidR="0050467E" w:rsidRPr="008B311E" w:rsidRDefault="00B5204A" w:rsidP="0050467E">
      <w:pPr>
        <w:pBdr>
          <w:bottom w:val="single" w:sz="12" w:space="1" w:color="auto"/>
        </w:pBdr>
        <w:spacing w:after="0"/>
        <w:ind w:left="-630"/>
        <w:jc w:val="center"/>
        <w:rPr>
          <w:rFonts w:asciiTheme="majorHAnsi" w:hAnsiTheme="majorHAnsi" w:cs="Times New Roman"/>
          <w:b/>
          <w:sz w:val="21"/>
          <w:szCs w:val="21"/>
          <w:lang w:val="es-MX"/>
        </w:rPr>
      </w:pPr>
      <w:r w:rsidRPr="008B311E">
        <w:rPr>
          <w:rFonts w:asciiTheme="majorHAnsi" w:hAnsiTheme="majorHAnsi" w:cs="Times New Roman"/>
          <w:b/>
          <w:sz w:val="21"/>
          <w:szCs w:val="21"/>
          <w:lang w:val="es-MX"/>
        </w:rPr>
        <w:t>AMÉ</w:t>
      </w:r>
      <w:r w:rsidR="0050467E" w:rsidRPr="008B311E">
        <w:rPr>
          <w:rFonts w:asciiTheme="majorHAnsi" w:hAnsiTheme="majorHAnsi" w:cs="Times New Roman"/>
          <w:b/>
          <w:sz w:val="21"/>
          <w:szCs w:val="21"/>
          <w:lang w:val="es-MX"/>
        </w:rPr>
        <w:t xml:space="preserve">RICA LATINA Y EL CARIBE </w:t>
      </w:r>
    </w:p>
    <w:p w:rsidR="00956321" w:rsidRDefault="00956321" w:rsidP="00956321">
      <w:pPr>
        <w:spacing w:after="0" w:line="240" w:lineRule="auto"/>
        <w:rPr>
          <w:b/>
          <w:sz w:val="20"/>
          <w:szCs w:val="20"/>
          <w:lang w:val="es-ES_tradnl"/>
        </w:rPr>
      </w:pPr>
    </w:p>
    <w:p w:rsidR="00B84DE4" w:rsidRPr="00956321" w:rsidRDefault="002621B5" w:rsidP="00956321">
      <w:pPr>
        <w:spacing w:after="0" w:line="240" w:lineRule="auto"/>
        <w:ind w:left="-360" w:right="-180"/>
        <w:rPr>
          <w:b/>
          <w:lang w:val="es-ES_tradnl"/>
        </w:rPr>
      </w:pPr>
      <w:r w:rsidRPr="00956321">
        <w:rPr>
          <w:b/>
          <w:lang w:val="es-ES_tradnl"/>
        </w:rPr>
        <w:t>Nota Informativa</w:t>
      </w:r>
    </w:p>
    <w:p w:rsidR="002621B5" w:rsidRPr="00956321" w:rsidRDefault="002621B5" w:rsidP="00956321">
      <w:pPr>
        <w:spacing w:after="0" w:line="240" w:lineRule="auto"/>
        <w:ind w:left="-360" w:right="-180"/>
        <w:rPr>
          <w:rStyle w:val="hps"/>
          <w:rFonts w:cs="Arial"/>
          <w:color w:val="222222"/>
          <w:lang w:val="es-ES_tradnl"/>
        </w:rPr>
      </w:pPr>
      <w:r w:rsidRPr="00956321">
        <w:rPr>
          <w:rStyle w:val="hps"/>
          <w:rFonts w:cs="Arial"/>
          <w:color w:val="222222"/>
          <w:lang w:val="es-ES_tradnl"/>
        </w:rPr>
        <w:t>El Banco Mundial está</w:t>
      </w:r>
      <w:r w:rsidRPr="00956321">
        <w:rPr>
          <w:rFonts w:cs="Arial"/>
          <w:color w:val="222222"/>
          <w:lang w:val="es-ES_tradnl"/>
        </w:rPr>
        <w:t xml:space="preserve"> </w:t>
      </w:r>
      <w:r w:rsidRPr="00956321">
        <w:rPr>
          <w:rStyle w:val="hps"/>
          <w:rFonts w:cs="Arial"/>
          <w:color w:val="222222"/>
          <w:lang w:val="es-ES_tradnl"/>
        </w:rPr>
        <w:t>llevando a cabo un</w:t>
      </w:r>
      <w:r w:rsidRPr="00956321">
        <w:rPr>
          <w:rFonts w:cs="Arial"/>
          <w:color w:val="222222"/>
          <w:lang w:val="es-ES_tradnl"/>
        </w:rPr>
        <w:t xml:space="preserve"> </w:t>
      </w:r>
      <w:r w:rsidRPr="00956321">
        <w:rPr>
          <w:rStyle w:val="hps"/>
          <w:rFonts w:cs="Arial"/>
          <w:b/>
          <w:color w:val="222222"/>
          <w:lang w:val="es-ES_tradnl"/>
        </w:rPr>
        <w:t>diálogo con las organizaciones</w:t>
      </w:r>
      <w:r w:rsidRPr="00956321">
        <w:rPr>
          <w:rFonts w:cs="Arial"/>
          <w:b/>
          <w:color w:val="222222"/>
          <w:lang w:val="es-ES_tradnl"/>
        </w:rPr>
        <w:t xml:space="preserve"> </w:t>
      </w:r>
      <w:r w:rsidRPr="00956321">
        <w:rPr>
          <w:rStyle w:val="hps"/>
          <w:rFonts w:cs="Arial"/>
          <w:b/>
          <w:color w:val="222222"/>
          <w:lang w:val="es-ES_tradnl"/>
        </w:rPr>
        <w:t>indígenas</w:t>
      </w:r>
      <w:r w:rsidRPr="00956321">
        <w:rPr>
          <w:rFonts w:cs="Arial"/>
          <w:b/>
          <w:color w:val="222222"/>
          <w:lang w:val="es-ES_tradnl"/>
        </w:rPr>
        <w:t xml:space="preserve"> </w:t>
      </w:r>
      <w:r w:rsidRPr="00956321">
        <w:rPr>
          <w:rStyle w:val="hps"/>
          <w:rFonts w:cs="Arial"/>
          <w:b/>
          <w:color w:val="222222"/>
          <w:lang w:val="es-ES_tradnl"/>
        </w:rPr>
        <w:t>en la región de</w:t>
      </w:r>
      <w:r w:rsidRPr="00956321">
        <w:rPr>
          <w:rFonts w:cs="Arial"/>
          <w:b/>
          <w:color w:val="222222"/>
          <w:lang w:val="es-ES_tradnl"/>
        </w:rPr>
        <w:t xml:space="preserve"> </w:t>
      </w:r>
      <w:r w:rsidRPr="00956321">
        <w:rPr>
          <w:rStyle w:val="hps"/>
          <w:rFonts w:cs="Arial"/>
          <w:b/>
          <w:color w:val="222222"/>
          <w:lang w:val="es-ES_tradnl"/>
        </w:rPr>
        <w:t>América Latina y</w:t>
      </w:r>
      <w:r w:rsidRPr="00956321">
        <w:rPr>
          <w:rFonts w:cs="Arial"/>
          <w:b/>
          <w:color w:val="222222"/>
          <w:lang w:val="es-ES_tradnl"/>
        </w:rPr>
        <w:t xml:space="preserve"> </w:t>
      </w:r>
      <w:r w:rsidRPr="00956321">
        <w:rPr>
          <w:rStyle w:val="hps"/>
          <w:rFonts w:cs="Arial"/>
          <w:b/>
          <w:color w:val="222222"/>
          <w:lang w:val="es-ES_tradnl"/>
        </w:rPr>
        <w:t>del Caribe</w:t>
      </w:r>
      <w:r w:rsidRPr="00956321">
        <w:rPr>
          <w:rFonts w:cs="Arial"/>
          <w:color w:val="222222"/>
          <w:lang w:val="es-ES_tradnl"/>
        </w:rPr>
        <w:t xml:space="preserve"> </w:t>
      </w:r>
      <w:r w:rsidRPr="00956321">
        <w:rPr>
          <w:rStyle w:val="hps"/>
          <w:rFonts w:cs="Arial"/>
          <w:color w:val="222222"/>
          <w:lang w:val="es-ES_tradnl"/>
        </w:rPr>
        <w:t>para recabar su</w:t>
      </w:r>
      <w:r w:rsidRPr="00956321">
        <w:rPr>
          <w:rFonts w:cs="Arial"/>
          <w:color w:val="222222"/>
          <w:lang w:val="es-ES_tradnl"/>
        </w:rPr>
        <w:t xml:space="preserve"> </w:t>
      </w:r>
      <w:r w:rsidRPr="00956321">
        <w:rPr>
          <w:rStyle w:val="hps"/>
          <w:rFonts w:cs="Arial"/>
          <w:color w:val="222222"/>
          <w:lang w:val="es-ES_tradnl"/>
        </w:rPr>
        <w:t>opinión sobre cómo</w:t>
      </w:r>
      <w:r w:rsidRPr="00956321">
        <w:rPr>
          <w:rFonts w:cs="Arial"/>
          <w:color w:val="222222"/>
          <w:lang w:val="es-ES_tradnl"/>
        </w:rPr>
        <w:t xml:space="preserve"> mejorar la eficacia</w:t>
      </w:r>
      <w:r w:rsidR="008B311E" w:rsidRPr="00956321">
        <w:rPr>
          <w:rFonts w:cs="Arial"/>
          <w:color w:val="222222"/>
          <w:lang w:val="es-ES_tradnl"/>
        </w:rPr>
        <w:t>,</w:t>
      </w:r>
      <w:r w:rsidRPr="00956321">
        <w:rPr>
          <w:rStyle w:val="hps"/>
          <w:rFonts w:cs="Arial"/>
          <w:color w:val="222222"/>
          <w:lang w:val="es-ES_tradnl"/>
        </w:rPr>
        <w:t xml:space="preserve"> eficiencia </w:t>
      </w:r>
      <w:r w:rsidR="008B311E" w:rsidRPr="00956321">
        <w:rPr>
          <w:rStyle w:val="hps"/>
          <w:rFonts w:cs="Arial"/>
          <w:color w:val="222222"/>
          <w:lang w:val="es-ES_tradnl"/>
        </w:rPr>
        <w:t xml:space="preserve">y la aplicación </w:t>
      </w:r>
      <w:r w:rsidRPr="00956321">
        <w:rPr>
          <w:rStyle w:val="hps"/>
          <w:rFonts w:cs="Arial"/>
          <w:color w:val="222222"/>
          <w:lang w:val="es-ES_tradnl"/>
        </w:rPr>
        <w:t>de</w:t>
      </w:r>
      <w:r w:rsidRPr="00956321">
        <w:rPr>
          <w:rFonts w:cs="Arial"/>
          <w:color w:val="222222"/>
          <w:lang w:val="es-ES_tradnl"/>
        </w:rPr>
        <w:t xml:space="preserve"> </w:t>
      </w:r>
      <w:r w:rsidRPr="00956321">
        <w:rPr>
          <w:rStyle w:val="hps"/>
          <w:rFonts w:cs="Arial"/>
          <w:color w:val="222222"/>
          <w:lang w:val="es-ES_tradnl"/>
        </w:rPr>
        <w:t>las</w:t>
      </w:r>
      <w:r w:rsidRPr="00956321">
        <w:rPr>
          <w:rFonts w:cs="Arial"/>
          <w:color w:val="222222"/>
          <w:lang w:val="es-ES_tradnl"/>
        </w:rPr>
        <w:t xml:space="preserve"> </w:t>
      </w:r>
      <w:r w:rsidRPr="00956321">
        <w:rPr>
          <w:rStyle w:val="hps"/>
          <w:rFonts w:cs="Arial"/>
          <w:color w:val="222222"/>
          <w:lang w:val="es-ES_tradnl"/>
        </w:rPr>
        <w:t>políticas de salvaguarda ambiental y</w:t>
      </w:r>
      <w:r w:rsidRPr="00956321">
        <w:rPr>
          <w:rFonts w:cs="Arial"/>
          <w:color w:val="222222"/>
          <w:lang w:val="es-ES_tradnl"/>
        </w:rPr>
        <w:t xml:space="preserve"> </w:t>
      </w:r>
      <w:r w:rsidRPr="00956321">
        <w:rPr>
          <w:rStyle w:val="hps"/>
          <w:rFonts w:cs="Arial"/>
          <w:color w:val="222222"/>
          <w:lang w:val="es-ES_tradnl"/>
        </w:rPr>
        <w:t>social del Banco</w:t>
      </w:r>
      <w:r w:rsidR="008B311E" w:rsidRPr="00956321">
        <w:rPr>
          <w:rStyle w:val="hps"/>
          <w:rFonts w:cs="Arial"/>
          <w:color w:val="222222"/>
          <w:lang w:val="es-ES_tradnl"/>
        </w:rPr>
        <w:t>.</w:t>
      </w:r>
      <w:r w:rsidRPr="00956321">
        <w:rPr>
          <w:rStyle w:val="hps"/>
          <w:rFonts w:cs="Arial"/>
          <w:color w:val="222222"/>
          <w:lang w:val="es-ES_tradnl"/>
        </w:rPr>
        <w:t xml:space="preserve"> </w:t>
      </w:r>
      <w:r w:rsidRPr="00956321">
        <w:rPr>
          <w:rFonts w:cs="Arial"/>
          <w:color w:val="222222"/>
          <w:lang w:val="es-ES_tradnl"/>
        </w:rPr>
        <w:t xml:space="preserve">Así mismo, el diálogo busca </w:t>
      </w:r>
      <w:r w:rsidRPr="00956321">
        <w:rPr>
          <w:rStyle w:val="hps"/>
          <w:rFonts w:cs="Arial"/>
          <w:color w:val="222222"/>
          <w:lang w:val="es-ES_tradnl"/>
        </w:rPr>
        <w:t>definir los mecanismos</w:t>
      </w:r>
      <w:r w:rsidRPr="00956321">
        <w:rPr>
          <w:rFonts w:cs="Arial"/>
          <w:color w:val="222222"/>
          <w:lang w:val="es-ES_tradnl"/>
        </w:rPr>
        <w:t xml:space="preserve"> </w:t>
      </w:r>
      <w:r w:rsidRPr="00956321">
        <w:rPr>
          <w:rStyle w:val="hps"/>
          <w:rFonts w:cs="Arial"/>
          <w:color w:val="222222"/>
          <w:lang w:val="es-ES_tradnl"/>
        </w:rPr>
        <w:t>para una mayor</w:t>
      </w:r>
      <w:r w:rsidRPr="00956321">
        <w:rPr>
          <w:rFonts w:cs="Arial"/>
          <w:color w:val="222222"/>
          <w:lang w:val="es-ES_tradnl"/>
        </w:rPr>
        <w:t xml:space="preserve"> </w:t>
      </w:r>
      <w:r w:rsidRPr="00956321">
        <w:rPr>
          <w:rStyle w:val="hps"/>
          <w:rFonts w:cs="Arial"/>
          <w:color w:val="222222"/>
          <w:lang w:val="es-ES_tradnl"/>
        </w:rPr>
        <w:t>inclusión y</w:t>
      </w:r>
      <w:r w:rsidRPr="00956321">
        <w:rPr>
          <w:rFonts w:cs="Arial"/>
          <w:color w:val="222222"/>
          <w:lang w:val="es-ES_tradnl"/>
        </w:rPr>
        <w:t xml:space="preserve"> </w:t>
      </w:r>
      <w:r w:rsidRPr="00956321">
        <w:rPr>
          <w:rStyle w:val="hps"/>
          <w:rFonts w:cs="Arial"/>
          <w:color w:val="222222"/>
          <w:lang w:val="es-ES_tradnl"/>
        </w:rPr>
        <w:t>participación</w:t>
      </w:r>
      <w:r w:rsidRPr="00956321">
        <w:rPr>
          <w:rFonts w:cs="Arial"/>
          <w:color w:val="222222"/>
          <w:lang w:val="es-ES_tradnl"/>
        </w:rPr>
        <w:t xml:space="preserve"> </w:t>
      </w:r>
      <w:r w:rsidRPr="00956321">
        <w:rPr>
          <w:rStyle w:val="hps"/>
          <w:rFonts w:cs="Arial"/>
          <w:color w:val="222222"/>
          <w:lang w:val="es-ES_tradnl"/>
        </w:rPr>
        <w:t>de los pueblos</w:t>
      </w:r>
      <w:r w:rsidRPr="00956321">
        <w:rPr>
          <w:rFonts w:cs="Arial"/>
          <w:color w:val="222222"/>
          <w:lang w:val="es-ES_tradnl"/>
        </w:rPr>
        <w:t xml:space="preserve"> </w:t>
      </w:r>
      <w:r w:rsidRPr="00956321">
        <w:rPr>
          <w:rStyle w:val="hps"/>
          <w:rFonts w:cs="Arial"/>
          <w:color w:val="222222"/>
          <w:lang w:val="es-ES_tradnl"/>
        </w:rPr>
        <w:t>indígenas en</w:t>
      </w:r>
      <w:r w:rsidRPr="00956321">
        <w:rPr>
          <w:rFonts w:cs="Arial"/>
          <w:color w:val="222222"/>
          <w:lang w:val="es-ES_tradnl"/>
        </w:rPr>
        <w:t xml:space="preserve"> </w:t>
      </w:r>
      <w:r w:rsidRPr="00956321">
        <w:rPr>
          <w:rStyle w:val="hps"/>
          <w:rFonts w:cs="Arial"/>
          <w:color w:val="222222"/>
          <w:lang w:val="es-ES_tradnl"/>
        </w:rPr>
        <w:t>la cartera</w:t>
      </w:r>
      <w:r w:rsidRPr="00956321">
        <w:rPr>
          <w:rFonts w:cs="Arial"/>
          <w:color w:val="222222"/>
          <w:lang w:val="es-ES_tradnl"/>
        </w:rPr>
        <w:t xml:space="preserve"> de proyectos del Banco en la </w:t>
      </w:r>
      <w:r w:rsidRPr="00956321">
        <w:rPr>
          <w:rStyle w:val="hps"/>
          <w:rFonts w:cs="Arial"/>
          <w:color w:val="222222"/>
          <w:lang w:val="es-ES_tradnl"/>
        </w:rPr>
        <w:t>regi</w:t>
      </w:r>
      <w:r w:rsidRPr="00956321">
        <w:rPr>
          <w:rFonts w:cs="Arial"/>
          <w:color w:val="222222"/>
          <w:lang w:val="es-ES_tradnl"/>
        </w:rPr>
        <w:t xml:space="preserve">ón </w:t>
      </w:r>
      <w:r w:rsidRPr="00956321">
        <w:rPr>
          <w:rStyle w:val="hps"/>
          <w:rFonts w:cs="Arial"/>
          <w:color w:val="222222"/>
          <w:lang w:val="es-ES_tradnl"/>
        </w:rPr>
        <w:t>y en su estrategia</w:t>
      </w:r>
      <w:r w:rsidRPr="00956321">
        <w:rPr>
          <w:rFonts w:cs="Arial"/>
          <w:color w:val="222222"/>
          <w:lang w:val="es-ES_tradnl"/>
        </w:rPr>
        <w:t xml:space="preserve"> de</w:t>
      </w:r>
      <w:r w:rsidRPr="00956321">
        <w:rPr>
          <w:rStyle w:val="hps"/>
          <w:rFonts w:cs="Arial"/>
          <w:color w:val="222222"/>
          <w:lang w:val="es-ES_tradnl"/>
        </w:rPr>
        <w:t xml:space="preserve"> desarrollo sostenible</w:t>
      </w:r>
      <w:r w:rsidRPr="00956321">
        <w:rPr>
          <w:rFonts w:cs="Arial"/>
          <w:color w:val="222222"/>
          <w:lang w:val="es-ES_tradnl"/>
        </w:rPr>
        <w:t xml:space="preserve">. </w:t>
      </w:r>
      <w:r w:rsidRPr="00956321">
        <w:rPr>
          <w:rStyle w:val="hps"/>
          <w:rFonts w:cs="Arial"/>
          <w:color w:val="222222"/>
          <w:lang w:val="es-ES_tradnl"/>
        </w:rPr>
        <w:t>El</w:t>
      </w:r>
      <w:r w:rsidRPr="00956321">
        <w:rPr>
          <w:rFonts w:cs="Arial"/>
          <w:color w:val="222222"/>
          <w:lang w:val="es-ES_tradnl"/>
        </w:rPr>
        <w:t xml:space="preserve"> </w:t>
      </w:r>
      <w:r w:rsidRPr="00956321">
        <w:rPr>
          <w:rStyle w:val="hps"/>
          <w:rFonts w:cs="Arial"/>
          <w:color w:val="222222"/>
          <w:lang w:val="es-ES_tradnl"/>
        </w:rPr>
        <w:t>diálogo regional</w:t>
      </w:r>
      <w:r w:rsidRPr="00956321">
        <w:rPr>
          <w:rFonts w:cs="Arial"/>
          <w:color w:val="222222"/>
          <w:lang w:val="es-ES_tradnl"/>
        </w:rPr>
        <w:t xml:space="preserve"> </w:t>
      </w:r>
      <w:r w:rsidRPr="00956321">
        <w:rPr>
          <w:rStyle w:val="hps"/>
          <w:rFonts w:cs="Arial"/>
          <w:color w:val="222222"/>
          <w:lang w:val="es-ES_tradnl"/>
        </w:rPr>
        <w:t>se apoya del</w:t>
      </w:r>
      <w:r w:rsidRPr="00956321">
        <w:rPr>
          <w:rFonts w:cs="Arial"/>
          <w:color w:val="222222"/>
          <w:lang w:val="es-ES_tradnl"/>
        </w:rPr>
        <w:t xml:space="preserve"> </w:t>
      </w:r>
      <w:r w:rsidRPr="00956321">
        <w:rPr>
          <w:rStyle w:val="hps"/>
          <w:rFonts w:cs="Arial"/>
          <w:color w:val="222222"/>
          <w:lang w:val="es-ES_tradnl"/>
        </w:rPr>
        <w:t>proceso de revisión de</w:t>
      </w:r>
      <w:r w:rsidRPr="00956321">
        <w:rPr>
          <w:rFonts w:cs="Arial"/>
          <w:color w:val="222222"/>
          <w:lang w:val="es-ES_tradnl"/>
        </w:rPr>
        <w:t xml:space="preserve"> </w:t>
      </w:r>
      <w:r w:rsidRPr="00956321">
        <w:rPr>
          <w:rStyle w:val="hps"/>
          <w:rFonts w:cs="Arial"/>
          <w:color w:val="222222"/>
          <w:lang w:val="es-ES_tradnl"/>
        </w:rPr>
        <w:t>las políticas de salvaguardia</w:t>
      </w:r>
      <w:r w:rsidRPr="00956321">
        <w:rPr>
          <w:rFonts w:cs="Arial"/>
          <w:color w:val="222222"/>
          <w:lang w:val="es-ES_tradnl"/>
        </w:rPr>
        <w:t xml:space="preserve"> </w:t>
      </w:r>
      <w:r w:rsidRPr="00956321">
        <w:rPr>
          <w:rStyle w:val="hps"/>
          <w:rFonts w:cs="Arial"/>
          <w:color w:val="222222"/>
          <w:lang w:val="es-ES_tradnl"/>
        </w:rPr>
        <w:t>global.</w:t>
      </w:r>
    </w:p>
    <w:p w:rsidR="00956321" w:rsidRDefault="00956321" w:rsidP="00956321">
      <w:pPr>
        <w:spacing w:after="0" w:line="240" w:lineRule="auto"/>
        <w:ind w:left="-360" w:right="-180"/>
        <w:rPr>
          <w:b/>
          <w:i/>
          <w:lang w:val="es-ES_tradnl"/>
        </w:rPr>
      </w:pPr>
    </w:p>
    <w:p w:rsidR="00560A1B" w:rsidRPr="00956321" w:rsidRDefault="00560A1B" w:rsidP="00956321">
      <w:pPr>
        <w:spacing w:after="0" w:line="240" w:lineRule="auto"/>
        <w:ind w:left="-360" w:right="-180"/>
        <w:rPr>
          <w:b/>
          <w:i/>
          <w:lang w:val="es-ES_tradnl"/>
        </w:rPr>
      </w:pPr>
      <w:r w:rsidRPr="00956321">
        <w:rPr>
          <w:b/>
          <w:i/>
          <w:lang w:val="es-ES_tradnl"/>
        </w:rPr>
        <w:t>Contexto</w:t>
      </w:r>
    </w:p>
    <w:p w:rsidR="00771B32" w:rsidRPr="00956321" w:rsidRDefault="00560A1B" w:rsidP="00956321">
      <w:pPr>
        <w:spacing w:after="0" w:line="240" w:lineRule="auto"/>
        <w:ind w:left="-360" w:right="-180"/>
        <w:rPr>
          <w:lang w:val="es-ES_tradnl"/>
        </w:rPr>
      </w:pPr>
      <w:r w:rsidRPr="00956321">
        <w:rPr>
          <w:lang w:val="es-ES_tradnl"/>
        </w:rPr>
        <w:t xml:space="preserve">El Banco Mundial está llevando a cabo un proceso de revisión y actualización de sus políticas de salvaguarda ambiental y social. En base a lo establecido en el </w:t>
      </w:r>
      <w:hyperlink r:id="rId6" w:history="1">
        <w:r w:rsidR="00B5204A" w:rsidRPr="00956321">
          <w:rPr>
            <w:rStyle w:val="Hyperlink"/>
            <w:lang w:val="es-ES_tradnl"/>
          </w:rPr>
          <w:t>Documento expositivo</w:t>
        </w:r>
      </w:hyperlink>
      <w:r w:rsidRPr="00956321">
        <w:rPr>
          <w:lang w:val="es-ES_tradnl"/>
        </w:rPr>
        <w:t>, el Banco está tratando de facilitar la participación de múltiples partes interesadas y recoger así sus opiniones a lo largo de todo el proce</w:t>
      </w:r>
      <w:r w:rsidR="00771B32" w:rsidRPr="00956321">
        <w:rPr>
          <w:lang w:val="es-ES_tradnl"/>
        </w:rPr>
        <w:t>so de revisión y actualización. E</w:t>
      </w:r>
      <w:r w:rsidRPr="00956321">
        <w:rPr>
          <w:lang w:val="es-ES_tradnl"/>
        </w:rPr>
        <w:t xml:space="preserve">l proceso de consulta </w:t>
      </w:r>
      <w:r w:rsidR="00771B32" w:rsidRPr="00956321">
        <w:rPr>
          <w:lang w:val="es-ES_tradnl"/>
        </w:rPr>
        <w:t xml:space="preserve">pretende </w:t>
      </w:r>
      <w:r w:rsidRPr="00956321">
        <w:rPr>
          <w:lang w:val="es-ES_tradnl"/>
        </w:rPr>
        <w:t xml:space="preserve">también construir una base para el diálogo entre el Banco y sus grupos de interés para que la implementación de un nuevo marco de </w:t>
      </w:r>
      <w:r w:rsidR="00771B32" w:rsidRPr="00956321">
        <w:rPr>
          <w:lang w:val="es-ES_tradnl"/>
        </w:rPr>
        <w:t xml:space="preserve">políticas de salvaguardia pueda </w:t>
      </w:r>
      <w:r w:rsidRPr="00956321">
        <w:rPr>
          <w:lang w:val="es-ES_tradnl"/>
        </w:rPr>
        <w:t>seguir</w:t>
      </w:r>
      <w:r w:rsidR="00771B32" w:rsidRPr="00956321">
        <w:rPr>
          <w:lang w:val="es-ES_tradnl"/>
        </w:rPr>
        <w:t xml:space="preserve"> beneficiándose de las </w:t>
      </w:r>
      <w:r w:rsidRPr="00956321">
        <w:rPr>
          <w:lang w:val="es-ES_tradnl"/>
        </w:rPr>
        <w:t xml:space="preserve">perspectivas </w:t>
      </w:r>
      <w:r w:rsidR="00771B32" w:rsidRPr="00956321">
        <w:rPr>
          <w:lang w:val="es-ES_tradnl"/>
        </w:rPr>
        <w:t xml:space="preserve">de los diferentes grupos interesados </w:t>
      </w:r>
      <w:r w:rsidRPr="00956321">
        <w:rPr>
          <w:lang w:val="es-ES_tradnl"/>
        </w:rPr>
        <w:t xml:space="preserve">más allá de </w:t>
      </w:r>
      <w:r w:rsidR="008B311E" w:rsidRPr="00956321">
        <w:rPr>
          <w:lang w:val="es-ES_tradnl"/>
        </w:rPr>
        <w:t>este proceso de</w:t>
      </w:r>
      <w:r w:rsidR="00771B32" w:rsidRPr="00956321">
        <w:rPr>
          <w:lang w:val="es-ES_tradnl"/>
        </w:rPr>
        <w:t xml:space="preserve"> actualización.</w:t>
      </w:r>
      <w:r w:rsidRPr="00956321">
        <w:rPr>
          <w:lang w:val="es-ES_tradnl"/>
        </w:rPr>
        <w:t xml:space="preserve"> El diálogo regional con los pueblos indígenas es un comp</w:t>
      </w:r>
      <w:r w:rsidR="00771B32" w:rsidRPr="00956321">
        <w:rPr>
          <w:lang w:val="es-ES_tradnl"/>
        </w:rPr>
        <w:t>romiso específico que se realiza</w:t>
      </w:r>
      <w:r w:rsidRPr="00956321">
        <w:rPr>
          <w:lang w:val="es-ES_tradnl"/>
        </w:rPr>
        <w:t xml:space="preserve"> en cada región para apoyar este proceso de revisión.</w:t>
      </w:r>
      <w:r w:rsidR="003A450C" w:rsidRPr="00956321">
        <w:rPr>
          <w:lang w:val="es-ES_tradnl"/>
        </w:rPr>
        <w:t xml:space="preserve"> </w:t>
      </w:r>
      <w:r w:rsidR="00E22827" w:rsidRPr="00956321">
        <w:rPr>
          <w:lang w:val="es-ES_tradnl"/>
        </w:rPr>
        <w:t>A modo de preparación para este</w:t>
      </w:r>
      <w:r w:rsidR="00771B32" w:rsidRPr="00956321">
        <w:rPr>
          <w:lang w:val="es-ES_tradnl"/>
        </w:rPr>
        <w:t xml:space="preserve"> diálogo regional</w:t>
      </w:r>
      <w:r w:rsidR="00E22827" w:rsidRPr="00956321">
        <w:rPr>
          <w:lang w:val="es-ES_tradnl"/>
        </w:rPr>
        <w:t xml:space="preserve"> con Pueblos Indígenas</w:t>
      </w:r>
      <w:r w:rsidR="00771B32" w:rsidRPr="00956321">
        <w:rPr>
          <w:lang w:val="es-ES_tradnl"/>
        </w:rPr>
        <w:t xml:space="preserve">, el Banco se reunió con los Pueblos Indígenas en 2013 para recoger sus aportaciones e ideas sobre las mejores formas de participación en la revisión de las salvaguardias. El aporte de estas primeras reuniones subrayó claramente la necesidad de un compromiso </w:t>
      </w:r>
      <w:r w:rsidR="003A450C" w:rsidRPr="00956321">
        <w:rPr>
          <w:lang w:val="es-ES_tradnl"/>
        </w:rPr>
        <w:t xml:space="preserve">que </w:t>
      </w:r>
      <w:r w:rsidR="00771B32" w:rsidRPr="00956321">
        <w:rPr>
          <w:lang w:val="es-ES_tradnl"/>
        </w:rPr>
        <w:t xml:space="preserve">no sólo </w:t>
      </w:r>
      <w:r w:rsidR="003A450C" w:rsidRPr="00956321">
        <w:rPr>
          <w:lang w:val="es-ES_tradnl"/>
        </w:rPr>
        <w:t xml:space="preserve">sirva </w:t>
      </w:r>
      <w:r w:rsidR="00771B32" w:rsidRPr="00956321">
        <w:rPr>
          <w:lang w:val="es-ES_tradnl"/>
        </w:rPr>
        <w:t>como plataforma para proporcionar información sobre la aplicación de las políticas de salvaguardia y sobre las cuestiones que deben ten</w:t>
      </w:r>
      <w:r w:rsidR="003A450C" w:rsidRPr="00956321">
        <w:rPr>
          <w:lang w:val="es-ES_tradnl"/>
        </w:rPr>
        <w:t>erse en cuenta durante la revisión</w:t>
      </w:r>
      <w:r w:rsidR="00771B32" w:rsidRPr="00956321">
        <w:rPr>
          <w:lang w:val="es-ES_tradnl"/>
        </w:rPr>
        <w:t xml:space="preserve">, sino </w:t>
      </w:r>
      <w:r w:rsidR="003A450C" w:rsidRPr="00956321">
        <w:rPr>
          <w:lang w:val="es-ES_tradnl"/>
        </w:rPr>
        <w:t>que también sea</w:t>
      </w:r>
      <w:r w:rsidR="00771B32" w:rsidRPr="00956321">
        <w:rPr>
          <w:lang w:val="es-ES_tradnl"/>
        </w:rPr>
        <w:t xml:space="preserve"> una oportunidad para compartir puntos de vista sobre el </w:t>
      </w:r>
      <w:r w:rsidR="003A450C" w:rsidRPr="00956321">
        <w:rPr>
          <w:lang w:val="es-ES_tradnl"/>
        </w:rPr>
        <w:t>desarrollo sostenible</w:t>
      </w:r>
      <w:r w:rsidR="00771B32" w:rsidRPr="00956321">
        <w:rPr>
          <w:lang w:val="es-ES_tradnl"/>
        </w:rPr>
        <w:t xml:space="preserve"> y la forma de lograrlo.</w:t>
      </w:r>
    </w:p>
    <w:p w:rsidR="003A450C" w:rsidRPr="00956321" w:rsidRDefault="003A450C" w:rsidP="00956321">
      <w:pPr>
        <w:spacing w:after="0" w:line="240" w:lineRule="auto"/>
        <w:ind w:left="-360" w:right="-180"/>
        <w:rPr>
          <w:b/>
          <w:lang w:val="es-ES_tradnl"/>
        </w:rPr>
      </w:pPr>
      <w:r w:rsidRPr="00956321">
        <w:rPr>
          <w:lang w:val="es-ES_tradnl"/>
        </w:rPr>
        <w:t>En este contexto, el Banco está aprovechando el actual proceso de revisión y actualización</w:t>
      </w:r>
      <w:r w:rsidR="008B311E" w:rsidRPr="00956321">
        <w:rPr>
          <w:lang w:val="es-ES_tradnl"/>
        </w:rPr>
        <w:t xml:space="preserve"> de sus políticas de salvaguard</w:t>
      </w:r>
      <w:r w:rsidRPr="00956321">
        <w:rPr>
          <w:lang w:val="es-ES_tradnl"/>
        </w:rPr>
        <w:t xml:space="preserve">a para mantener un </w:t>
      </w:r>
      <w:r w:rsidRPr="00956321">
        <w:rPr>
          <w:b/>
          <w:lang w:val="es-ES_tradnl"/>
        </w:rPr>
        <w:t>diálogo estratégico con organizaciones indígenas de América Latina y el Caribe.</w:t>
      </w:r>
    </w:p>
    <w:p w:rsidR="00956321" w:rsidRDefault="00956321" w:rsidP="00956321">
      <w:pPr>
        <w:spacing w:after="0" w:line="240" w:lineRule="auto"/>
        <w:ind w:left="-360" w:right="-180"/>
        <w:rPr>
          <w:b/>
          <w:i/>
          <w:lang w:val="es-ES_tradnl"/>
        </w:rPr>
      </w:pPr>
    </w:p>
    <w:p w:rsidR="00771B32" w:rsidRPr="00956321" w:rsidRDefault="00E14FDD" w:rsidP="00956321">
      <w:pPr>
        <w:spacing w:after="0" w:line="240" w:lineRule="auto"/>
        <w:ind w:left="-360" w:right="-180"/>
        <w:rPr>
          <w:b/>
          <w:i/>
          <w:lang w:val="es-ES_tradnl"/>
        </w:rPr>
      </w:pPr>
      <w:r w:rsidRPr="00956321">
        <w:rPr>
          <w:b/>
          <w:i/>
          <w:lang w:val="es-ES_tradnl"/>
        </w:rPr>
        <w:t>Antecedentes</w:t>
      </w:r>
    </w:p>
    <w:p w:rsidR="00E14FDD" w:rsidRDefault="00A05B41" w:rsidP="00956321">
      <w:pPr>
        <w:spacing w:after="0" w:line="240" w:lineRule="auto"/>
        <w:ind w:left="-360" w:right="-180"/>
        <w:rPr>
          <w:lang w:val="es-ES_tradnl"/>
        </w:rPr>
      </w:pPr>
      <w:r w:rsidRPr="00956321">
        <w:rPr>
          <w:lang w:val="es-ES_tradnl"/>
        </w:rPr>
        <w:t xml:space="preserve">En América Latina y el Caribe, el Banco Mundial está financiando </w:t>
      </w:r>
      <w:r w:rsidR="008B311E" w:rsidRPr="00956321">
        <w:rPr>
          <w:lang w:val="es-ES_tradnl"/>
        </w:rPr>
        <w:t xml:space="preserve">274 proyectos en una gran variedad de sectores y por un valor total de </w:t>
      </w:r>
      <w:r w:rsidRPr="00956321">
        <w:rPr>
          <w:lang w:val="es-ES_tradnl"/>
        </w:rPr>
        <w:t>US$ 30.8 mil millones</w:t>
      </w:r>
      <w:r w:rsidR="008B311E" w:rsidRPr="00956321">
        <w:rPr>
          <w:lang w:val="es-ES_tradnl"/>
        </w:rPr>
        <w:t>.</w:t>
      </w:r>
      <w:r w:rsidRPr="00956321">
        <w:rPr>
          <w:lang w:val="es-ES_tradnl"/>
        </w:rPr>
        <w:t xml:space="preserve"> El </w:t>
      </w:r>
      <w:r w:rsidR="003B690C" w:rsidRPr="00956321">
        <w:rPr>
          <w:lang w:val="es-ES_tradnl"/>
        </w:rPr>
        <w:t>c</w:t>
      </w:r>
      <w:r w:rsidRPr="00956321">
        <w:rPr>
          <w:lang w:val="es-ES_tradnl"/>
        </w:rPr>
        <w:t>incuenta y ocho por ciento de la cartera d</w:t>
      </w:r>
      <w:r w:rsidR="003B690C" w:rsidRPr="00956321">
        <w:rPr>
          <w:lang w:val="es-ES_tradnl"/>
        </w:rPr>
        <w:t>e proyectos que se financian</w:t>
      </w:r>
      <w:r w:rsidR="008B311E" w:rsidRPr="00956321">
        <w:rPr>
          <w:lang w:val="es-ES_tradnl"/>
        </w:rPr>
        <w:t xml:space="preserve"> </w:t>
      </w:r>
      <w:proofErr w:type="gramStart"/>
      <w:r w:rsidR="008B311E" w:rsidRPr="00956321">
        <w:rPr>
          <w:lang w:val="es-ES_tradnl"/>
        </w:rPr>
        <w:t>podrían</w:t>
      </w:r>
      <w:proofErr w:type="gramEnd"/>
      <w:r w:rsidR="008B311E" w:rsidRPr="00956321">
        <w:rPr>
          <w:lang w:val="es-ES_tradnl"/>
        </w:rPr>
        <w:t xml:space="preserve"> concernir</w:t>
      </w:r>
      <w:r w:rsidRPr="00956321">
        <w:rPr>
          <w:lang w:val="es-ES_tradnl"/>
        </w:rPr>
        <w:t xml:space="preserve"> a los Pueblos Indígenas, sus áreas y su bienestar. E</w:t>
      </w:r>
      <w:r w:rsidR="003B690C" w:rsidRPr="00956321">
        <w:rPr>
          <w:lang w:val="es-ES_tradnl"/>
        </w:rPr>
        <w:t>n todos los países de la región</w:t>
      </w:r>
      <w:r w:rsidRPr="00956321">
        <w:rPr>
          <w:lang w:val="es-ES_tradnl"/>
        </w:rPr>
        <w:t xml:space="preserve"> los pueblos indígenas representan un porcentaje desproporcionadamente alto de pobreza</w:t>
      </w:r>
      <w:r w:rsidR="003B690C" w:rsidRPr="00956321">
        <w:rPr>
          <w:lang w:val="es-ES_tradnl"/>
        </w:rPr>
        <w:t xml:space="preserve"> y, </w:t>
      </w:r>
      <w:r w:rsidRPr="00956321">
        <w:rPr>
          <w:lang w:val="es-ES_tradnl"/>
        </w:rPr>
        <w:t>en comparación con las poblaciones no indígenas</w:t>
      </w:r>
      <w:r w:rsidR="003B690C" w:rsidRPr="00956321">
        <w:rPr>
          <w:lang w:val="es-ES_tradnl"/>
        </w:rPr>
        <w:t>,</w:t>
      </w:r>
      <w:r w:rsidRPr="00956321">
        <w:rPr>
          <w:lang w:val="es-ES_tradnl"/>
        </w:rPr>
        <w:t xml:space="preserve"> </w:t>
      </w:r>
      <w:r w:rsidR="003B690C" w:rsidRPr="00956321">
        <w:rPr>
          <w:lang w:val="es-ES_tradnl"/>
        </w:rPr>
        <w:t>prese</w:t>
      </w:r>
      <w:r w:rsidR="008B311E" w:rsidRPr="00956321">
        <w:rPr>
          <w:lang w:val="es-ES_tradnl"/>
        </w:rPr>
        <w:t>ntan unos indicadores muy bajos en</w:t>
      </w:r>
      <w:r w:rsidR="003B690C" w:rsidRPr="00956321">
        <w:rPr>
          <w:lang w:val="es-ES_tradnl"/>
        </w:rPr>
        <w:t xml:space="preserve"> todos</w:t>
      </w:r>
      <w:r w:rsidRPr="00956321">
        <w:rPr>
          <w:lang w:val="es-ES_tradnl"/>
        </w:rPr>
        <w:t xml:space="preserve"> Objetiv</w:t>
      </w:r>
      <w:r w:rsidR="008B311E" w:rsidRPr="00956321">
        <w:rPr>
          <w:lang w:val="es-ES_tradnl"/>
        </w:rPr>
        <w:t>os de Desarrollo del Milenio</w:t>
      </w:r>
      <w:r w:rsidRPr="00956321">
        <w:rPr>
          <w:lang w:val="es-ES_tradnl"/>
        </w:rPr>
        <w:t>. Es importante que en su compromiso de acabar con la pobreza y compartir la prosperidad en</w:t>
      </w:r>
      <w:r w:rsidR="003B690C" w:rsidRPr="00956321">
        <w:rPr>
          <w:lang w:val="es-ES_tradnl"/>
        </w:rPr>
        <w:t xml:space="preserve"> todo el mundo, el Banco trabaje</w:t>
      </w:r>
      <w:r w:rsidRPr="00956321">
        <w:rPr>
          <w:lang w:val="es-ES_tradnl"/>
        </w:rPr>
        <w:t xml:space="preserve"> en conjunto con los gobiern</w:t>
      </w:r>
      <w:r w:rsidR="003B690C" w:rsidRPr="00956321">
        <w:rPr>
          <w:lang w:val="es-ES_tradnl"/>
        </w:rPr>
        <w:t>os y los pueblos indígenas para de forma conjunta diseñar</w:t>
      </w:r>
      <w:r w:rsidRPr="00956321">
        <w:rPr>
          <w:lang w:val="es-ES_tradnl"/>
        </w:rPr>
        <w:t>, imp</w:t>
      </w:r>
      <w:r w:rsidR="003B690C" w:rsidRPr="00956321">
        <w:rPr>
          <w:lang w:val="es-ES_tradnl"/>
        </w:rPr>
        <w:t>lementar y evaluar proyectos transformadores que incluyan y beneficien</w:t>
      </w:r>
      <w:r w:rsidR="008B311E" w:rsidRPr="00956321">
        <w:rPr>
          <w:lang w:val="es-ES_tradnl"/>
        </w:rPr>
        <w:t xml:space="preserve"> de estos pueblos</w:t>
      </w:r>
      <w:r w:rsidRPr="00956321">
        <w:rPr>
          <w:lang w:val="es-ES_tradnl"/>
        </w:rPr>
        <w:t>.</w:t>
      </w:r>
    </w:p>
    <w:p w:rsidR="00956321" w:rsidRPr="00956321" w:rsidRDefault="00956321" w:rsidP="00956321">
      <w:pPr>
        <w:spacing w:after="0" w:line="240" w:lineRule="auto"/>
        <w:ind w:left="-360" w:right="-180"/>
        <w:rPr>
          <w:lang w:val="es-ES_tradnl"/>
        </w:rPr>
      </w:pPr>
    </w:p>
    <w:p w:rsidR="00B95296" w:rsidRDefault="00B95296" w:rsidP="00ED4F39">
      <w:pPr>
        <w:spacing w:after="0" w:line="240" w:lineRule="auto"/>
        <w:ind w:left="-360" w:right="-180"/>
        <w:rPr>
          <w:rFonts w:cs="Times New Roman"/>
          <w:lang w:val="es-ES_tradnl"/>
        </w:rPr>
      </w:pPr>
      <w:r w:rsidRPr="00956321">
        <w:rPr>
          <w:lang w:val="es-ES_tradnl"/>
        </w:rPr>
        <w:t xml:space="preserve">Este diálogo se basa en una serie de reuniones preparatorias entre el Banco Mundial y representantes de las redes de los pueblos indígenas que tuvieron lugar en Guatemala, Perú y Estados Unidos (abril y mayo 2013) de forma paralela a las reuniones más amplias de consulta sobre la revisión de las salvaguardas. El Foro Indígena de </w:t>
      </w:r>
      <w:proofErr w:type="spellStart"/>
      <w:r w:rsidRPr="00956321">
        <w:rPr>
          <w:lang w:val="es-ES_tradnl"/>
        </w:rPr>
        <w:t>Abya</w:t>
      </w:r>
      <w:proofErr w:type="spellEnd"/>
      <w:r w:rsidRPr="00956321">
        <w:rPr>
          <w:lang w:val="es-ES_tradnl"/>
        </w:rPr>
        <w:t xml:space="preserve"> </w:t>
      </w:r>
      <w:proofErr w:type="spellStart"/>
      <w:r w:rsidRPr="00956321">
        <w:rPr>
          <w:lang w:val="es-ES_tradnl"/>
        </w:rPr>
        <w:t>Yala</w:t>
      </w:r>
      <w:proofErr w:type="spellEnd"/>
      <w:r w:rsidRPr="00956321">
        <w:rPr>
          <w:lang w:val="es-ES_tradnl"/>
        </w:rPr>
        <w:t xml:space="preserve">, la única red indígena que reúne a representantes de toda América Latina, se ofreció a convertirse en la organización socia en el proceso de diálogo a través de su Comité Técnico para ayudar a identificar los objetivos y alcance del diálogo, así como facilitar su coordinación. </w:t>
      </w:r>
      <w:proofErr w:type="spellStart"/>
      <w:r w:rsidR="001E2D97" w:rsidRPr="00956321">
        <w:rPr>
          <w:rFonts w:cs="Times New Roman"/>
          <w:lang w:val="es-ES_tradnl"/>
        </w:rPr>
        <w:t>Abya</w:t>
      </w:r>
      <w:proofErr w:type="spellEnd"/>
      <w:r w:rsidR="001E2D97" w:rsidRPr="00956321">
        <w:rPr>
          <w:rFonts w:cs="Times New Roman"/>
          <w:lang w:val="es-ES_tradnl"/>
        </w:rPr>
        <w:t xml:space="preserve"> </w:t>
      </w:r>
      <w:proofErr w:type="spellStart"/>
      <w:r w:rsidR="001E2D97" w:rsidRPr="00956321">
        <w:rPr>
          <w:rFonts w:cs="Times New Roman"/>
          <w:lang w:val="es-ES_tradnl"/>
        </w:rPr>
        <w:t>Yala</w:t>
      </w:r>
      <w:proofErr w:type="spellEnd"/>
      <w:r w:rsidR="001E2D97" w:rsidRPr="00956321">
        <w:rPr>
          <w:rFonts w:cs="Times New Roman"/>
          <w:lang w:val="es-ES_tradnl"/>
        </w:rPr>
        <w:t xml:space="preserve"> es una red formada por seis organizaciones subregionales: Consejo Indígena Centroamericano (CICA), Consejo Indígena Mesoamericano (CIMA), Coordinadora de las Organizaciones Indígenas de la Cuenca Amazónica (COICA), Coordinadora Andina de Organizaciones Indígenas, Red de Mujeres por la Biodiversidad, and Enlace Continental de Mujeres Indígenas de las Américas.  </w:t>
      </w:r>
    </w:p>
    <w:p w:rsidR="00956321" w:rsidRDefault="00956321" w:rsidP="00956321">
      <w:pPr>
        <w:spacing w:after="0" w:line="240" w:lineRule="auto"/>
        <w:ind w:left="-360" w:right="-180"/>
        <w:rPr>
          <w:rFonts w:cs="Times New Roman"/>
          <w:lang w:val="es-ES_tradnl"/>
        </w:rPr>
      </w:pPr>
    </w:p>
    <w:p w:rsidR="00956321" w:rsidRPr="00956321" w:rsidRDefault="00956321" w:rsidP="00956321">
      <w:pPr>
        <w:spacing w:after="0" w:line="240" w:lineRule="auto"/>
        <w:ind w:left="-360" w:right="-180"/>
        <w:rPr>
          <w:rFonts w:cs="Times New Roman"/>
          <w:lang w:val="es-ES_tradnl"/>
        </w:rPr>
      </w:pPr>
    </w:p>
    <w:p w:rsidR="003C69F2" w:rsidRPr="00956321" w:rsidRDefault="00E22785" w:rsidP="00956321">
      <w:pPr>
        <w:spacing w:after="0" w:line="240" w:lineRule="auto"/>
        <w:ind w:left="-360" w:right="-180"/>
        <w:rPr>
          <w:rFonts w:cs="Times New Roman"/>
          <w:b/>
          <w:i/>
          <w:lang w:val="es-ES_tradnl"/>
        </w:rPr>
      </w:pPr>
      <w:r w:rsidRPr="00956321">
        <w:rPr>
          <w:rFonts w:cs="Times New Roman"/>
          <w:b/>
          <w:i/>
          <w:lang w:val="es-ES_tradnl"/>
        </w:rPr>
        <w:lastRenderedPageBreak/>
        <w:t>Objetivos y estructura del diálogo</w:t>
      </w:r>
    </w:p>
    <w:p w:rsidR="00E22785" w:rsidRPr="00956321" w:rsidRDefault="003C69F2" w:rsidP="00956321">
      <w:pPr>
        <w:spacing w:after="0" w:line="240" w:lineRule="auto"/>
        <w:ind w:left="-360" w:right="-180"/>
        <w:rPr>
          <w:rFonts w:cs="Times New Roman"/>
          <w:lang w:val="es-ES_tradnl"/>
        </w:rPr>
      </w:pPr>
      <w:r w:rsidRPr="00956321">
        <w:rPr>
          <w:rFonts w:cs="Times New Roman"/>
          <w:lang w:val="es-ES_tradnl"/>
        </w:rPr>
        <w:t xml:space="preserve">El diálogo está  estructurado en torno a la revisión y actualización de las políticas de salvaguarda del Banco y se desarrolla en colaboración y de forma conjunta con el Foro Indígena </w:t>
      </w:r>
      <w:proofErr w:type="spellStart"/>
      <w:r w:rsidRPr="00956321">
        <w:rPr>
          <w:rFonts w:cs="Times New Roman"/>
          <w:lang w:val="es-ES_tradnl"/>
        </w:rPr>
        <w:t>Abya</w:t>
      </w:r>
      <w:proofErr w:type="spellEnd"/>
      <w:r w:rsidRPr="00956321">
        <w:rPr>
          <w:rFonts w:cs="Times New Roman"/>
          <w:lang w:val="es-ES_tradnl"/>
        </w:rPr>
        <w:t xml:space="preserve"> </w:t>
      </w:r>
      <w:proofErr w:type="spellStart"/>
      <w:r w:rsidRPr="00956321">
        <w:rPr>
          <w:rFonts w:cs="Times New Roman"/>
          <w:lang w:val="es-ES_tradnl"/>
        </w:rPr>
        <w:t>Yala</w:t>
      </w:r>
      <w:proofErr w:type="spellEnd"/>
      <w:r w:rsidRPr="00956321">
        <w:rPr>
          <w:rFonts w:cs="Times New Roman"/>
          <w:lang w:val="es-ES_tradnl"/>
        </w:rPr>
        <w:t>. Tiene como objetivo crear un espacio para el intercambio de información entre el Banco y los pueblos indígenas en la región y una plataforma que puede llevar a propuestas de políticas, asistencia té</w:t>
      </w:r>
      <w:r w:rsidR="008B311E" w:rsidRPr="00956321">
        <w:rPr>
          <w:rFonts w:cs="Times New Roman"/>
          <w:lang w:val="es-ES_tradnl"/>
        </w:rPr>
        <w:t>cnica, herramientas operativas, así como establecer</w:t>
      </w:r>
      <w:r w:rsidRPr="00956321">
        <w:rPr>
          <w:rFonts w:cs="Times New Roman"/>
          <w:lang w:val="es-ES_tradnl"/>
        </w:rPr>
        <w:t xml:space="preserve"> un compromiso a largo plazo sobre el desarrollo inclusivo y la prosperidad compartida.</w:t>
      </w:r>
    </w:p>
    <w:p w:rsidR="003C69F2" w:rsidRPr="00956321" w:rsidRDefault="003C69F2" w:rsidP="00956321">
      <w:pPr>
        <w:spacing w:after="0" w:line="240" w:lineRule="auto"/>
        <w:ind w:left="-360" w:right="-180"/>
        <w:rPr>
          <w:rFonts w:cs="Times New Roman"/>
          <w:lang w:val="es-ES_tradnl"/>
        </w:rPr>
      </w:pPr>
      <w:r w:rsidRPr="00956321">
        <w:rPr>
          <w:rFonts w:cs="Times New Roman"/>
          <w:lang w:val="es-ES_tradnl"/>
        </w:rPr>
        <w:t>El diálogo se concibió alrededor de cuatro objetivos marco:</w:t>
      </w:r>
    </w:p>
    <w:p w:rsidR="003C69F2" w:rsidRPr="00956321" w:rsidRDefault="003C69F2" w:rsidP="00956321">
      <w:pPr>
        <w:pStyle w:val="ListParagraph"/>
        <w:numPr>
          <w:ilvl w:val="0"/>
          <w:numId w:val="1"/>
        </w:numPr>
        <w:spacing w:after="0" w:line="240" w:lineRule="auto"/>
        <w:ind w:left="-360" w:right="-180" w:firstLine="0"/>
        <w:rPr>
          <w:rFonts w:cs="Times New Roman"/>
          <w:lang w:val="es-ES_tradnl"/>
        </w:rPr>
      </w:pPr>
      <w:r w:rsidRPr="00956321">
        <w:rPr>
          <w:rFonts w:cs="Times New Roman"/>
          <w:lang w:val="es-ES_tradnl"/>
        </w:rPr>
        <w:t>Informar el proceso de revisión de las salvaguardias con una perspectiva latinoamericana en base a las experiencias de los pueblos indígenas de la región.</w:t>
      </w:r>
    </w:p>
    <w:p w:rsidR="003C69F2" w:rsidRPr="00956321" w:rsidRDefault="003C69F2" w:rsidP="00956321">
      <w:pPr>
        <w:pStyle w:val="ListParagraph"/>
        <w:numPr>
          <w:ilvl w:val="0"/>
          <w:numId w:val="1"/>
        </w:numPr>
        <w:spacing w:after="0" w:line="240" w:lineRule="auto"/>
        <w:ind w:left="-360" w:right="-180" w:firstLine="0"/>
        <w:rPr>
          <w:rFonts w:cs="Times New Roman"/>
          <w:lang w:val="es-ES_tradnl"/>
        </w:rPr>
      </w:pPr>
      <w:r w:rsidRPr="00956321">
        <w:rPr>
          <w:rFonts w:cs="Times New Roman"/>
          <w:lang w:val="es-ES_tradnl"/>
        </w:rPr>
        <w:t>Fortalecer el compromiso entre el Banco y los pueblos indígenas para construir juntos herramientas operativas para alcanzar objetivos comunes de desarrollo sostenible en la región.</w:t>
      </w:r>
    </w:p>
    <w:p w:rsidR="003C69F2" w:rsidRPr="00956321" w:rsidRDefault="003C69F2" w:rsidP="00956321">
      <w:pPr>
        <w:pStyle w:val="ListParagraph"/>
        <w:numPr>
          <w:ilvl w:val="0"/>
          <w:numId w:val="1"/>
        </w:numPr>
        <w:spacing w:after="0" w:line="240" w:lineRule="auto"/>
        <w:ind w:left="-360" w:right="-180" w:firstLine="0"/>
        <w:rPr>
          <w:rFonts w:cs="Times New Roman"/>
          <w:lang w:val="es-ES_tradnl"/>
        </w:rPr>
      </w:pPr>
      <w:r w:rsidRPr="00956321">
        <w:rPr>
          <w:rFonts w:cs="Times New Roman"/>
          <w:lang w:val="es-ES_tradnl"/>
        </w:rPr>
        <w:t>Crear un espacio donde compartir lecciones aprendidas en la aplicación de la política que permita desarrollar trabajo conjunto e informado</w:t>
      </w:r>
      <w:r w:rsidR="00FE496A" w:rsidRPr="00956321">
        <w:rPr>
          <w:rFonts w:cs="Times New Roman"/>
          <w:lang w:val="es-ES_tradnl"/>
        </w:rPr>
        <w:t xml:space="preserve"> dirigido al </w:t>
      </w:r>
      <w:r w:rsidRPr="00956321">
        <w:rPr>
          <w:rFonts w:cs="Times New Roman"/>
          <w:lang w:val="es-ES_tradnl"/>
        </w:rPr>
        <w:t>objetivo común de compartir la prosperidad,</w:t>
      </w:r>
      <w:r w:rsidR="008B311E" w:rsidRPr="00956321">
        <w:rPr>
          <w:rFonts w:cs="Times New Roman"/>
          <w:lang w:val="es-ES_tradnl"/>
        </w:rPr>
        <w:t xml:space="preserve"> el 'Buen V</w:t>
      </w:r>
      <w:r w:rsidR="00FE496A" w:rsidRPr="00956321">
        <w:rPr>
          <w:rFonts w:cs="Times New Roman"/>
          <w:lang w:val="es-ES_tradnl"/>
        </w:rPr>
        <w:t>ivir</w:t>
      </w:r>
      <w:r w:rsidRPr="00956321">
        <w:rPr>
          <w:rFonts w:cs="Times New Roman"/>
          <w:lang w:val="es-ES_tradnl"/>
        </w:rPr>
        <w:t>' y el desarrollo sostenible para todos.</w:t>
      </w:r>
    </w:p>
    <w:p w:rsidR="00FE496A" w:rsidRPr="00956321" w:rsidRDefault="00FE496A" w:rsidP="00956321">
      <w:pPr>
        <w:pStyle w:val="ListParagraph"/>
        <w:numPr>
          <w:ilvl w:val="0"/>
          <w:numId w:val="1"/>
        </w:numPr>
        <w:spacing w:after="0" w:line="240" w:lineRule="auto"/>
        <w:ind w:left="-360" w:right="-180" w:firstLine="0"/>
        <w:rPr>
          <w:rFonts w:cs="Times New Roman"/>
          <w:lang w:val="es-ES_tradnl"/>
        </w:rPr>
      </w:pPr>
      <w:r w:rsidRPr="00956321">
        <w:rPr>
          <w:rFonts w:cs="Times New Roman"/>
          <w:lang w:val="es-ES_tradnl"/>
        </w:rPr>
        <w:t>Definir mecanismos para una mayor inclusión de los pueblos indígenas en la cartera regional del Banco.</w:t>
      </w:r>
    </w:p>
    <w:p w:rsidR="00956321" w:rsidRDefault="00956321" w:rsidP="00956321">
      <w:pPr>
        <w:spacing w:after="0" w:line="240" w:lineRule="auto"/>
        <w:ind w:left="-360" w:right="-180"/>
        <w:rPr>
          <w:b/>
          <w:i/>
          <w:lang w:val="es-ES_tradnl"/>
        </w:rPr>
      </w:pPr>
    </w:p>
    <w:p w:rsidR="00E22785" w:rsidRPr="00956321" w:rsidRDefault="00E47FF8" w:rsidP="00956321">
      <w:pPr>
        <w:spacing w:after="0" w:line="240" w:lineRule="auto"/>
        <w:ind w:left="-360" w:right="-180"/>
        <w:rPr>
          <w:b/>
          <w:i/>
          <w:lang w:val="es-ES_tradnl"/>
        </w:rPr>
      </w:pPr>
      <w:r w:rsidRPr="00956321">
        <w:rPr>
          <w:b/>
          <w:i/>
          <w:lang w:val="es-ES_tradnl"/>
        </w:rPr>
        <w:t>Alcance y calendario</w:t>
      </w:r>
    </w:p>
    <w:p w:rsidR="00E47FF8" w:rsidRPr="00956321" w:rsidRDefault="00E47FF8" w:rsidP="00956321">
      <w:pPr>
        <w:spacing w:after="0" w:line="240" w:lineRule="auto"/>
        <w:ind w:left="-360" w:right="-180"/>
        <w:rPr>
          <w:lang w:val="es-ES_tradnl"/>
        </w:rPr>
      </w:pPr>
      <w:r w:rsidRPr="00956321">
        <w:rPr>
          <w:lang w:val="es-ES_tradnl"/>
        </w:rPr>
        <w:t>El diálogo ha si</w:t>
      </w:r>
      <w:r w:rsidR="008B311E" w:rsidRPr="00956321">
        <w:rPr>
          <w:lang w:val="es-ES_tradnl"/>
        </w:rPr>
        <w:t xml:space="preserve">do diseñado de forma conjunta y, </w:t>
      </w:r>
      <w:r w:rsidRPr="00956321">
        <w:rPr>
          <w:lang w:val="es-ES_tradnl"/>
        </w:rPr>
        <w:t>en términos generales</w:t>
      </w:r>
      <w:r w:rsidR="008B311E" w:rsidRPr="00956321">
        <w:rPr>
          <w:lang w:val="es-ES_tradnl"/>
        </w:rPr>
        <w:t xml:space="preserve">, en </w:t>
      </w:r>
      <w:r w:rsidRPr="00956321">
        <w:rPr>
          <w:lang w:val="es-ES_tradnl"/>
        </w:rPr>
        <w:t>tres fases.</w:t>
      </w:r>
    </w:p>
    <w:p w:rsidR="008E6726" w:rsidRPr="00956321" w:rsidRDefault="00E47FF8" w:rsidP="00956321">
      <w:pPr>
        <w:spacing w:after="0" w:line="240" w:lineRule="auto"/>
        <w:ind w:left="-360" w:right="-180"/>
        <w:rPr>
          <w:rStyle w:val="hps"/>
          <w:rFonts w:cs="Arial"/>
          <w:color w:val="222222"/>
          <w:lang w:val="es-ES_tradnl"/>
        </w:rPr>
      </w:pPr>
      <w:r w:rsidRPr="00956321">
        <w:rPr>
          <w:lang w:val="es-ES_tradnl"/>
        </w:rPr>
        <w:t xml:space="preserve">Durante la </w:t>
      </w:r>
      <w:r w:rsidRPr="00956321">
        <w:rPr>
          <w:b/>
          <w:lang w:val="es-ES_tradnl"/>
        </w:rPr>
        <w:t>primera fase</w:t>
      </w:r>
      <w:r w:rsidRPr="00956321">
        <w:rPr>
          <w:lang w:val="es-ES_tradnl"/>
        </w:rPr>
        <w:t xml:space="preserve"> (aprox. noviembre 2013-enero 2014), el Diálogo tiene como objetivo identificar los temas críticos que desde la perspectiva de los pueblos indígenas deben tenerse en cuenta en la revisión de las políticas de salvaguarda, así como la identificación de oportunidades y la recolección de recomendaciones para una mayor participación en las fases posteriores. El Comité Técnico de </w:t>
      </w:r>
      <w:proofErr w:type="spellStart"/>
      <w:r w:rsidRPr="00956321">
        <w:rPr>
          <w:lang w:val="es-ES_tradnl"/>
        </w:rPr>
        <w:t>Abya</w:t>
      </w:r>
      <w:proofErr w:type="spellEnd"/>
      <w:r w:rsidRPr="00956321">
        <w:rPr>
          <w:lang w:val="es-ES_tradnl"/>
        </w:rPr>
        <w:t xml:space="preserve"> </w:t>
      </w:r>
      <w:proofErr w:type="spellStart"/>
      <w:r w:rsidRPr="00956321">
        <w:rPr>
          <w:lang w:val="es-ES_tradnl"/>
        </w:rPr>
        <w:t>Yala</w:t>
      </w:r>
      <w:proofErr w:type="spellEnd"/>
      <w:r w:rsidRPr="00956321">
        <w:rPr>
          <w:lang w:val="es-ES_tradnl"/>
        </w:rPr>
        <w:t>, que representa a seis redes indígenas de América Latina y el Caribe, está apoyando esta fase</w:t>
      </w:r>
      <w:r w:rsidR="008E6726" w:rsidRPr="00956321">
        <w:rPr>
          <w:lang w:val="es-ES_tradnl"/>
        </w:rPr>
        <w:t>.</w:t>
      </w:r>
      <w:r w:rsidRPr="00956321">
        <w:rPr>
          <w:lang w:val="es-ES_tradnl"/>
        </w:rPr>
        <w:t xml:space="preserve"> </w:t>
      </w:r>
      <w:r w:rsidRPr="00956321">
        <w:rPr>
          <w:rFonts w:cs="Arial"/>
          <w:color w:val="222222"/>
          <w:lang w:val="es-ES_tradnl"/>
        </w:rPr>
        <w:t xml:space="preserve">Con </w:t>
      </w:r>
      <w:r w:rsidRPr="00956321">
        <w:rPr>
          <w:rStyle w:val="hps"/>
          <w:rFonts w:cs="Arial"/>
          <w:color w:val="222222"/>
          <w:lang w:val="es-ES_tradnl"/>
        </w:rPr>
        <w:t>el aporte de</w:t>
      </w:r>
      <w:r w:rsidRPr="00956321">
        <w:rPr>
          <w:rFonts w:cs="Arial"/>
          <w:color w:val="222222"/>
          <w:lang w:val="es-ES_tradnl"/>
        </w:rPr>
        <w:t xml:space="preserve"> </w:t>
      </w:r>
      <w:r w:rsidRPr="00956321">
        <w:rPr>
          <w:rStyle w:val="hps"/>
          <w:rFonts w:cs="Arial"/>
          <w:color w:val="222222"/>
          <w:lang w:val="es-ES_tradnl"/>
        </w:rPr>
        <w:t>todos los grupos participantes</w:t>
      </w:r>
      <w:r w:rsidRPr="00956321">
        <w:rPr>
          <w:rFonts w:cs="Arial"/>
          <w:color w:val="222222"/>
          <w:lang w:val="es-ES_tradnl"/>
        </w:rPr>
        <w:t xml:space="preserve"> </w:t>
      </w:r>
      <w:r w:rsidRPr="00956321">
        <w:rPr>
          <w:rStyle w:val="hps"/>
          <w:rFonts w:cs="Arial"/>
          <w:color w:val="222222"/>
          <w:lang w:val="es-ES_tradnl"/>
        </w:rPr>
        <w:t>y</w:t>
      </w:r>
      <w:r w:rsidRPr="00956321">
        <w:rPr>
          <w:rFonts w:cs="Arial"/>
          <w:color w:val="222222"/>
          <w:lang w:val="es-ES_tradnl"/>
        </w:rPr>
        <w:t xml:space="preserve"> d</w:t>
      </w:r>
      <w:r w:rsidRPr="00956321">
        <w:rPr>
          <w:rStyle w:val="hps"/>
          <w:rFonts w:cs="Arial"/>
          <w:color w:val="222222"/>
          <w:lang w:val="es-ES_tradnl"/>
        </w:rPr>
        <w:t>el Banco</w:t>
      </w:r>
      <w:r w:rsidRPr="00956321">
        <w:rPr>
          <w:rFonts w:cs="Arial"/>
          <w:color w:val="222222"/>
          <w:lang w:val="es-ES_tradnl"/>
        </w:rPr>
        <w:t xml:space="preserve"> Mundial, el Comité Técnico </w:t>
      </w:r>
      <w:r w:rsidRPr="00956321">
        <w:rPr>
          <w:rStyle w:val="hps"/>
          <w:rFonts w:cs="Arial"/>
          <w:color w:val="222222"/>
          <w:lang w:val="es-ES_tradnl"/>
        </w:rPr>
        <w:t>diseñará</w:t>
      </w:r>
      <w:r w:rsidRPr="00956321">
        <w:rPr>
          <w:rFonts w:cs="Arial"/>
          <w:color w:val="222222"/>
          <w:lang w:val="es-ES_tradnl"/>
        </w:rPr>
        <w:t xml:space="preserve"> </w:t>
      </w:r>
      <w:r w:rsidRPr="00956321">
        <w:rPr>
          <w:rStyle w:val="hps"/>
          <w:rFonts w:cs="Arial"/>
          <w:color w:val="222222"/>
          <w:lang w:val="es-ES_tradnl"/>
        </w:rPr>
        <w:t>las herramientas</w:t>
      </w:r>
      <w:r w:rsidRPr="00956321">
        <w:rPr>
          <w:rFonts w:cs="Arial"/>
          <w:color w:val="222222"/>
          <w:lang w:val="es-ES_tradnl"/>
        </w:rPr>
        <w:t xml:space="preserve"> </w:t>
      </w:r>
      <w:r w:rsidRPr="00956321">
        <w:rPr>
          <w:rStyle w:val="hps"/>
          <w:rFonts w:cs="Arial"/>
          <w:color w:val="222222"/>
          <w:lang w:val="es-ES_tradnl"/>
        </w:rPr>
        <w:t>de comunicación y socialización</w:t>
      </w:r>
      <w:r w:rsidRPr="00956321">
        <w:rPr>
          <w:rFonts w:cs="Arial"/>
          <w:color w:val="222222"/>
          <w:lang w:val="es-ES_tradnl"/>
        </w:rPr>
        <w:t xml:space="preserve"> </w:t>
      </w:r>
      <w:r w:rsidRPr="00956321">
        <w:rPr>
          <w:rStyle w:val="hps"/>
          <w:rFonts w:cs="Arial"/>
          <w:color w:val="222222"/>
          <w:lang w:val="es-ES_tradnl"/>
        </w:rPr>
        <w:t>más adecuadas para</w:t>
      </w:r>
      <w:r w:rsidRPr="00956321">
        <w:rPr>
          <w:rFonts w:cs="Arial"/>
          <w:color w:val="222222"/>
          <w:lang w:val="es-ES_tradnl"/>
        </w:rPr>
        <w:t xml:space="preserve"> </w:t>
      </w:r>
      <w:r w:rsidRPr="00956321">
        <w:rPr>
          <w:rStyle w:val="hps"/>
          <w:rFonts w:cs="Arial"/>
          <w:color w:val="222222"/>
          <w:lang w:val="es-ES_tradnl"/>
        </w:rPr>
        <w:t>construir la base de</w:t>
      </w:r>
      <w:r w:rsidRPr="00956321">
        <w:rPr>
          <w:rFonts w:cs="Arial"/>
          <w:color w:val="222222"/>
          <w:lang w:val="es-ES_tradnl"/>
        </w:rPr>
        <w:t xml:space="preserve"> </w:t>
      </w:r>
      <w:r w:rsidRPr="00956321">
        <w:rPr>
          <w:rStyle w:val="hps"/>
          <w:rFonts w:cs="Arial"/>
          <w:color w:val="222222"/>
          <w:lang w:val="es-ES_tradnl"/>
        </w:rPr>
        <w:t>la información necesaria</w:t>
      </w:r>
      <w:r w:rsidRPr="00956321">
        <w:rPr>
          <w:rFonts w:cs="Arial"/>
          <w:color w:val="222222"/>
          <w:lang w:val="es-ES_tradnl"/>
        </w:rPr>
        <w:t xml:space="preserve"> sobre la que se construirá </w:t>
      </w:r>
      <w:r w:rsidRPr="00956321">
        <w:rPr>
          <w:rStyle w:val="hps"/>
          <w:rFonts w:cs="Arial"/>
          <w:color w:val="222222"/>
          <w:lang w:val="es-ES_tradnl"/>
        </w:rPr>
        <w:t>el</w:t>
      </w:r>
      <w:r w:rsidRPr="00956321">
        <w:rPr>
          <w:rFonts w:cs="Arial"/>
          <w:color w:val="222222"/>
          <w:lang w:val="es-ES_tradnl"/>
        </w:rPr>
        <w:t xml:space="preserve"> </w:t>
      </w:r>
      <w:r w:rsidRPr="00956321">
        <w:rPr>
          <w:rStyle w:val="hps"/>
          <w:rFonts w:cs="Arial"/>
          <w:color w:val="222222"/>
          <w:lang w:val="es-ES_tradnl"/>
        </w:rPr>
        <w:t>diálogo</w:t>
      </w:r>
      <w:r w:rsidR="008E6726" w:rsidRPr="00956321">
        <w:rPr>
          <w:rStyle w:val="hps"/>
          <w:rFonts w:cs="Arial"/>
          <w:color w:val="222222"/>
          <w:lang w:val="es-ES_tradnl"/>
        </w:rPr>
        <w:t>. Las herramientas</w:t>
      </w:r>
      <w:r w:rsidR="008E6726" w:rsidRPr="00956321">
        <w:rPr>
          <w:rFonts w:cs="Arial"/>
          <w:color w:val="222222"/>
          <w:lang w:val="es-ES_tradnl"/>
        </w:rPr>
        <w:t xml:space="preserve"> </w:t>
      </w:r>
      <w:r w:rsidR="008E6726" w:rsidRPr="00956321">
        <w:rPr>
          <w:rStyle w:val="hps"/>
          <w:rFonts w:cs="Arial"/>
          <w:color w:val="222222"/>
          <w:lang w:val="es-ES_tradnl"/>
        </w:rPr>
        <w:t>estarán en</w:t>
      </w:r>
      <w:r w:rsidR="008E6726" w:rsidRPr="00956321">
        <w:rPr>
          <w:rFonts w:cs="Arial"/>
          <w:color w:val="222222"/>
          <w:lang w:val="es-ES_tradnl"/>
        </w:rPr>
        <w:t xml:space="preserve"> </w:t>
      </w:r>
      <w:r w:rsidR="008E6726" w:rsidRPr="00956321">
        <w:rPr>
          <w:rStyle w:val="hps"/>
          <w:rFonts w:cs="Arial"/>
          <w:color w:val="222222"/>
          <w:lang w:val="es-ES_tradnl"/>
        </w:rPr>
        <w:t>el formato más adecuado</w:t>
      </w:r>
      <w:r w:rsidR="008E6726" w:rsidRPr="00956321">
        <w:rPr>
          <w:rFonts w:cs="Arial"/>
          <w:color w:val="222222"/>
          <w:lang w:val="es-ES_tradnl"/>
        </w:rPr>
        <w:t xml:space="preserve"> </w:t>
      </w:r>
      <w:r w:rsidR="008E6726" w:rsidRPr="00956321">
        <w:rPr>
          <w:rStyle w:val="hps"/>
          <w:rFonts w:cs="Arial"/>
          <w:color w:val="222222"/>
          <w:lang w:val="es-ES_tradnl"/>
        </w:rPr>
        <w:t>para su difusión</w:t>
      </w:r>
      <w:r w:rsidR="008E6726" w:rsidRPr="00956321">
        <w:rPr>
          <w:rFonts w:cs="Arial"/>
          <w:color w:val="222222"/>
          <w:lang w:val="es-ES_tradnl"/>
        </w:rPr>
        <w:t xml:space="preserve"> </w:t>
      </w:r>
      <w:r w:rsidR="008E6726" w:rsidRPr="00956321">
        <w:rPr>
          <w:rStyle w:val="hps"/>
          <w:rFonts w:cs="Arial"/>
          <w:color w:val="222222"/>
          <w:lang w:val="es-ES_tradnl"/>
        </w:rPr>
        <w:t xml:space="preserve">generalizada y culturalmente apropiada. </w:t>
      </w:r>
    </w:p>
    <w:p w:rsidR="008E6726" w:rsidRPr="00956321" w:rsidRDefault="008E6726" w:rsidP="00956321">
      <w:pPr>
        <w:spacing w:after="0" w:line="240" w:lineRule="auto"/>
        <w:ind w:left="-360" w:right="-180"/>
        <w:rPr>
          <w:b/>
          <w:lang w:val="es-ES_tradnl"/>
        </w:rPr>
      </w:pPr>
    </w:p>
    <w:p w:rsidR="008E6726" w:rsidRPr="00956321" w:rsidRDefault="008E6726" w:rsidP="00956321">
      <w:pPr>
        <w:spacing w:after="0" w:line="240" w:lineRule="auto"/>
        <w:ind w:left="-360" w:right="-180"/>
        <w:rPr>
          <w:lang w:val="es-ES_tradnl"/>
        </w:rPr>
      </w:pPr>
      <w:r w:rsidRPr="00956321">
        <w:rPr>
          <w:b/>
          <w:lang w:val="es-ES_tradnl"/>
        </w:rPr>
        <w:t xml:space="preserve">La segunda fase </w:t>
      </w:r>
      <w:r w:rsidRPr="00956321">
        <w:rPr>
          <w:lang w:val="es-ES_tradnl"/>
        </w:rPr>
        <w:t>está prevista que se enfoque en: (i) las recomendaciones de los pueblos indígenas sobre el primer borrador de la propuesta de actualización de las políticas de salvaguardias del Banco, y (ii) las propuestas de instrumentos operativos para fortalecer el compromiso y la eficacia de la labor del Banco a través de una mayor participación de los pueblos indígenas en el proceso de desarrollo de la Región.</w:t>
      </w:r>
    </w:p>
    <w:p w:rsidR="008E6726" w:rsidRPr="00956321" w:rsidRDefault="008E6726" w:rsidP="00956321">
      <w:pPr>
        <w:spacing w:after="0" w:line="240" w:lineRule="auto"/>
        <w:ind w:left="-360" w:right="-180"/>
        <w:rPr>
          <w:lang w:val="es-ES_tradnl"/>
        </w:rPr>
      </w:pPr>
    </w:p>
    <w:p w:rsidR="008E6726" w:rsidRPr="00956321" w:rsidRDefault="008E6726" w:rsidP="00956321">
      <w:pPr>
        <w:spacing w:after="0" w:line="240" w:lineRule="auto"/>
        <w:ind w:left="-360" w:right="-180"/>
        <w:rPr>
          <w:lang w:val="es-ES_tradnl"/>
        </w:rPr>
      </w:pPr>
      <w:r w:rsidRPr="00956321">
        <w:rPr>
          <w:lang w:val="es-ES_tradnl"/>
        </w:rPr>
        <w:t xml:space="preserve">La </w:t>
      </w:r>
      <w:r w:rsidRPr="00956321">
        <w:rPr>
          <w:b/>
          <w:lang w:val="es-ES_tradnl"/>
        </w:rPr>
        <w:t>tercera fase</w:t>
      </w:r>
      <w:r w:rsidRPr="00956321">
        <w:rPr>
          <w:lang w:val="es-ES_tradnl"/>
        </w:rPr>
        <w:t xml:space="preserve"> debería explorar mecanismos de participación estratégica de los pueblos indígenas en los procesos de programación de la cartera del Banco. Su objetivo es garantizar la continuidad de la participación de los pueblos indígenas en el proceso global de revisión y actualización de las políticas de salvaguarda del Banco.</w:t>
      </w:r>
    </w:p>
    <w:p w:rsidR="008E6726" w:rsidRPr="00956321" w:rsidRDefault="008E6726" w:rsidP="00956321">
      <w:pPr>
        <w:spacing w:after="0" w:line="240" w:lineRule="auto"/>
        <w:ind w:left="-360" w:right="-180"/>
        <w:rPr>
          <w:lang w:val="es-ES_tradnl"/>
        </w:rPr>
      </w:pPr>
    </w:p>
    <w:p w:rsidR="008E6726" w:rsidRPr="00956321" w:rsidRDefault="008E6726" w:rsidP="00956321">
      <w:pPr>
        <w:spacing w:after="0" w:line="240" w:lineRule="auto"/>
        <w:ind w:left="-360" w:right="-180"/>
        <w:rPr>
          <w:b/>
          <w:i/>
          <w:lang w:val="es-ES_tradnl"/>
        </w:rPr>
      </w:pPr>
      <w:r w:rsidRPr="00956321">
        <w:rPr>
          <w:b/>
          <w:i/>
          <w:lang w:val="es-ES_tradnl"/>
        </w:rPr>
        <w:t xml:space="preserve">La participación en el Diálogo y Comunicación </w:t>
      </w:r>
    </w:p>
    <w:p w:rsidR="00E47FF8" w:rsidRPr="00956321" w:rsidRDefault="008E6726" w:rsidP="00956321">
      <w:pPr>
        <w:spacing w:after="0" w:line="240" w:lineRule="auto"/>
        <w:ind w:left="-360" w:right="-180"/>
        <w:rPr>
          <w:lang w:val="es-ES_tradnl"/>
        </w:rPr>
      </w:pPr>
      <w:r w:rsidRPr="00956321">
        <w:rPr>
          <w:lang w:val="es-ES_tradnl"/>
        </w:rPr>
        <w:t xml:space="preserve">La participación en el diálogo es coordinado por el Foro Indígena </w:t>
      </w:r>
      <w:proofErr w:type="spellStart"/>
      <w:r w:rsidRPr="00956321">
        <w:rPr>
          <w:lang w:val="es-ES_tradnl"/>
        </w:rPr>
        <w:t>Abya</w:t>
      </w:r>
      <w:proofErr w:type="spellEnd"/>
      <w:r w:rsidRPr="00956321">
        <w:rPr>
          <w:lang w:val="es-ES_tradnl"/>
        </w:rPr>
        <w:t xml:space="preserve"> </w:t>
      </w:r>
      <w:proofErr w:type="spellStart"/>
      <w:r w:rsidRPr="00956321">
        <w:rPr>
          <w:lang w:val="es-ES_tradnl"/>
        </w:rPr>
        <w:t>Yala</w:t>
      </w:r>
      <w:proofErr w:type="spellEnd"/>
      <w:r w:rsidRPr="00956321">
        <w:rPr>
          <w:lang w:val="es-ES_tradnl"/>
        </w:rPr>
        <w:t xml:space="preserve"> y está abierto a todos los pueblos indígenas </w:t>
      </w:r>
      <w:proofErr w:type="gramStart"/>
      <w:r w:rsidRPr="00956321">
        <w:rPr>
          <w:lang w:val="es-ES_tradnl"/>
        </w:rPr>
        <w:t>interesados​​,</w:t>
      </w:r>
      <w:proofErr w:type="gramEnd"/>
      <w:r w:rsidRPr="00956321">
        <w:rPr>
          <w:lang w:val="es-ES_tradnl"/>
        </w:rPr>
        <w:t xml:space="preserve"> sus organizaciones y dirigentes.</w:t>
      </w:r>
    </w:p>
    <w:p w:rsidR="008E6726" w:rsidRPr="00956321" w:rsidRDefault="008B311E" w:rsidP="00956321">
      <w:pPr>
        <w:spacing w:after="0" w:line="240" w:lineRule="auto"/>
        <w:ind w:left="-360" w:right="-180"/>
        <w:rPr>
          <w:lang w:val="es-ES_tradnl"/>
        </w:rPr>
      </w:pPr>
      <w:r w:rsidRPr="00956321">
        <w:rPr>
          <w:lang w:val="es-ES_tradnl"/>
        </w:rPr>
        <w:t>Toda la información acerca de</w:t>
      </w:r>
      <w:r w:rsidR="008E6726" w:rsidRPr="00956321">
        <w:rPr>
          <w:lang w:val="es-ES_tradnl"/>
        </w:rPr>
        <w:t>l proceso de consulta de la revisión y actualización de las políticas de salvaguarda, así como la información sobre el total Diálogo Regional con los Pueblos Indígenas se encuentra disponible en el sitio web de sa</w:t>
      </w:r>
      <w:r w:rsidRPr="00956321">
        <w:rPr>
          <w:lang w:val="es-ES_tradnl"/>
        </w:rPr>
        <w:t>lvaguardas (</w:t>
      </w:r>
      <w:hyperlink r:id="rId7" w:history="1">
        <w:r w:rsidRPr="00956321">
          <w:rPr>
            <w:rStyle w:val="Hyperlink"/>
            <w:lang w:val="es-ES_tradnl"/>
          </w:rPr>
          <w:t>www.worldbank.org/safeguardsconsultations</w:t>
        </w:r>
      </w:hyperlink>
      <w:r w:rsidRPr="00956321">
        <w:rPr>
          <w:lang w:val="es-ES_tradnl"/>
        </w:rPr>
        <w:t>)</w:t>
      </w:r>
      <w:r w:rsidR="008E6726" w:rsidRPr="00956321">
        <w:rPr>
          <w:lang w:val="es-ES_tradnl"/>
        </w:rPr>
        <w:t>. El sitio web también está disponible en árabe, chino, francés, inglés, español, portugués y ruso. Incluye la documentación de las reuniones y otra información relevante sobre el diálogo y el progreso del proceso de revisión de las salvaguardas.</w:t>
      </w:r>
    </w:p>
    <w:p w:rsidR="008E6726" w:rsidRPr="00956321" w:rsidRDefault="008E6726" w:rsidP="00956321">
      <w:pPr>
        <w:spacing w:after="0" w:line="240" w:lineRule="auto"/>
        <w:ind w:left="-360" w:right="-180"/>
        <w:rPr>
          <w:lang w:val="es-ES_tradnl"/>
        </w:rPr>
      </w:pPr>
      <w:r w:rsidRPr="00956321">
        <w:rPr>
          <w:lang w:val="es-ES_tradnl"/>
        </w:rPr>
        <w:t>Los lugares, las fechas de las reuniones</w:t>
      </w:r>
      <w:r w:rsidR="008B311E" w:rsidRPr="00956321">
        <w:rPr>
          <w:lang w:val="es-ES_tradnl"/>
        </w:rPr>
        <w:t>, el resumen de cada discusión así como</w:t>
      </w:r>
      <w:r w:rsidRPr="00956321">
        <w:rPr>
          <w:lang w:val="es-ES_tradnl"/>
        </w:rPr>
        <w:t xml:space="preserve"> la lista de participantes estarán disponibles en el sitio web de la revisión de las salvaguardas después de cada reunión y con el consentimiento de los participantes en</w:t>
      </w:r>
      <w:bookmarkStart w:id="0" w:name="_GoBack"/>
      <w:bookmarkEnd w:id="0"/>
      <w:r w:rsidRPr="00956321">
        <w:rPr>
          <w:lang w:val="es-ES_tradnl"/>
        </w:rPr>
        <w:t xml:space="preserve"> las mismas. Comentarios de los participantes no serán atribuidas por su nombre en el informe de síntesis. </w:t>
      </w:r>
    </w:p>
    <w:p w:rsidR="008E6726" w:rsidRPr="00956321" w:rsidRDefault="008E6726" w:rsidP="00956321">
      <w:pPr>
        <w:spacing w:after="0" w:line="240" w:lineRule="auto"/>
        <w:ind w:left="-360" w:right="-180"/>
        <w:rPr>
          <w:lang w:val="es-ES_tradnl"/>
        </w:rPr>
      </w:pPr>
      <w:r w:rsidRPr="00956321">
        <w:rPr>
          <w:lang w:val="es-ES_tradnl"/>
        </w:rPr>
        <w:t>Para obtener más información sobre estas reuniones, así como del plan general de la revisión y consulta, consulte el sitio web de la revisión de las salv</w:t>
      </w:r>
      <w:r w:rsidR="008B311E" w:rsidRPr="00956321">
        <w:rPr>
          <w:lang w:val="es-ES_tradnl"/>
        </w:rPr>
        <w:t xml:space="preserve">aguardas en </w:t>
      </w:r>
      <w:hyperlink r:id="rId8" w:history="1">
        <w:r w:rsidR="008B311E" w:rsidRPr="00956321">
          <w:rPr>
            <w:rStyle w:val="Hyperlink"/>
            <w:lang w:val="es-ES_tradnl"/>
          </w:rPr>
          <w:t>www.worldbank.org/safeguardsconsultations</w:t>
        </w:r>
      </w:hyperlink>
      <w:r w:rsidR="008B311E" w:rsidRPr="00956321">
        <w:rPr>
          <w:lang w:val="es-ES_tradnl"/>
        </w:rPr>
        <w:t>.</w:t>
      </w:r>
    </w:p>
    <w:sectPr w:rsidR="008E6726" w:rsidRPr="00956321" w:rsidSect="00956321">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F2199"/>
    <w:multiLevelType w:val="hybridMultilevel"/>
    <w:tmpl w:val="5E6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B5"/>
    <w:rsid w:val="00001F0D"/>
    <w:rsid w:val="00003A33"/>
    <w:rsid w:val="00004BFD"/>
    <w:rsid w:val="00004D74"/>
    <w:rsid w:val="00005C56"/>
    <w:rsid w:val="0001137E"/>
    <w:rsid w:val="00012828"/>
    <w:rsid w:val="0001422E"/>
    <w:rsid w:val="00023F9F"/>
    <w:rsid w:val="00024ADD"/>
    <w:rsid w:val="00025D27"/>
    <w:rsid w:val="00026003"/>
    <w:rsid w:val="00026C7B"/>
    <w:rsid w:val="00030BE0"/>
    <w:rsid w:val="00031796"/>
    <w:rsid w:val="0003183C"/>
    <w:rsid w:val="00031C94"/>
    <w:rsid w:val="00032B04"/>
    <w:rsid w:val="000333D5"/>
    <w:rsid w:val="000343AE"/>
    <w:rsid w:val="00034D13"/>
    <w:rsid w:val="00035269"/>
    <w:rsid w:val="00035344"/>
    <w:rsid w:val="000356A1"/>
    <w:rsid w:val="0003738D"/>
    <w:rsid w:val="0004043C"/>
    <w:rsid w:val="00040C70"/>
    <w:rsid w:val="00042DD8"/>
    <w:rsid w:val="00043A1F"/>
    <w:rsid w:val="00043C50"/>
    <w:rsid w:val="00043EDE"/>
    <w:rsid w:val="0004426C"/>
    <w:rsid w:val="00044339"/>
    <w:rsid w:val="000457C3"/>
    <w:rsid w:val="00047E19"/>
    <w:rsid w:val="0005097B"/>
    <w:rsid w:val="000524E0"/>
    <w:rsid w:val="00053771"/>
    <w:rsid w:val="00055990"/>
    <w:rsid w:val="00055A40"/>
    <w:rsid w:val="00055EB2"/>
    <w:rsid w:val="00060E52"/>
    <w:rsid w:val="00063A8C"/>
    <w:rsid w:val="00066171"/>
    <w:rsid w:val="000747F5"/>
    <w:rsid w:val="000923AC"/>
    <w:rsid w:val="00096FA5"/>
    <w:rsid w:val="000A0AC6"/>
    <w:rsid w:val="000A100B"/>
    <w:rsid w:val="000A1DCB"/>
    <w:rsid w:val="000A1FE0"/>
    <w:rsid w:val="000A22E6"/>
    <w:rsid w:val="000A2581"/>
    <w:rsid w:val="000A397C"/>
    <w:rsid w:val="000A49F3"/>
    <w:rsid w:val="000A53D6"/>
    <w:rsid w:val="000B3427"/>
    <w:rsid w:val="000B3A2A"/>
    <w:rsid w:val="000B402D"/>
    <w:rsid w:val="000B4412"/>
    <w:rsid w:val="000B4E42"/>
    <w:rsid w:val="000B7144"/>
    <w:rsid w:val="000C0B4D"/>
    <w:rsid w:val="000C1858"/>
    <w:rsid w:val="000C37CC"/>
    <w:rsid w:val="000C3C8B"/>
    <w:rsid w:val="000C6FDA"/>
    <w:rsid w:val="000D395B"/>
    <w:rsid w:val="000D527E"/>
    <w:rsid w:val="000D6C29"/>
    <w:rsid w:val="000E0921"/>
    <w:rsid w:val="000E25D7"/>
    <w:rsid w:val="000E274B"/>
    <w:rsid w:val="000E43CF"/>
    <w:rsid w:val="000E75B7"/>
    <w:rsid w:val="000E7A7B"/>
    <w:rsid w:val="000F0F6B"/>
    <w:rsid w:val="000F250D"/>
    <w:rsid w:val="000F2612"/>
    <w:rsid w:val="000F3048"/>
    <w:rsid w:val="000F332C"/>
    <w:rsid w:val="000F54E6"/>
    <w:rsid w:val="000F5DE3"/>
    <w:rsid w:val="000F60E4"/>
    <w:rsid w:val="00100D31"/>
    <w:rsid w:val="0010214E"/>
    <w:rsid w:val="001111AC"/>
    <w:rsid w:val="0011636F"/>
    <w:rsid w:val="00117057"/>
    <w:rsid w:val="001179F3"/>
    <w:rsid w:val="0012104D"/>
    <w:rsid w:val="00121303"/>
    <w:rsid w:val="001239D3"/>
    <w:rsid w:val="00124E45"/>
    <w:rsid w:val="00126005"/>
    <w:rsid w:val="00127384"/>
    <w:rsid w:val="00133BCD"/>
    <w:rsid w:val="00133E11"/>
    <w:rsid w:val="001343F0"/>
    <w:rsid w:val="00135318"/>
    <w:rsid w:val="00141A75"/>
    <w:rsid w:val="00143FC4"/>
    <w:rsid w:val="00144E60"/>
    <w:rsid w:val="001451CE"/>
    <w:rsid w:val="00147BCE"/>
    <w:rsid w:val="001502E0"/>
    <w:rsid w:val="0015266C"/>
    <w:rsid w:val="00152A9D"/>
    <w:rsid w:val="001553CD"/>
    <w:rsid w:val="00155D56"/>
    <w:rsid w:val="001567EA"/>
    <w:rsid w:val="00156C9D"/>
    <w:rsid w:val="00156CBE"/>
    <w:rsid w:val="00161658"/>
    <w:rsid w:val="00162434"/>
    <w:rsid w:val="001636D4"/>
    <w:rsid w:val="00164285"/>
    <w:rsid w:val="001649E6"/>
    <w:rsid w:val="00166E2A"/>
    <w:rsid w:val="00166F20"/>
    <w:rsid w:val="00173498"/>
    <w:rsid w:val="001744A9"/>
    <w:rsid w:val="00176724"/>
    <w:rsid w:val="00176FCE"/>
    <w:rsid w:val="00180433"/>
    <w:rsid w:val="001832CC"/>
    <w:rsid w:val="00186C43"/>
    <w:rsid w:val="00187F17"/>
    <w:rsid w:val="00191211"/>
    <w:rsid w:val="00193C15"/>
    <w:rsid w:val="00195FCA"/>
    <w:rsid w:val="0019676E"/>
    <w:rsid w:val="001A01C9"/>
    <w:rsid w:val="001A0434"/>
    <w:rsid w:val="001A17C6"/>
    <w:rsid w:val="001A3E6B"/>
    <w:rsid w:val="001A4B62"/>
    <w:rsid w:val="001A50EF"/>
    <w:rsid w:val="001A59C9"/>
    <w:rsid w:val="001A78F7"/>
    <w:rsid w:val="001B0B82"/>
    <w:rsid w:val="001B20B5"/>
    <w:rsid w:val="001B53D3"/>
    <w:rsid w:val="001B55FB"/>
    <w:rsid w:val="001B6C0B"/>
    <w:rsid w:val="001B761A"/>
    <w:rsid w:val="001C22CA"/>
    <w:rsid w:val="001D149D"/>
    <w:rsid w:val="001D1814"/>
    <w:rsid w:val="001D36C5"/>
    <w:rsid w:val="001E094F"/>
    <w:rsid w:val="001E2D97"/>
    <w:rsid w:val="001E6916"/>
    <w:rsid w:val="001E7885"/>
    <w:rsid w:val="001F0B19"/>
    <w:rsid w:val="001F0DE5"/>
    <w:rsid w:val="001F25C3"/>
    <w:rsid w:val="001F2E03"/>
    <w:rsid w:val="001F4C64"/>
    <w:rsid w:val="001F64D6"/>
    <w:rsid w:val="0020752D"/>
    <w:rsid w:val="00207E42"/>
    <w:rsid w:val="00212C48"/>
    <w:rsid w:val="00214D0A"/>
    <w:rsid w:val="0021519A"/>
    <w:rsid w:val="002171AE"/>
    <w:rsid w:val="002210E6"/>
    <w:rsid w:val="00222397"/>
    <w:rsid w:val="002228A8"/>
    <w:rsid w:val="0022498D"/>
    <w:rsid w:val="00230457"/>
    <w:rsid w:val="002334D7"/>
    <w:rsid w:val="0023793C"/>
    <w:rsid w:val="00241171"/>
    <w:rsid w:val="00244839"/>
    <w:rsid w:val="002449CF"/>
    <w:rsid w:val="002455A8"/>
    <w:rsid w:val="002466EB"/>
    <w:rsid w:val="00250DEB"/>
    <w:rsid w:val="00250EA5"/>
    <w:rsid w:val="0025253E"/>
    <w:rsid w:val="00252A34"/>
    <w:rsid w:val="00256C22"/>
    <w:rsid w:val="00257E17"/>
    <w:rsid w:val="0026079C"/>
    <w:rsid w:val="002621B5"/>
    <w:rsid w:val="00264CCC"/>
    <w:rsid w:val="002655C3"/>
    <w:rsid w:val="002713CC"/>
    <w:rsid w:val="00276E79"/>
    <w:rsid w:val="00277391"/>
    <w:rsid w:val="0029270D"/>
    <w:rsid w:val="00293B28"/>
    <w:rsid w:val="002A014A"/>
    <w:rsid w:val="002A02C7"/>
    <w:rsid w:val="002A2A7D"/>
    <w:rsid w:val="002B564A"/>
    <w:rsid w:val="002B7AE7"/>
    <w:rsid w:val="002C01FD"/>
    <w:rsid w:val="002C04FF"/>
    <w:rsid w:val="002C1E77"/>
    <w:rsid w:val="002C2395"/>
    <w:rsid w:val="002C2CB6"/>
    <w:rsid w:val="002C3E36"/>
    <w:rsid w:val="002D0392"/>
    <w:rsid w:val="002D5BC0"/>
    <w:rsid w:val="002D6185"/>
    <w:rsid w:val="002D670A"/>
    <w:rsid w:val="002E24E1"/>
    <w:rsid w:val="002E5AE6"/>
    <w:rsid w:val="002E5C99"/>
    <w:rsid w:val="002E7C47"/>
    <w:rsid w:val="002F3407"/>
    <w:rsid w:val="003008D0"/>
    <w:rsid w:val="00300BD0"/>
    <w:rsid w:val="0030459B"/>
    <w:rsid w:val="00304B37"/>
    <w:rsid w:val="003071E9"/>
    <w:rsid w:val="00313C50"/>
    <w:rsid w:val="00313EA8"/>
    <w:rsid w:val="003144DE"/>
    <w:rsid w:val="00315EB2"/>
    <w:rsid w:val="00317739"/>
    <w:rsid w:val="00322F44"/>
    <w:rsid w:val="00323EAF"/>
    <w:rsid w:val="00324435"/>
    <w:rsid w:val="00324676"/>
    <w:rsid w:val="00325248"/>
    <w:rsid w:val="00325D31"/>
    <w:rsid w:val="0032697A"/>
    <w:rsid w:val="003311C4"/>
    <w:rsid w:val="003340E8"/>
    <w:rsid w:val="003433E8"/>
    <w:rsid w:val="003445AA"/>
    <w:rsid w:val="003464BF"/>
    <w:rsid w:val="0035206D"/>
    <w:rsid w:val="00352BEB"/>
    <w:rsid w:val="00357A8A"/>
    <w:rsid w:val="003639EB"/>
    <w:rsid w:val="0036535C"/>
    <w:rsid w:val="00367A99"/>
    <w:rsid w:val="0037034E"/>
    <w:rsid w:val="003704BC"/>
    <w:rsid w:val="00371B0C"/>
    <w:rsid w:val="00373431"/>
    <w:rsid w:val="003740A1"/>
    <w:rsid w:val="0037446D"/>
    <w:rsid w:val="00376F6C"/>
    <w:rsid w:val="003812F9"/>
    <w:rsid w:val="00382530"/>
    <w:rsid w:val="00384137"/>
    <w:rsid w:val="003858BE"/>
    <w:rsid w:val="003860F8"/>
    <w:rsid w:val="003910CB"/>
    <w:rsid w:val="00391F4C"/>
    <w:rsid w:val="003951B8"/>
    <w:rsid w:val="00395ECD"/>
    <w:rsid w:val="00397921"/>
    <w:rsid w:val="00397D7E"/>
    <w:rsid w:val="003A3D01"/>
    <w:rsid w:val="003A450C"/>
    <w:rsid w:val="003A7F5E"/>
    <w:rsid w:val="003B0A52"/>
    <w:rsid w:val="003B108F"/>
    <w:rsid w:val="003B3005"/>
    <w:rsid w:val="003B690C"/>
    <w:rsid w:val="003C3DCF"/>
    <w:rsid w:val="003C69F2"/>
    <w:rsid w:val="003C6F44"/>
    <w:rsid w:val="003E4C0B"/>
    <w:rsid w:val="003E59CA"/>
    <w:rsid w:val="003E755A"/>
    <w:rsid w:val="003F11B4"/>
    <w:rsid w:val="003F21DF"/>
    <w:rsid w:val="003F29ED"/>
    <w:rsid w:val="003F320D"/>
    <w:rsid w:val="003F6AAD"/>
    <w:rsid w:val="003F6E3E"/>
    <w:rsid w:val="003F70EA"/>
    <w:rsid w:val="00402534"/>
    <w:rsid w:val="00403B66"/>
    <w:rsid w:val="00405439"/>
    <w:rsid w:val="00406218"/>
    <w:rsid w:val="00407BD1"/>
    <w:rsid w:val="004162B0"/>
    <w:rsid w:val="00416B57"/>
    <w:rsid w:val="004203DF"/>
    <w:rsid w:val="00423948"/>
    <w:rsid w:val="00425081"/>
    <w:rsid w:val="00425A38"/>
    <w:rsid w:val="00425C70"/>
    <w:rsid w:val="00426B8C"/>
    <w:rsid w:val="0042755A"/>
    <w:rsid w:val="00430167"/>
    <w:rsid w:val="00430F7B"/>
    <w:rsid w:val="00435492"/>
    <w:rsid w:val="004359F0"/>
    <w:rsid w:val="00441C68"/>
    <w:rsid w:val="00442767"/>
    <w:rsid w:val="00443CBC"/>
    <w:rsid w:val="00444ECC"/>
    <w:rsid w:val="00454968"/>
    <w:rsid w:val="0045500B"/>
    <w:rsid w:val="004555AB"/>
    <w:rsid w:val="00456BC9"/>
    <w:rsid w:val="0046220B"/>
    <w:rsid w:val="00465DAD"/>
    <w:rsid w:val="00470264"/>
    <w:rsid w:val="004706EE"/>
    <w:rsid w:val="0047109F"/>
    <w:rsid w:val="0047154F"/>
    <w:rsid w:val="0047323C"/>
    <w:rsid w:val="004732B6"/>
    <w:rsid w:val="00475D3A"/>
    <w:rsid w:val="00480E6B"/>
    <w:rsid w:val="004838BD"/>
    <w:rsid w:val="004878A6"/>
    <w:rsid w:val="004925D7"/>
    <w:rsid w:val="00493E51"/>
    <w:rsid w:val="00495935"/>
    <w:rsid w:val="004A3A5F"/>
    <w:rsid w:val="004A4DC0"/>
    <w:rsid w:val="004A588D"/>
    <w:rsid w:val="004A6963"/>
    <w:rsid w:val="004B0613"/>
    <w:rsid w:val="004B3343"/>
    <w:rsid w:val="004C2698"/>
    <w:rsid w:val="004C275B"/>
    <w:rsid w:val="004C2F68"/>
    <w:rsid w:val="004C751F"/>
    <w:rsid w:val="004C7620"/>
    <w:rsid w:val="004D2686"/>
    <w:rsid w:val="004D2923"/>
    <w:rsid w:val="004D35A7"/>
    <w:rsid w:val="004D564D"/>
    <w:rsid w:val="004D5CF4"/>
    <w:rsid w:val="004D6A89"/>
    <w:rsid w:val="004E2F1B"/>
    <w:rsid w:val="004E45D9"/>
    <w:rsid w:val="004E4889"/>
    <w:rsid w:val="004E6BB7"/>
    <w:rsid w:val="004E7324"/>
    <w:rsid w:val="004F4C7A"/>
    <w:rsid w:val="004F67C8"/>
    <w:rsid w:val="00501D31"/>
    <w:rsid w:val="00501F65"/>
    <w:rsid w:val="00503D61"/>
    <w:rsid w:val="0050467E"/>
    <w:rsid w:val="0050578F"/>
    <w:rsid w:val="0050798D"/>
    <w:rsid w:val="005113C5"/>
    <w:rsid w:val="00511C8F"/>
    <w:rsid w:val="005122F0"/>
    <w:rsid w:val="005152CB"/>
    <w:rsid w:val="005156E8"/>
    <w:rsid w:val="00517FE7"/>
    <w:rsid w:val="005200F0"/>
    <w:rsid w:val="00520906"/>
    <w:rsid w:val="00520D20"/>
    <w:rsid w:val="00521D7F"/>
    <w:rsid w:val="0052313B"/>
    <w:rsid w:val="0052399E"/>
    <w:rsid w:val="00525314"/>
    <w:rsid w:val="00525E5B"/>
    <w:rsid w:val="00527220"/>
    <w:rsid w:val="005306A7"/>
    <w:rsid w:val="00531A40"/>
    <w:rsid w:val="00532331"/>
    <w:rsid w:val="00536C22"/>
    <w:rsid w:val="005378F3"/>
    <w:rsid w:val="005418E1"/>
    <w:rsid w:val="00543EA3"/>
    <w:rsid w:val="005454F2"/>
    <w:rsid w:val="0054659C"/>
    <w:rsid w:val="00547217"/>
    <w:rsid w:val="00550519"/>
    <w:rsid w:val="00551EBC"/>
    <w:rsid w:val="00554DBB"/>
    <w:rsid w:val="00560141"/>
    <w:rsid w:val="00560192"/>
    <w:rsid w:val="00560A1B"/>
    <w:rsid w:val="00561DBD"/>
    <w:rsid w:val="0056201F"/>
    <w:rsid w:val="0056352D"/>
    <w:rsid w:val="00566B17"/>
    <w:rsid w:val="00571235"/>
    <w:rsid w:val="0057178F"/>
    <w:rsid w:val="0057234F"/>
    <w:rsid w:val="00573DFE"/>
    <w:rsid w:val="00580404"/>
    <w:rsid w:val="00580F55"/>
    <w:rsid w:val="0058126A"/>
    <w:rsid w:val="005819B8"/>
    <w:rsid w:val="005824C3"/>
    <w:rsid w:val="00585FC6"/>
    <w:rsid w:val="0059035C"/>
    <w:rsid w:val="005905C9"/>
    <w:rsid w:val="00591394"/>
    <w:rsid w:val="005A07D2"/>
    <w:rsid w:val="005A5871"/>
    <w:rsid w:val="005B03E0"/>
    <w:rsid w:val="005B1432"/>
    <w:rsid w:val="005B32A0"/>
    <w:rsid w:val="005B35AA"/>
    <w:rsid w:val="005B439C"/>
    <w:rsid w:val="005C03FA"/>
    <w:rsid w:val="005C0736"/>
    <w:rsid w:val="005C241F"/>
    <w:rsid w:val="005C2B9B"/>
    <w:rsid w:val="005C5E44"/>
    <w:rsid w:val="005C76A0"/>
    <w:rsid w:val="005E0401"/>
    <w:rsid w:val="005E0620"/>
    <w:rsid w:val="005E09D7"/>
    <w:rsid w:val="005E2EED"/>
    <w:rsid w:val="005E5EEB"/>
    <w:rsid w:val="005E5EFF"/>
    <w:rsid w:val="005E7C32"/>
    <w:rsid w:val="005F0ABB"/>
    <w:rsid w:val="005F2BC8"/>
    <w:rsid w:val="005F3207"/>
    <w:rsid w:val="006019A3"/>
    <w:rsid w:val="00601AD3"/>
    <w:rsid w:val="00601D95"/>
    <w:rsid w:val="00601E05"/>
    <w:rsid w:val="006022CB"/>
    <w:rsid w:val="006100AD"/>
    <w:rsid w:val="00611175"/>
    <w:rsid w:val="006135FC"/>
    <w:rsid w:val="006145AE"/>
    <w:rsid w:val="006158A1"/>
    <w:rsid w:val="00617005"/>
    <w:rsid w:val="00623961"/>
    <w:rsid w:val="00624C9D"/>
    <w:rsid w:val="00624EFA"/>
    <w:rsid w:val="00624F08"/>
    <w:rsid w:val="006269C6"/>
    <w:rsid w:val="00627C58"/>
    <w:rsid w:val="00630A5F"/>
    <w:rsid w:val="00632714"/>
    <w:rsid w:val="00632A29"/>
    <w:rsid w:val="00634DEC"/>
    <w:rsid w:val="006358BE"/>
    <w:rsid w:val="0063613A"/>
    <w:rsid w:val="006372AB"/>
    <w:rsid w:val="006417A1"/>
    <w:rsid w:val="00646EFB"/>
    <w:rsid w:val="00647E77"/>
    <w:rsid w:val="0065050D"/>
    <w:rsid w:val="0065566E"/>
    <w:rsid w:val="0066368D"/>
    <w:rsid w:val="00665DBE"/>
    <w:rsid w:val="00665EAE"/>
    <w:rsid w:val="00671E74"/>
    <w:rsid w:val="00674DA4"/>
    <w:rsid w:val="00675BC3"/>
    <w:rsid w:val="00676D30"/>
    <w:rsid w:val="00677371"/>
    <w:rsid w:val="0068174B"/>
    <w:rsid w:val="0068231F"/>
    <w:rsid w:val="0068403F"/>
    <w:rsid w:val="00684B8B"/>
    <w:rsid w:val="006865E4"/>
    <w:rsid w:val="00687603"/>
    <w:rsid w:val="00693593"/>
    <w:rsid w:val="00694B64"/>
    <w:rsid w:val="00697BC2"/>
    <w:rsid w:val="006A0E3E"/>
    <w:rsid w:val="006A24C4"/>
    <w:rsid w:val="006A3976"/>
    <w:rsid w:val="006A3A7C"/>
    <w:rsid w:val="006A4914"/>
    <w:rsid w:val="006A7F8A"/>
    <w:rsid w:val="006B6CD4"/>
    <w:rsid w:val="006B6EE6"/>
    <w:rsid w:val="006C14D7"/>
    <w:rsid w:val="006C44FB"/>
    <w:rsid w:val="006C5879"/>
    <w:rsid w:val="006D1142"/>
    <w:rsid w:val="006D553C"/>
    <w:rsid w:val="006E11F1"/>
    <w:rsid w:val="006E35DE"/>
    <w:rsid w:val="006E3E3D"/>
    <w:rsid w:val="006E42ED"/>
    <w:rsid w:val="006F01F7"/>
    <w:rsid w:val="006F2A68"/>
    <w:rsid w:val="006F4654"/>
    <w:rsid w:val="006F4890"/>
    <w:rsid w:val="006F763D"/>
    <w:rsid w:val="0070058A"/>
    <w:rsid w:val="00701BDF"/>
    <w:rsid w:val="00702136"/>
    <w:rsid w:val="00703E6F"/>
    <w:rsid w:val="00706663"/>
    <w:rsid w:val="00711121"/>
    <w:rsid w:val="00715A5A"/>
    <w:rsid w:val="00715FE0"/>
    <w:rsid w:val="00721946"/>
    <w:rsid w:val="00722D82"/>
    <w:rsid w:val="00726B50"/>
    <w:rsid w:val="00726D3A"/>
    <w:rsid w:val="00727613"/>
    <w:rsid w:val="00727770"/>
    <w:rsid w:val="0073057E"/>
    <w:rsid w:val="007341DD"/>
    <w:rsid w:val="007355D6"/>
    <w:rsid w:val="0073697F"/>
    <w:rsid w:val="00736C05"/>
    <w:rsid w:val="00743CE8"/>
    <w:rsid w:val="00744C6D"/>
    <w:rsid w:val="007568A6"/>
    <w:rsid w:val="00757446"/>
    <w:rsid w:val="00757F23"/>
    <w:rsid w:val="00761A65"/>
    <w:rsid w:val="00762B3F"/>
    <w:rsid w:val="007634E2"/>
    <w:rsid w:val="007652B8"/>
    <w:rsid w:val="00767F86"/>
    <w:rsid w:val="00771B32"/>
    <w:rsid w:val="00771CD1"/>
    <w:rsid w:val="007743EE"/>
    <w:rsid w:val="00777119"/>
    <w:rsid w:val="007774A8"/>
    <w:rsid w:val="007844F4"/>
    <w:rsid w:val="007845AB"/>
    <w:rsid w:val="007845CB"/>
    <w:rsid w:val="00784A41"/>
    <w:rsid w:val="00786340"/>
    <w:rsid w:val="0078635E"/>
    <w:rsid w:val="007865CA"/>
    <w:rsid w:val="00790ADA"/>
    <w:rsid w:val="007919FE"/>
    <w:rsid w:val="00793222"/>
    <w:rsid w:val="00794078"/>
    <w:rsid w:val="00795DF2"/>
    <w:rsid w:val="007A33D4"/>
    <w:rsid w:val="007A4561"/>
    <w:rsid w:val="007A69F8"/>
    <w:rsid w:val="007A7378"/>
    <w:rsid w:val="007A78E3"/>
    <w:rsid w:val="007B31A2"/>
    <w:rsid w:val="007B3217"/>
    <w:rsid w:val="007B6EA8"/>
    <w:rsid w:val="007C1786"/>
    <w:rsid w:val="007C227D"/>
    <w:rsid w:val="007C5110"/>
    <w:rsid w:val="007D4163"/>
    <w:rsid w:val="007D6772"/>
    <w:rsid w:val="007E2462"/>
    <w:rsid w:val="007E711E"/>
    <w:rsid w:val="007E7CCF"/>
    <w:rsid w:val="007F11EB"/>
    <w:rsid w:val="007F25AE"/>
    <w:rsid w:val="007F2C4F"/>
    <w:rsid w:val="007F346E"/>
    <w:rsid w:val="007F65F6"/>
    <w:rsid w:val="00801697"/>
    <w:rsid w:val="008018B6"/>
    <w:rsid w:val="00802E0F"/>
    <w:rsid w:val="00803FCB"/>
    <w:rsid w:val="00806BBE"/>
    <w:rsid w:val="00810B03"/>
    <w:rsid w:val="008110C8"/>
    <w:rsid w:val="0081345C"/>
    <w:rsid w:val="0081386D"/>
    <w:rsid w:val="008144D2"/>
    <w:rsid w:val="008147D2"/>
    <w:rsid w:val="00815EC6"/>
    <w:rsid w:val="0081608B"/>
    <w:rsid w:val="00823D89"/>
    <w:rsid w:val="008243D6"/>
    <w:rsid w:val="00832F58"/>
    <w:rsid w:val="008336EA"/>
    <w:rsid w:val="00833D51"/>
    <w:rsid w:val="00834359"/>
    <w:rsid w:val="0083500C"/>
    <w:rsid w:val="0083547A"/>
    <w:rsid w:val="00836F54"/>
    <w:rsid w:val="00842D37"/>
    <w:rsid w:val="00843276"/>
    <w:rsid w:val="00844AA4"/>
    <w:rsid w:val="008465D5"/>
    <w:rsid w:val="00846856"/>
    <w:rsid w:val="00850FCC"/>
    <w:rsid w:val="00851ACA"/>
    <w:rsid w:val="00852EB8"/>
    <w:rsid w:val="00860AC4"/>
    <w:rsid w:val="008623D8"/>
    <w:rsid w:val="008646F7"/>
    <w:rsid w:val="008649C3"/>
    <w:rsid w:val="00864FA4"/>
    <w:rsid w:val="008655F2"/>
    <w:rsid w:val="008656E1"/>
    <w:rsid w:val="0086628B"/>
    <w:rsid w:val="0087023A"/>
    <w:rsid w:val="008731D5"/>
    <w:rsid w:val="008760B2"/>
    <w:rsid w:val="008813B3"/>
    <w:rsid w:val="00882400"/>
    <w:rsid w:val="00884C1F"/>
    <w:rsid w:val="00884CC1"/>
    <w:rsid w:val="00891D96"/>
    <w:rsid w:val="00895C13"/>
    <w:rsid w:val="008A03AF"/>
    <w:rsid w:val="008A0D99"/>
    <w:rsid w:val="008A2620"/>
    <w:rsid w:val="008A30F0"/>
    <w:rsid w:val="008A39A4"/>
    <w:rsid w:val="008A3C2B"/>
    <w:rsid w:val="008A6253"/>
    <w:rsid w:val="008B311E"/>
    <w:rsid w:val="008B596D"/>
    <w:rsid w:val="008C00FF"/>
    <w:rsid w:val="008C0AE6"/>
    <w:rsid w:val="008C32FB"/>
    <w:rsid w:val="008C4077"/>
    <w:rsid w:val="008C59E8"/>
    <w:rsid w:val="008C74C6"/>
    <w:rsid w:val="008C785C"/>
    <w:rsid w:val="008D332D"/>
    <w:rsid w:val="008E2079"/>
    <w:rsid w:val="008E334F"/>
    <w:rsid w:val="008E569D"/>
    <w:rsid w:val="008E6053"/>
    <w:rsid w:val="008E6726"/>
    <w:rsid w:val="008F2CCD"/>
    <w:rsid w:val="008F3D8E"/>
    <w:rsid w:val="008F502F"/>
    <w:rsid w:val="008F654B"/>
    <w:rsid w:val="00901095"/>
    <w:rsid w:val="00902425"/>
    <w:rsid w:val="00903200"/>
    <w:rsid w:val="00904E26"/>
    <w:rsid w:val="00906858"/>
    <w:rsid w:val="0091089C"/>
    <w:rsid w:val="00912951"/>
    <w:rsid w:val="00912EC5"/>
    <w:rsid w:val="00914360"/>
    <w:rsid w:val="009157BD"/>
    <w:rsid w:val="00917913"/>
    <w:rsid w:val="00917D84"/>
    <w:rsid w:val="00924D19"/>
    <w:rsid w:val="0092583D"/>
    <w:rsid w:val="0093125C"/>
    <w:rsid w:val="009357C7"/>
    <w:rsid w:val="00942ABA"/>
    <w:rsid w:val="00943844"/>
    <w:rsid w:val="009454B7"/>
    <w:rsid w:val="00946885"/>
    <w:rsid w:val="00947317"/>
    <w:rsid w:val="009473AE"/>
    <w:rsid w:val="0094773F"/>
    <w:rsid w:val="00955769"/>
    <w:rsid w:val="00956321"/>
    <w:rsid w:val="009567DF"/>
    <w:rsid w:val="00957FC3"/>
    <w:rsid w:val="00960455"/>
    <w:rsid w:val="00961794"/>
    <w:rsid w:val="009640AA"/>
    <w:rsid w:val="00965A00"/>
    <w:rsid w:val="00971F74"/>
    <w:rsid w:val="00972A1C"/>
    <w:rsid w:val="00972DA5"/>
    <w:rsid w:val="0097369B"/>
    <w:rsid w:val="00973C43"/>
    <w:rsid w:val="00973FB4"/>
    <w:rsid w:val="0097505B"/>
    <w:rsid w:val="00976AA5"/>
    <w:rsid w:val="009831FB"/>
    <w:rsid w:val="009863F6"/>
    <w:rsid w:val="00986C26"/>
    <w:rsid w:val="009923C4"/>
    <w:rsid w:val="00995671"/>
    <w:rsid w:val="009B03E0"/>
    <w:rsid w:val="009B3E89"/>
    <w:rsid w:val="009C121B"/>
    <w:rsid w:val="009C1582"/>
    <w:rsid w:val="009C16A9"/>
    <w:rsid w:val="009C18E6"/>
    <w:rsid w:val="009D040C"/>
    <w:rsid w:val="009D74DB"/>
    <w:rsid w:val="009E2A7C"/>
    <w:rsid w:val="009E318B"/>
    <w:rsid w:val="009E57BB"/>
    <w:rsid w:val="009E5960"/>
    <w:rsid w:val="009E67FA"/>
    <w:rsid w:val="009E7655"/>
    <w:rsid w:val="009F1101"/>
    <w:rsid w:val="009F6E89"/>
    <w:rsid w:val="009F70EC"/>
    <w:rsid w:val="009F7CFE"/>
    <w:rsid w:val="00A028F5"/>
    <w:rsid w:val="00A0372C"/>
    <w:rsid w:val="00A05834"/>
    <w:rsid w:val="00A05B41"/>
    <w:rsid w:val="00A07307"/>
    <w:rsid w:val="00A108B7"/>
    <w:rsid w:val="00A11C5B"/>
    <w:rsid w:val="00A15853"/>
    <w:rsid w:val="00A16AB1"/>
    <w:rsid w:val="00A20977"/>
    <w:rsid w:val="00A227A9"/>
    <w:rsid w:val="00A3017F"/>
    <w:rsid w:val="00A3043D"/>
    <w:rsid w:val="00A30B05"/>
    <w:rsid w:val="00A31D31"/>
    <w:rsid w:val="00A329B3"/>
    <w:rsid w:val="00A41585"/>
    <w:rsid w:val="00A41774"/>
    <w:rsid w:val="00A42480"/>
    <w:rsid w:val="00A44CA7"/>
    <w:rsid w:val="00A455D9"/>
    <w:rsid w:val="00A46B7C"/>
    <w:rsid w:val="00A504AB"/>
    <w:rsid w:val="00A51E57"/>
    <w:rsid w:val="00A53544"/>
    <w:rsid w:val="00A55378"/>
    <w:rsid w:val="00A564D6"/>
    <w:rsid w:val="00A602B0"/>
    <w:rsid w:val="00A60572"/>
    <w:rsid w:val="00A61B9A"/>
    <w:rsid w:val="00A631D2"/>
    <w:rsid w:val="00A6422C"/>
    <w:rsid w:val="00A6443B"/>
    <w:rsid w:val="00A74EE1"/>
    <w:rsid w:val="00A812BC"/>
    <w:rsid w:val="00A83566"/>
    <w:rsid w:val="00A8419F"/>
    <w:rsid w:val="00A90596"/>
    <w:rsid w:val="00A950E0"/>
    <w:rsid w:val="00AA137C"/>
    <w:rsid w:val="00AA4AD4"/>
    <w:rsid w:val="00AA59BB"/>
    <w:rsid w:val="00AA7BC9"/>
    <w:rsid w:val="00AB1205"/>
    <w:rsid w:val="00AB4763"/>
    <w:rsid w:val="00AC2EBF"/>
    <w:rsid w:val="00AC3354"/>
    <w:rsid w:val="00AC4371"/>
    <w:rsid w:val="00AC4CBB"/>
    <w:rsid w:val="00AC694A"/>
    <w:rsid w:val="00AD0791"/>
    <w:rsid w:val="00AD3304"/>
    <w:rsid w:val="00AD7BAF"/>
    <w:rsid w:val="00AE0F35"/>
    <w:rsid w:val="00AE58DF"/>
    <w:rsid w:val="00AE7245"/>
    <w:rsid w:val="00AE7FCA"/>
    <w:rsid w:val="00AF3299"/>
    <w:rsid w:val="00AF4E44"/>
    <w:rsid w:val="00AF6B0F"/>
    <w:rsid w:val="00B009AD"/>
    <w:rsid w:val="00B10928"/>
    <w:rsid w:val="00B10F84"/>
    <w:rsid w:val="00B11446"/>
    <w:rsid w:val="00B157B7"/>
    <w:rsid w:val="00B16B5A"/>
    <w:rsid w:val="00B179A9"/>
    <w:rsid w:val="00B17C8D"/>
    <w:rsid w:val="00B17F4D"/>
    <w:rsid w:val="00B21344"/>
    <w:rsid w:val="00B21681"/>
    <w:rsid w:val="00B21A5F"/>
    <w:rsid w:val="00B24659"/>
    <w:rsid w:val="00B26AE4"/>
    <w:rsid w:val="00B3677A"/>
    <w:rsid w:val="00B40AE0"/>
    <w:rsid w:val="00B41D9E"/>
    <w:rsid w:val="00B44BD9"/>
    <w:rsid w:val="00B5204A"/>
    <w:rsid w:val="00B525A9"/>
    <w:rsid w:val="00B52B24"/>
    <w:rsid w:val="00B534DE"/>
    <w:rsid w:val="00B539C2"/>
    <w:rsid w:val="00B54A04"/>
    <w:rsid w:val="00B54A31"/>
    <w:rsid w:val="00B57B88"/>
    <w:rsid w:val="00B6057A"/>
    <w:rsid w:val="00B61176"/>
    <w:rsid w:val="00B62881"/>
    <w:rsid w:val="00B65F52"/>
    <w:rsid w:val="00B66A4F"/>
    <w:rsid w:val="00B70276"/>
    <w:rsid w:val="00B713AE"/>
    <w:rsid w:val="00B71815"/>
    <w:rsid w:val="00B72A91"/>
    <w:rsid w:val="00B74278"/>
    <w:rsid w:val="00B74422"/>
    <w:rsid w:val="00B75CB4"/>
    <w:rsid w:val="00B82E19"/>
    <w:rsid w:val="00B82F99"/>
    <w:rsid w:val="00B8446E"/>
    <w:rsid w:val="00B8454B"/>
    <w:rsid w:val="00B84DE4"/>
    <w:rsid w:val="00B85AD8"/>
    <w:rsid w:val="00B95296"/>
    <w:rsid w:val="00BA0655"/>
    <w:rsid w:val="00BA3511"/>
    <w:rsid w:val="00BA4A05"/>
    <w:rsid w:val="00BA4F07"/>
    <w:rsid w:val="00BA6B4D"/>
    <w:rsid w:val="00BB00F9"/>
    <w:rsid w:val="00BB2468"/>
    <w:rsid w:val="00BB4492"/>
    <w:rsid w:val="00BB586C"/>
    <w:rsid w:val="00BB688A"/>
    <w:rsid w:val="00BC7BC2"/>
    <w:rsid w:val="00BD1511"/>
    <w:rsid w:val="00BD551E"/>
    <w:rsid w:val="00BD5BF8"/>
    <w:rsid w:val="00BE2F67"/>
    <w:rsid w:val="00BE393C"/>
    <w:rsid w:val="00BE6B86"/>
    <w:rsid w:val="00BE73CB"/>
    <w:rsid w:val="00BE75CD"/>
    <w:rsid w:val="00BF0570"/>
    <w:rsid w:val="00BF4DC0"/>
    <w:rsid w:val="00C00941"/>
    <w:rsid w:val="00C04E32"/>
    <w:rsid w:val="00C06268"/>
    <w:rsid w:val="00C12945"/>
    <w:rsid w:val="00C14C75"/>
    <w:rsid w:val="00C17992"/>
    <w:rsid w:val="00C234BE"/>
    <w:rsid w:val="00C31A4E"/>
    <w:rsid w:val="00C32302"/>
    <w:rsid w:val="00C350F4"/>
    <w:rsid w:val="00C3737B"/>
    <w:rsid w:val="00C401C2"/>
    <w:rsid w:val="00C40FF4"/>
    <w:rsid w:val="00C432A9"/>
    <w:rsid w:val="00C45661"/>
    <w:rsid w:val="00C477B4"/>
    <w:rsid w:val="00C506D9"/>
    <w:rsid w:val="00C57C92"/>
    <w:rsid w:val="00C6083E"/>
    <w:rsid w:val="00C619BF"/>
    <w:rsid w:val="00C61DBB"/>
    <w:rsid w:val="00C64BFE"/>
    <w:rsid w:val="00C70541"/>
    <w:rsid w:val="00C70EAB"/>
    <w:rsid w:val="00C70F6B"/>
    <w:rsid w:val="00C72147"/>
    <w:rsid w:val="00C73D50"/>
    <w:rsid w:val="00C77B24"/>
    <w:rsid w:val="00C77D52"/>
    <w:rsid w:val="00C820A1"/>
    <w:rsid w:val="00C845BE"/>
    <w:rsid w:val="00C85463"/>
    <w:rsid w:val="00C92AEE"/>
    <w:rsid w:val="00C93648"/>
    <w:rsid w:val="00C94B74"/>
    <w:rsid w:val="00C96982"/>
    <w:rsid w:val="00CA243C"/>
    <w:rsid w:val="00CA2FF0"/>
    <w:rsid w:val="00CA385C"/>
    <w:rsid w:val="00CA3A01"/>
    <w:rsid w:val="00CA6212"/>
    <w:rsid w:val="00CB0A78"/>
    <w:rsid w:val="00CB19FF"/>
    <w:rsid w:val="00CB2402"/>
    <w:rsid w:val="00CB27B5"/>
    <w:rsid w:val="00CB447E"/>
    <w:rsid w:val="00CB5378"/>
    <w:rsid w:val="00CB7AC7"/>
    <w:rsid w:val="00CC2164"/>
    <w:rsid w:val="00CC24F4"/>
    <w:rsid w:val="00CC2E8C"/>
    <w:rsid w:val="00CC5EAC"/>
    <w:rsid w:val="00CC5F75"/>
    <w:rsid w:val="00CD13A0"/>
    <w:rsid w:val="00CD3593"/>
    <w:rsid w:val="00CD7271"/>
    <w:rsid w:val="00CE33E1"/>
    <w:rsid w:val="00CE3826"/>
    <w:rsid w:val="00CF5B3E"/>
    <w:rsid w:val="00CF64C8"/>
    <w:rsid w:val="00CF7B58"/>
    <w:rsid w:val="00D043D0"/>
    <w:rsid w:val="00D047D1"/>
    <w:rsid w:val="00D04C5F"/>
    <w:rsid w:val="00D05D82"/>
    <w:rsid w:val="00D06C02"/>
    <w:rsid w:val="00D12A6A"/>
    <w:rsid w:val="00D15D69"/>
    <w:rsid w:val="00D161C6"/>
    <w:rsid w:val="00D170CE"/>
    <w:rsid w:val="00D21325"/>
    <w:rsid w:val="00D239A4"/>
    <w:rsid w:val="00D31DA6"/>
    <w:rsid w:val="00D37F9D"/>
    <w:rsid w:val="00D41AF9"/>
    <w:rsid w:val="00D46580"/>
    <w:rsid w:val="00D47946"/>
    <w:rsid w:val="00D501C4"/>
    <w:rsid w:val="00D51CB3"/>
    <w:rsid w:val="00D53C21"/>
    <w:rsid w:val="00D55341"/>
    <w:rsid w:val="00D56C25"/>
    <w:rsid w:val="00D570CC"/>
    <w:rsid w:val="00D57DA2"/>
    <w:rsid w:val="00D627FB"/>
    <w:rsid w:val="00D65006"/>
    <w:rsid w:val="00D66D0D"/>
    <w:rsid w:val="00D74A23"/>
    <w:rsid w:val="00D76AEF"/>
    <w:rsid w:val="00D80E17"/>
    <w:rsid w:val="00D81809"/>
    <w:rsid w:val="00D824CE"/>
    <w:rsid w:val="00D832CB"/>
    <w:rsid w:val="00D8399E"/>
    <w:rsid w:val="00D83B80"/>
    <w:rsid w:val="00D85303"/>
    <w:rsid w:val="00D90AB7"/>
    <w:rsid w:val="00D93661"/>
    <w:rsid w:val="00D9493C"/>
    <w:rsid w:val="00D9774C"/>
    <w:rsid w:val="00D97995"/>
    <w:rsid w:val="00D97B20"/>
    <w:rsid w:val="00DA2909"/>
    <w:rsid w:val="00DA2A73"/>
    <w:rsid w:val="00DA2D4A"/>
    <w:rsid w:val="00DA32B6"/>
    <w:rsid w:val="00DA423E"/>
    <w:rsid w:val="00DA5262"/>
    <w:rsid w:val="00DC0290"/>
    <w:rsid w:val="00DC1AF4"/>
    <w:rsid w:val="00DC30A6"/>
    <w:rsid w:val="00DC4189"/>
    <w:rsid w:val="00DC5886"/>
    <w:rsid w:val="00DC7F4C"/>
    <w:rsid w:val="00DD19FD"/>
    <w:rsid w:val="00DD220B"/>
    <w:rsid w:val="00DD27B3"/>
    <w:rsid w:val="00DD352A"/>
    <w:rsid w:val="00DD3C6E"/>
    <w:rsid w:val="00DD42F8"/>
    <w:rsid w:val="00DD6D67"/>
    <w:rsid w:val="00DE1B60"/>
    <w:rsid w:val="00DE4E0B"/>
    <w:rsid w:val="00DE53CC"/>
    <w:rsid w:val="00DE7786"/>
    <w:rsid w:val="00DF293D"/>
    <w:rsid w:val="00DF3290"/>
    <w:rsid w:val="00DF388F"/>
    <w:rsid w:val="00DF38EF"/>
    <w:rsid w:val="00DF50B0"/>
    <w:rsid w:val="00DF5CF0"/>
    <w:rsid w:val="00DF5EFB"/>
    <w:rsid w:val="00E04DE2"/>
    <w:rsid w:val="00E106AA"/>
    <w:rsid w:val="00E10AE7"/>
    <w:rsid w:val="00E11B22"/>
    <w:rsid w:val="00E12E8F"/>
    <w:rsid w:val="00E135F7"/>
    <w:rsid w:val="00E13C12"/>
    <w:rsid w:val="00E1493E"/>
    <w:rsid w:val="00E14FDD"/>
    <w:rsid w:val="00E151D3"/>
    <w:rsid w:val="00E17DF9"/>
    <w:rsid w:val="00E214E8"/>
    <w:rsid w:val="00E21716"/>
    <w:rsid w:val="00E22785"/>
    <w:rsid w:val="00E22827"/>
    <w:rsid w:val="00E24778"/>
    <w:rsid w:val="00E25B7D"/>
    <w:rsid w:val="00E269E4"/>
    <w:rsid w:val="00E26D11"/>
    <w:rsid w:val="00E273F8"/>
    <w:rsid w:val="00E27431"/>
    <w:rsid w:val="00E27F8D"/>
    <w:rsid w:val="00E30015"/>
    <w:rsid w:val="00E31F09"/>
    <w:rsid w:val="00E335E8"/>
    <w:rsid w:val="00E33F59"/>
    <w:rsid w:val="00E3435A"/>
    <w:rsid w:val="00E3583D"/>
    <w:rsid w:val="00E35970"/>
    <w:rsid w:val="00E40073"/>
    <w:rsid w:val="00E45738"/>
    <w:rsid w:val="00E47FF8"/>
    <w:rsid w:val="00E50A0D"/>
    <w:rsid w:val="00E51234"/>
    <w:rsid w:val="00E514CC"/>
    <w:rsid w:val="00E51566"/>
    <w:rsid w:val="00E52613"/>
    <w:rsid w:val="00E5344A"/>
    <w:rsid w:val="00E56927"/>
    <w:rsid w:val="00E578CF"/>
    <w:rsid w:val="00E716D1"/>
    <w:rsid w:val="00E77D4A"/>
    <w:rsid w:val="00E8253C"/>
    <w:rsid w:val="00E9601B"/>
    <w:rsid w:val="00E97825"/>
    <w:rsid w:val="00EA05BC"/>
    <w:rsid w:val="00EA1516"/>
    <w:rsid w:val="00EA20E6"/>
    <w:rsid w:val="00EA445B"/>
    <w:rsid w:val="00EA6160"/>
    <w:rsid w:val="00EA6412"/>
    <w:rsid w:val="00EA6F0A"/>
    <w:rsid w:val="00EA73BE"/>
    <w:rsid w:val="00EA7E1A"/>
    <w:rsid w:val="00EB0EF8"/>
    <w:rsid w:val="00EB222A"/>
    <w:rsid w:val="00EB51D1"/>
    <w:rsid w:val="00EC2004"/>
    <w:rsid w:val="00EC562F"/>
    <w:rsid w:val="00EC5925"/>
    <w:rsid w:val="00EC6673"/>
    <w:rsid w:val="00EC7757"/>
    <w:rsid w:val="00ED16FC"/>
    <w:rsid w:val="00ED3B67"/>
    <w:rsid w:val="00ED4F39"/>
    <w:rsid w:val="00ED53E7"/>
    <w:rsid w:val="00ED5AD0"/>
    <w:rsid w:val="00ED7049"/>
    <w:rsid w:val="00ED7C8A"/>
    <w:rsid w:val="00EE01EB"/>
    <w:rsid w:val="00EE1618"/>
    <w:rsid w:val="00EE1892"/>
    <w:rsid w:val="00EE3143"/>
    <w:rsid w:val="00EE3A6A"/>
    <w:rsid w:val="00F00701"/>
    <w:rsid w:val="00F0560E"/>
    <w:rsid w:val="00F061A2"/>
    <w:rsid w:val="00F064D8"/>
    <w:rsid w:val="00F11942"/>
    <w:rsid w:val="00F121BC"/>
    <w:rsid w:val="00F14726"/>
    <w:rsid w:val="00F1486F"/>
    <w:rsid w:val="00F17914"/>
    <w:rsid w:val="00F21570"/>
    <w:rsid w:val="00F227E0"/>
    <w:rsid w:val="00F228B0"/>
    <w:rsid w:val="00F2609B"/>
    <w:rsid w:val="00F271C2"/>
    <w:rsid w:val="00F27968"/>
    <w:rsid w:val="00F30D8A"/>
    <w:rsid w:val="00F322B8"/>
    <w:rsid w:val="00F333BD"/>
    <w:rsid w:val="00F337F2"/>
    <w:rsid w:val="00F36043"/>
    <w:rsid w:val="00F368CD"/>
    <w:rsid w:val="00F4096B"/>
    <w:rsid w:val="00F40DF9"/>
    <w:rsid w:val="00F443AA"/>
    <w:rsid w:val="00F44DE9"/>
    <w:rsid w:val="00F45132"/>
    <w:rsid w:val="00F45155"/>
    <w:rsid w:val="00F451A0"/>
    <w:rsid w:val="00F461EE"/>
    <w:rsid w:val="00F46272"/>
    <w:rsid w:val="00F462B6"/>
    <w:rsid w:val="00F4633D"/>
    <w:rsid w:val="00F47D89"/>
    <w:rsid w:val="00F55A76"/>
    <w:rsid w:val="00F57581"/>
    <w:rsid w:val="00F575BE"/>
    <w:rsid w:val="00F606FD"/>
    <w:rsid w:val="00F638CF"/>
    <w:rsid w:val="00F667AC"/>
    <w:rsid w:val="00F67BCA"/>
    <w:rsid w:val="00F71880"/>
    <w:rsid w:val="00F745FE"/>
    <w:rsid w:val="00F75652"/>
    <w:rsid w:val="00F75F1D"/>
    <w:rsid w:val="00F804EE"/>
    <w:rsid w:val="00F81169"/>
    <w:rsid w:val="00F92FC3"/>
    <w:rsid w:val="00F96A88"/>
    <w:rsid w:val="00F97754"/>
    <w:rsid w:val="00FA11BD"/>
    <w:rsid w:val="00FA1802"/>
    <w:rsid w:val="00FA1EE3"/>
    <w:rsid w:val="00FB591C"/>
    <w:rsid w:val="00FB6B19"/>
    <w:rsid w:val="00FC1549"/>
    <w:rsid w:val="00FC1DBE"/>
    <w:rsid w:val="00FC2E1F"/>
    <w:rsid w:val="00FC453E"/>
    <w:rsid w:val="00FC5710"/>
    <w:rsid w:val="00FC6EAE"/>
    <w:rsid w:val="00FD0D80"/>
    <w:rsid w:val="00FD0E83"/>
    <w:rsid w:val="00FD2C5B"/>
    <w:rsid w:val="00FD3F97"/>
    <w:rsid w:val="00FD7527"/>
    <w:rsid w:val="00FE410E"/>
    <w:rsid w:val="00FE496A"/>
    <w:rsid w:val="00FE61C2"/>
    <w:rsid w:val="00FE62ED"/>
    <w:rsid w:val="00FF098E"/>
    <w:rsid w:val="00FF119F"/>
    <w:rsid w:val="00FF4AA0"/>
    <w:rsid w:val="00FF4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621B5"/>
  </w:style>
  <w:style w:type="paragraph" w:styleId="ListParagraph">
    <w:name w:val="List Paragraph"/>
    <w:basedOn w:val="Normal"/>
    <w:uiPriority w:val="34"/>
    <w:qFormat/>
    <w:rsid w:val="003C69F2"/>
    <w:pPr>
      <w:ind w:left="720"/>
      <w:contextualSpacing/>
    </w:pPr>
  </w:style>
  <w:style w:type="paragraph" w:styleId="NormalWeb">
    <w:name w:val="Normal (Web)"/>
    <w:basedOn w:val="Normal"/>
    <w:uiPriority w:val="99"/>
    <w:unhideWhenUsed/>
    <w:rsid w:val="00504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204A"/>
    <w:rPr>
      <w:color w:val="0000FF" w:themeColor="hyperlink"/>
      <w:u w:val="single"/>
    </w:rPr>
  </w:style>
  <w:style w:type="paragraph" w:styleId="BalloonText">
    <w:name w:val="Balloon Text"/>
    <w:basedOn w:val="Normal"/>
    <w:link w:val="BalloonTextChar"/>
    <w:uiPriority w:val="99"/>
    <w:semiHidden/>
    <w:unhideWhenUsed/>
    <w:rsid w:val="00E2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621B5"/>
  </w:style>
  <w:style w:type="paragraph" w:styleId="ListParagraph">
    <w:name w:val="List Paragraph"/>
    <w:basedOn w:val="Normal"/>
    <w:uiPriority w:val="34"/>
    <w:qFormat/>
    <w:rsid w:val="003C69F2"/>
    <w:pPr>
      <w:ind w:left="720"/>
      <w:contextualSpacing/>
    </w:pPr>
  </w:style>
  <w:style w:type="paragraph" w:styleId="NormalWeb">
    <w:name w:val="Normal (Web)"/>
    <w:basedOn w:val="Normal"/>
    <w:uiPriority w:val="99"/>
    <w:unhideWhenUsed/>
    <w:rsid w:val="00504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204A"/>
    <w:rPr>
      <w:color w:val="0000FF" w:themeColor="hyperlink"/>
      <w:u w:val="single"/>
    </w:rPr>
  </w:style>
  <w:style w:type="paragraph" w:styleId="BalloonText">
    <w:name w:val="Balloon Text"/>
    <w:basedOn w:val="Normal"/>
    <w:link w:val="BalloonTextChar"/>
    <w:uiPriority w:val="99"/>
    <w:semiHidden/>
    <w:unhideWhenUsed/>
    <w:rsid w:val="00E2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safeguardsconsultations" TargetMode="External"/><Relationship Id="rId3" Type="http://schemas.microsoft.com/office/2007/relationships/stylesWithEffects" Target="stylesWithEffects.xml"/><Relationship Id="rId7" Type="http://schemas.openxmlformats.org/officeDocument/2006/relationships/hyperlink" Target="http://www.worldbank.org/safeguardsconsul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ations.worldbank.org/Data/hub/files/safeguardsreviewapproachspanish_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Otano Jimenez</dc:creator>
  <cp:lastModifiedBy>Jennifer Chato</cp:lastModifiedBy>
  <cp:revision>4</cp:revision>
  <cp:lastPrinted>2014-01-28T17:38:00Z</cp:lastPrinted>
  <dcterms:created xsi:type="dcterms:W3CDTF">2014-02-07T00:12:00Z</dcterms:created>
  <dcterms:modified xsi:type="dcterms:W3CDTF">2014-02-07T14:47:00Z</dcterms:modified>
</cp:coreProperties>
</file>