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D52" w:rsidRDefault="00F34D52" w:rsidP="00A92F8B">
      <w:pPr>
        <w:pStyle w:val="TitleCover"/>
        <w:spacing w:before="0"/>
        <w:ind w:left="0"/>
        <w:jc w:val="center"/>
      </w:pPr>
      <w:r>
        <w:rPr>
          <w:bCs/>
          <w:lang w:val="id"/>
        </w:rPr>
        <w:t>Prosedur Bank</w:t>
      </w:r>
    </w:p>
    <w:p w:rsidR="00A92F8B" w:rsidRDefault="00A92F8B" w:rsidP="00A92F8B">
      <w:pPr>
        <w:pStyle w:val="TitleCover"/>
        <w:spacing w:before="0"/>
        <w:ind w:left="0"/>
        <w:jc w:val="center"/>
      </w:pPr>
    </w:p>
    <w:p w:rsidR="00F34D52" w:rsidRPr="00A92F8B" w:rsidRDefault="0092354C" w:rsidP="00642D38">
      <w:pPr>
        <w:pStyle w:val="SubtitleCover"/>
        <w:ind w:left="0"/>
        <w:jc w:val="center"/>
        <w:rPr>
          <w:i/>
          <w:iCs/>
          <w:sz w:val="48"/>
          <w:szCs w:val="48"/>
        </w:rPr>
      </w:pPr>
      <w:r>
        <w:rPr>
          <w:bCs/>
          <w:i/>
          <w:iCs/>
          <w:sz w:val="48"/>
          <w:szCs w:val="48"/>
          <w:lang w:val="id"/>
        </w:rPr>
        <w:t>Prosedur Lingkungan dan Sosial</w:t>
      </w:r>
    </w:p>
    <w:p w:rsidR="00F34D52" w:rsidRPr="005E0E32" w:rsidRDefault="00F34D52" w:rsidP="00E9687E">
      <w:pPr>
        <w:pStyle w:val="CoverInformation"/>
      </w:pPr>
      <w:r>
        <w:rPr>
          <w:b/>
          <w:bCs/>
          <w:lang w:val="id"/>
        </w:rPr>
        <w:t xml:space="preserve">Akses Bank ke Penetapan Kebijakan Informasi </w:t>
      </w:r>
      <w:r>
        <w:rPr>
          <w:lang w:val="id"/>
        </w:rPr>
        <w:br/>
        <w:t>Publik</w:t>
      </w:r>
    </w:p>
    <w:p w:rsidR="00F34D52" w:rsidRPr="006549D0" w:rsidRDefault="00F34D52" w:rsidP="00E9687E">
      <w:pPr>
        <w:pStyle w:val="CoverInformation"/>
      </w:pPr>
      <w:r>
        <w:rPr>
          <w:b/>
          <w:bCs/>
          <w:lang w:val="id"/>
        </w:rPr>
        <w:t xml:space="preserve">Nomor Katalog </w:t>
      </w:r>
      <w:r>
        <w:rPr>
          <w:lang w:val="id"/>
        </w:rPr>
        <w:br/>
        <w:t>[</w:t>
      </w:r>
      <w:r>
        <w:rPr>
          <w:i/>
          <w:iCs/>
          <w:lang w:val="id"/>
        </w:rPr>
        <w:t>Ditetapkan oleh Administrator P&amp;PF dalam LEGVPU</w:t>
      </w:r>
      <w:r>
        <w:rPr>
          <w:lang w:val="id"/>
        </w:rPr>
        <w:t>]</w:t>
      </w:r>
    </w:p>
    <w:p w:rsidR="00F34D52" w:rsidRDefault="000A462C" w:rsidP="00F23355">
      <w:pPr>
        <w:pStyle w:val="CoverInformation"/>
      </w:pPr>
      <w:r>
        <w:rPr>
          <w:b/>
          <w:bCs/>
          <w:lang w:val="id"/>
        </w:rPr>
        <w:t>[Diterbitkan dan berlaku] [Diterbitkan] [Revisi Terakhir]</w:t>
      </w:r>
      <w:r>
        <w:rPr>
          <w:lang w:val="id"/>
        </w:rPr>
        <w:t xml:space="preserve"> </w:t>
      </w:r>
      <w:r>
        <w:rPr>
          <w:lang w:val="id"/>
        </w:rPr>
        <w:br/>
        <w:t>[</w:t>
      </w:r>
      <w:r>
        <w:rPr>
          <w:i/>
          <w:iCs/>
          <w:lang w:val="id"/>
        </w:rPr>
        <w:t>Masukkan tanggal</w:t>
      </w:r>
      <w:r>
        <w:rPr>
          <w:lang w:val="id"/>
        </w:rPr>
        <w:t>]</w:t>
      </w:r>
    </w:p>
    <w:p w:rsidR="000A462C" w:rsidRDefault="000A462C" w:rsidP="00E9687E">
      <w:pPr>
        <w:pStyle w:val="CoverInformation"/>
        <w:spacing w:before="0" w:after="0"/>
        <w:contextualSpacing/>
        <w:rPr>
          <w:b/>
        </w:rPr>
      </w:pPr>
      <w:r>
        <w:rPr>
          <w:b/>
          <w:bCs/>
          <w:lang w:val="id"/>
        </w:rPr>
        <w:t>[Berlaku]</w:t>
      </w:r>
    </w:p>
    <w:p w:rsidR="000A462C" w:rsidRPr="000A462C" w:rsidRDefault="006549D0" w:rsidP="00E9687E">
      <w:pPr>
        <w:pStyle w:val="CoverInformation"/>
        <w:spacing w:before="0" w:after="0"/>
        <w:contextualSpacing/>
      </w:pPr>
      <w:r>
        <w:rPr>
          <w:lang w:val="id"/>
        </w:rPr>
        <w:t>[</w:t>
      </w:r>
      <w:r>
        <w:rPr>
          <w:i/>
          <w:iCs/>
          <w:lang w:val="id"/>
        </w:rPr>
        <w:t>Masukkan tanggal</w:t>
      </w:r>
      <w:r>
        <w:rPr>
          <w:lang w:val="id"/>
        </w:rPr>
        <w:t>]</w:t>
      </w:r>
    </w:p>
    <w:p w:rsidR="00F34D52" w:rsidRPr="001540EB" w:rsidRDefault="006F0AA6" w:rsidP="00E9687E">
      <w:pPr>
        <w:pStyle w:val="CoverInformation"/>
      </w:pPr>
      <w:r>
        <w:rPr>
          <w:b/>
          <w:bCs/>
          <w:lang w:val="id"/>
        </w:rPr>
        <w:t xml:space="preserve">Daftar Isi </w:t>
      </w:r>
      <w:r>
        <w:rPr>
          <w:lang w:val="id"/>
        </w:rPr>
        <w:br/>
        <w:t>[</w:t>
      </w:r>
      <w:r>
        <w:rPr>
          <w:i/>
          <w:iCs/>
          <w:lang w:val="id"/>
        </w:rPr>
        <w:t>Ringkasan singkat mengenai dokumen</w:t>
      </w:r>
      <w:r>
        <w:rPr>
          <w:lang w:val="id"/>
        </w:rPr>
        <w:t>]</w:t>
      </w:r>
    </w:p>
    <w:p w:rsidR="00F34D52" w:rsidRPr="005E0E32" w:rsidRDefault="00F34D52" w:rsidP="00E9687E">
      <w:pPr>
        <w:pStyle w:val="CoverInformation"/>
      </w:pPr>
      <w:r>
        <w:rPr>
          <w:b/>
          <w:bCs/>
          <w:lang w:val="id"/>
        </w:rPr>
        <w:t xml:space="preserve">Berlaku untuk </w:t>
      </w:r>
      <w:r>
        <w:rPr>
          <w:lang w:val="id"/>
        </w:rPr>
        <w:br/>
        <w:t>[</w:t>
      </w:r>
      <w:r>
        <w:rPr>
          <w:i/>
          <w:iCs/>
          <w:lang w:val="id"/>
        </w:rPr>
        <w:t>Masukkan lembaga atau staf dalam lembaga di mana dokumen ini berlaku</w:t>
      </w:r>
      <w:r>
        <w:rPr>
          <w:lang w:val="id"/>
        </w:rPr>
        <w:t>]</w:t>
      </w:r>
    </w:p>
    <w:p w:rsidR="00F34D52" w:rsidRPr="001540EB" w:rsidRDefault="006F0AA6" w:rsidP="009845C5">
      <w:pPr>
        <w:pStyle w:val="CoverInformation"/>
      </w:pPr>
      <w:r>
        <w:rPr>
          <w:b/>
          <w:bCs/>
          <w:lang w:val="id"/>
        </w:rPr>
        <w:t xml:space="preserve">Penerbit </w:t>
      </w:r>
      <w:r>
        <w:rPr>
          <w:lang w:val="id"/>
        </w:rPr>
        <w:br/>
        <w:t>[</w:t>
      </w:r>
      <w:r>
        <w:rPr>
          <w:i/>
          <w:iCs/>
          <w:lang w:val="id"/>
        </w:rPr>
        <w:t>OPCS VP</w:t>
      </w:r>
      <w:r>
        <w:rPr>
          <w:lang w:val="id"/>
        </w:rPr>
        <w:t>]</w:t>
      </w:r>
    </w:p>
    <w:p w:rsidR="00F34D52" w:rsidRPr="005E0E32" w:rsidRDefault="006F0AA6" w:rsidP="00E9687E">
      <w:pPr>
        <w:pStyle w:val="CoverInformation"/>
      </w:pPr>
      <w:r>
        <w:rPr>
          <w:b/>
          <w:bCs/>
          <w:lang w:val="id"/>
        </w:rPr>
        <w:t xml:space="preserve">Sponsor </w:t>
      </w:r>
      <w:r>
        <w:rPr>
          <w:lang w:val="id"/>
        </w:rPr>
        <w:br/>
        <w:t>[</w:t>
      </w:r>
      <w:r>
        <w:rPr>
          <w:i/>
          <w:iCs/>
          <w:lang w:val="id"/>
        </w:rPr>
        <w:t>CESSO</w:t>
      </w:r>
      <w:r>
        <w:rPr>
          <w:lang w:val="id"/>
        </w:rPr>
        <w:t>]</w:t>
      </w:r>
    </w:p>
    <w:p w:rsidR="00F34D52" w:rsidRDefault="00F34D52" w:rsidP="004724BD">
      <w:pPr>
        <w:spacing w:before="0" w:after="0"/>
        <w:rPr>
          <w:b/>
          <w:i/>
          <w:color w:val="FF0000"/>
          <w:szCs w:val="22"/>
        </w:rPr>
      </w:pPr>
    </w:p>
    <w:p w:rsidR="0023517B" w:rsidRDefault="0023517B" w:rsidP="00C56579">
      <w:pPr>
        <w:spacing w:before="0" w:after="0"/>
        <w:jc w:val="center"/>
        <w:rPr>
          <w:b/>
          <w:bCs/>
          <w:color w:val="FF0000"/>
          <w:sz w:val="32"/>
          <w:szCs w:val="32"/>
        </w:rPr>
      </w:pPr>
    </w:p>
    <w:p w:rsidR="0023517B" w:rsidRDefault="0023517B" w:rsidP="00C56579">
      <w:pPr>
        <w:spacing w:before="0" w:after="0"/>
        <w:jc w:val="center"/>
        <w:rPr>
          <w:b/>
          <w:bCs/>
          <w:color w:val="FF0000"/>
          <w:sz w:val="32"/>
          <w:szCs w:val="32"/>
        </w:rPr>
      </w:pPr>
    </w:p>
    <w:p w:rsidR="00A92F8B" w:rsidRPr="002A2573" w:rsidRDefault="00A92F8B" w:rsidP="00C56579">
      <w:pPr>
        <w:spacing w:before="0" w:after="0"/>
        <w:jc w:val="center"/>
        <w:rPr>
          <w:b/>
          <w:bCs/>
          <w:color w:val="FF0000"/>
          <w:sz w:val="32"/>
          <w:szCs w:val="32"/>
        </w:rPr>
      </w:pPr>
      <w:r>
        <w:rPr>
          <w:b/>
          <w:bCs/>
          <w:color w:val="FF0000"/>
          <w:sz w:val="32"/>
          <w:szCs w:val="32"/>
          <w:lang w:val="id"/>
        </w:rPr>
        <w:t>(</w:t>
      </w:r>
      <w:r>
        <w:rPr>
          <w:b/>
          <w:bCs/>
          <w:color w:val="FF0000"/>
          <w:sz w:val="32"/>
          <w:szCs w:val="32"/>
          <w:u w:val="double"/>
          <w:lang w:val="id"/>
        </w:rPr>
        <w:t>DRAF KERJA DELIBERATIF</w:t>
      </w:r>
      <w:r>
        <w:rPr>
          <w:b/>
          <w:bCs/>
          <w:color w:val="FF0000"/>
          <w:sz w:val="32"/>
          <w:szCs w:val="32"/>
          <w:lang w:val="id"/>
        </w:rPr>
        <w:t>)</w:t>
      </w:r>
    </w:p>
    <w:p w:rsidR="00A92F8B" w:rsidRDefault="00A92F8B" w:rsidP="00A92F8B">
      <w:pPr>
        <w:spacing w:before="0" w:after="0"/>
        <w:jc w:val="center"/>
        <w:rPr>
          <w:sz w:val="36"/>
          <w:szCs w:val="36"/>
        </w:rPr>
      </w:pPr>
    </w:p>
    <w:p w:rsidR="00F34D52" w:rsidRDefault="007566B7" w:rsidP="0023517B">
      <w:pPr>
        <w:spacing w:before="0" w:after="0"/>
        <w:jc w:val="center"/>
        <w:rPr>
          <w:b/>
          <w:bCs/>
          <w:sz w:val="36"/>
          <w:szCs w:val="36"/>
        </w:rPr>
      </w:pPr>
      <w:r>
        <w:rPr>
          <w:b/>
          <w:bCs/>
          <w:sz w:val="36"/>
          <w:szCs w:val="36"/>
          <w:lang w:val="id"/>
        </w:rPr>
        <w:t>9 Juni 2015</w:t>
      </w:r>
    </w:p>
    <w:p w:rsidR="0023517B" w:rsidRPr="00A92F8B" w:rsidRDefault="0023517B" w:rsidP="0023517B">
      <w:pPr>
        <w:spacing w:before="0" w:after="0"/>
        <w:jc w:val="center"/>
        <w:rPr>
          <w:b/>
          <w:bCs/>
          <w:sz w:val="36"/>
          <w:szCs w:val="36"/>
        </w:rPr>
      </w:pPr>
    </w:p>
    <w:p w:rsidR="00D13D48" w:rsidRPr="00F34D52" w:rsidRDefault="00642D38" w:rsidP="00642D38">
      <w:pPr>
        <w:pStyle w:val="Heading1"/>
        <w:rPr>
          <w:rStyle w:val="SubtleEmphasis"/>
        </w:rPr>
        <w:sectPr w:rsidR="00D13D48" w:rsidRPr="00F34D52" w:rsidSect="00D44FCC">
          <w:headerReference w:type="even" r:id="rId11"/>
          <w:headerReference w:type="default" r:id="rId12"/>
          <w:footerReference w:type="even" r:id="rId13"/>
          <w:footerReference w:type="default" r:id="rId14"/>
          <w:headerReference w:type="first" r:id="rId15"/>
          <w:footerReference w:type="first" r:id="rId16"/>
          <w:pgSz w:w="12240" w:h="15840" w:code="1"/>
          <w:pgMar w:top="1440" w:right="1260" w:bottom="1440" w:left="1440" w:header="288" w:footer="144" w:gutter="0"/>
          <w:pgNumType w:start="0"/>
          <w:cols w:space="270"/>
          <w:titlePg/>
          <w:docGrid w:linePitch="360"/>
        </w:sectPr>
      </w:pPr>
      <w:r>
        <w:rPr>
          <w:b w:val="0"/>
          <w:bCs w:val="0"/>
          <w:i/>
          <w:iCs/>
          <w:noProof/>
          <w:color w:val="FF0000"/>
          <w:szCs w:val="22"/>
        </w:rPr>
        <w:drawing>
          <wp:inline distT="0" distB="0" distL="0" distR="0">
            <wp:extent cx="2498651" cy="60605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498651" cy="606055"/>
                    </a:xfrm>
                    <a:prstGeom prst="rect">
                      <a:avLst/>
                    </a:prstGeom>
                  </pic:spPr>
                </pic:pic>
              </a:graphicData>
            </a:graphic>
          </wp:inline>
        </w:drawing>
      </w:r>
    </w:p>
    <w:tbl>
      <w:tblPr>
        <w:tblW w:w="9576" w:type="dxa"/>
        <w:shd w:val="clear" w:color="auto" w:fill="5E9741"/>
        <w:tblLook w:val="01E0" w:firstRow="1" w:lastRow="1" w:firstColumn="1" w:lastColumn="1" w:noHBand="0" w:noVBand="0"/>
      </w:tblPr>
      <w:tblGrid>
        <w:gridCol w:w="9576"/>
      </w:tblGrid>
      <w:tr w:rsidR="00D13D48" w:rsidRPr="007A6C59" w:rsidTr="005D58B6">
        <w:trPr>
          <w:trHeight w:val="490"/>
        </w:trPr>
        <w:tc>
          <w:tcPr>
            <w:tcW w:w="9576" w:type="dxa"/>
            <w:shd w:val="clear" w:color="auto" w:fill="5E9741"/>
            <w:vAlign w:val="center"/>
          </w:tcPr>
          <w:p w:rsidR="00D13D48" w:rsidRPr="00F95646" w:rsidRDefault="00D13D48" w:rsidP="00F95646">
            <w:pPr>
              <w:pStyle w:val="SectionTitle"/>
              <w:rPr>
                <w:color w:val="0070C0"/>
              </w:rPr>
            </w:pPr>
            <w:r>
              <w:rPr>
                <w:iCs w:val="0"/>
                <w:lang w:val="id"/>
              </w:rPr>
              <w:lastRenderedPageBreak/>
              <w:t>Bagian I - Tujuan dan Penerapan</w:t>
            </w:r>
          </w:p>
        </w:tc>
      </w:tr>
    </w:tbl>
    <w:p w:rsidR="0092354C" w:rsidRPr="00E729C2" w:rsidRDefault="0092354C" w:rsidP="006528C4">
      <w:pPr>
        <w:pStyle w:val="ListParagraph"/>
        <w:numPr>
          <w:ilvl w:val="0"/>
          <w:numId w:val="3"/>
        </w:numPr>
        <w:ind w:left="360"/>
        <w:rPr>
          <w:rFonts w:asciiTheme="minorHAnsi" w:hAnsiTheme="minorHAnsi"/>
          <w:sz w:val="24"/>
        </w:rPr>
      </w:pPr>
      <w:r>
        <w:rPr>
          <w:rFonts w:asciiTheme="minorHAnsi" w:hAnsiTheme="minorHAnsi"/>
          <w:sz w:val="24"/>
          <w:lang w:val="id"/>
        </w:rPr>
        <w:t>Prosedur ini menetapkan persyaratan wajib bagi pelaksanaan dan Kebijakan Lingkungan dan Sosial untuk Pendanaan Proyek Investasi.</w:t>
      </w:r>
    </w:p>
    <w:p w:rsidR="00D759A3" w:rsidRPr="000E589E" w:rsidRDefault="0010564D" w:rsidP="00DC1636">
      <w:pPr>
        <w:pStyle w:val="ListParagraph"/>
        <w:numPr>
          <w:ilvl w:val="0"/>
          <w:numId w:val="3"/>
        </w:numPr>
        <w:ind w:left="360"/>
        <w:rPr>
          <w:rFonts w:asciiTheme="minorHAnsi" w:hAnsiTheme="minorHAnsi"/>
          <w:sz w:val="24"/>
        </w:rPr>
      </w:pPr>
      <w:r>
        <w:rPr>
          <w:rFonts w:asciiTheme="minorHAnsi" w:hAnsiTheme="minorHAnsi"/>
          <w:sz w:val="24"/>
          <w:lang w:val="id"/>
        </w:rPr>
        <w:t>Prosedur ini berlaku pada Bank.</w:t>
      </w:r>
    </w:p>
    <w:tbl>
      <w:tblPr>
        <w:tblW w:w="9576" w:type="dxa"/>
        <w:shd w:val="clear" w:color="auto" w:fill="5E9741"/>
        <w:tblCellMar>
          <w:left w:w="115" w:type="dxa"/>
          <w:right w:w="115" w:type="dxa"/>
        </w:tblCellMar>
        <w:tblLook w:val="01E0" w:firstRow="1" w:lastRow="1" w:firstColumn="1" w:lastColumn="1" w:noHBand="0" w:noVBand="0"/>
      </w:tblPr>
      <w:tblGrid>
        <w:gridCol w:w="9576"/>
      </w:tblGrid>
      <w:tr w:rsidR="00D13D48" w:rsidRPr="007A6C59" w:rsidTr="005D58B6">
        <w:trPr>
          <w:trHeight w:hRule="exact" w:val="490"/>
        </w:trPr>
        <w:tc>
          <w:tcPr>
            <w:tcW w:w="9576" w:type="dxa"/>
            <w:shd w:val="clear" w:color="auto" w:fill="5E9741"/>
            <w:vAlign w:val="center"/>
          </w:tcPr>
          <w:p w:rsidR="00D13D48" w:rsidRPr="007A08B0" w:rsidRDefault="00D13D48" w:rsidP="00F95646">
            <w:pPr>
              <w:pStyle w:val="SectionTitle"/>
            </w:pPr>
            <w:r>
              <w:rPr>
                <w:iCs w:val="0"/>
                <w:lang w:val="id"/>
              </w:rPr>
              <w:t>Bagian II - Definisi dan Akronim</w:t>
            </w:r>
          </w:p>
        </w:tc>
      </w:tr>
    </w:tbl>
    <w:p w:rsidR="00F458D3" w:rsidRPr="0023517B" w:rsidRDefault="00F458D3" w:rsidP="0023517B">
      <w:pPr>
        <w:pStyle w:val="ListParagraph"/>
        <w:numPr>
          <w:ilvl w:val="0"/>
          <w:numId w:val="3"/>
        </w:numPr>
        <w:autoSpaceDE w:val="0"/>
        <w:autoSpaceDN w:val="0"/>
        <w:adjustRightInd w:val="0"/>
        <w:ind w:left="360"/>
        <w:rPr>
          <w:rFonts w:asciiTheme="minorHAnsi" w:hAnsiTheme="minorHAnsi"/>
          <w:sz w:val="24"/>
        </w:rPr>
      </w:pPr>
      <w:r>
        <w:rPr>
          <w:rFonts w:asciiTheme="minorHAnsi" w:hAnsiTheme="minorHAnsi" w:cs="Arial"/>
          <w:color w:val="000000"/>
          <w:sz w:val="24"/>
          <w:lang w:val="id"/>
        </w:rPr>
        <w:t>Sebagaimana digunakan dalam Prosedur ini, istilah atau singkatan berhuruf besar memiliki arti yang ditetapkan di bawah ini.</w:t>
      </w:r>
    </w:p>
    <w:p w:rsidR="00F458D3" w:rsidRPr="006528C4" w:rsidRDefault="00F458D3" w:rsidP="008C7164">
      <w:pPr>
        <w:pStyle w:val="ListParagraph"/>
        <w:numPr>
          <w:ilvl w:val="0"/>
          <w:numId w:val="15"/>
        </w:numPr>
        <w:spacing w:before="0" w:after="0"/>
        <w:rPr>
          <w:rFonts w:asciiTheme="minorHAnsi" w:hAnsiTheme="minorHAnsi"/>
          <w:sz w:val="24"/>
        </w:rPr>
      </w:pPr>
      <w:r>
        <w:rPr>
          <w:rFonts w:asciiTheme="minorHAnsi" w:hAnsiTheme="minorHAnsi"/>
          <w:b/>
          <w:bCs/>
          <w:sz w:val="24"/>
          <w:lang w:val="id"/>
        </w:rPr>
        <w:t>Akses ke Kebijakan Informasi</w:t>
      </w:r>
      <w:r>
        <w:rPr>
          <w:rFonts w:asciiTheme="minorHAnsi" w:hAnsiTheme="minorHAnsi"/>
          <w:sz w:val="24"/>
          <w:lang w:val="id"/>
        </w:rPr>
        <w:t>: Akses Bank ke Kebijakan Informasi, tanggal 1 Juli 2013, sebagaimana diubah dari waktu ke waktu.</w:t>
      </w:r>
    </w:p>
    <w:p w:rsidR="00F458D3" w:rsidRPr="006528C4" w:rsidRDefault="00F458D3" w:rsidP="00731E77">
      <w:pPr>
        <w:spacing w:before="0" w:after="0"/>
        <w:ind w:left="360" w:hanging="360"/>
        <w:rPr>
          <w:rFonts w:asciiTheme="minorHAnsi" w:hAnsiTheme="minorHAnsi"/>
          <w:sz w:val="24"/>
        </w:rPr>
      </w:pPr>
    </w:p>
    <w:p w:rsidR="009F77A0" w:rsidRPr="006528C4" w:rsidRDefault="009F77A0" w:rsidP="00B96F2B">
      <w:pPr>
        <w:pStyle w:val="ListParagraph"/>
        <w:numPr>
          <w:ilvl w:val="0"/>
          <w:numId w:val="15"/>
        </w:numPr>
        <w:spacing w:before="0" w:after="0"/>
        <w:rPr>
          <w:rFonts w:asciiTheme="minorHAnsi" w:hAnsiTheme="minorHAnsi"/>
          <w:sz w:val="24"/>
        </w:rPr>
      </w:pPr>
      <w:r>
        <w:rPr>
          <w:rFonts w:asciiTheme="minorHAnsi" w:hAnsiTheme="minorHAnsi"/>
          <w:b/>
          <w:bCs/>
          <w:sz w:val="24"/>
          <w:lang w:val="id"/>
        </w:rPr>
        <w:t>APESS</w:t>
      </w:r>
      <w:r>
        <w:rPr>
          <w:rFonts w:asciiTheme="minorHAnsi" w:hAnsiTheme="minorHAnsi"/>
          <w:sz w:val="24"/>
          <w:lang w:val="id"/>
        </w:rPr>
        <w:t xml:space="preserve">: </w:t>
      </w:r>
      <w:r>
        <w:rPr>
          <w:rFonts w:asciiTheme="minorHAnsi" w:hAnsiTheme="minorHAnsi"/>
          <w:i/>
          <w:iCs/>
          <w:sz w:val="24"/>
          <w:lang w:val="id"/>
        </w:rPr>
        <w:t xml:space="preserve">Accreditation Panel for Environmental and Social Standards </w:t>
      </w:r>
      <w:r>
        <w:rPr>
          <w:rFonts w:asciiTheme="minorHAnsi" w:hAnsiTheme="minorHAnsi"/>
          <w:sz w:val="24"/>
          <w:lang w:val="id"/>
        </w:rPr>
        <w:t>(Panel Akreditasi Standar Lingkungan dan Sosial)</w:t>
      </w:r>
      <w:r>
        <w:rPr>
          <w:rFonts w:asciiTheme="minorHAnsi" w:hAnsiTheme="minorHAnsi"/>
          <w:i/>
          <w:iCs/>
          <w:sz w:val="24"/>
          <w:lang w:val="id"/>
        </w:rPr>
        <w:t xml:space="preserve"> </w:t>
      </w:r>
      <w:r>
        <w:rPr>
          <w:rFonts w:asciiTheme="minorHAnsi" w:hAnsiTheme="minorHAnsi"/>
          <w:sz w:val="24"/>
          <w:lang w:val="id"/>
        </w:rPr>
        <w:t xml:space="preserve">Bank terdiri dari </w:t>
      </w:r>
      <w:r>
        <w:rPr>
          <w:rFonts w:asciiTheme="minorHAnsi" w:hAnsiTheme="minorHAnsi"/>
          <w:i/>
          <w:iCs/>
          <w:sz w:val="24"/>
          <w:lang w:val="id"/>
        </w:rPr>
        <w:t xml:space="preserve">Chief Environmental and Social Standards Officer </w:t>
      </w:r>
      <w:r>
        <w:rPr>
          <w:rFonts w:asciiTheme="minorHAnsi" w:hAnsiTheme="minorHAnsi"/>
          <w:sz w:val="24"/>
          <w:lang w:val="id"/>
        </w:rPr>
        <w:t>(CESSO); Direktur, GENDR; Direktur, GSURR; dan LEGEN CC, dengan perwakilan regional yang sesuai sebagaimana yang ditetapkan oleh CESSO. APESS dipimpin oleh CESSO.</w:t>
      </w:r>
    </w:p>
    <w:p w:rsidR="009F77A0" w:rsidRPr="009F77A0" w:rsidRDefault="009F77A0" w:rsidP="008C7164">
      <w:pPr>
        <w:pStyle w:val="ListParagraph"/>
        <w:spacing w:before="0" w:after="0"/>
        <w:rPr>
          <w:rFonts w:asciiTheme="minorHAnsi" w:hAnsiTheme="minorHAnsi"/>
          <w:sz w:val="24"/>
        </w:rPr>
      </w:pPr>
    </w:p>
    <w:p w:rsidR="00F458D3" w:rsidRPr="006528C4" w:rsidRDefault="00F458D3" w:rsidP="00731E77">
      <w:pPr>
        <w:pStyle w:val="ListParagraph"/>
        <w:numPr>
          <w:ilvl w:val="0"/>
          <w:numId w:val="15"/>
        </w:numPr>
        <w:spacing w:before="0" w:after="0"/>
        <w:rPr>
          <w:rFonts w:asciiTheme="minorHAnsi" w:hAnsiTheme="minorHAnsi"/>
          <w:sz w:val="24"/>
        </w:rPr>
      </w:pPr>
      <w:r>
        <w:rPr>
          <w:rFonts w:asciiTheme="minorHAnsi" w:hAnsiTheme="minorHAnsi"/>
          <w:b/>
          <w:bCs/>
          <w:sz w:val="24"/>
          <w:lang w:val="id"/>
        </w:rPr>
        <w:t>Bank:</w:t>
      </w:r>
      <w:r>
        <w:rPr>
          <w:rFonts w:asciiTheme="minorHAnsi" w:hAnsiTheme="minorHAnsi"/>
          <w:sz w:val="24"/>
          <w:lang w:val="id"/>
        </w:rPr>
        <w:t xml:space="preserve"> IBRD dan IDA.</w:t>
      </w:r>
    </w:p>
    <w:p w:rsidR="00F458D3" w:rsidRPr="006528C4" w:rsidRDefault="00F458D3" w:rsidP="00197A0E">
      <w:pPr>
        <w:spacing w:before="0" w:after="0"/>
        <w:ind w:left="360" w:hanging="360"/>
        <w:rPr>
          <w:rFonts w:asciiTheme="minorHAnsi" w:hAnsiTheme="minorHAnsi"/>
          <w:sz w:val="24"/>
        </w:rPr>
      </w:pPr>
    </w:p>
    <w:p w:rsidR="00F458D3" w:rsidRPr="006528C4" w:rsidRDefault="00F458D3" w:rsidP="00197A0E">
      <w:pPr>
        <w:pStyle w:val="ListParagraph"/>
        <w:numPr>
          <w:ilvl w:val="0"/>
          <w:numId w:val="15"/>
        </w:numPr>
        <w:spacing w:before="0" w:after="0"/>
        <w:rPr>
          <w:rFonts w:asciiTheme="minorHAnsi" w:hAnsiTheme="minorHAnsi"/>
          <w:sz w:val="24"/>
        </w:rPr>
      </w:pPr>
      <w:r>
        <w:rPr>
          <w:rFonts w:asciiTheme="minorHAnsi" w:hAnsiTheme="minorHAnsi"/>
          <w:b/>
          <w:bCs/>
          <w:sz w:val="24"/>
          <w:lang w:val="id"/>
        </w:rPr>
        <w:t>Dewan</w:t>
      </w:r>
      <w:r>
        <w:rPr>
          <w:rFonts w:asciiTheme="minorHAnsi" w:hAnsiTheme="minorHAnsi"/>
          <w:sz w:val="24"/>
          <w:lang w:val="id"/>
        </w:rPr>
        <w:t>: Direktur Eksekutif IBRD atau IDA, atau keduanya, yang berlaku.</w:t>
      </w:r>
    </w:p>
    <w:p w:rsidR="00F458D3" w:rsidRPr="006528C4" w:rsidRDefault="00F458D3" w:rsidP="00197A0E">
      <w:pPr>
        <w:spacing w:before="0" w:after="0"/>
        <w:ind w:left="360" w:hanging="360"/>
        <w:rPr>
          <w:rFonts w:asciiTheme="minorHAnsi" w:hAnsiTheme="minorHAnsi"/>
          <w:sz w:val="24"/>
        </w:rPr>
      </w:pPr>
    </w:p>
    <w:p w:rsidR="00F458D3" w:rsidRPr="006528C4" w:rsidRDefault="00F458D3" w:rsidP="00197A0E">
      <w:pPr>
        <w:pStyle w:val="ListParagraph"/>
        <w:numPr>
          <w:ilvl w:val="0"/>
          <w:numId w:val="15"/>
        </w:numPr>
        <w:spacing w:before="0" w:after="0"/>
        <w:rPr>
          <w:rFonts w:asciiTheme="minorHAnsi" w:hAnsiTheme="minorHAnsi"/>
          <w:sz w:val="24"/>
        </w:rPr>
      </w:pPr>
      <w:r>
        <w:rPr>
          <w:rFonts w:asciiTheme="minorHAnsi" w:hAnsiTheme="minorHAnsi"/>
          <w:b/>
          <w:bCs/>
          <w:sz w:val="24"/>
          <w:lang w:val="id"/>
        </w:rPr>
        <w:t>Peminjam</w:t>
      </w:r>
      <w:r>
        <w:rPr>
          <w:rFonts w:asciiTheme="minorHAnsi" w:hAnsiTheme="minorHAnsi"/>
          <w:sz w:val="24"/>
          <w:lang w:val="id"/>
        </w:rPr>
        <w:t xml:space="preserve">: peminjam atau penerima Pinjaman Bank untuk sebuah proyek, dan badan lain yang terlibat dalam pelaksanaan proyek yang dibiayai oleh Pinjaman Bank. </w:t>
      </w:r>
    </w:p>
    <w:p w:rsidR="00F458D3" w:rsidRPr="006528C4" w:rsidRDefault="00F458D3" w:rsidP="00197A0E">
      <w:pPr>
        <w:spacing w:before="0" w:after="0"/>
        <w:ind w:left="360" w:hanging="360"/>
        <w:rPr>
          <w:rFonts w:asciiTheme="minorHAnsi" w:hAnsiTheme="minorHAnsi"/>
          <w:sz w:val="24"/>
        </w:rPr>
      </w:pPr>
    </w:p>
    <w:p w:rsidR="00F458D3" w:rsidRPr="006528C4" w:rsidRDefault="00F458D3" w:rsidP="00F35EF5">
      <w:pPr>
        <w:pStyle w:val="ListParagraph"/>
        <w:numPr>
          <w:ilvl w:val="0"/>
          <w:numId w:val="15"/>
        </w:numPr>
        <w:spacing w:before="0" w:after="0"/>
        <w:rPr>
          <w:rFonts w:asciiTheme="minorHAnsi" w:hAnsiTheme="minorHAnsi"/>
          <w:sz w:val="24"/>
        </w:rPr>
      </w:pPr>
      <w:r>
        <w:rPr>
          <w:rFonts w:asciiTheme="minorHAnsi" w:hAnsiTheme="minorHAnsi"/>
          <w:b/>
          <w:bCs/>
          <w:sz w:val="24"/>
          <w:lang w:val="id"/>
        </w:rPr>
        <w:t>Kerangka ES Peminjam</w:t>
      </w:r>
      <w:r>
        <w:rPr>
          <w:rFonts w:asciiTheme="minorHAnsi" w:hAnsiTheme="minorHAnsi"/>
          <w:sz w:val="24"/>
          <w:lang w:val="id"/>
        </w:rPr>
        <w:t xml:space="preserve">: Kerangka Lingkungan dan Sosial Peminjam, sebagaimana diatur dalam ayat 25 dari Kebijakan ini. </w:t>
      </w:r>
    </w:p>
    <w:p w:rsidR="00F458D3" w:rsidRPr="006528C4" w:rsidRDefault="00F458D3" w:rsidP="00197A0E">
      <w:pPr>
        <w:spacing w:before="0" w:after="0"/>
        <w:ind w:left="360" w:hanging="360"/>
        <w:rPr>
          <w:rFonts w:asciiTheme="minorHAnsi" w:hAnsiTheme="minorHAnsi"/>
          <w:sz w:val="24"/>
        </w:rPr>
      </w:pPr>
    </w:p>
    <w:p w:rsidR="00892D5F" w:rsidRPr="006528C4" w:rsidRDefault="00F769EE" w:rsidP="00197A0E">
      <w:pPr>
        <w:pStyle w:val="ListParagraph"/>
        <w:numPr>
          <w:ilvl w:val="0"/>
          <w:numId w:val="15"/>
        </w:numPr>
        <w:spacing w:before="0" w:after="0"/>
        <w:rPr>
          <w:rFonts w:asciiTheme="minorHAnsi" w:hAnsiTheme="minorHAnsi"/>
          <w:sz w:val="24"/>
        </w:rPr>
      </w:pPr>
      <w:r>
        <w:rPr>
          <w:rFonts w:asciiTheme="minorHAnsi" w:hAnsiTheme="minorHAnsi"/>
          <w:b/>
          <w:bCs/>
          <w:sz w:val="24"/>
          <w:lang w:val="id"/>
        </w:rPr>
        <w:t>CESSO:</w:t>
      </w:r>
      <w:r>
        <w:rPr>
          <w:rFonts w:asciiTheme="minorHAnsi" w:hAnsiTheme="minorHAnsi"/>
          <w:sz w:val="24"/>
          <w:lang w:val="id"/>
        </w:rPr>
        <w:t xml:space="preserve"> </w:t>
      </w:r>
      <w:r>
        <w:rPr>
          <w:rFonts w:asciiTheme="minorHAnsi" w:hAnsiTheme="minorHAnsi"/>
          <w:i/>
          <w:iCs/>
          <w:sz w:val="24"/>
          <w:lang w:val="id"/>
        </w:rPr>
        <w:t xml:space="preserve">Chief Environmental and Social Standards Officer </w:t>
      </w:r>
      <w:r>
        <w:rPr>
          <w:rFonts w:asciiTheme="minorHAnsi" w:hAnsiTheme="minorHAnsi"/>
          <w:sz w:val="24"/>
          <w:lang w:val="id"/>
        </w:rPr>
        <w:t>Bank.</w:t>
      </w:r>
    </w:p>
    <w:p w:rsidR="00892D5F" w:rsidRPr="006528C4" w:rsidRDefault="00892D5F" w:rsidP="00197A0E">
      <w:pPr>
        <w:spacing w:before="0" w:after="0"/>
        <w:rPr>
          <w:rFonts w:asciiTheme="minorHAnsi" w:hAnsiTheme="minorHAnsi"/>
          <w:sz w:val="24"/>
        </w:rPr>
      </w:pPr>
    </w:p>
    <w:p w:rsidR="00F458D3" w:rsidRPr="006528C4" w:rsidRDefault="00F458D3" w:rsidP="00197A0E">
      <w:pPr>
        <w:pStyle w:val="ListParagraph"/>
        <w:numPr>
          <w:ilvl w:val="0"/>
          <w:numId w:val="15"/>
        </w:numPr>
        <w:spacing w:before="0" w:after="0"/>
        <w:rPr>
          <w:rFonts w:asciiTheme="minorHAnsi" w:hAnsiTheme="minorHAnsi"/>
          <w:sz w:val="24"/>
        </w:rPr>
      </w:pPr>
      <w:r>
        <w:rPr>
          <w:rFonts w:asciiTheme="minorHAnsi" w:hAnsiTheme="minorHAnsi"/>
          <w:b/>
          <w:bCs/>
          <w:sz w:val="24"/>
          <w:lang w:val="id"/>
        </w:rPr>
        <w:t>EHSG</w:t>
      </w:r>
      <w:r>
        <w:rPr>
          <w:rFonts w:asciiTheme="minorHAnsi" w:hAnsiTheme="minorHAnsi"/>
          <w:sz w:val="24"/>
          <w:lang w:val="id"/>
        </w:rPr>
        <w:t xml:space="preserve">: </w:t>
      </w:r>
      <w:r>
        <w:rPr>
          <w:rFonts w:asciiTheme="minorHAnsi" w:hAnsiTheme="minorHAnsi"/>
          <w:i/>
          <w:iCs/>
          <w:sz w:val="24"/>
          <w:lang w:val="id"/>
        </w:rPr>
        <w:t xml:space="preserve">Environmental, Health and Safety Guidelines </w:t>
      </w:r>
      <w:r>
        <w:rPr>
          <w:rFonts w:asciiTheme="minorHAnsi" w:hAnsiTheme="minorHAnsi"/>
          <w:sz w:val="24"/>
          <w:lang w:val="id"/>
        </w:rPr>
        <w:t xml:space="preserve">(Pedoman Lingkungan, Kesehatan dan Keselamatan Kerja) Grup Bank Dunia, tanggal 30 April 2007, sebagaimana diubah dari waktu ke waktu. </w:t>
      </w:r>
    </w:p>
    <w:p w:rsidR="00892D5F" w:rsidRPr="006528C4" w:rsidRDefault="00892D5F" w:rsidP="00197A0E">
      <w:pPr>
        <w:spacing w:before="0" w:after="0"/>
        <w:ind w:left="360" w:hanging="360"/>
        <w:rPr>
          <w:rFonts w:asciiTheme="minorHAnsi" w:hAnsiTheme="minorHAnsi"/>
          <w:sz w:val="24"/>
        </w:rPr>
      </w:pPr>
    </w:p>
    <w:p w:rsidR="00F458D3" w:rsidRPr="006528C4" w:rsidRDefault="00E415B5" w:rsidP="00197A0E">
      <w:pPr>
        <w:pStyle w:val="ListParagraph"/>
        <w:numPr>
          <w:ilvl w:val="0"/>
          <w:numId w:val="15"/>
        </w:numPr>
        <w:spacing w:before="0" w:after="0"/>
        <w:rPr>
          <w:rFonts w:asciiTheme="minorHAnsi" w:hAnsiTheme="minorHAnsi"/>
          <w:sz w:val="24"/>
        </w:rPr>
      </w:pPr>
      <w:r>
        <w:rPr>
          <w:rFonts w:asciiTheme="minorHAnsi" w:hAnsiTheme="minorHAnsi"/>
          <w:b/>
          <w:bCs/>
          <w:sz w:val="24"/>
          <w:lang w:val="id"/>
        </w:rPr>
        <w:t>ES</w:t>
      </w:r>
      <w:r>
        <w:rPr>
          <w:rFonts w:asciiTheme="minorHAnsi" w:hAnsiTheme="minorHAnsi"/>
          <w:sz w:val="24"/>
          <w:lang w:val="id"/>
        </w:rPr>
        <w:t>: Lingkungan dan Sosial.</w:t>
      </w:r>
    </w:p>
    <w:p w:rsidR="00F458D3" w:rsidRPr="006528C4" w:rsidRDefault="00F458D3" w:rsidP="00197A0E">
      <w:pPr>
        <w:spacing w:before="0" w:after="0"/>
        <w:ind w:left="360" w:hanging="360"/>
        <w:rPr>
          <w:rFonts w:asciiTheme="minorHAnsi" w:hAnsiTheme="minorHAnsi"/>
          <w:sz w:val="24"/>
        </w:rPr>
      </w:pPr>
    </w:p>
    <w:p w:rsidR="00F458D3" w:rsidRPr="006528C4" w:rsidRDefault="00F458D3" w:rsidP="00197A0E">
      <w:pPr>
        <w:pStyle w:val="ListParagraph"/>
        <w:numPr>
          <w:ilvl w:val="0"/>
          <w:numId w:val="15"/>
        </w:numPr>
        <w:spacing w:before="0" w:after="0"/>
        <w:rPr>
          <w:rFonts w:asciiTheme="minorHAnsi" w:hAnsiTheme="minorHAnsi"/>
          <w:sz w:val="24"/>
        </w:rPr>
      </w:pPr>
      <w:r>
        <w:rPr>
          <w:rFonts w:asciiTheme="minorHAnsi" w:hAnsiTheme="minorHAnsi"/>
          <w:b/>
          <w:bCs/>
          <w:sz w:val="24"/>
          <w:lang w:val="id"/>
        </w:rPr>
        <w:t xml:space="preserve">ESCP: </w:t>
      </w:r>
      <w:r>
        <w:rPr>
          <w:rFonts w:asciiTheme="minorHAnsi" w:hAnsiTheme="minorHAnsi"/>
          <w:i/>
          <w:iCs/>
          <w:sz w:val="24"/>
          <w:lang w:val="id"/>
        </w:rPr>
        <w:t xml:space="preserve">Environmental and Social Commitment Plan </w:t>
      </w:r>
      <w:r>
        <w:rPr>
          <w:rFonts w:asciiTheme="minorHAnsi" w:hAnsiTheme="minorHAnsi"/>
          <w:sz w:val="24"/>
          <w:lang w:val="id"/>
        </w:rPr>
        <w:t>(Rencana Komitmen Lingkungan dan Sosial).</w:t>
      </w:r>
    </w:p>
    <w:p w:rsidR="00F458D3" w:rsidRPr="006528C4" w:rsidRDefault="00F458D3" w:rsidP="00197A0E">
      <w:pPr>
        <w:spacing w:before="0" w:after="0"/>
        <w:ind w:left="360" w:hanging="360"/>
        <w:rPr>
          <w:rFonts w:asciiTheme="minorHAnsi" w:hAnsiTheme="minorHAnsi"/>
          <w:sz w:val="24"/>
        </w:rPr>
      </w:pPr>
    </w:p>
    <w:p w:rsidR="00F458D3" w:rsidRPr="006528C4" w:rsidRDefault="00F458D3" w:rsidP="00197A0E">
      <w:pPr>
        <w:pStyle w:val="ListParagraph"/>
        <w:numPr>
          <w:ilvl w:val="0"/>
          <w:numId w:val="15"/>
        </w:numPr>
        <w:spacing w:before="0" w:after="0"/>
        <w:rPr>
          <w:rFonts w:asciiTheme="minorHAnsi" w:hAnsiTheme="minorHAnsi"/>
          <w:sz w:val="24"/>
        </w:rPr>
      </w:pPr>
      <w:r>
        <w:rPr>
          <w:rFonts w:asciiTheme="minorHAnsi" w:hAnsiTheme="minorHAnsi"/>
          <w:b/>
          <w:bCs/>
          <w:sz w:val="24"/>
          <w:lang w:val="id"/>
        </w:rPr>
        <w:lastRenderedPageBreak/>
        <w:t>ESF</w:t>
      </w:r>
      <w:r>
        <w:rPr>
          <w:rFonts w:asciiTheme="minorHAnsi" w:hAnsiTheme="minorHAnsi"/>
          <w:sz w:val="24"/>
          <w:lang w:val="id"/>
        </w:rPr>
        <w:t xml:space="preserve">: </w:t>
      </w:r>
      <w:r>
        <w:rPr>
          <w:rFonts w:asciiTheme="minorHAnsi" w:hAnsiTheme="minorHAnsi"/>
          <w:i/>
          <w:iCs/>
          <w:sz w:val="24"/>
          <w:lang w:val="id"/>
        </w:rPr>
        <w:t xml:space="preserve">Environmental and Social Framework </w:t>
      </w:r>
      <w:r>
        <w:rPr>
          <w:rFonts w:asciiTheme="minorHAnsi" w:hAnsiTheme="minorHAnsi"/>
          <w:sz w:val="24"/>
          <w:lang w:val="id"/>
        </w:rPr>
        <w:t>(Kerangka Lingkungan dan Sosial) Bank, tanggal_________, sebagaimana diubah dari waktu ke waktu, yang terdiri dari Kebijakan Lingkungan dan Sosial dan sepuluh Standar Lingkungan dan Sosial.</w:t>
      </w:r>
    </w:p>
    <w:p w:rsidR="00F458D3" w:rsidRPr="006528C4" w:rsidRDefault="00F458D3" w:rsidP="00197A0E">
      <w:pPr>
        <w:spacing w:before="0" w:after="0"/>
        <w:ind w:left="360" w:hanging="360"/>
        <w:rPr>
          <w:rFonts w:asciiTheme="minorHAnsi" w:hAnsiTheme="minorHAnsi"/>
          <w:sz w:val="24"/>
        </w:rPr>
      </w:pPr>
    </w:p>
    <w:p w:rsidR="00AE3288" w:rsidRDefault="00F458D3" w:rsidP="00197A0E">
      <w:pPr>
        <w:pStyle w:val="ListParagraph"/>
        <w:numPr>
          <w:ilvl w:val="0"/>
          <w:numId w:val="15"/>
        </w:numPr>
        <w:spacing w:before="0" w:after="0"/>
        <w:rPr>
          <w:rFonts w:asciiTheme="minorHAnsi" w:hAnsiTheme="minorHAnsi"/>
          <w:sz w:val="24"/>
        </w:rPr>
      </w:pPr>
      <w:r>
        <w:rPr>
          <w:rFonts w:asciiTheme="minorHAnsi" w:hAnsiTheme="minorHAnsi"/>
          <w:b/>
          <w:bCs/>
          <w:i/>
          <w:iCs/>
          <w:sz w:val="24"/>
          <w:lang w:val="id"/>
        </w:rPr>
        <w:t xml:space="preserve">Environmental and Social Policy for Investment Project Financing </w:t>
      </w:r>
      <w:r>
        <w:rPr>
          <w:rFonts w:asciiTheme="minorHAnsi" w:hAnsiTheme="minorHAnsi"/>
          <w:b/>
          <w:bCs/>
          <w:sz w:val="24"/>
          <w:lang w:val="id"/>
        </w:rPr>
        <w:t>(Kebijakan Lingkungan dan Sosial bagi Pendanaan Proyek Investasi)</w:t>
      </w:r>
      <w:r>
        <w:rPr>
          <w:rFonts w:asciiTheme="minorHAnsi" w:hAnsiTheme="minorHAnsi"/>
          <w:sz w:val="24"/>
          <w:lang w:val="id"/>
        </w:rPr>
        <w:t>: Kebijakan Lingkungan dan Sosial Bank, tanggal_________, sebagaimana diubah dari waktu ke waktu.</w:t>
      </w:r>
    </w:p>
    <w:p w:rsidR="00AE3288" w:rsidRPr="00AE3288" w:rsidRDefault="00AE3288" w:rsidP="00197A0E">
      <w:pPr>
        <w:spacing w:before="0" w:after="0"/>
        <w:rPr>
          <w:rFonts w:asciiTheme="minorHAnsi" w:hAnsiTheme="minorHAnsi"/>
          <w:sz w:val="24"/>
        </w:rPr>
      </w:pPr>
    </w:p>
    <w:p w:rsidR="00AE3288" w:rsidRPr="00AE3288" w:rsidRDefault="00AE3288" w:rsidP="00197A0E">
      <w:pPr>
        <w:pStyle w:val="ListParagraph"/>
        <w:numPr>
          <w:ilvl w:val="0"/>
          <w:numId w:val="15"/>
        </w:numPr>
        <w:spacing w:before="0" w:after="0"/>
        <w:rPr>
          <w:rFonts w:asciiTheme="minorHAnsi" w:hAnsiTheme="minorHAnsi"/>
          <w:sz w:val="24"/>
        </w:rPr>
      </w:pPr>
      <w:r>
        <w:rPr>
          <w:rFonts w:asciiTheme="minorHAnsi" w:hAnsiTheme="minorHAnsi"/>
          <w:b/>
          <w:bCs/>
          <w:i/>
          <w:iCs/>
          <w:sz w:val="24"/>
          <w:lang w:val="id"/>
        </w:rPr>
        <w:t xml:space="preserve">Environmental and Social Procedure </w:t>
      </w:r>
      <w:r>
        <w:rPr>
          <w:rFonts w:asciiTheme="minorHAnsi" w:hAnsiTheme="minorHAnsi"/>
          <w:b/>
          <w:bCs/>
          <w:sz w:val="24"/>
          <w:lang w:val="id"/>
        </w:rPr>
        <w:t xml:space="preserve">(Prosedur Lingkungan dan Sosial): </w:t>
      </w:r>
      <w:r>
        <w:rPr>
          <w:rFonts w:asciiTheme="minorHAnsi" w:hAnsiTheme="minorHAnsi"/>
          <w:sz w:val="24"/>
          <w:lang w:val="id"/>
        </w:rPr>
        <w:t>Prosedur Lingkungan dan Sosial Bank, tanggal_________, sebagaimana diubah dari waktu ke waktu.</w:t>
      </w:r>
    </w:p>
    <w:p w:rsidR="00F458D3" w:rsidRPr="006528C4" w:rsidRDefault="00F458D3" w:rsidP="00197A0E">
      <w:pPr>
        <w:spacing w:before="0" w:after="0"/>
        <w:ind w:left="360" w:hanging="360"/>
        <w:rPr>
          <w:rFonts w:asciiTheme="minorHAnsi" w:hAnsiTheme="minorHAnsi"/>
          <w:sz w:val="24"/>
        </w:rPr>
      </w:pPr>
    </w:p>
    <w:p w:rsidR="00F458D3" w:rsidRPr="006528C4" w:rsidRDefault="00F458D3" w:rsidP="00197A0E">
      <w:pPr>
        <w:pStyle w:val="ListParagraph"/>
        <w:numPr>
          <w:ilvl w:val="0"/>
          <w:numId w:val="15"/>
        </w:numPr>
        <w:spacing w:before="0" w:after="0"/>
        <w:rPr>
          <w:rFonts w:asciiTheme="minorHAnsi" w:hAnsiTheme="minorHAnsi"/>
          <w:sz w:val="24"/>
        </w:rPr>
      </w:pPr>
      <w:r>
        <w:rPr>
          <w:rFonts w:asciiTheme="minorHAnsi" w:hAnsiTheme="minorHAnsi"/>
          <w:b/>
          <w:bCs/>
          <w:sz w:val="24"/>
          <w:lang w:val="id"/>
        </w:rPr>
        <w:t xml:space="preserve">ESRS: </w:t>
      </w:r>
      <w:r>
        <w:rPr>
          <w:rFonts w:asciiTheme="minorHAnsi" w:hAnsiTheme="minorHAnsi"/>
          <w:sz w:val="24"/>
          <w:lang w:val="id"/>
        </w:rPr>
        <w:t xml:space="preserve">Dokumen </w:t>
      </w:r>
      <w:r>
        <w:rPr>
          <w:rFonts w:asciiTheme="minorHAnsi" w:hAnsiTheme="minorHAnsi"/>
          <w:i/>
          <w:iCs/>
          <w:sz w:val="24"/>
          <w:lang w:val="id"/>
        </w:rPr>
        <w:t xml:space="preserve">Environmental and Social Review Summary </w:t>
      </w:r>
      <w:r>
        <w:rPr>
          <w:rFonts w:asciiTheme="minorHAnsi" w:hAnsiTheme="minorHAnsi"/>
          <w:sz w:val="24"/>
          <w:lang w:val="id"/>
        </w:rPr>
        <w:t>(Ringkasan Kajian Lingkungan dan Sosial), tanggal_________, sebagaimana diubah dari waktu ke waktu.</w:t>
      </w:r>
    </w:p>
    <w:p w:rsidR="00F458D3" w:rsidRPr="006528C4" w:rsidRDefault="00F458D3" w:rsidP="00197A0E">
      <w:pPr>
        <w:spacing w:before="0" w:after="0"/>
        <w:rPr>
          <w:rFonts w:asciiTheme="minorHAnsi" w:hAnsiTheme="minorHAnsi"/>
          <w:sz w:val="24"/>
        </w:rPr>
      </w:pPr>
    </w:p>
    <w:p w:rsidR="00032CD2" w:rsidRDefault="00F458D3" w:rsidP="00197A0E">
      <w:pPr>
        <w:pStyle w:val="ListParagraph"/>
        <w:numPr>
          <w:ilvl w:val="0"/>
          <w:numId w:val="15"/>
        </w:numPr>
        <w:spacing w:before="0" w:after="0"/>
        <w:rPr>
          <w:rFonts w:asciiTheme="minorHAnsi" w:hAnsiTheme="minorHAnsi"/>
          <w:sz w:val="24"/>
        </w:rPr>
      </w:pPr>
      <w:r>
        <w:rPr>
          <w:rFonts w:asciiTheme="minorHAnsi" w:hAnsiTheme="minorHAnsi"/>
          <w:b/>
          <w:bCs/>
          <w:sz w:val="24"/>
          <w:lang w:val="id"/>
        </w:rPr>
        <w:t xml:space="preserve">ESS: </w:t>
      </w:r>
      <w:r>
        <w:rPr>
          <w:rFonts w:asciiTheme="minorHAnsi" w:hAnsiTheme="minorHAnsi"/>
          <w:i/>
          <w:iCs/>
          <w:sz w:val="24"/>
          <w:lang w:val="id"/>
        </w:rPr>
        <w:t xml:space="preserve">Environmental and Social Standards </w:t>
      </w:r>
      <w:r>
        <w:rPr>
          <w:rFonts w:asciiTheme="minorHAnsi" w:hAnsiTheme="minorHAnsi"/>
          <w:sz w:val="24"/>
          <w:lang w:val="id"/>
        </w:rPr>
        <w:t>(Standar Lingkungan dan Sosial) Bank, tanggal_________, sebagaimana diubah dari waktu ke waktu.</w:t>
      </w:r>
    </w:p>
    <w:p w:rsidR="00032CD2" w:rsidRPr="00032CD2" w:rsidRDefault="00032CD2" w:rsidP="00197A0E">
      <w:pPr>
        <w:spacing w:before="0" w:after="0"/>
        <w:rPr>
          <w:rFonts w:asciiTheme="minorHAnsi" w:hAnsiTheme="minorHAnsi"/>
          <w:sz w:val="24"/>
        </w:rPr>
      </w:pPr>
    </w:p>
    <w:p w:rsidR="00032CD2" w:rsidRPr="006528C4" w:rsidRDefault="00032CD2" w:rsidP="00197A0E">
      <w:pPr>
        <w:pStyle w:val="ListParagraph"/>
        <w:numPr>
          <w:ilvl w:val="0"/>
          <w:numId w:val="15"/>
        </w:numPr>
        <w:spacing w:before="0" w:after="0"/>
        <w:rPr>
          <w:rFonts w:asciiTheme="minorHAnsi" w:hAnsiTheme="minorHAnsi"/>
          <w:sz w:val="24"/>
        </w:rPr>
      </w:pPr>
      <w:r>
        <w:rPr>
          <w:rFonts w:asciiTheme="minorHAnsi" w:hAnsiTheme="minorHAnsi"/>
          <w:b/>
          <w:bCs/>
          <w:sz w:val="24"/>
          <w:lang w:val="id"/>
        </w:rPr>
        <w:t xml:space="preserve">ESSA: </w:t>
      </w:r>
      <w:r>
        <w:rPr>
          <w:rFonts w:asciiTheme="minorHAnsi" w:hAnsiTheme="minorHAnsi"/>
          <w:i/>
          <w:iCs/>
          <w:sz w:val="24"/>
          <w:lang w:val="id"/>
        </w:rPr>
        <w:t xml:space="preserve">Environmental and Social Standards Advisor </w:t>
      </w:r>
      <w:r>
        <w:rPr>
          <w:rFonts w:asciiTheme="minorHAnsi" w:hAnsiTheme="minorHAnsi"/>
          <w:sz w:val="24"/>
          <w:lang w:val="id"/>
        </w:rPr>
        <w:t xml:space="preserve">(Penasihat Standar Lingkungan dan Sosial). [sebelumnya adalah </w:t>
      </w:r>
      <w:r>
        <w:rPr>
          <w:rFonts w:asciiTheme="minorHAnsi" w:hAnsiTheme="minorHAnsi"/>
          <w:i/>
          <w:iCs/>
          <w:sz w:val="24"/>
          <w:lang w:val="id"/>
        </w:rPr>
        <w:t>Regional Safeguards Advisor</w:t>
      </w:r>
      <w:r>
        <w:rPr>
          <w:rFonts w:asciiTheme="minorHAnsi" w:hAnsiTheme="minorHAnsi"/>
          <w:sz w:val="24"/>
          <w:lang w:val="id"/>
        </w:rPr>
        <w:t>/Penasihat Perlindungan Regional]</w:t>
      </w:r>
    </w:p>
    <w:p w:rsidR="00F458D3" w:rsidRPr="006528C4" w:rsidRDefault="00F458D3" w:rsidP="00197A0E">
      <w:pPr>
        <w:spacing w:before="0" w:after="0"/>
        <w:ind w:left="360" w:hanging="360"/>
        <w:rPr>
          <w:rFonts w:asciiTheme="minorHAnsi" w:hAnsiTheme="minorHAnsi"/>
          <w:sz w:val="24"/>
        </w:rPr>
      </w:pPr>
    </w:p>
    <w:p w:rsidR="00F458D3" w:rsidRPr="006528C4" w:rsidRDefault="00E415B5" w:rsidP="00197A0E">
      <w:pPr>
        <w:pStyle w:val="ListParagraph"/>
        <w:numPr>
          <w:ilvl w:val="0"/>
          <w:numId w:val="15"/>
        </w:numPr>
        <w:spacing w:before="0" w:after="0"/>
        <w:rPr>
          <w:rFonts w:asciiTheme="minorHAnsi" w:hAnsiTheme="minorHAnsi"/>
          <w:sz w:val="24"/>
        </w:rPr>
      </w:pPr>
      <w:r>
        <w:rPr>
          <w:rFonts w:asciiTheme="minorHAnsi" w:hAnsiTheme="minorHAnsi"/>
          <w:b/>
          <w:bCs/>
          <w:sz w:val="24"/>
          <w:lang w:val="id"/>
        </w:rPr>
        <w:t>ES Specialist</w:t>
      </w:r>
      <w:r>
        <w:rPr>
          <w:rFonts w:asciiTheme="minorHAnsi" w:hAnsiTheme="minorHAnsi"/>
          <w:sz w:val="24"/>
          <w:lang w:val="id"/>
        </w:rPr>
        <w:t>: Spesialis Lingkungan dan/atau Sosial di Bank.</w:t>
      </w:r>
    </w:p>
    <w:p w:rsidR="00F458D3" w:rsidRPr="006528C4" w:rsidRDefault="00F458D3" w:rsidP="00197A0E">
      <w:pPr>
        <w:spacing w:before="0" w:after="0"/>
        <w:ind w:left="360" w:hanging="360"/>
        <w:rPr>
          <w:rFonts w:asciiTheme="minorHAnsi" w:hAnsiTheme="minorHAnsi"/>
          <w:b/>
          <w:sz w:val="24"/>
        </w:rPr>
      </w:pPr>
    </w:p>
    <w:p w:rsidR="00F458D3" w:rsidRPr="006528C4" w:rsidRDefault="00F458D3" w:rsidP="00197A0E">
      <w:pPr>
        <w:pStyle w:val="ListParagraph"/>
        <w:numPr>
          <w:ilvl w:val="0"/>
          <w:numId w:val="15"/>
        </w:numPr>
        <w:spacing w:before="0" w:after="0"/>
        <w:rPr>
          <w:rFonts w:asciiTheme="minorHAnsi" w:hAnsiTheme="minorHAnsi"/>
          <w:sz w:val="24"/>
        </w:rPr>
      </w:pPr>
      <w:r>
        <w:rPr>
          <w:rFonts w:asciiTheme="minorHAnsi" w:hAnsiTheme="minorHAnsi"/>
          <w:b/>
          <w:bCs/>
          <w:sz w:val="24"/>
          <w:lang w:val="id"/>
        </w:rPr>
        <w:t>ICR</w:t>
      </w:r>
      <w:r>
        <w:rPr>
          <w:rFonts w:asciiTheme="minorHAnsi" w:hAnsiTheme="minorHAnsi"/>
          <w:sz w:val="24"/>
          <w:lang w:val="id"/>
        </w:rPr>
        <w:t>:</w:t>
      </w:r>
      <w:r>
        <w:rPr>
          <w:rFonts w:asciiTheme="minorHAnsi" w:hAnsiTheme="minorHAnsi"/>
          <w:b/>
          <w:bCs/>
          <w:sz w:val="24"/>
          <w:lang w:val="id"/>
        </w:rPr>
        <w:t xml:space="preserve"> </w:t>
      </w:r>
      <w:r>
        <w:rPr>
          <w:rFonts w:asciiTheme="minorHAnsi" w:hAnsiTheme="minorHAnsi"/>
          <w:sz w:val="24"/>
          <w:lang w:val="id"/>
        </w:rPr>
        <w:t xml:space="preserve">Laporan </w:t>
      </w:r>
      <w:r>
        <w:rPr>
          <w:rFonts w:asciiTheme="minorHAnsi" w:hAnsiTheme="minorHAnsi"/>
          <w:i/>
          <w:iCs/>
          <w:sz w:val="24"/>
          <w:lang w:val="id"/>
        </w:rPr>
        <w:t xml:space="preserve">Implementation Completion and Results </w:t>
      </w:r>
      <w:r>
        <w:rPr>
          <w:rFonts w:asciiTheme="minorHAnsi" w:hAnsiTheme="minorHAnsi"/>
          <w:sz w:val="24"/>
          <w:lang w:val="id"/>
        </w:rPr>
        <w:t>(Hasil dan Penyelesaian Pelaksanaan).</w:t>
      </w:r>
    </w:p>
    <w:p w:rsidR="00F458D3" w:rsidRPr="006528C4" w:rsidRDefault="00F458D3" w:rsidP="00197A0E">
      <w:pPr>
        <w:spacing w:before="0" w:after="0"/>
        <w:ind w:left="360" w:hanging="360"/>
        <w:rPr>
          <w:rFonts w:asciiTheme="minorHAnsi" w:hAnsiTheme="minorHAnsi"/>
          <w:b/>
          <w:sz w:val="24"/>
        </w:rPr>
      </w:pPr>
    </w:p>
    <w:p w:rsidR="00060F70" w:rsidRPr="00060F70" w:rsidRDefault="00F458D3" w:rsidP="00B96F2B">
      <w:pPr>
        <w:pStyle w:val="ListParagraph"/>
        <w:numPr>
          <w:ilvl w:val="0"/>
          <w:numId w:val="15"/>
        </w:numPr>
        <w:spacing w:before="0" w:after="0"/>
        <w:rPr>
          <w:rFonts w:asciiTheme="minorHAnsi" w:hAnsiTheme="minorHAnsi"/>
          <w:b/>
          <w:sz w:val="24"/>
        </w:rPr>
      </w:pPr>
      <w:r>
        <w:rPr>
          <w:rFonts w:asciiTheme="minorHAnsi" w:hAnsiTheme="minorHAnsi"/>
          <w:b/>
          <w:bCs/>
          <w:i/>
          <w:iCs/>
          <w:sz w:val="24"/>
          <w:lang w:val="id"/>
        </w:rPr>
        <w:t>Implementing Entity</w:t>
      </w:r>
      <w:r>
        <w:rPr>
          <w:rFonts w:asciiTheme="minorHAnsi" w:hAnsiTheme="minorHAnsi"/>
          <w:b/>
          <w:bCs/>
          <w:sz w:val="24"/>
          <w:lang w:val="id"/>
        </w:rPr>
        <w:t xml:space="preserve"> (Badan Pelaksana)</w:t>
      </w:r>
      <w:r>
        <w:rPr>
          <w:rFonts w:asciiTheme="minorHAnsi" w:hAnsiTheme="minorHAnsi"/>
          <w:sz w:val="24"/>
          <w:lang w:val="id"/>
        </w:rPr>
        <w:t>: badan yang bertanggung jawab atas pelaksanaan proyek yang didukung oleh Jaminan Bank.</w:t>
      </w:r>
    </w:p>
    <w:p w:rsidR="00F458D3" w:rsidRPr="006528C4" w:rsidRDefault="00F458D3" w:rsidP="008C7164">
      <w:pPr>
        <w:pStyle w:val="ListParagraph"/>
        <w:spacing w:before="0" w:after="0"/>
        <w:ind w:left="360" w:hanging="360"/>
        <w:rPr>
          <w:rFonts w:asciiTheme="minorHAnsi" w:hAnsiTheme="minorHAnsi"/>
          <w:b/>
          <w:sz w:val="24"/>
        </w:rPr>
      </w:pPr>
    </w:p>
    <w:p w:rsidR="00F458D3" w:rsidRPr="006528C4" w:rsidRDefault="00F458D3" w:rsidP="008C7164">
      <w:pPr>
        <w:pStyle w:val="ListParagraph"/>
        <w:numPr>
          <w:ilvl w:val="0"/>
          <w:numId w:val="15"/>
        </w:numPr>
        <w:spacing w:before="0" w:after="0"/>
        <w:rPr>
          <w:rFonts w:asciiTheme="minorHAnsi" w:hAnsiTheme="minorHAnsi"/>
          <w:sz w:val="24"/>
        </w:rPr>
      </w:pPr>
      <w:r>
        <w:rPr>
          <w:rFonts w:asciiTheme="minorHAnsi" w:hAnsiTheme="minorHAnsi"/>
          <w:b/>
          <w:bCs/>
          <w:sz w:val="24"/>
          <w:lang w:val="id"/>
        </w:rPr>
        <w:t>IPF</w:t>
      </w:r>
      <w:r>
        <w:rPr>
          <w:rFonts w:asciiTheme="minorHAnsi" w:hAnsiTheme="minorHAnsi"/>
          <w:sz w:val="24"/>
          <w:lang w:val="id"/>
        </w:rPr>
        <w:t>:</w:t>
      </w:r>
      <w:r>
        <w:rPr>
          <w:rFonts w:asciiTheme="minorHAnsi" w:hAnsiTheme="minorHAnsi"/>
          <w:b/>
          <w:bCs/>
          <w:sz w:val="24"/>
          <w:lang w:val="id"/>
        </w:rPr>
        <w:t xml:space="preserve"> </w:t>
      </w:r>
      <w:r>
        <w:rPr>
          <w:rFonts w:asciiTheme="minorHAnsi" w:hAnsiTheme="minorHAnsi"/>
          <w:i/>
          <w:iCs/>
          <w:sz w:val="24"/>
          <w:lang w:val="id"/>
        </w:rPr>
        <w:t xml:space="preserve">Investment Project Financing </w:t>
      </w:r>
      <w:r>
        <w:rPr>
          <w:rFonts w:asciiTheme="minorHAnsi" w:hAnsiTheme="minorHAnsi"/>
          <w:sz w:val="24"/>
          <w:lang w:val="id"/>
        </w:rPr>
        <w:t>(Pendanaan Proyek Investasi), sebagaimana ditetapkan menurut OP/BP 10.00.</w:t>
      </w:r>
    </w:p>
    <w:p w:rsidR="00F458D3" w:rsidRPr="006528C4" w:rsidRDefault="00F458D3" w:rsidP="00731E77">
      <w:pPr>
        <w:spacing w:before="0" w:after="0"/>
        <w:ind w:left="360" w:hanging="360"/>
        <w:rPr>
          <w:rFonts w:asciiTheme="minorHAnsi" w:hAnsiTheme="minorHAnsi" w:cs="Arial"/>
          <w:b/>
          <w:sz w:val="24"/>
        </w:rPr>
      </w:pPr>
    </w:p>
    <w:p w:rsidR="000713BE" w:rsidRPr="000713BE" w:rsidRDefault="00F458D3" w:rsidP="00731E77">
      <w:pPr>
        <w:pStyle w:val="ListParagraph"/>
        <w:numPr>
          <w:ilvl w:val="0"/>
          <w:numId w:val="15"/>
        </w:numPr>
        <w:spacing w:before="0" w:after="0"/>
        <w:rPr>
          <w:rFonts w:asciiTheme="minorHAnsi" w:hAnsiTheme="minorHAnsi" w:cs="Arial"/>
          <w:b/>
          <w:sz w:val="24"/>
        </w:rPr>
      </w:pPr>
      <w:r>
        <w:rPr>
          <w:rFonts w:asciiTheme="minorHAnsi" w:hAnsiTheme="minorHAnsi" w:cs="Arial"/>
          <w:b/>
          <w:bCs/>
          <w:sz w:val="24"/>
          <w:lang w:val="id"/>
        </w:rPr>
        <w:t>ISR</w:t>
      </w:r>
      <w:r>
        <w:rPr>
          <w:rFonts w:asciiTheme="minorHAnsi" w:hAnsiTheme="minorHAnsi" w:cs="Arial"/>
          <w:sz w:val="24"/>
          <w:lang w:val="id"/>
        </w:rPr>
        <w:t>:</w:t>
      </w:r>
      <w:r>
        <w:rPr>
          <w:rFonts w:asciiTheme="minorHAnsi" w:hAnsiTheme="minorHAnsi" w:cs="Arial"/>
          <w:b/>
          <w:bCs/>
          <w:sz w:val="24"/>
          <w:lang w:val="id"/>
        </w:rPr>
        <w:t xml:space="preserve"> </w:t>
      </w:r>
      <w:r>
        <w:rPr>
          <w:rFonts w:asciiTheme="minorHAnsi" w:hAnsiTheme="minorHAnsi" w:cs="Arial"/>
          <w:sz w:val="24"/>
          <w:lang w:val="id"/>
        </w:rPr>
        <w:t xml:space="preserve">Laporan </w:t>
      </w:r>
      <w:r>
        <w:rPr>
          <w:rFonts w:asciiTheme="minorHAnsi" w:hAnsiTheme="minorHAnsi" w:cs="Arial"/>
          <w:i/>
          <w:iCs/>
          <w:sz w:val="24"/>
          <w:lang w:val="id"/>
        </w:rPr>
        <w:t xml:space="preserve">Implementation Status and Results </w:t>
      </w:r>
      <w:r>
        <w:rPr>
          <w:rFonts w:asciiTheme="minorHAnsi" w:hAnsiTheme="minorHAnsi" w:cs="Arial"/>
          <w:sz w:val="24"/>
          <w:lang w:val="id"/>
        </w:rPr>
        <w:t>(Status dan Hasil Pelaksanaan).</w:t>
      </w:r>
    </w:p>
    <w:p w:rsidR="00F458D3" w:rsidRPr="000713BE" w:rsidRDefault="00F458D3" w:rsidP="00197A0E">
      <w:pPr>
        <w:pStyle w:val="ListParagraph"/>
        <w:spacing w:before="0" w:after="0"/>
        <w:rPr>
          <w:rFonts w:asciiTheme="minorHAnsi" w:hAnsiTheme="minorHAnsi" w:cs="Arial"/>
          <w:b/>
          <w:sz w:val="24"/>
        </w:rPr>
      </w:pPr>
      <w:r>
        <w:rPr>
          <w:rFonts w:asciiTheme="minorHAnsi" w:hAnsiTheme="minorHAnsi" w:cs="Arial"/>
          <w:sz w:val="24"/>
          <w:lang w:val="id"/>
        </w:rPr>
        <w:t xml:space="preserve"> </w:t>
      </w:r>
    </w:p>
    <w:p w:rsidR="000713BE" w:rsidRPr="005F36F4" w:rsidRDefault="000713BE" w:rsidP="00197A0E">
      <w:pPr>
        <w:pStyle w:val="ListParagraph"/>
        <w:numPr>
          <w:ilvl w:val="0"/>
          <w:numId w:val="15"/>
        </w:numPr>
        <w:spacing w:before="0" w:after="0"/>
        <w:rPr>
          <w:rFonts w:asciiTheme="minorHAnsi" w:hAnsiTheme="minorHAnsi" w:cs="Arial"/>
          <w:b/>
          <w:sz w:val="24"/>
        </w:rPr>
      </w:pPr>
      <w:r>
        <w:rPr>
          <w:rFonts w:asciiTheme="minorHAnsi" w:hAnsiTheme="minorHAnsi" w:cs="Arial"/>
          <w:b/>
          <w:bCs/>
          <w:sz w:val="24"/>
          <w:lang w:val="id"/>
        </w:rPr>
        <w:t>GENR</w:t>
      </w:r>
      <w:r>
        <w:rPr>
          <w:rFonts w:asciiTheme="minorHAnsi" w:hAnsiTheme="minorHAnsi" w:cs="Arial"/>
          <w:sz w:val="24"/>
          <w:lang w:val="id"/>
        </w:rPr>
        <w:t>:</w:t>
      </w:r>
      <w:r>
        <w:rPr>
          <w:rFonts w:asciiTheme="minorHAnsi" w:hAnsiTheme="minorHAnsi" w:cs="Arial"/>
          <w:b/>
          <w:bCs/>
          <w:sz w:val="24"/>
          <w:lang w:val="id"/>
        </w:rPr>
        <w:t xml:space="preserve"> </w:t>
      </w:r>
      <w:r>
        <w:rPr>
          <w:rFonts w:asciiTheme="minorHAnsi" w:hAnsiTheme="minorHAnsi" w:cs="Arial"/>
          <w:i/>
          <w:iCs/>
          <w:sz w:val="24"/>
          <w:lang w:val="id"/>
        </w:rPr>
        <w:t xml:space="preserve">Environmental and Natural Resources Global Practice </w:t>
      </w:r>
      <w:r>
        <w:rPr>
          <w:rFonts w:asciiTheme="minorHAnsi" w:hAnsiTheme="minorHAnsi" w:cs="Arial"/>
          <w:sz w:val="24"/>
          <w:lang w:val="id"/>
        </w:rPr>
        <w:t>(Praktik Global untuk Lingkungan dan Sumber Daya Alam).</w:t>
      </w:r>
    </w:p>
    <w:p w:rsidR="005F36F4" w:rsidRPr="005F36F4" w:rsidRDefault="005F36F4" w:rsidP="00197A0E">
      <w:pPr>
        <w:pStyle w:val="ListParagraph"/>
        <w:spacing w:before="0" w:after="0"/>
        <w:rPr>
          <w:rFonts w:asciiTheme="minorHAnsi" w:hAnsiTheme="minorHAnsi" w:cs="Arial"/>
          <w:b/>
          <w:sz w:val="24"/>
        </w:rPr>
      </w:pPr>
    </w:p>
    <w:p w:rsidR="005F36F4" w:rsidRPr="006528C4" w:rsidRDefault="005F36F4" w:rsidP="00197A0E">
      <w:pPr>
        <w:pStyle w:val="ListParagraph"/>
        <w:numPr>
          <w:ilvl w:val="0"/>
          <w:numId w:val="15"/>
        </w:numPr>
        <w:spacing w:before="0" w:after="0"/>
        <w:rPr>
          <w:rFonts w:asciiTheme="minorHAnsi" w:hAnsiTheme="minorHAnsi"/>
          <w:sz w:val="24"/>
        </w:rPr>
      </w:pPr>
      <w:r>
        <w:rPr>
          <w:rFonts w:asciiTheme="minorHAnsi" w:hAnsiTheme="minorHAnsi"/>
          <w:b/>
          <w:bCs/>
          <w:sz w:val="24"/>
          <w:lang w:val="id"/>
        </w:rPr>
        <w:t>Direktur Senior/Direktur Praktik Global</w:t>
      </w:r>
      <w:r>
        <w:rPr>
          <w:rFonts w:asciiTheme="minorHAnsi" w:hAnsiTheme="minorHAnsi"/>
          <w:sz w:val="24"/>
          <w:lang w:val="id"/>
        </w:rPr>
        <w:t>: Direktur Senior atau Direktur GP Bank.</w:t>
      </w:r>
    </w:p>
    <w:p w:rsidR="005F36F4" w:rsidRPr="006528C4" w:rsidRDefault="005F36F4" w:rsidP="00197A0E">
      <w:pPr>
        <w:pStyle w:val="ListParagraph"/>
        <w:spacing w:before="0" w:after="0"/>
        <w:rPr>
          <w:rFonts w:asciiTheme="minorHAnsi" w:hAnsiTheme="minorHAnsi" w:cs="Arial"/>
          <w:b/>
          <w:sz w:val="24"/>
        </w:rPr>
      </w:pPr>
    </w:p>
    <w:p w:rsidR="00F458D3" w:rsidRPr="006528C4" w:rsidRDefault="00F458D3" w:rsidP="00197A0E">
      <w:pPr>
        <w:pStyle w:val="ListParagraph"/>
        <w:numPr>
          <w:ilvl w:val="0"/>
          <w:numId w:val="15"/>
        </w:numPr>
        <w:spacing w:before="0" w:after="0"/>
        <w:rPr>
          <w:rFonts w:asciiTheme="minorHAnsi" w:hAnsiTheme="minorHAnsi"/>
          <w:b/>
          <w:sz w:val="24"/>
        </w:rPr>
      </w:pPr>
      <w:r>
        <w:rPr>
          <w:rFonts w:asciiTheme="minorHAnsi" w:hAnsiTheme="minorHAnsi"/>
          <w:b/>
          <w:bCs/>
          <w:sz w:val="24"/>
          <w:lang w:val="id"/>
        </w:rPr>
        <w:t>GP</w:t>
      </w:r>
      <w:r>
        <w:rPr>
          <w:rFonts w:asciiTheme="minorHAnsi" w:hAnsiTheme="minorHAnsi"/>
          <w:sz w:val="24"/>
          <w:lang w:val="id"/>
        </w:rPr>
        <w:t>:</w:t>
      </w:r>
      <w:r>
        <w:rPr>
          <w:rFonts w:asciiTheme="minorHAnsi" w:hAnsiTheme="minorHAnsi"/>
          <w:b/>
          <w:bCs/>
          <w:sz w:val="24"/>
          <w:lang w:val="id"/>
        </w:rPr>
        <w:t xml:space="preserve"> </w:t>
      </w:r>
      <w:r>
        <w:rPr>
          <w:rFonts w:asciiTheme="minorHAnsi" w:hAnsiTheme="minorHAnsi"/>
          <w:i/>
          <w:iCs/>
          <w:sz w:val="24"/>
          <w:lang w:val="id"/>
        </w:rPr>
        <w:t xml:space="preserve">Global Practice </w:t>
      </w:r>
      <w:r>
        <w:rPr>
          <w:rFonts w:asciiTheme="minorHAnsi" w:hAnsiTheme="minorHAnsi"/>
          <w:sz w:val="24"/>
          <w:lang w:val="id"/>
        </w:rPr>
        <w:t>(Praktik Global) Bank.</w:t>
      </w:r>
    </w:p>
    <w:p w:rsidR="00F458D3" w:rsidRPr="006528C4" w:rsidRDefault="00F458D3" w:rsidP="00197A0E">
      <w:pPr>
        <w:spacing w:before="0" w:after="0"/>
        <w:ind w:left="360" w:hanging="360"/>
        <w:rPr>
          <w:rFonts w:asciiTheme="minorHAnsi" w:hAnsiTheme="minorHAnsi"/>
          <w:b/>
          <w:sz w:val="24"/>
        </w:rPr>
      </w:pPr>
    </w:p>
    <w:p w:rsidR="00F458D3" w:rsidRDefault="00F458D3" w:rsidP="00197A0E">
      <w:pPr>
        <w:pStyle w:val="ListParagraph"/>
        <w:numPr>
          <w:ilvl w:val="0"/>
          <w:numId w:val="15"/>
        </w:numPr>
        <w:spacing w:before="0" w:after="0"/>
        <w:rPr>
          <w:rFonts w:asciiTheme="minorHAnsi" w:hAnsiTheme="minorHAnsi"/>
          <w:sz w:val="24"/>
        </w:rPr>
      </w:pPr>
      <w:r>
        <w:rPr>
          <w:rFonts w:asciiTheme="minorHAnsi" w:hAnsiTheme="minorHAnsi"/>
          <w:b/>
          <w:bCs/>
          <w:sz w:val="24"/>
          <w:lang w:val="id"/>
        </w:rPr>
        <w:t>GRS</w:t>
      </w:r>
      <w:r>
        <w:rPr>
          <w:rFonts w:asciiTheme="minorHAnsi" w:hAnsiTheme="minorHAnsi"/>
          <w:sz w:val="24"/>
          <w:lang w:val="id"/>
        </w:rPr>
        <w:t>:</w:t>
      </w:r>
      <w:r>
        <w:rPr>
          <w:rFonts w:asciiTheme="minorHAnsi" w:hAnsiTheme="minorHAnsi"/>
          <w:b/>
          <w:bCs/>
          <w:sz w:val="24"/>
          <w:lang w:val="id"/>
        </w:rPr>
        <w:t xml:space="preserve"> </w:t>
      </w:r>
      <w:r>
        <w:rPr>
          <w:rFonts w:asciiTheme="minorHAnsi" w:hAnsiTheme="minorHAnsi"/>
          <w:i/>
          <w:iCs/>
          <w:sz w:val="24"/>
          <w:lang w:val="id"/>
        </w:rPr>
        <w:t xml:space="preserve">Grievance Redress Service </w:t>
      </w:r>
      <w:r>
        <w:rPr>
          <w:rFonts w:asciiTheme="minorHAnsi" w:hAnsiTheme="minorHAnsi"/>
          <w:sz w:val="24"/>
          <w:lang w:val="id"/>
        </w:rPr>
        <w:t>(Layanan Penanganan Keluhan) Bank.</w:t>
      </w:r>
    </w:p>
    <w:p w:rsidR="000713BE" w:rsidRDefault="000713BE" w:rsidP="00197A0E">
      <w:pPr>
        <w:pStyle w:val="ListParagraph"/>
        <w:spacing w:before="0" w:after="0"/>
        <w:rPr>
          <w:rFonts w:asciiTheme="minorHAnsi" w:hAnsiTheme="minorHAnsi"/>
          <w:sz w:val="24"/>
        </w:rPr>
      </w:pPr>
    </w:p>
    <w:p w:rsidR="000713BE" w:rsidRPr="000713BE" w:rsidRDefault="000713BE" w:rsidP="00197A0E">
      <w:pPr>
        <w:pStyle w:val="ListParagraph"/>
        <w:numPr>
          <w:ilvl w:val="0"/>
          <w:numId w:val="15"/>
        </w:numPr>
        <w:spacing w:before="0" w:after="0"/>
        <w:rPr>
          <w:rFonts w:asciiTheme="minorHAnsi" w:hAnsiTheme="minorHAnsi"/>
          <w:b/>
          <w:bCs/>
          <w:sz w:val="24"/>
        </w:rPr>
      </w:pPr>
      <w:r>
        <w:rPr>
          <w:rFonts w:asciiTheme="minorHAnsi" w:hAnsiTheme="minorHAnsi"/>
          <w:b/>
          <w:bCs/>
          <w:sz w:val="24"/>
          <w:lang w:val="id"/>
        </w:rPr>
        <w:lastRenderedPageBreak/>
        <w:t>GSURR</w:t>
      </w:r>
      <w:r>
        <w:rPr>
          <w:rFonts w:asciiTheme="minorHAnsi" w:hAnsiTheme="minorHAnsi"/>
          <w:sz w:val="24"/>
          <w:lang w:val="id"/>
        </w:rPr>
        <w:t>:</w:t>
      </w:r>
      <w:r>
        <w:rPr>
          <w:rFonts w:asciiTheme="minorHAnsi" w:hAnsiTheme="minorHAnsi"/>
          <w:b/>
          <w:bCs/>
          <w:sz w:val="24"/>
          <w:lang w:val="id"/>
        </w:rPr>
        <w:t xml:space="preserve"> </w:t>
      </w:r>
      <w:r>
        <w:rPr>
          <w:rFonts w:asciiTheme="minorHAnsi" w:hAnsiTheme="minorHAnsi"/>
          <w:i/>
          <w:iCs/>
          <w:sz w:val="24"/>
          <w:lang w:val="id"/>
        </w:rPr>
        <w:t>Social, Urban, Rural and Resilience Development Global Practice</w:t>
      </w:r>
      <w:r>
        <w:rPr>
          <w:rFonts w:asciiTheme="minorHAnsi" w:hAnsiTheme="minorHAnsi"/>
          <w:sz w:val="24"/>
          <w:lang w:val="id"/>
        </w:rPr>
        <w:t xml:space="preserve"> (Praktik Pembangunan Sosial, Perkotaan, Pedesaan dan Ketahanan Global).</w:t>
      </w:r>
    </w:p>
    <w:p w:rsidR="00F458D3" w:rsidRPr="006528C4" w:rsidRDefault="00F458D3" w:rsidP="00197A0E">
      <w:pPr>
        <w:spacing w:before="0" w:after="0"/>
        <w:ind w:left="360" w:hanging="360"/>
        <w:rPr>
          <w:rFonts w:asciiTheme="minorHAnsi" w:hAnsiTheme="minorHAnsi" w:cs="Arial"/>
          <w:b/>
          <w:sz w:val="24"/>
        </w:rPr>
      </w:pPr>
    </w:p>
    <w:p w:rsidR="00F458D3" w:rsidRPr="00032CD2" w:rsidRDefault="00F458D3" w:rsidP="00197A0E">
      <w:pPr>
        <w:pStyle w:val="ListParagraph"/>
        <w:numPr>
          <w:ilvl w:val="0"/>
          <w:numId w:val="15"/>
        </w:numPr>
        <w:spacing w:before="0" w:after="0"/>
        <w:rPr>
          <w:rFonts w:asciiTheme="minorHAnsi" w:hAnsiTheme="minorHAnsi" w:cs="Arial"/>
          <w:b/>
          <w:sz w:val="24"/>
        </w:rPr>
      </w:pPr>
      <w:r>
        <w:rPr>
          <w:rFonts w:asciiTheme="minorHAnsi" w:hAnsiTheme="minorHAnsi" w:cs="Arial"/>
          <w:b/>
          <w:bCs/>
          <w:sz w:val="24"/>
          <w:lang w:val="id"/>
        </w:rPr>
        <w:t>Jaminan</w:t>
      </w:r>
      <w:r>
        <w:rPr>
          <w:rFonts w:asciiTheme="minorHAnsi" w:hAnsiTheme="minorHAnsi" w:cs="Arial"/>
          <w:sz w:val="24"/>
          <w:lang w:val="id"/>
        </w:rPr>
        <w:t>:</w:t>
      </w:r>
      <w:r>
        <w:rPr>
          <w:rFonts w:asciiTheme="minorHAnsi" w:hAnsiTheme="minorHAnsi" w:cs="Arial"/>
          <w:b/>
          <w:bCs/>
          <w:sz w:val="24"/>
          <w:lang w:val="id"/>
        </w:rPr>
        <w:t xml:space="preserve"> </w:t>
      </w:r>
      <w:r>
        <w:rPr>
          <w:rFonts w:asciiTheme="minorHAnsi" w:hAnsiTheme="minorHAnsi" w:cs="Arial"/>
          <w:sz w:val="24"/>
          <w:lang w:val="id"/>
        </w:rPr>
        <w:t xml:space="preserve">jaminan yang disediakan oleh Bank (i) untuk pendanaan yang diberikan oleh badan swasta; atau (ii) untuk kewajiban pembayaran pemerintah yang tidak berkaitan dengan pinjaman dalam mendukung badan swasta atau badan publik asing, dan yang timbul dari kontrak, hukum atau peraturan. </w:t>
      </w:r>
    </w:p>
    <w:p w:rsidR="00032CD2" w:rsidRPr="00032CD2" w:rsidRDefault="00032CD2" w:rsidP="00197A0E">
      <w:pPr>
        <w:spacing w:before="0" w:after="0"/>
        <w:rPr>
          <w:rFonts w:asciiTheme="minorHAnsi" w:hAnsiTheme="minorHAnsi" w:cs="Arial"/>
          <w:b/>
          <w:sz w:val="24"/>
        </w:rPr>
      </w:pPr>
    </w:p>
    <w:p w:rsidR="001B66CA" w:rsidRPr="00032CD2" w:rsidRDefault="001B66CA" w:rsidP="00197A0E">
      <w:pPr>
        <w:pStyle w:val="ListParagraph"/>
        <w:numPr>
          <w:ilvl w:val="0"/>
          <w:numId w:val="15"/>
        </w:numPr>
        <w:spacing w:before="0" w:after="0"/>
        <w:rPr>
          <w:rFonts w:asciiTheme="minorHAnsi" w:hAnsiTheme="minorHAnsi" w:cs="Arial"/>
          <w:b/>
          <w:sz w:val="24"/>
        </w:rPr>
      </w:pPr>
      <w:r>
        <w:rPr>
          <w:rFonts w:asciiTheme="minorHAnsi" w:hAnsiTheme="minorHAnsi" w:cs="Arial"/>
          <w:b/>
          <w:bCs/>
          <w:sz w:val="24"/>
          <w:lang w:val="id"/>
        </w:rPr>
        <w:t>Perjanjian hukum:</w:t>
      </w:r>
      <w:r>
        <w:rPr>
          <w:rFonts w:asciiTheme="minorHAnsi" w:hAnsiTheme="minorHAnsi" w:cs="Arial"/>
          <w:sz w:val="24"/>
          <w:lang w:val="id"/>
        </w:rPr>
        <w:t xml:space="preserve"> Perjanjian hukum yang dibuat antara Bank dan Peminjam untuk menyediakan pendanaan Bank bagi proyek investasi Peminjam.</w:t>
      </w:r>
    </w:p>
    <w:p w:rsidR="00032CD2" w:rsidRPr="00032CD2" w:rsidRDefault="00032CD2" w:rsidP="00197A0E">
      <w:pPr>
        <w:spacing w:before="0" w:after="0"/>
        <w:rPr>
          <w:rFonts w:asciiTheme="minorHAnsi" w:hAnsiTheme="minorHAnsi" w:cs="Arial"/>
          <w:b/>
          <w:sz w:val="24"/>
        </w:rPr>
      </w:pPr>
    </w:p>
    <w:p w:rsidR="00F458D3" w:rsidRPr="006528C4" w:rsidRDefault="00F458D3" w:rsidP="00197A0E">
      <w:pPr>
        <w:pStyle w:val="ListParagraph"/>
        <w:numPr>
          <w:ilvl w:val="0"/>
          <w:numId w:val="15"/>
        </w:numPr>
        <w:spacing w:before="0" w:after="0"/>
        <w:rPr>
          <w:rFonts w:asciiTheme="minorHAnsi" w:hAnsiTheme="minorHAnsi" w:cs="Arial"/>
          <w:b/>
          <w:sz w:val="24"/>
        </w:rPr>
      </w:pPr>
      <w:r>
        <w:rPr>
          <w:rFonts w:asciiTheme="minorHAnsi" w:hAnsiTheme="minorHAnsi" w:cs="Arial"/>
          <w:b/>
          <w:bCs/>
          <w:sz w:val="24"/>
          <w:lang w:val="id"/>
        </w:rPr>
        <w:t>LEG</w:t>
      </w:r>
      <w:r>
        <w:rPr>
          <w:rFonts w:asciiTheme="minorHAnsi" w:hAnsiTheme="minorHAnsi" w:cs="Arial"/>
          <w:sz w:val="24"/>
          <w:lang w:val="id"/>
        </w:rPr>
        <w:t xml:space="preserve">: </w:t>
      </w:r>
      <w:r>
        <w:rPr>
          <w:rFonts w:asciiTheme="minorHAnsi" w:hAnsiTheme="minorHAnsi" w:cs="Arial"/>
          <w:i/>
          <w:iCs/>
          <w:sz w:val="24"/>
          <w:lang w:val="id"/>
        </w:rPr>
        <w:t xml:space="preserve">Legal Vice-Presidency </w:t>
      </w:r>
      <w:r>
        <w:rPr>
          <w:rFonts w:asciiTheme="minorHAnsi" w:hAnsiTheme="minorHAnsi" w:cs="Arial"/>
          <w:sz w:val="24"/>
          <w:lang w:val="id"/>
        </w:rPr>
        <w:t>(Wakil Kepresidenan Bidang Hukum) Bank.</w:t>
      </w:r>
    </w:p>
    <w:p w:rsidR="00F458D3" w:rsidRPr="006528C4" w:rsidRDefault="00F458D3" w:rsidP="00197A0E">
      <w:pPr>
        <w:spacing w:before="0" w:after="0"/>
        <w:ind w:left="360" w:hanging="360"/>
        <w:rPr>
          <w:rFonts w:asciiTheme="minorHAnsi" w:hAnsiTheme="minorHAnsi" w:cs="Arial"/>
          <w:b/>
          <w:sz w:val="24"/>
        </w:rPr>
      </w:pPr>
    </w:p>
    <w:p w:rsidR="00F458D3" w:rsidRPr="006528C4" w:rsidRDefault="00F458D3" w:rsidP="00197A0E">
      <w:pPr>
        <w:pStyle w:val="ListParagraph"/>
        <w:numPr>
          <w:ilvl w:val="0"/>
          <w:numId w:val="15"/>
        </w:numPr>
        <w:spacing w:before="0" w:after="0"/>
        <w:rPr>
          <w:rFonts w:asciiTheme="minorHAnsi" w:hAnsiTheme="minorHAnsi" w:cs="Arial"/>
          <w:b/>
          <w:sz w:val="24"/>
        </w:rPr>
      </w:pPr>
      <w:r>
        <w:rPr>
          <w:rFonts w:asciiTheme="minorHAnsi" w:hAnsiTheme="minorHAnsi" w:cs="Arial"/>
          <w:b/>
          <w:bCs/>
          <w:sz w:val="24"/>
          <w:lang w:val="id"/>
        </w:rPr>
        <w:t>LEGEN</w:t>
      </w:r>
      <w:r>
        <w:rPr>
          <w:rFonts w:asciiTheme="minorHAnsi" w:hAnsiTheme="minorHAnsi" w:cs="Arial"/>
          <w:sz w:val="24"/>
          <w:lang w:val="id"/>
        </w:rPr>
        <w:t>: Unit Hukum International dan Lingkungan dari LEG.</w:t>
      </w:r>
    </w:p>
    <w:p w:rsidR="00F458D3" w:rsidRPr="006528C4" w:rsidRDefault="00F458D3" w:rsidP="00197A0E">
      <w:pPr>
        <w:pStyle w:val="Default"/>
        <w:ind w:left="360" w:hanging="360"/>
        <w:rPr>
          <w:rFonts w:asciiTheme="minorHAnsi" w:hAnsiTheme="minorHAnsi" w:cs="Arial"/>
        </w:rPr>
      </w:pPr>
    </w:p>
    <w:p w:rsidR="00F458D3" w:rsidRPr="006528C4" w:rsidRDefault="00F458D3" w:rsidP="00197A0E">
      <w:pPr>
        <w:pStyle w:val="Default"/>
        <w:numPr>
          <w:ilvl w:val="0"/>
          <w:numId w:val="15"/>
        </w:numPr>
        <w:rPr>
          <w:rFonts w:asciiTheme="minorHAnsi" w:hAnsiTheme="minorHAnsi" w:cs="Arial"/>
        </w:rPr>
      </w:pPr>
      <w:r>
        <w:rPr>
          <w:rFonts w:asciiTheme="minorHAnsi" w:hAnsiTheme="minorHAnsi" w:cs="Arial"/>
          <w:b/>
          <w:bCs/>
          <w:lang w:val="id"/>
        </w:rPr>
        <w:t>LEGEN CC</w:t>
      </w:r>
      <w:r>
        <w:rPr>
          <w:rFonts w:asciiTheme="minorHAnsi" w:hAnsiTheme="minorHAnsi" w:cs="Arial"/>
          <w:lang w:val="id"/>
        </w:rPr>
        <w:t>:</w:t>
      </w:r>
      <w:r>
        <w:rPr>
          <w:rFonts w:asciiTheme="minorHAnsi" w:hAnsiTheme="minorHAnsi" w:cs="Arial"/>
          <w:b/>
          <w:bCs/>
          <w:lang w:val="id"/>
        </w:rPr>
        <w:t xml:space="preserve"> </w:t>
      </w:r>
      <w:r>
        <w:rPr>
          <w:rFonts w:asciiTheme="minorHAnsi" w:hAnsiTheme="minorHAnsi" w:cs="Arial"/>
          <w:i/>
          <w:iCs/>
          <w:lang w:val="id"/>
        </w:rPr>
        <w:t>Chief Counsel</w:t>
      </w:r>
      <w:r>
        <w:rPr>
          <w:rFonts w:asciiTheme="minorHAnsi" w:hAnsiTheme="minorHAnsi" w:cs="Arial"/>
          <w:lang w:val="id"/>
        </w:rPr>
        <w:t xml:space="preserve">, LEGEN. </w:t>
      </w:r>
    </w:p>
    <w:p w:rsidR="00F458D3" w:rsidRPr="006528C4" w:rsidRDefault="00F458D3" w:rsidP="00197A0E">
      <w:pPr>
        <w:spacing w:before="0" w:after="0"/>
        <w:ind w:left="360" w:hanging="360"/>
        <w:rPr>
          <w:rFonts w:asciiTheme="minorHAnsi" w:hAnsiTheme="minorHAnsi" w:cs="Arial"/>
          <w:b/>
          <w:sz w:val="24"/>
        </w:rPr>
      </w:pPr>
    </w:p>
    <w:p w:rsidR="00B96F2B" w:rsidRPr="00032CD2" w:rsidRDefault="00B96F2B" w:rsidP="00B96F2B">
      <w:pPr>
        <w:pStyle w:val="ListParagraph"/>
        <w:numPr>
          <w:ilvl w:val="0"/>
          <w:numId w:val="15"/>
        </w:numPr>
        <w:spacing w:before="0" w:after="0"/>
        <w:rPr>
          <w:rFonts w:asciiTheme="minorHAnsi" w:hAnsiTheme="minorHAnsi" w:cs="Arial"/>
          <w:b/>
          <w:sz w:val="24"/>
        </w:rPr>
      </w:pPr>
      <w:r>
        <w:rPr>
          <w:rFonts w:asciiTheme="minorHAnsi" w:hAnsiTheme="minorHAnsi" w:cs="Arial"/>
          <w:b/>
          <w:bCs/>
          <w:sz w:val="24"/>
          <w:lang w:val="id"/>
        </w:rPr>
        <w:t>Pinjaman</w:t>
      </w:r>
      <w:r>
        <w:rPr>
          <w:rFonts w:asciiTheme="minorHAnsi" w:hAnsiTheme="minorHAnsi" w:cs="Arial"/>
          <w:sz w:val="24"/>
          <w:lang w:val="id"/>
        </w:rPr>
        <w:t xml:space="preserve">: pinjaman, kredit atau hibah yang dilakukan oleh Bank dari sumber dayanya sendiri atau dari dana perwalian yang dibiayai oleh donatur lain dan dikelola oleh Bank, atau gabungan keduanya. </w:t>
      </w:r>
    </w:p>
    <w:p w:rsidR="00B96F2B" w:rsidRPr="00032CD2" w:rsidRDefault="00B96F2B" w:rsidP="00B96F2B">
      <w:pPr>
        <w:spacing w:before="0" w:after="0"/>
        <w:rPr>
          <w:rFonts w:asciiTheme="minorHAnsi" w:hAnsiTheme="minorHAnsi" w:cs="Arial"/>
          <w:b/>
          <w:sz w:val="24"/>
        </w:rPr>
      </w:pPr>
    </w:p>
    <w:p w:rsidR="00F458D3" w:rsidRPr="006528C4" w:rsidRDefault="00F458D3" w:rsidP="008C7164">
      <w:pPr>
        <w:pStyle w:val="ListParagraph"/>
        <w:numPr>
          <w:ilvl w:val="0"/>
          <w:numId w:val="15"/>
        </w:numPr>
        <w:spacing w:before="0" w:after="0"/>
        <w:rPr>
          <w:rFonts w:asciiTheme="minorHAnsi" w:hAnsiTheme="minorHAnsi" w:cs="Arial"/>
          <w:sz w:val="24"/>
        </w:rPr>
      </w:pPr>
      <w:r>
        <w:rPr>
          <w:rFonts w:asciiTheme="minorHAnsi" w:hAnsiTheme="minorHAnsi" w:cs="Arial"/>
          <w:b/>
          <w:bCs/>
          <w:sz w:val="24"/>
          <w:lang w:val="id"/>
        </w:rPr>
        <w:t>Manajemen</w:t>
      </w:r>
      <w:r>
        <w:rPr>
          <w:rFonts w:asciiTheme="minorHAnsi" w:hAnsiTheme="minorHAnsi" w:cs="Arial"/>
          <w:sz w:val="24"/>
          <w:lang w:val="id"/>
        </w:rPr>
        <w:t>:</w:t>
      </w:r>
      <w:r>
        <w:rPr>
          <w:rFonts w:asciiTheme="minorHAnsi" w:hAnsiTheme="minorHAnsi" w:cs="Arial"/>
          <w:b/>
          <w:bCs/>
          <w:sz w:val="24"/>
          <w:lang w:val="id"/>
        </w:rPr>
        <w:t xml:space="preserve"> </w:t>
      </w:r>
      <w:r>
        <w:rPr>
          <w:rFonts w:asciiTheme="minorHAnsi" w:hAnsiTheme="minorHAnsi" w:cs="Arial"/>
          <w:sz w:val="24"/>
          <w:lang w:val="id"/>
        </w:rPr>
        <w:t>Presiden atau Manajer Bank, atau sebagian atau semua orang ini, bila berlaku.</w:t>
      </w:r>
    </w:p>
    <w:p w:rsidR="00F458D3" w:rsidRPr="006528C4" w:rsidRDefault="00F458D3" w:rsidP="00731E77">
      <w:pPr>
        <w:spacing w:before="0" w:after="0"/>
        <w:ind w:left="360" w:hanging="360"/>
        <w:rPr>
          <w:rFonts w:asciiTheme="minorHAnsi" w:hAnsiTheme="minorHAnsi" w:cs="Arial"/>
          <w:sz w:val="24"/>
        </w:rPr>
      </w:pPr>
    </w:p>
    <w:p w:rsidR="00F458D3" w:rsidRPr="006528C4" w:rsidRDefault="00F458D3" w:rsidP="00197A0E">
      <w:pPr>
        <w:pStyle w:val="ListParagraph"/>
        <w:numPr>
          <w:ilvl w:val="0"/>
          <w:numId w:val="15"/>
        </w:numPr>
        <w:spacing w:before="0" w:after="0"/>
        <w:rPr>
          <w:rFonts w:asciiTheme="minorHAnsi" w:hAnsiTheme="minorHAnsi"/>
          <w:sz w:val="24"/>
        </w:rPr>
      </w:pPr>
      <w:r>
        <w:rPr>
          <w:rFonts w:asciiTheme="minorHAnsi" w:hAnsiTheme="minorHAnsi"/>
          <w:b/>
          <w:bCs/>
          <w:sz w:val="24"/>
          <w:lang w:val="id"/>
        </w:rPr>
        <w:t>Manajer</w:t>
      </w:r>
      <w:r>
        <w:rPr>
          <w:rFonts w:asciiTheme="minorHAnsi" w:hAnsiTheme="minorHAnsi"/>
          <w:sz w:val="24"/>
          <w:lang w:val="id"/>
        </w:rPr>
        <w:t>: orang yang diketahui sebagai manajer dalam sistem sumber daya manusia milik Bank.</w:t>
      </w:r>
    </w:p>
    <w:p w:rsidR="00F458D3" w:rsidRPr="006528C4" w:rsidRDefault="00F458D3" w:rsidP="00197A0E">
      <w:pPr>
        <w:spacing w:before="0" w:after="0"/>
        <w:ind w:left="360" w:hanging="360"/>
        <w:rPr>
          <w:rFonts w:asciiTheme="minorHAnsi" w:hAnsiTheme="minorHAnsi"/>
          <w:sz w:val="24"/>
        </w:rPr>
      </w:pPr>
    </w:p>
    <w:p w:rsidR="00F458D3" w:rsidRPr="006528C4" w:rsidRDefault="00F458D3" w:rsidP="00197A0E">
      <w:pPr>
        <w:pStyle w:val="ListParagraph"/>
        <w:numPr>
          <w:ilvl w:val="0"/>
          <w:numId w:val="15"/>
        </w:numPr>
        <w:spacing w:before="0" w:after="0"/>
        <w:rPr>
          <w:rFonts w:asciiTheme="minorHAnsi" w:hAnsiTheme="minorHAnsi"/>
          <w:sz w:val="24"/>
        </w:rPr>
      </w:pPr>
      <w:r>
        <w:rPr>
          <w:rFonts w:asciiTheme="minorHAnsi" w:hAnsiTheme="minorHAnsi"/>
          <w:b/>
          <w:bCs/>
          <w:sz w:val="24"/>
          <w:lang w:val="id"/>
        </w:rPr>
        <w:t>Direktur Utama atau MD</w:t>
      </w:r>
      <w:r>
        <w:rPr>
          <w:rFonts w:asciiTheme="minorHAnsi" w:hAnsiTheme="minorHAnsi"/>
          <w:sz w:val="24"/>
          <w:lang w:val="id"/>
        </w:rPr>
        <w:t xml:space="preserve">: Direktur Utama and </w:t>
      </w:r>
      <w:r>
        <w:rPr>
          <w:rFonts w:asciiTheme="minorHAnsi" w:hAnsiTheme="minorHAnsi"/>
          <w:i/>
          <w:iCs/>
          <w:sz w:val="24"/>
          <w:lang w:val="id"/>
        </w:rPr>
        <w:t xml:space="preserve">Chief Operating Officer </w:t>
      </w:r>
      <w:r>
        <w:rPr>
          <w:rFonts w:asciiTheme="minorHAnsi" w:hAnsiTheme="minorHAnsi"/>
          <w:sz w:val="24"/>
          <w:lang w:val="id"/>
        </w:rPr>
        <w:t>di Bank.</w:t>
      </w:r>
    </w:p>
    <w:p w:rsidR="00F458D3" w:rsidRPr="006528C4" w:rsidRDefault="00F458D3" w:rsidP="00197A0E">
      <w:pPr>
        <w:spacing w:before="0" w:after="0"/>
        <w:ind w:left="360" w:hanging="360"/>
        <w:rPr>
          <w:rFonts w:asciiTheme="minorHAnsi" w:hAnsiTheme="minorHAnsi"/>
          <w:b/>
          <w:sz w:val="24"/>
        </w:rPr>
      </w:pPr>
    </w:p>
    <w:p w:rsidR="00CF3FFC" w:rsidRPr="0004202F" w:rsidRDefault="00CF3FFC" w:rsidP="00197A0E">
      <w:pPr>
        <w:pStyle w:val="ListParagraph"/>
        <w:numPr>
          <w:ilvl w:val="0"/>
          <w:numId w:val="15"/>
        </w:numPr>
        <w:spacing w:before="0" w:after="0"/>
        <w:rPr>
          <w:rFonts w:asciiTheme="minorHAnsi" w:hAnsiTheme="minorHAnsi"/>
          <w:b/>
          <w:sz w:val="24"/>
        </w:rPr>
      </w:pPr>
      <w:r>
        <w:rPr>
          <w:rFonts w:asciiTheme="minorHAnsi" w:hAnsiTheme="minorHAnsi"/>
          <w:b/>
          <w:bCs/>
          <w:sz w:val="24"/>
          <w:lang w:val="id"/>
        </w:rPr>
        <w:t>OESRC</w:t>
      </w:r>
      <w:r>
        <w:rPr>
          <w:rFonts w:asciiTheme="minorHAnsi" w:hAnsiTheme="minorHAnsi"/>
          <w:sz w:val="24"/>
          <w:lang w:val="id"/>
        </w:rPr>
        <w:t xml:space="preserve">: </w:t>
      </w:r>
      <w:r>
        <w:rPr>
          <w:rFonts w:asciiTheme="minorHAnsi" w:hAnsiTheme="minorHAnsi"/>
          <w:i/>
          <w:iCs/>
          <w:sz w:val="24"/>
          <w:lang w:val="id"/>
        </w:rPr>
        <w:t xml:space="preserve">Operations Environmental and Social Review Committee </w:t>
      </w:r>
      <w:r>
        <w:rPr>
          <w:rFonts w:asciiTheme="minorHAnsi" w:hAnsiTheme="minorHAnsi"/>
          <w:sz w:val="24"/>
          <w:lang w:val="id"/>
        </w:rPr>
        <w:t xml:space="preserve">(Komite Kajian Lingkungan dan Sosial Operasi) di Bank, yang terdiri dari </w:t>
      </w:r>
      <w:r>
        <w:rPr>
          <w:rFonts w:asciiTheme="minorHAnsi" w:hAnsiTheme="minorHAnsi"/>
          <w:i/>
          <w:iCs/>
          <w:sz w:val="24"/>
          <w:lang w:val="id"/>
        </w:rPr>
        <w:t xml:space="preserve">Chief Environmental and Social Standards Officer </w:t>
      </w:r>
      <w:r>
        <w:rPr>
          <w:rFonts w:asciiTheme="minorHAnsi" w:hAnsiTheme="minorHAnsi"/>
          <w:sz w:val="24"/>
          <w:lang w:val="id"/>
        </w:rPr>
        <w:t>(CESSO); Direktur, GENDR; Direktur, GSURR; dan LEGEN CC, dengan perwakilan regional yang sesuai sebagaimana yang ditetapkan oleh CESSO. OESRC dipimpin ole CESSO.</w:t>
      </w:r>
    </w:p>
    <w:p w:rsidR="00CF3FFC" w:rsidRDefault="00CF3FFC" w:rsidP="00197A0E">
      <w:pPr>
        <w:pStyle w:val="ListParagraph"/>
        <w:spacing w:before="0" w:after="0"/>
        <w:rPr>
          <w:rFonts w:asciiTheme="minorHAnsi" w:hAnsiTheme="minorHAnsi"/>
          <w:b/>
          <w:sz w:val="24"/>
        </w:rPr>
      </w:pPr>
    </w:p>
    <w:p w:rsidR="00F458D3" w:rsidRPr="006528C4" w:rsidRDefault="00F458D3" w:rsidP="00197A0E">
      <w:pPr>
        <w:pStyle w:val="ListParagraph"/>
        <w:numPr>
          <w:ilvl w:val="0"/>
          <w:numId w:val="15"/>
        </w:numPr>
        <w:spacing w:before="0" w:after="0"/>
        <w:rPr>
          <w:rFonts w:asciiTheme="minorHAnsi" w:hAnsiTheme="minorHAnsi"/>
          <w:b/>
          <w:sz w:val="24"/>
        </w:rPr>
      </w:pPr>
      <w:r>
        <w:rPr>
          <w:rFonts w:asciiTheme="minorHAnsi" w:hAnsiTheme="minorHAnsi"/>
          <w:b/>
          <w:bCs/>
          <w:sz w:val="24"/>
          <w:lang w:val="id"/>
        </w:rPr>
        <w:t>OPCS</w:t>
      </w:r>
      <w:r>
        <w:rPr>
          <w:rFonts w:asciiTheme="minorHAnsi" w:hAnsiTheme="minorHAnsi"/>
          <w:sz w:val="24"/>
          <w:lang w:val="id"/>
        </w:rPr>
        <w:t xml:space="preserve">: </w:t>
      </w:r>
      <w:r>
        <w:rPr>
          <w:rFonts w:asciiTheme="minorHAnsi" w:hAnsiTheme="minorHAnsi"/>
          <w:i/>
          <w:iCs/>
          <w:sz w:val="24"/>
          <w:lang w:val="id"/>
        </w:rPr>
        <w:t xml:space="preserve">Operations Policy and Country Services </w:t>
      </w:r>
      <w:r>
        <w:rPr>
          <w:rFonts w:asciiTheme="minorHAnsi" w:hAnsiTheme="minorHAnsi"/>
          <w:sz w:val="24"/>
          <w:lang w:val="id"/>
        </w:rPr>
        <w:t>(Kebijakan Operasi dan Layanan Negara) Wakil Kepresidenan Bank.</w:t>
      </w:r>
    </w:p>
    <w:p w:rsidR="00F458D3" w:rsidRPr="006528C4" w:rsidRDefault="00F458D3" w:rsidP="00197A0E">
      <w:pPr>
        <w:spacing w:before="0" w:after="0"/>
        <w:ind w:left="360" w:hanging="360"/>
        <w:rPr>
          <w:rFonts w:asciiTheme="minorHAnsi" w:hAnsiTheme="minorHAnsi"/>
          <w:b/>
          <w:sz w:val="24"/>
        </w:rPr>
      </w:pPr>
    </w:p>
    <w:p w:rsidR="009F77A0" w:rsidRPr="00CF3FFC" w:rsidRDefault="00F458D3" w:rsidP="00197A0E">
      <w:pPr>
        <w:pStyle w:val="ListParagraph"/>
        <w:numPr>
          <w:ilvl w:val="0"/>
          <w:numId w:val="15"/>
        </w:numPr>
        <w:spacing w:before="0" w:after="0"/>
        <w:rPr>
          <w:rFonts w:asciiTheme="minorHAnsi" w:hAnsiTheme="minorHAnsi"/>
          <w:b/>
          <w:sz w:val="24"/>
        </w:rPr>
      </w:pPr>
      <w:r>
        <w:rPr>
          <w:rFonts w:asciiTheme="minorHAnsi" w:hAnsiTheme="minorHAnsi"/>
          <w:b/>
          <w:bCs/>
          <w:sz w:val="24"/>
          <w:lang w:val="id"/>
        </w:rPr>
        <w:t>OPSOR</w:t>
      </w:r>
      <w:r>
        <w:rPr>
          <w:rFonts w:asciiTheme="minorHAnsi" w:hAnsiTheme="minorHAnsi"/>
          <w:sz w:val="24"/>
          <w:lang w:val="id"/>
        </w:rPr>
        <w:t>: Departemen Manajemen Risiko Operasi dalam OPCS.</w:t>
      </w:r>
    </w:p>
    <w:p w:rsidR="00E43627" w:rsidRPr="006528C4" w:rsidRDefault="00E43627" w:rsidP="00197A0E">
      <w:pPr>
        <w:spacing w:before="0" w:after="0"/>
        <w:ind w:left="360" w:hanging="360"/>
        <w:rPr>
          <w:rFonts w:asciiTheme="minorHAnsi" w:hAnsiTheme="minorHAnsi"/>
          <w:b/>
          <w:sz w:val="24"/>
        </w:rPr>
      </w:pPr>
    </w:p>
    <w:p w:rsidR="00F458D3" w:rsidRPr="006528C4" w:rsidRDefault="00F458D3" w:rsidP="00197A0E">
      <w:pPr>
        <w:pStyle w:val="ListParagraph"/>
        <w:numPr>
          <w:ilvl w:val="0"/>
          <w:numId w:val="15"/>
        </w:numPr>
        <w:spacing w:before="0" w:after="0"/>
        <w:rPr>
          <w:rFonts w:asciiTheme="minorHAnsi" w:hAnsiTheme="minorHAnsi"/>
          <w:sz w:val="24"/>
        </w:rPr>
      </w:pPr>
      <w:r>
        <w:rPr>
          <w:rFonts w:asciiTheme="minorHAnsi" w:hAnsiTheme="minorHAnsi"/>
          <w:b/>
          <w:bCs/>
          <w:sz w:val="24"/>
          <w:lang w:val="id"/>
        </w:rPr>
        <w:t>PAD</w:t>
      </w:r>
      <w:r>
        <w:rPr>
          <w:rFonts w:asciiTheme="minorHAnsi" w:hAnsiTheme="minorHAnsi"/>
          <w:sz w:val="24"/>
          <w:lang w:val="id"/>
        </w:rPr>
        <w:t>:</w:t>
      </w:r>
      <w:r>
        <w:rPr>
          <w:rFonts w:asciiTheme="minorHAnsi" w:hAnsiTheme="minorHAnsi"/>
          <w:b/>
          <w:bCs/>
          <w:sz w:val="24"/>
          <w:lang w:val="id"/>
        </w:rPr>
        <w:t xml:space="preserve"> </w:t>
      </w:r>
      <w:r>
        <w:rPr>
          <w:rFonts w:asciiTheme="minorHAnsi" w:hAnsiTheme="minorHAnsi"/>
          <w:i/>
          <w:iCs/>
          <w:sz w:val="24"/>
          <w:lang w:val="id"/>
        </w:rPr>
        <w:t xml:space="preserve">Project Appraisal Document </w:t>
      </w:r>
      <w:r>
        <w:rPr>
          <w:rFonts w:asciiTheme="minorHAnsi" w:hAnsiTheme="minorHAnsi"/>
          <w:sz w:val="24"/>
          <w:lang w:val="id"/>
        </w:rPr>
        <w:t>(Dokumen Penilaian Proyek).</w:t>
      </w:r>
    </w:p>
    <w:p w:rsidR="00F458D3" w:rsidRPr="006528C4" w:rsidRDefault="00F458D3" w:rsidP="00197A0E">
      <w:pPr>
        <w:spacing w:before="0" w:after="0"/>
        <w:ind w:left="360" w:hanging="360"/>
        <w:rPr>
          <w:rFonts w:asciiTheme="minorHAnsi" w:hAnsiTheme="minorHAnsi"/>
          <w:sz w:val="24"/>
        </w:rPr>
      </w:pPr>
    </w:p>
    <w:p w:rsidR="00F458D3" w:rsidRPr="006528C4" w:rsidRDefault="00F458D3" w:rsidP="00197A0E">
      <w:pPr>
        <w:pStyle w:val="ListParagraph"/>
        <w:numPr>
          <w:ilvl w:val="0"/>
          <w:numId w:val="15"/>
        </w:numPr>
        <w:spacing w:before="0" w:after="0"/>
        <w:rPr>
          <w:rFonts w:asciiTheme="minorHAnsi" w:hAnsiTheme="minorHAnsi"/>
          <w:sz w:val="24"/>
        </w:rPr>
      </w:pPr>
      <w:r>
        <w:rPr>
          <w:rFonts w:asciiTheme="minorHAnsi" w:hAnsiTheme="minorHAnsi"/>
          <w:b/>
          <w:bCs/>
          <w:sz w:val="24"/>
          <w:lang w:val="id"/>
        </w:rPr>
        <w:t>Presiden</w:t>
      </w:r>
      <w:r>
        <w:rPr>
          <w:rFonts w:asciiTheme="minorHAnsi" w:hAnsiTheme="minorHAnsi"/>
          <w:sz w:val="24"/>
          <w:lang w:val="id"/>
        </w:rPr>
        <w:t>: Presiden Bank.</w:t>
      </w:r>
    </w:p>
    <w:p w:rsidR="00F458D3" w:rsidRPr="006528C4" w:rsidRDefault="00F458D3" w:rsidP="00197A0E">
      <w:pPr>
        <w:spacing w:before="0" w:after="0"/>
        <w:ind w:left="360" w:hanging="360"/>
        <w:rPr>
          <w:rFonts w:asciiTheme="minorHAnsi" w:hAnsiTheme="minorHAnsi"/>
          <w:sz w:val="24"/>
        </w:rPr>
      </w:pPr>
    </w:p>
    <w:p w:rsidR="00FD1FF2" w:rsidRPr="00FD1FF2" w:rsidRDefault="00FD1FF2" w:rsidP="00197A0E">
      <w:pPr>
        <w:pStyle w:val="ListParagraph"/>
        <w:numPr>
          <w:ilvl w:val="0"/>
          <w:numId w:val="15"/>
        </w:numPr>
        <w:spacing w:before="0" w:after="0"/>
        <w:rPr>
          <w:rFonts w:asciiTheme="minorHAnsi" w:hAnsiTheme="minorHAnsi"/>
          <w:sz w:val="24"/>
        </w:rPr>
      </w:pPr>
      <w:r>
        <w:rPr>
          <w:rFonts w:asciiTheme="minorHAnsi" w:hAnsiTheme="minorHAnsi"/>
          <w:b/>
          <w:bCs/>
          <w:sz w:val="24"/>
          <w:lang w:val="id"/>
        </w:rPr>
        <w:lastRenderedPageBreak/>
        <w:t>Klasifikasi Risiko</w:t>
      </w:r>
      <w:r>
        <w:rPr>
          <w:rFonts w:asciiTheme="minorHAnsi" w:hAnsiTheme="minorHAnsi"/>
          <w:sz w:val="24"/>
          <w:lang w:val="id"/>
        </w:rPr>
        <w:t>:</w:t>
      </w:r>
      <w:r>
        <w:rPr>
          <w:rFonts w:asciiTheme="minorHAnsi" w:hAnsiTheme="minorHAnsi"/>
          <w:b/>
          <w:bCs/>
          <w:sz w:val="24"/>
          <w:lang w:val="id"/>
        </w:rPr>
        <w:t xml:space="preserve"> </w:t>
      </w:r>
      <w:r>
        <w:rPr>
          <w:rFonts w:asciiTheme="minorHAnsi" w:hAnsiTheme="minorHAnsi"/>
          <w:sz w:val="24"/>
          <w:lang w:val="id"/>
        </w:rPr>
        <w:t>klasifikasi risiko yang ditetapkan oleh Bank atas proyek, sebagaimana diatur dalam Bagian VI dari Prosedur ini.</w:t>
      </w:r>
    </w:p>
    <w:p w:rsidR="00F458D3" w:rsidRPr="006528C4" w:rsidRDefault="00F458D3" w:rsidP="00197A0E">
      <w:pPr>
        <w:spacing w:before="0" w:after="0"/>
        <w:ind w:left="360" w:hanging="360"/>
        <w:rPr>
          <w:rFonts w:asciiTheme="minorHAnsi" w:hAnsiTheme="minorHAnsi"/>
          <w:b/>
          <w:sz w:val="24"/>
        </w:rPr>
      </w:pPr>
    </w:p>
    <w:p w:rsidR="009D0D9A" w:rsidRDefault="009D0D9A" w:rsidP="00197A0E">
      <w:pPr>
        <w:pStyle w:val="ListParagraph"/>
        <w:numPr>
          <w:ilvl w:val="0"/>
          <w:numId w:val="15"/>
        </w:numPr>
        <w:spacing w:before="0" w:after="0"/>
        <w:rPr>
          <w:rFonts w:asciiTheme="minorHAnsi" w:hAnsiTheme="minorHAnsi"/>
          <w:sz w:val="24"/>
        </w:rPr>
      </w:pPr>
      <w:r>
        <w:rPr>
          <w:rFonts w:asciiTheme="minorHAnsi" w:hAnsiTheme="minorHAnsi"/>
          <w:b/>
          <w:bCs/>
          <w:sz w:val="24"/>
          <w:lang w:val="id"/>
        </w:rPr>
        <w:t>Sub proyek</w:t>
      </w:r>
      <w:r>
        <w:rPr>
          <w:rFonts w:asciiTheme="minorHAnsi" w:hAnsiTheme="minorHAnsi"/>
          <w:sz w:val="24"/>
          <w:lang w:val="id"/>
        </w:rPr>
        <w:t>: kegiatan terpisah dalam proyek ini, sebagaimana ditetapkan dalam perjanjian hukum.</w:t>
      </w:r>
    </w:p>
    <w:p w:rsidR="009D0D9A" w:rsidRDefault="009D0D9A" w:rsidP="00197A0E">
      <w:pPr>
        <w:pStyle w:val="ListParagraph"/>
        <w:spacing w:before="0" w:after="0"/>
        <w:rPr>
          <w:rFonts w:asciiTheme="minorHAnsi" w:hAnsiTheme="minorHAnsi"/>
          <w:sz w:val="24"/>
        </w:rPr>
      </w:pPr>
    </w:p>
    <w:p w:rsidR="00F458D3" w:rsidRPr="006528C4" w:rsidRDefault="00F458D3" w:rsidP="00197A0E">
      <w:pPr>
        <w:pStyle w:val="ListParagraph"/>
        <w:numPr>
          <w:ilvl w:val="0"/>
          <w:numId w:val="15"/>
        </w:numPr>
        <w:spacing w:before="0" w:after="0"/>
        <w:rPr>
          <w:rFonts w:asciiTheme="minorHAnsi" w:hAnsiTheme="minorHAnsi"/>
          <w:sz w:val="24"/>
        </w:rPr>
      </w:pPr>
      <w:r>
        <w:rPr>
          <w:rFonts w:asciiTheme="minorHAnsi" w:hAnsiTheme="minorHAnsi"/>
          <w:b/>
          <w:bCs/>
          <w:sz w:val="24"/>
          <w:lang w:val="id"/>
        </w:rPr>
        <w:t>TL</w:t>
      </w:r>
      <w:r>
        <w:rPr>
          <w:rFonts w:asciiTheme="minorHAnsi" w:hAnsiTheme="minorHAnsi"/>
          <w:sz w:val="24"/>
          <w:lang w:val="id"/>
        </w:rPr>
        <w:t xml:space="preserve">: </w:t>
      </w:r>
      <w:r>
        <w:rPr>
          <w:rFonts w:asciiTheme="minorHAnsi" w:hAnsiTheme="minorHAnsi"/>
          <w:i/>
          <w:iCs/>
          <w:sz w:val="24"/>
          <w:lang w:val="id"/>
        </w:rPr>
        <w:t xml:space="preserve">Team Leader </w:t>
      </w:r>
      <w:r>
        <w:rPr>
          <w:rFonts w:asciiTheme="minorHAnsi" w:hAnsiTheme="minorHAnsi"/>
          <w:sz w:val="24"/>
          <w:lang w:val="id"/>
        </w:rPr>
        <w:t>(Pimpinan Tim).</w:t>
      </w:r>
    </w:p>
    <w:p w:rsidR="006528C4" w:rsidRPr="006528C4" w:rsidRDefault="006528C4" w:rsidP="00197A0E">
      <w:pPr>
        <w:pStyle w:val="ListParagraph"/>
        <w:spacing w:before="0" w:after="0"/>
        <w:rPr>
          <w:rFonts w:asciiTheme="minorHAnsi" w:hAnsiTheme="minorHAnsi"/>
          <w:sz w:val="24"/>
        </w:rPr>
      </w:pPr>
    </w:p>
    <w:p w:rsidR="00F458D3" w:rsidRPr="006528C4" w:rsidRDefault="00F458D3" w:rsidP="00197A0E">
      <w:pPr>
        <w:pStyle w:val="ListParagraph"/>
        <w:numPr>
          <w:ilvl w:val="0"/>
          <w:numId w:val="15"/>
        </w:numPr>
        <w:spacing w:before="0" w:after="0"/>
        <w:rPr>
          <w:rFonts w:asciiTheme="minorHAnsi" w:hAnsiTheme="minorHAnsi"/>
          <w:sz w:val="24"/>
        </w:rPr>
      </w:pPr>
      <w:r>
        <w:rPr>
          <w:rFonts w:asciiTheme="minorHAnsi" w:hAnsiTheme="minorHAnsi"/>
          <w:b/>
          <w:bCs/>
          <w:sz w:val="24"/>
          <w:lang w:val="id"/>
        </w:rPr>
        <w:t>TOR</w:t>
      </w:r>
      <w:r>
        <w:rPr>
          <w:rFonts w:asciiTheme="minorHAnsi" w:hAnsiTheme="minorHAnsi"/>
          <w:sz w:val="24"/>
          <w:lang w:val="id"/>
        </w:rPr>
        <w:t xml:space="preserve">: </w:t>
      </w:r>
      <w:r>
        <w:rPr>
          <w:rFonts w:asciiTheme="minorHAnsi" w:hAnsiTheme="minorHAnsi"/>
          <w:i/>
          <w:iCs/>
          <w:sz w:val="24"/>
          <w:lang w:val="id"/>
        </w:rPr>
        <w:t xml:space="preserve">Terms of Reference </w:t>
      </w:r>
      <w:r>
        <w:rPr>
          <w:rFonts w:asciiTheme="minorHAnsi" w:hAnsiTheme="minorHAnsi"/>
          <w:sz w:val="24"/>
          <w:lang w:val="id"/>
        </w:rPr>
        <w:t>(Kerangka Acuan) untuk penilaian yang relevan yang akan digunakan oleh Peminjam untuk menilai potensi risiko dan dampak dari proyek.</w:t>
      </w:r>
    </w:p>
    <w:p w:rsidR="00F458D3" w:rsidRPr="006528C4" w:rsidRDefault="00F458D3" w:rsidP="00197A0E">
      <w:pPr>
        <w:spacing w:before="0" w:after="0"/>
        <w:ind w:left="360" w:hanging="360"/>
        <w:rPr>
          <w:rFonts w:asciiTheme="minorHAnsi" w:hAnsiTheme="minorHAnsi"/>
          <w:sz w:val="24"/>
        </w:rPr>
      </w:pPr>
    </w:p>
    <w:p w:rsidR="00F458D3" w:rsidRPr="006528C4" w:rsidRDefault="00F458D3" w:rsidP="00197A0E">
      <w:pPr>
        <w:pStyle w:val="ListParagraph"/>
        <w:numPr>
          <w:ilvl w:val="0"/>
          <w:numId w:val="15"/>
        </w:numPr>
        <w:spacing w:before="0" w:after="0"/>
        <w:rPr>
          <w:rFonts w:asciiTheme="minorHAnsi" w:hAnsiTheme="minorHAnsi"/>
          <w:sz w:val="24"/>
        </w:rPr>
      </w:pPr>
      <w:r>
        <w:rPr>
          <w:rFonts w:asciiTheme="minorHAnsi" w:hAnsiTheme="minorHAnsi"/>
          <w:b/>
          <w:bCs/>
          <w:sz w:val="24"/>
          <w:lang w:val="id"/>
        </w:rPr>
        <w:t>TT</w:t>
      </w:r>
      <w:r>
        <w:rPr>
          <w:rFonts w:asciiTheme="minorHAnsi" w:hAnsiTheme="minorHAnsi"/>
          <w:sz w:val="24"/>
          <w:lang w:val="id"/>
        </w:rPr>
        <w:t xml:space="preserve">: </w:t>
      </w:r>
      <w:r>
        <w:rPr>
          <w:rFonts w:asciiTheme="minorHAnsi" w:hAnsiTheme="minorHAnsi"/>
          <w:i/>
          <w:iCs/>
          <w:sz w:val="24"/>
          <w:lang w:val="id"/>
        </w:rPr>
        <w:t xml:space="preserve">Task Team </w:t>
      </w:r>
      <w:r>
        <w:rPr>
          <w:rFonts w:asciiTheme="minorHAnsi" w:hAnsiTheme="minorHAnsi"/>
          <w:sz w:val="24"/>
          <w:lang w:val="id"/>
        </w:rPr>
        <w:t>(Tim Tugas).</w:t>
      </w:r>
    </w:p>
    <w:p w:rsidR="002E6A77" w:rsidRPr="006528C4" w:rsidRDefault="002E6A77" w:rsidP="00197A0E">
      <w:pPr>
        <w:pStyle w:val="ListParagraph"/>
        <w:spacing w:before="0" w:after="0"/>
        <w:ind w:left="360" w:hanging="360"/>
        <w:rPr>
          <w:rFonts w:asciiTheme="minorHAnsi" w:hAnsiTheme="minorHAnsi"/>
          <w:sz w:val="24"/>
        </w:rPr>
      </w:pPr>
    </w:p>
    <w:tbl>
      <w:tblPr>
        <w:tblW w:w="9576" w:type="dxa"/>
        <w:tblInd w:w="18" w:type="dxa"/>
        <w:shd w:val="clear" w:color="auto" w:fill="5E9741"/>
        <w:tblLook w:val="01E0" w:firstRow="1" w:lastRow="1" w:firstColumn="1" w:lastColumn="1" w:noHBand="0" w:noVBand="0"/>
      </w:tblPr>
      <w:tblGrid>
        <w:gridCol w:w="9576"/>
      </w:tblGrid>
      <w:tr w:rsidR="00D13D48" w:rsidRPr="007A6C59" w:rsidTr="005D58B6">
        <w:trPr>
          <w:trHeight w:val="490"/>
        </w:trPr>
        <w:tc>
          <w:tcPr>
            <w:tcW w:w="9576" w:type="dxa"/>
            <w:shd w:val="clear" w:color="auto" w:fill="5E9741"/>
            <w:vAlign w:val="center"/>
          </w:tcPr>
          <w:p w:rsidR="00D13D48" w:rsidRPr="007A08B0" w:rsidRDefault="00D13D48" w:rsidP="00F95646">
            <w:pPr>
              <w:pStyle w:val="SectionTitle"/>
            </w:pPr>
            <w:r>
              <w:rPr>
                <w:iCs w:val="0"/>
                <w:lang w:val="id"/>
              </w:rPr>
              <w:t>Bagian III – Lingkup</w:t>
            </w:r>
          </w:p>
        </w:tc>
      </w:tr>
    </w:tbl>
    <w:p w:rsidR="00C120F9" w:rsidRPr="006828A8" w:rsidRDefault="00892D5F" w:rsidP="006828A8">
      <w:pPr>
        <w:pStyle w:val="ESSpara"/>
        <w:ind w:left="360"/>
        <w:rPr>
          <w:sz w:val="24"/>
        </w:rPr>
      </w:pPr>
      <w:r>
        <w:rPr>
          <w:sz w:val="24"/>
          <w:lang w:val="id"/>
        </w:rPr>
        <w:t xml:space="preserve">Prosedur ini berlaku untuk semua proyek yang tunduk pada OP 10.00 mengenai Pembiayaan Proyek Investasi. </w:t>
      </w:r>
    </w:p>
    <w:p w:rsidR="00FD4C4D" w:rsidRPr="00D07156" w:rsidRDefault="006A0367" w:rsidP="006A0367">
      <w:pPr>
        <w:pStyle w:val="ESSpara"/>
        <w:ind w:left="360"/>
        <w:rPr>
          <w:rFonts w:cstheme="majorBidi"/>
          <w:sz w:val="24"/>
        </w:rPr>
      </w:pPr>
      <w:r>
        <w:rPr>
          <w:rFonts w:eastAsiaTheme="majorEastAsia"/>
          <w:sz w:val="24"/>
          <w:lang w:val="id"/>
        </w:rPr>
        <w:t>Sebagaimana ditetapkan dalam Kebijakan ini, ayat 3, tanggung jawab Bank dalam mengelola risiko dan dampak ES dari suatu proyek adalah:</w:t>
      </w:r>
    </w:p>
    <w:p w:rsidR="00546ED9" w:rsidRPr="00D07156" w:rsidRDefault="00F23355" w:rsidP="00B9100D">
      <w:pPr>
        <w:pStyle w:val="ESSpara"/>
        <w:numPr>
          <w:ilvl w:val="1"/>
          <w:numId w:val="2"/>
        </w:numPr>
        <w:rPr>
          <w:sz w:val="24"/>
        </w:rPr>
      </w:pPr>
      <w:r>
        <w:rPr>
          <w:sz w:val="24"/>
          <w:lang w:val="id"/>
        </w:rPr>
        <w:t xml:space="preserve">melakukan uji tuntas sendiri terhadap proyek-proyek yang diusulkan, yang sebanding dengan sifat dan kemungkinan besarnya risiko maupun dampak ES yang berkaitan dengan proyek tersebut; </w:t>
      </w:r>
    </w:p>
    <w:p w:rsidR="00546ED9" w:rsidRPr="00D07156" w:rsidRDefault="00F23355" w:rsidP="0023517B">
      <w:pPr>
        <w:pStyle w:val="ESSpara"/>
        <w:numPr>
          <w:ilvl w:val="1"/>
          <w:numId w:val="2"/>
        </w:numPr>
        <w:rPr>
          <w:sz w:val="24"/>
        </w:rPr>
      </w:pPr>
      <w:r>
        <w:rPr>
          <w:sz w:val="24"/>
          <w:lang w:val="id"/>
        </w:rPr>
        <w:t>bila perlu, membantu Peminjam dalam melaksanakan keterlibatan dini dan berkelanjutan di samping konsultasi penting dengan pemangku kepentingan, khususnya masyarakat yang terkena dampak proyek, dan menyediakan mekanisme penanganan keluhan berbasis proyek;</w:t>
      </w:r>
    </w:p>
    <w:p w:rsidR="00546ED9" w:rsidRPr="00D07156" w:rsidRDefault="00F23355" w:rsidP="000303CF">
      <w:pPr>
        <w:pStyle w:val="ESSpara"/>
        <w:numPr>
          <w:ilvl w:val="1"/>
          <w:numId w:val="2"/>
        </w:numPr>
        <w:rPr>
          <w:sz w:val="24"/>
        </w:rPr>
      </w:pPr>
      <w:r>
        <w:rPr>
          <w:sz w:val="24"/>
          <w:lang w:val="id"/>
        </w:rPr>
        <w:t>membantu Peminjam dalam mengidentifikasi metode dan perangkat yang tepat untuk menilai dan menanggulangi potensi risiko maupun dampak ES yang berkaitan dengan proyek tersebut;</w:t>
      </w:r>
    </w:p>
    <w:p w:rsidR="00546ED9" w:rsidRPr="00D07156" w:rsidRDefault="00F23355" w:rsidP="000303CF">
      <w:pPr>
        <w:pStyle w:val="ESSpara"/>
        <w:numPr>
          <w:ilvl w:val="1"/>
          <w:numId w:val="2"/>
        </w:numPr>
        <w:rPr>
          <w:sz w:val="24"/>
        </w:rPr>
      </w:pPr>
      <w:r>
        <w:rPr>
          <w:sz w:val="24"/>
          <w:lang w:val="id"/>
        </w:rPr>
        <w:t>mengadakan kesepakatan dengan Peminjam mengenai persyaratan di mana berdasarkan persyaratan tersebut Bank siap memberikan dukungan terhadap proyek, sebagaimana ditetapkan dalam Rencana Komitmen Lingkungan dan Sosial (ESCP); dan</w:t>
      </w:r>
    </w:p>
    <w:p w:rsidR="00546ED9" w:rsidRPr="00D07156" w:rsidRDefault="00F23355" w:rsidP="000303CF">
      <w:pPr>
        <w:pStyle w:val="ESSpara"/>
        <w:numPr>
          <w:ilvl w:val="1"/>
          <w:numId w:val="2"/>
        </w:numPr>
        <w:rPr>
          <w:sz w:val="24"/>
        </w:rPr>
      </w:pPr>
      <w:r>
        <w:rPr>
          <w:sz w:val="24"/>
          <w:lang w:val="id"/>
        </w:rPr>
        <w:t>memantau kinerja ES dari suatu proyek sesuai dengan ESCP dan ESS.</w:t>
      </w:r>
    </w:p>
    <w:tbl>
      <w:tblPr>
        <w:tblW w:w="9576" w:type="dxa"/>
        <w:tblInd w:w="18" w:type="dxa"/>
        <w:shd w:val="clear" w:color="auto" w:fill="5E9741"/>
        <w:tblLook w:val="01E0" w:firstRow="1" w:lastRow="1" w:firstColumn="1" w:lastColumn="1" w:noHBand="0" w:noVBand="0"/>
      </w:tblPr>
      <w:tblGrid>
        <w:gridCol w:w="9576"/>
      </w:tblGrid>
      <w:tr w:rsidR="00AD2D37" w:rsidRPr="00D07156" w:rsidTr="005D58B6">
        <w:trPr>
          <w:trHeight w:val="490"/>
        </w:trPr>
        <w:tc>
          <w:tcPr>
            <w:tcW w:w="9576" w:type="dxa"/>
            <w:shd w:val="clear" w:color="auto" w:fill="5E9741"/>
            <w:vAlign w:val="center"/>
          </w:tcPr>
          <w:p w:rsidR="00AD2D37" w:rsidRPr="00D07156" w:rsidRDefault="00F601E0" w:rsidP="00F95646">
            <w:pPr>
              <w:pStyle w:val="SectionTitle"/>
            </w:pPr>
            <w:r>
              <w:rPr>
                <w:b w:val="0"/>
                <w:bCs w:val="0"/>
                <w:iCs w:val="0"/>
                <w:sz w:val="24"/>
                <w:lang w:val="id"/>
              </w:rPr>
              <w:lastRenderedPageBreak/>
              <w:t xml:space="preserve"> </w:t>
            </w:r>
            <w:r>
              <w:rPr>
                <w:iCs w:val="0"/>
                <w:lang w:val="id"/>
              </w:rPr>
              <w:t>Bagian IV – Peranan dan Tanggung Jawab</w:t>
            </w:r>
          </w:p>
        </w:tc>
      </w:tr>
    </w:tbl>
    <w:p w:rsidR="00155D70" w:rsidRPr="00D07156" w:rsidRDefault="00155D70" w:rsidP="0023517B">
      <w:pPr>
        <w:pStyle w:val="ESSpara"/>
        <w:spacing w:before="240"/>
        <w:ind w:left="360"/>
        <w:rPr>
          <w:sz w:val="24"/>
        </w:rPr>
      </w:pPr>
      <w:r>
        <w:rPr>
          <w:sz w:val="24"/>
          <w:lang w:val="id"/>
        </w:rPr>
        <w:t xml:space="preserve">Penanganan risiko dan dampak ES dalam Bank dilakukan terutama oleh pejabat yang bertanggung jawab dalam OPC (OPSOR), GP (GENR dan GSURR), LEG (LEGEN), dan anggota TT. </w:t>
      </w:r>
    </w:p>
    <w:p w:rsidR="00155D70" w:rsidRPr="00D07156" w:rsidRDefault="009C5948" w:rsidP="009C5948">
      <w:pPr>
        <w:pStyle w:val="ESSpara"/>
        <w:ind w:left="360"/>
        <w:rPr>
          <w:sz w:val="24"/>
        </w:rPr>
      </w:pPr>
      <w:r>
        <w:rPr>
          <w:sz w:val="24"/>
          <w:lang w:val="id"/>
        </w:rPr>
        <w:t>CESSO (OPSOR) memiliki tanggung jawab dan pertanggungjawaban secara keseluruhan atas pengawasan umum terhadap pelaksanaan ESF, dan melakukan hal-hal berikut:</w:t>
      </w:r>
    </w:p>
    <w:p w:rsidR="009C5948" w:rsidRDefault="00155D70" w:rsidP="00B9100D">
      <w:pPr>
        <w:numPr>
          <w:ilvl w:val="0"/>
          <w:numId w:val="4"/>
        </w:numPr>
        <w:spacing w:before="0"/>
        <w:ind w:left="1440"/>
        <w:rPr>
          <w:rFonts w:asciiTheme="minorHAnsi" w:eastAsiaTheme="minorEastAsia" w:hAnsiTheme="minorHAnsi"/>
          <w:sz w:val="24"/>
        </w:rPr>
      </w:pPr>
      <w:r>
        <w:rPr>
          <w:rFonts w:asciiTheme="minorHAnsi" w:eastAsiaTheme="minorEastAsia" w:hAnsiTheme="minorHAnsi"/>
          <w:sz w:val="24"/>
          <w:lang w:val="id"/>
        </w:rPr>
        <w:t>menafsirkan ESF dan memberi saran mengenai penerapannya;</w:t>
      </w:r>
    </w:p>
    <w:p w:rsidR="009C5948" w:rsidRDefault="00155D70" w:rsidP="009C5948">
      <w:pPr>
        <w:numPr>
          <w:ilvl w:val="0"/>
          <w:numId w:val="4"/>
        </w:numPr>
        <w:spacing w:before="0"/>
        <w:ind w:left="1440"/>
        <w:rPr>
          <w:rFonts w:asciiTheme="minorHAnsi" w:eastAsiaTheme="minorEastAsia" w:hAnsiTheme="minorHAnsi"/>
          <w:sz w:val="24"/>
        </w:rPr>
      </w:pPr>
      <w:r>
        <w:rPr>
          <w:rFonts w:asciiTheme="minorHAnsi" w:eastAsiaTheme="minorEastAsia" w:hAnsiTheme="minorHAnsi"/>
          <w:sz w:val="24"/>
          <w:lang w:val="id"/>
        </w:rPr>
        <w:t>mengusulkan perubahan ESF dan memimpin tinjauan dan pembaruan atas ESF;</w:t>
      </w:r>
    </w:p>
    <w:p w:rsidR="00155D70" w:rsidRPr="00992EC5" w:rsidRDefault="00155D70" w:rsidP="009C5948">
      <w:pPr>
        <w:numPr>
          <w:ilvl w:val="0"/>
          <w:numId w:val="4"/>
        </w:numPr>
        <w:spacing w:before="0"/>
        <w:ind w:left="1440"/>
        <w:rPr>
          <w:rFonts w:asciiTheme="minorHAnsi" w:eastAsiaTheme="minorEastAsia" w:hAnsiTheme="minorHAnsi"/>
          <w:sz w:val="24"/>
        </w:rPr>
      </w:pPr>
      <w:r>
        <w:rPr>
          <w:rFonts w:asciiTheme="minorHAnsi" w:eastAsiaTheme="minorEastAsia" w:hAnsiTheme="minorHAnsi"/>
          <w:sz w:val="24"/>
          <w:lang w:val="id"/>
        </w:rPr>
        <w:t>mengeluarkan panduan yang berkaitan dengan risiko ES;</w:t>
      </w:r>
    </w:p>
    <w:p w:rsidR="00155D70" w:rsidRPr="00D07156" w:rsidRDefault="00F56908" w:rsidP="00F56908">
      <w:pPr>
        <w:numPr>
          <w:ilvl w:val="0"/>
          <w:numId w:val="4"/>
        </w:numPr>
        <w:spacing w:before="0"/>
        <w:ind w:left="1440"/>
        <w:rPr>
          <w:rFonts w:asciiTheme="minorHAnsi" w:eastAsiaTheme="minorEastAsia" w:hAnsiTheme="minorHAnsi"/>
          <w:sz w:val="24"/>
        </w:rPr>
      </w:pPr>
      <w:r>
        <w:rPr>
          <w:rFonts w:asciiTheme="minorHAnsi" w:eastAsiaTheme="minorEastAsia" w:hAnsiTheme="minorHAnsi"/>
          <w:sz w:val="24"/>
          <w:lang w:val="id"/>
        </w:rPr>
        <w:t>memantau seluruh fungsi ESF dan melaporkan pelaksanaannya dan penerapannya, termasuk proses uji tuntas yang dilakukan oleh Bank, dan perumusan langkah-langkah untuk mendukung pelaksanaan tersebut;</w:t>
      </w:r>
    </w:p>
    <w:p w:rsidR="00155D70" w:rsidRDefault="000738AC" w:rsidP="00B9100D">
      <w:pPr>
        <w:numPr>
          <w:ilvl w:val="0"/>
          <w:numId w:val="4"/>
        </w:numPr>
        <w:spacing w:before="0"/>
        <w:ind w:left="1440"/>
        <w:rPr>
          <w:rFonts w:asciiTheme="minorHAnsi" w:eastAsiaTheme="minorEastAsia" w:hAnsiTheme="minorHAnsi"/>
          <w:sz w:val="24"/>
        </w:rPr>
      </w:pPr>
      <w:r>
        <w:rPr>
          <w:rFonts w:asciiTheme="minorHAnsi" w:eastAsiaTheme="minorEastAsia" w:hAnsiTheme="minorHAnsi"/>
          <w:sz w:val="24"/>
          <w:lang w:val="id"/>
        </w:rPr>
        <w:t>memberikan izin untuk klasifikasi risiko awal dari suatu proyek, dan perubahan setelahnya atas klasifikasi risiko tersebut, melalui ESSA;</w:t>
      </w:r>
    </w:p>
    <w:p w:rsidR="00155D70" w:rsidRPr="00F56908" w:rsidRDefault="005A100D" w:rsidP="00446080">
      <w:pPr>
        <w:numPr>
          <w:ilvl w:val="0"/>
          <w:numId w:val="4"/>
        </w:numPr>
        <w:spacing w:before="0"/>
        <w:ind w:left="1440"/>
        <w:rPr>
          <w:rFonts w:asciiTheme="minorHAnsi" w:eastAsiaTheme="minorEastAsia" w:hAnsiTheme="minorHAnsi"/>
          <w:sz w:val="24"/>
        </w:rPr>
      </w:pPr>
      <w:r>
        <w:rPr>
          <w:rFonts w:asciiTheme="minorHAnsi" w:eastAsiaTheme="minorEastAsia" w:hAnsiTheme="minorHAnsi"/>
          <w:sz w:val="24"/>
          <w:lang w:val="id"/>
        </w:rPr>
        <w:t xml:space="preserve">memberikan saran dan panduan untuk penilaian ES dan pemantauan proyek </w:t>
      </w:r>
      <w:r>
        <w:rPr>
          <w:rFonts w:asciiTheme="minorHAnsi" w:eastAsiaTheme="minorEastAsia" w:hAnsiTheme="minorHAnsi"/>
          <w:i/>
          <w:iCs/>
          <w:sz w:val="24"/>
          <w:lang w:val="id"/>
        </w:rPr>
        <w:t>Berisiko Tinggi</w:t>
      </w:r>
      <w:r>
        <w:rPr>
          <w:rFonts w:asciiTheme="minorHAnsi" w:eastAsiaTheme="minorEastAsia" w:hAnsiTheme="minorHAnsi"/>
          <w:sz w:val="24"/>
          <w:lang w:val="id"/>
        </w:rPr>
        <w:t>, melalui ESSA, termasuk izin TOR yang relevan dengan konten ES dan dokumentasi ES lainnya selama penilaian proyek;</w:t>
      </w:r>
    </w:p>
    <w:p w:rsidR="00155D70" w:rsidRPr="00D07156" w:rsidRDefault="00C40F50" w:rsidP="00B9100D">
      <w:pPr>
        <w:numPr>
          <w:ilvl w:val="0"/>
          <w:numId w:val="4"/>
        </w:numPr>
        <w:spacing w:before="0"/>
        <w:ind w:left="1440"/>
        <w:rPr>
          <w:rFonts w:asciiTheme="minorHAnsi" w:eastAsiaTheme="minorEastAsia" w:hAnsiTheme="minorHAnsi"/>
          <w:sz w:val="24"/>
        </w:rPr>
      </w:pPr>
      <w:r>
        <w:rPr>
          <w:rFonts w:asciiTheme="minorHAnsi" w:eastAsiaTheme="minorEastAsia" w:hAnsiTheme="minorHAnsi"/>
          <w:sz w:val="24"/>
          <w:lang w:val="id"/>
        </w:rPr>
        <w:t>mendukung usulan pengabaian ketentuan ESF untuk diajukan ke MD guna mendapatkan izin dan persetujuan Dewan;</w:t>
      </w:r>
    </w:p>
    <w:p w:rsidR="00155D70" w:rsidRPr="00D07156" w:rsidRDefault="00155D70" w:rsidP="00157FDD">
      <w:pPr>
        <w:numPr>
          <w:ilvl w:val="0"/>
          <w:numId w:val="4"/>
        </w:numPr>
        <w:spacing w:before="0"/>
        <w:ind w:left="1440"/>
        <w:rPr>
          <w:rFonts w:asciiTheme="minorHAnsi" w:eastAsiaTheme="minorEastAsia" w:hAnsiTheme="minorHAnsi"/>
          <w:sz w:val="24"/>
        </w:rPr>
      </w:pPr>
      <w:r>
        <w:rPr>
          <w:rFonts w:asciiTheme="minorHAnsi" w:eastAsiaTheme="minorEastAsia" w:hAnsiTheme="minorHAnsi"/>
          <w:sz w:val="24"/>
          <w:lang w:val="id"/>
        </w:rPr>
        <w:t>mendukung usulan pengabaian ketentuan ESF untuk diajukan ke MD guna mendapatkan izin dan persetujuan Dewan;</w:t>
      </w:r>
    </w:p>
    <w:p w:rsidR="00155D70" w:rsidRDefault="0065095C" w:rsidP="008446BF">
      <w:pPr>
        <w:numPr>
          <w:ilvl w:val="0"/>
          <w:numId w:val="4"/>
        </w:numPr>
        <w:spacing w:before="0"/>
        <w:ind w:left="1440"/>
        <w:rPr>
          <w:rFonts w:asciiTheme="minorHAnsi" w:eastAsiaTheme="minorEastAsia" w:hAnsiTheme="minorHAnsi"/>
          <w:sz w:val="24"/>
        </w:rPr>
      </w:pPr>
      <w:r>
        <w:rPr>
          <w:rFonts w:asciiTheme="minorHAnsi" w:eastAsiaTheme="minorEastAsia" w:hAnsiTheme="minorHAnsi"/>
          <w:sz w:val="24"/>
          <w:lang w:val="id"/>
        </w:rPr>
        <w:t>memastikan pemantauan pusat terhadap keluhan terkait ES yang disampaikan melalui GRS;</w:t>
      </w:r>
    </w:p>
    <w:p w:rsidR="00265207" w:rsidRDefault="00391E67" w:rsidP="00391E67">
      <w:pPr>
        <w:numPr>
          <w:ilvl w:val="0"/>
          <w:numId w:val="4"/>
        </w:numPr>
        <w:spacing w:before="0"/>
        <w:ind w:left="1440"/>
        <w:rPr>
          <w:rFonts w:asciiTheme="minorHAnsi" w:eastAsiaTheme="minorEastAsia" w:hAnsiTheme="minorHAnsi"/>
          <w:sz w:val="24"/>
        </w:rPr>
      </w:pPr>
      <w:r>
        <w:rPr>
          <w:rFonts w:asciiTheme="minorHAnsi" w:eastAsiaTheme="minorEastAsia" w:hAnsiTheme="minorHAnsi"/>
          <w:sz w:val="24"/>
          <w:lang w:val="id"/>
        </w:rPr>
        <w:t xml:space="preserve">menangani proses akreditasi ESF; </w:t>
      </w:r>
    </w:p>
    <w:p w:rsidR="00391E67" w:rsidRPr="00D07156" w:rsidRDefault="0065095C" w:rsidP="00B279AE">
      <w:pPr>
        <w:numPr>
          <w:ilvl w:val="0"/>
          <w:numId w:val="4"/>
        </w:numPr>
        <w:spacing w:before="0"/>
        <w:ind w:left="1440"/>
        <w:rPr>
          <w:rFonts w:asciiTheme="minorHAnsi" w:eastAsiaTheme="minorEastAsia" w:hAnsiTheme="minorHAnsi"/>
          <w:sz w:val="24"/>
        </w:rPr>
      </w:pPr>
      <w:r>
        <w:rPr>
          <w:rFonts w:asciiTheme="minorHAnsi" w:eastAsiaTheme="minorEastAsia" w:hAnsiTheme="minorHAnsi"/>
          <w:sz w:val="24"/>
          <w:lang w:val="id"/>
        </w:rPr>
        <w:t>mengawasi desain dan pelaksanaan manajemen pengetahuan dan kegiatan belajar dari ESF, bersama-sama dengan GP dan LEG; dan</w:t>
      </w:r>
    </w:p>
    <w:p w:rsidR="00155D70" w:rsidRPr="00D07156" w:rsidRDefault="00B279AE" w:rsidP="002A2573">
      <w:pPr>
        <w:numPr>
          <w:ilvl w:val="0"/>
          <w:numId w:val="4"/>
        </w:numPr>
        <w:spacing w:before="0"/>
        <w:ind w:left="1440"/>
        <w:rPr>
          <w:rFonts w:asciiTheme="minorHAnsi" w:eastAsiaTheme="minorEastAsia" w:hAnsiTheme="minorHAnsi"/>
          <w:sz w:val="24"/>
        </w:rPr>
      </w:pPr>
      <w:r>
        <w:rPr>
          <w:rFonts w:asciiTheme="minorHAnsi" w:eastAsiaTheme="minorEastAsia" w:hAnsiTheme="minorHAnsi"/>
          <w:sz w:val="24"/>
          <w:lang w:val="id"/>
        </w:rPr>
        <w:t>terlibat dengan berbagai organisasi multilateral dan bilateral maupun lembaga pembangunan lainnya dengan tujuan menyelaraskan persyaratan Bank yang berkaitan dengan risiko dan dampak ES, termasuk ESF.</w:t>
      </w:r>
    </w:p>
    <w:p w:rsidR="00155D70" w:rsidRPr="00D07156" w:rsidRDefault="00155D70" w:rsidP="002240CE">
      <w:pPr>
        <w:pStyle w:val="ESSpara"/>
        <w:ind w:left="360"/>
        <w:rPr>
          <w:sz w:val="24"/>
        </w:rPr>
      </w:pPr>
      <w:r>
        <w:rPr>
          <w:sz w:val="24"/>
          <w:lang w:val="id"/>
        </w:rPr>
        <w:t>Direktur, GENDR dan Direktur, GSURR, bertanggung jawab atas pelaksanaan Kerangka Lingkungan dan Sosial, dan melakukan hal-hal berikut:</w:t>
      </w:r>
    </w:p>
    <w:p w:rsidR="005F36F4" w:rsidRDefault="005F36F4" w:rsidP="00836671">
      <w:pPr>
        <w:pStyle w:val="ListParagraph"/>
        <w:numPr>
          <w:ilvl w:val="0"/>
          <w:numId w:val="26"/>
        </w:numPr>
        <w:spacing w:before="0"/>
        <w:ind w:left="1440"/>
        <w:rPr>
          <w:rFonts w:asciiTheme="minorHAnsi" w:eastAsiaTheme="minorEastAsia" w:hAnsiTheme="minorHAnsi"/>
          <w:sz w:val="24"/>
        </w:rPr>
      </w:pPr>
      <w:r>
        <w:rPr>
          <w:rFonts w:asciiTheme="minorHAnsi" w:eastAsiaTheme="minorEastAsia" w:hAnsiTheme="minorHAnsi"/>
          <w:sz w:val="24"/>
          <w:lang w:val="id"/>
        </w:rPr>
        <w:lastRenderedPageBreak/>
        <w:t>mengembangkan dan menerapkan proses bisnis untuk pelaksanaan ESF yang efektif, termasuk perencanaan dan penganggaran, penyebaran pemrograman, pemantauan dan pelaporan mengenai dukungan tingkat proyek yang terkait ESF;</w:t>
      </w:r>
    </w:p>
    <w:p w:rsidR="00B279AE" w:rsidRDefault="00B279AE" w:rsidP="00836671">
      <w:pPr>
        <w:pStyle w:val="ListParagraph"/>
        <w:numPr>
          <w:ilvl w:val="0"/>
          <w:numId w:val="26"/>
        </w:numPr>
        <w:spacing w:before="0"/>
        <w:ind w:left="1440"/>
        <w:rPr>
          <w:rFonts w:asciiTheme="minorHAnsi" w:eastAsiaTheme="minorEastAsia" w:hAnsiTheme="minorHAnsi"/>
          <w:sz w:val="24"/>
        </w:rPr>
      </w:pPr>
      <w:r>
        <w:rPr>
          <w:rFonts w:asciiTheme="minorHAnsi" w:eastAsiaTheme="minorEastAsia" w:hAnsiTheme="minorHAnsi"/>
          <w:sz w:val="24"/>
          <w:lang w:val="id"/>
        </w:rPr>
        <w:t>memberikan pengawasan manajerial terhadap penilaian proyek;</w:t>
      </w:r>
    </w:p>
    <w:p w:rsidR="00836671" w:rsidRPr="00836671" w:rsidRDefault="00836671" w:rsidP="00E0443F">
      <w:pPr>
        <w:pStyle w:val="ListParagraph"/>
        <w:numPr>
          <w:ilvl w:val="0"/>
          <w:numId w:val="26"/>
        </w:numPr>
        <w:spacing w:before="0"/>
        <w:ind w:left="1440"/>
        <w:rPr>
          <w:rFonts w:asciiTheme="minorHAnsi" w:eastAsiaTheme="minorEastAsia" w:hAnsiTheme="minorHAnsi"/>
          <w:sz w:val="24"/>
        </w:rPr>
      </w:pPr>
      <w:r>
        <w:rPr>
          <w:rFonts w:asciiTheme="minorHAnsi" w:eastAsiaTheme="minorEastAsia" w:hAnsiTheme="minorHAnsi"/>
          <w:sz w:val="24"/>
          <w:lang w:val="id"/>
        </w:rPr>
        <w:t>mengalokasikan staf dan konsultan untuk TT dan mengawasi mereka;</w:t>
      </w:r>
    </w:p>
    <w:p w:rsidR="008C6631" w:rsidRDefault="008C6631" w:rsidP="00836671">
      <w:pPr>
        <w:pStyle w:val="ListParagraph"/>
        <w:numPr>
          <w:ilvl w:val="0"/>
          <w:numId w:val="26"/>
        </w:numPr>
        <w:spacing w:before="0"/>
        <w:ind w:left="1440"/>
        <w:rPr>
          <w:rFonts w:asciiTheme="minorHAnsi" w:eastAsiaTheme="minorEastAsia" w:hAnsiTheme="minorHAnsi"/>
          <w:sz w:val="24"/>
        </w:rPr>
      </w:pPr>
      <w:r>
        <w:rPr>
          <w:rFonts w:asciiTheme="minorHAnsi" w:eastAsiaTheme="minorEastAsia" w:hAnsiTheme="minorHAnsi"/>
          <w:sz w:val="24"/>
          <w:lang w:val="id"/>
        </w:rPr>
        <w:t>menasihati dan membantu TT mengenai risiko ES untuk semua operasi;</w:t>
      </w:r>
    </w:p>
    <w:p w:rsidR="008C6631" w:rsidRDefault="008C7164" w:rsidP="00E0443F">
      <w:pPr>
        <w:pStyle w:val="ListParagraph"/>
        <w:numPr>
          <w:ilvl w:val="0"/>
          <w:numId w:val="26"/>
        </w:numPr>
        <w:spacing w:before="0"/>
        <w:ind w:left="1440"/>
        <w:rPr>
          <w:rFonts w:asciiTheme="minorHAnsi" w:eastAsiaTheme="minorEastAsia" w:hAnsiTheme="minorHAnsi"/>
          <w:sz w:val="24"/>
        </w:rPr>
      </w:pPr>
      <w:r>
        <w:rPr>
          <w:rFonts w:asciiTheme="minorHAnsi" w:eastAsiaTheme="minorEastAsia" w:hAnsiTheme="minorHAnsi"/>
          <w:sz w:val="24"/>
          <w:lang w:val="id"/>
        </w:rPr>
        <w:t xml:space="preserve">memberikan izin, dukungan nasihat dan pemantauan selama berlangsungnya proyek untuk proyek-proyek yang tidak </w:t>
      </w:r>
      <w:r>
        <w:rPr>
          <w:rFonts w:asciiTheme="minorHAnsi" w:eastAsiaTheme="minorEastAsia" w:hAnsiTheme="minorHAnsi"/>
          <w:i/>
          <w:iCs/>
          <w:sz w:val="24"/>
          <w:lang w:val="id"/>
        </w:rPr>
        <w:t>Berisiko Tinggi</w:t>
      </w:r>
      <w:r>
        <w:rPr>
          <w:rFonts w:asciiTheme="minorHAnsi" w:eastAsiaTheme="minorEastAsia" w:hAnsiTheme="minorHAnsi"/>
          <w:sz w:val="24"/>
          <w:lang w:val="id"/>
        </w:rPr>
        <w:t xml:space="preserve">; </w:t>
      </w:r>
    </w:p>
    <w:p w:rsidR="00836671" w:rsidRDefault="008C7164" w:rsidP="00E0443F">
      <w:pPr>
        <w:pStyle w:val="ListParagraph"/>
        <w:numPr>
          <w:ilvl w:val="0"/>
          <w:numId w:val="26"/>
        </w:numPr>
        <w:spacing w:before="0"/>
        <w:ind w:left="1440"/>
        <w:rPr>
          <w:rFonts w:asciiTheme="minorHAnsi" w:eastAsiaTheme="minorEastAsia" w:hAnsiTheme="minorHAnsi"/>
          <w:sz w:val="24"/>
        </w:rPr>
      </w:pPr>
      <w:r>
        <w:rPr>
          <w:rFonts w:asciiTheme="minorHAnsi" w:eastAsiaTheme="minorEastAsia" w:hAnsiTheme="minorHAnsi"/>
          <w:sz w:val="24"/>
          <w:lang w:val="id"/>
        </w:rPr>
        <w:t>melakukan tinjauan portofolio atas kinerja ESS;</w:t>
      </w:r>
    </w:p>
    <w:p w:rsidR="00836671" w:rsidRDefault="00836671" w:rsidP="00836671">
      <w:pPr>
        <w:pStyle w:val="ListParagraph"/>
        <w:numPr>
          <w:ilvl w:val="0"/>
          <w:numId w:val="26"/>
        </w:numPr>
        <w:spacing w:before="0"/>
        <w:ind w:left="1440"/>
        <w:rPr>
          <w:rFonts w:asciiTheme="minorHAnsi" w:eastAsiaTheme="minorEastAsia" w:hAnsiTheme="minorHAnsi"/>
          <w:sz w:val="24"/>
        </w:rPr>
      </w:pPr>
      <w:r>
        <w:rPr>
          <w:rFonts w:asciiTheme="minorHAnsi" w:eastAsiaTheme="minorEastAsia" w:hAnsiTheme="minorHAnsi"/>
          <w:sz w:val="24"/>
          <w:lang w:val="id"/>
        </w:rPr>
        <w:t>menyediakan layanan nasihat teknis khusus (misalnya keamanan bendungan, dan lain-lain); dan</w:t>
      </w:r>
    </w:p>
    <w:p w:rsidR="00155D70" w:rsidRPr="00502ADF" w:rsidRDefault="00F23355" w:rsidP="00992EC5">
      <w:pPr>
        <w:numPr>
          <w:ilvl w:val="0"/>
          <w:numId w:val="26"/>
        </w:numPr>
        <w:spacing w:before="0"/>
        <w:ind w:left="1440"/>
        <w:rPr>
          <w:rFonts w:asciiTheme="minorHAnsi" w:eastAsiaTheme="minorEastAsia" w:hAnsiTheme="minorHAnsi"/>
          <w:sz w:val="24"/>
        </w:rPr>
      </w:pPr>
      <w:r>
        <w:rPr>
          <w:rFonts w:asciiTheme="minorHAnsi" w:eastAsiaTheme="minorEastAsia" w:hAnsiTheme="minorHAnsi"/>
          <w:sz w:val="24"/>
          <w:lang w:val="id"/>
        </w:rPr>
        <w:t>membantu perkembangan strategi pembinaan kapasitas Peminjam dan penerapannya.</w:t>
      </w:r>
    </w:p>
    <w:p w:rsidR="00277F34" w:rsidRDefault="00B96B23" w:rsidP="00EA6033">
      <w:pPr>
        <w:pStyle w:val="ESSpara"/>
        <w:numPr>
          <w:ilvl w:val="0"/>
          <w:numId w:val="48"/>
        </w:numPr>
        <w:ind w:left="360"/>
        <w:rPr>
          <w:sz w:val="24"/>
        </w:rPr>
      </w:pPr>
      <w:r>
        <w:rPr>
          <w:sz w:val="24"/>
          <w:lang w:val="id"/>
        </w:rPr>
        <w:t>LEGEN CC bertanggung jawab untuk:</w:t>
      </w:r>
    </w:p>
    <w:p w:rsidR="003F2D3D" w:rsidRDefault="00155D70" w:rsidP="003F2D3D">
      <w:pPr>
        <w:pStyle w:val="ESSpara"/>
        <w:numPr>
          <w:ilvl w:val="0"/>
          <w:numId w:val="29"/>
        </w:numPr>
        <w:ind w:left="1440"/>
        <w:rPr>
          <w:sz w:val="24"/>
        </w:rPr>
      </w:pPr>
      <w:r>
        <w:rPr>
          <w:sz w:val="24"/>
          <w:lang w:val="id"/>
        </w:rPr>
        <w:t>memberikan saran hukum mengenai ESF dan panduan terkait risiko ES;</w:t>
      </w:r>
    </w:p>
    <w:p w:rsidR="003F2D3D" w:rsidRPr="003F2D3D" w:rsidRDefault="00155D70" w:rsidP="003F2D3D">
      <w:pPr>
        <w:pStyle w:val="ESSpara"/>
        <w:numPr>
          <w:ilvl w:val="0"/>
          <w:numId w:val="29"/>
        </w:numPr>
        <w:ind w:left="1440"/>
        <w:rPr>
          <w:sz w:val="24"/>
        </w:rPr>
      </w:pPr>
      <w:r>
        <w:rPr>
          <w:sz w:val="24"/>
          <w:lang w:val="id"/>
        </w:rPr>
        <w:t>meninjau dan memberi izin kerangka acuan untuk konsultan yang disewa guna melaksanakan pekerjaan hukum dengan konten ES; dan</w:t>
      </w:r>
    </w:p>
    <w:p w:rsidR="003F2D3D" w:rsidRDefault="003F2D3D" w:rsidP="003F2D3D">
      <w:pPr>
        <w:pStyle w:val="ESSpara"/>
        <w:numPr>
          <w:ilvl w:val="0"/>
          <w:numId w:val="29"/>
        </w:numPr>
        <w:ind w:left="1440"/>
        <w:rPr>
          <w:sz w:val="24"/>
        </w:rPr>
      </w:pPr>
      <w:r>
        <w:rPr>
          <w:sz w:val="24"/>
          <w:lang w:val="id"/>
        </w:rPr>
        <w:t>memberi saran mengenai penilaian dimensi hukum dari Kerangka ES Peminjam.</w:t>
      </w:r>
    </w:p>
    <w:p w:rsidR="00155D70" w:rsidRPr="00EA6033" w:rsidRDefault="0091113E" w:rsidP="00EA6033">
      <w:pPr>
        <w:pStyle w:val="ESSpara"/>
        <w:numPr>
          <w:ilvl w:val="0"/>
          <w:numId w:val="49"/>
        </w:numPr>
        <w:ind w:left="360"/>
        <w:rPr>
          <w:sz w:val="24"/>
        </w:rPr>
      </w:pPr>
      <w:r>
        <w:rPr>
          <w:sz w:val="24"/>
          <w:lang w:val="id"/>
        </w:rPr>
        <w:t>TT (termasuk Staf Terakreditasi ESF) bertanggung jawab atas persiapan tingkat proyek, dukungan pelaksanaan dan kegiatan pemantauan yang berkaitan dengan ESF, dan melaksanakan hal-hal berikut:</w:t>
      </w:r>
    </w:p>
    <w:p w:rsidR="000E6BB7" w:rsidRDefault="00277F34" w:rsidP="00277F34">
      <w:pPr>
        <w:pStyle w:val="ListParagraph"/>
        <w:numPr>
          <w:ilvl w:val="0"/>
          <w:numId w:val="6"/>
        </w:numPr>
        <w:spacing w:before="0"/>
        <w:ind w:left="1440"/>
        <w:rPr>
          <w:rFonts w:asciiTheme="minorHAnsi" w:eastAsiaTheme="minorEastAsia" w:hAnsiTheme="minorHAnsi"/>
          <w:sz w:val="24"/>
        </w:rPr>
      </w:pPr>
      <w:r>
        <w:rPr>
          <w:rFonts w:asciiTheme="minorHAnsi" w:eastAsiaTheme="minorEastAsia" w:hAnsiTheme="minorHAnsi"/>
          <w:sz w:val="24"/>
          <w:lang w:val="id"/>
        </w:rPr>
        <w:t>menangani penilaian proyek;</w:t>
      </w:r>
    </w:p>
    <w:p w:rsidR="00155D70" w:rsidRPr="00D07156" w:rsidRDefault="00155D70" w:rsidP="008446BF">
      <w:pPr>
        <w:pStyle w:val="ListParagraph"/>
        <w:numPr>
          <w:ilvl w:val="0"/>
          <w:numId w:val="6"/>
        </w:numPr>
        <w:spacing w:before="0"/>
        <w:ind w:left="1440"/>
        <w:rPr>
          <w:rFonts w:asciiTheme="minorHAnsi" w:eastAsiaTheme="minorEastAsia" w:hAnsiTheme="minorHAnsi"/>
          <w:sz w:val="24"/>
        </w:rPr>
      </w:pPr>
      <w:r>
        <w:rPr>
          <w:rFonts w:asciiTheme="minorHAnsi" w:eastAsiaTheme="minorEastAsia" w:hAnsiTheme="minorHAnsi"/>
          <w:sz w:val="24"/>
          <w:lang w:val="id"/>
        </w:rPr>
        <w:t>melaksanakan uji tuntas ES dan mengusulkan langkah-langkah mitigasi risiko ES yang tepat;</w:t>
      </w:r>
    </w:p>
    <w:p w:rsidR="00155D70" w:rsidRPr="00D07156" w:rsidRDefault="00155D70" w:rsidP="008446BF">
      <w:pPr>
        <w:numPr>
          <w:ilvl w:val="0"/>
          <w:numId w:val="6"/>
        </w:numPr>
        <w:spacing w:before="0"/>
        <w:ind w:left="1440"/>
        <w:rPr>
          <w:rFonts w:asciiTheme="minorHAnsi" w:eastAsiaTheme="minorEastAsia" w:hAnsiTheme="minorHAnsi"/>
          <w:sz w:val="24"/>
        </w:rPr>
      </w:pPr>
      <w:r>
        <w:rPr>
          <w:rFonts w:asciiTheme="minorHAnsi" w:eastAsiaTheme="minorEastAsia" w:hAnsiTheme="minorHAnsi"/>
          <w:sz w:val="24"/>
          <w:lang w:val="id"/>
        </w:rPr>
        <w:t>membantu Peminjam dalam mempersiapkan alat dan instrumen ES yang relevan;</w:t>
      </w:r>
    </w:p>
    <w:p w:rsidR="00155D70" w:rsidRPr="00D07156" w:rsidRDefault="00155D70" w:rsidP="008446BF">
      <w:pPr>
        <w:numPr>
          <w:ilvl w:val="0"/>
          <w:numId w:val="6"/>
        </w:numPr>
        <w:spacing w:before="0"/>
        <w:ind w:left="1440"/>
        <w:rPr>
          <w:rFonts w:asciiTheme="minorHAnsi" w:eastAsiaTheme="minorEastAsia" w:hAnsiTheme="minorHAnsi"/>
          <w:sz w:val="24"/>
        </w:rPr>
      </w:pPr>
      <w:r>
        <w:rPr>
          <w:rFonts w:asciiTheme="minorHAnsi" w:eastAsiaTheme="minorEastAsia" w:hAnsiTheme="minorHAnsi"/>
          <w:sz w:val="24"/>
          <w:lang w:val="id"/>
        </w:rPr>
        <w:t>melaksanakan dukungan pelaksanaan dan pemantauan yang berkaitan dengan ES; dan</w:t>
      </w:r>
    </w:p>
    <w:p w:rsidR="00155D70" w:rsidRPr="00D07156" w:rsidRDefault="00155D70" w:rsidP="008446BF">
      <w:pPr>
        <w:pStyle w:val="ESSpara"/>
        <w:numPr>
          <w:ilvl w:val="0"/>
          <w:numId w:val="6"/>
        </w:numPr>
        <w:ind w:left="1440"/>
        <w:rPr>
          <w:sz w:val="24"/>
        </w:rPr>
      </w:pPr>
      <w:r>
        <w:rPr>
          <w:sz w:val="24"/>
          <w:lang w:val="id"/>
        </w:rPr>
        <w:t>menangani keluhan yang terkait dengan pelaksanaan pada tingkat proyek.</w:t>
      </w:r>
    </w:p>
    <w:p w:rsidR="00155D70" w:rsidRPr="00D07156" w:rsidRDefault="00155D70" w:rsidP="00B96B23">
      <w:pPr>
        <w:pStyle w:val="ESSpara"/>
        <w:ind w:left="360"/>
        <w:rPr>
          <w:bCs/>
          <w:sz w:val="24"/>
        </w:rPr>
      </w:pPr>
      <w:r>
        <w:rPr>
          <w:sz w:val="24"/>
          <w:lang w:val="id"/>
        </w:rPr>
        <w:lastRenderedPageBreak/>
        <w:t>OESRC terdiri dari CESSO; Direktur, GENDR; Direktur, GSURR; dan LEGEN CC, dengan perwakilan regional yang sesuai sebagaimana yang ditetapkan oleh CESSO. OESRC diketuai oleh CESSO dan secara keseluruhan bertanggung jawab untuk meninjau dan memberi saran mengenai masalah relevansi perusahaan yang berkaitan dengan ES, termasuk hal-hal berikut:</w:t>
      </w:r>
    </w:p>
    <w:p w:rsidR="00155D70" w:rsidRPr="00D07156" w:rsidRDefault="00446080" w:rsidP="009F77A0">
      <w:pPr>
        <w:pStyle w:val="ListParagraph"/>
        <w:numPr>
          <w:ilvl w:val="0"/>
          <w:numId w:val="7"/>
        </w:numPr>
        <w:spacing w:before="0"/>
        <w:rPr>
          <w:rFonts w:asciiTheme="minorHAnsi" w:eastAsiaTheme="minorEastAsia" w:hAnsiTheme="minorHAnsi"/>
          <w:sz w:val="24"/>
        </w:rPr>
      </w:pPr>
      <w:r>
        <w:rPr>
          <w:rFonts w:asciiTheme="minorHAnsi" w:hAnsiTheme="minorHAnsi"/>
          <w:sz w:val="24"/>
          <w:lang w:val="id"/>
        </w:rPr>
        <w:t>atas permintaan anggota OESRC atau Manajemen senior kapan saja selama berlangsungnya proyek, memberikan saran dan panduan mengenai masalah atau proyek Berisiko Tinggi, yang sensitif atau kompleks, termasuk yang mengangkat masalah penafsiran kebijakan atau yang bersifat kontroversial atau inovatif, terlepas dari klasifikasinya;</w:t>
      </w:r>
    </w:p>
    <w:p w:rsidR="00155D70" w:rsidRPr="00D07156" w:rsidRDefault="00155D70" w:rsidP="009F77A0">
      <w:pPr>
        <w:numPr>
          <w:ilvl w:val="0"/>
          <w:numId w:val="7"/>
        </w:numPr>
        <w:spacing w:before="0"/>
        <w:rPr>
          <w:rFonts w:asciiTheme="minorHAnsi" w:eastAsiaTheme="minorEastAsia" w:hAnsiTheme="minorHAnsi"/>
          <w:sz w:val="24"/>
        </w:rPr>
      </w:pPr>
      <w:r>
        <w:rPr>
          <w:rFonts w:asciiTheme="minorHAnsi" w:eastAsiaTheme="minorEastAsia" w:hAnsiTheme="minorHAnsi"/>
          <w:sz w:val="24"/>
          <w:lang w:val="id"/>
        </w:rPr>
        <w:t>mengharuskan TT untuk langsung memberitahu OESRC mengenai semua peristiwa atau perubahan besar dalam hal ES yang terkait dengan proyek, terlepas dari klasifikasinya, dan bila perlu memberikan saran dan panduan mengenai cara menangani peristiwa atau masalah tersebut; dan</w:t>
      </w:r>
    </w:p>
    <w:p w:rsidR="00155D70" w:rsidRPr="00060F70" w:rsidRDefault="00155D70" w:rsidP="00B83C78">
      <w:pPr>
        <w:pStyle w:val="ESSpara"/>
        <w:numPr>
          <w:ilvl w:val="0"/>
          <w:numId w:val="7"/>
        </w:numPr>
        <w:rPr>
          <w:sz w:val="24"/>
        </w:rPr>
      </w:pPr>
      <w:r>
        <w:rPr>
          <w:sz w:val="24"/>
          <w:lang w:val="id"/>
        </w:rPr>
        <w:t>memberikan dukungan kepada CESSO dalam menafsirkan ESF, memantai penerapan dan menyarankan perubahan pada ESF.</w:t>
      </w:r>
    </w:p>
    <w:p w:rsidR="00E43627" w:rsidRPr="00D07156" w:rsidRDefault="00E43627" w:rsidP="00B96B23">
      <w:pPr>
        <w:pStyle w:val="ESSpara"/>
        <w:ind w:left="360"/>
        <w:rPr>
          <w:sz w:val="24"/>
        </w:rPr>
      </w:pPr>
      <w:r>
        <w:rPr>
          <w:sz w:val="24"/>
          <w:lang w:val="id"/>
        </w:rPr>
        <w:t xml:space="preserve">APESS terdiri dari CESSO; Direktur, GENDR; Direktur, GSURR; dan LEGEN CC, dengan perwakilan regional yang sesuai sebagaimana yang ditetapkan oleh CESSO. APESS dipimpin ole CESSO dan bertanggung jawab untuk: </w:t>
      </w:r>
    </w:p>
    <w:p w:rsidR="00E43627" w:rsidRPr="00D07156" w:rsidRDefault="00E43627" w:rsidP="00684D15">
      <w:pPr>
        <w:pStyle w:val="ESSpara"/>
        <w:numPr>
          <w:ilvl w:val="1"/>
          <w:numId w:val="2"/>
        </w:numPr>
        <w:rPr>
          <w:sz w:val="24"/>
        </w:rPr>
      </w:pPr>
      <w:r>
        <w:rPr>
          <w:sz w:val="24"/>
          <w:lang w:val="id"/>
        </w:rPr>
        <w:t xml:space="preserve">mengembangkan persyaratan kemampuan inti dan menetapkan standar profesional bagi staf Bank yang akan diakreditasi sebagai staf Terakreditasi ESF ; </w:t>
      </w:r>
    </w:p>
    <w:p w:rsidR="00E43627" w:rsidRPr="00D07156" w:rsidRDefault="00E43627" w:rsidP="00684D15">
      <w:pPr>
        <w:pStyle w:val="ESSpara"/>
        <w:numPr>
          <w:ilvl w:val="1"/>
          <w:numId w:val="2"/>
        </w:numPr>
        <w:rPr>
          <w:sz w:val="24"/>
        </w:rPr>
      </w:pPr>
      <w:r>
        <w:rPr>
          <w:sz w:val="24"/>
          <w:lang w:val="id"/>
        </w:rPr>
        <w:t xml:space="preserve">menjalankan Proses Akreditasi ESF, termasuk meninjau, memberi izin dan merekomendasikan Akreditasi ESF; </w:t>
      </w:r>
    </w:p>
    <w:p w:rsidR="00E43627" w:rsidRPr="00D07156" w:rsidRDefault="00E43627" w:rsidP="00684D15">
      <w:pPr>
        <w:pStyle w:val="ESSpara"/>
        <w:numPr>
          <w:ilvl w:val="1"/>
          <w:numId w:val="2"/>
        </w:numPr>
        <w:rPr>
          <w:sz w:val="24"/>
        </w:rPr>
      </w:pPr>
      <w:r>
        <w:rPr>
          <w:sz w:val="24"/>
          <w:lang w:val="id"/>
        </w:rPr>
        <w:t xml:space="preserve">menyimpan dan membuat daftar staf Terakreditasi ESF tersedia bagi publik; </w:t>
      </w:r>
    </w:p>
    <w:p w:rsidR="00E43627" w:rsidRPr="00D07156" w:rsidRDefault="00E43627" w:rsidP="00684D15">
      <w:pPr>
        <w:pStyle w:val="ESSpara"/>
        <w:numPr>
          <w:ilvl w:val="1"/>
          <w:numId w:val="2"/>
        </w:numPr>
        <w:rPr>
          <w:sz w:val="24"/>
        </w:rPr>
      </w:pPr>
      <w:r>
        <w:rPr>
          <w:sz w:val="24"/>
          <w:lang w:val="id"/>
        </w:rPr>
        <w:t>memberikan saran dan panduan mengenai cara mengembangkan dan memelihara kemampuan inti dan spesialisasi; dan</w:t>
      </w:r>
    </w:p>
    <w:p w:rsidR="00E43627" w:rsidRPr="00D07156" w:rsidRDefault="00E43627" w:rsidP="00684D15">
      <w:pPr>
        <w:pStyle w:val="ESSpara"/>
        <w:numPr>
          <w:ilvl w:val="1"/>
          <w:numId w:val="2"/>
        </w:numPr>
        <w:rPr>
          <w:sz w:val="24"/>
        </w:rPr>
      </w:pPr>
      <w:r>
        <w:rPr>
          <w:sz w:val="24"/>
          <w:lang w:val="id"/>
        </w:rPr>
        <w:t>memantau kecukupan sumber daya dan kemampuan guna memenuhi persyaratan dan mendukung integritas ESF.</w:t>
      </w:r>
    </w:p>
    <w:tbl>
      <w:tblPr>
        <w:tblW w:w="9576" w:type="dxa"/>
        <w:tblInd w:w="18" w:type="dxa"/>
        <w:shd w:val="clear" w:color="auto" w:fill="5E9741"/>
        <w:tblLook w:val="01E0" w:firstRow="1" w:lastRow="1" w:firstColumn="1" w:lastColumn="1" w:noHBand="0" w:noVBand="0"/>
      </w:tblPr>
      <w:tblGrid>
        <w:gridCol w:w="9576"/>
      </w:tblGrid>
      <w:tr w:rsidR="00D13D48" w:rsidRPr="00D07156" w:rsidTr="005D58B6">
        <w:trPr>
          <w:trHeight w:val="490"/>
        </w:trPr>
        <w:tc>
          <w:tcPr>
            <w:tcW w:w="9576" w:type="dxa"/>
            <w:shd w:val="clear" w:color="auto" w:fill="5E9741"/>
            <w:vAlign w:val="center"/>
          </w:tcPr>
          <w:p w:rsidR="00D13D48" w:rsidRPr="00D07156" w:rsidRDefault="00AD2D37" w:rsidP="00F95646">
            <w:pPr>
              <w:pStyle w:val="SectionTitle"/>
            </w:pPr>
            <w:r>
              <w:rPr>
                <w:iCs w:val="0"/>
                <w:lang w:val="id"/>
              </w:rPr>
              <w:t>Bagian V – Menyaring Proyek</w:t>
            </w:r>
          </w:p>
        </w:tc>
      </w:tr>
    </w:tbl>
    <w:p w:rsidR="00AE3288" w:rsidRPr="00AE3288" w:rsidRDefault="00684D15" w:rsidP="0023517B">
      <w:pPr>
        <w:pStyle w:val="ESSpara"/>
        <w:spacing w:before="240"/>
        <w:ind w:left="360"/>
        <w:rPr>
          <w:sz w:val="24"/>
        </w:rPr>
      </w:pPr>
      <w:r>
        <w:rPr>
          <w:sz w:val="24"/>
          <w:lang w:val="id"/>
        </w:rPr>
        <w:t xml:space="preserve">TL membentuk TT untuk proyek yang diusulkan. TT menyaring proyek yang diusulkan untuk mengidentifikasi, dengan informasi yang tersedia, risiko dan dampak utama yang berkaitan dengan ES dan masalah kapasitas yang terkait dengan proyek. Penyaringan awal atas potensi risiko dan dampak ES ini berdasarkan pada pemeriksaan jenis, sektor, lokasi, </w:t>
      </w:r>
      <w:r>
        <w:rPr>
          <w:sz w:val="24"/>
          <w:lang w:val="id"/>
        </w:rPr>
        <w:lastRenderedPageBreak/>
        <w:t xml:space="preserve">sensitivitas dan skala proyek yang diusulkan, dan sifat maupun besarnya potensi risiko dan dampak ES. </w:t>
      </w:r>
    </w:p>
    <w:p w:rsidR="00217694" w:rsidRPr="002D19A2" w:rsidRDefault="00AE3288" w:rsidP="00684D15">
      <w:pPr>
        <w:pStyle w:val="ESSpara"/>
        <w:ind w:left="360"/>
        <w:rPr>
          <w:sz w:val="24"/>
        </w:rPr>
      </w:pPr>
      <w:r>
        <w:rPr>
          <w:sz w:val="24"/>
          <w:lang w:val="id"/>
        </w:rPr>
        <w:t>Penyaringan awal ini menginformasikan klasifikasi risiko awal, dan sejauh mana Kerangka ES Peminjam akan dinilai. Penyaringan awal ini juga memberikan dasar bagi TT untuk mempertimbangkan jenis penilaian ES yang diperlukan, sehingga risiko dan dampak serta masalah lain yang mungkin timbul dapat diatasi secara efektif dalam perencanaan, desain dan pelaksanaan proyek.</w:t>
      </w:r>
    </w:p>
    <w:p w:rsidR="002D19A2" w:rsidRPr="002D19A2" w:rsidRDefault="002D19A2" w:rsidP="00684D15">
      <w:pPr>
        <w:pStyle w:val="ESSpara"/>
        <w:ind w:left="360"/>
        <w:rPr>
          <w:sz w:val="24"/>
        </w:rPr>
      </w:pPr>
      <w:r>
        <w:rPr>
          <w:sz w:val="24"/>
          <w:lang w:val="id"/>
        </w:rPr>
        <w:t xml:space="preserve">TT meninjau kemampuan dan komitmen Peminjam dalam mengembangkan dan melaksanakan proyek sesuai dengan ESS. TT meninjau kebutuhan, jika ada, untuk peningkatan kemampuan Peminjam guna memenuhi persyaratan ESS, terutama dalam hal data dasar dan informasi yang relevan, pelatihan di lokasi kerja, penguatan kelembagaan, dan kerjasama antar kelembagaan. TT mempertimbangkan perlunya peningkatan kemampuan, termasuk komponen proyek guna memperkuat kemampuan. </w:t>
      </w:r>
    </w:p>
    <w:p w:rsidR="002D19A2" w:rsidRPr="002D19A2" w:rsidRDefault="002D19A2" w:rsidP="00684D15">
      <w:pPr>
        <w:pStyle w:val="ESSpara"/>
        <w:ind w:left="360"/>
        <w:rPr>
          <w:sz w:val="24"/>
        </w:rPr>
      </w:pPr>
      <w:r>
        <w:rPr>
          <w:sz w:val="24"/>
          <w:lang w:val="id"/>
        </w:rPr>
        <w:t xml:space="preserve"> TT melakukan kajian awal mengenai Kerangka ES Peminjam yang bersifat khusus untuk proyek tersebut atas permintaan Peminjam. (Untuk persyaratan lebih lanjut, lihat Bagian IX.)</w:t>
      </w:r>
    </w:p>
    <w:p w:rsidR="00217694" w:rsidRPr="00D07156" w:rsidRDefault="00217694" w:rsidP="00684D15">
      <w:pPr>
        <w:pStyle w:val="ESSpara"/>
        <w:ind w:left="360"/>
        <w:rPr>
          <w:sz w:val="24"/>
        </w:rPr>
      </w:pPr>
      <w:r>
        <w:rPr>
          <w:sz w:val="24"/>
          <w:lang w:val="id"/>
        </w:rPr>
        <w:t>Selama pemeriksaan awal, TT mengumpulkan informasi yang memadai mengenai proyek tersebut agar TT dapat:</w:t>
      </w:r>
    </w:p>
    <w:p w:rsidR="00217694" w:rsidRPr="00D07156" w:rsidRDefault="00032CD2" w:rsidP="00684D15">
      <w:pPr>
        <w:pStyle w:val="ListParagraph"/>
        <w:numPr>
          <w:ilvl w:val="1"/>
          <w:numId w:val="2"/>
        </w:numPr>
        <w:spacing w:before="0"/>
        <w:rPr>
          <w:rFonts w:asciiTheme="minorHAnsi" w:hAnsiTheme="minorHAnsi"/>
          <w:sz w:val="24"/>
        </w:rPr>
      </w:pPr>
      <w:r>
        <w:rPr>
          <w:rFonts w:asciiTheme="minorHAnsi" w:hAnsiTheme="minorHAnsi"/>
          <w:sz w:val="24"/>
          <w:lang w:val="id"/>
        </w:rPr>
        <w:t xml:space="preserve">mengidentifikasi risiko dan dampak ES yang utama, sifatnya dan besarnya; </w:t>
      </w:r>
    </w:p>
    <w:p w:rsidR="00674CCF" w:rsidRPr="00D07156" w:rsidRDefault="00032CD2" w:rsidP="00684D15">
      <w:pPr>
        <w:pStyle w:val="ListParagraph"/>
        <w:numPr>
          <w:ilvl w:val="1"/>
          <w:numId w:val="2"/>
        </w:numPr>
        <w:spacing w:before="0"/>
        <w:rPr>
          <w:rFonts w:asciiTheme="minorHAnsi" w:hAnsiTheme="minorHAnsi"/>
          <w:sz w:val="24"/>
        </w:rPr>
      </w:pPr>
      <w:r>
        <w:rPr>
          <w:rFonts w:asciiTheme="minorHAnsi" w:hAnsiTheme="minorHAnsi"/>
          <w:sz w:val="24"/>
          <w:lang w:val="id"/>
        </w:rPr>
        <w:t>mengusulkan klasifikasi risiko proyek;</w:t>
      </w:r>
    </w:p>
    <w:p w:rsidR="00217694" w:rsidRPr="00D07156" w:rsidRDefault="00032CD2" w:rsidP="00684D15">
      <w:pPr>
        <w:pStyle w:val="ListParagraph"/>
        <w:numPr>
          <w:ilvl w:val="1"/>
          <w:numId w:val="2"/>
        </w:numPr>
        <w:spacing w:before="0"/>
        <w:rPr>
          <w:rFonts w:asciiTheme="minorHAnsi" w:hAnsiTheme="minorHAnsi"/>
          <w:sz w:val="24"/>
        </w:rPr>
      </w:pPr>
      <w:r>
        <w:rPr>
          <w:rFonts w:asciiTheme="minorHAnsi" w:hAnsiTheme="minorHAnsi"/>
          <w:sz w:val="24"/>
          <w:lang w:val="id"/>
        </w:rPr>
        <w:t xml:space="preserve">mempertimbangkan jenis penilaian ES yang paling tepat yang akan dilakukan oleh Peminjam dan metode maupun alat-alat yang akan digunakan; </w:t>
      </w:r>
    </w:p>
    <w:p w:rsidR="00217694" w:rsidRPr="00D07156" w:rsidRDefault="00032CD2" w:rsidP="00684D15">
      <w:pPr>
        <w:pStyle w:val="ListParagraph"/>
        <w:numPr>
          <w:ilvl w:val="1"/>
          <w:numId w:val="2"/>
        </w:numPr>
        <w:spacing w:before="0"/>
        <w:rPr>
          <w:rFonts w:asciiTheme="minorHAnsi" w:hAnsiTheme="minorHAnsi"/>
          <w:sz w:val="24"/>
        </w:rPr>
      </w:pPr>
      <w:r>
        <w:rPr>
          <w:rFonts w:asciiTheme="minorHAnsi" w:hAnsiTheme="minorHAnsi"/>
          <w:sz w:val="24"/>
          <w:lang w:val="id"/>
        </w:rPr>
        <w:t xml:space="preserve">mengidentifikasi dan menilai rincian Kerangka ES Peminjam dan kemungkinan kesenjangan yang ada; </w:t>
      </w:r>
    </w:p>
    <w:p w:rsidR="00217694" w:rsidRPr="00D07156" w:rsidRDefault="00032CD2" w:rsidP="00684D15">
      <w:pPr>
        <w:pStyle w:val="ListParagraph"/>
        <w:numPr>
          <w:ilvl w:val="1"/>
          <w:numId w:val="2"/>
        </w:numPr>
        <w:spacing w:before="0"/>
        <w:rPr>
          <w:rFonts w:asciiTheme="minorHAnsi" w:hAnsiTheme="minorHAnsi"/>
          <w:sz w:val="24"/>
        </w:rPr>
      </w:pPr>
      <w:r>
        <w:rPr>
          <w:rFonts w:asciiTheme="minorHAnsi" w:hAnsiTheme="minorHAnsi"/>
          <w:sz w:val="24"/>
          <w:lang w:val="id"/>
        </w:rPr>
        <w:t>mengusulkan jadwal awal untuk konsultasi dengan para pemangku kepentingan; dan</w:t>
      </w:r>
    </w:p>
    <w:p w:rsidR="00217694" w:rsidRPr="00D07156" w:rsidRDefault="00032CD2" w:rsidP="00684D15">
      <w:pPr>
        <w:pStyle w:val="ListParagraph"/>
        <w:numPr>
          <w:ilvl w:val="1"/>
          <w:numId w:val="2"/>
        </w:numPr>
        <w:spacing w:before="0"/>
        <w:rPr>
          <w:rFonts w:asciiTheme="minorHAnsi" w:hAnsiTheme="minorHAnsi"/>
          <w:sz w:val="24"/>
        </w:rPr>
      </w:pPr>
      <w:r>
        <w:rPr>
          <w:rFonts w:asciiTheme="minorHAnsi" w:hAnsiTheme="minorHAnsi"/>
          <w:sz w:val="24"/>
          <w:lang w:val="id"/>
        </w:rPr>
        <w:t xml:space="preserve">mempertimbangkan jenis uji tuntas ES yang akan diharuskan oleh Bank, dan mengusulkan jadwal uji tuntas awal terhadap ES. </w:t>
      </w:r>
    </w:p>
    <w:p w:rsidR="00217694" w:rsidRPr="001A2181" w:rsidRDefault="00217694" w:rsidP="00684D15">
      <w:pPr>
        <w:pStyle w:val="ESSpara"/>
        <w:ind w:left="360"/>
        <w:rPr>
          <w:sz w:val="24"/>
        </w:rPr>
      </w:pPr>
      <w:r>
        <w:rPr>
          <w:sz w:val="24"/>
          <w:lang w:val="id"/>
        </w:rPr>
        <w:t xml:space="preserve">Bersama Peminjam, TT membahas informasi mengenai proyek, dan langkah-langkah serta tindakan yang akan diperlukan bagi Peminjam untuk melakukan penilaian ES atas proyek, termasuk metode dan alat-alat yang akan digunakan (seperti yang dijelaskan dalam ESS1, Lampiran 1) dan jenis maupun jangka waktu untuk persiapan instrumen tertentu, termasuk rencana khusus bagi ESS. </w:t>
      </w:r>
    </w:p>
    <w:p w:rsidR="00D209F8" w:rsidRPr="00D209F8" w:rsidRDefault="00217694" w:rsidP="009C4A23">
      <w:pPr>
        <w:pStyle w:val="ESSpara"/>
        <w:ind w:left="360"/>
        <w:rPr>
          <w:sz w:val="24"/>
        </w:rPr>
      </w:pPr>
      <w:r>
        <w:rPr>
          <w:sz w:val="24"/>
          <w:lang w:val="id"/>
        </w:rPr>
        <w:lastRenderedPageBreak/>
        <w:t xml:space="preserve">Jika potensi risiko dan dampak ES dari proyek yang diusulkan dianggap sebagai </w:t>
      </w:r>
      <w:r>
        <w:rPr>
          <w:i/>
          <w:iCs/>
          <w:sz w:val="24"/>
          <w:lang w:val="id"/>
        </w:rPr>
        <w:t xml:space="preserve">Risiko Tinggi </w:t>
      </w:r>
      <w:r>
        <w:rPr>
          <w:sz w:val="24"/>
          <w:lang w:val="id"/>
        </w:rPr>
        <w:t xml:space="preserve">atau </w:t>
      </w:r>
      <w:r>
        <w:rPr>
          <w:i/>
          <w:iCs/>
          <w:sz w:val="24"/>
          <w:lang w:val="id"/>
        </w:rPr>
        <w:t>Risiko Besar</w:t>
      </w:r>
      <w:r>
        <w:rPr>
          <w:sz w:val="24"/>
          <w:lang w:val="id"/>
        </w:rPr>
        <w:t xml:space="preserve">, TT melibatkan pakar ES yang berdedikasi. Jenis dan tingkat keahlian pakar ES mencerminkan jenis dan tingkat risiko maupun dampak proyek tersebut. </w:t>
      </w:r>
    </w:p>
    <w:tbl>
      <w:tblPr>
        <w:tblW w:w="9576" w:type="dxa"/>
        <w:tblInd w:w="18" w:type="dxa"/>
        <w:shd w:val="clear" w:color="auto" w:fill="5E9741"/>
        <w:tblLook w:val="01E0" w:firstRow="1" w:lastRow="1" w:firstColumn="1" w:lastColumn="1" w:noHBand="0" w:noVBand="0"/>
      </w:tblPr>
      <w:tblGrid>
        <w:gridCol w:w="9576"/>
      </w:tblGrid>
      <w:tr w:rsidR="00155D70" w:rsidRPr="00D07156" w:rsidTr="00D07156">
        <w:trPr>
          <w:trHeight w:val="490"/>
        </w:trPr>
        <w:tc>
          <w:tcPr>
            <w:tcW w:w="9576" w:type="dxa"/>
            <w:shd w:val="clear" w:color="auto" w:fill="5E9741"/>
            <w:vAlign w:val="center"/>
          </w:tcPr>
          <w:p w:rsidR="00155D70" w:rsidRPr="00D07156" w:rsidRDefault="00155D70" w:rsidP="004400B8">
            <w:pPr>
              <w:pStyle w:val="SectionTitle"/>
            </w:pPr>
            <w:r>
              <w:rPr>
                <w:iCs w:val="0"/>
                <w:lang w:val="id"/>
              </w:rPr>
              <w:t>Bagian VI - Klasifikasi Risiko</w:t>
            </w:r>
          </w:p>
        </w:tc>
      </w:tr>
    </w:tbl>
    <w:p w:rsidR="002D19A2" w:rsidRPr="002D19A2" w:rsidRDefault="00B536AE" w:rsidP="0023517B">
      <w:pPr>
        <w:pStyle w:val="ESSpara"/>
        <w:spacing w:before="240"/>
        <w:ind w:left="360"/>
        <w:rPr>
          <w:sz w:val="24"/>
        </w:rPr>
      </w:pPr>
      <w:r>
        <w:rPr>
          <w:sz w:val="24"/>
          <w:lang w:val="id"/>
        </w:rPr>
        <w:t xml:space="preserve">Bank mengklasifikasikan setiap proyek menurut klasifikasi risiko Bank. </w:t>
      </w:r>
    </w:p>
    <w:p w:rsidR="00D07156" w:rsidRPr="00D07156" w:rsidRDefault="00D07156" w:rsidP="00576604">
      <w:pPr>
        <w:pStyle w:val="ESSpara"/>
        <w:ind w:left="360"/>
        <w:rPr>
          <w:b/>
          <w:sz w:val="24"/>
        </w:rPr>
      </w:pPr>
      <w:r>
        <w:rPr>
          <w:sz w:val="24"/>
          <w:lang w:val="id"/>
        </w:rPr>
        <w:t>Sistem klasifikasi risiko digunakan oleh staf Bank sebagai sarana untuk meninjau dan memantau kinerja ES atas proyek secara teratur di sepanjang berlangsungnya proyek. Bank mengalokasikan sumber dayanya, dan menyediakan pengawasan perusahaan dan dukungan operasional untuk proyek, sesuai dengan klasifikasi risiko proyek. Klasifikasi risiko dimaksudkan untuk memastikan bahwa:</w:t>
      </w:r>
    </w:p>
    <w:p w:rsidR="00D07156" w:rsidRPr="00D07156" w:rsidRDefault="00F23355" w:rsidP="008446BF">
      <w:pPr>
        <w:pStyle w:val="ListParagraph"/>
        <w:numPr>
          <w:ilvl w:val="0"/>
          <w:numId w:val="13"/>
        </w:numPr>
        <w:spacing w:before="0"/>
        <w:ind w:hanging="360"/>
        <w:rPr>
          <w:rFonts w:asciiTheme="minorHAnsi" w:hAnsiTheme="minorHAnsi"/>
          <w:sz w:val="24"/>
        </w:rPr>
      </w:pPr>
      <w:r>
        <w:rPr>
          <w:rFonts w:asciiTheme="minorHAnsi" w:hAnsiTheme="minorHAnsi"/>
          <w:sz w:val="24"/>
          <w:lang w:val="id"/>
        </w:rPr>
        <w:t>Bank memiliki informasi yang akurat dan terbaru mengenai status proyek, termasuk hal-hal yang dapat mempengaruhi kinerja ES dan hasil proyek;</w:t>
      </w:r>
    </w:p>
    <w:p w:rsidR="00D07156" w:rsidRPr="00D07156" w:rsidRDefault="00F23355" w:rsidP="008446BF">
      <w:pPr>
        <w:pStyle w:val="ListParagraph"/>
        <w:numPr>
          <w:ilvl w:val="0"/>
          <w:numId w:val="13"/>
        </w:numPr>
        <w:spacing w:before="0"/>
        <w:ind w:hanging="360"/>
        <w:rPr>
          <w:rFonts w:asciiTheme="minorHAnsi" w:hAnsiTheme="minorHAnsi"/>
          <w:b/>
          <w:sz w:val="24"/>
        </w:rPr>
      </w:pPr>
      <w:r>
        <w:rPr>
          <w:rFonts w:asciiTheme="minorHAnsi" w:hAnsiTheme="minorHAnsi"/>
          <w:sz w:val="24"/>
          <w:lang w:val="id"/>
        </w:rPr>
        <w:t>Peminjam mendedikasikan sumber daya yang memadai, dan disediakan dengan dukungan pelaksanaan yang ditargetkan, guna memastikan bahwa komitmen yang disepakati dalam perjanjian hukum, termasuk ESCP, akan dilaksanakan; dan</w:t>
      </w:r>
    </w:p>
    <w:p w:rsidR="002D19A2" w:rsidRPr="00D209F8" w:rsidRDefault="00F23355" w:rsidP="008446BF">
      <w:pPr>
        <w:pStyle w:val="ListParagraph"/>
        <w:numPr>
          <w:ilvl w:val="0"/>
          <w:numId w:val="13"/>
        </w:numPr>
        <w:spacing w:before="0"/>
        <w:ind w:hanging="360"/>
        <w:rPr>
          <w:rFonts w:asciiTheme="minorHAnsi" w:hAnsiTheme="minorHAnsi"/>
          <w:b/>
          <w:sz w:val="24"/>
        </w:rPr>
      </w:pPr>
      <w:r>
        <w:rPr>
          <w:rFonts w:asciiTheme="minorHAnsi" w:hAnsiTheme="minorHAnsi"/>
          <w:sz w:val="24"/>
          <w:lang w:val="id"/>
        </w:rPr>
        <w:t>perubahan atas proyek atau risiko dan dampak tak terduga dapat ditangani.</w:t>
      </w:r>
    </w:p>
    <w:p w:rsidR="00440D23" w:rsidRDefault="00D209F8" w:rsidP="00576604">
      <w:pPr>
        <w:pStyle w:val="ESSpara"/>
        <w:ind w:left="360"/>
        <w:rPr>
          <w:sz w:val="24"/>
        </w:rPr>
      </w:pPr>
      <w:r>
        <w:rPr>
          <w:sz w:val="24"/>
          <w:lang w:val="id"/>
        </w:rPr>
        <w:t xml:space="preserve">Bank mengambil langkah yang diperlukan untuk memastikan bahwa klasifikasi risiko proyek adalah berdasarkan pada informasi yang akurat dan terbaru, dan dibuat sesuai dengan Kebijakan ES dan Prosedur ini. </w:t>
      </w:r>
    </w:p>
    <w:p w:rsidR="00440D23" w:rsidRPr="00D07156" w:rsidRDefault="00440D23" w:rsidP="00576604">
      <w:pPr>
        <w:pStyle w:val="ESSpara"/>
        <w:ind w:left="360"/>
        <w:rPr>
          <w:sz w:val="24"/>
        </w:rPr>
      </w:pPr>
      <w:r>
        <w:rPr>
          <w:sz w:val="24"/>
          <w:lang w:val="id"/>
        </w:rPr>
        <w:t xml:space="preserve">Bank mengklasifikasikan suatu proyek sebagai </w:t>
      </w:r>
      <w:r>
        <w:rPr>
          <w:i/>
          <w:iCs/>
          <w:sz w:val="24"/>
          <w:lang w:val="id"/>
        </w:rPr>
        <w:t>Berisiko Tinggi</w:t>
      </w:r>
      <w:r>
        <w:rPr>
          <w:sz w:val="24"/>
          <w:lang w:val="id"/>
        </w:rPr>
        <w:t xml:space="preserve">, </w:t>
      </w:r>
      <w:r>
        <w:rPr>
          <w:i/>
          <w:iCs/>
          <w:sz w:val="24"/>
          <w:lang w:val="id"/>
        </w:rPr>
        <w:t>Berisiko Besar</w:t>
      </w:r>
      <w:r>
        <w:rPr>
          <w:sz w:val="24"/>
          <w:lang w:val="id"/>
        </w:rPr>
        <w:t xml:space="preserve">, </w:t>
      </w:r>
      <w:r>
        <w:rPr>
          <w:i/>
          <w:iCs/>
          <w:sz w:val="24"/>
          <w:lang w:val="id"/>
        </w:rPr>
        <w:t xml:space="preserve">Berisiko Sedang </w:t>
      </w:r>
      <w:r>
        <w:rPr>
          <w:sz w:val="24"/>
          <w:lang w:val="id"/>
        </w:rPr>
        <w:t xml:space="preserve">atau </w:t>
      </w:r>
      <w:r>
        <w:rPr>
          <w:i/>
          <w:iCs/>
          <w:sz w:val="24"/>
          <w:lang w:val="id"/>
        </w:rPr>
        <w:t xml:space="preserve">Berisiko Rendah </w:t>
      </w:r>
      <w:r>
        <w:rPr>
          <w:sz w:val="24"/>
          <w:lang w:val="id"/>
        </w:rPr>
        <w:t xml:space="preserve">dengan mempertimbangkan semua potensi risiko dan dampak yang relevan, termasuk hal-hal berikut: </w:t>
      </w:r>
    </w:p>
    <w:p w:rsidR="00440D23" w:rsidRPr="00440D23" w:rsidRDefault="00F23355" w:rsidP="008446BF">
      <w:pPr>
        <w:pStyle w:val="ListParagraph"/>
        <w:numPr>
          <w:ilvl w:val="0"/>
          <w:numId w:val="12"/>
        </w:numPr>
        <w:spacing w:before="0"/>
        <w:ind w:hanging="360"/>
        <w:rPr>
          <w:rFonts w:asciiTheme="minorHAnsi" w:hAnsiTheme="minorHAnsi"/>
          <w:sz w:val="24"/>
        </w:rPr>
      </w:pPr>
      <w:r>
        <w:rPr>
          <w:rFonts w:asciiTheme="minorHAnsi" w:hAnsiTheme="minorHAnsi"/>
          <w:sz w:val="24"/>
          <w:lang w:val="id"/>
        </w:rPr>
        <w:t xml:space="preserve">jenis, lokasi, sensitivitas dan skala proyek termasuk, </w:t>
      </w:r>
      <w:r>
        <w:rPr>
          <w:rFonts w:asciiTheme="minorHAnsi" w:hAnsiTheme="minorHAnsi"/>
          <w:color w:val="000000"/>
          <w:sz w:val="24"/>
          <w:lang w:val="id"/>
        </w:rPr>
        <w:t xml:space="preserve">antara lain, pertimbangan fisik mengenai proyek itu; </w:t>
      </w:r>
      <w:r>
        <w:rPr>
          <w:rFonts w:asciiTheme="minorHAnsi" w:hAnsiTheme="minorHAnsi"/>
          <w:sz w:val="24"/>
          <w:lang w:val="id"/>
        </w:rPr>
        <w:t xml:space="preserve"> jenis infrastruktur (misalnya bendungan dan waduk, pembangkit listrik, bandara, jalan-jalan utama); volume penanganan dan pembuangan limbah berbahaya, wilayah geografis yang berpengaruh;</w:t>
      </w:r>
    </w:p>
    <w:p w:rsidR="00440D23" w:rsidRPr="00D07156" w:rsidRDefault="00F23355" w:rsidP="00A14D70">
      <w:pPr>
        <w:pStyle w:val="ListParagraph"/>
        <w:numPr>
          <w:ilvl w:val="0"/>
          <w:numId w:val="12"/>
        </w:numPr>
        <w:spacing w:before="0"/>
        <w:ind w:hanging="360"/>
        <w:rPr>
          <w:rFonts w:asciiTheme="minorHAnsi" w:hAnsiTheme="minorHAnsi"/>
          <w:b/>
          <w:sz w:val="24"/>
        </w:rPr>
      </w:pPr>
      <w:r>
        <w:rPr>
          <w:rFonts w:asciiTheme="minorHAnsi" w:hAnsiTheme="minorHAnsi"/>
          <w:sz w:val="24"/>
          <w:lang w:val="id"/>
        </w:rPr>
        <w:t xml:space="preserve">sifat dan besarnya potensi risiko maupun dampak ES, termasuk, </w:t>
      </w:r>
      <w:r>
        <w:rPr>
          <w:rFonts w:asciiTheme="minorHAnsi" w:hAnsiTheme="minorHAnsi"/>
          <w:color w:val="000000"/>
          <w:sz w:val="24"/>
          <w:lang w:val="id"/>
        </w:rPr>
        <w:t xml:space="preserve">antara lain, </w:t>
      </w:r>
      <w:r>
        <w:rPr>
          <w:rFonts w:asciiTheme="minorHAnsi" w:hAnsiTheme="minorHAnsi"/>
          <w:sz w:val="24"/>
          <w:lang w:val="id"/>
        </w:rPr>
        <w:t xml:space="preserve">dampaknya atas lokasi </w:t>
      </w:r>
      <w:r>
        <w:rPr>
          <w:rFonts w:asciiTheme="minorHAnsi" w:hAnsiTheme="minorHAnsi"/>
          <w:i/>
          <w:iCs/>
          <w:sz w:val="24"/>
          <w:lang w:val="id"/>
        </w:rPr>
        <w:t>greenfield</w:t>
      </w:r>
      <w:r>
        <w:rPr>
          <w:rFonts w:asciiTheme="minorHAnsi" w:hAnsiTheme="minorHAnsi"/>
          <w:sz w:val="24"/>
          <w:lang w:val="id"/>
        </w:rPr>
        <w:t xml:space="preserve">; dampaknya atas lokasi </w:t>
      </w:r>
      <w:r>
        <w:rPr>
          <w:rFonts w:asciiTheme="minorHAnsi" w:hAnsiTheme="minorHAnsi"/>
          <w:i/>
          <w:iCs/>
          <w:sz w:val="24"/>
          <w:lang w:val="id"/>
        </w:rPr>
        <w:t xml:space="preserve">brownfield </w:t>
      </w:r>
      <w:r>
        <w:rPr>
          <w:rFonts w:asciiTheme="minorHAnsi" w:hAnsiTheme="minorHAnsi"/>
          <w:sz w:val="24"/>
          <w:lang w:val="id"/>
        </w:rPr>
        <w:t>termasuk (misalnya rehabilitasi, pemeliharaan atau kegiatan peningkatan); sifat potensi risiko dan dampak (misalnya apakah tidak dapat dirubah, belum pernah terjadi sebelumnya atau bersifat kompleks); kegiatan pemukiman kembali; Kehadiran Penduduk Asli; dan kemungkinan langkah-langkah mitigasi dengan mempertimbangkan hirarki mitigasi;</w:t>
      </w:r>
    </w:p>
    <w:p w:rsidR="00440D23" w:rsidRPr="00D07156" w:rsidRDefault="00F23355" w:rsidP="008446BF">
      <w:pPr>
        <w:pStyle w:val="ListParagraph"/>
        <w:numPr>
          <w:ilvl w:val="0"/>
          <w:numId w:val="12"/>
        </w:numPr>
        <w:spacing w:before="0"/>
        <w:ind w:hanging="360"/>
        <w:rPr>
          <w:rFonts w:asciiTheme="minorHAnsi" w:hAnsiTheme="minorHAnsi"/>
          <w:b/>
          <w:sz w:val="24"/>
        </w:rPr>
      </w:pPr>
      <w:r>
        <w:rPr>
          <w:rFonts w:asciiTheme="minorHAnsi" w:hAnsiTheme="minorHAnsi"/>
          <w:sz w:val="24"/>
          <w:lang w:val="id"/>
        </w:rPr>
        <w:lastRenderedPageBreak/>
        <w:t>kemampuan dan komitmen Peminjam untuk menangani risiko dan dampak tersebut dengan cara yang sejalan dengan ESS, termasuk antara lain kebijakan negara, kerangka hukum dan kerangka kelembagaan; hukum, peraturan, dan prosedur yang berlaku atas sektor proyek, termasuk persyaratan regional dan lokal; kemampuan teknis dan kemampuan yang dimiliki Peminjam; rekam jejak Peminjam mengenai pelaksanaan proyek di masa lalu; dan sumber daya keuangan maupun sumber daya manusia yang tersedia untuk manajemen proyek;</w:t>
      </w:r>
    </w:p>
    <w:p w:rsidR="00440D23" w:rsidRPr="00440D23" w:rsidRDefault="00F23355" w:rsidP="008446BF">
      <w:pPr>
        <w:pStyle w:val="ListParagraph"/>
        <w:numPr>
          <w:ilvl w:val="0"/>
          <w:numId w:val="12"/>
        </w:numPr>
        <w:spacing w:before="0"/>
        <w:ind w:hanging="360"/>
        <w:rPr>
          <w:rFonts w:asciiTheme="minorHAnsi" w:hAnsiTheme="minorHAnsi"/>
          <w:b/>
          <w:sz w:val="24"/>
        </w:rPr>
      </w:pPr>
      <w:r>
        <w:rPr>
          <w:rFonts w:asciiTheme="minorHAnsi" w:hAnsiTheme="minorHAnsi"/>
          <w:sz w:val="24"/>
          <w:lang w:val="id"/>
        </w:rPr>
        <w:t>bidang-bidang risiko lainnya yang mungkin juga relevan dengan pelaksanaan langkah-langkah mitigasi dan hasil ES, tergantung pada proyek tertentu dan konteks yang sedang dikembangkan, termasuk antara lain sifat mitigasi dan teknologi yang diusulkan, pertimbangan yang berkaitan dengan stabilitas, konflik atau keamanan dalam negeri dan/atau regional.</w:t>
      </w:r>
    </w:p>
    <w:p w:rsidR="00440D23" w:rsidRPr="00D07156" w:rsidRDefault="00440D23" w:rsidP="00576604">
      <w:pPr>
        <w:pStyle w:val="ESSpara"/>
        <w:ind w:left="360"/>
        <w:rPr>
          <w:rFonts w:cs="Arial"/>
          <w:color w:val="000000"/>
          <w:sz w:val="24"/>
        </w:rPr>
      </w:pPr>
      <w:r>
        <w:rPr>
          <w:rFonts w:cs="Arial"/>
          <w:color w:val="000000"/>
          <w:sz w:val="24"/>
          <w:lang w:val="id"/>
        </w:rPr>
        <w:t xml:space="preserve">Bank mengklasifikasikan proyek sebagai </w:t>
      </w:r>
      <w:r>
        <w:rPr>
          <w:rFonts w:cs="Arial"/>
          <w:i/>
          <w:iCs/>
          <w:color w:val="000000"/>
          <w:sz w:val="24"/>
          <w:lang w:val="id"/>
        </w:rPr>
        <w:t xml:space="preserve">Berisiko Tinggi </w:t>
      </w:r>
      <w:r>
        <w:rPr>
          <w:rFonts w:cs="Arial"/>
          <w:color w:val="000000"/>
          <w:sz w:val="24"/>
          <w:lang w:val="id"/>
        </w:rPr>
        <w:t xml:space="preserve">setelah secara terpadu mempertimbangkan risiko dan dampak proyek, dan menentukan hal-hal berikut: </w:t>
      </w:r>
    </w:p>
    <w:p w:rsidR="00440D23" w:rsidRPr="00D07156" w:rsidRDefault="00F23355" w:rsidP="00C500EE">
      <w:pPr>
        <w:pStyle w:val="FootnoteText"/>
        <w:numPr>
          <w:ilvl w:val="1"/>
          <w:numId w:val="2"/>
        </w:numPr>
        <w:spacing w:before="0"/>
        <w:rPr>
          <w:rFonts w:asciiTheme="minorHAnsi" w:hAnsiTheme="minorHAnsi" w:cs="Arial"/>
          <w:color w:val="000000"/>
          <w:sz w:val="24"/>
          <w:szCs w:val="24"/>
        </w:rPr>
      </w:pPr>
      <w:r>
        <w:rPr>
          <w:rFonts w:asciiTheme="minorHAnsi" w:hAnsiTheme="minorHAnsi" w:cs="Arial"/>
          <w:color w:val="000000"/>
          <w:sz w:val="24"/>
          <w:szCs w:val="24"/>
          <w:lang w:val="id"/>
        </w:rPr>
        <w:t>proyek tersebut cenderung menghasilkan berbagai risiko dan dampak yang sangat merugikan pada populasi manusia atau lingkungan hidup. Ini bisa jadi disebabkan oleh sifat kompleks proyek tersebut, skala (besar hingga sangat besar) atau sensitivitas lokasi proyek. Hal ini akan mempertimbangkan apakah potensi risiko dan dampak proyek tersebut memiliki hampir semua atau semua karakteristik berikut ini:</w:t>
      </w:r>
    </w:p>
    <w:p w:rsidR="00440D23" w:rsidRPr="00D07156" w:rsidRDefault="00F23355" w:rsidP="00642D38">
      <w:pPr>
        <w:pStyle w:val="FootnoteText"/>
        <w:numPr>
          <w:ilvl w:val="0"/>
          <w:numId w:val="18"/>
        </w:numPr>
        <w:tabs>
          <w:tab w:val="left" w:pos="900"/>
        </w:tabs>
        <w:spacing w:before="0"/>
        <w:rPr>
          <w:rFonts w:asciiTheme="minorHAnsi" w:hAnsiTheme="minorHAnsi" w:cs="Arial"/>
          <w:color w:val="000000"/>
          <w:sz w:val="24"/>
          <w:szCs w:val="24"/>
        </w:rPr>
      </w:pPr>
      <w:r>
        <w:rPr>
          <w:rFonts w:asciiTheme="minorHAnsi" w:hAnsiTheme="minorHAnsi" w:cs="Arial"/>
          <w:color w:val="000000"/>
          <w:sz w:val="24"/>
          <w:szCs w:val="24"/>
          <w:lang w:val="id"/>
        </w:rPr>
        <w:t>jangka panjang, permanen dan/atau tidak dapat dirubah (misalnya hilangnya habitat alam yang penting atau konversi lahan basah), dan tidak mungkin dihindari sepenuhnya karena sifat proyek tersebut;</w:t>
      </w:r>
    </w:p>
    <w:p w:rsidR="00440D23" w:rsidRPr="00D07156" w:rsidRDefault="00F23355" w:rsidP="00642D38">
      <w:pPr>
        <w:pStyle w:val="FootnoteText"/>
        <w:numPr>
          <w:ilvl w:val="0"/>
          <w:numId w:val="18"/>
        </w:numPr>
        <w:tabs>
          <w:tab w:val="left" w:pos="900"/>
        </w:tabs>
        <w:spacing w:before="0"/>
        <w:rPr>
          <w:rFonts w:asciiTheme="minorHAnsi" w:hAnsiTheme="minorHAnsi" w:cs="Arial"/>
          <w:color w:val="000000"/>
          <w:sz w:val="24"/>
          <w:szCs w:val="24"/>
        </w:rPr>
      </w:pPr>
      <w:r>
        <w:rPr>
          <w:rFonts w:asciiTheme="minorHAnsi" w:hAnsiTheme="minorHAnsi" w:cs="Arial"/>
          <w:color w:val="000000"/>
          <w:sz w:val="24"/>
          <w:szCs w:val="24"/>
          <w:lang w:val="id"/>
        </w:rPr>
        <w:t>sangat besar dan/atau tingkat ruang (wilayah geografis atau ukuran populasi yang mungkin akan terpengaruh adalah besar hingga sangat besar);</w:t>
      </w:r>
    </w:p>
    <w:p w:rsidR="00440D23" w:rsidRPr="00D07156" w:rsidRDefault="00F23355" w:rsidP="00642D38">
      <w:pPr>
        <w:pStyle w:val="FootnoteText"/>
        <w:numPr>
          <w:ilvl w:val="0"/>
          <w:numId w:val="18"/>
        </w:numPr>
        <w:tabs>
          <w:tab w:val="left" w:pos="900"/>
        </w:tabs>
        <w:spacing w:before="0"/>
        <w:rPr>
          <w:rFonts w:asciiTheme="minorHAnsi" w:hAnsiTheme="minorHAnsi" w:cs="Arial"/>
          <w:color w:val="000000"/>
          <w:sz w:val="24"/>
          <w:szCs w:val="24"/>
        </w:rPr>
      </w:pPr>
      <w:r>
        <w:rPr>
          <w:rFonts w:asciiTheme="minorHAnsi" w:hAnsiTheme="minorHAnsi" w:cs="Arial"/>
          <w:color w:val="000000"/>
          <w:sz w:val="24"/>
          <w:szCs w:val="24"/>
          <w:lang w:val="id"/>
        </w:rPr>
        <w:t xml:space="preserve">bersifat kumulatif dan/atau lintas batas; dan </w:t>
      </w:r>
    </w:p>
    <w:p w:rsidR="00440D23" w:rsidRPr="00184AF4" w:rsidRDefault="00F23355" w:rsidP="00642D38">
      <w:pPr>
        <w:pStyle w:val="FootnoteText"/>
        <w:numPr>
          <w:ilvl w:val="0"/>
          <w:numId w:val="18"/>
        </w:numPr>
        <w:tabs>
          <w:tab w:val="left" w:pos="900"/>
        </w:tabs>
        <w:spacing w:before="0"/>
        <w:rPr>
          <w:rFonts w:asciiTheme="minorHAnsi" w:hAnsiTheme="minorHAnsi" w:cs="Arial"/>
          <w:color w:val="000000"/>
          <w:sz w:val="24"/>
          <w:szCs w:val="24"/>
        </w:rPr>
      </w:pPr>
      <w:r>
        <w:rPr>
          <w:rFonts w:asciiTheme="minorHAnsi" w:hAnsiTheme="minorHAnsi" w:cs="Arial"/>
          <w:color w:val="000000"/>
          <w:sz w:val="24"/>
          <w:szCs w:val="24"/>
          <w:lang w:val="id"/>
        </w:rPr>
        <w:t>sangat mungkin menimbulkan kerugian yang serius terhadap kesehatan manusia dan/atau lingkungan (misalnya karena kecelakaan, pembuangan limbah beracun, dan sebagainya);</w:t>
      </w:r>
    </w:p>
    <w:p w:rsidR="00440D23" w:rsidRPr="00184AF4" w:rsidRDefault="00F23355" w:rsidP="00C500EE">
      <w:pPr>
        <w:pStyle w:val="ESSpara"/>
        <w:numPr>
          <w:ilvl w:val="1"/>
          <w:numId w:val="2"/>
        </w:numPr>
        <w:rPr>
          <w:rFonts w:cs="Arial"/>
          <w:color w:val="000000"/>
          <w:sz w:val="24"/>
        </w:rPr>
      </w:pPr>
      <w:r>
        <w:rPr>
          <w:color w:val="000000"/>
          <w:sz w:val="24"/>
          <w:lang w:val="id"/>
        </w:rPr>
        <w:t xml:space="preserve">daerah yang mungkin akan terpengaruh memiliki nilai dan sensitivitas yang tinggi, misalnya ekosistem dan habitat yang sensitif dan berharga (kawasan lindung, Taman Nasional, Situs Warisan Dunia, Kawasan Burung yang Penting), lahan atau hak-hak Penduduk Asli atau kalangan minoritas yang rentan lainnya, pemukiman kembali secara paksa yang kompleks atau intensif atau pembebasan </w:t>
      </w:r>
      <w:r>
        <w:rPr>
          <w:color w:val="000000"/>
          <w:sz w:val="24"/>
          <w:lang w:val="id"/>
        </w:rPr>
        <w:lastRenderedPageBreak/>
        <w:t xml:space="preserve">lahan, dampak terhadap warisan budaya atau daerah perkotaan yang padat penduduk; </w:t>
      </w:r>
    </w:p>
    <w:p w:rsidR="00440D23" w:rsidRPr="00D07156" w:rsidRDefault="00F23355" w:rsidP="00C500EE">
      <w:pPr>
        <w:pStyle w:val="ESSpara"/>
        <w:numPr>
          <w:ilvl w:val="1"/>
          <w:numId w:val="2"/>
        </w:numPr>
        <w:rPr>
          <w:sz w:val="24"/>
        </w:rPr>
      </w:pPr>
      <w:r>
        <w:rPr>
          <w:sz w:val="24"/>
          <w:lang w:val="id"/>
        </w:rPr>
        <w:t>sebagian dari risiko dan dampak ES yang sangat merugikan akibat proyek tidak dapat dikurangi atau langkah-langkah mitigasi tertentu memerlukan mitigasi yang kompleks dan/atau tidak terbukti, tindakan kompensasi atau teknologi, atau analisa dan pelaksanaan sosial yang canggih;</w:t>
      </w:r>
    </w:p>
    <w:p w:rsidR="00440D23" w:rsidRPr="00D07156" w:rsidRDefault="00F23355" w:rsidP="00C500EE">
      <w:pPr>
        <w:pStyle w:val="ESSpara"/>
        <w:numPr>
          <w:ilvl w:val="1"/>
          <w:numId w:val="2"/>
        </w:numPr>
        <w:rPr>
          <w:sz w:val="24"/>
        </w:rPr>
      </w:pPr>
      <w:r>
        <w:rPr>
          <w:sz w:val="24"/>
          <w:lang w:val="id"/>
        </w:rPr>
        <w:t xml:space="preserve">ada kekhawatiran besar bahwa dampak sosial yang negatif akibat proyek dan langkah-langkah mitigasi yang terkait dapat menimbulkan konflik atau bahaya sosial yang signifikan atau risiko yang signifikan terhadap keamanan manusia; </w:t>
      </w:r>
    </w:p>
    <w:p w:rsidR="00440D23" w:rsidRPr="00D07156" w:rsidRDefault="00F23355" w:rsidP="00C500EE">
      <w:pPr>
        <w:pStyle w:val="ESSpara"/>
        <w:numPr>
          <w:ilvl w:val="1"/>
          <w:numId w:val="2"/>
        </w:numPr>
        <w:rPr>
          <w:sz w:val="24"/>
        </w:rPr>
      </w:pPr>
      <w:r>
        <w:rPr>
          <w:sz w:val="24"/>
          <w:lang w:val="id"/>
        </w:rPr>
        <w:t>ada sejarah kerusuhan di wilayah proyek atau sektor, dan mungkin ada kekhawatiran besar mengenai kegiatan pasukan keamanan;</w:t>
      </w:r>
    </w:p>
    <w:p w:rsidR="00440D23" w:rsidRPr="00D07156" w:rsidRDefault="00F23355" w:rsidP="00C500EE">
      <w:pPr>
        <w:pStyle w:val="ESSpara"/>
        <w:numPr>
          <w:ilvl w:val="1"/>
          <w:numId w:val="2"/>
        </w:numPr>
        <w:rPr>
          <w:sz w:val="24"/>
        </w:rPr>
      </w:pPr>
      <w:r>
        <w:rPr>
          <w:sz w:val="24"/>
          <w:lang w:val="id"/>
        </w:rPr>
        <w:t>proyek sedang dikembangkan dalam lingkungan hukum atau peraturan di mana ada ketidakpastian atau konflik yang signifikan mengenai yurisdiksi lembaga yang bersaing, atau di mana undang-undang atau peraturan kurang mengatasi risiko dan dampak proyek-proyek yang kompleks, atau perubahan undang-undang yang berlaku sedang dibuat, atau penegakan yang lemah;</w:t>
      </w:r>
    </w:p>
    <w:p w:rsidR="00440D23" w:rsidRPr="00D07156" w:rsidRDefault="00F23355" w:rsidP="00C500EE">
      <w:pPr>
        <w:pStyle w:val="ESSpara"/>
        <w:numPr>
          <w:ilvl w:val="1"/>
          <w:numId w:val="2"/>
        </w:numPr>
        <w:rPr>
          <w:sz w:val="24"/>
        </w:rPr>
      </w:pPr>
      <w:r>
        <w:rPr>
          <w:sz w:val="24"/>
          <w:lang w:val="id"/>
        </w:rPr>
        <w:t xml:space="preserve">pengalaman yang pernah dimiliki Peminjam dan lembaga pelaksana dalam mengembangkan proyek-proyek yang kompleks adalah terbatas, rekam jejak mereka dalam hal ES umumnya buruk, dan rekam jejak ini tidak dapat diterima mengingat sifat potensi risiko dan dampak proyek; </w:t>
      </w:r>
    </w:p>
    <w:p w:rsidR="00440D23" w:rsidRPr="00D07156" w:rsidRDefault="00F23355" w:rsidP="00C500EE">
      <w:pPr>
        <w:pStyle w:val="ESSpara"/>
        <w:numPr>
          <w:ilvl w:val="1"/>
          <w:numId w:val="2"/>
        </w:numPr>
        <w:rPr>
          <w:sz w:val="24"/>
        </w:rPr>
      </w:pPr>
      <w:r>
        <w:rPr>
          <w:sz w:val="24"/>
          <w:lang w:val="id"/>
        </w:rPr>
        <w:t xml:space="preserve">pemangku kepentingan kurang terlibat; </w:t>
      </w:r>
    </w:p>
    <w:p w:rsidR="00440D23" w:rsidRPr="00184AF4" w:rsidRDefault="00F23355" w:rsidP="00C500EE">
      <w:pPr>
        <w:pStyle w:val="ESSpara"/>
        <w:numPr>
          <w:ilvl w:val="1"/>
          <w:numId w:val="2"/>
        </w:numPr>
        <w:rPr>
          <w:sz w:val="24"/>
        </w:rPr>
      </w:pPr>
      <w:r>
        <w:rPr>
          <w:sz w:val="24"/>
          <w:lang w:val="id"/>
        </w:rPr>
        <w:t>ada sejumlah faktor di luar kendali proyek yang bisa berdampak signifikan terhadap kinerja ES dan hasil proyek.</w:t>
      </w:r>
    </w:p>
    <w:p w:rsidR="00184AF4" w:rsidRPr="00184AF4" w:rsidRDefault="00184AF4" w:rsidP="00576604">
      <w:pPr>
        <w:pStyle w:val="ESSpara"/>
        <w:ind w:left="360"/>
        <w:rPr>
          <w:sz w:val="24"/>
        </w:rPr>
      </w:pPr>
      <w:r>
        <w:rPr>
          <w:sz w:val="24"/>
          <w:lang w:val="id"/>
        </w:rPr>
        <w:t xml:space="preserve">Bank mengklasifikasikan proyek sebagai </w:t>
      </w:r>
      <w:r>
        <w:rPr>
          <w:i/>
          <w:iCs/>
          <w:sz w:val="24"/>
          <w:lang w:val="id"/>
        </w:rPr>
        <w:t xml:space="preserve">Berisiko Besar </w:t>
      </w:r>
      <w:r>
        <w:rPr>
          <w:sz w:val="24"/>
          <w:lang w:val="id"/>
        </w:rPr>
        <w:t xml:space="preserve">setelah secara terpadu mempertimbangkan risiko dan dampak proyek, dan menentukan hal-hal berikut: </w:t>
      </w:r>
    </w:p>
    <w:p w:rsidR="00440D23" w:rsidRPr="00184AF4" w:rsidRDefault="00F23355" w:rsidP="003C0E88">
      <w:pPr>
        <w:pStyle w:val="ESSpara"/>
        <w:numPr>
          <w:ilvl w:val="1"/>
          <w:numId w:val="2"/>
        </w:numPr>
        <w:rPr>
          <w:rFonts w:cs="Arial"/>
          <w:color w:val="000000"/>
          <w:sz w:val="24"/>
        </w:rPr>
      </w:pPr>
      <w:r>
        <w:rPr>
          <w:rFonts w:cs="Arial"/>
          <w:color w:val="000000"/>
          <w:sz w:val="24"/>
          <w:lang w:val="id"/>
        </w:rPr>
        <w:t xml:space="preserve">proyek itu mungkin tidak serumit proyek </w:t>
      </w:r>
      <w:r>
        <w:rPr>
          <w:rFonts w:cs="Arial"/>
          <w:i/>
          <w:iCs/>
          <w:color w:val="000000"/>
          <w:sz w:val="24"/>
          <w:lang w:val="id"/>
        </w:rPr>
        <w:t>Berisiko Tinggi</w:t>
      </w:r>
      <w:r>
        <w:rPr>
          <w:rFonts w:cs="Arial"/>
          <w:color w:val="000000"/>
          <w:sz w:val="24"/>
          <w:lang w:val="id"/>
        </w:rPr>
        <w:t>, skala ES dan dampaknya mungkin lebih kecil (besar hingga menengah) dan lokasinya mungkin bukan di kawasan sensitif. Hal ini akan mempertimbangkan apakah potensi risiko dan dampak proyek tersebut memiliki hampir semua atau semua karakteristik berikut ini;</w:t>
      </w:r>
    </w:p>
    <w:p w:rsidR="00440D23" w:rsidRDefault="00093069" w:rsidP="003C0E88">
      <w:pPr>
        <w:pStyle w:val="FootnoteText"/>
        <w:numPr>
          <w:ilvl w:val="1"/>
          <w:numId w:val="2"/>
        </w:numPr>
        <w:spacing w:before="0"/>
        <w:rPr>
          <w:rFonts w:asciiTheme="minorHAnsi" w:hAnsiTheme="minorHAnsi" w:cs="Arial"/>
          <w:color w:val="000000"/>
          <w:sz w:val="24"/>
          <w:szCs w:val="24"/>
        </w:rPr>
      </w:pPr>
      <w:r>
        <w:rPr>
          <w:rFonts w:asciiTheme="minorHAnsi" w:hAnsiTheme="minorHAnsi" w:cs="Arial"/>
          <w:color w:val="000000"/>
          <w:sz w:val="24"/>
          <w:szCs w:val="24"/>
          <w:lang w:val="id"/>
        </w:rPr>
        <w:t>kebanyakan bersifat sementara, dapat diprediksi dan/atau dapai dirubah, dan sifat proyek itu tidak menghalangi kemungkinan menghindari atau membalikkannya (meskipun mungkin membutuhkan investasi besar dan waktu);</w:t>
      </w:r>
    </w:p>
    <w:p w:rsidR="00032CD2" w:rsidRPr="00D07156" w:rsidRDefault="00F23355" w:rsidP="00032CD2">
      <w:pPr>
        <w:pStyle w:val="ESSpara"/>
        <w:numPr>
          <w:ilvl w:val="1"/>
          <w:numId w:val="2"/>
        </w:numPr>
        <w:rPr>
          <w:sz w:val="24"/>
        </w:rPr>
      </w:pPr>
      <w:r>
        <w:rPr>
          <w:sz w:val="24"/>
          <w:lang w:val="id"/>
        </w:rPr>
        <w:t xml:space="preserve">beberapa risiko dan dampak ES yang sangat merugikan akibat proyek tidak dapat dikurangi atau langkah-langkah mitigasi tertentu memerlukan mitigasi yang </w:t>
      </w:r>
      <w:r>
        <w:rPr>
          <w:sz w:val="24"/>
          <w:lang w:val="id"/>
        </w:rPr>
        <w:lastRenderedPageBreak/>
        <w:t>kompleks dan/atau tidak terbukti, tindakan kompensasi atau teknologi, atau analisa dan pelaksanaan sosial yang canggih;</w:t>
      </w:r>
    </w:p>
    <w:p w:rsidR="00032CD2" w:rsidRPr="00032CD2" w:rsidRDefault="00F23355" w:rsidP="00032CD2">
      <w:pPr>
        <w:pStyle w:val="FootnoteText"/>
        <w:numPr>
          <w:ilvl w:val="1"/>
          <w:numId w:val="2"/>
        </w:numPr>
        <w:spacing w:before="0"/>
        <w:rPr>
          <w:rFonts w:asciiTheme="minorHAnsi" w:hAnsiTheme="minorHAnsi" w:cs="Arial"/>
          <w:color w:val="000000"/>
          <w:sz w:val="24"/>
          <w:szCs w:val="24"/>
        </w:rPr>
      </w:pPr>
      <w:r>
        <w:rPr>
          <w:rFonts w:asciiTheme="minorHAnsi" w:hAnsiTheme="minorHAnsi"/>
          <w:sz w:val="24"/>
          <w:lang w:val="id"/>
        </w:rPr>
        <w:t>ada kekhawatiran bahwa dampak sosial yang negatif akibat proyek dan langkah-langkah mitigasi terkait dapat menimbulkan konflik atau bahaya sosial yang signifikan atau risiko yang signifikan terhadap keamanan manusia;</w:t>
      </w:r>
    </w:p>
    <w:p w:rsidR="00440D23" w:rsidRPr="00D07156" w:rsidRDefault="00093069" w:rsidP="003C0E88">
      <w:pPr>
        <w:pStyle w:val="ESSpara"/>
        <w:numPr>
          <w:ilvl w:val="1"/>
          <w:numId w:val="2"/>
        </w:numPr>
        <w:rPr>
          <w:rFonts w:cs="Arial"/>
          <w:color w:val="000000"/>
          <w:sz w:val="24"/>
        </w:rPr>
      </w:pPr>
      <w:r>
        <w:rPr>
          <w:rFonts w:cs="Arial"/>
          <w:color w:val="000000"/>
          <w:sz w:val="24"/>
          <w:lang w:val="id"/>
        </w:rPr>
        <w:t>dampak negatif tersebut berkadar sedang dan/atau dalam tingkat ruang (wilayah geografis atau ukuran populasi yang mungkin akan terpengaruh adalah sedang hingga besar);</w:t>
      </w:r>
    </w:p>
    <w:p w:rsidR="00440D23" w:rsidRPr="00D07156" w:rsidRDefault="00F23355" w:rsidP="003C0E88">
      <w:pPr>
        <w:pStyle w:val="ESSpara"/>
        <w:numPr>
          <w:ilvl w:val="1"/>
          <w:numId w:val="2"/>
        </w:numPr>
        <w:rPr>
          <w:rFonts w:cs="Arial"/>
          <w:color w:val="000000"/>
          <w:sz w:val="24"/>
        </w:rPr>
      </w:pPr>
      <w:r>
        <w:rPr>
          <w:rFonts w:cs="Arial"/>
          <w:color w:val="000000"/>
          <w:sz w:val="24"/>
          <w:lang w:val="id"/>
        </w:rPr>
        <w:t xml:space="preserve">potensi dampak kumulatif dan/atau dampak lintas batas mungkin ada, tetapi kurang parah dan lebih mudah dihindari atau dikurangi dibandingkan proyek </w:t>
      </w:r>
      <w:r>
        <w:rPr>
          <w:rFonts w:cs="Arial"/>
          <w:i/>
          <w:iCs/>
          <w:color w:val="000000"/>
          <w:sz w:val="24"/>
          <w:lang w:val="id"/>
        </w:rPr>
        <w:t>Berisiko Tinggi</w:t>
      </w:r>
      <w:r>
        <w:rPr>
          <w:rFonts w:cs="Arial"/>
          <w:color w:val="000000"/>
          <w:sz w:val="24"/>
          <w:lang w:val="id"/>
        </w:rPr>
        <w:t>;</w:t>
      </w:r>
    </w:p>
    <w:p w:rsidR="00440D23" w:rsidRPr="00D07156" w:rsidRDefault="00093069" w:rsidP="003C0E88">
      <w:pPr>
        <w:pStyle w:val="ESSpara"/>
        <w:numPr>
          <w:ilvl w:val="1"/>
          <w:numId w:val="2"/>
        </w:numPr>
        <w:rPr>
          <w:rFonts w:cs="Arial"/>
          <w:color w:val="000000"/>
          <w:sz w:val="24"/>
        </w:rPr>
      </w:pPr>
      <w:r>
        <w:rPr>
          <w:rFonts w:cs="Arial"/>
          <w:color w:val="000000"/>
          <w:sz w:val="24"/>
          <w:lang w:val="id"/>
        </w:rPr>
        <w:t xml:space="preserve">terdapat kemungkinan rendah hingga sedang dalam hal kerugian yang serius terhadap kesehatan manusia dan/atau lingkungan (misalnya karena kecelakaan, pembuangan limbah beracun, dan sebagainya), dan terdapat berbagai mekanisme yang diketahui dan dapat diandalkan untuk mencegah atau meminimalkan insiden tersebut; </w:t>
      </w:r>
    </w:p>
    <w:p w:rsidR="00440D23" w:rsidRPr="00D07156" w:rsidRDefault="00F23355" w:rsidP="003F2D3D">
      <w:pPr>
        <w:pStyle w:val="ESSpara"/>
        <w:numPr>
          <w:ilvl w:val="1"/>
          <w:numId w:val="2"/>
        </w:numPr>
        <w:rPr>
          <w:rFonts w:cs="Arial"/>
          <w:color w:val="000000"/>
          <w:sz w:val="24"/>
        </w:rPr>
      </w:pPr>
      <w:r>
        <w:rPr>
          <w:rFonts w:cs="Arial"/>
          <w:color w:val="000000"/>
          <w:sz w:val="24"/>
          <w:lang w:val="id"/>
        </w:rPr>
        <w:t xml:space="preserve">pengaruh proyek terhadap daerah yang memiliki nilai atau sensitivitas yang tinggi akan lebih rendah dibandingkan proyek </w:t>
      </w:r>
      <w:r>
        <w:rPr>
          <w:rFonts w:cs="Arial"/>
          <w:i/>
          <w:iCs/>
          <w:color w:val="000000"/>
          <w:sz w:val="24"/>
          <w:lang w:val="id"/>
        </w:rPr>
        <w:t>Berisiko Tinggi</w:t>
      </w:r>
      <w:r>
        <w:rPr>
          <w:rFonts w:cs="Arial"/>
          <w:color w:val="000000"/>
          <w:sz w:val="24"/>
          <w:lang w:val="id"/>
        </w:rPr>
        <w:t xml:space="preserve">; </w:t>
      </w:r>
    </w:p>
    <w:p w:rsidR="00440D23" w:rsidRPr="00D07156" w:rsidRDefault="00F23355" w:rsidP="003C0E88">
      <w:pPr>
        <w:pStyle w:val="ESSpara"/>
        <w:numPr>
          <w:ilvl w:val="1"/>
          <w:numId w:val="2"/>
        </w:numPr>
        <w:rPr>
          <w:rFonts w:cs="Arial"/>
          <w:color w:val="000000"/>
          <w:sz w:val="24"/>
        </w:rPr>
      </w:pPr>
      <w:r>
        <w:rPr>
          <w:rFonts w:cs="Arial"/>
          <w:color w:val="000000"/>
          <w:sz w:val="24"/>
          <w:lang w:val="id"/>
        </w:rPr>
        <w:t xml:space="preserve">langkah-langkah mitigasi dan/atau kompensasi dapat dirancang dengan lebih mudah dan lebih dapat diandalkan dibanding proyek </w:t>
      </w:r>
      <w:r>
        <w:rPr>
          <w:rFonts w:cs="Arial"/>
          <w:i/>
          <w:iCs/>
          <w:color w:val="000000"/>
          <w:sz w:val="24"/>
          <w:lang w:val="id"/>
        </w:rPr>
        <w:t>Berisiko Tinggi</w:t>
      </w:r>
      <w:r>
        <w:rPr>
          <w:rFonts w:cs="Arial"/>
          <w:color w:val="000000"/>
          <w:sz w:val="24"/>
          <w:lang w:val="id"/>
        </w:rPr>
        <w:t xml:space="preserve">. </w:t>
      </w:r>
    </w:p>
    <w:p w:rsidR="00184AF4" w:rsidRPr="00184AF4" w:rsidRDefault="00184AF4" w:rsidP="00576604">
      <w:pPr>
        <w:pStyle w:val="ESSpara"/>
        <w:ind w:left="360"/>
        <w:rPr>
          <w:sz w:val="24"/>
        </w:rPr>
      </w:pPr>
      <w:r>
        <w:rPr>
          <w:sz w:val="24"/>
          <w:lang w:val="id"/>
        </w:rPr>
        <w:t xml:space="preserve">Bank mengklasifikasikan proyek sebagai </w:t>
      </w:r>
      <w:r>
        <w:rPr>
          <w:i/>
          <w:iCs/>
          <w:sz w:val="24"/>
          <w:lang w:val="id"/>
        </w:rPr>
        <w:t xml:space="preserve">Berisiko Sedang </w:t>
      </w:r>
      <w:r>
        <w:rPr>
          <w:sz w:val="24"/>
          <w:lang w:val="id"/>
        </w:rPr>
        <w:t xml:space="preserve">setelah secara terpadu mempertimbangkan risiko dan dampak proyek, dan menentukan hal-hal berikut: </w:t>
      </w:r>
    </w:p>
    <w:p w:rsidR="00440D23" w:rsidRPr="00184AF4" w:rsidRDefault="00F23355" w:rsidP="003C0E88">
      <w:pPr>
        <w:pStyle w:val="ESSpara"/>
        <w:numPr>
          <w:ilvl w:val="1"/>
          <w:numId w:val="2"/>
        </w:numPr>
        <w:rPr>
          <w:rFonts w:cs="Arial"/>
          <w:color w:val="000000"/>
          <w:sz w:val="24"/>
        </w:rPr>
      </w:pPr>
      <w:r>
        <w:rPr>
          <w:rFonts w:cs="Arial"/>
          <w:color w:val="000000"/>
          <w:sz w:val="24"/>
          <w:lang w:val="id"/>
        </w:rPr>
        <w:t xml:space="preserve">potensi dampak dan risiko merugikan terhadap populasi manusia atau lingkungan hidup cenderung tidak signifikan. Hal ini karena proyek tersebut tidak bersifat kompleks dan/atau besar, tidak melibatkan kegiatan yang kemungkinan besar akan membahayakan manusia atau lingkungan, dan terletak jauh dari daerah yang sensitif secara lingkungan atau sosial. Dengan demikian, potensi risiko maupun dampak masalahnya cenderung memiliki karakteristik sebagai berikut: </w:t>
      </w:r>
    </w:p>
    <w:p w:rsidR="00440D23" w:rsidRPr="00D07156" w:rsidRDefault="00F23355" w:rsidP="00642D38">
      <w:pPr>
        <w:pStyle w:val="FootnoteText"/>
        <w:numPr>
          <w:ilvl w:val="0"/>
          <w:numId w:val="19"/>
        </w:numPr>
        <w:tabs>
          <w:tab w:val="left" w:pos="900"/>
        </w:tabs>
        <w:spacing w:before="0" w:after="60"/>
        <w:rPr>
          <w:rFonts w:asciiTheme="minorHAnsi" w:hAnsiTheme="minorHAnsi" w:cs="Arial"/>
          <w:color w:val="000000"/>
          <w:sz w:val="24"/>
          <w:szCs w:val="24"/>
        </w:rPr>
      </w:pPr>
      <w:r>
        <w:rPr>
          <w:rFonts w:asciiTheme="minorHAnsi" w:hAnsiTheme="minorHAnsi" w:cs="Arial"/>
          <w:color w:val="000000"/>
          <w:sz w:val="24"/>
          <w:szCs w:val="24"/>
          <w:lang w:val="id"/>
        </w:rPr>
        <w:t>dapat diprediksi dan diperkirakan bersifat sementara dan/atau dapat dirubah;</w:t>
      </w:r>
    </w:p>
    <w:p w:rsidR="00440D23" w:rsidRPr="00D07156" w:rsidRDefault="00F23355" w:rsidP="00642D38">
      <w:pPr>
        <w:pStyle w:val="FootnoteText"/>
        <w:numPr>
          <w:ilvl w:val="0"/>
          <w:numId w:val="19"/>
        </w:numPr>
        <w:tabs>
          <w:tab w:val="left" w:pos="900"/>
        </w:tabs>
        <w:spacing w:before="0" w:after="60"/>
        <w:rPr>
          <w:rFonts w:asciiTheme="minorHAnsi" w:hAnsiTheme="minorHAnsi" w:cs="Arial"/>
          <w:color w:val="000000"/>
          <w:sz w:val="24"/>
          <w:szCs w:val="24"/>
        </w:rPr>
      </w:pPr>
      <w:r>
        <w:rPr>
          <w:rFonts w:asciiTheme="minorHAnsi" w:hAnsiTheme="minorHAnsi" w:cs="Arial"/>
          <w:color w:val="000000"/>
          <w:sz w:val="24"/>
          <w:szCs w:val="24"/>
          <w:lang w:val="id"/>
        </w:rPr>
        <w:t>berkadar rendah;</w:t>
      </w:r>
    </w:p>
    <w:p w:rsidR="00440D23" w:rsidRPr="00D07156" w:rsidRDefault="00F23355" w:rsidP="00642D38">
      <w:pPr>
        <w:pStyle w:val="FootnoteText"/>
        <w:numPr>
          <w:ilvl w:val="0"/>
          <w:numId w:val="19"/>
        </w:numPr>
        <w:tabs>
          <w:tab w:val="left" w:pos="900"/>
        </w:tabs>
        <w:spacing w:before="0" w:after="60"/>
        <w:rPr>
          <w:rFonts w:asciiTheme="minorHAnsi" w:hAnsiTheme="minorHAnsi" w:cs="Arial"/>
          <w:color w:val="000000"/>
          <w:sz w:val="24"/>
          <w:szCs w:val="24"/>
        </w:rPr>
      </w:pPr>
      <w:r>
        <w:rPr>
          <w:rFonts w:asciiTheme="minorHAnsi" w:hAnsiTheme="minorHAnsi" w:cs="Arial"/>
          <w:color w:val="000000"/>
          <w:sz w:val="24"/>
          <w:szCs w:val="24"/>
          <w:lang w:val="id"/>
        </w:rPr>
        <w:t>untuk lokasi tertentu, tanpa kemungkinan dampak di luar tapak proyek yang sebenarnya</w:t>
      </w:r>
    </w:p>
    <w:p w:rsidR="00440D23" w:rsidRDefault="00F23355" w:rsidP="0023517B">
      <w:pPr>
        <w:pStyle w:val="FootnoteText"/>
        <w:numPr>
          <w:ilvl w:val="0"/>
          <w:numId w:val="19"/>
        </w:numPr>
        <w:tabs>
          <w:tab w:val="left" w:pos="900"/>
        </w:tabs>
        <w:spacing w:before="0"/>
        <w:rPr>
          <w:rFonts w:asciiTheme="minorHAnsi" w:hAnsiTheme="minorHAnsi" w:cs="Arial"/>
          <w:color w:val="000000"/>
          <w:sz w:val="24"/>
          <w:szCs w:val="24"/>
        </w:rPr>
      </w:pPr>
      <w:r>
        <w:rPr>
          <w:rFonts w:asciiTheme="minorHAnsi" w:hAnsiTheme="minorHAnsi" w:cs="Arial"/>
          <w:color w:val="000000"/>
          <w:sz w:val="24"/>
          <w:szCs w:val="24"/>
          <w:lang w:val="id"/>
        </w:rPr>
        <w:t xml:space="preserve">hampir tidak mungkin menimbulkan kerugian serius terhadap kesehatan manusia dan/atau lingkungan (misalnya tidak melibatkan penggunaan </w:t>
      </w:r>
      <w:r>
        <w:rPr>
          <w:rFonts w:asciiTheme="minorHAnsi" w:hAnsiTheme="minorHAnsi" w:cs="Arial"/>
          <w:color w:val="000000"/>
          <w:sz w:val="24"/>
          <w:szCs w:val="24"/>
          <w:lang w:val="id"/>
        </w:rPr>
        <w:lastRenderedPageBreak/>
        <w:t>atau pembuangan bahan beracun, tindakan pencegahan keselamatan rutin diharapkan sudah memadai untuk mencegah kecelakaan, dan sebagainya)</w:t>
      </w:r>
    </w:p>
    <w:p w:rsidR="00440D23" w:rsidRPr="00D07156" w:rsidRDefault="00F23355" w:rsidP="003C0E88">
      <w:pPr>
        <w:pStyle w:val="ESSpara"/>
        <w:numPr>
          <w:ilvl w:val="1"/>
          <w:numId w:val="2"/>
        </w:numPr>
        <w:rPr>
          <w:rFonts w:cs="Arial"/>
          <w:color w:val="000000"/>
          <w:sz w:val="24"/>
        </w:rPr>
      </w:pPr>
      <w:r>
        <w:rPr>
          <w:rFonts w:cs="Arial"/>
          <w:color w:val="000000"/>
          <w:sz w:val="24"/>
          <w:lang w:val="id"/>
        </w:rPr>
        <w:t>risiko dan dampaknya dapat mudah dikurangi dengan cara yang dapat diprediksi.</w:t>
      </w:r>
    </w:p>
    <w:p w:rsidR="00440D23" w:rsidRPr="00344144" w:rsidRDefault="00184AF4" w:rsidP="00576604">
      <w:pPr>
        <w:pStyle w:val="ESSpara"/>
        <w:ind w:left="360"/>
        <w:rPr>
          <w:rFonts w:cs="Arial"/>
          <w:color w:val="000000"/>
          <w:sz w:val="24"/>
        </w:rPr>
      </w:pPr>
      <w:r>
        <w:rPr>
          <w:rFonts w:cs="Arial"/>
          <w:color w:val="000000"/>
          <w:sz w:val="24"/>
          <w:lang w:val="id"/>
        </w:rPr>
        <w:t xml:space="preserve">Bank mengklasifikasikan suatu proyek sebagai </w:t>
      </w:r>
      <w:r>
        <w:rPr>
          <w:rFonts w:cs="Arial"/>
          <w:i/>
          <w:iCs/>
          <w:color w:val="000000"/>
          <w:sz w:val="24"/>
          <w:lang w:val="id"/>
        </w:rPr>
        <w:t xml:space="preserve">Berisiko Rendah </w:t>
      </w:r>
      <w:r>
        <w:rPr>
          <w:rFonts w:cs="Arial"/>
          <w:color w:val="000000"/>
          <w:sz w:val="24"/>
          <w:lang w:val="id"/>
        </w:rPr>
        <w:t xml:space="preserve">jika potensi dampak dan risiko merugikan terhadap populasi manusia atau lingkungan hidup cenderung minimal atau tidak berarti. Proyek-proyek yang memiliki risiko maupun dampak dan masalah yang tidak banyak dan tidak merugikan ini tidak memerlukan penilaian ES lebih lanjut seusai penyaringan awal. </w:t>
      </w:r>
    </w:p>
    <w:p w:rsidR="00BC5411" w:rsidRDefault="00344144" w:rsidP="00B9100D">
      <w:pPr>
        <w:pStyle w:val="ESSpara"/>
        <w:ind w:left="360"/>
        <w:rPr>
          <w:sz w:val="24"/>
        </w:rPr>
      </w:pPr>
      <w:r>
        <w:rPr>
          <w:sz w:val="24"/>
          <w:lang w:val="id"/>
        </w:rPr>
        <w:t xml:space="preserve"> Bank akan meninjau klasifikasi risiko secara rutin di sepanjang pelaksanaan proyek demi memastikan bahwa klasifikasi itu tetap memperlihatkan tingkat risiko proyek tersebut secara akurat. Secara khusus, Bank mempertimbangkan risiko atau dampak proyek yang tidak terduga atau tidak dapat diantisipasi; perubahan Kerangka ES Peminjam; kinerja ES yang sedang berlangsung dari proyek; komitmen Peminjam; dan informasi di bawah ini untuk menilai apakah klasifikasi risiko tetap sesuai: </w:t>
      </w:r>
    </w:p>
    <w:p w:rsidR="00BC5411" w:rsidRDefault="00F23355" w:rsidP="003C0E88">
      <w:pPr>
        <w:pStyle w:val="ESSpara"/>
        <w:numPr>
          <w:ilvl w:val="1"/>
          <w:numId w:val="2"/>
        </w:numPr>
        <w:rPr>
          <w:sz w:val="24"/>
        </w:rPr>
      </w:pPr>
      <w:r>
        <w:rPr>
          <w:sz w:val="24"/>
          <w:lang w:val="id"/>
        </w:rPr>
        <w:t>laporan pelaksanaan ESCP;</w:t>
      </w:r>
    </w:p>
    <w:p w:rsidR="00D07156" w:rsidRPr="00BC5411" w:rsidRDefault="00F23355" w:rsidP="003C0E88">
      <w:pPr>
        <w:pStyle w:val="ESSpara"/>
        <w:numPr>
          <w:ilvl w:val="1"/>
          <w:numId w:val="2"/>
        </w:numPr>
        <w:rPr>
          <w:sz w:val="24"/>
        </w:rPr>
      </w:pPr>
      <w:r>
        <w:rPr>
          <w:sz w:val="24"/>
          <w:lang w:val="id"/>
        </w:rPr>
        <w:t>laporan pemantauan tahunan; dan</w:t>
      </w:r>
    </w:p>
    <w:p w:rsidR="00D07156" w:rsidRDefault="00F23355" w:rsidP="0023517B">
      <w:pPr>
        <w:pStyle w:val="ListParagraph"/>
        <w:numPr>
          <w:ilvl w:val="1"/>
          <w:numId w:val="2"/>
        </w:numPr>
        <w:spacing w:before="0"/>
        <w:rPr>
          <w:rFonts w:asciiTheme="minorHAnsi" w:hAnsiTheme="minorHAnsi"/>
          <w:sz w:val="24"/>
        </w:rPr>
      </w:pPr>
      <w:r>
        <w:rPr>
          <w:rFonts w:asciiTheme="minorHAnsi" w:hAnsiTheme="minorHAnsi"/>
          <w:sz w:val="24"/>
          <w:lang w:val="id"/>
        </w:rPr>
        <w:t>ISR</w:t>
      </w:r>
    </w:p>
    <w:tbl>
      <w:tblPr>
        <w:tblW w:w="9576" w:type="dxa"/>
        <w:tblInd w:w="18" w:type="dxa"/>
        <w:shd w:val="clear" w:color="auto" w:fill="5E9741"/>
        <w:tblLook w:val="01E0" w:firstRow="1" w:lastRow="1" w:firstColumn="1" w:lastColumn="1" w:noHBand="0" w:noVBand="0"/>
      </w:tblPr>
      <w:tblGrid>
        <w:gridCol w:w="9576"/>
      </w:tblGrid>
      <w:tr w:rsidR="00155D70" w:rsidRPr="00D07156" w:rsidTr="00D07156">
        <w:trPr>
          <w:trHeight w:val="490"/>
        </w:trPr>
        <w:tc>
          <w:tcPr>
            <w:tcW w:w="9576" w:type="dxa"/>
            <w:shd w:val="clear" w:color="auto" w:fill="5E9741"/>
            <w:vAlign w:val="center"/>
          </w:tcPr>
          <w:p w:rsidR="00155D70" w:rsidRPr="00D07156" w:rsidRDefault="00155D70" w:rsidP="004400B8">
            <w:pPr>
              <w:pStyle w:val="SectionTitle"/>
            </w:pPr>
            <w:r>
              <w:rPr>
                <w:iCs w:val="0"/>
                <w:lang w:val="id"/>
              </w:rPr>
              <w:t>Bagian VII – Dukungan bagi Penilaian Lingkungan dan Sosial</w:t>
            </w:r>
          </w:p>
        </w:tc>
      </w:tr>
    </w:tbl>
    <w:p w:rsidR="004D5974" w:rsidRPr="00D07156" w:rsidRDefault="004D5974" w:rsidP="0023517B">
      <w:pPr>
        <w:pStyle w:val="ESSpara"/>
        <w:spacing w:before="240"/>
        <w:ind w:left="360"/>
        <w:rPr>
          <w:sz w:val="24"/>
        </w:rPr>
      </w:pPr>
      <w:r>
        <w:rPr>
          <w:sz w:val="24"/>
          <w:lang w:val="id"/>
        </w:rPr>
        <w:t xml:space="preserve">Bank memberi saran pada Peminjam mengenai pelaksanaan penilaian ES dari proyek menurut persyaratan ESS1. </w:t>
      </w:r>
    </w:p>
    <w:p w:rsidR="00EE1CA8" w:rsidRPr="004D5974" w:rsidRDefault="00EE1CA8" w:rsidP="00F84D67">
      <w:pPr>
        <w:pStyle w:val="ESSpara"/>
        <w:ind w:left="360"/>
        <w:rPr>
          <w:sz w:val="24"/>
        </w:rPr>
      </w:pPr>
      <w:r>
        <w:rPr>
          <w:sz w:val="24"/>
          <w:lang w:val="id"/>
        </w:rPr>
        <w:t>Bank membantu Peminjam untuk menentukan proses yang harus diikuti, dan berbagai metode dan alat yang digunakan oleh Peminjam untuk melakukan penilaian ES dan untuk mendokumentasikan hasil penilaian tersebut. Bersama Peminjam, Bank membahas persyaratan ESS1, Lampiran 1. Penilaian ini menilai risiko ES dari proyek di sepanjang berlangsungnya proyek, dan mengidentifikasi langkah-langkah mitigasi yang tepat.</w:t>
      </w:r>
    </w:p>
    <w:p w:rsidR="00155D70" w:rsidRPr="00FE00C4" w:rsidRDefault="00EE1CA8" w:rsidP="009C4A23">
      <w:pPr>
        <w:pStyle w:val="ESSpara"/>
        <w:ind w:left="360"/>
        <w:rPr>
          <w:sz w:val="24"/>
        </w:rPr>
      </w:pPr>
      <w:r>
        <w:rPr>
          <w:sz w:val="24"/>
          <w:lang w:val="id"/>
        </w:rPr>
        <w:t xml:space="preserve">Bila perlu, Bank membantu Peminjam dalam mempersiapkan TOR untuk semua alat (termasuk yang diperlukan oleh ESS tertentu) yang akan digunakan sebagai bagian dari penilaian ES, dengan memastikan bahwa TOR tersebut mencerminkan perlunya koordinasi antar instansi yang memadai dan konsultasi dengan para pemangku kepentingan. </w:t>
      </w:r>
    </w:p>
    <w:tbl>
      <w:tblPr>
        <w:tblW w:w="9576" w:type="dxa"/>
        <w:tblInd w:w="18" w:type="dxa"/>
        <w:shd w:val="clear" w:color="auto" w:fill="5E9741"/>
        <w:tblLook w:val="01E0" w:firstRow="1" w:lastRow="1" w:firstColumn="1" w:lastColumn="1" w:noHBand="0" w:noVBand="0"/>
      </w:tblPr>
      <w:tblGrid>
        <w:gridCol w:w="9576"/>
      </w:tblGrid>
      <w:tr w:rsidR="00155D70" w:rsidRPr="00D07156" w:rsidTr="00D07156">
        <w:trPr>
          <w:trHeight w:val="490"/>
        </w:trPr>
        <w:tc>
          <w:tcPr>
            <w:tcW w:w="9576" w:type="dxa"/>
            <w:shd w:val="clear" w:color="auto" w:fill="5E9741"/>
            <w:vAlign w:val="center"/>
          </w:tcPr>
          <w:p w:rsidR="00155D70" w:rsidRPr="00D07156" w:rsidRDefault="00155D70" w:rsidP="004400B8">
            <w:pPr>
              <w:pStyle w:val="SectionTitle"/>
            </w:pPr>
            <w:r>
              <w:rPr>
                <w:iCs w:val="0"/>
                <w:lang w:val="id"/>
              </w:rPr>
              <w:lastRenderedPageBreak/>
              <w:t>Bagian VIII – Uji Tuntas Bank</w:t>
            </w:r>
          </w:p>
        </w:tc>
      </w:tr>
    </w:tbl>
    <w:p w:rsidR="004D5974" w:rsidRDefault="004D5974" w:rsidP="0023517B">
      <w:pPr>
        <w:pStyle w:val="ESSpara"/>
        <w:spacing w:before="240"/>
        <w:ind w:left="360"/>
        <w:rPr>
          <w:sz w:val="24"/>
        </w:rPr>
      </w:pPr>
      <w:r>
        <w:rPr>
          <w:sz w:val="24"/>
          <w:lang w:val="id"/>
        </w:rPr>
        <w:t xml:space="preserve">Bank melakukan uji tuntas ES atas semua proyek yang diusulkan, termasuk yang diwajibkan oleh OP/BP 10.00. Uji tuntas ES ini harus sesuai dengan sifat dan skala proyek, dan setara dengan tingkat risiko maupun dampak ES. </w:t>
      </w:r>
    </w:p>
    <w:p w:rsidR="009711D8" w:rsidRDefault="009711D8" w:rsidP="00B3054C">
      <w:pPr>
        <w:pStyle w:val="ESSpara"/>
        <w:ind w:left="360"/>
        <w:rPr>
          <w:sz w:val="24"/>
        </w:rPr>
      </w:pPr>
      <w:r>
        <w:rPr>
          <w:sz w:val="24"/>
          <w:lang w:val="id"/>
        </w:rPr>
        <w:t>Uji tuntas ES oleh Bank ini menilai apakah proyek tersebut dapat dikembangkan dan dilaksanakan sesuai dengan ESS atau, bila Bank mengandalkan Kerangka ES Peminjam untuk semua atau sebagian proyek, apakah proyek tersebut dapat mencapai tujuan yang secara materil sejalan dengan ESS.</w:t>
      </w:r>
    </w:p>
    <w:p w:rsidR="007E7C2B" w:rsidRDefault="007E7C2B" w:rsidP="00F84D67">
      <w:pPr>
        <w:pStyle w:val="ESSpara"/>
        <w:ind w:left="360"/>
        <w:rPr>
          <w:sz w:val="24"/>
        </w:rPr>
      </w:pPr>
      <w:r>
        <w:rPr>
          <w:sz w:val="24"/>
          <w:lang w:val="id"/>
        </w:rPr>
        <w:t xml:space="preserve">Bank mengkaji semua informasi dan dokumen proyek yang relevan yang disediakan oleh Peminjam. Jika Bank kurang memiliki informasi untuk melakukan uji tuntas, Bank meminta informasi tambahan dan informasi yang relevan dari Peminjam. </w:t>
      </w:r>
    </w:p>
    <w:p w:rsidR="00D07156" w:rsidRDefault="007E7C2B" w:rsidP="00F84D67">
      <w:pPr>
        <w:pStyle w:val="ESSpara"/>
        <w:ind w:left="360"/>
        <w:rPr>
          <w:sz w:val="24"/>
        </w:rPr>
      </w:pPr>
      <w:r>
        <w:rPr>
          <w:sz w:val="24"/>
          <w:lang w:val="id"/>
        </w:rPr>
        <w:t xml:space="preserve">Jika suatu proyek diklasifikasikan oleh Bank sebagai </w:t>
      </w:r>
      <w:r>
        <w:rPr>
          <w:i/>
          <w:iCs/>
          <w:sz w:val="24"/>
          <w:lang w:val="id"/>
        </w:rPr>
        <w:t xml:space="preserve">Berisiko Tinggi </w:t>
      </w:r>
      <w:r>
        <w:rPr>
          <w:sz w:val="24"/>
          <w:lang w:val="id"/>
        </w:rPr>
        <w:t xml:space="preserve">atau </w:t>
      </w:r>
      <w:r>
        <w:rPr>
          <w:i/>
          <w:iCs/>
          <w:sz w:val="24"/>
          <w:lang w:val="id"/>
        </w:rPr>
        <w:t>Berisiko Besar</w:t>
      </w:r>
      <w:r>
        <w:rPr>
          <w:sz w:val="24"/>
          <w:lang w:val="id"/>
        </w:rPr>
        <w:t xml:space="preserve">, uji tuntas yang dilakukan Bank mencakup kunjungan ke lokasi kerja oleh pakar lingkungan dan/atau sosial, bila sesuai. </w:t>
      </w:r>
    </w:p>
    <w:p w:rsidR="00C81B89" w:rsidRPr="00C12D9A" w:rsidRDefault="00C81B89" w:rsidP="00F84D67">
      <w:pPr>
        <w:pStyle w:val="ESSpara"/>
        <w:ind w:left="360"/>
        <w:rPr>
          <w:sz w:val="24"/>
        </w:rPr>
      </w:pPr>
      <w:r>
        <w:rPr>
          <w:sz w:val="24"/>
          <w:lang w:val="id"/>
        </w:rPr>
        <w:t>Secara khusus, sebagai bagian dari uji tuntas oleh Bank, Bank:</w:t>
      </w:r>
    </w:p>
    <w:p w:rsidR="00C81B89" w:rsidRDefault="00C81B89" w:rsidP="006B375D">
      <w:pPr>
        <w:pStyle w:val="ESSpara"/>
        <w:numPr>
          <w:ilvl w:val="1"/>
          <w:numId w:val="2"/>
        </w:numPr>
        <w:rPr>
          <w:sz w:val="24"/>
        </w:rPr>
      </w:pPr>
      <w:r>
        <w:rPr>
          <w:sz w:val="24"/>
          <w:lang w:val="id"/>
        </w:rPr>
        <w:t xml:space="preserve">mengkaji semua aspek penilaian ES yang yang relevan dengan Peminjam; </w:t>
      </w:r>
    </w:p>
    <w:p w:rsidR="00C81B89" w:rsidRPr="00FE00C4" w:rsidRDefault="00C81B89" w:rsidP="006B375D">
      <w:pPr>
        <w:pStyle w:val="ESSpara"/>
        <w:numPr>
          <w:ilvl w:val="1"/>
          <w:numId w:val="2"/>
        </w:numPr>
        <w:rPr>
          <w:sz w:val="24"/>
        </w:rPr>
      </w:pPr>
      <w:r>
        <w:rPr>
          <w:sz w:val="24"/>
          <w:lang w:val="id"/>
        </w:rPr>
        <w:t xml:space="preserve">menilai kecukupan lembaga yang bertanggung jawab atas penanganan risiko dan dampak ES; </w:t>
      </w:r>
    </w:p>
    <w:p w:rsidR="00C81B89" w:rsidRPr="00D07156" w:rsidRDefault="00F23355" w:rsidP="006B375D">
      <w:pPr>
        <w:pStyle w:val="ListParagraph"/>
        <w:numPr>
          <w:ilvl w:val="1"/>
          <w:numId w:val="2"/>
        </w:numPr>
        <w:spacing w:before="0"/>
        <w:rPr>
          <w:rFonts w:asciiTheme="minorHAnsi" w:hAnsiTheme="minorHAnsi"/>
          <w:sz w:val="24"/>
        </w:rPr>
      </w:pPr>
      <w:r>
        <w:rPr>
          <w:rFonts w:asciiTheme="minorHAnsi" w:hAnsiTheme="minorHAnsi"/>
          <w:sz w:val="24"/>
          <w:lang w:val="id"/>
        </w:rPr>
        <w:t xml:space="preserve">bersama Peminjam, membahas dan bersepakat mengenai kecukupan pengaturan pendanaan untuk langkah-langkah dan tindakan yang ditetapkan dalam perjanjian hukum, termasuk ESCP. </w:t>
      </w:r>
    </w:p>
    <w:p w:rsidR="00C81B89" w:rsidRDefault="00F23355" w:rsidP="006B375D">
      <w:pPr>
        <w:pStyle w:val="ListParagraph"/>
        <w:numPr>
          <w:ilvl w:val="1"/>
          <w:numId w:val="2"/>
        </w:numPr>
        <w:spacing w:before="0"/>
        <w:rPr>
          <w:rFonts w:asciiTheme="minorHAnsi" w:hAnsiTheme="minorHAnsi"/>
          <w:sz w:val="24"/>
        </w:rPr>
      </w:pPr>
      <w:r>
        <w:rPr>
          <w:rFonts w:asciiTheme="minorHAnsi" w:hAnsiTheme="minorHAnsi"/>
          <w:sz w:val="24"/>
          <w:lang w:val="id"/>
        </w:rPr>
        <w:t xml:space="preserve">menentukan apakah rekomendasi penilaian ES sudah ditangani dengan benar dalam desain proyek; </w:t>
      </w:r>
    </w:p>
    <w:p w:rsidR="00C81B89" w:rsidRPr="00D07156" w:rsidRDefault="00F23355" w:rsidP="006B375D">
      <w:pPr>
        <w:pStyle w:val="ListParagraph"/>
        <w:numPr>
          <w:ilvl w:val="1"/>
          <w:numId w:val="2"/>
        </w:numPr>
        <w:spacing w:before="0"/>
        <w:rPr>
          <w:rFonts w:asciiTheme="minorHAnsi" w:hAnsiTheme="minorHAnsi"/>
          <w:sz w:val="24"/>
        </w:rPr>
      </w:pPr>
      <w:r>
        <w:rPr>
          <w:rFonts w:asciiTheme="minorHAnsi" w:hAnsiTheme="minorHAnsi"/>
          <w:sz w:val="24"/>
          <w:lang w:val="id"/>
        </w:rPr>
        <w:t xml:space="preserve">bersama Peminjam membahas langkah-langkah dan tindakan serta tanggal penyelesaian agar semua langkah dan tindakan tersebut disertakan dalam ESCP; dan </w:t>
      </w:r>
    </w:p>
    <w:p w:rsidR="00C81B89" w:rsidRDefault="00F23355" w:rsidP="006B375D">
      <w:pPr>
        <w:pStyle w:val="ListParagraph"/>
        <w:numPr>
          <w:ilvl w:val="1"/>
          <w:numId w:val="2"/>
        </w:numPr>
        <w:spacing w:before="0"/>
        <w:rPr>
          <w:rFonts w:asciiTheme="minorHAnsi" w:hAnsiTheme="minorHAnsi"/>
          <w:sz w:val="24"/>
        </w:rPr>
      </w:pPr>
      <w:r>
        <w:rPr>
          <w:rFonts w:asciiTheme="minorHAnsi" w:hAnsiTheme="minorHAnsi"/>
          <w:sz w:val="24"/>
          <w:lang w:val="id"/>
        </w:rPr>
        <w:t>mengkaji Kerangka ES dan jadwal Peminjam untuk langkah menghapus kesenjangan, jika berlaku.</w:t>
      </w:r>
    </w:p>
    <w:p w:rsidR="007E7C2B" w:rsidRPr="007E7C2B" w:rsidRDefault="007E7C2B" w:rsidP="00F84D67">
      <w:pPr>
        <w:pStyle w:val="ESSpara"/>
        <w:ind w:left="360"/>
        <w:rPr>
          <w:sz w:val="24"/>
        </w:rPr>
      </w:pPr>
      <w:r>
        <w:rPr>
          <w:sz w:val="24"/>
          <w:lang w:val="id"/>
        </w:rPr>
        <w:t>Berdasarkan hasil uji tuntas oleh Bank, Bank:</w:t>
      </w:r>
    </w:p>
    <w:p w:rsidR="007E7C2B" w:rsidRPr="007E7C2B" w:rsidRDefault="00F23355" w:rsidP="006B375D">
      <w:pPr>
        <w:pStyle w:val="ESSpara"/>
        <w:numPr>
          <w:ilvl w:val="1"/>
          <w:numId w:val="2"/>
        </w:numPr>
        <w:rPr>
          <w:sz w:val="24"/>
        </w:rPr>
      </w:pPr>
      <w:r>
        <w:rPr>
          <w:sz w:val="24"/>
          <w:lang w:val="id"/>
        </w:rPr>
        <w:t>mengkonfirmasikan atau merevisi klasifikasi risiko proyek;</w:t>
      </w:r>
    </w:p>
    <w:p w:rsidR="00D07156" w:rsidRDefault="007E7C2B" w:rsidP="006B375D">
      <w:pPr>
        <w:pStyle w:val="ESSpara"/>
        <w:numPr>
          <w:ilvl w:val="1"/>
          <w:numId w:val="2"/>
        </w:numPr>
        <w:rPr>
          <w:sz w:val="24"/>
        </w:rPr>
      </w:pPr>
      <w:r>
        <w:rPr>
          <w:sz w:val="24"/>
          <w:lang w:val="id"/>
        </w:rPr>
        <w:lastRenderedPageBreak/>
        <w:t xml:space="preserve">bersama Peminjam bersepakat mengenai langkah-langkah dan tindakan serta tanggal penyelesaian agar semua langkah dan tindakan tersebut disertakan dalam perjanjian hukum, termasuk ESCP; </w:t>
      </w:r>
    </w:p>
    <w:p w:rsidR="00A47C47" w:rsidRDefault="00BD46E0" w:rsidP="003312CF">
      <w:pPr>
        <w:pStyle w:val="ESSpara"/>
        <w:numPr>
          <w:ilvl w:val="1"/>
          <w:numId w:val="2"/>
        </w:numPr>
        <w:rPr>
          <w:sz w:val="24"/>
        </w:rPr>
      </w:pPr>
      <w:r>
        <w:rPr>
          <w:sz w:val="24"/>
          <w:lang w:val="id"/>
        </w:rPr>
        <w:t xml:space="preserve">memastikan bahwa ESCP disertakan dalam perjanjian hukum dan bahwa perjanjian hukum tersebut mempertimbangkan temuan-temuan dari penilaian ES, uji tuntas ES oleh Bank, dan hasil keterlibatan pemangku kepentingan. </w:t>
      </w:r>
    </w:p>
    <w:p w:rsidR="00A47C47" w:rsidRDefault="00F3135B" w:rsidP="00BD46E0">
      <w:pPr>
        <w:pStyle w:val="ESSpara"/>
        <w:numPr>
          <w:ilvl w:val="1"/>
          <w:numId w:val="2"/>
        </w:numPr>
        <w:rPr>
          <w:sz w:val="24"/>
        </w:rPr>
      </w:pPr>
      <w:r>
        <w:rPr>
          <w:sz w:val="24"/>
          <w:lang w:val="id"/>
        </w:rPr>
        <w:t>memasukkan perjanjian yang berkaitan dengan ES dalam perjanjian hukum, dan dalam sistem pemantauan untuk proyek tersebut; dan</w:t>
      </w:r>
    </w:p>
    <w:p w:rsidR="00C12D9A" w:rsidRPr="00C12D9A" w:rsidRDefault="00F23355" w:rsidP="006B375D">
      <w:pPr>
        <w:pStyle w:val="ESSpara"/>
        <w:numPr>
          <w:ilvl w:val="1"/>
          <w:numId w:val="2"/>
        </w:numPr>
        <w:rPr>
          <w:sz w:val="24"/>
        </w:rPr>
      </w:pPr>
      <w:r>
        <w:rPr>
          <w:sz w:val="24"/>
          <w:lang w:val="id"/>
        </w:rPr>
        <w:t>mempersiapkan ESRS.</w:t>
      </w:r>
    </w:p>
    <w:p w:rsidR="00CE5C95" w:rsidRDefault="00B955CF" w:rsidP="008C7164">
      <w:pPr>
        <w:pStyle w:val="ESSpara"/>
        <w:ind w:left="360"/>
        <w:rPr>
          <w:sz w:val="24"/>
        </w:rPr>
      </w:pPr>
      <w:r>
        <w:rPr>
          <w:sz w:val="24"/>
          <w:lang w:val="id"/>
        </w:rPr>
        <w:t>ESRS menetapkan catatan yang akurat dan komprehensif mengenai uji tungas Bank terhadap proyek, dan meliputi:</w:t>
      </w:r>
    </w:p>
    <w:p w:rsidR="00B955CF" w:rsidRDefault="00F23355" w:rsidP="006B375D">
      <w:pPr>
        <w:pStyle w:val="ESSpara"/>
        <w:numPr>
          <w:ilvl w:val="1"/>
          <w:numId w:val="2"/>
        </w:numPr>
        <w:rPr>
          <w:sz w:val="24"/>
        </w:rPr>
      </w:pPr>
      <w:r>
        <w:rPr>
          <w:sz w:val="24"/>
          <w:lang w:val="id"/>
        </w:rPr>
        <w:t>deskripsi yang akurat mengenai proyek tersebut dan semua Fasilitas Terkait (sebagaimana ditetapkan dalam ESS1);</w:t>
      </w:r>
    </w:p>
    <w:p w:rsidR="00B955CF" w:rsidRDefault="00F23355" w:rsidP="006B375D">
      <w:pPr>
        <w:pStyle w:val="ESSpara"/>
        <w:numPr>
          <w:ilvl w:val="1"/>
          <w:numId w:val="2"/>
        </w:numPr>
        <w:rPr>
          <w:sz w:val="24"/>
        </w:rPr>
      </w:pPr>
      <w:r>
        <w:rPr>
          <w:sz w:val="24"/>
          <w:lang w:val="id"/>
        </w:rPr>
        <w:t>deskripsi mengenai potensi risiko dan dampak ES yang utama dari proyek tersebut;</w:t>
      </w:r>
    </w:p>
    <w:p w:rsidR="00B955CF" w:rsidRDefault="00F23355" w:rsidP="006B375D">
      <w:pPr>
        <w:pStyle w:val="ESSpara"/>
        <w:numPr>
          <w:ilvl w:val="1"/>
          <w:numId w:val="2"/>
        </w:numPr>
        <w:rPr>
          <w:sz w:val="24"/>
        </w:rPr>
      </w:pPr>
      <w:r>
        <w:rPr>
          <w:sz w:val="24"/>
          <w:lang w:val="id"/>
        </w:rPr>
        <w:t>sumber-sumber informasi yang mendasari uji tuntas Bank dan ESRS;</w:t>
      </w:r>
    </w:p>
    <w:p w:rsidR="00B955CF" w:rsidRDefault="00F23355" w:rsidP="006B375D">
      <w:pPr>
        <w:pStyle w:val="ESSpara"/>
        <w:numPr>
          <w:ilvl w:val="1"/>
          <w:numId w:val="2"/>
        </w:numPr>
        <w:rPr>
          <w:sz w:val="24"/>
        </w:rPr>
      </w:pPr>
      <w:r>
        <w:rPr>
          <w:sz w:val="24"/>
          <w:lang w:val="id"/>
        </w:rPr>
        <w:t>diskusi tentang risiko dan dampak ES yang utama dengan mengacu pada ESS yang relevan, dan langkah-langkah mitigasi yang diusulkan; dan</w:t>
      </w:r>
    </w:p>
    <w:p w:rsidR="003D3611" w:rsidRDefault="00F23355" w:rsidP="003D3611">
      <w:pPr>
        <w:pStyle w:val="ESSpara"/>
        <w:numPr>
          <w:ilvl w:val="1"/>
          <w:numId w:val="2"/>
        </w:numPr>
        <w:rPr>
          <w:sz w:val="24"/>
        </w:rPr>
      </w:pPr>
      <w:r>
        <w:rPr>
          <w:sz w:val="24"/>
          <w:lang w:val="id"/>
        </w:rPr>
        <w:t>ringkasan mengenai langkah-langkah dan tindakan utama yang disepakati dalam perjanjian hukum, termasuk ESCP, bersama jadwal pelaksanaan.</w:t>
      </w:r>
    </w:p>
    <w:p w:rsidR="003D3611" w:rsidRPr="001E3794" w:rsidRDefault="003D3611" w:rsidP="00E21249">
      <w:pPr>
        <w:pStyle w:val="ESSpara"/>
        <w:ind w:left="360"/>
        <w:rPr>
          <w:sz w:val="24"/>
        </w:rPr>
      </w:pPr>
      <w:r>
        <w:rPr>
          <w:sz w:val="24"/>
          <w:lang w:val="id"/>
        </w:rPr>
        <w:t>Bila suatu proyek melibatkan sub proyek, Bank setuju dan melakukan pengaturan dokumen bersama Peminjam untuk memastikan bahwa lembaga pelaksana akan mampu melaksanakan atau mengawasi penilaian ES dari sub proyek yang diusulkan dan/atau melakukan uji tuntas yang tepat, dan bahwa divisi tanggung jawab yang sesuai disepakati serta keahlian yang diperlukan sudah tersedia.</w:t>
      </w:r>
    </w:p>
    <w:tbl>
      <w:tblPr>
        <w:tblW w:w="9576" w:type="dxa"/>
        <w:tblInd w:w="18" w:type="dxa"/>
        <w:shd w:val="clear" w:color="auto" w:fill="5E9741"/>
        <w:tblLook w:val="01E0" w:firstRow="1" w:lastRow="1" w:firstColumn="1" w:lastColumn="1" w:noHBand="0" w:noVBand="0"/>
      </w:tblPr>
      <w:tblGrid>
        <w:gridCol w:w="9576"/>
      </w:tblGrid>
      <w:tr w:rsidR="001E3794" w:rsidRPr="00D07156" w:rsidTr="00F56908">
        <w:trPr>
          <w:trHeight w:val="490"/>
        </w:trPr>
        <w:tc>
          <w:tcPr>
            <w:tcW w:w="9576" w:type="dxa"/>
            <w:shd w:val="clear" w:color="auto" w:fill="5E9741"/>
            <w:vAlign w:val="center"/>
          </w:tcPr>
          <w:p w:rsidR="001E3794" w:rsidRPr="00D07156" w:rsidRDefault="001E3794" w:rsidP="004400B8">
            <w:pPr>
              <w:pStyle w:val="SectionTitle"/>
            </w:pPr>
            <w:r>
              <w:rPr>
                <w:iCs w:val="0"/>
                <w:lang w:val="id"/>
              </w:rPr>
              <w:t>Bagian IX - Kerangka Lingkungan dan Sosial (ES) Peminjam</w:t>
            </w:r>
          </w:p>
        </w:tc>
      </w:tr>
    </w:tbl>
    <w:p w:rsidR="001E3794" w:rsidRPr="002D19A2" w:rsidRDefault="00C40F50" w:rsidP="0023517B">
      <w:pPr>
        <w:pStyle w:val="ESSpara"/>
        <w:numPr>
          <w:ilvl w:val="0"/>
          <w:numId w:val="14"/>
        </w:numPr>
        <w:spacing w:before="240"/>
        <w:ind w:left="360"/>
        <w:rPr>
          <w:rFonts w:cs="Calibri"/>
          <w:color w:val="000000"/>
          <w:sz w:val="24"/>
        </w:rPr>
      </w:pPr>
      <w:r>
        <w:rPr>
          <w:sz w:val="24"/>
          <w:lang w:val="id"/>
        </w:rPr>
        <w:t xml:space="preserve">Menurut ayat 24 dalam Kebijakan ini, Bank mengevaluasi sejauh mana Kerangka ES Peminjam </w:t>
      </w:r>
      <w:r>
        <w:rPr>
          <w:color w:val="000000"/>
          <w:sz w:val="24"/>
          <w:lang w:val="id"/>
        </w:rPr>
        <w:t xml:space="preserve">akan </w:t>
      </w:r>
      <w:r>
        <w:rPr>
          <w:sz w:val="24"/>
          <w:lang w:val="id"/>
        </w:rPr>
        <w:t xml:space="preserve"> memungkinkan proyek tersebut mencapai tujuan-tujuan yang secara materil </w:t>
      </w:r>
      <w:r>
        <w:rPr>
          <w:color w:val="000000"/>
          <w:sz w:val="24"/>
          <w:lang w:val="id"/>
        </w:rPr>
        <w:t xml:space="preserve">sejalan dengan ESS. Bank juga menilai sejauh mana penggunaan Kerangka ES Peminjam akan mendukung </w:t>
      </w:r>
      <w:r>
        <w:rPr>
          <w:sz w:val="24"/>
          <w:lang w:val="id"/>
        </w:rPr>
        <w:t xml:space="preserve"> rancangan dan pelaksanaan langkah-langkah mitigasi yang sejalan dengan hirarki mitigasi yang ditetapkan dalam ESS1 dan yang relevan dalam ESS. </w:t>
      </w:r>
      <w:r>
        <w:rPr>
          <w:color w:val="000000"/>
          <w:sz w:val="24"/>
          <w:lang w:val="id"/>
        </w:rPr>
        <w:t xml:space="preserve">Tergantung pada sufat risiko dan dampak protek, kajian mengenai </w:t>
      </w:r>
      <w:r>
        <w:rPr>
          <w:sz w:val="24"/>
          <w:lang w:val="id"/>
        </w:rPr>
        <w:t xml:space="preserve">Kerangka ES Peminjam </w:t>
      </w:r>
      <w:r>
        <w:rPr>
          <w:sz w:val="24"/>
          <w:lang w:val="id"/>
        </w:rPr>
        <w:lastRenderedPageBreak/>
        <w:t xml:space="preserve">bisa mencakup penilaian terhadap konsistensi aspek tertentu dari Kerangka ES Peminjam terhadap kebutuhan tertentu dari ESS. </w:t>
      </w:r>
    </w:p>
    <w:p w:rsidR="001E3794" w:rsidRPr="002D19A2" w:rsidRDefault="001E3794" w:rsidP="00E21249">
      <w:pPr>
        <w:pStyle w:val="ESSpara"/>
        <w:numPr>
          <w:ilvl w:val="0"/>
          <w:numId w:val="14"/>
        </w:numPr>
        <w:ind w:left="360"/>
        <w:rPr>
          <w:color w:val="000000"/>
          <w:sz w:val="24"/>
        </w:rPr>
      </w:pPr>
      <w:r>
        <w:rPr>
          <w:color w:val="000000"/>
          <w:sz w:val="24"/>
          <w:lang w:val="id"/>
        </w:rPr>
        <w:t>Aspek-aspek Kerangka ES Peminjam yang relevan untuk kajian Bank tidak sama untuk setiap proyek, bergantung pada faktor-faktor yang berkaitan dengan proyek tersebut, antara lain j</w:t>
      </w:r>
      <w:r>
        <w:rPr>
          <w:sz w:val="24"/>
          <w:lang w:val="id"/>
        </w:rPr>
        <w:t>enis, skala, kompleksitas proyek, dan potensi risiko maupun dampak ES proyek tersebut (termasuk namun tidak terbatas pada faktor-faktor yang disebutkan dalam ESS).</w:t>
      </w:r>
    </w:p>
    <w:p w:rsidR="001E3794" w:rsidRPr="00D07156" w:rsidRDefault="001E3794" w:rsidP="00E21249">
      <w:pPr>
        <w:pStyle w:val="ESSpara"/>
        <w:ind w:left="360"/>
        <w:rPr>
          <w:sz w:val="24"/>
        </w:rPr>
      </w:pPr>
      <w:r>
        <w:rPr>
          <w:color w:val="000000"/>
          <w:sz w:val="24"/>
          <w:lang w:val="id"/>
        </w:rPr>
        <w:t xml:space="preserve">Kajian Bank mengenai </w:t>
      </w:r>
      <w:r>
        <w:rPr>
          <w:sz w:val="24"/>
          <w:lang w:val="id"/>
        </w:rPr>
        <w:t xml:space="preserve">Kerangka ES Peminjam meliputi kajian mengenai: </w:t>
      </w:r>
    </w:p>
    <w:p w:rsidR="001E3794" w:rsidRPr="00D07156" w:rsidRDefault="001E3794" w:rsidP="001E3794">
      <w:pPr>
        <w:pStyle w:val="ListParagraph"/>
        <w:numPr>
          <w:ilvl w:val="0"/>
          <w:numId w:val="8"/>
        </w:numPr>
        <w:autoSpaceDE w:val="0"/>
        <w:autoSpaceDN w:val="0"/>
        <w:adjustRightInd w:val="0"/>
        <w:spacing w:before="0"/>
        <w:rPr>
          <w:rFonts w:asciiTheme="minorHAnsi" w:hAnsiTheme="minorHAnsi"/>
          <w:sz w:val="24"/>
        </w:rPr>
      </w:pPr>
      <w:r>
        <w:rPr>
          <w:rFonts w:asciiTheme="minorHAnsi" w:hAnsiTheme="minorHAnsi"/>
          <w:sz w:val="24"/>
          <w:lang w:val="id"/>
        </w:rPr>
        <w:t>kebijakan umum yang berlaku di negara itu, kerangka hukum dan kerangka kelembagaan, karena semua ini berkaitan dengan risiko dan dampak ES khusus dari proyek tersebut;</w:t>
      </w:r>
    </w:p>
    <w:p w:rsidR="001E3794" w:rsidRPr="00D07156" w:rsidRDefault="001E3794" w:rsidP="001E3794">
      <w:pPr>
        <w:pStyle w:val="ListParagraph"/>
        <w:numPr>
          <w:ilvl w:val="0"/>
          <w:numId w:val="8"/>
        </w:numPr>
        <w:autoSpaceDE w:val="0"/>
        <w:autoSpaceDN w:val="0"/>
        <w:adjustRightInd w:val="0"/>
        <w:spacing w:before="0"/>
        <w:rPr>
          <w:rFonts w:asciiTheme="minorHAnsi" w:hAnsiTheme="minorHAnsi"/>
          <w:sz w:val="24"/>
        </w:rPr>
      </w:pPr>
      <w:r>
        <w:rPr>
          <w:rFonts w:asciiTheme="minorHAnsi" w:hAnsiTheme="minorHAnsi"/>
          <w:sz w:val="24"/>
          <w:lang w:val="id"/>
        </w:rPr>
        <w:t>hukum, peraturan, dan prosedur (termasuk izin dan persyaratan persetujuan) yang berlaku untuk sektor proyek itu, termasuk persyaratan regional dan lokal yang relevan dengan risiko dan dampak ES dari proyek itu;</w:t>
      </w:r>
    </w:p>
    <w:p w:rsidR="001E3794" w:rsidRPr="00D07156" w:rsidRDefault="001E3794" w:rsidP="001E3794">
      <w:pPr>
        <w:pStyle w:val="ListParagraph"/>
        <w:numPr>
          <w:ilvl w:val="0"/>
          <w:numId w:val="8"/>
        </w:numPr>
        <w:autoSpaceDE w:val="0"/>
        <w:autoSpaceDN w:val="0"/>
        <w:adjustRightInd w:val="0"/>
        <w:spacing w:before="0"/>
        <w:rPr>
          <w:rFonts w:asciiTheme="minorHAnsi" w:hAnsiTheme="minorHAnsi"/>
          <w:sz w:val="24"/>
        </w:rPr>
      </w:pPr>
      <w:r>
        <w:rPr>
          <w:rFonts w:asciiTheme="minorHAnsi" w:hAnsiTheme="minorHAnsi" w:cs="Calibri"/>
          <w:sz w:val="24"/>
          <w:lang w:val="id"/>
        </w:rPr>
        <w:t>ketidakkonsistenan, ketidakjelasan atau konflik mengenai otoritas atau yurisdiksi terkait, termasuk perbedaan antara otoritas atau yurisdiksi nasional dan regional/lokal;</w:t>
      </w:r>
    </w:p>
    <w:p w:rsidR="001E3794" w:rsidRPr="00D07156" w:rsidRDefault="001E3794" w:rsidP="001E3794">
      <w:pPr>
        <w:pStyle w:val="ListParagraph"/>
        <w:numPr>
          <w:ilvl w:val="0"/>
          <w:numId w:val="8"/>
        </w:numPr>
        <w:autoSpaceDE w:val="0"/>
        <w:autoSpaceDN w:val="0"/>
        <w:adjustRightInd w:val="0"/>
        <w:spacing w:before="0"/>
        <w:rPr>
          <w:rFonts w:asciiTheme="minorHAnsi" w:hAnsiTheme="minorHAnsi"/>
          <w:sz w:val="24"/>
        </w:rPr>
      </w:pPr>
      <w:r>
        <w:rPr>
          <w:rFonts w:asciiTheme="minorHAnsi" w:hAnsiTheme="minorHAnsi"/>
          <w:sz w:val="24"/>
          <w:lang w:val="id"/>
        </w:rPr>
        <w:t xml:space="preserve">pengalaman sebelumnya dengan Bank atau IFI lainnya dan rekam jejak Peminjam maupun lembaga-lembaga nasional, sub nasional, sektoral dan lokal yang terlibat dalam persiapan dan/atau pelaksanaan proyek, termasuk keterlibatan pemangku kepentingan; dan </w:t>
      </w:r>
    </w:p>
    <w:p w:rsidR="001E3794" w:rsidRDefault="001E3794" w:rsidP="001E3794">
      <w:pPr>
        <w:pStyle w:val="ListParagraph"/>
        <w:numPr>
          <w:ilvl w:val="0"/>
          <w:numId w:val="8"/>
        </w:numPr>
        <w:autoSpaceDE w:val="0"/>
        <w:autoSpaceDN w:val="0"/>
        <w:adjustRightInd w:val="0"/>
        <w:spacing w:before="0"/>
        <w:rPr>
          <w:rFonts w:asciiTheme="minorHAnsi" w:hAnsiTheme="minorHAnsi"/>
          <w:sz w:val="24"/>
        </w:rPr>
      </w:pPr>
      <w:r>
        <w:rPr>
          <w:rFonts w:asciiTheme="minorHAnsi" w:hAnsiTheme="minorHAnsi"/>
          <w:sz w:val="24"/>
          <w:lang w:val="id"/>
        </w:rPr>
        <w:t xml:space="preserve">kemampuan teknis dan kemampuan kelembagaan yang dimiliki Peminjam dan lembaga atau badan pelaksana nasional, sub nasional atau sektoral yang terkait dengan proyek tersebut, karena semua ini berkaitan dengan risiko dan dampak ES dari proyek tersebut. </w:t>
      </w:r>
    </w:p>
    <w:p w:rsidR="001E3794" w:rsidRPr="003E72A8" w:rsidRDefault="001E3794" w:rsidP="00E21249">
      <w:pPr>
        <w:pStyle w:val="ESSpara"/>
        <w:ind w:left="360"/>
        <w:rPr>
          <w:sz w:val="24"/>
        </w:rPr>
      </w:pPr>
      <w:r>
        <w:rPr>
          <w:sz w:val="24"/>
          <w:lang w:val="id"/>
        </w:rPr>
        <w:t>Dalam meninjau Kerangka ES Peminjam, Bank:</w:t>
      </w:r>
    </w:p>
    <w:p w:rsidR="001E3794" w:rsidRPr="00D106EA" w:rsidRDefault="001E3794" w:rsidP="001E3794">
      <w:pPr>
        <w:pStyle w:val="ListParagraph"/>
        <w:numPr>
          <w:ilvl w:val="0"/>
          <w:numId w:val="9"/>
        </w:numPr>
        <w:autoSpaceDE w:val="0"/>
        <w:autoSpaceDN w:val="0"/>
        <w:adjustRightInd w:val="0"/>
        <w:spacing w:before="0"/>
        <w:rPr>
          <w:rFonts w:asciiTheme="minorHAnsi" w:hAnsiTheme="minorHAnsi"/>
          <w:sz w:val="24"/>
        </w:rPr>
      </w:pPr>
      <w:r>
        <w:rPr>
          <w:rFonts w:asciiTheme="minorHAnsi" w:hAnsiTheme="minorHAnsi"/>
          <w:sz w:val="24"/>
          <w:lang w:val="id"/>
        </w:rPr>
        <w:t xml:space="preserve">menilai apakah penggunaan Kerangka ES Peminjam akan memungkinkan proyek tersebut mencapai tujuan-tujuan yang secara materil sejalan dengan ESS; </w:t>
      </w:r>
    </w:p>
    <w:p w:rsidR="001E3794" w:rsidRPr="00D07156" w:rsidRDefault="001E3794" w:rsidP="00E21249">
      <w:pPr>
        <w:pStyle w:val="ListParagraph"/>
        <w:numPr>
          <w:ilvl w:val="0"/>
          <w:numId w:val="9"/>
        </w:numPr>
        <w:autoSpaceDE w:val="0"/>
        <w:autoSpaceDN w:val="0"/>
        <w:adjustRightInd w:val="0"/>
        <w:spacing w:before="0"/>
        <w:rPr>
          <w:rFonts w:asciiTheme="minorHAnsi" w:hAnsiTheme="minorHAnsi"/>
          <w:sz w:val="24"/>
        </w:rPr>
      </w:pPr>
      <w:r>
        <w:rPr>
          <w:rFonts w:asciiTheme="minorHAnsi" w:hAnsiTheme="minorHAnsi"/>
          <w:sz w:val="24"/>
          <w:lang w:val="id"/>
        </w:rPr>
        <w:t>mengidentifikasi kesenjangan dalam Kerangka ES Peminjam yang akan menghambat proyek tersebut dalam mencapai tujuan-tujuan yang secara materil sejalan dengan ESS;</w:t>
      </w:r>
    </w:p>
    <w:p w:rsidR="001E3794" w:rsidRPr="00D07156" w:rsidRDefault="001E3794" w:rsidP="001E3794">
      <w:pPr>
        <w:pStyle w:val="ListParagraph"/>
        <w:numPr>
          <w:ilvl w:val="0"/>
          <w:numId w:val="9"/>
        </w:numPr>
        <w:autoSpaceDE w:val="0"/>
        <w:autoSpaceDN w:val="0"/>
        <w:adjustRightInd w:val="0"/>
        <w:spacing w:before="0"/>
        <w:rPr>
          <w:rFonts w:asciiTheme="minorHAnsi" w:hAnsiTheme="minorHAnsi"/>
          <w:sz w:val="24"/>
        </w:rPr>
      </w:pPr>
      <w:r>
        <w:rPr>
          <w:rFonts w:asciiTheme="minorHAnsi" w:hAnsiTheme="minorHAnsi"/>
          <w:sz w:val="24"/>
          <w:lang w:val="id"/>
        </w:rPr>
        <w:t xml:space="preserve">mengidentifikasi tindakan dan langkah-langkah khusus bagi proyek tersebut untuk mengisi kesenjangan yang diidentifikasi; </w:t>
      </w:r>
    </w:p>
    <w:p w:rsidR="001E3794" w:rsidRPr="00D07156" w:rsidRDefault="001E3794" w:rsidP="001E3794">
      <w:pPr>
        <w:pStyle w:val="ListParagraph"/>
        <w:numPr>
          <w:ilvl w:val="0"/>
          <w:numId w:val="9"/>
        </w:numPr>
        <w:autoSpaceDE w:val="0"/>
        <w:autoSpaceDN w:val="0"/>
        <w:adjustRightInd w:val="0"/>
        <w:spacing w:before="0"/>
        <w:rPr>
          <w:rFonts w:asciiTheme="minorHAnsi" w:hAnsiTheme="minorHAnsi"/>
          <w:sz w:val="24"/>
        </w:rPr>
      </w:pPr>
      <w:r>
        <w:rPr>
          <w:rFonts w:asciiTheme="minorHAnsi" w:hAnsiTheme="minorHAnsi"/>
          <w:sz w:val="24"/>
          <w:lang w:val="id"/>
        </w:rPr>
        <w:t>mengidentifikasi kesenjangan dalam Kerangka ES Peminjam yang tidak memiliki tindakan dan langkah-langkah yang memungkinkan bagi proyek tertentu; dan</w:t>
      </w:r>
    </w:p>
    <w:p w:rsidR="001E3794" w:rsidRDefault="001E3794" w:rsidP="001E3794">
      <w:pPr>
        <w:pStyle w:val="ListParagraph"/>
        <w:numPr>
          <w:ilvl w:val="0"/>
          <w:numId w:val="9"/>
        </w:numPr>
        <w:autoSpaceDE w:val="0"/>
        <w:autoSpaceDN w:val="0"/>
        <w:adjustRightInd w:val="0"/>
        <w:spacing w:before="0"/>
        <w:rPr>
          <w:rFonts w:asciiTheme="minorHAnsi" w:hAnsiTheme="minorHAnsi"/>
          <w:sz w:val="24"/>
        </w:rPr>
      </w:pPr>
      <w:r>
        <w:rPr>
          <w:rFonts w:asciiTheme="minorHAnsi" w:hAnsiTheme="minorHAnsi"/>
          <w:sz w:val="24"/>
          <w:lang w:val="id"/>
        </w:rPr>
        <w:lastRenderedPageBreak/>
        <w:t>merekomendasikan apakah akan menggunakan seluruh atau sebagian Kerangka ES Peminjam.</w:t>
      </w:r>
    </w:p>
    <w:p w:rsidR="001E3794" w:rsidRPr="00D106EA" w:rsidRDefault="001E3794" w:rsidP="00E21249">
      <w:pPr>
        <w:pStyle w:val="ESSpara"/>
        <w:ind w:left="360"/>
        <w:rPr>
          <w:sz w:val="24"/>
        </w:rPr>
      </w:pPr>
      <w:r>
        <w:rPr>
          <w:sz w:val="24"/>
          <w:lang w:val="id"/>
        </w:rPr>
        <w:t xml:space="preserve">Bank bekerja sama dengan Peminjam untuk menyepakati langkah-langkah dan tindakan untuk proyek tertentu guna mengatasi kesenjangan yang diidentifikasi dalam Kerangka ES Peminjam. Bank memastikan bahwa ESCP menggabungkan langkah-langkah dan tindakan tersebut, di samping jangka waktu yang telah disepakati dan semua informasi yang relevan demi memastikan pelaksanaan semua tindakan dan langkah-langkah ini. </w:t>
      </w:r>
    </w:p>
    <w:p w:rsidR="001E3794" w:rsidRDefault="001E3794" w:rsidP="001E3794">
      <w:pPr>
        <w:pStyle w:val="ESSpara"/>
        <w:ind w:left="360"/>
        <w:rPr>
          <w:sz w:val="24"/>
        </w:rPr>
      </w:pPr>
      <w:r>
        <w:rPr>
          <w:sz w:val="24"/>
          <w:lang w:val="id"/>
        </w:rPr>
        <w:t xml:space="preserve">Bank juga dapat menyarankan agar tidak menggunakan Kerangka ES Peminjam. Ini mungkin tepat bagi kasus di mana proyeknya bersifat kompleks dan </w:t>
      </w:r>
      <w:r>
        <w:rPr>
          <w:i/>
          <w:iCs/>
          <w:sz w:val="24"/>
          <w:lang w:val="id"/>
        </w:rPr>
        <w:t>Berisiko Tinggi</w:t>
      </w:r>
      <w:r>
        <w:rPr>
          <w:sz w:val="24"/>
          <w:lang w:val="id"/>
        </w:rPr>
        <w:t>; aspek kemampuan dan aspek kelembagaannya terbatas; konteksnya rapuh dan/atau bertentangan; atau kesenjangannya telah diidentifikasi dan tidak mungkin melakukan tindakan dan langkah-langkah khusus bagi proyek tersebut.</w:t>
      </w:r>
    </w:p>
    <w:p w:rsidR="007D14C9" w:rsidRPr="00362D42" w:rsidRDefault="007D14C9" w:rsidP="001E3794">
      <w:pPr>
        <w:pStyle w:val="ESSpara"/>
        <w:ind w:left="360"/>
        <w:rPr>
          <w:sz w:val="24"/>
        </w:rPr>
      </w:pPr>
      <w:r>
        <w:rPr>
          <w:rFonts w:cs="Calibri"/>
          <w:sz w:val="24"/>
          <w:lang w:val="id"/>
        </w:rPr>
        <w:t xml:space="preserve">Penggunaan Kerangka ES Peminjam harus seizin CESSO. </w:t>
      </w:r>
    </w:p>
    <w:p w:rsidR="001E3794" w:rsidRPr="00362D42" w:rsidRDefault="001E3794" w:rsidP="00E21249">
      <w:pPr>
        <w:pStyle w:val="ESSpara"/>
        <w:ind w:left="360"/>
        <w:rPr>
          <w:rFonts w:cs="Tms Rmn"/>
          <w:color w:val="000000"/>
          <w:sz w:val="24"/>
        </w:rPr>
      </w:pPr>
      <w:r>
        <w:rPr>
          <w:sz w:val="24"/>
          <w:lang w:val="id"/>
        </w:rPr>
        <w:t>Staf Bank memantau penerapan Kerangka ES Peminjam untuk proyek, praktik pelaksanaan dan penegakan yang dilakukan Peminjam, rekam jejak dan kemampuan sesuai dengan tinjauan Bank maupun tindakan dan langkah-langkah khusus proyek tersebut yang diidentifikasi dalam ESCP, selama berlangsungnya proyek.</w:t>
      </w:r>
    </w:p>
    <w:p w:rsidR="001E3794" w:rsidRPr="006D2567" w:rsidRDefault="001E3794" w:rsidP="00E21249">
      <w:pPr>
        <w:pStyle w:val="ESSpara"/>
        <w:ind w:left="360"/>
        <w:rPr>
          <w:sz w:val="24"/>
        </w:rPr>
      </w:pPr>
      <w:r>
        <w:rPr>
          <w:sz w:val="24"/>
          <w:lang w:val="id"/>
        </w:rPr>
        <w:t>Bila Bank telah diberitahu oleh Peminjam mengenai perubahan besar dalam Kerangka ES Peminjam yang dapat berdampak negatif pada proyek dan, Bank menilai seberapa jauh perubahan itu tidak sejalan dengan ESS dan ESCP dan bersama Peminjam membahas cara-cara menangani perubahan tersebut, dan menyetujui langkah dan tindakan tambahan yang mungkin diperlukan.</w:t>
      </w:r>
    </w:p>
    <w:tbl>
      <w:tblPr>
        <w:tblW w:w="9576" w:type="dxa"/>
        <w:tblInd w:w="18" w:type="dxa"/>
        <w:shd w:val="clear" w:color="auto" w:fill="5E9741"/>
        <w:tblLook w:val="01E0" w:firstRow="1" w:lastRow="1" w:firstColumn="1" w:lastColumn="1" w:noHBand="0" w:noVBand="0"/>
      </w:tblPr>
      <w:tblGrid>
        <w:gridCol w:w="9576"/>
      </w:tblGrid>
      <w:tr w:rsidR="00447F2B" w:rsidRPr="00D07156" w:rsidTr="00D2783F">
        <w:trPr>
          <w:trHeight w:val="490"/>
        </w:trPr>
        <w:tc>
          <w:tcPr>
            <w:tcW w:w="9576" w:type="dxa"/>
            <w:shd w:val="clear" w:color="auto" w:fill="5E9741"/>
            <w:vAlign w:val="center"/>
          </w:tcPr>
          <w:p w:rsidR="00447F2B" w:rsidRPr="00447F2B" w:rsidRDefault="00447F2B" w:rsidP="00F95646">
            <w:pPr>
              <w:pStyle w:val="SectionTitle"/>
            </w:pPr>
            <w:r>
              <w:rPr>
                <w:iCs w:val="0"/>
                <w:lang w:val="id"/>
              </w:rPr>
              <w:t>Bagian X – Lembaga-lembaga Pembiayaan Multilateral atau Bilateral Lainnya</w:t>
            </w:r>
          </w:p>
        </w:tc>
      </w:tr>
    </w:tbl>
    <w:p w:rsidR="00EF3F1B" w:rsidRPr="006D2567" w:rsidRDefault="007B0AB4" w:rsidP="0023517B">
      <w:pPr>
        <w:pStyle w:val="ESSpara"/>
        <w:spacing w:before="240"/>
        <w:ind w:left="360"/>
        <w:rPr>
          <w:sz w:val="24"/>
        </w:rPr>
      </w:pPr>
      <w:r>
        <w:rPr>
          <w:sz w:val="24"/>
          <w:lang w:val="id"/>
        </w:rPr>
        <w:t>Bila Bank telah menyetujui:</w:t>
      </w:r>
    </w:p>
    <w:p w:rsidR="00EF3F1B" w:rsidRDefault="00EF3F1B" w:rsidP="00EF3F1B">
      <w:pPr>
        <w:numPr>
          <w:ilvl w:val="1"/>
          <w:numId w:val="2"/>
        </w:numPr>
        <w:spacing w:before="0"/>
        <w:rPr>
          <w:rFonts w:asciiTheme="minorHAnsi" w:eastAsiaTheme="minorEastAsia" w:hAnsiTheme="minorHAnsi" w:cstheme="minorBidi"/>
          <w:sz w:val="24"/>
        </w:rPr>
      </w:pPr>
      <w:r>
        <w:rPr>
          <w:rFonts w:asciiTheme="minorHAnsi" w:eastAsiaTheme="minorEastAsia" w:hAnsiTheme="minorHAnsi" w:cstheme="minorBidi"/>
          <w:sz w:val="24"/>
          <w:lang w:val="id"/>
        </w:rPr>
        <w:t xml:space="preserve">pendekatan bersama terhadap penilaian dan penanganan risiko dan dampak ES dari suatu proyek atau Fasilitas Terkait; </w:t>
      </w:r>
    </w:p>
    <w:p w:rsidR="00EF3F1B" w:rsidRPr="00EF3F1B" w:rsidRDefault="00EF3F1B" w:rsidP="00EF3F1B">
      <w:pPr>
        <w:numPr>
          <w:ilvl w:val="1"/>
          <w:numId w:val="2"/>
        </w:numPr>
        <w:spacing w:before="0"/>
        <w:rPr>
          <w:rFonts w:asciiTheme="minorHAnsi" w:eastAsiaTheme="minorEastAsia" w:hAnsiTheme="minorHAnsi" w:cstheme="minorBidi"/>
          <w:sz w:val="24"/>
        </w:rPr>
      </w:pPr>
      <w:r>
        <w:rPr>
          <w:rFonts w:asciiTheme="minorHAnsi" w:eastAsiaTheme="minorEastAsia" w:hAnsiTheme="minorHAnsi" w:cstheme="minorBidi"/>
          <w:sz w:val="24"/>
          <w:lang w:val="id"/>
        </w:rPr>
        <w:t>untuk menerapkan persyaratan lembaga pembiayaan multilateral atau bilateral lainnya untuk penilaian dan penanganan risiko dan dampak ES dari suatu proyek yang melibatkan FI; atau</w:t>
      </w:r>
    </w:p>
    <w:p w:rsidR="00EF3F1B" w:rsidRPr="00EF3F1B" w:rsidRDefault="00EF3F1B" w:rsidP="00EF3F1B">
      <w:pPr>
        <w:numPr>
          <w:ilvl w:val="1"/>
          <w:numId w:val="2"/>
        </w:numPr>
        <w:spacing w:before="0"/>
        <w:rPr>
          <w:rFonts w:asciiTheme="minorHAnsi" w:eastAsiaTheme="minorEastAsia" w:hAnsiTheme="minorHAnsi" w:cstheme="minorBidi"/>
          <w:sz w:val="24"/>
        </w:rPr>
      </w:pPr>
      <w:r>
        <w:rPr>
          <w:rFonts w:asciiTheme="minorHAnsi" w:eastAsiaTheme="minorEastAsia" w:hAnsiTheme="minorHAnsi" w:cstheme="minorBidi"/>
          <w:sz w:val="24"/>
          <w:lang w:val="id"/>
        </w:rPr>
        <w:t>untuk menerapkan persyaratan lembaga pembiayaan multilateral atau bilateral lainnya untuk penilaian dan penanganan risiko dan dampak ES dari suatu proyek yang melibatkan Fasilitas Terkait; atau</w:t>
      </w:r>
    </w:p>
    <w:p w:rsidR="007B0AB4" w:rsidRPr="007B0AB4" w:rsidRDefault="00EF3F1B" w:rsidP="00E21249">
      <w:pPr>
        <w:spacing w:before="0"/>
        <w:ind w:left="360"/>
        <w:rPr>
          <w:rFonts w:asciiTheme="minorHAnsi" w:eastAsiaTheme="minorEastAsia" w:hAnsiTheme="minorHAnsi" w:cstheme="minorBidi"/>
          <w:sz w:val="24"/>
        </w:rPr>
      </w:pPr>
      <w:r>
        <w:rPr>
          <w:rFonts w:asciiTheme="minorHAnsi" w:eastAsiaTheme="minorEastAsia" w:hAnsiTheme="minorHAnsi" w:cstheme="minorBidi"/>
          <w:sz w:val="24"/>
          <w:lang w:val="id"/>
        </w:rPr>
        <w:t>Bank mencatat persetujuan ini dalam perjanjian hukum, termasuk ESCP, dan dalam PAD.</w:t>
      </w:r>
    </w:p>
    <w:p w:rsidR="007B0AB4" w:rsidRPr="007B0AB4" w:rsidRDefault="007B0AB4" w:rsidP="00261691">
      <w:pPr>
        <w:numPr>
          <w:ilvl w:val="0"/>
          <w:numId w:val="2"/>
        </w:numPr>
        <w:spacing w:before="0"/>
        <w:ind w:left="360"/>
        <w:rPr>
          <w:rFonts w:asciiTheme="minorHAnsi" w:eastAsiaTheme="minorEastAsia" w:hAnsiTheme="minorHAnsi" w:cstheme="minorBidi"/>
          <w:sz w:val="24"/>
        </w:rPr>
      </w:pPr>
      <w:r>
        <w:rPr>
          <w:rFonts w:asciiTheme="minorHAnsi" w:eastAsiaTheme="minorEastAsia" w:hAnsiTheme="minorHAnsi" w:cstheme="minorHAnsi"/>
          <w:sz w:val="24"/>
          <w:lang w:val="id"/>
        </w:rPr>
        <w:lastRenderedPageBreak/>
        <w:t xml:space="preserve">Dalam memutuskan apakah pendekatan bersama atau persyaratan yang disebutkan dalam ayat 49 di atas dapat diterima, TT akan mempertimbangkan kebijakan, standar dan prosedur pelaksanaan milik lembaga pembiayaan multilateral atau bilateral tersebut. </w:t>
      </w:r>
    </w:p>
    <w:p w:rsidR="00EF3F1B" w:rsidRPr="00EF3F1B" w:rsidRDefault="007B0AB4" w:rsidP="00477353">
      <w:pPr>
        <w:pStyle w:val="ESSpara"/>
        <w:ind w:left="360"/>
      </w:pPr>
      <w:r>
        <w:rPr>
          <w:rFonts w:eastAsia="Times New Roman" w:cs="Times New Roman"/>
          <w:sz w:val="24"/>
          <w:lang w:val="id"/>
        </w:rPr>
        <w:t xml:space="preserve">Bila Bank telah setuju untuk menggunakan pendekatan bersama atau mengandalkan persyaratan milik lembaga lain, Bank dapat memilih untuk mengandalkan uji tuntas ES, pengawasan dan dukungan pelaksanaan yang dilakukan oleh lembaga-lembaga tersebut. </w:t>
      </w:r>
    </w:p>
    <w:p w:rsidR="00065A0F" w:rsidRPr="00065A0F" w:rsidRDefault="00EF3F1B" w:rsidP="00E21249">
      <w:pPr>
        <w:pStyle w:val="ESSpara"/>
        <w:ind w:left="360"/>
      </w:pPr>
      <w:r>
        <w:rPr>
          <w:rFonts w:eastAsia="Times New Roman" w:cs="Times New Roman"/>
          <w:sz w:val="24"/>
          <w:lang w:val="id"/>
        </w:rPr>
        <w:t>Jika Bank memilih mengandalkan kegiatan lembaga lain untuk persiapan atau dukungan pelaksanaan, Bank membuat pengaturan tertulis bersama lembaga-lembaga tersebut dan Peminjam, yang dirancang untuk memastikan bahwa Bank tetap mendapat informasi yang memadai secara rutin berdasarkan:</w:t>
      </w:r>
    </w:p>
    <w:p w:rsidR="00065A0F" w:rsidRPr="00065A0F" w:rsidRDefault="00065A0F" w:rsidP="00065A0F">
      <w:pPr>
        <w:pStyle w:val="ESSpara"/>
        <w:numPr>
          <w:ilvl w:val="1"/>
          <w:numId w:val="2"/>
        </w:numPr>
      </w:pPr>
      <w:r>
        <w:rPr>
          <w:rFonts w:eastAsia="Times New Roman" w:cs="Times New Roman"/>
          <w:sz w:val="24"/>
          <w:lang w:val="id"/>
        </w:rPr>
        <w:t xml:space="preserve">status kepatuhan proyek terhadap persyaratan ES yang disepakati; </w:t>
      </w:r>
    </w:p>
    <w:p w:rsidR="00065A0F" w:rsidRPr="00065A0F" w:rsidRDefault="007B0AB4" w:rsidP="00065A0F">
      <w:pPr>
        <w:pStyle w:val="ESSpara"/>
        <w:numPr>
          <w:ilvl w:val="1"/>
          <w:numId w:val="2"/>
        </w:numPr>
      </w:pPr>
      <w:r>
        <w:rPr>
          <w:rFonts w:eastAsia="Times New Roman" w:cs="Times New Roman"/>
          <w:sz w:val="24"/>
          <w:lang w:val="id"/>
        </w:rPr>
        <w:t xml:space="preserve">semua perubahan materil pada kebijakan dan prosedur ES yang dimiliki lembaga tersebut; dan </w:t>
      </w:r>
    </w:p>
    <w:p w:rsidR="00065A0F" w:rsidRPr="00065A0F" w:rsidRDefault="007B0AB4" w:rsidP="00065A0F">
      <w:pPr>
        <w:pStyle w:val="ESSpara"/>
        <w:numPr>
          <w:ilvl w:val="1"/>
          <w:numId w:val="2"/>
        </w:numPr>
      </w:pPr>
      <w:r>
        <w:rPr>
          <w:rFonts w:eastAsia="Times New Roman"/>
          <w:sz w:val="24"/>
          <w:lang w:val="id"/>
        </w:rPr>
        <w:t xml:space="preserve">konsistensi materi pelaksanaan proyek yang diusulkan dengan tujuan dari ESS. </w:t>
      </w:r>
    </w:p>
    <w:p w:rsidR="00CE5C95" w:rsidRPr="009C4A23" w:rsidRDefault="00065A0F" w:rsidP="00477353">
      <w:pPr>
        <w:pStyle w:val="ESSpara"/>
        <w:ind w:left="360"/>
        <w:rPr>
          <w:sz w:val="24"/>
        </w:rPr>
      </w:pPr>
      <w:r>
        <w:rPr>
          <w:sz w:val="24"/>
          <w:lang w:val="id"/>
        </w:rPr>
        <w:t>Langkah-langkah dan tindakan yang telah disepakati oleh lembaga-lembaga tersebut dan Peminjam harus dicantumkan dalam perjanjian hukum, termasuk ESCP.</w:t>
      </w:r>
    </w:p>
    <w:tbl>
      <w:tblPr>
        <w:tblW w:w="9576" w:type="dxa"/>
        <w:tblInd w:w="18" w:type="dxa"/>
        <w:shd w:val="clear" w:color="auto" w:fill="5E9741"/>
        <w:tblLook w:val="01E0" w:firstRow="1" w:lastRow="1" w:firstColumn="1" w:lastColumn="1" w:noHBand="0" w:noVBand="0"/>
      </w:tblPr>
      <w:tblGrid>
        <w:gridCol w:w="9576"/>
      </w:tblGrid>
      <w:tr w:rsidR="00155D70" w:rsidRPr="00D07156" w:rsidTr="00D07156">
        <w:trPr>
          <w:trHeight w:val="490"/>
        </w:trPr>
        <w:tc>
          <w:tcPr>
            <w:tcW w:w="9576" w:type="dxa"/>
            <w:shd w:val="clear" w:color="auto" w:fill="5E9741"/>
            <w:vAlign w:val="center"/>
          </w:tcPr>
          <w:p w:rsidR="00155D70" w:rsidRPr="00D07156" w:rsidRDefault="00155D70" w:rsidP="0003342D">
            <w:pPr>
              <w:pStyle w:val="SectionTitle"/>
            </w:pPr>
            <w:r>
              <w:rPr>
                <w:iCs w:val="0"/>
                <w:lang w:val="id"/>
              </w:rPr>
              <w:t>Bagian XI - Dukungan Pemantauan dan Dukungan Pelaksanaan</w:t>
            </w:r>
          </w:p>
        </w:tc>
      </w:tr>
    </w:tbl>
    <w:p w:rsidR="00C44C51" w:rsidRPr="00C44C51" w:rsidRDefault="00D415C9" w:rsidP="0023517B">
      <w:pPr>
        <w:numPr>
          <w:ilvl w:val="0"/>
          <w:numId w:val="2"/>
        </w:numPr>
        <w:ind w:left="360"/>
        <w:rPr>
          <w:rFonts w:asciiTheme="minorHAnsi" w:eastAsiaTheme="minorEastAsia" w:hAnsiTheme="minorHAnsi" w:cstheme="minorBidi"/>
          <w:sz w:val="24"/>
        </w:rPr>
      </w:pPr>
      <w:r>
        <w:rPr>
          <w:rFonts w:asciiTheme="minorHAnsi" w:eastAsiaTheme="minorEastAsia" w:hAnsiTheme="minorHAnsi"/>
          <w:sz w:val="24"/>
          <w:lang w:val="id"/>
        </w:rPr>
        <w:t>Menurut OP/BP 10.00, secara rutin Bank meninjau kepatuhan Peminjam terhadap persyaratan ES yang berkaitan dengan proyek, sebagaimana ditetapkan dalam perjanjian hukum, termasuk ESCP. Kegiatan tinjauan tersebut sesuai dengan jenis dan lingkup persyaratan yang ada, dan mencakup:</w:t>
      </w:r>
    </w:p>
    <w:p w:rsidR="00C44C51" w:rsidRPr="00C44C51" w:rsidRDefault="00F23355" w:rsidP="008446BF">
      <w:pPr>
        <w:numPr>
          <w:ilvl w:val="1"/>
          <w:numId w:val="17"/>
        </w:numPr>
        <w:autoSpaceDE w:val="0"/>
        <w:autoSpaceDN w:val="0"/>
        <w:adjustRightInd w:val="0"/>
        <w:spacing w:before="0"/>
        <w:jc w:val="left"/>
        <w:rPr>
          <w:rFonts w:asciiTheme="minorHAnsi" w:hAnsiTheme="minorHAnsi" w:cs="Calibri"/>
          <w:sz w:val="24"/>
        </w:rPr>
      </w:pPr>
      <w:r>
        <w:rPr>
          <w:rFonts w:asciiTheme="minorHAnsi" w:hAnsiTheme="minorHAnsi" w:cs="Calibri"/>
          <w:sz w:val="24"/>
          <w:lang w:val="id"/>
        </w:rPr>
        <w:t>laporan pemantauan tahunan; dan</w:t>
      </w:r>
    </w:p>
    <w:p w:rsidR="00C44C51" w:rsidRPr="00C44C51" w:rsidRDefault="00F23355" w:rsidP="008446BF">
      <w:pPr>
        <w:numPr>
          <w:ilvl w:val="1"/>
          <w:numId w:val="17"/>
        </w:numPr>
        <w:autoSpaceDE w:val="0"/>
        <w:autoSpaceDN w:val="0"/>
        <w:adjustRightInd w:val="0"/>
        <w:spacing w:before="0"/>
        <w:jc w:val="left"/>
        <w:rPr>
          <w:rFonts w:asciiTheme="minorHAnsi" w:hAnsiTheme="minorHAnsi" w:cs="Calibri"/>
          <w:sz w:val="24"/>
        </w:rPr>
      </w:pPr>
      <w:r>
        <w:rPr>
          <w:rFonts w:asciiTheme="minorHAnsi" w:hAnsiTheme="minorHAnsi" w:cs="Calibri"/>
          <w:sz w:val="24"/>
          <w:lang w:val="id"/>
        </w:rPr>
        <w:t>melakukan kunjungan pemantauan ke lokasi kerja;</w:t>
      </w:r>
    </w:p>
    <w:p w:rsidR="00C44C51" w:rsidRPr="00C44C51" w:rsidRDefault="00F23355" w:rsidP="008446BF">
      <w:pPr>
        <w:numPr>
          <w:ilvl w:val="1"/>
          <w:numId w:val="17"/>
        </w:numPr>
        <w:autoSpaceDE w:val="0"/>
        <w:autoSpaceDN w:val="0"/>
        <w:adjustRightInd w:val="0"/>
        <w:spacing w:before="0"/>
        <w:jc w:val="left"/>
        <w:rPr>
          <w:rFonts w:asciiTheme="minorHAnsi" w:hAnsiTheme="minorHAnsi" w:cs="Calibri"/>
          <w:sz w:val="24"/>
        </w:rPr>
      </w:pPr>
      <w:r>
        <w:rPr>
          <w:rFonts w:asciiTheme="minorHAnsi" w:hAnsiTheme="minorHAnsi" w:cs="Calibri"/>
          <w:sz w:val="24"/>
          <w:lang w:val="id"/>
        </w:rPr>
        <w:t>meninjau informasi yang terkait dengan proyek yang mungkin tersedia;</w:t>
      </w:r>
    </w:p>
    <w:p w:rsidR="00C44C51" w:rsidRPr="00C44C51" w:rsidRDefault="00F23355" w:rsidP="008446BF">
      <w:pPr>
        <w:numPr>
          <w:ilvl w:val="1"/>
          <w:numId w:val="17"/>
        </w:numPr>
        <w:autoSpaceDE w:val="0"/>
        <w:autoSpaceDN w:val="0"/>
        <w:adjustRightInd w:val="0"/>
        <w:spacing w:before="0"/>
        <w:rPr>
          <w:rFonts w:asciiTheme="minorHAnsi" w:hAnsiTheme="minorHAnsi" w:cs="Calibri"/>
          <w:sz w:val="24"/>
        </w:rPr>
      </w:pPr>
      <w:r>
        <w:rPr>
          <w:rFonts w:asciiTheme="minorHAnsi" w:hAnsiTheme="minorHAnsi" w:cs="Calibri"/>
          <w:sz w:val="24"/>
          <w:lang w:val="id"/>
        </w:rPr>
        <w:t xml:space="preserve">meninjau kepatuhan Peminjam terhadap persyaratan ES, termasuk perjanjian, persyaratan pembayaran sebelum semua pembayaran, dan ESCP; </w:t>
      </w:r>
    </w:p>
    <w:p w:rsidR="00C44C51" w:rsidRPr="00C44C51" w:rsidRDefault="00F23355" w:rsidP="008446BF">
      <w:pPr>
        <w:numPr>
          <w:ilvl w:val="1"/>
          <w:numId w:val="17"/>
        </w:numPr>
        <w:autoSpaceDE w:val="0"/>
        <w:autoSpaceDN w:val="0"/>
        <w:adjustRightInd w:val="0"/>
        <w:spacing w:before="0"/>
        <w:rPr>
          <w:rFonts w:asciiTheme="minorHAnsi" w:hAnsiTheme="minorHAnsi" w:cs="Calibri"/>
          <w:sz w:val="24"/>
        </w:rPr>
      </w:pPr>
      <w:r>
        <w:rPr>
          <w:rFonts w:asciiTheme="minorHAnsi" w:hAnsiTheme="minorHAnsi" w:cs="Calibri"/>
          <w:sz w:val="24"/>
          <w:lang w:val="id"/>
        </w:rPr>
        <w:t>memberi saran kepada Peminjam mengenai cara menangani masalah proyek ES; dan</w:t>
      </w:r>
    </w:p>
    <w:p w:rsidR="00C44C51" w:rsidRPr="00C44C51" w:rsidRDefault="00F23355" w:rsidP="008446BF">
      <w:pPr>
        <w:numPr>
          <w:ilvl w:val="1"/>
          <w:numId w:val="17"/>
        </w:numPr>
        <w:autoSpaceDE w:val="0"/>
        <w:autoSpaceDN w:val="0"/>
        <w:adjustRightInd w:val="0"/>
        <w:spacing w:before="0"/>
        <w:rPr>
          <w:rFonts w:asciiTheme="minorHAnsi" w:hAnsiTheme="minorHAnsi" w:cs="Calibri"/>
          <w:sz w:val="24"/>
        </w:rPr>
      </w:pPr>
      <w:r>
        <w:rPr>
          <w:rFonts w:asciiTheme="minorHAnsi" w:hAnsiTheme="minorHAnsi" w:cs="Calibri"/>
          <w:sz w:val="24"/>
          <w:lang w:val="id"/>
        </w:rPr>
        <w:t>menyampaikan risiko dan kemungkinan konsekuensi atas kegagalan Peminjam dalam memenuhi persyaratan ES, dan memulai tindakan perbaikan jika Peminjam gagal membangun kepatuhan (kembali).</w:t>
      </w:r>
    </w:p>
    <w:tbl>
      <w:tblPr>
        <w:tblW w:w="9576" w:type="dxa"/>
        <w:tblInd w:w="18" w:type="dxa"/>
        <w:shd w:val="clear" w:color="auto" w:fill="5E9741"/>
        <w:tblLook w:val="01E0" w:firstRow="1" w:lastRow="1" w:firstColumn="1" w:lastColumn="1" w:noHBand="0" w:noVBand="0"/>
      </w:tblPr>
      <w:tblGrid>
        <w:gridCol w:w="9576"/>
      </w:tblGrid>
      <w:tr w:rsidR="00D13D48" w:rsidRPr="00D07156" w:rsidTr="005D58B6">
        <w:trPr>
          <w:trHeight w:val="490"/>
        </w:trPr>
        <w:tc>
          <w:tcPr>
            <w:tcW w:w="9576" w:type="dxa"/>
            <w:shd w:val="clear" w:color="auto" w:fill="5E9741"/>
            <w:vAlign w:val="center"/>
          </w:tcPr>
          <w:p w:rsidR="00D13D48" w:rsidRPr="00D07156" w:rsidRDefault="00D13D48" w:rsidP="0003342D">
            <w:pPr>
              <w:pStyle w:val="SectionTitle"/>
            </w:pPr>
            <w:r>
              <w:rPr>
                <w:iCs w:val="0"/>
                <w:lang w:val="id"/>
              </w:rPr>
              <w:lastRenderedPageBreak/>
              <w:t>Bagian XII – Penyingkapan</w:t>
            </w:r>
          </w:p>
        </w:tc>
      </w:tr>
    </w:tbl>
    <w:p w:rsidR="00992EC5" w:rsidRPr="00446080" w:rsidRDefault="007F35B2" w:rsidP="0023517B">
      <w:pPr>
        <w:pStyle w:val="ESSpara"/>
        <w:spacing w:before="240"/>
        <w:ind w:left="360"/>
        <w:rPr>
          <w:sz w:val="24"/>
        </w:rPr>
      </w:pPr>
      <w:r>
        <w:rPr>
          <w:sz w:val="24"/>
          <w:lang w:val="id"/>
        </w:rPr>
        <w:t>Bank menerapkan Kebijakan Bank Dunia tentang Akses ke Informasi sehubungan dengan semua dokumen yang diserahkan kepada Bank oleh Peminjam.</w:t>
      </w:r>
    </w:p>
    <w:p w:rsidR="007F35B2" w:rsidRPr="00992EC5" w:rsidRDefault="007F35B2" w:rsidP="00446080">
      <w:pPr>
        <w:pStyle w:val="ESSpara"/>
        <w:numPr>
          <w:ilvl w:val="0"/>
          <w:numId w:val="2"/>
        </w:numPr>
        <w:tabs>
          <w:tab w:val="left" w:pos="720"/>
        </w:tabs>
        <w:ind w:left="360"/>
        <w:rPr>
          <w:sz w:val="24"/>
        </w:rPr>
      </w:pPr>
      <w:r>
        <w:rPr>
          <w:rFonts w:ascii="Calibri" w:eastAsia="MS Mincho" w:hAnsi="Calibri" w:cs="Arial"/>
          <w:sz w:val="24"/>
          <w:lang w:val="id"/>
        </w:rPr>
        <w:t>TT memastikan bahwa informasi yang memadai tentang kemungkinan risiko maupun dampak proyek tersedia secara tepat waktu, di tempat yang dapat dijangkau, dan dalam bentuk maupun bahasa yang mudah dimengerti oleh masyarakat yang terkena dampak proyek dan pihak-pihak lain yang berkepentingan sebagaimana dijabarkan dalam ESS10, sehingga mereka dapat memberikan masukan yang berharga untuk desain proyek dan langkah mitigasi.</w:t>
      </w:r>
    </w:p>
    <w:tbl>
      <w:tblPr>
        <w:tblW w:w="9576" w:type="dxa"/>
        <w:tblInd w:w="18" w:type="dxa"/>
        <w:shd w:val="clear" w:color="auto" w:fill="5E9741"/>
        <w:tblLook w:val="01E0" w:firstRow="1" w:lastRow="1" w:firstColumn="1" w:lastColumn="1" w:noHBand="0" w:noVBand="0"/>
      </w:tblPr>
      <w:tblGrid>
        <w:gridCol w:w="9576"/>
      </w:tblGrid>
      <w:tr w:rsidR="00AD2D37" w:rsidRPr="00D07156" w:rsidTr="005D58B6">
        <w:trPr>
          <w:trHeight w:val="490"/>
        </w:trPr>
        <w:tc>
          <w:tcPr>
            <w:tcW w:w="9576" w:type="dxa"/>
            <w:shd w:val="clear" w:color="auto" w:fill="5E9741"/>
            <w:vAlign w:val="center"/>
          </w:tcPr>
          <w:p w:rsidR="00AD2D37" w:rsidRPr="00D07156" w:rsidRDefault="00AD2D37" w:rsidP="0003342D">
            <w:pPr>
              <w:pStyle w:val="SectionTitle"/>
            </w:pPr>
            <w:r>
              <w:rPr>
                <w:iCs w:val="0"/>
                <w:lang w:val="id"/>
              </w:rPr>
              <w:t>Bagian XIII – Dokumen Proyek</w:t>
            </w:r>
          </w:p>
        </w:tc>
      </w:tr>
    </w:tbl>
    <w:p w:rsidR="00A26FB5" w:rsidRPr="00446080" w:rsidRDefault="00A26FB5" w:rsidP="0023517B">
      <w:pPr>
        <w:pStyle w:val="ESSpara"/>
        <w:spacing w:before="240"/>
        <w:ind w:left="360"/>
        <w:rPr>
          <w:sz w:val="24"/>
        </w:rPr>
      </w:pPr>
      <w:r>
        <w:rPr>
          <w:sz w:val="24"/>
          <w:lang w:val="id"/>
        </w:rPr>
        <w:t xml:space="preserve">TT memastikan bahwa dokumen-dokumen yang berkaitan dengan penilaian ES dan manajemen proyek memberikan yang informasi yang memadai, akurat dan terbaru mengenai potensi risiko dan dampak proyek, dan langkah-langkah mitigasi yang disepakati.  </w:t>
      </w:r>
    </w:p>
    <w:p w:rsidR="00A26FB5" w:rsidRDefault="00A26FB5" w:rsidP="002B2BD6">
      <w:pPr>
        <w:pStyle w:val="ESSpara"/>
        <w:ind w:left="360"/>
        <w:rPr>
          <w:sz w:val="24"/>
        </w:rPr>
      </w:pPr>
      <w:r>
        <w:rPr>
          <w:sz w:val="24"/>
          <w:lang w:val="id"/>
        </w:rPr>
        <w:t>Dalam PAD, Bank merangkum informasi materil yang berkaitan dengan penilaian dan manajemen risiko dan dampak ES dari proyek, termasuk:</w:t>
      </w:r>
    </w:p>
    <w:p w:rsidR="00A26FB5" w:rsidRDefault="00A26FB5" w:rsidP="0023517B">
      <w:pPr>
        <w:pStyle w:val="ESSpara"/>
        <w:numPr>
          <w:ilvl w:val="1"/>
          <w:numId w:val="2"/>
        </w:numPr>
        <w:rPr>
          <w:sz w:val="24"/>
        </w:rPr>
      </w:pPr>
      <w:r>
        <w:rPr>
          <w:sz w:val="24"/>
          <w:lang w:val="id"/>
        </w:rPr>
        <w:t>fitur-fitur utama dari proyek tersebut dan semua Fasilitas Terkait;</w:t>
      </w:r>
    </w:p>
    <w:p w:rsidR="00A26FB5" w:rsidRDefault="00A6642E" w:rsidP="00A26FB5">
      <w:pPr>
        <w:pStyle w:val="ESSpara"/>
        <w:numPr>
          <w:ilvl w:val="1"/>
          <w:numId w:val="2"/>
        </w:numPr>
        <w:rPr>
          <w:sz w:val="24"/>
        </w:rPr>
      </w:pPr>
      <w:r>
        <w:rPr>
          <w:sz w:val="24"/>
          <w:lang w:val="id"/>
        </w:rPr>
        <w:t>potensi risiko dan dampak ES;</w:t>
      </w:r>
    </w:p>
    <w:p w:rsidR="00A26FB5" w:rsidRDefault="00A6642E" w:rsidP="00A26FB5">
      <w:pPr>
        <w:pStyle w:val="ESSpara"/>
        <w:numPr>
          <w:ilvl w:val="1"/>
          <w:numId w:val="2"/>
        </w:numPr>
        <w:rPr>
          <w:sz w:val="24"/>
        </w:rPr>
      </w:pPr>
      <w:r>
        <w:rPr>
          <w:sz w:val="24"/>
          <w:lang w:val="id"/>
        </w:rPr>
        <w:t xml:space="preserve">alasan klasifikasi proyek; </w:t>
      </w:r>
    </w:p>
    <w:p w:rsidR="00A26FB5" w:rsidRDefault="00A26FB5" w:rsidP="00A26FB5">
      <w:pPr>
        <w:pStyle w:val="ESSpara"/>
        <w:numPr>
          <w:ilvl w:val="1"/>
          <w:numId w:val="2"/>
        </w:numPr>
        <w:rPr>
          <w:sz w:val="24"/>
        </w:rPr>
      </w:pPr>
      <w:r>
        <w:rPr>
          <w:sz w:val="24"/>
          <w:lang w:val="id"/>
        </w:rPr>
        <w:t xml:space="preserve">jenis penilaian ES yang dilakukan, dan alat-alat yang digunakan; </w:t>
      </w:r>
    </w:p>
    <w:p w:rsidR="00A26FB5" w:rsidRDefault="00A26FB5" w:rsidP="00A26FB5">
      <w:pPr>
        <w:pStyle w:val="ESSpara"/>
        <w:numPr>
          <w:ilvl w:val="1"/>
          <w:numId w:val="2"/>
        </w:numPr>
        <w:rPr>
          <w:sz w:val="24"/>
        </w:rPr>
      </w:pPr>
      <w:r>
        <w:rPr>
          <w:sz w:val="24"/>
          <w:lang w:val="id"/>
        </w:rPr>
        <w:t>semua potensi risiko dan dampak yang memerlukan perhatian khusus, termasuk yang dibahas oleh ESS2-ESS9;</w:t>
      </w:r>
    </w:p>
    <w:p w:rsidR="00A6642E" w:rsidRDefault="00A6642E" w:rsidP="00A26FB5">
      <w:pPr>
        <w:pStyle w:val="ESSpara"/>
        <w:numPr>
          <w:ilvl w:val="1"/>
          <w:numId w:val="2"/>
        </w:numPr>
        <w:rPr>
          <w:sz w:val="24"/>
        </w:rPr>
      </w:pPr>
      <w:r>
        <w:rPr>
          <w:sz w:val="24"/>
          <w:lang w:val="id"/>
        </w:rPr>
        <w:t>langkah-langkah dan tindakan utama untuk mitigasi;</w:t>
      </w:r>
    </w:p>
    <w:p w:rsidR="000F1994" w:rsidRDefault="000F1994" w:rsidP="00A26FB5">
      <w:pPr>
        <w:pStyle w:val="ESSpara"/>
        <w:numPr>
          <w:ilvl w:val="1"/>
          <w:numId w:val="2"/>
        </w:numPr>
        <w:rPr>
          <w:sz w:val="24"/>
        </w:rPr>
      </w:pPr>
      <w:r>
        <w:rPr>
          <w:sz w:val="24"/>
          <w:lang w:val="id"/>
        </w:rPr>
        <w:t xml:space="preserve">kemungkinan langkah dan tindakan yang diusulkan, dan semua risiko yang terkait dengan pelaksanaannya; </w:t>
      </w:r>
    </w:p>
    <w:p w:rsidR="00A26FB5" w:rsidRDefault="00A26FB5" w:rsidP="002B7560">
      <w:pPr>
        <w:pStyle w:val="ESSpara"/>
        <w:numPr>
          <w:ilvl w:val="1"/>
          <w:numId w:val="2"/>
        </w:numPr>
        <w:rPr>
          <w:sz w:val="24"/>
        </w:rPr>
      </w:pPr>
      <w:r>
        <w:rPr>
          <w:sz w:val="24"/>
          <w:lang w:val="id"/>
        </w:rPr>
        <w:t xml:space="preserve">Rincian konsultasi dengan para pemangku kepentingan, termasuk pihak yang terkena dampak proyek, termasuk hal-hal yang diutarakan dan bagaimana hal-hal tersebut telah dipertimbangkan; </w:t>
      </w:r>
    </w:p>
    <w:p w:rsidR="000F1994" w:rsidRDefault="000F1994" w:rsidP="002B7560">
      <w:pPr>
        <w:pStyle w:val="ESSpara"/>
        <w:numPr>
          <w:ilvl w:val="1"/>
          <w:numId w:val="2"/>
        </w:numPr>
        <w:rPr>
          <w:sz w:val="24"/>
        </w:rPr>
      </w:pPr>
      <w:r>
        <w:rPr>
          <w:sz w:val="24"/>
          <w:lang w:val="id"/>
        </w:rPr>
        <w:t>pengaturan kelembagaan, jadwal, anggaran, termasuk ketentuan yang memadai dan tepat waktu mengenai dana pendamping, dan indikator pemantauan kinerja;</w:t>
      </w:r>
    </w:p>
    <w:p w:rsidR="00DA6C7A" w:rsidRDefault="00A26FB5" w:rsidP="00433ACF">
      <w:pPr>
        <w:pStyle w:val="ESSpara"/>
        <w:numPr>
          <w:ilvl w:val="1"/>
          <w:numId w:val="2"/>
        </w:numPr>
        <w:rPr>
          <w:sz w:val="24"/>
        </w:rPr>
      </w:pPr>
      <w:r>
        <w:rPr>
          <w:sz w:val="24"/>
          <w:lang w:val="id"/>
        </w:rPr>
        <w:lastRenderedPageBreak/>
        <w:t>rincian persyaratan ES yang ada dalam perjanjian hukum, termasuk ESCP, termasuk jangka waktu dan cara yang disepakati bersama Peminjam untuk pelaksanaan langkah-langkah dan tindakan yang relevan; dan</w:t>
      </w:r>
    </w:p>
    <w:p w:rsidR="00A26FB5" w:rsidRPr="001C2D92" w:rsidRDefault="00A6642E" w:rsidP="001C2D92">
      <w:pPr>
        <w:pStyle w:val="ESSpara"/>
        <w:numPr>
          <w:ilvl w:val="1"/>
          <w:numId w:val="2"/>
        </w:numPr>
        <w:rPr>
          <w:sz w:val="24"/>
        </w:rPr>
      </w:pPr>
      <w:r>
        <w:rPr>
          <w:sz w:val="24"/>
          <w:lang w:val="id"/>
        </w:rPr>
        <w:t>rincian pernyataan, persyaratan dan perjanjian ES.</w:t>
      </w:r>
    </w:p>
    <w:p w:rsidR="00A26FB5" w:rsidRDefault="00A92F8B" w:rsidP="002B2BD6">
      <w:pPr>
        <w:pStyle w:val="ESSpara"/>
        <w:ind w:left="360"/>
        <w:rPr>
          <w:sz w:val="24"/>
        </w:rPr>
      </w:pPr>
      <w:r>
        <w:rPr>
          <w:sz w:val="24"/>
          <w:lang w:val="id"/>
        </w:rPr>
        <w:t>TT menyertakan ESRS yang diperbarui yang dilampirkan pada PAD.</w:t>
      </w:r>
    </w:p>
    <w:tbl>
      <w:tblPr>
        <w:tblW w:w="9576" w:type="dxa"/>
        <w:tblInd w:w="18" w:type="dxa"/>
        <w:shd w:val="clear" w:color="auto" w:fill="5E9741"/>
        <w:tblLook w:val="01E0" w:firstRow="1" w:lastRow="1" w:firstColumn="1" w:lastColumn="1" w:noHBand="0" w:noVBand="0"/>
      </w:tblPr>
      <w:tblGrid>
        <w:gridCol w:w="9576"/>
      </w:tblGrid>
      <w:tr w:rsidR="00B564F5" w:rsidRPr="00D07156" w:rsidTr="00571847">
        <w:trPr>
          <w:trHeight w:val="490"/>
        </w:trPr>
        <w:tc>
          <w:tcPr>
            <w:tcW w:w="9576" w:type="dxa"/>
            <w:shd w:val="clear" w:color="auto" w:fill="5E9741"/>
            <w:vAlign w:val="center"/>
          </w:tcPr>
          <w:p w:rsidR="00B564F5" w:rsidRPr="00D07156" w:rsidRDefault="00B564F5" w:rsidP="000F1994">
            <w:pPr>
              <w:pStyle w:val="SectionTitle"/>
            </w:pPr>
            <w:r>
              <w:rPr>
                <w:iCs w:val="0"/>
                <w:lang w:val="id"/>
              </w:rPr>
              <w:t>Bagian XIV – Pengabaian</w:t>
            </w:r>
          </w:p>
        </w:tc>
      </w:tr>
    </w:tbl>
    <w:p w:rsidR="00B564F5" w:rsidRPr="001C2D92" w:rsidRDefault="0020177A" w:rsidP="0023517B">
      <w:pPr>
        <w:pStyle w:val="ESSpara"/>
        <w:numPr>
          <w:ilvl w:val="0"/>
          <w:numId w:val="0"/>
        </w:numPr>
        <w:tabs>
          <w:tab w:val="left" w:pos="90"/>
        </w:tabs>
        <w:spacing w:before="240"/>
        <w:rPr>
          <w:sz w:val="24"/>
        </w:rPr>
      </w:pPr>
      <w:r>
        <w:rPr>
          <w:sz w:val="24"/>
          <w:lang w:val="id"/>
        </w:rPr>
        <w:t xml:space="preserve">Ketentuan-ketentuan Prosedur ini boleh diabaikan menurut Kebijakan dan Prosedur Pengabaian. </w:t>
      </w:r>
    </w:p>
    <w:tbl>
      <w:tblPr>
        <w:tblW w:w="9576" w:type="dxa"/>
        <w:tblInd w:w="18" w:type="dxa"/>
        <w:shd w:val="clear" w:color="auto" w:fill="5E9741"/>
        <w:tblLook w:val="01E0" w:firstRow="1" w:lastRow="1" w:firstColumn="1" w:lastColumn="1" w:noHBand="0" w:noVBand="0"/>
      </w:tblPr>
      <w:tblGrid>
        <w:gridCol w:w="9576"/>
      </w:tblGrid>
      <w:tr w:rsidR="00AD2D37" w:rsidRPr="00D07156" w:rsidTr="005D58B6">
        <w:trPr>
          <w:trHeight w:val="490"/>
        </w:trPr>
        <w:tc>
          <w:tcPr>
            <w:tcW w:w="9576" w:type="dxa"/>
            <w:shd w:val="clear" w:color="auto" w:fill="5E9741"/>
            <w:vAlign w:val="center"/>
          </w:tcPr>
          <w:p w:rsidR="00AD2D37" w:rsidRPr="00D07156" w:rsidRDefault="00AD2D37" w:rsidP="0003342D">
            <w:pPr>
              <w:pStyle w:val="SectionTitle"/>
            </w:pPr>
            <w:r>
              <w:rPr>
                <w:iCs w:val="0"/>
                <w:lang w:val="id"/>
              </w:rPr>
              <w:t>Bagian XV – Tanggal Berlaku</w:t>
            </w:r>
          </w:p>
        </w:tc>
      </w:tr>
    </w:tbl>
    <w:p w:rsidR="0060687F" w:rsidRPr="00D07156" w:rsidRDefault="0060687F" w:rsidP="0023517B">
      <w:pPr>
        <w:pStyle w:val="ESSpara"/>
        <w:numPr>
          <w:ilvl w:val="0"/>
          <w:numId w:val="0"/>
        </w:numPr>
        <w:tabs>
          <w:tab w:val="left" w:pos="90"/>
        </w:tabs>
        <w:spacing w:before="240"/>
        <w:rPr>
          <w:sz w:val="24"/>
        </w:rPr>
      </w:pPr>
      <w:r>
        <w:rPr>
          <w:sz w:val="24"/>
          <w:lang w:val="id"/>
        </w:rPr>
        <w:t>Prosedur ini berlaku [</w:t>
      </w:r>
      <w:r>
        <w:rPr>
          <w:i/>
          <w:iCs/>
          <w:sz w:val="24"/>
          <w:lang w:val="id"/>
        </w:rPr>
        <w:t>masukkan tanggal</w:t>
      </w:r>
      <w:r>
        <w:rPr>
          <w:sz w:val="24"/>
          <w:lang w:val="id"/>
        </w:rPr>
        <w:t xml:space="preserve">]. </w:t>
      </w:r>
    </w:p>
    <w:tbl>
      <w:tblPr>
        <w:tblW w:w="9576" w:type="dxa"/>
        <w:tblInd w:w="18" w:type="dxa"/>
        <w:shd w:val="clear" w:color="auto" w:fill="5E9741"/>
        <w:tblLook w:val="01E0" w:firstRow="1" w:lastRow="1" w:firstColumn="1" w:lastColumn="1" w:noHBand="0" w:noVBand="0"/>
      </w:tblPr>
      <w:tblGrid>
        <w:gridCol w:w="9576"/>
      </w:tblGrid>
      <w:tr w:rsidR="00D13D48" w:rsidRPr="00D07156" w:rsidTr="005D58B6">
        <w:trPr>
          <w:trHeight w:val="490"/>
        </w:trPr>
        <w:tc>
          <w:tcPr>
            <w:tcW w:w="9576" w:type="dxa"/>
            <w:shd w:val="clear" w:color="auto" w:fill="5E9741"/>
            <w:vAlign w:val="center"/>
          </w:tcPr>
          <w:p w:rsidR="00D13D48" w:rsidRPr="00D07156" w:rsidRDefault="0060687F" w:rsidP="0003342D">
            <w:pPr>
              <w:pStyle w:val="SectionTitle"/>
            </w:pPr>
            <w:r>
              <w:rPr>
                <w:iCs w:val="0"/>
                <w:lang w:val="id"/>
              </w:rPr>
              <w:t>Bagian XVI - Penerbit</w:t>
            </w:r>
          </w:p>
        </w:tc>
      </w:tr>
    </w:tbl>
    <w:p w:rsidR="00D13D48" w:rsidRPr="00D07156" w:rsidRDefault="009C63E0" w:rsidP="0023517B">
      <w:pPr>
        <w:pStyle w:val="ESSpara"/>
        <w:numPr>
          <w:ilvl w:val="0"/>
          <w:numId w:val="0"/>
        </w:numPr>
        <w:tabs>
          <w:tab w:val="left" w:pos="90"/>
        </w:tabs>
        <w:spacing w:before="240"/>
        <w:rPr>
          <w:sz w:val="24"/>
        </w:rPr>
      </w:pPr>
      <w:r>
        <w:rPr>
          <w:sz w:val="24"/>
          <w:lang w:val="id"/>
        </w:rPr>
        <w:t>Penerbit Prosedur ini adalah [</w:t>
      </w:r>
      <w:r>
        <w:rPr>
          <w:i/>
          <w:iCs/>
          <w:sz w:val="24"/>
          <w:lang w:val="id"/>
        </w:rPr>
        <w:t>OPCS VP</w:t>
      </w:r>
      <w:r>
        <w:rPr>
          <w:sz w:val="24"/>
          <w:lang w:val="id"/>
        </w:rPr>
        <w:t>].</w:t>
      </w:r>
    </w:p>
    <w:tbl>
      <w:tblPr>
        <w:tblW w:w="9576" w:type="dxa"/>
        <w:tblInd w:w="18" w:type="dxa"/>
        <w:shd w:val="clear" w:color="auto" w:fill="5E9741"/>
        <w:tblLook w:val="01E0" w:firstRow="1" w:lastRow="1" w:firstColumn="1" w:lastColumn="1" w:noHBand="0" w:noVBand="0"/>
      </w:tblPr>
      <w:tblGrid>
        <w:gridCol w:w="9576"/>
      </w:tblGrid>
      <w:tr w:rsidR="00D13D48" w:rsidRPr="00D07156" w:rsidTr="005D58B6">
        <w:trPr>
          <w:trHeight w:val="490"/>
        </w:trPr>
        <w:tc>
          <w:tcPr>
            <w:tcW w:w="9576" w:type="dxa"/>
            <w:shd w:val="clear" w:color="auto" w:fill="5E9741"/>
            <w:vAlign w:val="center"/>
          </w:tcPr>
          <w:p w:rsidR="00D13D48" w:rsidRPr="00D07156" w:rsidRDefault="0060687F" w:rsidP="0003342D">
            <w:pPr>
              <w:pStyle w:val="SectionTitle"/>
            </w:pPr>
            <w:r>
              <w:rPr>
                <w:iCs w:val="0"/>
                <w:lang w:val="id"/>
              </w:rPr>
              <w:t>Bagian XVII – Sponsor</w:t>
            </w:r>
          </w:p>
        </w:tc>
      </w:tr>
    </w:tbl>
    <w:p w:rsidR="00D13D48" w:rsidRPr="002B7560" w:rsidRDefault="00D13D48" w:rsidP="0023517B">
      <w:pPr>
        <w:pStyle w:val="ESSpara"/>
        <w:numPr>
          <w:ilvl w:val="0"/>
          <w:numId w:val="0"/>
        </w:numPr>
        <w:tabs>
          <w:tab w:val="left" w:pos="90"/>
        </w:tabs>
        <w:spacing w:before="240"/>
        <w:rPr>
          <w:sz w:val="24"/>
        </w:rPr>
      </w:pPr>
      <w:r>
        <w:rPr>
          <w:sz w:val="24"/>
          <w:lang w:val="id"/>
        </w:rPr>
        <w:t>Sponsor Prosedur ini adalah [</w:t>
      </w:r>
      <w:r>
        <w:rPr>
          <w:i/>
          <w:iCs/>
          <w:sz w:val="24"/>
          <w:lang w:val="id"/>
        </w:rPr>
        <w:t>CESSO</w:t>
      </w:r>
      <w:r>
        <w:rPr>
          <w:sz w:val="24"/>
          <w:lang w:val="id"/>
        </w:rPr>
        <w:t>]. Pertanyaan mengenai Prosedur ini harus ditujukan kepada Sponsor.</w:t>
      </w:r>
    </w:p>
    <w:tbl>
      <w:tblPr>
        <w:tblW w:w="9576" w:type="dxa"/>
        <w:tblInd w:w="18" w:type="dxa"/>
        <w:shd w:val="clear" w:color="auto" w:fill="5E9741"/>
        <w:tblLook w:val="01E0" w:firstRow="1" w:lastRow="1" w:firstColumn="1" w:lastColumn="1" w:noHBand="0" w:noVBand="0"/>
      </w:tblPr>
      <w:tblGrid>
        <w:gridCol w:w="9576"/>
      </w:tblGrid>
      <w:tr w:rsidR="006C3617" w:rsidRPr="00D07156" w:rsidTr="005D58B6">
        <w:trPr>
          <w:trHeight w:val="490"/>
        </w:trPr>
        <w:tc>
          <w:tcPr>
            <w:tcW w:w="9576" w:type="dxa"/>
            <w:shd w:val="clear" w:color="auto" w:fill="5E9741"/>
            <w:vAlign w:val="center"/>
          </w:tcPr>
          <w:p w:rsidR="006C3617" w:rsidRPr="00D07156" w:rsidRDefault="006C3617" w:rsidP="0003342D">
            <w:pPr>
              <w:pStyle w:val="SectionTitle"/>
            </w:pPr>
            <w:r>
              <w:rPr>
                <w:iCs w:val="0"/>
                <w:lang w:val="id"/>
              </w:rPr>
              <w:t>Bagian XVIII – Dokumen Terkait</w:t>
            </w:r>
          </w:p>
        </w:tc>
      </w:tr>
    </w:tbl>
    <w:p w:rsidR="000B16E5" w:rsidRDefault="000B16E5" w:rsidP="002B7560">
      <w:pPr>
        <w:rPr>
          <w:rFonts w:asciiTheme="minorHAnsi" w:hAnsiTheme="minorHAnsi"/>
          <w:sz w:val="24"/>
        </w:rPr>
      </w:pPr>
      <w:r>
        <w:rPr>
          <w:rFonts w:asciiTheme="minorHAnsi" w:hAnsiTheme="minorHAnsi"/>
          <w:sz w:val="24"/>
          <w:lang w:val="id"/>
        </w:rPr>
        <w:t>Akses Bank Dunia ke Kebijakan Informasi</w:t>
      </w:r>
    </w:p>
    <w:p w:rsidR="000B16E5" w:rsidRDefault="000B16E5" w:rsidP="002B7560">
      <w:pPr>
        <w:rPr>
          <w:rFonts w:asciiTheme="minorHAnsi" w:hAnsiTheme="minorHAnsi"/>
          <w:sz w:val="24"/>
        </w:rPr>
      </w:pPr>
      <w:r>
        <w:rPr>
          <w:rFonts w:asciiTheme="minorHAnsi" w:hAnsiTheme="minorHAnsi"/>
          <w:sz w:val="24"/>
          <w:lang w:val="id"/>
        </w:rPr>
        <w:t>Kebijakan Operasional dan Prosedur Bank (OP/BP) 10.00, Pendanaan Proyek Investasi</w:t>
      </w:r>
    </w:p>
    <w:p w:rsidR="00A47C3D" w:rsidRDefault="00A47C3D" w:rsidP="00A47C3D">
      <w:pPr>
        <w:rPr>
          <w:rFonts w:asciiTheme="minorHAnsi" w:hAnsiTheme="minorHAnsi"/>
          <w:sz w:val="24"/>
        </w:rPr>
      </w:pPr>
      <w:r>
        <w:rPr>
          <w:rFonts w:asciiTheme="minorHAnsi" w:hAnsiTheme="minorHAnsi"/>
          <w:sz w:val="24"/>
          <w:lang w:val="id"/>
        </w:rPr>
        <w:t>Kebijakan Operasional dan Prosedur Bank (OP/BP) 4.03, Standar Kinerja untuk Kegiatan Sektor Swasta</w:t>
      </w:r>
    </w:p>
    <w:p w:rsidR="00477353" w:rsidRDefault="00477353" w:rsidP="00477353">
      <w:pPr>
        <w:rPr>
          <w:rFonts w:asciiTheme="minorHAnsi" w:hAnsiTheme="minorHAnsi"/>
          <w:sz w:val="24"/>
        </w:rPr>
      </w:pPr>
      <w:r>
        <w:rPr>
          <w:rFonts w:asciiTheme="minorHAnsi" w:hAnsiTheme="minorHAnsi"/>
          <w:sz w:val="24"/>
          <w:lang w:val="id"/>
        </w:rPr>
        <w:t>Kebijakan Operasional dan Prosedur Bank (OP/BP) 7.50, Proyek Pada Perairan Internasional</w:t>
      </w:r>
    </w:p>
    <w:p w:rsidR="00477353" w:rsidRDefault="00477353" w:rsidP="00477353">
      <w:pPr>
        <w:rPr>
          <w:rFonts w:asciiTheme="minorHAnsi" w:hAnsiTheme="minorHAnsi"/>
          <w:sz w:val="24"/>
        </w:rPr>
      </w:pPr>
      <w:r>
        <w:rPr>
          <w:rFonts w:asciiTheme="minorHAnsi" w:hAnsiTheme="minorHAnsi"/>
          <w:sz w:val="24"/>
          <w:lang w:val="id"/>
        </w:rPr>
        <w:t>Kebijakan Operasional dan Prosedur Bank (OP/BP) 7.60, Proyek di Wilayah Sengketa</w:t>
      </w:r>
    </w:p>
    <w:p w:rsidR="006E1E36" w:rsidRPr="006E1E36" w:rsidRDefault="006E1E36" w:rsidP="002B7560">
      <w:pPr>
        <w:rPr>
          <w:rFonts w:asciiTheme="minorHAnsi" w:hAnsiTheme="minorHAnsi"/>
          <w:sz w:val="24"/>
        </w:rPr>
      </w:pPr>
      <w:r>
        <w:rPr>
          <w:rFonts w:asciiTheme="minorHAnsi" w:hAnsiTheme="minorHAnsi"/>
          <w:i/>
          <w:iCs/>
          <w:sz w:val="24"/>
          <w:lang w:val="id"/>
        </w:rPr>
        <w:t xml:space="preserve">Operational Policy Waivers </w:t>
      </w:r>
      <w:r>
        <w:rPr>
          <w:rFonts w:asciiTheme="minorHAnsi" w:hAnsiTheme="minorHAnsi"/>
          <w:sz w:val="24"/>
          <w:lang w:val="id"/>
        </w:rPr>
        <w:t>(Pengabaian Kebijakan Operasional)</w:t>
      </w:r>
    </w:p>
    <w:p w:rsidR="006E1E36" w:rsidRDefault="000B16E5" w:rsidP="001C2D92">
      <w:pPr>
        <w:rPr>
          <w:rFonts w:asciiTheme="minorHAnsi" w:hAnsiTheme="minorHAnsi"/>
          <w:sz w:val="24"/>
        </w:rPr>
      </w:pPr>
      <w:r>
        <w:rPr>
          <w:rFonts w:asciiTheme="minorHAnsi" w:hAnsiTheme="minorHAnsi"/>
          <w:i/>
          <w:iCs/>
          <w:sz w:val="24"/>
          <w:lang w:val="id"/>
        </w:rPr>
        <w:t xml:space="preserve">World Bank Group Environmental, Health and Safety Guidelines </w:t>
      </w:r>
      <w:r>
        <w:rPr>
          <w:rFonts w:asciiTheme="minorHAnsi" w:hAnsiTheme="minorHAnsi"/>
          <w:sz w:val="24"/>
          <w:lang w:val="id"/>
        </w:rPr>
        <w:t xml:space="preserve">[EHSG/Pedoman Lingkungan, Kesehatan dan Keselamatan Kerja Grup Bank Dunia] </w:t>
      </w:r>
    </w:p>
    <w:p w:rsidR="001E5FE9" w:rsidRDefault="001E5FE9" w:rsidP="002B7560">
      <w:pPr>
        <w:rPr>
          <w:rFonts w:asciiTheme="minorHAnsi" w:hAnsiTheme="minorHAnsi"/>
          <w:i/>
          <w:sz w:val="24"/>
        </w:rPr>
      </w:pPr>
    </w:p>
    <w:sectPr w:rsidR="001E5FE9" w:rsidSect="0038424C">
      <w:headerReference w:type="even" r:id="rId18"/>
      <w:headerReference w:type="default" r:id="rId19"/>
      <w:headerReference w:type="first" r:id="rId20"/>
      <w:footerReference w:type="first" r:id="rId21"/>
      <w:pgSz w:w="12240" w:h="15840"/>
      <w:pgMar w:top="1440" w:right="1440" w:bottom="1440" w:left="1440" w:header="288"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6B8" w:rsidRDefault="006C66B8">
      <w:r>
        <w:separator/>
      </w:r>
    </w:p>
  </w:endnote>
  <w:endnote w:type="continuationSeparator" w:id="0">
    <w:p w:rsidR="006C66B8" w:rsidRDefault="006C6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ACC" w:rsidRPr="00B726B8" w:rsidRDefault="00C13ACC">
    <w:pPr>
      <w:pStyle w:val="Footer"/>
    </w:pPr>
    <w:r>
      <w:rPr>
        <w:noProof/>
        <w:sz w:val="12"/>
        <w:lang w:val="id"/>
      </w:rPr>
      <w:t>{IFC Non-Project Doc’s\WOR\POL\DIRECTIV\00204036.DOC;11 6\10\2009 03:53 PM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ACC" w:rsidRDefault="00C13ACC" w:rsidP="0071298D">
    <w:pPr>
      <w:pStyle w:val="FooterPageCatalogue"/>
      <w:tabs>
        <w:tab w:val="clear" w:pos="3240"/>
        <w:tab w:val="clear" w:pos="8640"/>
        <w:tab w:val="right" w:pos="9360"/>
      </w:tabs>
      <w:ind w:left="0"/>
      <w:jc w:val="left"/>
    </w:pPr>
    <w:r>
      <w:rPr>
        <w:lang w:val="id"/>
      </w:rPr>
      <w:t>Prosedur Bank “</w:t>
    </w:r>
    <w:r>
      <w:rPr>
        <w:i/>
        <w:iCs/>
        <w:lang w:val="id"/>
      </w:rPr>
      <w:t>Prosedur Lingkungan dan Sosial</w:t>
    </w:r>
    <w:r>
      <w:rPr>
        <w:lang w:val="id"/>
      </w:rPr>
      <w:t>” | Nomor Katalog __________</w:t>
    </w:r>
    <w:r>
      <w:rPr>
        <w:lang w:val="id"/>
      </w:rPr>
      <w:tab/>
      <w:t xml:space="preserve">Halaman </w:t>
    </w:r>
    <w:r>
      <w:rPr>
        <w:lang w:val="id"/>
      </w:rPr>
      <w:fldChar w:fldCharType="begin"/>
    </w:r>
    <w:r>
      <w:rPr>
        <w:lang w:val="id"/>
      </w:rPr>
      <w:instrText xml:space="preserve"> PAGE  \* Arabic  \* MERGEFORMAT </w:instrText>
    </w:r>
    <w:r>
      <w:rPr>
        <w:lang w:val="id"/>
      </w:rPr>
      <w:fldChar w:fldCharType="separate"/>
    </w:r>
    <w:r w:rsidR="00F53A4D">
      <w:rPr>
        <w:noProof/>
        <w:lang w:val="id"/>
      </w:rPr>
      <w:t>18</w:t>
    </w:r>
    <w:r>
      <w:rPr>
        <w:lang w:val="id"/>
      </w:rPr>
      <w:fldChar w:fldCharType="end"/>
    </w:r>
    <w:r>
      <w:rPr>
        <w:lang w:val="id"/>
      </w:rPr>
      <w:t xml:space="preserve"> dari </w:t>
    </w:r>
    <w:r>
      <w:rPr>
        <w:lang w:val="id"/>
      </w:rPr>
      <w:fldChar w:fldCharType="begin"/>
    </w:r>
    <w:r>
      <w:rPr>
        <w:lang w:val="id"/>
      </w:rPr>
      <w:instrText xml:space="preserve"> SECTIONPAGES  \* Arabic  \* MERGEFORMAT </w:instrText>
    </w:r>
    <w:r>
      <w:rPr>
        <w:lang w:val="id"/>
      </w:rPr>
      <w:fldChar w:fldCharType="separate"/>
    </w:r>
    <w:r w:rsidR="00F53A4D">
      <w:rPr>
        <w:noProof/>
        <w:lang w:val="id"/>
      </w:rPr>
      <w:t>21</w:t>
    </w:r>
    <w:r>
      <w:rPr>
        <w:noProof/>
        <w:lang w:val="i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A4D" w:rsidRDefault="00F53A4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ACC" w:rsidRPr="0038424C" w:rsidRDefault="00C13ACC" w:rsidP="0038424C">
    <w:pPr>
      <w:pStyle w:val="FooterPageCatalogue"/>
      <w:tabs>
        <w:tab w:val="clear" w:pos="3240"/>
        <w:tab w:val="clear" w:pos="8640"/>
        <w:tab w:val="right" w:pos="9360"/>
      </w:tabs>
      <w:ind w:left="0"/>
      <w:jc w:val="left"/>
      <w:rPr>
        <w:rStyle w:val="PageNumber"/>
      </w:rPr>
    </w:pPr>
    <w:r>
      <w:rPr>
        <w:lang w:val="id"/>
      </w:rPr>
      <w:t>Kebijakan Bank: Kerangka Kebijakan dan Kerangka Prosedur | Nomor Katalog EXC4.01POL.01</w:t>
    </w:r>
    <w:r>
      <w:rPr>
        <w:lang w:val="id"/>
      </w:rPr>
      <w:tab/>
      <w:t xml:space="preserve">Halaman </w:t>
    </w:r>
    <w:r>
      <w:rPr>
        <w:lang w:val="id"/>
      </w:rPr>
      <w:fldChar w:fldCharType="begin"/>
    </w:r>
    <w:r>
      <w:rPr>
        <w:lang w:val="id"/>
      </w:rPr>
      <w:instrText xml:space="preserve"> PAGE  \* Arabic  \* MERGEFORMAT </w:instrText>
    </w:r>
    <w:r>
      <w:rPr>
        <w:lang w:val="id"/>
      </w:rPr>
      <w:fldChar w:fldCharType="separate"/>
    </w:r>
    <w:r>
      <w:rPr>
        <w:noProof/>
        <w:lang w:val="id"/>
      </w:rPr>
      <w:t>1</w:t>
    </w:r>
    <w:r>
      <w:rPr>
        <w:lang w:val="id"/>
      </w:rPr>
      <w:fldChar w:fldCharType="end"/>
    </w:r>
    <w:r>
      <w:rPr>
        <w:lang w:val="id"/>
      </w:rPr>
      <w:t xml:space="preserve"> dari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6B8" w:rsidRDefault="006C66B8">
      <w:r>
        <w:separator/>
      </w:r>
    </w:p>
  </w:footnote>
  <w:footnote w:type="continuationSeparator" w:id="0">
    <w:p w:rsidR="006C66B8" w:rsidRDefault="006C66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A4D" w:rsidRDefault="00F53A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A4D" w:rsidRDefault="00F53A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429" w:rsidRPr="007146FC" w:rsidRDefault="00640429" w:rsidP="0071298D">
    <w:pPr>
      <w:jc w:val="right"/>
      <w:rPr>
        <w:rFonts w:asciiTheme="minorBidi" w:hAnsiTheme="minorBidi" w:cstheme="minorBidi"/>
        <w:sz w:val="24"/>
        <w:u w:val="single"/>
      </w:rPr>
    </w:pPr>
    <w:r>
      <w:rPr>
        <w:rFonts w:asciiTheme="minorBidi" w:hAnsiTheme="minorBidi" w:cstheme="minorBidi"/>
        <w:sz w:val="24"/>
        <w:u w:val="single"/>
        <w:lang w:val="id"/>
      </w:rPr>
      <w:t xml:space="preserve">Lampiran 2: </w:t>
    </w:r>
  </w:p>
  <w:p w:rsidR="00C13ACC" w:rsidRPr="00640429" w:rsidRDefault="00C13ACC" w:rsidP="00912101">
    <w:pPr>
      <w:pStyle w:val="Header"/>
      <w:jc w:val="center"/>
      <w:rPr>
        <w:rFonts w:asciiTheme="minorBidi" w:eastAsiaTheme="majorEastAsia" w:hAnsiTheme="minorBidi" w:cstheme="minorBidi"/>
        <w:sz w:val="32"/>
        <w:szCs w:val="3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ACC" w:rsidRDefault="00C13AC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ACC" w:rsidRPr="00F53A4D" w:rsidRDefault="00FC5FC9" w:rsidP="00F53A4D">
    <w:pPr>
      <w:jc w:val="right"/>
      <w:rPr>
        <w:rFonts w:asciiTheme="minorBidi" w:hAnsiTheme="minorBidi" w:cstheme="minorBidi"/>
        <w:sz w:val="24"/>
        <w:u w:val="single"/>
      </w:rPr>
    </w:pPr>
    <w:r>
      <w:rPr>
        <w:rFonts w:asciiTheme="minorBidi" w:hAnsiTheme="minorBidi" w:cstheme="minorBidi"/>
        <w:sz w:val="24"/>
        <w:u w:val="single"/>
        <w:lang w:val="id"/>
      </w:rPr>
      <w:t xml:space="preserve">Lampiran 2: </w:t>
    </w:r>
    <w:bookmarkStart w:id="0" w:name="_GoBack"/>
    <w:bookmarkEnd w:id="0"/>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ACC" w:rsidRDefault="00C13A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A2C0F"/>
    <w:multiLevelType w:val="hybridMultilevel"/>
    <w:tmpl w:val="E9DA0D2E"/>
    <w:lvl w:ilvl="0" w:tplc="DBCA7556">
      <w:start w:val="68"/>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20A5C"/>
    <w:multiLevelType w:val="hybridMultilevel"/>
    <w:tmpl w:val="BFB2AE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A678C5"/>
    <w:multiLevelType w:val="hybridMultilevel"/>
    <w:tmpl w:val="E6BC3860"/>
    <w:lvl w:ilvl="0" w:tplc="C2E41B0A">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94F3DB7"/>
    <w:multiLevelType w:val="hybridMultilevel"/>
    <w:tmpl w:val="9E18AAFA"/>
    <w:lvl w:ilvl="0" w:tplc="CB68D03C">
      <w:start w:val="75"/>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D6BB0"/>
    <w:multiLevelType w:val="hybridMultilevel"/>
    <w:tmpl w:val="FB1E3B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B03369"/>
    <w:multiLevelType w:val="hybridMultilevel"/>
    <w:tmpl w:val="0CC43AE0"/>
    <w:lvl w:ilvl="0" w:tplc="73B68306">
      <w:start w:val="50"/>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1706C2"/>
    <w:multiLevelType w:val="hybridMultilevel"/>
    <w:tmpl w:val="BC9AEA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1EC41E6"/>
    <w:multiLevelType w:val="multilevel"/>
    <w:tmpl w:val="E5BA8CBC"/>
    <w:name w:val="PPF Template List2"/>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right"/>
      <w:pPr>
        <w:ind w:left="1800" w:hanging="360"/>
      </w:pPr>
      <w:rPr>
        <w:rFonts w:hint="default"/>
      </w:rPr>
    </w:lvl>
    <w:lvl w:ilvl="3">
      <w:start w:val="1"/>
      <w:numFmt w:val="none"/>
      <w:lvlText w:val=""/>
      <w:lvlJc w:val="left"/>
      <w:pPr>
        <w:ind w:left="2520" w:hanging="36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8" w15:restartNumberingAfterBreak="0">
    <w:nsid w:val="135C696A"/>
    <w:multiLevelType w:val="hybridMultilevel"/>
    <w:tmpl w:val="B9BE462A"/>
    <w:lvl w:ilvl="0" w:tplc="D99CF20E">
      <w:start w:val="1"/>
      <w:numFmt w:val="lowerLetter"/>
      <w:lvlText w:val="%1."/>
      <w:lvlJc w:val="left"/>
      <w:pPr>
        <w:ind w:left="117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3722CAD"/>
    <w:multiLevelType w:val="hybridMultilevel"/>
    <w:tmpl w:val="4448120E"/>
    <w:lvl w:ilvl="0" w:tplc="15060F94">
      <w:start w:val="10"/>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110952"/>
    <w:multiLevelType w:val="hybridMultilevel"/>
    <w:tmpl w:val="99F85E9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FE50E530">
      <w:numFmt w:val="bullet"/>
      <w:lvlText w:val="•"/>
      <w:lvlJc w:val="left"/>
      <w:pPr>
        <w:ind w:left="2340" w:hanging="360"/>
      </w:pPr>
      <w:rPr>
        <w:rFonts w:ascii="Calibri" w:eastAsia="Times New Roman" w:hAnsi="Calibri" w:cs="SymbolMT"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5E0B71"/>
    <w:multiLevelType w:val="multilevel"/>
    <w:tmpl w:val="E5BA8CBC"/>
    <w:name w:val="PPF Template List2242"/>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right"/>
      <w:pPr>
        <w:ind w:left="1800" w:hanging="360"/>
      </w:pPr>
      <w:rPr>
        <w:rFonts w:hint="default"/>
      </w:rPr>
    </w:lvl>
    <w:lvl w:ilvl="3">
      <w:start w:val="1"/>
      <w:numFmt w:val="none"/>
      <w:lvlText w:val=""/>
      <w:lvlJc w:val="left"/>
      <w:pPr>
        <w:ind w:left="2520" w:hanging="36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12" w15:restartNumberingAfterBreak="0">
    <w:nsid w:val="1FF64FA5"/>
    <w:multiLevelType w:val="hybridMultilevel"/>
    <w:tmpl w:val="9918D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4E1309"/>
    <w:multiLevelType w:val="hybridMultilevel"/>
    <w:tmpl w:val="DDF48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A73CCC"/>
    <w:multiLevelType w:val="hybridMultilevel"/>
    <w:tmpl w:val="21586DE4"/>
    <w:lvl w:ilvl="0" w:tplc="0A6653E8">
      <w:start w:val="69"/>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CC494F"/>
    <w:multiLevelType w:val="multilevel"/>
    <w:tmpl w:val="E5BA8CBC"/>
    <w:name w:val="PPF Template List22"/>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right"/>
      <w:pPr>
        <w:ind w:left="1800" w:hanging="360"/>
      </w:pPr>
      <w:rPr>
        <w:rFonts w:hint="default"/>
      </w:rPr>
    </w:lvl>
    <w:lvl w:ilvl="3">
      <w:start w:val="1"/>
      <w:numFmt w:val="none"/>
      <w:lvlText w:val=""/>
      <w:lvlJc w:val="left"/>
      <w:pPr>
        <w:ind w:left="2520" w:hanging="36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16" w15:restartNumberingAfterBreak="0">
    <w:nsid w:val="25BF49CA"/>
    <w:multiLevelType w:val="hybridMultilevel"/>
    <w:tmpl w:val="36A2477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8544615"/>
    <w:multiLevelType w:val="hybridMultilevel"/>
    <w:tmpl w:val="D116BA08"/>
    <w:lvl w:ilvl="0" w:tplc="35F44DEA">
      <w:start w:val="1"/>
      <w:numFmt w:val="lowerLetter"/>
      <w:lvlText w:val="%1."/>
      <w:lvlJc w:val="left"/>
      <w:pPr>
        <w:ind w:left="1440" w:hanging="360"/>
      </w:pPr>
      <w:rPr>
        <w:rFonts w:asciiTheme="minorHAnsi" w:eastAsia="Times New Roman" w:hAnsiTheme="minorHAnsi"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D001EAF"/>
    <w:multiLevelType w:val="hybridMultilevel"/>
    <w:tmpl w:val="B90A65AC"/>
    <w:lvl w:ilvl="0" w:tplc="07CECF2C">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DA52C0"/>
    <w:multiLevelType w:val="hybridMultilevel"/>
    <w:tmpl w:val="268C29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6E48A9"/>
    <w:multiLevelType w:val="multilevel"/>
    <w:tmpl w:val="E5BA8CBC"/>
    <w:name w:val="PPF Template List22422"/>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right"/>
      <w:pPr>
        <w:ind w:left="1800" w:hanging="360"/>
      </w:pPr>
      <w:rPr>
        <w:rFonts w:hint="default"/>
      </w:rPr>
    </w:lvl>
    <w:lvl w:ilvl="3">
      <w:start w:val="1"/>
      <w:numFmt w:val="none"/>
      <w:lvlText w:val=""/>
      <w:lvlJc w:val="left"/>
      <w:pPr>
        <w:ind w:left="2520" w:hanging="36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21" w15:restartNumberingAfterBreak="0">
    <w:nsid w:val="395D671D"/>
    <w:multiLevelType w:val="multilevel"/>
    <w:tmpl w:val="E5BA8CBC"/>
    <w:name w:val="PPF Template List223"/>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right"/>
      <w:pPr>
        <w:ind w:left="1800" w:hanging="360"/>
      </w:pPr>
      <w:rPr>
        <w:rFonts w:hint="default"/>
      </w:rPr>
    </w:lvl>
    <w:lvl w:ilvl="3">
      <w:start w:val="1"/>
      <w:numFmt w:val="none"/>
      <w:lvlText w:val=""/>
      <w:lvlJc w:val="left"/>
      <w:pPr>
        <w:ind w:left="2520" w:hanging="36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22" w15:restartNumberingAfterBreak="0">
    <w:nsid w:val="39C03AB6"/>
    <w:multiLevelType w:val="hybridMultilevel"/>
    <w:tmpl w:val="36D263D8"/>
    <w:lvl w:ilvl="0" w:tplc="04090019">
      <w:start w:val="1"/>
      <w:numFmt w:val="low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AC3785A"/>
    <w:multiLevelType w:val="hybridMultilevel"/>
    <w:tmpl w:val="97E82A2E"/>
    <w:lvl w:ilvl="0" w:tplc="E7B4878C">
      <w:start w:val="1"/>
      <w:numFmt w:val="decimal"/>
      <w:pStyle w:val="Level1list"/>
      <w:lvlText w:val="%1."/>
      <w:lvlJc w:val="left"/>
      <w:pPr>
        <w:ind w:left="360" w:hanging="360"/>
      </w:pPr>
    </w:lvl>
    <w:lvl w:ilvl="1" w:tplc="9768F106">
      <w:start w:val="1"/>
      <w:numFmt w:val="lowerLetter"/>
      <w:pStyle w:val="Levelalist"/>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C217B8D"/>
    <w:multiLevelType w:val="hybridMultilevel"/>
    <w:tmpl w:val="5E1CF038"/>
    <w:lvl w:ilvl="0" w:tplc="04090011">
      <w:start w:val="1"/>
      <w:numFmt w:val="decimal"/>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2A00B5"/>
    <w:multiLevelType w:val="hybridMultilevel"/>
    <w:tmpl w:val="B888C2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4CB5878"/>
    <w:multiLevelType w:val="hybridMultilevel"/>
    <w:tmpl w:val="6510A05C"/>
    <w:lvl w:ilvl="0" w:tplc="C2E41B0A">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8412431"/>
    <w:multiLevelType w:val="hybridMultilevel"/>
    <w:tmpl w:val="42CAD5BA"/>
    <w:lvl w:ilvl="0" w:tplc="F5403FD2">
      <w:start w:val="1"/>
      <w:numFmt w:val="lowerLetter"/>
      <w:lvlText w:val="%1."/>
      <w:lvlJc w:val="left"/>
      <w:pPr>
        <w:ind w:left="1440" w:hanging="720"/>
      </w:pPr>
      <w:rPr>
        <w:rFonts w:asciiTheme="minorHAnsi" w:eastAsia="Times New Roman" w:hAnsiTheme="minorHAnsi"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AC9467E"/>
    <w:multiLevelType w:val="hybridMultilevel"/>
    <w:tmpl w:val="3F0E5CF4"/>
    <w:lvl w:ilvl="0" w:tplc="7482143C">
      <w:start w:val="56"/>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DE6C09"/>
    <w:multiLevelType w:val="hybridMultilevel"/>
    <w:tmpl w:val="A71A12C8"/>
    <w:lvl w:ilvl="0" w:tplc="C310F8AC">
      <w:start w:val="1"/>
      <w:numFmt w:val="lowerLetter"/>
      <w:lvlText w:val="%1."/>
      <w:lvlJc w:val="left"/>
      <w:pPr>
        <w:ind w:left="1440" w:hanging="360"/>
      </w:pPr>
      <w:rPr>
        <w:rFonts w:asciiTheme="minorHAnsi" w:eastAsiaTheme="minorEastAsia" w:hAnsiTheme="minorHAnsi"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9404551"/>
    <w:multiLevelType w:val="multilevel"/>
    <w:tmpl w:val="E5BA8CBC"/>
    <w:name w:val="PPF Template List222"/>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right"/>
      <w:pPr>
        <w:ind w:left="1800" w:hanging="360"/>
      </w:pPr>
      <w:rPr>
        <w:rFonts w:hint="default"/>
      </w:rPr>
    </w:lvl>
    <w:lvl w:ilvl="3">
      <w:start w:val="1"/>
      <w:numFmt w:val="none"/>
      <w:lvlText w:val=""/>
      <w:lvlJc w:val="left"/>
      <w:pPr>
        <w:ind w:left="2520" w:hanging="36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31" w15:restartNumberingAfterBreak="0">
    <w:nsid w:val="5C28415A"/>
    <w:multiLevelType w:val="hybridMultilevel"/>
    <w:tmpl w:val="4C828EF8"/>
    <w:lvl w:ilvl="0" w:tplc="43907C4C">
      <w:start w:val="1"/>
      <w:numFmt w:val="lowerLetter"/>
      <w:lvlText w:val="%1."/>
      <w:lvlJc w:val="left"/>
      <w:pPr>
        <w:ind w:left="1080" w:hanging="360"/>
      </w:pPr>
      <w:rPr>
        <w:rFonts w:asciiTheme="minorHAnsi" w:eastAsiaTheme="minorEastAsia" w:hAnsiTheme="minorHAnsi"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E43684C"/>
    <w:multiLevelType w:val="multilevel"/>
    <w:tmpl w:val="E5BA8CBC"/>
    <w:name w:val="PPF Template List2232"/>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right"/>
      <w:pPr>
        <w:ind w:left="1800" w:hanging="360"/>
      </w:pPr>
      <w:rPr>
        <w:rFonts w:hint="default"/>
      </w:rPr>
    </w:lvl>
    <w:lvl w:ilvl="3">
      <w:start w:val="1"/>
      <w:numFmt w:val="none"/>
      <w:lvlText w:val=""/>
      <w:lvlJc w:val="left"/>
      <w:pPr>
        <w:ind w:left="2520" w:hanging="36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33" w15:restartNumberingAfterBreak="0">
    <w:nsid w:val="66173FF7"/>
    <w:multiLevelType w:val="multilevel"/>
    <w:tmpl w:val="B7B8A28E"/>
    <w:name w:val="PPF Template List"/>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1080" w:hanging="720"/>
      </w:pPr>
      <w:rPr>
        <w:rFonts w:hint="default"/>
      </w:rPr>
    </w:lvl>
    <w:lvl w:ilvl="2">
      <w:start w:val="1"/>
      <w:numFmt w:val="lowerRoman"/>
      <w:lvlText w:val="%3."/>
      <w:lvlJc w:val="right"/>
      <w:pPr>
        <w:ind w:left="1800" w:hanging="360"/>
      </w:pPr>
      <w:rPr>
        <w:rFonts w:hint="default"/>
      </w:rPr>
    </w:lvl>
    <w:lvl w:ilvl="3">
      <w:start w:val="1"/>
      <w:numFmt w:val="none"/>
      <w:lvlText w:val=""/>
      <w:lvlJc w:val="left"/>
      <w:pPr>
        <w:ind w:left="2520" w:hanging="36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34" w15:restartNumberingAfterBreak="0">
    <w:nsid w:val="68276CD0"/>
    <w:multiLevelType w:val="hybridMultilevel"/>
    <w:tmpl w:val="7BFE1BBC"/>
    <w:lvl w:ilvl="0" w:tplc="1CE273A2">
      <w:start w:val="9"/>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5" w15:restartNumberingAfterBreak="0">
    <w:nsid w:val="68652ADB"/>
    <w:multiLevelType w:val="hybridMultilevel"/>
    <w:tmpl w:val="A572B3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19">
      <w:start w:val="1"/>
      <w:numFmt w:val="lowerLetter"/>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8D50A22"/>
    <w:multiLevelType w:val="hybridMultilevel"/>
    <w:tmpl w:val="FAE0FF0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C733A41"/>
    <w:multiLevelType w:val="hybridMultilevel"/>
    <w:tmpl w:val="FAB8EB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E005646"/>
    <w:multiLevelType w:val="hybridMultilevel"/>
    <w:tmpl w:val="4C828EF8"/>
    <w:lvl w:ilvl="0" w:tplc="43907C4C">
      <w:start w:val="1"/>
      <w:numFmt w:val="lowerLetter"/>
      <w:lvlText w:val="%1."/>
      <w:lvlJc w:val="left"/>
      <w:pPr>
        <w:ind w:left="1080" w:hanging="360"/>
      </w:pPr>
      <w:rPr>
        <w:rFonts w:asciiTheme="minorHAnsi" w:eastAsiaTheme="minorEastAsia" w:hAnsiTheme="minorHAnsi"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06F3468"/>
    <w:multiLevelType w:val="hybridMultilevel"/>
    <w:tmpl w:val="6740956E"/>
    <w:lvl w:ilvl="0" w:tplc="1054A1B4">
      <w:start w:val="1"/>
      <w:numFmt w:val="lowerLetter"/>
      <w:lvlText w:val="%1."/>
      <w:lvlJc w:val="left"/>
      <w:pPr>
        <w:ind w:left="1170" w:hanging="360"/>
      </w:pPr>
      <w:rPr>
        <w:rFonts w:asciiTheme="minorHAnsi" w:eastAsiaTheme="minorEastAsia" w:hAnsiTheme="minorHAnsi" w:cs="Times New Roman"/>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0" w15:restartNumberingAfterBreak="0">
    <w:nsid w:val="71145ED5"/>
    <w:multiLevelType w:val="multilevel"/>
    <w:tmpl w:val="7CF8A3E4"/>
    <w:name w:val="PPF Template List224"/>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right"/>
      <w:pPr>
        <w:ind w:left="1800" w:hanging="360"/>
      </w:pPr>
      <w:rPr>
        <w:rFonts w:hint="default"/>
      </w:rPr>
    </w:lvl>
    <w:lvl w:ilvl="3">
      <w:start w:val="1"/>
      <w:numFmt w:val="none"/>
      <w:lvlText w:val=""/>
      <w:lvlJc w:val="left"/>
      <w:pPr>
        <w:ind w:left="2520" w:hanging="36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41" w15:restartNumberingAfterBreak="0">
    <w:nsid w:val="715D45FD"/>
    <w:multiLevelType w:val="hybridMultilevel"/>
    <w:tmpl w:val="6E563482"/>
    <w:lvl w:ilvl="0" w:tplc="A84CE5C2">
      <w:start w:val="11"/>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710C37"/>
    <w:multiLevelType w:val="hybridMultilevel"/>
    <w:tmpl w:val="71B255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AA71DFE"/>
    <w:multiLevelType w:val="hybridMultilevel"/>
    <w:tmpl w:val="9F74AC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B274CDE"/>
    <w:multiLevelType w:val="hybridMultilevel"/>
    <w:tmpl w:val="C51EAD7C"/>
    <w:lvl w:ilvl="0" w:tplc="786C52AA">
      <w:start w:val="4"/>
      <w:numFmt w:val="decimal"/>
      <w:pStyle w:val="ESSpara"/>
      <w:lvlText w:val="%1."/>
      <w:lvlJc w:val="left"/>
      <w:pPr>
        <w:ind w:left="6840" w:hanging="360"/>
      </w:pPr>
      <w:rPr>
        <w:rFonts w:hint="default"/>
        <w:b w:val="0"/>
        <w:bCs/>
        <w:i w:val="0"/>
        <w:iCs w:val="0"/>
      </w:r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B602FCE6">
      <w:start w:val="1"/>
      <w:numFmt w:val="lowerRoman"/>
      <w:lvlText w:val="(%4)"/>
      <w:lvlJc w:val="left"/>
      <w:pPr>
        <w:ind w:left="3240" w:hanging="72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3A697E"/>
    <w:multiLevelType w:val="hybridMultilevel"/>
    <w:tmpl w:val="830A8942"/>
    <w:lvl w:ilvl="0" w:tplc="1638EBCE">
      <w:start w:val="1"/>
      <w:numFmt w:val="lowerLetter"/>
      <w:lvlText w:val="%1."/>
      <w:lvlJc w:val="left"/>
      <w:pPr>
        <w:ind w:left="1080" w:hanging="360"/>
      </w:pPr>
      <w:rPr>
        <w:rFonts w:asciiTheme="minorHAnsi" w:eastAsiaTheme="minorEastAsia" w:hAnsiTheme="minorHAnsi"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D557AF9"/>
    <w:multiLevelType w:val="multilevel"/>
    <w:tmpl w:val="1F4CFBE8"/>
    <w:name w:val="PPF Template List22"/>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right"/>
      <w:pPr>
        <w:ind w:left="1800" w:hanging="360"/>
      </w:pPr>
      <w:rPr>
        <w:rFonts w:hint="default"/>
      </w:rPr>
    </w:lvl>
    <w:lvl w:ilvl="3">
      <w:start w:val="1"/>
      <w:numFmt w:val="none"/>
      <w:lvlText w:val=""/>
      <w:lvlJc w:val="left"/>
      <w:pPr>
        <w:ind w:left="2520" w:hanging="36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num w:numId="1">
    <w:abstractNumId w:val="23"/>
  </w:num>
  <w:num w:numId="2">
    <w:abstractNumId w:val="44"/>
  </w:num>
  <w:num w:numId="3">
    <w:abstractNumId w:val="18"/>
  </w:num>
  <w:num w:numId="4">
    <w:abstractNumId w:val="39"/>
  </w:num>
  <w:num w:numId="5">
    <w:abstractNumId w:val="31"/>
  </w:num>
  <w:num w:numId="6">
    <w:abstractNumId w:val="45"/>
  </w:num>
  <w:num w:numId="7">
    <w:abstractNumId w:val="29"/>
  </w:num>
  <w:num w:numId="8">
    <w:abstractNumId w:val="1"/>
  </w:num>
  <w:num w:numId="9">
    <w:abstractNumId w:val="17"/>
  </w:num>
  <w:num w:numId="10">
    <w:abstractNumId w:val="37"/>
  </w:num>
  <w:num w:numId="11">
    <w:abstractNumId w:val="6"/>
  </w:num>
  <w:num w:numId="12">
    <w:abstractNumId w:val="27"/>
  </w:num>
  <w:num w:numId="13">
    <w:abstractNumId w:val="22"/>
  </w:num>
  <w:num w:numId="14">
    <w:abstractNumId w:val="44"/>
  </w:num>
  <w:num w:numId="15">
    <w:abstractNumId w:val="24"/>
  </w:num>
  <w:num w:numId="16">
    <w:abstractNumId w:val="19"/>
  </w:num>
  <w:num w:numId="17">
    <w:abstractNumId w:val="10"/>
  </w:num>
  <w:num w:numId="18">
    <w:abstractNumId w:val="2"/>
  </w:num>
  <w:num w:numId="19">
    <w:abstractNumId w:val="26"/>
  </w:num>
  <w:num w:numId="20">
    <w:abstractNumId w:val="36"/>
  </w:num>
  <w:num w:numId="21">
    <w:abstractNumId w:val="28"/>
  </w:num>
  <w:num w:numId="22">
    <w:abstractNumId w:val="44"/>
    <w:lvlOverride w:ilvl="0">
      <w:startOverride w:val="57"/>
    </w:lvlOverride>
  </w:num>
  <w:num w:numId="23">
    <w:abstractNumId w:val="42"/>
  </w:num>
  <w:num w:numId="24">
    <w:abstractNumId w:val="35"/>
  </w:num>
  <w:num w:numId="25">
    <w:abstractNumId w:val="38"/>
  </w:num>
  <w:num w:numId="26">
    <w:abstractNumId w:val="8"/>
  </w:num>
  <w:num w:numId="27">
    <w:abstractNumId w:val="25"/>
  </w:num>
  <w:num w:numId="28">
    <w:abstractNumId w:val="3"/>
  </w:num>
  <w:num w:numId="29">
    <w:abstractNumId w:val="16"/>
  </w:num>
  <w:num w:numId="30">
    <w:abstractNumId w:val="4"/>
  </w:num>
  <w:num w:numId="31">
    <w:abstractNumId w:val="5"/>
  </w:num>
  <w:num w:numId="32">
    <w:abstractNumId w:val="44"/>
    <w:lvlOverride w:ilvl="0">
      <w:startOverride w:val="51"/>
    </w:lvlOverride>
  </w:num>
  <w:num w:numId="33">
    <w:abstractNumId w:val="12"/>
  </w:num>
  <w:num w:numId="34">
    <w:abstractNumId w:val="14"/>
  </w:num>
  <w:num w:numId="35">
    <w:abstractNumId w:val="44"/>
  </w:num>
  <w:num w:numId="36">
    <w:abstractNumId w:val="43"/>
  </w:num>
  <w:num w:numId="37">
    <w:abstractNumId w:val="0"/>
  </w:num>
  <w:num w:numId="38">
    <w:abstractNumId w:val="44"/>
    <w:lvlOverride w:ilvl="0">
      <w:startOverride w:val="70"/>
    </w:lvlOverride>
  </w:num>
  <w:num w:numId="39">
    <w:abstractNumId w:val="13"/>
  </w:num>
  <w:num w:numId="40">
    <w:abstractNumId w:val="41"/>
  </w:num>
  <w:num w:numId="41">
    <w:abstractNumId w:val="44"/>
  </w:num>
  <w:num w:numId="42">
    <w:abstractNumId w:val="9"/>
  </w:num>
  <w:num w:numId="43">
    <w:abstractNumId w:val="44"/>
  </w:num>
  <w:num w:numId="44">
    <w:abstractNumId w:val="44"/>
  </w:num>
  <w:num w:numId="45">
    <w:abstractNumId w:val="44"/>
  </w:num>
  <w:num w:numId="46">
    <w:abstractNumId w:val="44"/>
  </w:num>
  <w:num w:numId="47">
    <w:abstractNumId w:val="44"/>
  </w:num>
  <w:num w:numId="48">
    <w:abstractNumId w:val="34"/>
  </w:num>
  <w:num w:numId="49">
    <w:abstractNumId w:val="44"/>
    <w:lvlOverride w:ilvl="0">
      <w:startOverride w:val="10"/>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7E9"/>
    <w:rsid w:val="0000173A"/>
    <w:rsid w:val="00005419"/>
    <w:rsid w:val="00005E8B"/>
    <w:rsid w:val="00006B5D"/>
    <w:rsid w:val="000073E9"/>
    <w:rsid w:val="00007C3B"/>
    <w:rsid w:val="0001163B"/>
    <w:rsid w:val="00011762"/>
    <w:rsid w:val="00012A63"/>
    <w:rsid w:val="00013795"/>
    <w:rsid w:val="00013BE3"/>
    <w:rsid w:val="000156B8"/>
    <w:rsid w:val="00016B93"/>
    <w:rsid w:val="0002122E"/>
    <w:rsid w:val="00021401"/>
    <w:rsid w:val="0002346C"/>
    <w:rsid w:val="00023E1B"/>
    <w:rsid w:val="0002641D"/>
    <w:rsid w:val="000303CF"/>
    <w:rsid w:val="0003055F"/>
    <w:rsid w:val="00030826"/>
    <w:rsid w:val="00031453"/>
    <w:rsid w:val="00032CD2"/>
    <w:rsid w:val="0003342D"/>
    <w:rsid w:val="0003485D"/>
    <w:rsid w:val="00034A03"/>
    <w:rsid w:val="0003650E"/>
    <w:rsid w:val="0003752B"/>
    <w:rsid w:val="0003783F"/>
    <w:rsid w:val="00037D73"/>
    <w:rsid w:val="0004006F"/>
    <w:rsid w:val="00040912"/>
    <w:rsid w:val="0004181E"/>
    <w:rsid w:val="0004202F"/>
    <w:rsid w:val="00043808"/>
    <w:rsid w:val="00047927"/>
    <w:rsid w:val="0005087E"/>
    <w:rsid w:val="00050B50"/>
    <w:rsid w:val="00051210"/>
    <w:rsid w:val="000517FE"/>
    <w:rsid w:val="000524F7"/>
    <w:rsid w:val="00052AB0"/>
    <w:rsid w:val="00053369"/>
    <w:rsid w:val="0005355C"/>
    <w:rsid w:val="000539F4"/>
    <w:rsid w:val="000541EE"/>
    <w:rsid w:val="00054A3E"/>
    <w:rsid w:val="00054B12"/>
    <w:rsid w:val="00054D12"/>
    <w:rsid w:val="00055A32"/>
    <w:rsid w:val="00055C53"/>
    <w:rsid w:val="000574E0"/>
    <w:rsid w:val="00060060"/>
    <w:rsid w:val="00060964"/>
    <w:rsid w:val="00060B07"/>
    <w:rsid w:val="00060C3E"/>
    <w:rsid w:val="00060F70"/>
    <w:rsid w:val="00063E00"/>
    <w:rsid w:val="00064A3D"/>
    <w:rsid w:val="00065A0F"/>
    <w:rsid w:val="00070EB5"/>
    <w:rsid w:val="000713BE"/>
    <w:rsid w:val="000718A7"/>
    <w:rsid w:val="00072766"/>
    <w:rsid w:val="00072F60"/>
    <w:rsid w:val="00073422"/>
    <w:rsid w:val="000734E1"/>
    <w:rsid w:val="000738AC"/>
    <w:rsid w:val="00073E8B"/>
    <w:rsid w:val="00073F05"/>
    <w:rsid w:val="00073FCB"/>
    <w:rsid w:val="0007652C"/>
    <w:rsid w:val="00082AE9"/>
    <w:rsid w:val="00083554"/>
    <w:rsid w:val="00083804"/>
    <w:rsid w:val="00083D5C"/>
    <w:rsid w:val="000855E4"/>
    <w:rsid w:val="00085E34"/>
    <w:rsid w:val="000900B8"/>
    <w:rsid w:val="00090F35"/>
    <w:rsid w:val="00091BD7"/>
    <w:rsid w:val="0009301D"/>
    <w:rsid w:val="00093069"/>
    <w:rsid w:val="000938CC"/>
    <w:rsid w:val="00095546"/>
    <w:rsid w:val="00095600"/>
    <w:rsid w:val="00095E37"/>
    <w:rsid w:val="00096C2D"/>
    <w:rsid w:val="000973A0"/>
    <w:rsid w:val="000A0D2E"/>
    <w:rsid w:val="000A0FCF"/>
    <w:rsid w:val="000A253A"/>
    <w:rsid w:val="000A4411"/>
    <w:rsid w:val="000A462C"/>
    <w:rsid w:val="000A67CC"/>
    <w:rsid w:val="000A6A4A"/>
    <w:rsid w:val="000B15E7"/>
    <w:rsid w:val="000B16E5"/>
    <w:rsid w:val="000B1DAD"/>
    <w:rsid w:val="000B2399"/>
    <w:rsid w:val="000B26A0"/>
    <w:rsid w:val="000B2C56"/>
    <w:rsid w:val="000B3C27"/>
    <w:rsid w:val="000B451E"/>
    <w:rsid w:val="000B5A1D"/>
    <w:rsid w:val="000B6478"/>
    <w:rsid w:val="000B6DD5"/>
    <w:rsid w:val="000B6EB7"/>
    <w:rsid w:val="000B77F1"/>
    <w:rsid w:val="000B7D9D"/>
    <w:rsid w:val="000C04FC"/>
    <w:rsid w:val="000C0BE6"/>
    <w:rsid w:val="000C24B0"/>
    <w:rsid w:val="000C770C"/>
    <w:rsid w:val="000D11CE"/>
    <w:rsid w:val="000D1C63"/>
    <w:rsid w:val="000D2CD6"/>
    <w:rsid w:val="000D30BA"/>
    <w:rsid w:val="000D60B0"/>
    <w:rsid w:val="000E107D"/>
    <w:rsid w:val="000E36E8"/>
    <w:rsid w:val="000E3993"/>
    <w:rsid w:val="000E4107"/>
    <w:rsid w:val="000E45DD"/>
    <w:rsid w:val="000E55DF"/>
    <w:rsid w:val="000E589E"/>
    <w:rsid w:val="000E6BB7"/>
    <w:rsid w:val="000E73B7"/>
    <w:rsid w:val="000F06E3"/>
    <w:rsid w:val="000F0902"/>
    <w:rsid w:val="000F1016"/>
    <w:rsid w:val="000F1994"/>
    <w:rsid w:val="000F26C5"/>
    <w:rsid w:val="000F28FA"/>
    <w:rsid w:val="000F315D"/>
    <w:rsid w:val="000F3B09"/>
    <w:rsid w:val="000F41B1"/>
    <w:rsid w:val="000F54BD"/>
    <w:rsid w:val="000F681C"/>
    <w:rsid w:val="00100404"/>
    <w:rsid w:val="001026A3"/>
    <w:rsid w:val="0010300D"/>
    <w:rsid w:val="001030EA"/>
    <w:rsid w:val="00103E78"/>
    <w:rsid w:val="00104CDF"/>
    <w:rsid w:val="0010564D"/>
    <w:rsid w:val="00106620"/>
    <w:rsid w:val="001073D6"/>
    <w:rsid w:val="00111F13"/>
    <w:rsid w:val="00114450"/>
    <w:rsid w:val="00115A42"/>
    <w:rsid w:val="00116A90"/>
    <w:rsid w:val="00120013"/>
    <w:rsid w:val="00122AF8"/>
    <w:rsid w:val="00123B21"/>
    <w:rsid w:val="00131C35"/>
    <w:rsid w:val="0013240C"/>
    <w:rsid w:val="001341DE"/>
    <w:rsid w:val="00135787"/>
    <w:rsid w:val="00135B5E"/>
    <w:rsid w:val="001402D3"/>
    <w:rsid w:val="00141079"/>
    <w:rsid w:val="00141480"/>
    <w:rsid w:val="00142811"/>
    <w:rsid w:val="00143595"/>
    <w:rsid w:val="00143840"/>
    <w:rsid w:val="001451F3"/>
    <w:rsid w:val="001459E3"/>
    <w:rsid w:val="00152904"/>
    <w:rsid w:val="0015360A"/>
    <w:rsid w:val="001540EB"/>
    <w:rsid w:val="00154BCF"/>
    <w:rsid w:val="00155D70"/>
    <w:rsid w:val="00157FDD"/>
    <w:rsid w:val="00160AC5"/>
    <w:rsid w:val="00161CEA"/>
    <w:rsid w:val="00161FAF"/>
    <w:rsid w:val="00165A5F"/>
    <w:rsid w:val="00166506"/>
    <w:rsid w:val="0016664A"/>
    <w:rsid w:val="00166F60"/>
    <w:rsid w:val="001707E8"/>
    <w:rsid w:val="00170C29"/>
    <w:rsid w:val="00170C9D"/>
    <w:rsid w:val="0017163B"/>
    <w:rsid w:val="00172B9C"/>
    <w:rsid w:val="00172D30"/>
    <w:rsid w:val="0017616D"/>
    <w:rsid w:val="001767D3"/>
    <w:rsid w:val="00177780"/>
    <w:rsid w:val="00180016"/>
    <w:rsid w:val="00181A39"/>
    <w:rsid w:val="00182A00"/>
    <w:rsid w:val="001838C1"/>
    <w:rsid w:val="00183F95"/>
    <w:rsid w:val="001841BD"/>
    <w:rsid w:val="00184AF4"/>
    <w:rsid w:val="00184D43"/>
    <w:rsid w:val="00185A35"/>
    <w:rsid w:val="001873F6"/>
    <w:rsid w:val="00187EFB"/>
    <w:rsid w:val="0019120A"/>
    <w:rsid w:val="00191EBF"/>
    <w:rsid w:val="00192380"/>
    <w:rsid w:val="001927F9"/>
    <w:rsid w:val="00192DDE"/>
    <w:rsid w:val="00193FD7"/>
    <w:rsid w:val="0019412F"/>
    <w:rsid w:val="00194A11"/>
    <w:rsid w:val="00194CDF"/>
    <w:rsid w:val="00195A2E"/>
    <w:rsid w:val="00195DA1"/>
    <w:rsid w:val="00197058"/>
    <w:rsid w:val="00197A0E"/>
    <w:rsid w:val="00197D25"/>
    <w:rsid w:val="001A0FD3"/>
    <w:rsid w:val="001A2181"/>
    <w:rsid w:val="001A2298"/>
    <w:rsid w:val="001A2568"/>
    <w:rsid w:val="001A2B3F"/>
    <w:rsid w:val="001A335E"/>
    <w:rsid w:val="001A78E4"/>
    <w:rsid w:val="001B0DBC"/>
    <w:rsid w:val="001B1650"/>
    <w:rsid w:val="001B17C8"/>
    <w:rsid w:val="001B1A57"/>
    <w:rsid w:val="001B20B6"/>
    <w:rsid w:val="001B24DF"/>
    <w:rsid w:val="001B3E64"/>
    <w:rsid w:val="001B6399"/>
    <w:rsid w:val="001B66CA"/>
    <w:rsid w:val="001B6875"/>
    <w:rsid w:val="001B6D28"/>
    <w:rsid w:val="001B7764"/>
    <w:rsid w:val="001C0A7E"/>
    <w:rsid w:val="001C0C59"/>
    <w:rsid w:val="001C1142"/>
    <w:rsid w:val="001C2D92"/>
    <w:rsid w:val="001C3DB2"/>
    <w:rsid w:val="001C4C66"/>
    <w:rsid w:val="001D1714"/>
    <w:rsid w:val="001D2934"/>
    <w:rsid w:val="001D5036"/>
    <w:rsid w:val="001D598A"/>
    <w:rsid w:val="001D5D12"/>
    <w:rsid w:val="001D7BB9"/>
    <w:rsid w:val="001D7F18"/>
    <w:rsid w:val="001E25BB"/>
    <w:rsid w:val="001E2CA9"/>
    <w:rsid w:val="001E2F56"/>
    <w:rsid w:val="001E311D"/>
    <w:rsid w:val="001E3277"/>
    <w:rsid w:val="001E3794"/>
    <w:rsid w:val="001E3E67"/>
    <w:rsid w:val="001E51C8"/>
    <w:rsid w:val="001E5BE7"/>
    <w:rsid w:val="001E5EC4"/>
    <w:rsid w:val="001E5FE9"/>
    <w:rsid w:val="001E610B"/>
    <w:rsid w:val="001F3969"/>
    <w:rsid w:val="001F4315"/>
    <w:rsid w:val="001F4936"/>
    <w:rsid w:val="001F4DD8"/>
    <w:rsid w:val="001F56FC"/>
    <w:rsid w:val="001F775C"/>
    <w:rsid w:val="001F77A0"/>
    <w:rsid w:val="001F7AFE"/>
    <w:rsid w:val="00200029"/>
    <w:rsid w:val="002016BB"/>
    <w:rsid w:val="0020177A"/>
    <w:rsid w:val="00201AF7"/>
    <w:rsid w:val="00203B96"/>
    <w:rsid w:val="00204971"/>
    <w:rsid w:val="00204F5C"/>
    <w:rsid w:val="00205AD2"/>
    <w:rsid w:val="00205F1E"/>
    <w:rsid w:val="002079ED"/>
    <w:rsid w:val="002108A2"/>
    <w:rsid w:val="00210B38"/>
    <w:rsid w:val="002118BB"/>
    <w:rsid w:val="002126F8"/>
    <w:rsid w:val="00212786"/>
    <w:rsid w:val="00212E78"/>
    <w:rsid w:val="00213801"/>
    <w:rsid w:val="00214D29"/>
    <w:rsid w:val="0021546D"/>
    <w:rsid w:val="0021595E"/>
    <w:rsid w:val="00216F80"/>
    <w:rsid w:val="00217694"/>
    <w:rsid w:val="002177CE"/>
    <w:rsid w:val="00220190"/>
    <w:rsid w:val="00221FAB"/>
    <w:rsid w:val="00223F5D"/>
    <w:rsid w:val="0022403E"/>
    <w:rsid w:val="002240CE"/>
    <w:rsid w:val="00225DC7"/>
    <w:rsid w:val="00227837"/>
    <w:rsid w:val="00227B4D"/>
    <w:rsid w:val="00230283"/>
    <w:rsid w:val="002307DE"/>
    <w:rsid w:val="002322C6"/>
    <w:rsid w:val="00233C14"/>
    <w:rsid w:val="0023517B"/>
    <w:rsid w:val="0023534C"/>
    <w:rsid w:val="002379AF"/>
    <w:rsid w:val="002425FE"/>
    <w:rsid w:val="00246326"/>
    <w:rsid w:val="002472DA"/>
    <w:rsid w:val="00250D0B"/>
    <w:rsid w:val="00251EC2"/>
    <w:rsid w:val="00252591"/>
    <w:rsid w:val="00253B3A"/>
    <w:rsid w:val="002547DD"/>
    <w:rsid w:val="00254CF6"/>
    <w:rsid w:val="0025732C"/>
    <w:rsid w:val="002611E1"/>
    <w:rsid w:val="00261691"/>
    <w:rsid w:val="00265207"/>
    <w:rsid w:val="00267302"/>
    <w:rsid w:val="00272209"/>
    <w:rsid w:val="00273A65"/>
    <w:rsid w:val="00273BC7"/>
    <w:rsid w:val="002752B9"/>
    <w:rsid w:val="002774FF"/>
    <w:rsid w:val="00277518"/>
    <w:rsid w:val="00277F34"/>
    <w:rsid w:val="00277F83"/>
    <w:rsid w:val="0028046E"/>
    <w:rsid w:val="00280537"/>
    <w:rsid w:val="00282801"/>
    <w:rsid w:val="002846F6"/>
    <w:rsid w:val="0028554D"/>
    <w:rsid w:val="002914EF"/>
    <w:rsid w:val="00291F81"/>
    <w:rsid w:val="00292736"/>
    <w:rsid w:val="0029341D"/>
    <w:rsid w:val="002946C8"/>
    <w:rsid w:val="00296E29"/>
    <w:rsid w:val="002970D4"/>
    <w:rsid w:val="002A02D0"/>
    <w:rsid w:val="002A1217"/>
    <w:rsid w:val="002A13BC"/>
    <w:rsid w:val="002A226E"/>
    <w:rsid w:val="002A2573"/>
    <w:rsid w:val="002A4EB2"/>
    <w:rsid w:val="002A5361"/>
    <w:rsid w:val="002A5720"/>
    <w:rsid w:val="002B2410"/>
    <w:rsid w:val="002B2622"/>
    <w:rsid w:val="002B2BD6"/>
    <w:rsid w:val="002B352D"/>
    <w:rsid w:val="002B3D59"/>
    <w:rsid w:val="002B4F72"/>
    <w:rsid w:val="002B7005"/>
    <w:rsid w:val="002B7560"/>
    <w:rsid w:val="002B774D"/>
    <w:rsid w:val="002C04AC"/>
    <w:rsid w:val="002C1AE4"/>
    <w:rsid w:val="002C1D26"/>
    <w:rsid w:val="002C2566"/>
    <w:rsid w:val="002C443A"/>
    <w:rsid w:val="002C45C5"/>
    <w:rsid w:val="002C495B"/>
    <w:rsid w:val="002D026E"/>
    <w:rsid w:val="002D0537"/>
    <w:rsid w:val="002D07B2"/>
    <w:rsid w:val="002D1352"/>
    <w:rsid w:val="002D19A2"/>
    <w:rsid w:val="002D341A"/>
    <w:rsid w:val="002D36C3"/>
    <w:rsid w:val="002D3DE5"/>
    <w:rsid w:val="002D4036"/>
    <w:rsid w:val="002D6464"/>
    <w:rsid w:val="002D6906"/>
    <w:rsid w:val="002D6DEE"/>
    <w:rsid w:val="002D7B30"/>
    <w:rsid w:val="002D7C18"/>
    <w:rsid w:val="002E0366"/>
    <w:rsid w:val="002E0F2D"/>
    <w:rsid w:val="002E32F6"/>
    <w:rsid w:val="002E50D8"/>
    <w:rsid w:val="002E6A77"/>
    <w:rsid w:val="002F0346"/>
    <w:rsid w:val="002F1C0C"/>
    <w:rsid w:val="002F295C"/>
    <w:rsid w:val="002F2966"/>
    <w:rsid w:val="002F58F9"/>
    <w:rsid w:val="002F599D"/>
    <w:rsid w:val="00300F86"/>
    <w:rsid w:val="00302118"/>
    <w:rsid w:val="003028BA"/>
    <w:rsid w:val="00304C07"/>
    <w:rsid w:val="00304F12"/>
    <w:rsid w:val="00306897"/>
    <w:rsid w:val="00306E95"/>
    <w:rsid w:val="00310529"/>
    <w:rsid w:val="00312677"/>
    <w:rsid w:val="00313686"/>
    <w:rsid w:val="003158F4"/>
    <w:rsid w:val="00315F8A"/>
    <w:rsid w:val="00316CB1"/>
    <w:rsid w:val="00320E07"/>
    <w:rsid w:val="00320F5D"/>
    <w:rsid w:val="003222BE"/>
    <w:rsid w:val="00322B88"/>
    <w:rsid w:val="00326D93"/>
    <w:rsid w:val="00327058"/>
    <w:rsid w:val="00327715"/>
    <w:rsid w:val="00330655"/>
    <w:rsid w:val="003306F5"/>
    <w:rsid w:val="00330BF1"/>
    <w:rsid w:val="003312CF"/>
    <w:rsid w:val="0033159F"/>
    <w:rsid w:val="00333E5F"/>
    <w:rsid w:val="00333FAC"/>
    <w:rsid w:val="00334C14"/>
    <w:rsid w:val="00336442"/>
    <w:rsid w:val="00336883"/>
    <w:rsid w:val="003405D7"/>
    <w:rsid w:val="00341871"/>
    <w:rsid w:val="00342C14"/>
    <w:rsid w:val="00344144"/>
    <w:rsid w:val="0034507B"/>
    <w:rsid w:val="003456B6"/>
    <w:rsid w:val="003478C5"/>
    <w:rsid w:val="0035065F"/>
    <w:rsid w:val="00350893"/>
    <w:rsid w:val="00352A24"/>
    <w:rsid w:val="00352F56"/>
    <w:rsid w:val="00353BD2"/>
    <w:rsid w:val="00353E28"/>
    <w:rsid w:val="00355451"/>
    <w:rsid w:val="00355508"/>
    <w:rsid w:val="00355E69"/>
    <w:rsid w:val="00355E90"/>
    <w:rsid w:val="003568BE"/>
    <w:rsid w:val="003605B2"/>
    <w:rsid w:val="0036105A"/>
    <w:rsid w:val="003629D7"/>
    <w:rsid w:val="00362D42"/>
    <w:rsid w:val="00363BAB"/>
    <w:rsid w:val="0036660C"/>
    <w:rsid w:val="00366851"/>
    <w:rsid w:val="00367046"/>
    <w:rsid w:val="00367773"/>
    <w:rsid w:val="00367884"/>
    <w:rsid w:val="00370871"/>
    <w:rsid w:val="00370C3F"/>
    <w:rsid w:val="00371BE2"/>
    <w:rsid w:val="003729F9"/>
    <w:rsid w:val="003735E6"/>
    <w:rsid w:val="003802F8"/>
    <w:rsid w:val="00381EF7"/>
    <w:rsid w:val="0038424C"/>
    <w:rsid w:val="003843C6"/>
    <w:rsid w:val="00386151"/>
    <w:rsid w:val="003871EE"/>
    <w:rsid w:val="003878FC"/>
    <w:rsid w:val="003901F5"/>
    <w:rsid w:val="00390760"/>
    <w:rsid w:val="00391DF9"/>
    <w:rsid w:val="00391E67"/>
    <w:rsid w:val="00392221"/>
    <w:rsid w:val="00392240"/>
    <w:rsid w:val="00393615"/>
    <w:rsid w:val="0039382F"/>
    <w:rsid w:val="00396232"/>
    <w:rsid w:val="003A489E"/>
    <w:rsid w:val="003A6086"/>
    <w:rsid w:val="003A6146"/>
    <w:rsid w:val="003B07D1"/>
    <w:rsid w:val="003B0943"/>
    <w:rsid w:val="003B1923"/>
    <w:rsid w:val="003B3EA2"/>
    <w:rsid w:val="003B4739"/>
    <w:rsid w:val="003B4E14"/>
    <w:rsid w:val="003B5EF2"/>
    <w:rsid w:val="003B69DA"/>
    <w:rsid w:val="003B7918"/>
    <w:rsid w:val="003B7ED7"/>
    <w:rsid w:val="003C062A"/>
    <w:rsid w:val="003C07ED"/>
    <w:rsid w:val="003C0D5B"/>
    <w:rsid w:val="003C0E88"/>
    <w:rsid w:val="003C14AE"/>
    <w:rsid w:val="003C305B"/>
    <w:rsid w:val="003C4278"/>
    <w:rsid w:val="003C4C9D"/>
    <w:rsid w:val="003C574A"/>
    <w:rsid w:val="003C6099"/>
    <w:rsid w:val="003C6C04"/>
    <w:rsid w:val="003C732B"/>
    <w:rsid w:val="003C739B"/>
    <w:rsid w:val="003D0B39"/>
    <w:rsid w:val="003D1106"/>
    <w:rsid w:val="003D1FDD"/>
    <w:rsid w:val="003D3611"/>
    <w:rsid w:val="003D39CC"/>
    <w:rsid w:val="003D6429"/>
    <w:rsid w:val="003D6570"/>
    <w:rsid w:val="003D7246"/>
    <w:rsid w:val="003E04A9"/>
    <w:rsid w:val="003E3A81"/>
    <w:rsid w:val="003E5677"/>
    <w:rsid w:val="003E72A8"/>
    <w:rsid w:val="003E7B74"/>
    <w:rsid w:val="003F0D78"/>
    <w:rsid w:val="003F2D3D"/>
    <w:rsid w:val="003F3B6F"/>
    <w:rsid w:val="003F4331"/>
    <w:rsid w:val="003F4D2D"/>
    <w:rsid w:val="003F4ECD"/>
    <w:rsid w:val="00400680"/>
    <w:rsid w:val="00401003"/>
    <w:rsid w:val="004017FE"/>
    <w:rsid w:val="00403AAE"/>
    <w:rsid w:val="00406573"/>
    <w:rsid w:val="00407FBC"/>
    <w:rsid w:val="004106A1"/>
    <w:rsid w:val="00411FF0"/>
    <w:rsid w:val="004127C7"/>
    <w:rsid w:val="004127E9"/>
    <w:rsid w:val="00412E26"/>
    <w:rsid w:val="0041357E"/>
    <w:rsid w:val="00415426"/>
    <w:rsid w:val="00423690"/>
    <w:rsid w:val="00424147"/>
    <w:rsid w:val="0042438C"/>
    <w:rsid w:val="00425997"/>
    <w:rsid w:val="00430601"/>
    <w:rsid w:val="00431ADC"/>
    <w:rsid w:val="00431CA8"/>
    <w:rsid w:val="00432488"/>
    <w:rsid w:val="00432747"/>
    <w:rsid w:val="00433ACF"/>
    <w:rsid w:val="0043450B"/>
    <w:rsid w:val="00436154"/>
    <w:rsid w:val="0043704D"/>
    <w:rsid w:val="004374AE"/>
    <w:rsid w:val="00437C35"/>
    <w:rsid w:val="004400B8"/>
    <w:rsid w:val="00440D23"/>
    <w:rsid w:val="004410B4"/>
    <w:rsid w:val="004417D1"/>
    <w:rsid w:val="00442775"/>
    <w:rsid w:val="0044485F"/>
    <w:rsid w:val="00446080"/>
    <w:rsid w:val="00446872"/>
    <w:rsid w:val="00447724"/>
    <w:rsid w:val="00447F2B"/>
    <w:rsid w:val="0045080E"/>
    <w:rsid w:val="004512CB"/>
    <w:rsid w:val="004514C2"/>
    <w:rsid w:val="0045309A"/>
    <w:rsid w:val="004530D2"/>
    <w:rsid w:val="004602F7"/>
    <w:rsid w:val="00462BD7"/>
    <w:rsid w:val="00463FE7"/>
    <w:rsid w:val="004659E9"/>
    <w:rsid w:val="00466AC0"/>
    <w:rsid w:val="0046785C"/>
    <w:rsid w:val="00467A24"/>
    <w:rsid w:val="004724BD"/>
    <w:rsid w:val="00472A06"/>
    <w:rsid w:val="00473429"/>
    <w:rsid w:val="00473662"/>
    <w:rsid w:val="0047536C"/>
    <w:rsid w:val="004755EF"/>
    <w:rsid w:val="00476D70"/>
    <w:rsid w:val="00476FB1"/>
    <w:rsid w:val="00477353"/>
    <w:rsid w:val="0048308A"/>
    <w:rsid w:val="00483977"/>
    <w:rsid w:val="00483BF3"/>
    <w:rsid w:val="00484F3E"/>
    <w:rsid w:val="00486D4C"/>
    <w:rsid w:val="00486EED"/>
    <w:rsid w:val="004908C7"/>
    <w:rsid w:val="004909F6"/>
    <w:rsid w:val="00492AAF"/>
    <w:rsid w:val="00494077"/>
    <w:rsid w:val="00494C79"/>
    <w:rsid w:val="004951B1"/>
    <w:rsid w:val="004957B5"/>
    <w:rsid w:val="00496752"/>
    <w:rsid w:val="004A049F"/>
    <w:rsid w:val="004A0D51"/>
    <w:rsid w:val="004A1586"/>
    <w:rsid w:val="004A2877"/>
    <w:rsid w:val="004A32F5"/>
    <w:rsid w:val="004A3C82"/>
    <w:rsid w:val="004B0986"/>
    <w:rsid w:val="004B0BD8"/>
    <w:rsid w:val="004B35E6"/>
    <w:rsid w:val="004B38DE"/>
    <w:rsid w:val="004B3A8E"/>
    <w:rsid w:val="004B3B6B"/>
    <w:rsid w:val="004B3D67"/>
    <w:rsid w:val="004B3DA8"/>
    <w:rsid w:val="004B4201"/>
    <w:rsid w:val="004B42C5"/>
    <w:rsid w:val="004B4E6E"/>
    <w:rsid w:val="004B51A8"/>
    <w:rsid w:val="004B582E"/>
    <w:rsid w:val="004B5E94"/>
    <w:rsid w:val="004B76F2"/>
    <w:rsid w:val="004C0189"/>
    <w:rsid w:val="004C1518"/>
    <w:rsid w:val="004C163C"/>
    <w:rsid w:val="004C5302"/>
    <w:rsid w:val="004C5751"/>
    <w:rsid w:val="004D16F5"/>
    <w:rsid w:val="004D1D1E"/>
    <w:rsid w:val="004D521C"/>
    <w:rsid w:val="004D5974"/>
    <w:rsid w:val="004D5E7A"/>
    <w:rsid w:val="004E24C8"/>
    <w:rsid w:val="004E3629"/>
    <w:rsid w:val="004E3910"/>
    <w:rsid w:val="004E395D"/>
    <w:rsid w:val="004E3E0C"/>
    <w:rsid w:val="004E48E7"/>
    <w:rsid w:val="004E4CD3"/>
    <w:rsid w:val="004E5E1F"/>
    <w:rsid w:val="004E62F8"/>
    <w:rsid w:val="004E6E45"/>
    <w:rsid w:val="004E7526"/>
    <w:rsid w:val="004E7F62"/>
    <w:rsid w:val="004F16AA"/>
    <w:rsid w:val="004F190F"/>
    <w:rsid w:val="004F1D69"/>
    <w:rsid w:val="004F24DB"/>
    <w:rsid w:val="004F3CAA"/>
    <w:rsid w:val="004F55D4"/>
    <w:rsid w:val="004F57A6"/>
    <w:rsid w:val="00500842"/>
    <w:rsid w:val="00501A03"/>
    <w:rsid w:val="00501D97"/>
    <w:rsid w:val="00502ADF"/>
    <w:rsid w:val="00502E04"/>
    <w:rsid w:val="00503388"/>
    <w:rsid w:val="0050427F"/>
    <w:rsid w:val="00506119"/>
    <w:rsid w:val="0050773B"/>
    <w:rsid w:val="005109A9"/>
    <w:rsid w:val="005119E6"/>
    <w:rsid w:val="005132C4"/>
    <w:rsid w:val="0051352C"/>
    <w:rsid w:val="00514FFA"/>
    <w:rsid w:val="0051538B"/>
    <w:rsid w:val="005161F8"/>
    <w:rsid w:val="0051694B"/>
    <w:rsid w:val="00517055"/>
    <w:rsid w:val="005179F6"/>
    <w:rsid w:val="00520089"/>
    <w:rsid w:val="00520EDC"/>
    <w:rsid w:val="0052236D"/>
    <w:rsid w:val="00522E2C"/>
    <w:rsid w:val="00525129"/>
    <w:rsid w:val="00525DBD"/>
    <w:rsid w:val="005265D8"/>
    <w:rsid w:val="005275FB"/>
    <w:rsid w:val="00527671"/>
    <w:rsid w:val="00530426"/>
    <w:rsid w:val="005306A6"/>
    <w:rsid w:val="00530A30"/>
    <w:rsid w:val="00530A6E"/>
    <w:rsid w:val="00531D75"/>
    <w:rsid w:val="005322C4"/>
    <w:rsid w:val="00532ABE"/>
    <w:rsid w:val="00537FAE"/>
    <w:rsid w:val="00540CF4"/>
    <w:rsid w:val="00541609"/>
    <w:rsid w:val="005418DF"/>
    <w:rsid w:val="0054218E"/>
    <w:rsid w:val="00543069"/>
    <w:rsid w:val="00543BB7"/>
    <w:rsid w:val="005455C9"/>
    <w:rsid w:val="00546ED9"/>
    <w:rsid w:val="00550899"/>
    <w:rsid w:val="0055211E"/>
    <w:rsid w:val="0055299B"/>
    <w:rsid w:val="00556705"/>
    <w:rsid w:val="00556F8E"/>
    <w:rsid w:val="00557ABD"/>
    <w:rsid w:val="00561006"/>
    <w:rsid w:val="00561EF2"/>
    <w:rsid w:val="0056339D"/>
    <w:rsid w:val="005634CC"/>
    <w:rsid w:val="00563A68"/>
    <w:rsid w:val="00563B67"/>
    <w:rsid w:val="0056628F"/>
    <w:rsid w:val="00566863"/>
    <w:rsid w:val="00571791"/>
    <w:rsid w:val="00571847"/>
    <w:rsid w:val="00571B2B"/>
    <w:rsid w:val="0057246E"/>
    <w:rsid w:val="0057256A"/>
    <w:rsid w:val="0057347B"/>
    <w:rsid w:val="00573556"/>
    <w:rsid w:val="0057580B"/>
    <w:rsid w:val="00575971"/>
    <w:rsid w:val="00576604"/>
    <w:rsid w:val="00576CA9"/>
    <w:rsid w:val="00582376"/>
    <w:rsid w:val="00582B71"/>
    <w:rsid w:val="005848FA"/>
    <w:rsid w:val="00584EA7"/>
    <w:rsid w:val="005853BB"/>
    <w:rsid w:val="00586F6E"/>
    <w:rsid w:val="0059022F"/>
    <w:rsid w:val="005926A2"/>
    <w:rsid w:val="00592996"/>
    <w:rsid w:val="00593F9E"/>
    <w:rsid w:val="00596F80"/>
    <w:rsid w:val="005A028F"/>
    <w:rsid w:val="005A100D"/>
    <w:rsid w:val="005A2DA7"/>
    <w:rsid w:val="005A37CF"/>
    <w:rsid w:val="005A50A0"/>
    <w:rsid w:val="005A726E"/>
    <w:rsid w:val="005B13BA"/>
    <w:rsid w:val="005B1E2F"/>
    <w:rsid w:val="005B278D"/>
    <w:rsid w:val="005B2E70"/>
    <w:rsid w:val="005B3706"/>
    <w:rsid w:val="005B376A"/>
    <w:rsid w:val="005B735F"/>
    <w:rsid w:val="005C0333"/>
    <w:rsid w:val="005C158E"/>
    <w:rsid w:val="005C15C3"/>
    <w:rsid w:val="005C1F0E"/>
    <w:rsid w:val="005C254F"/>
    <w:rsid w:val="005C2596"/>
    <w:rsid w:val="005C285B"/>
    <w:rsid w:val="005C3428"/>
    <w:rsid w:val="005C392A"/>
    <w:rsid w:val="005C3F54"/>
    <w:rsid w:val="005C4608"/>
    <w:rsid w:val="005C48C9"/>
    <w:rsid w:val="005C7DEE"/>
    <w:rsid w:val="005D18BF"/>
    <w:rsid w:val="005D3B3B"/>
    <w:rsid w:val="005D3DA6"/>
    <w:rsid w:val="005D58B6"/>
    <w:rsid w:val="005D670F"/>
    <w:rsid w:val="005D7A45"/>
    <w:rsid w:val="005D7BA4"/>
    <w:rsid w:val="005E0E32"/>
    <w:rsid w:val="005E18B7"/>
    <w:rsid w:val="005E3B96"/>
    <w:rsid w:val="005E5FE9"/>
    <w:rsid w:val="005E71B2"/>
    <w:rsid w:val="005F36F4"/>
    <w:rsid w:val="005F3E66"/>
    <w:rsid w:val="005F4BC8"/>
    <w:rsid w:val="005F4EEF"/>
    <w:rsid w:val="00603499"/>
    <w:rsid w:val="006039D6"/>
    <w:rsid w:val="006058AE"/>
    <w:rsid w:val="0060626D"/>
    <w:rsid w:val="0060687F"/>
    <w:rsid w:val="006103C1"/>
    <w:rsid w:val="00613401"/>
    <w:rsid w:val="006135B4"/>
    <w:rsid w:val="00614F4F"/>
    <w:rsid w:val="00616453"/>
    <w:rsid w:val="00616948"/>
    <w:rsid w:val="00617926"/>
    <w:rsid w:val="00621962"/>
    <w:rsid w:val="00623D56"/>
    <w:rsid w:val="00624686"/>
    <w:rsid w:val="00626801"/>
    <w:rsid w:val="006278D8"/>
    <w:rsid w:val="00631767"/>
    <w:rsid w:val="00632060"/>
    <w:rsid w:val="006322AE"/>
    <w:rsid w:val="00634F65"/>
    <w:rsid w:val="00635DD0"/>
    <w:rsid w:val="006376D4"/>
    <w:rsid w:val="00640407"/>
    <w:rsid w:val="00640429"/>
    <w:rsid w:val="00641FD4"/>
    <w:rsid w:val="00642326"/>
    <w:rsid w:val="006427CF"/>
    <w:rsid w:val="00642D38"/>
    <w:rsid w:val="006437B5"/>
    <w:rsid w:val="0064588E"/>
    <w:rsid w:val="0064627D"/>
    <w:rsid w:val="006467C8"/>
    <w:rsid w:val="00647E90"/>
    <w:rsid w:val="0065095C"/>
    <w:rsid w:val="00651120"/>
    <w:rsid w:val="006528C4"/>
    <w:rsid w:val="00652A7F"/>
    <w:rsid w:val="006544E4"/>
    <w:rsid w:val="006549D0"/>
    <w:rsid w:val="00656883"/>
    <w:rsid w:val="0066189B"/>
    <w:rsid w:val="00663DB7"/>
    <w:rsid w:val="006644F8"/>
    <w:rsid w:val="00665AE9"/>
    <w:rsid w:val="00670066"/>
    <w:rsid w:val="00670B96"/>
    <w:rsid w:val="00670E5F"/>
    <w:rsid w:val="00671B34"/>
    <w:rsid w:val="00672464"/>
    <w:rsid w:val="00674CCF"/>
    <w:rsid w:val="006754FB"/>
    <w:rsid w:val="006755AC"/>
    <w:rsid w:val="006772D4"/>
    <w:rsid w:val="006773C7"/>
    <w:rsid w:val="00680E69"/>
    <w:rsid w:val="0068187A"/>
    <w:rsid w:val="006828A8"/>
    <w:rsid w:val="00682FC4"/>
    <w:rsid w:val="00683900"/>
    <w:rsid w:val="0068412D"/>
    <w:rsid w:val="00684938"/>
    <w:rsid w:val="00684D15"/>
    <w:rsid w:val="0068697A"/>
    <w:rsid w:val="006869D2"/>
    <w:rsid w:val="00691645"/>
    <w:rsid w:val="00692C4D"/>
    <w:rsid w:val="00693C41"/>
    <w:rsid w:val="00696AB0"/>
    <w:rsid w:val="00696AD3"/>
    <w:rsid w:val="00696F04"/>
    <w:rsid w:val="006A0367"/>
    <w:rsid w:val="006A2610"/>
    <w:rsid w:val="006A29F1"/>
    <w:rsid w:val="006A60CE"/>
    <w:rsid w:val="006A6BBF"/>
    <w:rsid w:val="006A6C2C"/>
    <w:rsid w:val="006A705B"/>
    <w:rsid w:val="006B118F"/>
    <w:rsid w:val="006B11A6"/>
    <w:rsid w:val="006B1A9B"/>
    <w:rsid w:val="006B25C7"/>
    <w:rsid w:val="006B2D4B"/>
    <w:rsid w:val="006B375D"/>
    <w:rsid w:val="006B547A"/>
    <w:rsid w:val="006C28C0"/>
    <w:rsid w:val="006C3617"/>
    <w:rsid w:val="006C415C"/>
    <w:rsid w:val="006C4392"/>
    <w:rsid w:val="006C446D"/>
    <w:rsid w:val="006C4474"/>
    <w:rsid w:val="006C60C4"/>
    <w:rsid w:val="006C6307"/>
    <w:rsid w:val="006C66B8"/>
    <w:rsid w:val="006C69DE"/>
    <w:rsid w:val="006C6D04"/>
    <w:rsid w:val="006D0E57"/>
    <w:rsid w:val="006D2567"/>
    <w:rsid w:val="006D2CE1"/>
    <w:rsid w:val="006D30DF"/>
    <w:rsid w:val="006D3310"/>
    <w:rsid w:val="006D5EDE"/>
    <w:rsid w:val="006D6C4C"/>
    <w:rsid w:val="006D7083"/>
    <w:rsid w:val="006D73C4"/>
    <w:rsid w:val="006E0E7C"/>
    <w:rsid w:val="006E0FF4"/>
    <w:rsid w:val="006E1E36"/>
    <w:rsid w:val="006E35CE"/>
    <w:rsid w:val="006E3DB6"/>
    <w:rsid w:val="006E6C54"/>
    <w:rsid w:val="006F0064"/>
    <w:rsid w:val="006F019D"/>
    <w:rsid w:val="006F0AA6"/>
    <w:rsid w:val="006F2823"/>
    <w:rsid w:val="006F4934"/>
    <w:rsid w:val="006F4EFE"/>
    <w:rsid w:val="006F7077"/>
    <w:rsid w:val="006F7A08"/>
    <w:rsid w:val="00701B1F"/>
    <w:rsid w:val="0070276E"/>
    <w:rsid w:val="00702E0D"/>
    <w:rsid w:val="007055A9"/>
    <w:rsid w:val="007072A8"/>
    <w:rsid w:val="0071296F"/>
    <w:rsid w:val="0071298D"/>
    <w:rsid w:val="0071328C"/>
    <w:rsid w:val="007146FC"/>
    <w:rsid w:val="0071575D"/>
    <w:rsid w:val="00716CA3"/>
    <w:rsid w:val="00720354"/>
    <w:rsid w:val="0072450B"/>
    <w:rsid w:val="007248A3"/>
    <w:rsid w:val="00725647"/>
    <w:rsid w:val="007264CA"/>
    <w:rsid w:val="00726C00"/>
    <w:rsid w:val="00730949"/>
    <w:rsid w:val="00731E77"/>
    <w:rsid w:val="00732262"/>
    <w:rsid w:val="00732E78"/>
    <w:rsid w:val="0073647C"/>
    <w:rsid w:val="00740C91"/>
    <w:rsid w:val="007420A9"/>
    <w:rsid w:val="00743008"/>
    <w:rsid w:val="007454FB"/>
    <w:rsid w:val="00745B85"/>
    <w:rsid w:val="00750BA6"/>
    <w:rsid w:val="00751E60"/>
    <w:rsid w:val="00752E69"/>
    <w:rsid w:val="0075548D"/>
    <w:rsid w:val="00755D37"/>
    <w:rsid w:val="00756427"/>
    <w:rsid w:val="007566B7"/>
    <w:rsid w:val="00756FF5"/>
    <w:rsid w:val="00757F21"/>
    <w:rsid w:val="0076217B"/>
    <w:rsid w:val="00762D26"/>
    <w:rsid w:val="007635D5"/>
    <w:rsid w:val="00763722"/>
    <w:rsid w:val="00763ED9"/>
    <w:rsid w:val="00763F20"/>
    <w:rsid w:val="00773FAD"/>
    <w:rsid w:val="00774255"/>
    <w:rsid w:val="00774440"/>
    <w:rsid w:val="00780C31"/>
    <w:rsid w:val="00781A26"/>
    <w:rsid w:val="0078208E"/>
    <w:rsid w:val="00782787"/>
    <w:rsid w:val="0078478A"/>
    <w:rsid w:val="007854DA"/>
    <w:rsid w:val="007856A7"/>
    <w:rsid w:val="00785D84"/>
    <w:rsid w:val="00785E0E"/>
    <w:rsid w:val="00787E4C"/>
    <w:rsid w:val="00791513"/>
    <w:rsid w:val="00791775"/>
    <w:rsid w:val="00791FD1"/>
    <w:rsid w:val="0079210D"/>
    <w:rsid w:val="007924D1"/>
    <w:rsid w:val="00792B23"/>
    <w:rsid w:val="00793571"/>
    <w:rsid w:val="007947F2"/>
    <w:rsid w:val="0079551D"/>
    <w:rsid w:val="00795CFB"/>
    <w:rsid w:val="007A07F9"/>
    <w:rsid w:val="007A08B0"/>
    <w:rsid w:val="007A1473"/>
    <w:rsid w:val="007A27BB"/>
    <w:rsid w:val="007A627E"/>
    <w:rsid w:val="007A6C59"/>
    <w:rsid w:val="007A753C"/>
    <w:rsid w:val="007B0AB4"/>
    <w:rsid w:val="007B1ACB"/>
    <w:rsid w:val="007B2344"/>
    <w:rsid w:val="007B3B1A"/>
    <w:rsid w:val="007B499C"/>
    <w:rsid w:val="007B566F"/>
    <w:rsid w:val="007B6254"/>
    <w:rsid w:val="007B6334"/>
    <w:rsid w:val="007B6495"/>
    <w:rsid w:val="007B661A"/>
    <w:rsid w:val="007C0615"/>
    <w:rsid w:val="007C0B64"/>
    <w:rsid w:val="007C1359"/>
    <w:rsid w:val="007C25AD"/>
    <w:rsid w:val="007C2AFE"/>
    <w:rsid w:val="007C2C21"/>
    <w:rsid w:val="007C38B5"/>
    <w:rsid w:val="007C3B19"/>
    <w:rsid w:val="007C3E14"/>
    <w:rsid w:val="007C5C09"/>
    <w:rsid w:val="007C73D7"/>
    <w:rsid w:val="007C7629"/>
    <w:rsid w:val="007D0860"/>
    <w:rsid w:val="007D0B92"/>
    <w:rsid w:val="007D14C9"/>
    <w:rsid w:val="007D31C1"/>
    <w:rsid w:val="007D3581"/>
    <w:rsid w:val="007D3914"/>
    <w:rsid w:val="007D3C61"/>
    <w:rsid w:val="007D44D7"/>
    <w:rsid w:val="007D5FFA"/>
    <w:rsid w:val="007D6750"/>
    <w:rsid w:val="007D6969"/>
    <w:rsid w:val="007D72FD"/>
    <w:rsid w:val="007D760E"/>
    <w:rsid w:val="007E1709"/>
    <w:rsid w:val="007E1CB5"/>
    <w:rsid w:val="007E1FF0"/>
    <w:rsid w:val="007E3612"/>
    <w:rsid w:val="007E53A9"/>
    <w:rsid w:val="007E60D7"/>
    <w:rsid w:val="007E6AF2"/>
    <w:rsid w:val="007E7C2B"/>
    <w:rsid w:val="007F12D4"/>
    <w:rsid w:val="007F189E"/>
    <w:rsid w:val="007F2C11"/>
    <w:rsid w:val="007F35B2"/>
    <w:rsid w:val="007F41F6"/>
    <w:rsid w:val="007F4328"/>
    <w:rsid w:val="007F534B"/>
    <w:rsid w:val="007F5FD9"/>
    <w:rsid w:val="007F65E1"/>
    <w:rsid w:val="00800473"/>
    <w:rsid w:val="00800F35"/>
    <w:rsid w:val="00802D4E"/>
    <w:rsid w:val="0080444F"/>
    <w:rsid w:val="00804865"/>
    <w:rsid w:val="00804B98"/>
    <w:rsid w:val="00804EA2"/>
    <w:rsid w:val="00806336"/>
    <w:rsid w:val="00806619"/>
    <w:rsid w:val="0080759D"/>
    <w:rsid w:val="008078F3"/>
    <w:rsid w:val="00811BBE"/>
    <w:rsid w:val="008122FD"/>
    <w:rsid w:val="00813BC8"/>
    <w:rsid w:val="00814557"/>
    <w:rsid w:val="00815B5F"/>
    <w:rsid w:val="00815BFD"/>
    <w:rsid w:val="00817F89"/>
    <w:rsid w:val="00820219"/>
    <w:rsid w:val="008208C0"/>
    <w:rsid w:val="00820A88"/>
    <w:rsid w:val="008228B7"/>
    <w:rsid w:val="00822C61"/>
    <w:rsid w:val="0082466A"/>
    <w:rsid w:val="00824A25"/>
    <w:rsid w:val="00825933"/>
    <w:rsid w:val="00827DAE"/>
    <w:rsid w:val="00830E90"/>
    <w:rsid w:val="008316BF"/>
    <w:rsid w:val="0083197E"/>
    <w:rsid w:val="00832929"/>
    <w:rsid w:val="00832AA4"/>
    <w:rsid w:val="00832EB2"/>
    <w:rsid w:val="008336E9"/>
    <w:rsid w:val="00834C43"/>
    <w:rsid w:val="00834E9B"/>
    <w:rsid w:val="008353A1"/>
    <w:rsid w:val="00836671"/>
    <w:rsid w:val="00837306"/>
    <w:rsid w:val="00837415"/>
    <w:rsid w:val="00837862"/>
    <w:rsid w:val="00837C98"/>
    <w:rsid w:val="0084020C"/>
    <w:rsid w:val="0084217C"/>
    <w:rsid w:val="0084314D"/>
    <w:rsid w:val="008446BF"/>
    <w:rsid w:val="008458BF"/>
    <w:rsid w:val="00845E33"/>
    <w:rsid w:val="0084666A"/>
    <w:rsid w:val="00847E8B"/>
    <w:rsid w:val="008519F6"/>
    <w:rsid w:val="00851B97"/>
    <w:rsid w:val="00853027"/>
    <w:rsid w:val="0085533C"/>
    <w:rsid w:val="00855B19"/>
    <w:rsid w:val="008560E8"/>
    <w:rsid w:val="00856E4F"/>
    <w:rsid w:val="0085777A"/>
    <w:rsid w:val="00857AA7"/>
    <w:rsid w:val="00860F04"/>
    <w:rsid w:val="008611A7"/>
    <w:rsid w:val="0086131B"/>
    <w:rsid w:val="00864504"/>
    <w:rsid w:val="00864FCD"/>
    <w:rsid w:val="008700FA"/>
    <w:rsid w:val="008704F9"/>
    <w:rsid w:val="008712B1"/>
    <w:rsid w:val="00871338"/>
    <w:rsid w:val="008716ED"/>
    <w:rsid w:val="00871EAA"/>
    <w:rsid w:val="008725CD"/>
    <w:rsid w:val="00875F01"/>
    <w:rsid w:val="00877144"/>
    <w:rsid w:val="0088039C"/>
    <w:rsid w:val="0088145B"/>
    <w:rsid w:val="008817FC"/>
    <w:rsid w:val="00882E6C"/>
    <w:rsid w:val="00884823"/>
    <w:rsid w:val="00884B97"/>
    <w:rsid w:val="00884CDF"/>
    <w:rsid w:val="00884F25"/>
    <w:rsid w:val="00885463"/>
    <w:rsid w:val="00887029"/>
    <w:rsid w:val="00887239"/>
    <w:rsid w:val="008873B6"/>
    <w:rsid w:val="00892376"/>
    <w:rsid w:val="00892729"/>
    <w:rsid w:val="00892D5F"/>
    <w:rsid w:val="00892DE9"/>
    <w:rsid w:val="008951A3"/>
    <w:rsid w:val="008951B9"/>
    <w:rsid w:val="0089556A"/>
    <w:rsid w:val="00897717"/>
    <w:rsid w:val="00897865"/>
    <w:rsid w:val="008978B4"/>
    <w:rsid w:val="008A1451"/>
    <w:rsid w:val="008A3A52"/>
    <w:rsid w:val="008A521F"/>
    <w:rsid w:val="008A57C4"/>
    <w:rsid w:val="008B1355"/>
    <w:rsid w:val="008B1642"/>
    <w:rsid w:val="008B3410"/>
    <w:rsid w:val="008B4D13"/>
    <w:rsid w:val="008B4EDD"/>
    <w:rsid w:val="008B52BB"/>
    <w:rsid w:val="008B7475"/>
    <w:rsid w:val="008C1627"/>
    <w:rsid w:val="008C48B8"/>
    <w:rsid w:val="008C4C54"/>
    <w:rsid w:val="008C5840"/>
    <w:rsid w:val="008C6111"/>
    <w:rsid w:val="008C6631"/>
    <w:rsid w:val="008C7164"/>
    <w:rsid w:val="008D2684"/>
    <w:rsid w:val="008D3246"/>
    <w:rsid w:val="008D3C2C"/>
    <w:rsid w:val="008D5F48"/>
    <w:rsid w:val="008D649D"/>
    <w:rsid w:val="008D7873"/>
    <w:rsid w:val="008D7E79"/>
    <w:rsid w:val="008E012A"/>
    <w:rsid w:val="008E2969"/>
    <w:rsid w:val="008E42A4"/>
    <w:rsid w:val="008E453C"/>
    <w:rsid w:val="008E4DAA"/>
    <w:rsid w:val="008E54F2"/>
    <w:rsid w:val="008E5AD5"/>
    <w:rsid w:val="008E717F"/>
    <w:rsid w:val="008E749A"/>
    <w:rsid w:val="008E7DA3"/>
    <w:rsid w:val="008F14B9"/>
    <w:rsid w:val="008F48DF"/>
    <w:rsid w:val="008F69F0"/>
    <w:rsid w:val="008F71EF"/>
    <w:rsid w:val="00901B9D"/>
    <w:rsid w:val="00902A65"/>
    <w:rsid w:val="00903C1E"/>
    <w:rsid w:val="00903D0F"/>
    <w:rsid w:val="00904B3C"/>
    <w:rsid w:val="00905846"/>
    <w:rsid w:val="0090589E"/>
    <w:rsid w:val="009067DF"/>
    <w:rsid w:val="00907ED6"/>
    <w:rsid w:val="0091001A"/>
    <w:rsid w:val="009100EB"/>
    <w:rsid w:val="0091106D"/>
    <w:rsid w:val="0091113E"/>
    <w:rsid w:val="00912101"/>
    <w:rsid w:val="009139D5"/>
    <w:rsid w:val="00914E17"/>
    <w:rsid w:val="009179F5"/>
    <w:rsid w:val="00917C9E"/>
    <w:rsid w:val="00920A68"/>
    <w:rsid w:val="00921702"/>
    <w:rsid w:val="0092354C"/>
    <w:rsid w:val="00923BEB"/>
    <w:rsid w:val="009250CF"/>
    <w:rsid w:val="00925279"/>
    <w:rsid w:val="009260B9"/>
    <w:rsid w:val="0092714F"/>
    <w:rsid w:val="00927961"/>
    <w:rsid w:val="009312A8"/>
    <w:rsid w:val="00931DA5"/>
    <w:rsid w:val="0093220F"/>
    <w:rsid w:val="00932742"/>
    <w:rsid w:val="00932D3C"/>
    <w:rsid w:val="00932EFD"/>
    <w:rsid w:val="00936A89"/>
    <w:rsid w:val="0093721C"/>
    <w:rsid w:val="009402D6"/>
    <w:rsid w:val="00941CCC"/>
    <w:rsid w:val="009424FC"/>
    <w:rsid w:val="0094617B"/>
    <w:rsid w:val="009463F9"/>
    <w:rsid w:val="00946FAD"/>
    <w:rsid w:val="00947F2C"/>
    <w:rsid w:val="00953ADB"/>
    <w:rsid w:val="00953CD5"/>
    <w:rsid w:val="00954BE2"/>
    <w:rsid w:val="00956A30"/>
    <w:rsid w:val="00956D63"/>
    <w:rsid w:val="00956DB5"/>
    <w:rsid w:val="009613EC"/>
    <w:rsid w:val="0096232C"/>
    <w:rsid w:val="009625D5"/>
    <w:rsid w:val="00965FC1"/>
    <w:rsid w:val="0096775D"/>
    <w:rsid w:val="0096793C"/>
    <w:rsid w:val="009711D8"/>
    <w:rsid w:val="009714D1"/>
    <w:rsid w:val="00971DC5"/>
    <w:rsid w:val="00974265"/>
    <w:rsid w:val="009768D1"/>
    <w:rsid w:val="00976A0B"/>
    <w:rsid w:val="00977AB8"/>
    <w:rsid w:val="009805AF"/>
    <w:rsid w:val="00982015"/>
    <w:rsid w:val="009845C5"/>
    <w:rsid w:val="00985B70"/>
    <w:rsid w:val="009868DA"/>
    <w:rsid w:val="00986B5A"/>
    <w:rsid w:val="009925E0"/>
    <w:rsid w:val="00992EC5"/>
    <w:rsid w:val="00993F95"/>
    <w:rsid w:val="00996BE1"/>
    <w:rsid w:val="0099752D"/>
    <w:rsid w:val="009A497E"/>
    <w:rsid w:val="009A4FA5"/>
    <w:rsid w:val="009A5B81"/>
    <w:rsid w:val="009A79CC"/>
    <w:rsid w:val="009B13FD"/>
    <w:rsid w:val="009B400F"/>
    <w:rsid w:val="009B462C"/>
    <w:rsid w:val="009B478C"/>
    <w:rsid w:val="009B52CF"/>
    <w:rsid w:val="009B62FC"/>
    <w:rsid w:val="009B71ED"/>
    <w:rsid w:val="009B7445"/>
    <w:rsid w:val="009C2257"/>
    <w:rsid w:val="009C3535"/>
    <w:rsid w:val="009C374B"/>
    <w:rsid w:val="009C4A23"/>
    <w:rsid w:val="009C5948"/>
    <w:rsid w:val="009C5FDF"/>
    <w:rsid w:val="009C63E0"/>
    <w:rsid w:val="009C694D"/>
    <w:rsid w:val="009C759D"/>
    <w:rsid w:val="009C76A0"/>
    <w:rsid w:val="009D0B35"/>
    <w:rsid w:val="009D0D9A"/>
    <w:rsid w:val="009D105E"/>
    <w:rsid w:val="009D2F79"/>
    <w:rsid w:val="009D4730"/>
    <w:rsid w:val="009D55A7"/>
    <w:rsid w:val="009D5EAA"/>
    <w:rsid w:val="009D72B8"/>
    <w:rsid w:val="009E04D1"/>
    <w:rsid w:val="009E4292"/>
    <w:rsid w:val="009E439B"/>
    <w:rsid w:val="009E5CD1"/>
    <w:rsid w:val="009E7AAC"/>
    <w:rsid w:val="009E7B52"/>
    <w:rsid w:val="009E7DD2"/>
    <w:rsid w:val="009F0634"/>
    <w:rsid w:val="009F0C86"/>
    <w:rsid w:val="009F20E4"/>
    <w:rsid w:val="009F345B"/>
    <w:rsid w:val="009F3C49"/>
    <w:rsid w:val="009F4395"/>
    <w:rsid w:val="009F4E9F"/>
    <w:rsid w:val="009F7220"/>
    <w:rsid w:val="009F77A0"/>
    <w:rsid w:val="00A000B7"/>
    <w:rsid w:val="00A01A9C"/>
    <w:rsid w:val="00A03B51"/>
    <w:rsid w:val="00A050D6"/>
    <w:rsid w:val="00A05C9E"/>
    <w:rsid w:val="00A076D0"/>
    <w:rsid w:val="00A105F6"/>
    <w:rsid w:val="00A129F3"/>
    <w:rsid w:val="00A12DA3"/>
    <w:rsid w:val="00A12FFA"/>
    <w:rsid w:val="00A13DC8"/>
    <w:rsid w:val="00A1440A"/>
    <w:rsid w:val="00A14D70"/>
    <w:rsid w:val="00A166FF"/>
    <w:rsid w:val="00A176C2"/>
    <w:rsid w:val="00A211E9"/>
    <w:rsid w:val="00A213CC"/>
    <w:rsid w:val="00A2202B"/>
    <w:rsid w:val="00A22C90"/>
    <w:rsid w:val="00A2686E"/>
    <w:rsid w:val="00A26FB5"/>
    <w:rsid w:val="00A2799F"/>
    <w:rsid w:val="00A27D77"/>
    <w:rsid w:val="00A36BAF"/>
    <w:rsid w:val="00A36FB2"/>
    <w:rsid w:val="00A40436"/>
    <w:rsid w:val="00A40487"/>
    <w:rsid w:val="00A41683"/>
    <w:rsid w:val="00A43ED5"/>
    <w:rsid w:val="00A4452B"/>
    <w:rsid w:val="00A466A3"/>
    <w:rsid w:val="00A4697D"/>
    <w:rsid w:val="00A47050"/>
    <w:rsid w:val="00A47C3D"/>
    <w:rsid w:val="00A47C47"/>
    <w:rsid w:val="00A50C8B"/>
    <w:rsid w:val="00A538BC"/>
    <w:rsid w:val="00A53B6A"/>
    <w:rsid w:val="00A540B9"/>
    <w:rsid w:val="00A572D2"/>
    <w:rsid w:val="00A57626"/>
    <w:rsid w:val="00A604A2"/>
    <w:rsid w:val="00A60EF3"/>
    <w:rsid w:val="00A612B3"/>
    <w:rsid w:val="00A616CA"/>
    <w:rsid w:val="00A6197F"/>
    <w:rsid w:val="00A626E9"/>
    <w:rsid w:val="00A63E1B"/>
    <w:rsid w:val="00A65D09"/>
    <w:rsid w:val="00A6642E"/>
    <w:rsid w:val="00A70A42"/>
    <w:rsid w:val="00A7141F"/>
    <w:rsid w:val="00A72556"/>
    <w:rsid w:val="00A74B39"/>
    <w:rsid w:val="00A75FBD"/>
    <w:rsid w:val="00A76256"/>
    <w:rsid w:val="00A76429"/>
    <w:rsid w:val="00A76994"/>
    <w:rsid w:val="00A76A63"/>
    <w:rsid w:val="00A76A66"/>
    <w:rsid w:val="00A83B60"/>
    <w:rsid w:val="00A85D1B"/>
    <w:rsid w:val="00A87CFD"/>
    <w:rsid w:val="00A9071D"/>
    <w:rsid w:val="00A925EB"/>
    <w:rsid w:val="00A92888"/>
    <w:rsid w:val="00A92AE3"/>
    <w:rsid w:val="00A92F8B"/>
    <w:rsid w:val="00A93C02"/>
    <w:rsid w:val="00A94B4E"/>
    <w:rsid w:val="00A94D21"/>
    <w:rsid w:val="00A9528A"/>
    <w:rsid w:val="00A96A59"/>
    <w:rsid w:val="00A9783B"/>
    <w:rsid w:val="00AA0BF0"/>
    <w:rsid w:val="00AA5BFF"/>
    <w:rsid w:val="00AA5C9F"/>
    <w:rsid w:val="00AA6FA8"/>
    <w:rsid w:val="00AA7568"/>
    <w:rsid w:val="00AB04D9"/>
    <w:rsid w:val="00AB17C4"/>
    <w:rsid w:val="00AB1C2F"/>
    <w:rsid w:val="00AB2224"/>
    <w:rsid w:val="00AB3E0D"/>
    <w:rsid w:val="00AB42F9"/>
    <w:rsid w:val="00AB6790"/>
    <w:rsid w:val="00AB7F1B"/>
    <w:rsid w:val="00AC08DA"/>
    <w:rsid w:val="00AC0AFC"/>
    <w:rsid w:val="00AC2245"/>
    <w:rsid w:val="00AC373A"/>
    <w:rsid w:val="00AC3F01"/>
    <w:rsid w:val="00AC4815"/>
    <w:rsid w:val="00AC6640"/>
    <w:rsid w:val="00AC7700"/>
    <w:rsid w:val="00AD057D"/>
    <w:rsid w:val="00AD0934"/>
    <w:rsid w:val="00AD0A15"/>
    <w:rsid w:val="00AD2032"/>
    <w:rsid w:val="00AD2D37"/>
    <w:rsid w:val="00AD74D3"/>
    <w:rsid w:val="00AE152F"/>
    <w:rsid w:val="00AE2C93"/>
    <w:rsid w:val="00AE2EEE"/>
    <w:rsid w:val="00AE3288"/>
    <w:rsid w:val="00AE38A5"/>
    <w:rsid w:val="00AE3B38"/>
    <w:rsid w:val="00AE3E36"/>
    <w:rsid w:val="00AE4A45"/>
    <w:rsid w:val="00AE7F77"/>
    <w:rsid w:val="00AF0EFC"/>
    <w:rsid w:val="00AF3258"/>
    <w:rsid w:val="00AF3831"/>
    <w:rsid w:val="00AF5397"/>
    <w:rsid w:val="00AF6C4F"/>
    <w:rsid w:val="00B01209"/>
    <w:rsid w:val="00B037E6"/>
    <w:rsid w:val="00B05534"/>
    <w:rsid w:val="00B05989"/>
    <w:rsid w:val="00B061B7"/>
    <w:rsid w:val="00B1108B"/>
    <w:rsid w:val="00B1142B"/>
    <w:rsid w:val="00B11653"/>
    <w:rsid w:val="00B11C2E"/>
    <w:rsid w:val="00B12C23"/>
    <w:rsid w:val="00B13553"/>
    <w:rsid w:val="00B14E5E"/>
    <w:rsid w:val="00B172A6"/>
    <w:rsid w:val="00B172F6"/>
    <w:rsid w:val="00B17C86"/>
    <w:rsid w:val="00B21FB9"/>
    <w:rsid w:val="00B22357"/>
    <w:rsid w:val="00B22715"/>
    <w:rsid w:val="00B24D90"/>
    <w:rsid w:val="00B264C9"/>
    <w:rsid w:val="00B279AE"/>
    <w:rsid w:val="00B27BC9"/>
    <w:rsid w:val="00B3054C"/>
    <w:rsid w:val="00B32F52"/>
    <w:rsid w:val="00B34524"/>
    <w:rsid w:val="00B34707"/>
    <w:rsid w:val="00B34D9E"/>
    <w:rsid w:val="00B3707A"/>
    <w:rsid w:val="00B371CD"/>
    <w:rsid w:val="00B37329"/>
    <w:rsid w:val="00B3766E"/>
    <w:rsid w:val="00B37A0A"/>
    <w:rsid w:val="00B4010A"/>
    <w:rsid w:val="00B41A88"/>
    <w:rsid w:val="00B43167"/>
    <w:rsid w:val="00B432DB"/>
    <w:rsid w:val="00B43BAA"/>
    <w:rsid w:val="00B466F3"/>
    <w:rsid w:val="00B46D36"/>
    <w:rsid w:val="00B50752"/>
    <w:rsid w:val="00B510AF"/>
    <w:rsid w:val="00B5280C"/>
    <w:rsid w:val="00B528FA"/>
    <w:rsid w:val="00B536AE"/>
    <w:rsid w:val="00B541E6"/>
    <w:rsid w:val="00B554C2"/>
    <w:rsid w:val="00B564F5"/>
    <w:rsid w:val="00B575A7"/>
    <w:rsid w:val="00B600CE"/>
    <w:rsid w:val="00B610A5"/>
    <w:rsid w:val="00B62BCC"/>
    <w:rsid w:val="00B63D75"/>
    <w:rsid w:val="00B6614C"/>
    <w:rsid w:val="00B67223"/>
    <w:rsid w:val="00B70C3D"/>
    <w:rsid w:val="00B7222C"/>
    <w:rsid w:val="00B726B8"/>
    <w:rsid w:val="00B73211"/>
    <w:rsid w:val="00B748A1"/>
    <w:rsid w:val="00B770FA"/>
    <w:rsid w:val="00B77CF5"/>
    <w:rsid w:val="00B801BC"/>
    <w:rsid w:val="00B8054F"/>
    <w:rsid w:val="00B815F3"/>
    <w:rsid w:val="00B83C78"/>
    <w:rsid w:val="00B84408"/>
    <w:rsid w:val="00B85BB6"/>
    <w:rsid w:val="00B8657A"/>
    <w:rsid w:val="00B8754A"/>
    <w:rsid w:val="00B9100D"/>
    <w:rsid w:val="00B92C8F"/>
    <w:rsid w:val="00B93CD5"/>
    <w:rsid w:val="00B94F8E"/>
    <w:rsid w:val="00B955CF"/>
    <w:rsid w:val="00B963C5"/>
    <w:rsid w:val="00B96B23"/>
    <w:rsid w:val="00B96D3A"/>
    <w:rsid w:val="00B96F2B"/>
    <w:rsid w:val="00BA0E4D"/>
    <w:rsid w:val="00BA2024"/>
    <w:rsid w:val="00BA2249"/>
    <w:rsid w:val="00BA2423"/>
    <w:rsid w:val="00BA390D"/>
    <w:rsid w:val="00BA4496"/>
    <w:rsid w:val="00BA5A28"/>
    <w:rsid w:val="00BA5C99"/>
    <w:rsid w:val="00BB12F5"/>
    <w:rsid w:val="00BB1CFB"/>
    <w:rsid w:val="00BB3C96"/>
    <w:rsid w:val="00BB463D"/>
    <w:rsid w:val="00BB4BAE"/>
    <w:rsid w:val="00BB4DD0"/>
    <w:rsid w:val="00BB7124"/>
    <w:rsid w:val="00BB7A77"/>
    <w:rsid w:val="00BC08C9"/>
    <w:rsid w:val="00BC210A"/>
    <w:rsid w:val="00BC40D2"/>
    <w:rsid w:val="00BC5411"/>
    <w:rsid w:val="00BC692C"/>
    <w:rsid w:val="00BC6AC8"/>
    <w:rsid w:val="00BD0663"/>
    <w:rsid w:val="00BD0E1A"/>
    <w:rsid w:val="00BD11CB"/>
    <w:rsid w:val="00BD152C"/>
    <w:rsid w:val="00BD1D04"/>
    <w:rsid w:val="00BD24DA"/>
    <w:rsid w:val="00BD283F"/>
    <w:rsid w:val="00BD36CA"/>
    <w:rsid w:val="00BD46E0"/>
    <w:rsid w:val="00BD58FF"/>
    <w:rsid w:val="00BD6300"/>
    <w:rsid w:val="00BD731D"/>
    <w:rsid w:val="00BE0AD6"/>
    <w:rsid w:val="00BE0C44"/>
    <w:rsid w:val="00BE14CD"/>
    <w:rsid w:val="00BE178F"/>
    <w:rsid w:val="00BE76B2"/>
    <w:rsid w:val="00BF0808"/>
    <w:rsid w:val="00BF0BBF"/>
    <w:rsid w:val="00BF0C8F"/>
    <w:rsid w:val="00BF3C1C"/>
    <w:rsid w:val="00BF4DE9"/>
    <w:rsid w:val="00BF4E2B"/>
    <w:rsid w:val="00BF692D"/>
    <w:rsid w:val="00C023A7"/>
    <w:rsid w:val="00C03266"/>
    <w:rsid w:val="00C03862"/>
    <w:rsid w:val="00C07649"/>
    <w:rsid w:val="00C10629"/>
    <w:rsid w:val="00C11D43"/>
    <w:rsid w:val="00C120F9"/>
    <w:rsid w:val="00C12D9A"/>
    <w:rsid w:val="00C1382A"/>
    <w:rsid w:val="00C13A55"/>
    <w:rsid w:val="00C13ACC"/>
    <w:rsid w:val="00C13B51"/>
    <w:rsid w:val="00C155E6"/>
    <w:rsid w:val="00C1610F"/>
    <w:rsid w:val="00C1695D"/>
    <w:rsid w:val="00C16DD1"/>
    <w:rsid w:val="00C20591"/>
    <w:rsid w:val="00C209A5"/>
    <w:rsid w:val="00C21253"/>
    <w:rsid w:val="00C21CC1"/>
    <w:rsid w:val="00C22111"/>
    <w:rsid w:val="00C23EE2"/>
    <w:rsid w:val="00C27EB4"/>
    <w:rsid w:val="00C302A9"/>
    <w:rsid w:val="00C309D0"/>
    <w:rsid w:val="00C31FE2"/>
    <w:rsid w:val="00C3348E"/>
    <w:rsid w:val="00C360C7"/>
    <w:rsid w:val="00C40AE5"/>
    <w:rsid w:val="00C40F50"/>
    <w:rsid w:val="00C40FB1"/>
    <w:rsid w:val="00C44A1A"/>
    <w:rsid w:val="00C44C51"/>
    <w:rsid w:val="00C45982"/>
    <w:rsid w:val="00C500EE"/>
    <w:rsid w:val="00C51631"/>
    <w:rsid w:val="00C56579"/>
    <w:rsid w:val="00C56EB4"/>
    <w:rsid w:val="00C56F21"/>
    <w:rsid w:val="00C57DFF"/>
    <w:rsid w:val="00C62342"/>
    <w:rsid w:val="00C628CE"/>
    <w:rsid w:val="00C63F73"/>
    <w:rsid w:val="00C63FE6"/>
    <w:rsid w:val="00C6425C"/>
    <w:rsid w:val="00C64799"/>
    <w:rsid w:val="00C67407"/>
    <w:rsid w:val="00C67437"/>
    <w:rsid w:val="00C707AA"/>
    <w:rsid w:val="00C71EDE"/>
    <w:rsid w:val="00C71F9E"/>
    <w:rsid w:val="00C739D6"/>
    <w:rsid w:val="00C74961"/>
    <w:rsid w:val="00C75A8A"/>
    <w:rsid w:val="00C75E77"/>
    <w:rsid w:val="00C76ABC"/>
    <w:rsid w:val="00C76BEE"/>
    <w:rsid w:val="00C8021D"/>
    <w:rsid w:val="00C80C18"/>
    <w:rsid w:val="00C81B89"/>
    <w:rsid w:val="00C82DF5"/>
    <w:rsid w:val="00C832AD"/>
    <w:rsid w:val="00C8465A"/>
    <w:rsid w:val="00C84803"/>
    <w:rsid w:val="00C84DFE"/>
    <w:rsid w:val="00C85A2F"/>
    <w:rsid w:val="00C86283"/>
    <w:rsid w:val="00C86468"/>
    <w:rsid w:val="00C87556"/>
    <w:rsid w:val="00C87ED2"/>
    <w:rsid w:val="00C87F62"/>
    <w:rsid w:val="00C92DC0"/>
    <w:rsid w:val="00C941CC"/>
    <w:rsid w:val="00C95E03"/>
    <w:rsid w:val="00C964CD"/>
    <w:rsid w:val="00C96EE6"/>
    <w:rsid w:val="00CA1028"/>
    <w:rsid w:val="00CA1EF5"/>
    <w:rsid w:val="00CA2838"/>
    <w:rsid w:val="00CA2FCB"/>
    <w:rsid w:val="00CA4B48"/>
    <w:rsid w:val="00CA586A"/>
    <w:rsid w:val="00CA59E0"/>
    <w:rsid w:val="00CA79DE"/>
    <w:rsid w:val="00CB0CB4"/>
    <w:rsid w:val="00CB3F72"/>
    <w:rsid w:val="00CB4E73"/>
    <w:rsid w:val="00CB520A"/>
    <w:rsid w:val="00CB6BB2"/>
    <w:rsid w:val="00CB6E15"/>
    <w:rsid w:val="00CB7378"/>
    <w:rsid w:val="00CC2560"/>
    <w:rsid w:val="00CC2D56"/>
    <w:rsid w:val="00CC472F"/>
    <w:rsid w:val="00CC59D6"/>
    <w:rsid w:val="00CD031F"/>
    <w:rsid w:val="00CD1100"/>
    <w:rsid w:val="00CD3189"/>
    <w:rsid w:val="00CD3816"/>
    <w:rsid w:val="00CD5F8F"/>
    <w:rsid w:val="00CD69DB"/>
    <w:rsid w:val="00CE2105"/>
    <w:rsid w:val="00CE25A5"/>
    <w:rsid w:val="00CE2BBC"/>
    <w:rsid w:val="00CE3A03"/>
    <w:rsid w:val="00CE3FC6"/>
    <w:rsid w:val="00CE452B"/>
    <w:rsid w:val="00CE5341"/>
    <w:rsid w:val="00CE5C95"/>
    <w:rsid w:val="00CE66FF"/>
    <w:rsid w:val="00CF1173"/>
    <w:rsid w:val="00CF1979"/>
    <w:rsid w:val="00CF2459"/>
    <w:rsid w:val="00CF2660"/>
    <w:rsid w:val="00CF3429"/>
    <w:rsid w:val="00CF3B8B"/>
    <w:rsid w:val="00CF3FFC"/>
    <w:rsid w:val="00CF5C15"/>
    <w:rsid w:val="00CF7D17"/>
    <w:rsid w:val="00CF7F87"/>
    <w:rsid w:val="00D011A7"/>
    <w:rsid w:val="00D05815"/>
    <w:rsid w:val="00D060D4"/>
    <w:rsid w:val="00D0669C"/>
    <w:rsid w:val="00D067F3"/>
    <w:rsid w:val="00D06D4E"/>
    <w:rsid w:val="00D06D59"/>
    <w:rsid w:val="00D06D82"/>
    <w:rsid w:val="00D07156"/>
    <w:rsid w:val="00D106EA"/>
    <w:rsid w:val="00D10E1D"/>
    <w:rsid w:val="00D11B6B"/>
    <w:rsid w:val="00D12E6C"/>
    <w:rsid w:val="00D13058"/>
    <w:rsid w:val="00D13D48"/>
    <w:rsid w:val="00D1473D"/>
    <w:rsid w:val="00D15ACA"/>
    <w:rsid w:val="00D17250"/>
    <w:rsid w:val="00D17C08"/>
    <w:rsid w:val="00D20665"/>
    <w:rsid w:val="00D209F8"/>
    <w:rsid w:val="00D211EB"/>
    <w:rsid w:val="00D23598"/>
    <w:rsid w:val="00D24150"/>
    <w:rsid w:val="00D25F5E"/>
    <w:rsid w:val="00D26634"/>
    <w:rsid w:val="00D271D8"/>
    <w:rsid w:val="00D2783F"/>
    <w:rsid w:val="00D27F34"/>
    <w:rsid w:val="00D3132D"/>
    <w:rsid w:val="00D3700F"/>
    <w:rsid w:val="00D40592"/>
    <w:rsid w:val="00D415C9"/>
    <w:rsid w:val="00D41D0E"/>
    <w:rsid w:val="00D42BA2"/>
    <w:rsid w:val="00D44FCC"/>
    <w:rsid w:val="00D47326"/>
    <w:rsid w:val="00D4773B"/>
    <w:rsid w:val="00D47922"/>
    <w:rsid w:val="00D47D63"/>
    <w:rsid w:val="00D51B3F"/>
    <w:rsid w:val="00D523ED"/>
    <w:rsid w:val="00D53355"/>
    <w:rsid w:val="00D55F35"/>
    <w:rsid w:val="00D5613D"/>
    <w:rsid w:val="00D574BD"/>
    <w:rsid w:val="00D57852"/>
    <w:rsid w:val="00D57F83"/>
    <w:rsid w:val="00D62533"/>
    <w:rsid w:val="00D626CA"/>
    <w:rsid w:val="00D63092"/>
    <w:rsid w:val="00D63570"/>
    <w:rsid w:val="00D63FCD"/>
    <w:rsid w:val="00D646AF"/>
    <w:rsid w:val="00D66B80"/>
    <w:rsid w:val="00D71090"/>
    <w:rsid w:val="00D714A1"/>
    <w:rsid w:val="00D72826"/>
    <w:rsid w:val="00D733E1"/>
    <w:rsid w:val="00D73652"/>
    <w:rsid w:val="00D73B3A"/>
    <w:rsid w:val="00D74B8F"/>
    <w:rsid w:val="00D759A3"/>
    <w:rsid w:val="00D765DA"/>
    <w:rsid w:val="00D768F0"/>
    <w:rsid w:val="00D768F5"/>
    <w:rsid w:val="00D76DE4"/>
    <w:rsid w:val="00D77360"/>
    <w:rsid w:val="00D777DD"/>
    <w:rsid w:val="00D810B7"/>
    <w:rsid w:val="00D81EAF"/>
    <w:rsid w:val="00D8343A"/>
    <w:rsid w:val="00D90E47"/>
    <w:rsid w:val="00D911D6"/>
    <w:rsid w:val="00D91F8F"/>
    <w:rsid w:val="00D93A73"/>
    <w:rsid w:val="00D95F0F"/>
    <w:rsid w:val="00D97BF3"/>
    <w:rsid w:val="00DA05E8"/>
    <w:rsid w:val="00DA11FE"/>
    <w:rsid w:val="00DA2025"/>
    <w:rsid w:val="00DA6C7A"/>
    <w:rsid w:val="00DA785E"/>
    <w:rsid w:val="00DA7C96"/>
    <w:rsid w:val="00DA7D6E"/>
    <w:rsid w:val="00DA7E84"/>
    <w:rsid w:val="00DB0D85"/>
    <w:rsid w:val="00DB1AD1"/>
    <w:rsid w:val="00DB284F"/>
    <w:rsid w:val="00DB3689"/>
    <w:rsid w:val="00DB46F7"/>
    <w:rsid w:val="00DB5B7E"/>
    <w:rsid w:val="00DB7A03"/>
    <w:rsid w:val="00DC0462"/>
    <w:rsid w:val="00DC0C5A"/>
    <w:rsid w:val="00DC1250"/>
    <w:rsid w:val="00DC12C6"/>
    <w:rsid w:val="00DC140E"/>
    <w:rsid w:val="00DC1636"/>
    <w:rsid w:val="00DC26A7"/>
    <w:rsid w:val="00DC42AA"/>
    <w:rsid w:val="00DC4662"/>
    <w:rsid w:val="00DC4C0C"/>
    <w:rsid w:val="00DC7285"/>
    <w:rsid w:val="00DC7D56"/>
    <w:rsid w:val="00DC7DE8"/>
    <w:rsid w:val="00DD3B9C"/>
    <w:rsid w:val="00DD3E3C"/>
    <w:rsid w:val="00DD4334"/>
    <w:rsid w:val="00DD4BBB"/>
    <w:rsid w:val="00DD4FFA"/>
    <w:rsid w:val="00DD5120"/>
    <w:rsid w:val="00DD51AB"/>
    <w:rsid w:val="00DD542E"/>
    <w:rsid w:val="00DD6973"/>
    <w:rsid w:val="00DE122F"/>
    <w:rsid w:val="00DE411B"/>
    <w:rsid w:val="00DE43F0"/>
    <w:rsid w:val="00DE452F"/>
    <w:rsid w:val="00DE46CC"/>
    <w:rsid w:val="00DE4923"/>
    <w:rsid w:val="00DE571A"/>
    <w:rsid w:val="00DE628D"/>
    <w:rsid w:val="00DE6871"/>
    <w:rsid w:val="00DE68A9"/>
    <w:rsid w:val="00DE7C5E"/>
    <w:rsid w:val="00DF1289"/>
    <w:rsid w:val="00DF32BC"/>
    <w:rsid w:val="00DF5951"/>
    <w:rsid w:val="00DF5D6B"/>
    <w:rsid w:val="00DF63C2"/>
    <w:rsid w:val="00DF78F3"/>
    <w:rsid w:val="00E0443F"/>
    <w:rsid w:val="00E062B2"/>
    <w:rsid w:val="00E07182"/>
    <w:rsid w:val="00E0767C"/>
    <w:rsid w:val="00E07AE0"/>
    <w:rsid w:val="00E133CC"/>
    <w:rsid w:val="00E15A19"/>
    <w:rsid w:val="00E206E8"/>
    <w:rsid w:val="00E20BB5"/>
    <w:rsid w:val="00E20C5E"/>
    <w:rsid w:val="00E21249"/>
    <w:rsid w:val="00E21394"/>
    <w:rsid w:val="00E22155"/>
    <w:rsid w:val="00E22628"/>
    <w:rsid w:val="00E24059"/>
    <w:rsid w:val="00E24772"/>
    <w:rsid w:val="00E2512D"/>
    <w:rsid w:val="00E32CEB"/>
    <w:rsid w:val="00E33709"/>
    <w:rsid w:val="00E34A25"/>
    <w:rsid w:val="00E35982"/>
    <w:rsid w:val="00E4148B"/>
    <w:rsid w:val="00E415B5"/>
    <w:rsid w:val="00E416CE"/>
    <w:rsid w:val="00E418C0"/>
    <w:rsid w:val="00E4241B"/>
    <w:rsid w:val="00E43627"/>
    <w:rsid w:val="00E445BC"/>
    <w:rsid w:val="00E4537B"/>
    <w:rsid w:val="00E45DF6"/>
    <w:rsid w:val="00E469BD"/>
    <w:rsid w:val="00E46AA9"/>
    <w:rsid w:val="00E511E9"/>
    <w:rsid w:val="00E52739"/>
    <w:rsid w:val="00E55193"/>
    <w:rsid w:val="00E55D8B"/>
    <w:rsid w:val="00E560DE"/>
    <w:rsid w:val="00E56B7A"/>
    <w:rsid w:val="00E61C0C"/>
    <w:rsid w:val="00E625F7"/>
    <w:rsid w:val="00E638CF"/>
    <w:rsid w:val="00E63A20"/>
    <w:rsid w:val="00E63F08"/>
    <w:rsid w:val="00E64A7D"/>
    <w:rsid w:val="00E669B3"/>
    <w:rsid w:val="00E66F0E"/>
    <w:rsid w:val="00E67173"/>
    <w:rsid w:val="00E672BC"/>
    <w:rsid w:val="00E679DE"/>
    <w:rsid w:val="00E7033C"/>
    <w:rsid w:val="00E70A43"/>
    <w:rsid w:val="00E719CC"/>
    <w:rsid w:val="00E720D0"/>
    <w:rsid w:val="00E729C2"/>
    <w:rsid w:val="00E73F49"/>
    <w:rsid w:val="00E75B6E"/>
    <w:rsid w:val="00E75C32"/>
    <w:rsid w:val="00E77A99"/>
    <w:rsid w:val="00E800EA"/>
    <w:rsid w:val="00E822C5"/>
    <w:rsid w:val="00E829D7"/>
    <w:rsid w:val="00E82CEE"/>
    <w:rsid w:val="00E8303F"/>
    <w:rsid w:val="00E86408"/>
    <w:rsid w:val="00E86C91"/>
    <w:rsid w:val="00E9170F"/>
    <w:rsid w:val="00E926EA"/>
    <w:rsid w:val="00E94DD4"/>
    <w:rsid w:val="00E9687E"/>
    <w:rsid w:val="00E96C95"/>
    <w:rsid w:val="00E96CED"/>
    <w:rsid w:val="00E97948"/>
    <w:rsid w:val="00EA0209"/>
    <w:rsid w:val="00EA10EC"/>
    <w:rsid w:val="00EA3284"/>
    <w:rsid w:val="00EA330B"/>
    <w:rsid w:val="00EA3F51"/>
    <w:rsid w:val="00EA4A4E"/>
    <w:rsid w:val="00EA6033"/>
    <w:rsid w:val="00EA6067"/>
    <w:rsid w:val="00EA670B"/>
    <w:rsid w:val="00EA7D88"/>
    <w:rsid w:val="00EB07DD"/>
    <w:rsid w:val="00EB13AB"/>
    <w:rsid w:val="00EB3BBF"/>
    <w:rsid w:val="00EB4530"/>
    <w:rsid w:val="00EB4CC6"/>
    <w:rsid w:val="00EB5A78"/>
    <w:rsid w:val="00EB7166"/>
    <w:rsid w:val="00EC0836"/>
    <w:rsid w:val="00EC1F3C"/>
    <w:rsid w:val="00EC22FC"/>
    <w:rsid w:val="00EC2DA4"/>
    <w:rsid w:val="00EC32AE"/>
    <w:rsid w:val="00EC5C70"/>
    <w:rsid w:val="00EC5D34"/>
    <w:rsid w:val="00EC7B59"/>
    <w:rsid w:val="00EC7CC3"/>
    <w:rsid w:val="00ED1724"/>
    <w:rsid w:val="00ED297E"/>
    <w:rsid w:val="00ED4946"/>
    <w:rsid w:val="00ED5417"/>
    <w:rsid w:val="00ED6A21"/>
    <w:rsid w:val="00ED6AE5"/>
    <w:rsid w:val="00ED6F54"/>
    <w:rsid w:val="00ED758B"/>
    <w:rsid w:val="00EE1CA8"/>
    <w:rsid w:val="00EE5C52"/>
    <w:rsid w:val="00EE5E3E"/>
    <w:rsid w:val="00EE7790"/>
    <w:rsid w:val="00EE7E7B"/>
    <w:rsid w:val="00EF039D"/>
    <w:rsid w:val="00EF1B57"/>
    <w:rsid w:val="00EF1D73"/>
    <w:rsid w:val="00EF261B"/>
    <w:rsid w:val="00EF2856"/>
    <w:rsid w:val="00EF3B07"/>
    <w:rsid w:val="00EF3B2D"/>
    <w:rsid w:val="00EF3F1B"/>
    <w:rsid w:val="00EF60A8"/>
    <w:rsid w:val="00EF6294"/>
    <w:rsid w:val="00EF716F"/>
    <w:rsid w:val="00EF77F8"/>
    <w:rsid w:val="00F0005F"/>
    <w:rsid w:val="00F00082"/>
    <w:rsid w:val="00F00244"/>
    <w:rsid w:val="00F002E0"/>
    <w:rsid w:val="00F00BF7"/>
    <w:rsid w:val="00F01FAD"/>
    <w:rsid w:val="00F0237F"/>
    <w:rsid w:val="00F037F1"/>
    <w:rsid w:val="00F06A4D"/>
    <w:rsid w:val="00F10C0B"/>
    <w:rsid w:val="00F11B7C"/>
    <w:rsid w:val="00F11DBE"/>
    <w:rsid w:val="00F13197"/>
    <w:rsid w:val="00F13530"/>
    <w:rsid w:val="00F14C2D"/>
    <w:rsid w:val="00F17D73"/>
    <w:rsid w:val="00F20434"/>
    <w:rsid w:val="00F21A6E"/>
    <w:rsid w:val="00F22AD6"/>
    <w:rsid w:val="00F23355"/>
    <w:rsid w:val="00F24E89"/>
    <w:rsid w:val="00F25C23"/>
    <w:rsid w:val="00F275CC"/>
    <w:rsid w:val="00F27C62"/>
    <w:rsid w:val="00F310A5"/>
    <w:rsid w:val="00F3135B"/>
    <w:rsid w:val="00F31436"/>
    <w:rsid w:val="00F318B8"/>
    <w:rsid w:val="00F32386"/>
    <w:rsid w:val="00F32A8B"/>
    <w:rsid w:val="00F32FB7"/>
    <w:rsid w:val="00F33924"/>
    <w:rsid w:val="00F34D52"/>
    <w:rsid w:val="00F34E7E"/>
    <w:rsid w:val="00F350A6"/>
    <w:rsid w:val="00F35EF5"/>
    <w:rsid w:val="00F37A17"/>
    <w:rsid w:val="00F404DD"/>
    <w:rsid w:val="00F413E4"/>
    <w:rsid w:val="00F41E47"/>
    <w:rsid w:val="00F42285"/>
    <w:rsid w:val="00F43435"/>
    <w:rsid w:val="00F445F5"/>
    <w:rsid w:val="00F446FB"/>
    <w:rsid w:val="00F458D3"/>
    <w:rsid w:val="00F45BB5"/>
    <w:rsid w:val="00F4634E"/>
    <w:rsid w:val="00F46CB3"/>
    <w:rsid w:val="00F50451"/>
    <w:rsid w:val="00F504B9"/>
    <w:rsid w:val="00F5372F"/>
    <w:rsid w:val="00F53A4D"/>
    <w:rsid w:val="00F55491"/>
    <w:rsid w:val="00F564DC"/>
    <w:rsid w:val="00F56908"/>
    <w:rsid w:val="00F56B97"/>
    <w:rsid w:val="00F57981"/>
    <w:rsid w:val="00F57D2D"/>
    <w:rsid w:val="00F57D7B"/>
    <w:rsid w:val="00F601E0"/>
    <w:rsid w:val="00F601E3"/>
    <w:rsid w:val="00F60F66"/>
    <w:rsid w:val="00F62550"/>
    <w:rsid w:val="00F635CC"/>
    <w:rsid w:val="00F65CDC"/>
    <w:rsid w:val="00F67299"/>
    <w:rsid w:val="00F704C0"/>
    <w:rsid w:val="00F706C1"/>
    <w:rsid w:val="00F709E8"/>
    <w:rsid w:val="00F70EB7"/>
    <w:rsid w:val="00F715C8"/>
    <w:rsid w:val="00F7389C"/>
    <w:rsid w:val="00F73A87"/>
    <w:rsid w:val="00F75B96"/>
    <w:rsid w:val="00F769EE"/>
    <w:rsid w:val="00F76DCD"/>
    <w:rsid w:val="00F829BD"/>
    <w:rsid w:val="00F83408"/>
    <w:rsid w:val="00F83E8B"/>
    <w:rsid w:val="00F84D67"/>
    <w:rsid w:val="00F86E12"/>
    <w:rsid w:val="00F86FD7"/>
    <w:rsid w:val="00F8721F"/>
    <w:rsid w:val="00F91B01"/>
    <w:rsid w:val="00F91BBE"/>
    <w:rsid w:val="00F92D11"/>
    <w:rsid w:val="00F932C2"/>
    <w:rsid w:val="00F9355C"/>
    <w:rsid w:val="00F93F37"/>
    <w:rsid w:val="00F954BE"/>
    <w:rsid w:val="00F95646"/>
    <w:rsid w:val="00F95B75"/>
    <w:rsid w:val="00FA0218"/>
    <w:rsid w:val="00FA0315"/>
    <w:rsid w:val="00FA0D0A"/>
    <w:rsid w:val="00FA2EE0"/>
    <w:rsid w:val="00FA3E86"/>
    <w:rsid w:val="00FA5B7B"/>
    <w:rsid w:val="00FA641D"/>
    <w:rsid w:val="00FA687F"/>
    <w:rsid w:val="00FA688E"/>
    <w:rsid w:val="00FA6D0A"/>
    <w:rsid w:val="00FB1A98"/>
    <w:rsid w:val="00FB362E"/>
    <w:rsid w:val="00FB49E6"/>
    <w:rsid w:val="00FB5668"/>
    <w:rsid w:val="00FB5945"/>
    <w:rsid w:val="00FB5A42"/>
    <w:rsid w:val="00FB6B26"/>
    <w:rsid w:val="00FB6C71"/>
    <w:rsid w:val="00FB7D38"/>
    <w:rsid w:val="00FC1B05"/>
    <w:rsid w:val="00FC20E7"/>
    <w:rsid w:val="00FC274E"/>
    <w:rsid w:val="00FC2779"/>
    <w:rsid w:val="00FC2781"/>
    <w:rsid w:val="00FC3192"/>
    <w:rsid w:val="00FC3757"/>
    <w:rsid w:val="00FC4B3B"/>
    <w:rsid w:val="00FC5F36"/>
    <w:rsid w:val="00FC5FC9"/>
    <w:rsid w:val="00FD0989"/>
    <w:rsid w:val="00FD0AA2"/>
    <w:rsid w:val="00FD1B84"/>
    <w:rsid w:val="00FD1FF2"/>
    <w:rsid w:val="00FD2B66"/>
    <w:rsid w:val="00FD2E12"/>
    <w:rsid w:val="00FD38D2"/>
    <w:rsid w:val="00FD3F00"/>
    <w:rsid w:val="00FD4C4D"/>
    <w:rsid w:val="00FD5CE7"/>
    <w:rsid w:val="00FD6582"/>
    <w:rsid w:val="00FD757D"/>
    <w:rsid w:val="00FE00C4"/>
    <w:rsid w:val="00FE0F7F"/>
    <w:rsid w:val="00FE0F9B"/>
    <w:rsid w:val="00FE1D4D"/>
    <w:rsid w:val="00FE1E26"/>
    <w:rsid w:val="00FE6E8A"/>
    <w:rsid w:val="00FF04B1"/>
    <w:rsid w:val="00FF4A74"/>
    <w:rsid w:val="00FF4ED2"/>
    <w:rsid w:val="00FF55F2"/>
    <w:rsid w:val="00FF5660"/>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D3648F9-774F-4386-AEBC-0627D546C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D37"/>
    <w:pPr>
      <w:spacing w:before="240" w:after="240"/>
      <w:jc w:val="both"/>
    </w:pPr>
    <w:rPr>
      <w:rFonts w:ascii="Arial" w:hAnsi="Arial"/>
      <w:szCs w:val="24"/>
    </w:rPr>
  </w:style>
  <w:style w:type="paragraph" w:styleId="Heading1">
    <w:name w:val="heading 1"/>
    <w:basedOn w:val="Normal"/>
    <w:next w:val="Normal"/>
    <w:link w:val="Heading1Char"/>
    <w:uiPriority w:val="99"/>
    <w:qFormat/>
    <w:rsid w:val="004127E9"/>
    <w:pPr>
      <w:keepNext/>
      <w:spacing w:after="120"/>
      <w:outlineLvl w:val="0"/>
    </w:pPr>
    <w:rPr>
      <w:rFonts w:cs="Arial"/>
      <w:b/>
      <w:bCs/>
      <w:kern w:val="32"/>
      <w:sz w:val="28"/>
      <w:szCs w:val="32"/>
    </w:rPr>
  </w:style>
  <w:style w:type="paragraph" w:styleId="Heading2">
    <w:name w:val="heading 2"/>
    <w:basedOn w:val="Normal"/>
    <w:next w:val="Normal"/>
    <w:link w:val="Heading2Char"/>
    <w:uiPriority w:val="99"/>
    <w:qFormat/>
    <w:rsid w:val="004127E9"/>
    <w:pPr>
      <w:keepNext/>
      <w:spacing w:after="0"/>
      <w:outlineLvl w:val="1"/>
    </w:pPr>
    <w:rPr>
      <w:rFonts w:cs="Arial"/>
      <w:b/>
      <w:bCs/>
      <w:iCs/>
      <w:smallCaps/>
      <w:color w:val="FFFFFF"/>
      <w:sz w:val="26"/>
      <w:szCs w:val="28"/>
    </w:rPr>
  </w:style>
  <w:style w:type="paragraph" w:styleId="Heading3">
    <w:name w:val="heading 3"/>
    <w:basedOn w:val="Normal"/>
    <w:next w:val="Normal"/>
    <w:link w:val="Heading3Char"/>
    <w:uiPriority w:val="99"/>
    <w:rsid w:val="004127E9"/>
    <w:pPr>
      <w:keepNext/>
      <w:spacing w:after="60"/>
      <w:outlineLvl w:val="2"/>
    </w:pPr>
    <w:rPr>
      <w:rFonts w:cs="Arial"/>
      <w:b/>
      <w:bCs/>
      <w:szCs w:val="26"/>
    </w:rPr>
  </w:style>
  <w:style w:type="paragraph" w:styleId="Heading4">
    <w:name w:val="heading 4"/>
    <w:basedOn w:val="Normal"/>
    <w:next w:val="Normal"/>
    <w:link w:val="Heading4Char"/>
    <w:semiHidden/>
    <w:unhideWhenUsed/>
    <w:qFormat/>
    <w:locked/>
    <w:rsid w:val="00F7389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7D1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27D1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27D1B"/>
    <w:rPr>
      <w:rFonts w:asciiTheme="majorHAnsi" w:eastAsiaTheme="majorEastAsia" w:hAnsiTheme="majorHAnsi" w:cstheme="majorBidi"/>
      <w:b/>
      <w:bCs/>
      <w:sz w:val="26"/>
      <w:szCs w:val="26"/>
    </w:rPr>
  </w:style>
  <w:style w:type="paragraph" w:styleId="Footer">
    <w:name w:val="footer"/>
    <w:basedOn w:val="Normal"/>
    <w:link w:val="FooterChar"/>
    <w:uiPriority w:val="99"/>
    <w:rsid w:val="004127E9"/>
    <w:pPr>
      <w:tabs>
        <w:tab w:val="center" w:pos="4320"/>
        <w:tab w:val="right" w:pos="8640"/>
      </w:tabs>
    </w:pPr>
  </w:style>
  <w:style w:type="character" w:customStyle="1" w:styleId="FooterChar">
    <w:name w:val="Footer Char"/>
    <w:basedOn w:val="DefaultParagraphFont"/>
    <w:link w:val="Footer"/>
    <w:uiPriority w:val="99"/>
    <w:locked/>
    <w:rsid w:val="008C4C54"/>
    <w:rPr>
      <w:rFonts w:cs="Times New Roman"/>
      <w:sz w:val="24"/>
      <w:szCs w:val="24"/>
    </w:rPr>
  </w:style>
  <w:style w:type="character" w:styleId="Hyperlink">
    <w:name w:val="Hyperlink"/>
    <w:basedOn w:val="DefaultParagraphFont"/>
    <w:uiPriority w:val="99"/>
    <w:rsid w:val="004127E9"/>
    <w:rPr>
      <w:rFonts w:cs="Times New Roman"/>
      <w:color w:val="0000FF"/>
      <w:u w:val="single"/>
    </w:rPr>
  </w:style>
  <w:style w:type="character" w:styleId="PageNumber">
    <w:name w:val="page number"/>
    <w:basedOn w:val="DefaultParagraphFont"/>
    <w:uiPriority w:val="99"/>
    <w:rsid w:val="004127E9"/>
    <w:rPr>
      <w:rFonts w:cs="Times New Roman"/>
    </w:rPr>
  </w:style>
  <w:style w:type="table" w:styleId="TableGrid">
    <w:name w:val="Table Grid"/>
    <w:basedOn w:val="TableNormal"/>
    <w:uiPriority w:val="99"/>
    <w:rsid w:val="004127E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0836"/>
    <w:pPr>
      <w:tabs>
        <w:tab w:val="center" w:pos="4320"/>
        <w:tab w:val="right" w:pos="8640"/>
      </w:tabs>
    </w:pPr>
  </w:style>
  <w:style w:type="character" w:customStyle="1" w:styleId="HeaderChar">
    <w:name w:val="Header Char"/>
    <w:basedOn w:val="DefaultParagraphFont"/>
    <w:link w:val="Header"/>
    <w:uiPriority w:val="99"/>
    <w:rsid w:val="00027D1B"/>
    <w:rPr>
      <w:sz w:val="24"/>
      <w:szCs w:val="24"/>
    </w:rPr>
  </w:style>
  <w:style w:type="paragraph" w:styleId="BalloonText">
    <w:name w:val="Balloon Text"/>
    <w:basedOn w:val="Normal"/>
    <w:link w:val="BalloonTextChar"/>
    <w:uiPriority w:val="99"/>
    <w:rsid w:val="0003783F"/>
    <w:pPr>
      <w:spacing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03783F"/>
    <w:rPr>
      <w:rFonts w:ascii="Tahoma" w:hAnsi="Tahoma" w:cs="Tahoma"/>
      <w:sz w:val="16"/>
      <w:szCs w:val="16"/>
      <w:lang w:eastAsia="en-US"/>
    </w:rPr>
  </w:style>
  <w:style w:type="paragraph" w:styleId="EndnoteText">
    <w:name w:val="endnote text"/>
    <w:basedOn w:val="Normal"/>
    <w:link w:val="EndnoteTextChar"/>
    <w:uiPriority w:val="99"/>
    <w:rsid w:val="008C4C54"/>
    <w:rPr>
      <w:sz w:val="20"/>
      <w:szCs w:val="20"/>
    </w:rPr>
  </w:style>
  <w:style w:type="character" w:customStyle="1" w:styleId="EndnoteTextChar">
    <w:name w:val="Endnote Text Char"/>
    <w:basedOn w:val="DefaultParagraphFont"/>
    <w:link w:val="EndnoteText"/>
    <w:uiPriority w:val="99"/>
    <w:locked/>
    <w:rsid w:val="008C4C54"/>
    <w:rPr>
      <w:rFonts w:cs="Times New Roman"/>
    </w:rPr>
  </w:style>
  <w:style w:type="character" w:styleId="EndnoteReference">
    <w:name w:val="endnote reference"/>
    <w:basedOn w:val="DefaultParagraphFont"/>
    <w:uiPriority w:val="99"/>
    <w:rsid w:val="008C4C54"/>
    <w:rPr>
      <w:rFonts w:cs="Times New Roman"/>
      <w:vertAlign w:val="superscript"/>
    </w:rPr>
  </w:style>
  <w:style w:type="paragraph" w:styleId="FootnoteText">
    <w:name w:val="footnote text"/>
    <w:aliases w:val="fn,single space,footnote text"/>
    <w:basedOn w:val="Normal"/>
    <w:link w:val="FootnoteTextChar"/>
    <w:uiPriority w:val="99"/>
    <w:qFormat/>
    <w:rsid w:val="008C4C54"/>
    <w:rPr>
      <w:sz w:val="20"/>
      <w:szCs w:val="20"/>
    </w:rPr>
  </w:style>
  <w:style w:type="character" w:customStyle="1" w:styleId="FootnoteTextChar">
    <w:name w:val="Footnote Text Char"/>
    <w:aliases w:val="fn Char,single space Char,footnote text Char"/>
    <w:basedOn w:val="DefaultParagraphFont"/>
    <w:link w:val="FootnoteText"/>
    <w:uiPriority w:val="99"/>
    <w:locked/>
    <w:rsid w:val="008C4C54"/>
    <w:rPr>
      <w:rFonts w:cs="Times New Roman"/>
    </w:rPr>
  </w:style>
  <w:style w:type="character" w:styleId="FootnoteReference">
    <w:name w:val="footnote reference"/>
    <w:basedOn w:val="DefaultParagraphFont"/>
    <w:uiPriority w:val="99"/>
    <w:rsid w:val="008C4C54"/>
    <w:rPr>
      <w:rFonts w:cs="Times New Roman"/>
      <w:vertAlign w:val="superscript"/>
    </w:rPr>
  </w:style>
  <w:style w:type="character" w:styleId="CommentReference">
    <w:name w:val="annotation reference"/>
    <w:basedOn w:val="DefaultParagraphFont"/>
    <w:uiPriority w:val="99"/>
    <w:rsid w:val="006F7A08"/>
    <w:rPr>
      <w:rFonts w:cs="Times New Roman"/>
      <w:sz w:val="16"/>
      <w:szCs w:val="16"/>
    </w:rPr>
  </w:style>
  <w:style w:type="paragraph" w:styleId="CommentText">
    <w:name w:val="annotation text"/>
    <w:basedOn w:val="Normal"/>
    <w:link w:val="CommentTextChar"/>
    <w:uiPriority w:val="99"/>
    <w:rsid w:val="006F7A08"/>
    <w:rPr>
      <w:sz w:val="20"/>
      <w:szCs w:val="20"/>
    </w:rPr>
  </w:style>
  <w:style w:type="character" w:customStyle="1" w:styleId="CommentTextChar">
    <w:name w:val="Comment Text Char"/>
    <w:basedOn w:val="DefaultParagraphFont"/>
    <w:link w:val="CommentText"/>
    <w:uiPriority w:val="99"/>
    <w:locked/>
    <w:rsid w:val="006F7A08"/>
    <w:rPr>
      <w:rFonts w:cs="Times New Roman"/>
    </w:rPr>
  </w:style>
  <w:style w:type="paragraph" w:styleId="CommentSubject">
    <w:name w:val="annotation subject"/>
    <w:basedOn w:val="CommentText"/>
    <w:next w:val="CommentText"/>
    <w:link w:val="CommentSubjectChar"/>
    <w:uiPriority w:val="99"/>
    <w:rsid w:val="006F7A08"/>
    <w:rPr>
      <w:b/>
      <w:bCs/>
    </w:rPr>
  </w:style>
  <w:style w:type="character" w:customStyle="1" w:styleId="CommentSubjectChar">
    <w:name w:val="Comment Subject Char"/>
    <w:basedOn w:val="CommentTextChar"/>
    <w:link w:val="CommentSubject"/>
    <w:uiPriority w:val="99"/>
    <w:locked/>
    <w:rsid w:val="006F7A08"/>
    <w:rPr>
      <w:rFonts w:cs="Times New Roman"/>
      <w:b/>
      <w:bCs/>
    </w:rPr>
  </w:style>
  <w:style w:type="paragraph" w:styleId="Revision">
    <w:name w:val="Revision"/>
    <w:hidden/>
    <w:uiPriority w:val="99"/>
    <w:semiHidden/>
    <w:rsid w:val="006F7A08"/>
    <w:rPr>
      <w:sz w:val="24"/>
      <w:szCs w:val="24"/>
    </w:rPr>
  </w:style>
  <w:style w:type="character" w:styleId="FollowedHyperlink">
    <w:name w:val="FollowedHyperlink"/>
    <w:basedOn w:val="DefaultParagraphFont"/>
    <w:uiPriority w:val="99"/>
    <w:rsid w:val="0083197E"/>
    <w:rPr>
      <w:rFonts w:cs="Times New Roman"/>
      <w:color w:val="800080"/>
      <w:u w:val="single"/>
    </w:rPr>
  </w:style>
  <w:style w:type="paragraph" w:styleId="ListParagraph">
    <w:name w:val="List Paragraph"/>
    <w:aliases w:val="Citation List,본문(내용),List Paragraph (numbered (a))"/>
    <w:basedOn w:val="Normal"/>
    <w:link w:val="ListParagraphChar"/>
    <w:uiPriority w:val="34"/>
    <w:qFormat/>
    <w:rsid w:val="005E0E32"/>
    <w:pPr>
      <w:ind w:left="720"/>
    </w:pPr>
  </w:style>
  <w:style w:type="paragraph" w:customStyle="1" w:styleId="Default">
    <w:name w:val="Default"/>
    <w:rsid w:val="00A2686E"/>
    <w:pPr>
      <w:autoSpaceDE w:val="0"/>
      <w:autoSpaceDN w:val="0"/>
      <w:adjustRightInd w:val="0"/>
    </w:pPr>
    <w:rPr>
      <w:color w:val="000000"/>
      <w:sz w:val="24"/>
      <w:szCs w:val="24"/>
    </w:rPr>
  </w:style>
  <w:style w:type="character" w:styleId="SubtleEmphasis">
    <w:name w:val="Subtle Emphasis"/>
    <w:basedOn w:val="DefaultParagraphFont"/>
    <w:uiPriority w:val="19"/>
    <w:qFormat/>
    <w:rsid w:val="00F34D52"/>
    <w:rPr>
      <w:i/>
      <w:iCs/>
      <w:color w:val="808080" w:themeColor="text1" w:themeTint="7F"/>
    </w:rPr>
  </w:style>
  <w:style w:type="paragraph" w:customStyle="1" w:styleId="BodyBold">
    <w:name w:val="Body Bold"/>
    <w:basedOn w:val="Normal"/>
    <w:link w:val="BodyBoldChar"/>
    <w:qFormat/>
    <w:rsid w:val="00F34D52"/>
    <w:pPr>
      <w:spacing w:before="0" w:after="0"/>
      <w:ind w:left="2160" w:right="72" w:hanging="720"/>
    </w:pPr>
    <w:rPr>
      <w:b/>
      <w:color w:val="000000" w:themeColor="text1"/>
      <w:szCs w:val="20"/>
    </w:rPr>
  </w:style>
  <w:style w:type="character" w:customStyle="1" w:styleId="BodyBoldChar">
    <w:name w:val="Body Bold Char"/>
    <w:basedOn w:val="DefaultParagraphFont"/>
    <w:link w:val="BodyBold"/>
    <w:rsid w:val="00F34D52"/>
    <w:rPr>
      <w:rFonts w:ascii="Arial" w:hAnsi="Arial"/>
      <w:b/>
      <w:color w:val="000000" w:themeColor="text1"/>
      <w:szCs w:val="20"/>
    </w:rPr>
  </w:style>
  <w:style w:type="paragraph" w:customStyle="1" w:styleId="Level1list">
    <w:name w:val="Level 1 list"/>
    <w:basedOn w:val="Normal"/>
    <w:link w:val="Level1listChar"/>
    <w:qFormat/>
    <w:rsid w:val="00F34D52"/>
    <w:pPr>
      <w:numPr>
        <w:numId w:val="1"/>
      </w:numPr>
    </w:pPr>
    <w:rPr>
      <w:color w:val="000000" w:themeColor="text1"/>
    </w:rPr>
  </w:style>
  <w:style w:type="character" w:customStyle="1" w:styleId="Level1listChar">
    <w:name w:val="Level 1 list Char"/>
    <w:basedOn w:val="DefaultParagraphFont"/>
    <w:link w:val="Level1list"/>
    <w:rsid w:val="00F34D52"/>
    <w:rPr>
      <w:rFonts w:ascii="Arial" w:hAnsi="Arial"/>
      <w:color w:val="000000" w:themeColor="text1"/>
      <w:szCs w:val="24"/>
    </w:rPr>
  </w:style>
  <w:style w:type="paragraph" w:customStyle="1" w:styleId="CoverInformation">
    <w:name w:val="Cover Information"/>
    <w:basedOn w:val="Normal"/>
    <w:link w:val="CoverInformationChar"/>
    <w:qFormat/>
    <w:rsid w:val="007D3C61"/>
    <w:pPr>
      <w:ind w:left="3600"/>
      <w:jc w:val="left"/>
    </w:pPr>
    <w:rPr>
      <w:rFonts w:cs="Arial"/>
      <w:color w:val="000000" w:themeColor="text1"/>
      <w:szCs w:val="22"/>
    </w:rPr>
  </w:style>
  <w:style w:type="character" w:customStyle="1" w:styleId="CoverInformationChar">
    <w:name w:val="Cover Information Char"/>
    <w:basedOn w:val="DefaultParagraphFont"/>
    <w:link w:val="CoverInformation"/>
    <w:rsid w:val="007D3C61"/>
    <w:rPr>
      <w:rFonts w:ascii="Arial" w:hAnsi="Arial" w:cs="Arial"/>
      <w:color w:val="000000" w:themeColor="text1"/>
    </w:rPr>
  </w:style>
  <w:style w:type="paragraph" w:customStyle="1" w:styleId="FooterPageCatalogue">
    <w:name w:val="Footer/Page/Catalogue"/>
    <w:basedOn w:val="Header"/>
    <w:link w:val="FooterPageCatalogueChar"/>
    <w:qFormat/>
    <w:rsid w:val="00F34D52"/>
    <w:pPr>
      <w:tabs>
        <w:tab w:val="clear" w:pos="4320"/>
        <w:tab w:val="left" w:pos="3240"/>
        <w:tab w:val="center" w:pos="3960"/>
      </w:tabs>
      <w:spacing w:before="0" w:after="0" w:line="360" w:lineRule="auto"/>
      <w:ind w:left="720"/>
      <w:jc w:val="right"/>
    </w:pPr>
    <w:rPr>
      <w:color w:val="000000" w:themeColor="text1"/>
      <w:sz w:val="18"/>
      <w:szCs w:val="20"/>
    </w:rPr>
  </w:style>
  <w:style w:type="character" w:customStyle="1" w:styleId="FooterPageCatalogueChar">
    <w:name w:val="Footer/Page/Catalogue Char"/>
    <w:basedOn w:val="HeaderChar"/>
    <w:link w:val="FooterPageCatalogue"/>
    <w:rsid w:val="00F34D52"/>
    <w:rPr>
      <w:rFonts w:ascii="Arial" w:hAnsi="Arial"/>
      <w:color w:val="000000" w:themeColor="text1"/>
      <w:sz w:val="18"/>
      <w:szCs w:val="20"/>
    </w:rPr>
  </w:style>
  <w:style w:type="paragraph" w:customStyle="1" w:styleId="TitleCover">
    <w:name w:val="Title (Cover)"/>
    <w:basedOn w:val="Normal"/>
    <w:link w:val="TitleCoverChar"/>
    <w:qFormat/>
    <w:rsid w:val="0057347B"/>
    <w:pPr>
      <w:spacing w:after="0"/>
      <w:ind w:left="3600"/>
      <w:jc w:val="left"/>
    </w:pPr>
    <w:rPr>
      <w:rFonts w:cs="Arial"/>
      <w:b/>
      <w:color w:val="5E9741"/>
      <w:sz w:val="64"/>
      <w:szCs w:val="64"/>
    </w:rPr>
  </w:style>
  <w:style w:type="character" w:customStyle="1" w:styleId="TitleCoverChar">
    <w:name w:val="Title (Cover) Char"/>
    <w:basedOn w:val="DefaultParagraphFont"/>
    <w:link w:val="TitleCover"/>
    <w:rsid w:val="0057347B"/>
    <w:rPr>
      <w:rFonts w:ascii="Arial" w:hAnsi="Arial" w:cs="Arial"/>
      <w:b/>
      <w:color w:val="5E9741"/>
      <w:sz w:val="64"/>
      <w:szCs w:val="64"/>
    </w:rPr>
  </w:style>
  <w:style w:type="paragraph" w:customStyle="1" w:styleId="SubtitleCover">
    <w:name w:val="Subtitle (Cover)"/>
    <w:basedOn w:val="Normal"/>
    <w:link w:val="SubtitleCoverChar"/>
    <w:qFormat/>
    <w:rsid w:val="00F34D52"/>
    <w:pPr>
      <w:spacing w:after="0"/>
      <w:ind w:left="3600"/>
    </w:pPr>
    <w:rPr>
      <w:rFonts w:cs="Arial"/>
      <w:b/>
      <w:color w:val="000000" w:themeColor="text1"/>
      <w:sz w:val="44"/>
      <w:szCs w:val="44"/>
    </w:rPr>
  </w:style>
  <w:style w:type="character" w:customStyle="1" w:styleId="SubtitleCoverChar">
    <w:name w:val="Subtitle (Cover) Char"/>
    <w:basedOn w:val="DefaultParagraphFont"/>
    <w:link w:val="SubtitleCover"/>
    <w:rsid w:val="00F34D52"/>
    <w:rPr>
      <w:rFonts w:ascii="Arial" w:hAnsi="Arial" w:cs="Arial"/>
      <w:b/>
      <w:color w:val="000000" w:themeColor="text1"/>
      <w:sz w:val="44"/>
      <w:szCs w:val="44"/>
    </w:rPr>
  </w:style>
  <w:style w:type="paragraph" w:customStyle="1" w:styleId="SectionTitle">
    <w:name w:val="SectionTitle"/>
    <w:basedOn w:val="Heading2"/>
    <w:link w:val="SectionTitleChar"/>
    <w:qFormat/>
    <w:rsid w:val="007A08B0"/>
    <w:pPr>
      <w:spacing w:before="0"/>
    </w:pPr>
    <w:rPr>
      <w:rFonts w:eastAsiaTheme="majorEastAsia"/>
      <w:color w:val="FFFFFF" w:themeColor="background1"/>
      <w:sz w:val="22"/>
    </w:rPr>
  </w:style>
  <w:style w:type="character" w:customStyle="1" w:styleId="SectionTitleChar">
    <w:name w:val="SectionTitle Char"/>
    <w:basedOn w:val="Heading2Char"/>
    <w:link w:val="SectionTitle"/>
    <w:rsid w:val="007A08B0"/>
    <w:rPr>
      <w:rFonts w:ascii="Arial" w:eastAsiaTheme="majorEastAsia" w:hAnsi="Arial" w:cs="Arial"/>
      <w:b/>
      <w:bCs/>
      <w:i w:val="0"/>
      <w:iCs/>
      <w:smallCaps/>
      <w:color w:val="FFFFFF" w:themeColor="background1"/>
      <w:sz w:val="28"/>
      <w:szCs w:val="28"/>
    </w:rPr>
  </w:style>
  <w:style w:type="character" w:styleId="PlaceholderText">
    <w:name w:val="Placeholder Text"/>
    <w:basedOn w:val="DefaultParagraphFont"/>
    <w:uiPriority w:val="99"/>
    <w:semiHidden/>
    <w:rsid w:val="00F34D52"/>
    <w:rPr>
      <w:color w:val="808080"/>
    </w:rPr>
  </w:style>
  <w:style w:type="paragraph" w:styleId="NoSpacing">
    <w:name w:val="No Spacing"/>
    <w:link w:val="NoSpacingChar"/>
    <w:uiPriority w:val="1"/>
    <w:qFormat/>
    <w:rsid w:val="00F34D52"/>
    <w:rPr>
      <w:rFonts w:asciiTheme="minorHAnsi" w:eastAsiaTheme="minorEastAsia" w:hAnsiTheme="minorHAnsi" w:cstheme="minorBidi"/>
      <w:lang w:eastAsia="ja-JP"/>
    </w:rPr>
  </w:style>
  <w:style w:type="character" w:customStyle="1" w:styleId="NoSpacingChar">
    <w:name w:val="No Spacing Char"/>
    <w:basedOn w:val="DefaultParagraphFont"/>
    <w:link w:val="NoSpacing"/>
    <w:uiPriority w:val="1"/>
    <w:rsid w:val="00F34D52"/>
    <w:rPr>
      <w:rFonts w:asciiTheme="minorHAnsi" w:eastAsiaTheme="minorEastAsia" w:hAnsiTheme="minorHAnsi" w:cstheme="minorBidi"/>
      <w:lang w:eastAsia="ja-JP"/>
    </w:rPr>
  </w:style>
  <w:style w:type="paragraph" w:customStyle="1" w:styleId="Levelalist">
    <w:name w:val="Level a list"/>
    <w:basedOn w:val="Level1list"/>
    <w:link w:val="LevelalistChar"/>
    <w:rsid w:val="000F3B09"/>
    <w:pPr>
      <w:numPr>
        <w:ilvl w:val="1"/>
      </w:numPr>
      <w:ind w:left="720"/>
    </w:pPr>
  </w:style>
  <w:style w:type="paragraph" w:customStyle="1" w:styleId="Body">
    <w:name w:val="Body"/>
    <w:basedOn w:val="Normal"/>
    <w:link w:val="BodyChar"/>
    <w:rsid w:val="007A08B0"/>
    <w:pPr>
      <w:spacing w:before="0" w:after="0"/>
      <w:ind w:left="1440" w:right="72"/>
    </w:pPr>
    <w:rPr>
      <w:color w:val="000000" w:themeColor="text1"/>
      <w:szCs w:val="20"/>
    </w:rPr>
  </w:style>
  <w:style w:type="character" w:customStyle="1" w:styleId="LevelalistChar">
    <w:name w:val="Level a list Char"/>
    <w:basedOn w:val="Level1listChar"/>
    <w:link w:val="Levelalist"/>
    <w:rsid w:val="000F3B09"/>
    <w:rPr>
      <w:rFonts w:ascii="Arial" w:hAnsi="Arial"/>
      <w:color w:val="000000" w:themeColor="text1"/>
      <w:szCs w:val="24"/>
    </w:rPr>
  </w:style>
  <w:style w:type="character" w:customStyle="1" w:styleId="BodyChar">
    <w:name w:val="Body Char"/>
    <w:basedOn w:val="DefaultParagraphFont"/>
    <w:link w:val="Body"/>
    <w:rsid w:val="007A08B0"/>
    <w:rPr>
      <w:rFonts w:ascii="Arial" w:hAnsi="Arial"/>
      <w:color w:val="000000" w:themeColor="text1"/>
      <w:szCs w:val="20"/>
    </w:rPr>
  </w:style>
  <w:style w:type="paragraph" w:customStyle="1" w:styleId="Draft">
    <w:name w:val="Draft"/>
    <w:basedOn w:val="Normal"/>
    <w:link w:val="DraftChar"/>
    <w:qFormat/>
    <w:rsid w:val="004724BD"/>
    <w:pPr>
      <w:spacing w:before="0" w:after="0"/>
      <w:jc w:val="right"/>
    </w:pPr>
    <w:rPr>
      <w:b/>
      <w:i/>
      <w:color w:val="FF0000"/>
      <w:szCs w:val="22"/>
    </w:rPr>
  </w:style>
  <w:style w:type="character" w:customStyle="1" w:styleId="DraftChar">
    <w:name w:val="Draft Char"/>
    <w:basedOn w:val="DefaultParagraphFont"/>
    <w:link w:val="Draft"/>
    <w:rsid w:val="004724BD"/>
    <w:rPr>
      <w:rFonts w:ascii="Arial" w:hAnsi="Arial"/>
      <w:b/>
      <w:i/>
      <w:color w:val="FF0000"/>
    </w:rPr>
  </w:style>
  <w:style w:type="paragraph" w:customStyle="1" w:styleId="ESSpara">
    <w:name w:val="ESS para"/>
    <w:basedOn w:val="Normal"/>
    <w:link w:val="ESSparaChar"/>
    <w:qFormat/>
    <w:rsid w:val="00C120F9"/>
    <w:pPr>
      <w:numPr>
        <w:numId w:val="43"/>
      </w:numPr>
      <w:spacing w:before="0"/>
    </w:pPr>
    <w:rPr>
      <w:rFonts w:asciiTheme="minorHAnsi" w:eastAsiaTheme="minorEastAsia" w:hAnsiTheme="minorHAnsi" w:cstheme="minorBidi"/>
      <w:lang w:eastAsia="ja-JP"/>
    </w:rPr>
  </w:style>
  <w:style w:type="character" w:customStyle="1" w:styleId="ListParagraphChar">
    <w:name w:val="List Paragraph Char"/>
    <w:aliases w:val="Citation List Char,본문(내용) Char,List Paragraph (numbered (a)) Char"/>
    <w:basedOn w:val="DefaultParagraphFont"/>
    <w:link w:val="ListParagraph"/>
    <w:uiPriority w:val="34"/>
    <w:locked/>
    <w:rsid w:val="00C120F9"/>
    <w:rPr>
      <w:rFonts w:ascii="Arial" w:hAnsi="Arial"/>
      <w:szCs w:val="24"/>
    </w:rPr>
  </w:style>
  <w:style w:type="character" w:customStyle="1" w:styleId="ESSparaChar">
    <w:name w:val="ESS para Char"/>
    <w:basedOn w:val="ListParagraphChar"/>
    <w:link w:val="ESSpara"/>
    <w:rsid w:val="00C120F9"/>
    <w:rPr>
      <w:rFonts w:asciiTheme="minorHAnsi" w:eastAsiaTheme="minorEastAsia" w:hAnsiTheme="minorHAnsi" w:cstheme="minorBidi"/>
      <w:szCs w:val="24"/>
      <w:lang w:eastAsia="ja-JP"/>
    </w:rPr>
  </w:style>
  <w:style w:type="paragraph" w:customStyle="1" w:styleId="essalpha">
    <w:name w:val="ess alpha"/>
    <w:basedOn w:val="ListParagraph"/>
    <w:link w:val="essalphaChar"/>
    <w:qFormat/>
    <w:rsid w:val="00A2799F"/>
    <w:pPr>
      <w:spacing w:before="0"/>
      <w:ind w:left="0"/>
    </w:pPr>
    <w:rPr>
      <w:rFonts w:asciiTheme="minorHAnsi" w:eastAsiaTheme="minorEastAsia" w:hAnsiTheme="minorHAnsi"/>
      <w:szCs w:val="22"/>
    </w:rPr>
  </w:style>
  <w:style w:type="character" w:customStyle="1" w:styleId="essalphaChar">
    <w:name w:val="ess alpha Char"/>
    <w:basedOn w:val="DefaultParagraphFont"/>
    <w:link w:val="essalpha"/>
    <w:rsid w:val="00A2799F"/>
    <w:rPr>
      <w:rFonts w:asciiTheme="minorHAnsi" w:eastAsiaTheme="minorEastAsia" w:hAnsiTheme="minorHAnsi"/>
    </w:rPr>
  </w:style>
  <w:style w:type="character" w:customStyle="1" w:styleId="Heading4Char">
    <w:name w:val="Heading 4 Char"/>
    <w:basedOn w:val="DefaultParagraphFont"/>
    <w:link w:val="Heading4"/>
    <w:semiHidden/>
    <w:rsid w:val="00F7389C"/>
    <w:rPr>
      <w:rFonts w:asciiTheme="majorHAnsi" w:eastAsiaTheme="majorEastAsia" w:hAnsiTheme="majorHAnsi" w:cstheme="majorBidi"/>
      <w:i/>
      <w:iCs/>
      <w:color w:val="365F91" w:themeColor="accent1" w:themeShade="BF"/>
      <w:szCs w:val="24"/>
    </w:rPr>
  </w:style>
  <w:style w:type="paragraph" w:styleId="NormalWeb">
    <w:name w:val="Normal (Web)"/>
    <w:basedOn w:val="Normal"/>
    <w:uiPriority w:val="99"/>
    <w:semiHidden/>
    <w:unhideWhenUsed/>
    <w:rsid w:val="00161CEA"/>
    <w:pPr>
      <w:spacing w:before="100" w:beforeAutospacing="1" w:after="100" w:afterAutospacing="1"/>
      <w:jc w:val="left"/>
    </w:pPr>
    <w:rPr>
      <w:rFonts w:ascii="Times New Roman" w:eastAsiaTheme="minorEastAsia" w:hAnsi="Times New Roman"/>
      <w:sz w:val="24"/>
    </w:rPr>
  </w:style>
  <w:style w:type="paragraph" w:styleId="Date">
    <w:name w:val="Date"/>
    <w:basedOn w:val="Normal"/>
    <w:next w:val="Normal"/>
    <w:link w:val="DateChar"/>
    <w:uiPriority w:val="99"/>
    <w:semiHidden/>
    <w:unhideWhenUsed/>
    <w:rsid w:val="0023517B"/>
  </w:style>
  <w:style w:type="character" w:customStyle="1" w:styleId="DateChar">
    <w:name w:val="Date Char"/>
    <w:basedOn w:val="DefaultParagraphFont"/>
    <w:link w:val="Date"/>
    <w:uiPriority w:val="99"/>
    <w:semiHidden/>
    <w:rsid w:val="0023517B"/>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172457">
      <w:bodyDiv w:val="1"/>
      <w:marLeft w:val="0"/>
      <w:marRight w:val="0"/>
      <w:marTop w:val="0"/>
      <w:marBottom w:val="0"/>
      <w:divBdr>
        <w:top w:val="none" w:sz="0" w:space="0" w:color="auto"/>
        <w:left w:val="none" w:sz="0" w:space="0" w:color="auto"/>
        <w:bottom w:val="none" w:sz="0" w:space="0" w:color="auto"/>
        <w:right w:val="none" w:sz="0" w:space="0" w:color="auto"/>
      </w:divBdr>
    </w:div>
    <w:div w:id="1038361546">
      <w:bodyDiv w:val="1"/>
      <w:marLeft w:val="0"/>
      <w:marRight w:val="0"/>
      <w:marTop w:val="0"/>
      <w:marBottom w:val="0"/>
      <w:divBdr>
        <w:top w:val="none" w:sz="0" w:space="0" w:color="auto"/>
        <w:left w:val="none" w:sz="0" w:space="0" w:color="auto"/>
        <w:bottom w:val="none" w:sz="0" w:space="0" w:color="auto"/>
        <w:right w:val="none" w:sz="0" w:space="0" w:color="auto"/>
      </w:divBdr>
    </w:div>
    <w:div w:id="1052849196">
      <w:marLeft w:val="0"/>
      <w:marRight w:val="0"/>
      <w:marTop w:val="0"/>
      <w:marBottom w:val="0"/>
      <w:divBdr>
        <w:top w:val="none" w:sz="0" w:space="0" w:color="auto"/>
        <w:left w:val="none" w:sz="0" w:space="0" w:color="auto"/>
        <w:bottom w:val="none" w:sz="0" w:space="0" w:color="auto"/>
        <w:right w:val="none" w:sz="0" w:space="0" w:color="auto"/>
      </w:divBdr>
    </w:div>
    <w:div w:id="10528491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Thumbnail xmlns="b47739f7-2299-4017-a8ba-522812ec877a">&lt;img alt="" height="50" src="/sites/PPF/SponsorsIssuersGuide/PublishingImages/Check-list.png" width="50" style="border:0px solid" /&gt;</ppThumbnail>
    <ppDescription xmlns="b47739f7-2299-4017-a8ba-522812ec877a" xsi:nil="true"/>
    <ppIsActive xmlns="b47739f7-2299-4017-a8ba-522812ec877a">true</ppIsActi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andPDocumentTemplate" ma:contentTypeID="0x0101008441420AF9B7B4499E8C34BFE2B3C51C00CA125928615A8D4CB6A3BBEDEE6A447D" ma:contentTypeVersion="1" ma:contentTypeDescription="" ma:contentTypeScope="" ma:versionID="f9e95cdccff1a1930ab019ed89c472ee">
  <xsd:schema xmlns:xsd="http://www.w3.org/2001/XMLSchema" xmlns:xs="http://www.w3.org/2001/XMLSchema" xmlns:p="http://schemas.microsoft.com/office/2006/metadata/properties" xmlns:ns2="b47739f7-2299-4017-a8ba-522812ec877a" targetNamespace="http://schemas.microsoft.com/office/2006/metadata/properties" ma:root="true" ma:fieldsID="e564f38db2cc578374d42c86ecd926c6" ns2:_="">
    <xsd:import namespace="b47739f7-2299-4017-a8ba-522812ec877a"/>
    <xsd:element name="properties">
      <xsd:complexType>
        <xsd:sequence>
          <xsd:element name="documentManagement">
            <xsd:complexType>
              <xsd:all>
                <xsd:element ref="ns2:ppThumbnail" minOccurs="0"/>
                <xsd:element ref="ns2:ppDescription" minOccurs="0"/>
                <xsd:element ref="ns2:ppIsAct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739f7-2299-4017-a8ba-522812ec877a" elementFormDefault="qualified">
    <xsd:import namespace="http://schemas.microsoft.com/office/2006/documentManagement/types"/>
    <xsd:import namespace="http://schemas.microsoft.com/office/infopath/2007/PartnerControls"/>
    <xsd:element name="ppThumbnail" ma:index="8" nillable="true" ma:displayName="Thumbnail" ma:internalName="ppThumbnail">
      <xsd:simpleType>
        <xsd:restriction base="dms:Unknown"/>
      </xsd:simpleType>
    </xsd:element>
    <xsd:element name="ppDescription" ma:index="9" nillable="true" ma:displayName="Description" ma:internalName="ppDescription">
      <xsd:simpleType>
        <xsd:restriction base="dms:Note"/>
      </xsd:simpleType>
    </xsd:element>
    <xsd:element name="ppIsActive" ma:index="10" nillable="true" ma:displayName="Is Active" ma:default="1" ma:internalName="ppIsAct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6B419-295E-4A98-96CB-E26A37B72D87}">
  <ds:schemaRefs>
    <ds:schemaRef ds:uri="http://schemas.microsoft.com/office/2006/metadata/properties"/>
    <ds:schemaRef ds:uri="http://schemas.microsoft.com/office/infopath/2007/PartnerControls"/>
    <ds:schemaRef ds:uri="b47739f7-2299-4017-a8ba-522812ec877a"/>
  </ds:schemaRefs>
</ds:datastoreItem>
</file>

<file path=customXml/itemProps2.xml><?xml version="1.0" encoding="utf-8"?>
<ds:datastoreItem xmlns:ds="http://schemas.openxmlformats.org/officeDocument/2006/customXml" ds:itemID="{9438E689-8486-4BBD-8B47-DE4607026F99}">
  <ds:schemaRefs>
    <ds:schemaRef ds:uri="http://schemas.microsoft.com/sharepoint/v3/contenttype/forms"/>
  </ds:schemaRefs>
</ds:datastoreItem>
</file>

<file path=customXml/itemProps3.xml><?xml version="1.0" encoding="utf-8"?>
<ds:datastoreItem xmlns:ds="http://schemas.openxmlformats.org/officeDocument/2006/customXml" ds:itemID="{78CE4BE3-C8DB-4CAF-A53A-8BCE3F7FC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739f7-2299-4017-a8ba-522812ec87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35E512-5ECD-4979-8EAC-60E9280AA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5942</Words>
  <Characters>33874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Procedure template</vt:lpstr>
    </vt:vector>
  </TitlesOfParts>
  <Company>The World Bank Group</Company>
  <LinksUpToDate>false</LinksUpToDate>
  <CharactersWithSpaces>39737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template</dc:title>
  <dc:creator>rpanh</dc:creator>
  <cp:lastModifiedBy>Diane Joyce Osborne</cp:lastModifiedBy>
  <cp:revision>2</cp:revision>
  <cp:lastPrinted>2015-06-04T23:09:00Z</cp:lastPrinted>
  <dcterms:created xsi:type="dcterms:W3CDTF">2015-08-12T02:15:00Z</dcterms:created>
  <dcterms:modified xsi:type="dcterms:W3CDTF">2015-08-12T02:15:00Z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0x0101008441420AF9B7B4499E8C34BFE2B3C51C00CA125928615A8D4CB6A3BBEDEE6A447D</vt:lpwstr>
  </property>
</Properties>
</file>