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D52" w:rsidRDefault="00F34D52" w:rsidP="00A92F8B">
      <w:pPr>
        <w:pStyle w:val="TitleCover"/>
        <w:bidi/>
        <w:spacing w:before="0"/>
        <w:ind w:left="0"/>
        <w:jc w:val="center"/>
      </w:pPr>
      <w:r>
        <w:rPr>
          <w:bCs/>
          <w:rtl/>
          <w:lang w:bidi="ar"/>
        </w:rPr>
        <w:t>إجراء البنك</w:t>
      </w:r>
    </w:p>
    <w:p w:rsidR="00A92F8B" w:rsidRDefault="00A92F8B" w:rsidP="00A92F8B">
      <w:pPr>
        <w:pStyle w:val="TitleCover"/>
        <w:spacing w:before="0"/>
        <w:ind w:left="0"/>
        <w:jc w:val="center"/>
      </w:pPr>
    </w:p>
    <w:p w:rsidR="00F34D52" w:rsidRPr="00A92F8B" w:rsidRDefault="0092354C" w:rsidP="00642D38">
      <w:pPr>
        <w:pStyle w:val="SubtitleCover"/>
        <w:bidi/>
        <w:ind w:left="0"/>
        <w:jc w:val="center"/>
        <w:rPr>
          <w:i/>
          <w:iCs/>
          <w:sz w:val="48"/>
          <w:szCs w:val="48"/>
        </w:rPr>
      </w:pPr>
      <w:r>
        <w:rPr>
          <w:bCs/>
          <w:i/>
          <w:iCs/>
          <w:sz w:val="48"/>
          <w:szCs w:val="48"/>
          <w:rtl/>
          <w:lang w:bidi="ar"/>
        </w:rPr>
        <w:t>الإجراء البيئي والاجتماعي</w:t>
      </w:r>
    </w:p>
    <w:p w:rsidR="00F34D52" w:rsidRPr="005E0E32" w:rsidRDefault="00F34D52" w:rsidP="00E9687E">
      <w:pPr>
        <w:pStyle w:val="CoverInformation"/>
        <w:bidi/>
      </w:pPr>
      <w:r>
        <w:rPr>
          <w:b/>
          <w:bCs/>
          <w:rtl/>
          <w:lang w:bidi="ar"/>
        </w:rPr>
        <w:t xml:space="preserve">تعيين سياسة البنك بشأن الوصول إلى المعلومات </w:t>
      </w:r>
      <w:r>
        <w:br/>
      </w:r>
      <w:r>
        <w:rPr>
          <w:rtl/>
          <w:lang w:bidi="ar"/>
        </w:rPr>
        <w:t>عام</w:t>
      </w:r>
    </w:p>
    <w:p w:rsidR="00F34D52" w:rsidRPr="006549D0" w:rsidRDefault="00F34D52" w:rsidP="00E9687E">
      <w:pPr>
        <w:pStyle w:val="CoverInformation"/>
        <w:bidi/>
      </w:pPr>
      <w:r>
        <w:rPr>
          <w:b/>
          <w:bCs/>
          <w:rtl/>
          <w:lang w:bidi="ar"/>
        </w:rPr>
        <w:t xml:space="preserve">رقم الفهرس </w:t>
      </w:r>
      <w:r>
        <w:br/>
      </w:r>
      <w:r>
        <w:rPr>
          <w:rtl/>
          <w:lang w:bidi="ar"/>
        </w:rPr>
        <w:t>[قام بتعيينه مسؤول إطار السياسة والإجراءات (</w:t>
      </w:r>
      <w:r>
        <w:t>P&amp;PF</w:t>
      </w:r>
      <w:r>
        <w:rPr>
          <w:rtl/>
          <w:lang w:bidi="ar"/>
        </w:rPr>
        <w:t>) في وحدة القانون البيئي والعالمي لنائب الرئيس القانوني (</w:t>
      </w:r>
      <w:r>
        <w:rPr>
          <w:i/>
          <w:iCs/>
        </w:rPr>
        <w:t>LEGVPU</w:t>
      </w:r>
      <w:r>
        <w:rPr>
          <w:i/>
          <w:iCs/>
          <w:rtl/>
          <w:lang w:bidi="ar"/>
        </w:rPr>
        <w:t>)</w:t>
      </w:r>
      <w:r>
        <w:rPr>
          <w:rtl/>
          <w:lang w:bidi="ar"/>
        </w:rPr>
        <w:t>]</w:t>
      </w:r>
    </w:p>
    <w:p w:rsidR="00F34D52" w:rsidRDefault="000A462C" w:rsidP="00F23355">
      <w:pPr>
        <w:pStyle w:val="CoverInformation"/>
        <w:bidi/>
      </w:pPr>
      <w:r>
        <w:rPr>
          <w:b/>
          <w:bCs/>
          <w:rtl/>
          <w:lang w:bidi="ar"/>
        </w:rPr>
        <w:t>[تم إصداره وتفعيله] [تم الإصدار] [آخر مراجعة]</w:t>
      </w:r>
      <w:r>
        <w:rPr>
          <w:rtl/>
          <w:lang w:bidi="ar"/>
        </w:rPr>
        <w:t xml:space="preserve"> </w:t>
      </w:r>
      <w:r>
        <w:br/>
      </w:r>
      <w:r>
        <w:rPr>
          <w:rtl/>
          <w:lang w:bidi="ar"/>
        </w:rPr>
        <w:t>[أدخل التاريخ]</w:t>
      </w:r>
    </w:p>
    <w:p w:rsidR="000A462C" w:rsidRDefault="000A462C" w:rsidP="00E9687E">
      <w:pPr>
        <w:pStyle w:val="CoverInformation"/>
        <w:bidi/>
        <w:spacing w:before="0" w:after="0"/>
        <w:contextualSpacing/>
        <w:rPr>
          <w:b/>
        </w:rPr>
      </w:pPr>
      <w:r>
        <w:rPr>
          <w:b/>
          <w:bCs/>
          <w:rtl/>
          <w:lang w:bidi="ar"/>
        </w:rPr>
        <w:t>[فعال]</w:t>
      </w:r>
    </w:p>
    <w:p w:rsidR="000A462C" w:rsidRPr="000A462C" w:rsidRDefault="006549D0" w:rsidP="00E9687E">
      <w:pPr>
        <w:pStyle w:val="CoverInformation"/>
        <w:bidi/>
        <w:spacing w:before="0" w:after="0"/>
        <w:contextualSpacing/>
      </w:pPr>
      <w:r>
        <w:rPr>
          <w:rtl/>
          <w:lang w:bidi="ar"/>
        </w:rPr>
        <w:t>[أدخل التاريخ]</w:t>
      </w:r>
    </w:p>
    <w:p w:rsidR="00F34D52" w:rsidRPr="001540EB" w:rsidRDefault="006F0AA6" w:rsidP="00E9687E">
      <w:pPr>
        <w:pStyle w:val="CoverInformation"/>
        <w:bidi/>
      </w:pPr>
      <w:r>
        <w:rPr>
          <w:b/>
          <w:bCs/>
          <w:rtl/>
          <w:lang w:bidi="ar"/>
        </w:rPr>
        <w:t xml:space="preserve">المحتويات </w:t>
      </w:r>
      <w:r>
        <w:br/>
      </w:r>
      <w:r>
        <w:rPr>
          <w:rtl/>
          <w:lang w:bidi="ar"/>
        </w:rPr>
        <w:t>[لمحة مختصرة عن الوثيقة]</w:t>
      </w:r>
    </w:p>
    <w:p w:rsidR="00F34D52" w:rsidRPr="005E0E32" w:rsidRDefault="00F34D52" w:rsidP="00E9687E">
      <w:pPr>
        <w:pStyle w:val="CoverInformation"/>
        <w:bidi/>
      </w:pPr>
      <w:r>
        <w:rPr>
          <w:b/>
          <w:bCs/>
          <w:rtl/>
          <w:lang w:bidi="ar"/>
        </w:rPr>
        <w:t xml:space="preserve">يُطبق على </w:t>
      </w:r>
      <w:r>
        <w:br/>
      </w:r>
      <w:r>
        <w:rPr>
          <w:rtl/>
          <w:lang w:bidi="ar"/>
        </w:rPr>
        <w:t>[أدخل المؤسسة أو الموظفين الموجودين في المؤسسة التي تُطبق عليهم الوثيقة]</w:t>
      </w:r>
    </w:p>
    <w:p w:rsidR="00F34D52" w:rsidRPr="001540EB" w:rsidRDefault="006F0AA6" w:rsidP="009845C5">
      <w:pPr>
        <w:pStyle w:val="CoverInformation"/>
        <w:bidi/>
      </w:pPr>
      <w:r>
        <w:rPr>
          <w:b/>
          <w:bCs/>
          <w:rtl/>
          <w:lang w:bidi="ar"/>
        </w:rPr>
        <w:t xml:space="preserve">المُصدِر </w:t>
      </w:r>
      <w:r>
        <w:br/>
      </w:r>
      <w:r>
        <w:rPr>
          <w:rtl/>
          <w:lang w:bidi="ar"/>
        </w:rPr>
        <w:t>[نائب رئيس سياسة العمليات والخدمات القطرية (</w:t>
      </w:r>
      <w:r>
        <w:t xml:space="preserve">OPCS </w:t>
      </w:r>
      <w:r>
        <w:rPr>
          <w:i/>
          <w:iCs/>
        </w:rPr>
        <w:t>VP</w:t>
      </w:r>
      <w:r>
        <w:rPr>
          <w:rtl/>
          <w:lang w:bidi="ar"/>
        </w:rPr>
        <w:t>)]</w:t>
      </w:r>
    </w:p>
    <w:p w:rsidR="00F34D52" w:rsidRPr="005E0E32" w:rsidRDefault="006F0AA6" w:rsidP="00E9687E">
      <w:pPr>
        <w:pStyle w:val="CoverInformation"/>
        <w:bidi/>
      </w:pPr>
      <w:r>
        <w:rPr>
          <w:b/>
          <w:bCs/>
          <w:rtl/>
          <w:lang w:bidi="ar"/>
        </w:rPr>
        <w:t xml:space="preserve">المشرف </w:t>
      </w:r>
      <w:r>
        <w:br/>
      </w:r>
      <w:r>
        <w:rPr>
          <w:rtl/>
          <w:lang w:bidi="ar"/>
        </w:rPr>
        <w:t>[الرئيس التنفيذي للمعايير البيئية والاجتماعية (</w:t>
      </w:r>
      <w:r>
        <w:t>CESSO</w:t>
      </w:r>
      <w:r>
        <w:rPr>
          <w:rtl/>
          <w:lang w:bidi="ar"/>
        </w:rPr>
        <w:t>)]</w:t>
      </w:r>
    </w:p>
    <w:p w:rsidR="00F34D52" w:rsidRDefault="00F34D52" w:rsidP="004724BD">
      <w:pPr>
        <w:spacing w:before="0" w:after="0"/>
        <w:rPr>
          <w:b/>
          <w:i/>
          <w:color w:val="FF0000"/>
          <w:szCs w:val="22"/>
        </w:rPr>
      </w:pPr>
    </w:p>
    <w:p w:rsidR="0023517B" w:rsidRDefault="0023517B" w:rsidP="00C56579">
      <w:pPr>
        <w:spacing w:before="0" w:after="0"/>
        <w:jc w:val="center"/>
        <w:rPr>
          <w:b/>
          <w:bCs/>
          <w:color w:val="FF0000"/>
          <w:sz w:val="32"/>
          <w:szCs w:val="32"/>
        </w:rPr>
      </w:pPr>
    </w:p>
    <w:p w:rsidR="0023517B" w:rsidRDefault="0023517B" w:rsidP="00C56579">
      <w:pPr>
        <w:spacing w:before="0" w:after="0"/>
        <w:jc w:val="center"/>
        <w:rPr>
          <w:b/>
          <w:bCs/>
          <w:color w:val="FF0000"/>
          <w:sz w:val="32"/>
          <w:szCs w:val="32"/>
        </w:rPr>
      </w:pPr>
    </w:p>
    <w:p w:rsidR="00A92F8B" w:rsidRPr="002A2573" w:rsidRDefault="00A92F8B" w:rsidP="00C56579">
      <w:pPr>
        <w:bidi/>
        <w:spacing w:before="0" w:after="0"/>
        <w:jc w:val="center"/>
        <w:rPr>
          <w:b/>
          <w:bCs/>
          <w:color w:val="FF0000"/>
          <w:sz w:val="32"/>
          <w:szCs w:val="32"/>
        </w:rPr>
      </w:pPr>
      <w:r>
        <w:rPr>
          <w:b/>
          <w:bCs/>
          <w:color w:val="FF0000"/>
          <w:sz w:val="32"/>
          <w:szCs w:val="32"/>
          <w:rtl/>
          <w:lang w:bidi="ar"/>
        </w:rPr>
        <w:t>(</w:t>
      </w:r>
      <w:r>
        <w:rPr>
          <w:b/>
          <w:bCs/>
          <w:color w:val="FF0000"/>
          <w:sz w:val="32"/>
          <w:szCs w:val="32"/>
          <w:u w:val="double"/>
          <w:rtl/>
          <w:lang w:bidi="ar"/>
        </w:rPr>
        <w:t>مسودة العمل التداولية</w:t>
      </w:r>
      <w:r>
        <w:rPr>
          <w:b/>
          <w:bCs/>
          <w:color w:val="FF0000"/>
          <w:sz w:val="32"/>
          <w:szCs w:val="32"/>
          <w:rtl/>
          <w:lang w:bidi="ar"/>
        </w:rPr>
        <w:t>)</w:t>
      </w:r>
    </w:p>
    <w:p w:rsidR="00A92F8B" w:rsidRDefault="00A92F8B" w:rsidP="00A92F8B">
      <w:pPr>
        <w:spacing w:before="0" w:after="0"/>
        <w:jc w:val="center"/>
        <w:rPr>
          <w:sz w:val="36"/>
          <w:szCs w:val="36"/>
        </w:rPr>
      </w:pPr>
    </w:p>
    <w:p w:rsidR="00F34D52" w:rsidRDefault="007566B7" w:rsidP="0023517B">
      <w:pPr>
        <w:bidi/>
        <w:spacing w:before="0" w:after="0"/>
        <w:jc w:val="center"/>
        <w:rPr>
          <w:b/>
          <w:bCs/>
          <w:sz w:val="36"/>
          <w:szCs w:val="36"/>
        </w:rPr>
      </w:pPr>
      <w:r>
        <w:rPr>
          <w:b/>
          <w:bCs/>
          <w:sz w:val="36"/>
          <w:szCs w:val="36"/>
          <w:rtl/>
          <w:lang w:bidi="ar"/>
        </w:rPr>
        <w:t>بتاريخ 9 يونيو 2015</w:t>
      </w:r>
    </w:p>
    <w:p w:rsidR="0023517B" w:rsidRPr="00A92F8B" w:rsidRDefault="0023517B" w:rsidP="0023517B">
      <w:pPr>
        <w:spacing w:before="0" w:after="0"/>
        <w:jc w:val="center"/>
        <w:rPr>
          <w:b/>
          <w:bCs/>
          <w:sz w:val="36"/>
          <w:szCs w:val="36"/>
        </w:rPr>
      </w:pPr>
    </w:p>
    <w:p w:rsidR="00D13D48" w:rsidRPr="00F34D52" w:rsidRDefault="00642D38" w:rsidP="00642D38">
      <w:pPr>
        <w:pStyle w:val="Heading1"/>
        <w:bidi/>
        <w:rPr>
          <w:rStyle w:val="SubtleEmphasis"/>
        </w:rPr>
        <w:sectPr w:rsidR="00D13D48" w:rsidRPr="00F34D52" w:rsidSect="00D44FCC">
          <w:headerReference w:type="even" r:id="rId11"/>
          <w:headerReference w:type="default" r:id="rId12"/>
          <w:footerReference w:type="even" r:id="rId13"/>
          <w:footerReference w:type="default" r:id="rId14"/>
          <w:headerReference w:type="first" r:id="rId15"/>
          <w:footerReference w:type="first" r:id="rId16"/>
          <w:pgSz w:w="12240" w:h="15840" w:code="1"/>
          <w:pgMar w:top="1440" w:right="1260" w:bottom="1440" w:left="1440" w:header="288" w:footer="144" w:gutter="0"/>
          <w:pgNumType w:start="0"/>
          <w:cols w:space="270"/>
          <w:titlePg/>
          <w:docGrid w:linePitch="360"/>
        </w:sectPr>
      </w:pPr>
      <w:r>
        <w:rPr>
          <w:b w:val="0"/>
          <w:bCs w:val="0"/>
          <w:i/>
          <w:iCs/>
          <w:noProof/>
          <w:color w:val="FF0000"/>
          <w:szCs w:val="22"/>
        </w:rPr>
        <w:drawing>
          <wp:inline distT="0" distB="0" distL="0" distR="0">
            <wp:extent cx="2498651" cy="60605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498651" cy="606055"/>
                    </a:xfrm>
                    <a:prstGeom prst="rect">
                      <a:avLst/>
                    </a:prstGeom>
                  </pic:spPr>
                </pic:pic>
              </a:graphicData>
            </a:graphic>
          </wp:inline>
        </w:drawing>
      </w:r>
    </w:p>
    <w:tbl>
      <w:tblPr>
        <w:bidiVisual/>
        <w:tblW w:w="9576" w:type="dxa"/>
        <w:shd w:val="clear" w:color="auto" w:fill="5E9741"/>
        <w:tblLook w:val="01E0" w:firstRow="1" w:lastRow="1" w:firstColumn="1" w:lastColumn="1" w:noHBand="0" w:noVBand="0"/>
      </w:tblPr>
      <w:tblGrid>
        <w:gridCol w:w="9576"/>
      </w:tblGrid>
      <w:tr w:rsidR="00D13D48" w:rsidRPr="007A6C59" w:rsidTr="005D58B6">
        <w:trPr>
          <w:trHeight w:val="490"/>
        </w:trPr>
        <w:tc>
          <w:tcPr>
            <w:tcW w:w="9576" w:type="dxa"/>
            <w:shd w:val="clear" w:color="auto" w:fill="5E9741"/>
            <w:vAlign w:val="center"/>
          </w:tcPr>
          <w:p w:rsidR="00D13D48" w:rsidRPr="00F95646" w:rsidRDefault="00D13D48" w:rsidP="00F95646">
            <w:pPr>
              <w:pStyle w:val="SectionTitle"/>
              <w:bidi/>
              <w:rPr>
                <w:color w:val="0070C0"/>
              </w:rPr>
            </w:pPr>
            <w:r>
              <w:rPr>
                <w:iCs w:val="0"/>
                <w:rtl/>
                <w:lang w:bidi="ar"/>
              </w:rPr>
              <w:lastRenderedPageBreak/>
              <w:t>القسم الأول - الغرض والتطبيق</w:t>
            </w:r>
          </w:p>
        </w:tc>
      </w:tr>
    </w:tbl>
    <w:p w:rsidR="0092354C" w:rsidRPr="00E729C2" w:rsidRDefault="0092354C" w:rsidP="006528C4">
      <w:pPr>
        <w:pStyle w:val="ListParagraph"/>
        <w:numPr>
          <w:ilvl w:val="0"/>
          <w:numId w:val="3"/>
        </w:numPr>
        <w:bidi/>
        <w:ind w:left="360"/>
        <w:rPr>
          <w:rFonts w:asciiTheme="minorHAnsi" w:hAnsiTheme="minorHAnsi"/>
          <w:sz w:val="24"/>
        </w:rPr>
      </w:pPr>
      <w:r>
        <w:rPr>
          <w:rFonts w:asciiTheme="minorHAnsi" w:hAnsiTheme="minorHAnsi"/>
          <w:sz w:val="24"/>
          <w:rtl/>
          <w:lang w:bidi="ar"/>
        </w:rPr>
        <w:t>يحدد هذا الإجراء المتطلبات الإلزامية لتطبيق السياسة البيئية والاجتماعية لتمويل مشروعات الاستثمار.</w:t>
      </w:r>
    </w:p>
    <w:p w:rsidR="00D759A3" w:rsidRPr="000E589E" w:rsidRDefault="0010564D" w:rsidP="00DC1636">
      <w:pPr>
        <w:pStyle w:val="ListParagraph"/>
        <w:numPr>
          <w:ilvl w:val="0"/>
          <w:numId w:val="3"/>
        </w:numPr>
        <w:bidi/>
        <w:ind w:left="360"/>
        <w:rPr>
          <w:rFonts w:asciiTheme="minorHAnsi" w:hAnsiTheme="minorHAnsi"/>
          <w:sz w:val="24"/>
        </w:rPr>
      </w:pPr>
      <w:r>
        <w:rPr>
          <w:rFonts w:asciiTheme="minorHAnsi" w:hAnsiTheme="minorHAnsi"/>
          <w:sz w:val="24"/>
          <w:rtl/>
          <w:lang w:bidi="ar"/>
        </w:rPr>
        <w:t>ينطبق هذا الإجراء على البنك.</w:t>
      </w:r>
    </w:p>
    <w:tbl>
      <w:tblPr>
        <w:bidiVisual/>
        <w:tblW w:w="9576" w:type="dxa"/>
        <w:shd w:val="clear" w:color="auto" w:fill="5E9741"/>
        <w:tblCellMar>
          <w:left w:w="115" w:type="dxa"/>
          <w:right w:w="115" w:type="dxa"/>
        </w:tblCellMar>
        <w:tblLook w:val="01E0" w:firstRow="1" w:lastRow="1" w:firstColumn="1" w:lastColumn="1" w:noHBand="0" w:noVBand="0"/>
      </w:tblPr>
      <w:tblGrid>
        <w:gridCol w:w="9576"/>
      </w:tblGrid>
      <w:tr w:rsidR="00D13D48" w:rsidRPr="007A6C59" w:rsidTr="005D58B6">
        <w:trPr>
          <w:trHeight w:hRule="exact" w:val="490"/>
        </w:trPr>
        <w:tc>
          <w:tcPr>
            <w:tcW w:w="9576" w:type="dxa"/>
            <w:shd w:val="clear" w:color="auto" w:fill="5E9741"/>
            <w:vAlign w:val="center"/>
          </w:tcPr>
          <w:p w:rsidR="00D13D48" w:rsidRPr="007A08B0" w:rsidRDefault="00D13D48" w:rsidP="00F95646">
            <w:pPr>
              <w:pStyle w:val="SectionTitle"/>
              <w:bidi/>
            </w:pPr>
            <w:r>
              <w:rPr>
                <w:iCs w:val="0"/>
                <w:rtl/>
                <w:lang w:bidi="ar"/>
              </w:rPr>
              <w:t>القسم الثاني - التعريفات واللفظات الأوائلية</w:t>
            </w:r>
          </w:p>
        </w:tc>
      </w:tr>
    </w:tbl>
    <w:p w:rsidR="00F458D3" w:rsidRPr="0023517B" w:rsidRDefault="00F458D3" w:rsidP="0023517B">
      <w:pPr>
        <w:pStyle w:val="ListParagraph"/>
        <w:numPr>
          <w:ilvl w:val="0"/>
          <w:numId w:val="3"/>
        </w:numPr>
        <w:autoSpaceDE w:val="0"/>
        <w:autoSpaceDN w:val="0"/>
        <w:bidi/>
        <w:adjustRightInd w:val="0"/>
        <w:ind w:left="360"/>
        <w:rPr>
          <w:rFonts w:asciiTheme="minorHAnsi" w:hAnsiTheme="minorHAnsi"/>
          <w:sz w:val="24"/>
        </w:rPr>
      </w:pPr>
      <w:r>
        <w:rPr>
          <w:rFonts w:asciiTheme="minorHAnsi" w:hAnsiTheme="minorHAnsi" w:cs="Arial"/>
          <w:color w:val="000000"/>
          <w:sz w:val="24"/>
          <w:rtl/>
          <w:lang w:bidi="ar"/>
        </w:rPr>
        <w:t>كما هو مستخدم في هذا الإجراء، فإن المصطلحات واللفظات الأوائلية المرسملة لديها تعريفات موضحة أدناه.</w:t>
      </w:r>
    </w:p>
    <w:p w:rsidR="00F458D3" w:rsidRPr="006528C4" w:rsidRDefault="00F458D3" w:rsidP="008C7164">
      <w:pPr>
        <w:pStyle w:val="ListParagraph"/>
        <w:numPr>
          <w:ilvl w:val="0"/>
          <w:numId w:val="15"/>
        </w:numPr>
        <w:bidi/>
        <w:spacing w:before="0" w:after="0"/>
        <w:rPr>
          <w:rFonts w:asciiTheme="minorHAnsi" w:hAnsiTheme="minorHAnsi"/>
          <w:sz w:val="24"/>
        </w:rPr>
      </w:pPr>
      <w:r>
        <w:rPr>
          <w:rFonts w:asciiTheme="minorHAnsi" w:hAnsiTheme="minorHAnsi"/>
          <w:b/>
          <w:bCs/>
          <w:sz w:val="24"/>
          <w:rtl/>
          <w:lang w:bidi="ar"/>
        </w:rPr>
        <w:t>سياسة الوصول إلى المعلومات</w:t>
      </w:r>
      <w:r>
        <w:rPr>
          <w:rFonts w:asciiTheme="minorHAnsi" w:hAnsiTheme="minorHAnsi"/>
          <w:sz w:val="24"/>
          <w:rtl/>
          <w:lang w:bidi="ar"/>
        </w:rPr>
        <w:t>: سياسة البنك بشأن الوصول إلى المعلومات بتاريخ الأول من يوليو 2013، بصيغتها المعدلة من وقت إلى آخر.</w:t>
      </w:r>
    </w:p>
    <w:p w:rsidR="00F458D3" w:rsidRPr="006528C4" w:rsidRDefault="00F458D3" w:rsidP="00731E77">
      <w:pPr>
        <w:spacing w:before="0" w:after="0"/>
        <w:ind w:left="360" w:hanging="360"/>
        <w:rPr>
          <w:rFonts w:asciiTheme="minorHAnsi" w:hAnsiTheme="minorHAnsi"/>
          <w:sz w:val="24"/>
        </w:rPr>
      </w:pPr>
    </w:p>
    <w:p w:rsidR="009F77A0" w:rsidRPr="006528C4" w:rsidRDefault="009F77A0" w:rsidP="00B96F2B">
      <w:pPr>
        <w:pStyle w:val="ListParagraph"/>
        <w:numPr>
          <w:ilvl w:val="0"/>
          <w:numId w:val="15"/>
        </w:numPr>
        <w:bidi/>
        <w:spacing w:before="0" w:after="0"/>
        <w:rPr>
          <w:rFonts w:asciiTheme="minorHAnsi" w:hAnsiTheme="minorHAnsi"/>
          <w:sz w:val="24"/>
        </w:rPr>
      </w:pPr>
      <w:r>
        <w:rPr>
          <w:rFonts w:asciiTheme="minorHAnsi" w:hAnsiTheme="minorHAnsi"/>
          <w:b/>
          <w:bCs/>
          <w:sz w:val="24"/>
          <w:rtl/>
          <w:lang w:bidi="ar"/>
        </w:rPr>
        <w:t>لجنة اعتماد المعايير البيئية والاجتماعية (</w:t>
      </w:r>
      <w:r>
        <w:rPr>
          <w:rFonts w:asciiTheme="minorHAnsi" w:hAnsiTheme="minorHAnsi"/>
          <w:b/>
          <w:bCs/>
          <w:sz w:val="24"/>
        </w:rPr>
        <w:t>APESS</w:t>
      </w:r>
      <w:r>
        <w:rPr>
          <w:rFonts w:asciiTheme="minorHAnsi" w:hAnsiTheme="minorHAnsi"/>
          <w:b/>
          <w:bCs/>
          <w:sz w:val="24"/>
          <w:rtl/>
          <w:lang w:bidi="ar"/>
        </w:rPr>
        <w:t>)</w:t>
      </w:r>
      <w:r>
        <w:rPr>
          <w:rFonts w:asciiTheme="minorHAnsi" w:hAnsiTheme="minorHAnsi"/>
          <w:sz w:val="24"/>
          <w:rtl/>
          <w:lang w:bidi="ar"/>
        </w:rPr>
        <w:t>: تكونت لجنة اعتماد المعايير البيئية والاجتماعية التابعة للبنك من الرئيس التنفيذي للمعايير البيئية والاجتماعية (</w:t>
      </w:r>
      <w:r>
        <w:rPr>
          <w:rFonts w:asciiTheme="minorHAnsi" w:hAnsiTheme="minorHAnsi"/>
          <w:sz w:val="24"/>
        </w:rPr>
        <w:t>CESSO</w:t>
      </w:r>
      <w:r>
        <w:rPr>
          <w:rFonts w:asciiTheme="minorHAnsi" w:hAnsiTheme="minorHAnsi"/>
          <w:sz w:val="24"/>
          <w:rtl/>
          <w:lang w:bidi="ar"/>
        </w:rPr>
        <w:t>)؛ ومدير الممارسات العالمية للموارد البيئية والطبيعية (</w:t>
      </w:r>
      <w:r>
        <w:rPr>
          <w:rFonts w:asciiTheme="minorHAnsi" w:hAnsiTheme="minorHAnsi"/>
          <w:sz w:val="24"/>
        </w:rPr>
        <w:t>GENDR</w:t>
      </w:r>
      <w:r>
        <w:rPr>
          <w:rFonts w:asciiTheme="minorHAnsi" w:hAnsiTheme="minorHAnsi"/>
          <w:sz w:val="24"/>
          <w:rtl/>
          <w:lang w:bidi="ar"/>
        </w:rPr>
        <w:t>)؛ ومدير الممارسات العالمية للتنمية الاجتماعية والحضرية والريفية والقدرة على التكيف (</w:t>
      </w:r>
      <w:r>
        <w:rPr>
          <w:rFonts w:asciiTheme="minorHAnsi" w:hAnsiTheme="minorHAnsi"/>
          <w:sz w:val="24"/>
        </w:rPr>
        <w:t>GSURR</w:t>
      </w:r>
      <w:r>
        <w:rPr>
          <w:rFonts w:asciiTheme="minorHAnsi" w:hAnsiTheme="minorHAnsi"/>
          <w:sz w:val="24"/>
          <w:rtl/>
          <w:lang w:bidi="ar"/>
        </w:rPr>
        <w:t>)؛ وكبير مستشاري وحدة القانون البيئي والعالمي لنائب الرئيس القانوني (</w:t>
      </w:r>
      <w:r>
        <w:rPr>
          <w:rFonts w:asciiTheme="minorHAnsi" w:hAnsiTheme="minorHAnsi"/>
          <w:sz w:val="24"/>
        </w:rPr>
        <w:t>LEGEN CC</w:t>
      </w:r>
      <w:r>
        <w:rPr>
          <w:rFonts w:asciiTheme="minorHAnsi" w:hAnsiTheme="minorHAnsi"/>
          <w:sz w:val="24"/>
          <w:rtl/>
          <w:lang w:bidi="ar"/>
        </w:rPr>
        <w:t>)، مع مراعاة التمثيل الإقليمي المناسب الذي حدده الرئيس التنفيذي للمعايير البيئية والاجتماعية (</w:t>
      </w:r>
      <w:r>
        <w:rPr>
          <w:rFonts w:asciiTheme="minorHAnsi" w:hAnsiTheme="minorHAnsi"/>
          <w:sz w:val="24"/>
        </w:rPr>
        <w:t>CESSO</w:t>
      </w:r>
      <w:r>
        <w:rPr>
          <w:rFonts w:asciiTheme="minorHAnsi" w:hAnsiTheme="minorHAnsi"/>
          <w:sz w:val="24"/>
          <w:rtl/>
          <w:lang w:bidi="ar"/>
        </w:rPr>
        <w:t>). يترأس الرئيس التنفيذي للمعايير البيئية والاجتماعية (</w:t>
      </w:r>
      <w:r>
        <w:rPr>
          <w:rFonts w:asciiTheme="minorHAnsi" w:hAnsiTheme="minorHAnsi"/>
          <w:sz w:val="24"/>
        </w:rPr>
        <w:t>CESSO</w:t>
      </w:r>
      <w:r>
        <w:rPr>
          <w:rFonts w:asciiTheme="minorHAnsi" w:hAnsiTheme="minorHAnsi"/>
          <w:sz w:val="24"/>
          <w:rtl/>
          <w:lang w:bidi="ar"/>
        </w:rPr>
        <w:t>) لجنة اعتماد المعايير البيئية والاجتماعية (</w:t>
      </w:r>
      <w:r>
        <w:rPr>
          <w:rFonts w:asciiTheme="minorHAnsi" w:hAnsiTheme="minorHAnsi"/>
          <w:sz w:val="24"/>
        </w:rPr>
        <w:t>APESS</w:t>
      </w:r>
      <w:r>
        <w:rPr>
          <w:rFonts w:asciiTheme="minorHAnsi" w:hAnsiTheme="minorHAnsi"/>
          <w:sz w:val="24"/>
          <w:rtl/>
          <w:lang w:bidi="ar"/>
        </w:rPr>
        <w:t>).</w:t>
      </w:r>
    </w:p>
    <w:p w:rsidR="009F77A0" w:rsidRPr="009F77A0" w:rsidRDefault="009F77A0" w:rsidP="008C7164">
      <w:pPr>
        <w:pStyle w:val="ListParagraph"/>
        <w:spacing w:before="0" w:after="0"/>
        <w:rPr>
          <w:rFonts w:asciiTheme="minorHAnsi" w:hAnsiTheme="minorHAnsi"/>
          <w:sz w:val="24"/>
        </w:rPr>
      </w:pPr>
    </w:p>
    <w:p w:rsidR="00F458D3" w:rsidRPr="006528C4" w:rsidRDefault="00F458D3" w:rsidP="00731E77">
      <w:pPr>
        <w:pStyle w:val="ListParagraph"/>
        <w:numPr>
          <w:ilvl w:val="0"/>
          <w:numId w:val="15"/>
        </w:numPr>
        <w:bidi/>
        <w:spacing w:before="0" w:after="0"/>
        <w:rPr>
          <w:rFonts w:asciiTheme="minorHAnsi" w:hAnsiTheme="minorHAnsi"/>
          <w:sz w:val="24"/>
        </w:rPr>
      </w:pPr>
      <w:r>
        <w:rPr>
          <w:rFonts w:asciiTheme="minorHAnsi" w:hAnsiTheme="minorHAnsi"/>
          <w:b/>
          <w:bCs/>
          <w:sz w:val="24"/>
          <w:rtl/>
          <w:lang w:bidi="ar"/>
        </w:rPr>
        <w:t>البنك:</w:t>
      </w:r>
      <w:r>
        <w:rPr>
          <w:rFonts w:asciiTheme="minorHAnsi" w:hAnsiTheme="minorHAnsi"/>
          <w:sz w:val="24"/>
          <w:rtl/>
          <w:lang w:bidi="ar"/>
        </w:rPr>
        <w:t xml:space="preserve"> البنك الدولي للإنشاء والتعمير (</w:t>
      </w:r>
      <w:r>
        <w:rPr>
          <w:rFonts w:asciiTheme="minorHAnsi" w:hAnsiTheme="minorHAnsi"/>
          <w:sz w:val="24"/>
        </w:rPr>
        <w:t>IBRD</w:t>
      </w:r>
      <w:r>
        <w:rPr>
          <w:rFonts w:asciiTheme="minorHAnsi" w:hAnsiTheme="minorHAnsi"/>
          <w:sz w:val="24"/>
          <w:rtl/>
          <w:lang w:bidi="ar"/>
        </w:rPr>
        <w:t>) والمؤسسة الدولية للتنمية (</w:t>
      </w:r>
      <w:r>
        <w:rPr>
          <w:rFonts w:asciiTheme="minorHAnsi" w:hAnsiTheme="minorHAnsi"/>
          <w:sz w:val="24"/>
        </w:rPr>
        <w:t>IDA</w:t>
      </w:r>
      <w:r>
        <w:rPr>
          <w:rFonts w:asciiTheme="minorHAnsi" w:hAnsiTheme="minorHAnsi"/>
          <w:sz w:val="24"/>
          <w:rtl/>
          <w:lang w:bidi="ar"/>
        </w:rPr>
        <w:t>).</w:t>
      </w:r>
    </w:p>
    <w:p w:rsidR="00F458D3" w:rsidRPr="006528C4" w:rsidRDefault="00F458D3" w:rsidP="00197A0E">
      <w:pPr>
        <w:spacing w:before="0" w:after="0"/>
        <w:ind w:left="360" w:hanging="360"/>
        <w:rPr>
          <w:rFonts w:asciiTheme="minorHAnsi" w:hAnsiTheme="minorHAnsi"/>
          <w:sz w:val="24"/>
        </w:rPr>
      </w:pPr>
    </w:p>
    <w:p w:rsidR="00F458D3" w:rsidRPr="006528C4" w:rsidRDefault="00F458D3" w:rsidP="00197A0E">
      <w:pPr>
        <w:pStyle w:val="ListParagraph"/>
        <w:numPr>
          <w:ilvl w:val="0"/>
          <w:numId w:val="15"/>
        </w:numPr>
        <w:bidi/>
        <w:spacing w:before="0" w:after="0"/>
        <w:rPr>
          <w:rFonts w:asciiTheme="minorHAnsi" w:hAnsiTheme="minorHAnsi"/>
          <w:sz w:val="24"/>
        </w:rPr>
      </w:pPr>
      <w:r>
        <w:rPr>
          <w:rFonts w:asciiTheme="minorHAnsi" w:hAnsiTheme="minorHAnsi"/>
          <w:b/>
          <w:bCs/>
          <w:sz w:val="24"/>
          <w:rtl/>
          <w:lang w:bidi="ar"/>
        </w:rPr>
        <w:t>مجلس الإدارة</w:t>
      </w:r>
      <w:r>
        <w:rPr>
          <w:rFonts w:asciiTheme="minorHAnsi" w:hAnsiTheme="minorHAnsi"/>
          <w:sz w:val="24"/>
          <w:rtl/>
          <w:lang w:bidi="ar"/>
        </w:rPr>
        <w:t>: المديرون التنفيذيون للبنك الدولي للإنشاء والتعمير (</w:t>
      </w:r>
      <w:r>
        <w:rPr>
          <w:rFonts w:asciiTheme="minorHAnsi" w:hAnsiTheme="minorHAnsi"/>
          <w:sz w:val="24"/>
        </w:rPr>
        <w:t>IBRD</w:t>
      </w:r>
      <w:r>
        <w:rPr>
          <w:rFonts w:asciiTheme="minorHAnsi" w:hAnsiTheme="minorHAnsi"/>
          <w:sz w:val="24"/>
          <w:rtl/>
          <w:lang w:bidi="ar"/>
        </w:rPr>
        <w:t>) أو المؤسسة الدولية للتنمية (</w:t>
      </w:r>
      <w:r>
        <w:rPr>
          <w:rFonts w:asciiTheme="minorHAnsi" w:hAnsiTheme="minorHAnsi"/>
          <w:sz w:val="24"/>
        </w:rPr>
        <w:t>IDA</w:t>
      </w:r>
      <w:r>
        <w:rPr>
          <w:rFonts w:asciiTheme="minorHAnsi" w:hAnsiTheme="minorHAnsi"/>
          <w:sz w:val="24"/>
          <w:rtl/>
          <w:lang w:bidi="ar"/>
        </w:rPr>
        <w:t>)، أو كلاهما، حسب الاقتضاء.</w:t>
      </w:r>
    </w:p>
    <w:p w:rsidR="00F458D3" w:rsidRPr="006528C4" w:rsidRDefault="00F458D3" w:rsidP="00197A0E">
      <w:pPr>
        <w:spacing w:before="0" w:after="0"/>
        <w:ind w:left="360" w:hanging="360"/>
        <w:rPr>
          <w:rFonts w:asciiTheme="minorHAnsi" w:hAnsiTheme="minorHAnsi"/>
          <w:sz w:val="24"/>
        </w:rPr>
      </w:pPr>
    </w:p>
    <w:p w:rsidR="00F458D3" w:rsidRPr="006528C4" w:rsidRDefault="00F458D3" w:rsidP="00197A0E">
      <w:pPr>
        <w:pStyle w:val="ListParagraph"/>
        <w:numPr>
          <w:ilvl w:val="0"/>
          <w:numId w:val="15"/>
        </w:numPr>
        <w:bidi/>
        <w:spacing w:before="0" w:after="0"/>
        <w:rPr>
          <w:rFonts w:asciiTheme="minorHAnsi" w:hAnsiTheme="minorHAnsi"/>
          <w:sz w:val="24"/>
        </w:rPr>
      </w:pPr>
      <w:r>
        <w:rPr>
          <w:rFonts w:asciiTheme="minorHAnsi" w:hAnsiTheme="minorHAnsi"/>
          <w:b/>
          <w:bCs/>
          <w:sz w:val="24"/>
          <w:rtl/>
          <w:lang w:bidi="ar"/>
        </w:rPr>
        <w:t>المقترض</w:t>
      </w:r>
      <w:r>
        <w:rPr>
          <w:rFonts w:asciiTheme="minorHAnsi" w:hAnsiTheme="minorHAnsi"/>
          <w:sz w:val="24"/>
          <w:rtl/>
          <w:lang w:bidi="ar"/>
        </w:rPr>
        <w:t xml:space="preserve">: المقترض أو مستلم قرض البنك لتمويل مشروع، وأي جهة أخرى شاركت في تنفيذ المشروع الممول من قرض البنك. </w:t>
      </w:r>
    </w:p>
    <w:p w:rsidR="00F458D3" w:rsidRPr="006528C4" w:rsidRDefault="00F458D3" w:rsidP="00197A0E">
      <w:pPr>
        <w:spacing w:before="0" w:after="0"/>
        <w:ind w:left="360" w:hanging="360"/>
        <w:rPr>
          <w:rFonts w:asciiTheme="minorHAnsi" w:hAnsiTheme="minorHAnsi"/>
          <w:sz w:val="24"/>
        </w:rPr>
      </w:pPr>
    </w:p>
    <w:p w:rsidR="00F458D3" w:rsidRPr="006528C4" w:rsidRDefault="00F458D3" w:rsidP="00F35EF5">
      <w:pPr>
        <w:pStyle w:val="ListParagraph"/>
        <w:numPr>
          <w:ilvl w:val="0"/>
          <w:numId w:val="15"/>
        </w:numPr>
        <w:bidi/>
        <w:spacing w:before="0" w:after="0"/>
        <w:rPr>
          <w:rFonts w:asciiTheme="minorHAnsi" w:hAnsiTheme="minorHAnsi"/>
          <w:sz w:val="24"/>
        </w:rPr>
      </w:pPr>
      <w:r>
        <w:rPr>
          <w:rFonts w:asciiTheme="minorHAnsi" w:hAnsiTheme="minorHAnsi"/>
          <w:b/>
          <w:bCs/>
          <w:sz w:val="24"/>
          <w:rtl/>
          <w:lang w:bidi="ar"/>
        </w:rPr>
        <w:t>الإطار البيئي والاجتماعي (</w:t>
      </w:r>
      <w:r>
        <w:rPr>
          <w:rFonts w:asciiTheme="minorHAnsi" w:hAnsiTheme="minorHAnsi"/>
          <w:b/>
          <w:bCs/>
          <w:sz w:val="24"/>
        </w:rPr>
        <w:t>ES</w:t>
      </w:r>
      <w:r>
        <w:rPr>
          <w:rFonts w:asciiTheme="minorHAnsi" w:hAnsiTheme="minorHAnsi"/>
          <w:b/>
          <w:bCs/>
          <w:sz w:val="24"/>
          <w:rtl/>
          <w:lang w:bidi="ar"/>
        </w:rPr>
        <w:t>) للمقترض</w:t>
      </w:r>
      <w:r>
        <w:rPr>
          <w:rFonts w:asciiTheme="minorHAnsi" w:hAnsiTheme="minorHAnsi"/>
          <w:sz w:val="24"/>
          <w:rtl/>
          <w:lang w:bidi="ar"/>
        </w:rPr>
        <w:t xml:space="preserve">: الإطار البيئي والاجتماعي للمقترض، كما هو محدد في الفقرة 25 من السياسة. </w:t>
      </w:r>
    </w:p>
    <w:p w:rsidR="00F458D3" w:rsidRPr="006528C4" w:rsidRDefault="00F458D3" w:rsidP="00197A0E">
      <w:pPr>
        <w:spacing w:before="0" w:after="0"/>
        <w:ind w:left="360" w:hanging="360"/>
        <w:rPr>
          <w:rFonts w:asciiTheme="minorHAnsi" w:hAnsiTheme="minorHAnsi"/>
          <w:sz w:val="24"/>
        </w:rPr>
      </w:pPr>
    </w:p>
    <w:p w:rsidR="00892D5F" w:rsidRPr="006528C4" w:rsidRDefault="00F769EE" w:rsidP="00197A0E">
      <w:pPr>
        <w:pStyle w:val="ListParagraph"/>
        <w:numPr>
          <w:ilvl w:val="0"/>
          <w:numId w:val="15"/>
        </w:numPr>
        <w:bidi/>
        <w:spacing w:before="0" w:after="0"/>
        <w:rPr>
          <w:rFonts w:asciiTheme="minorHAnsi" w:hAnsiTheme="minorHAnsi"/>
          <w:sz w:val="24"/>
        </w:rPr>
      </w:pPr>
      <w:r>
        <w:rPr>
          <w:rFonts w:asciiTheme="minorHAnsi" w:hAnsiTheme="minorHAnsi"/>
          <w:b/>
          <w:bCs/>
          <w:sz w:val="24"/>
        </w:rPr>
        <w:t>CESSO</w:t>
      </w:r>
      <w:r>
        <w:rPr>
          <w:rFonts w:asciiTheme="minorHAnsi" w:hAnsiTheme="minorHAnsi"/>
          <w:b/>
          <w:bCs/>
          <w:sz w:val="24"/>
          <w:rtl/>
          <w:lang w:bidi="ar"/>
        </w:rPr>
        <w:t xml:space="preserve">: </w:t>
      </w:r>
      <w:r>
        <w:rPr>
          <w:rFonts w:asciiTheme="minorHAnsi" w:hAnsiTheme="minorHAnsi"/>
          <w:sz w:val="24"/>
          <w:rtl/>
          <w:lang w:bidi="ar"/>
        </w:rPr>
        <w:t>الرئيس التنفيذي للمعايير البيئية والاجتماعية (</w:t>
      </w:r>
      <w:r>
        <w:rPr>
          <w:rFonts w:asciiTheme="minorHAnsi" w:hAnsiTheme="minorHAnsi"/>
          <w:sz w:val="24"/>
        </w:rPr>
        <w:t>CESSO</w:t>
      </w:r>
      <w:r>
        <w:rPr>
          <w:rFonts w:asciiTheme="minorHAnsi" w:hAnsiTheme="minorHAnsi"/>
          <w:sz w:val="24"/>
          <w:rtl/>
          <w:lang w:bidi="ar"/>
        </w:rPr>
        <w:t>) التابع للبنك.</w:t>
      </w:r>
    </w:p>
    <w:p w:rsidR="00892D5F" w:rsidRPr="006528C4" w:rsidRDefault="00892D5F" w:rsidP="00197A0E">
      <w:pPr>
        <w:spacing w:before="0" w:after="0"/>
        <w:rPr>
          <w:rFonts w:asciiTheme="minorHAnsi" w:hAnsiTheme="minorHAnsi"/>
          <w:sz w:val="24"/>
        </w:rPr>
      </w:pPr>
    </w:p>
    <w:p w:rsidR="00F458D3" w:rsidRPr="006528C4" w:rsidRDefault="00F458D3" w:rsidP="00197A0E">
      <w:pPr>
        <w:pStyle w:val="ListParagraph"/>
        <w:numPr>
          <w:ilvl w:val="0"/>
          <w:numId w:val="15"/>
        </w:numPr>
        <w:bidi/>
        <w:spacing w:before="0" w:after="0"/>
        <w:rPr>
          <w:rFonts w:asciiTheme="minorHAnsi" w:hAnsiTheme="minorHAnsi"/>
          <w:sz w:val="24"/>
        </w:rPr>
      </w:pPr>
      <w:r>
        <w:rPr>
          <w:rFonts w:asciiTheme="minorHAnsi" w:hAnsiTheme="minorHAnsi"/>
          <w:b/>
          <w:bCs/>
          <w:sz w:val="24"/>
        </w:rPr>
        <w:t>EHSGs</w:t>
      </w:r>
      <w:r>
        <w:rPr>
          <w:rFonts w:asciiTheme="minorHAnsi" w:hAnsiTheme="minorHAnsi"/>
          <w:b/>
          <w:bCs/>
          <w:sz w:val="24"/>
          <w:rtl/>
          <w:lang w:bidi="ar"/>
        </w:rPr>
        <w:t xml:space="preserve">: </w:t>
      </w:r>
      <w:r>
        <w:rPr>
          <w:rFonts w:asciiTheme="minorHAnsi" w:hAnsiTheme="minorHAnsi"/>
          <w:sz w:val="24"/>
          <w:rtl/>
          <w:lang w:bidi="ar"/>
        </w:rPr>
        <w:t xml:space="preserve">إرشادات البيئة والصحة والسلامة لمجموعة البنك الدولي بتاريخ 30 أبريل 2007، بصيغتها المعدلة من وقت إلى آخر. </w:t>
      </w:r>
    </w:p>
    <w:p w:rsidR="00892D5F" w:rsidRPr="006528C4" w:rsidRDefault="00892D5F" w:rsidP="00197A0E">
      <w:pPr>
        <w:spacing w:before="0" w:after="0"/>
        <w:ind w:left="360" w:hanging="360"/>
        <w:rPr>
          <w:rFonts w:asciiTheme="minorHAnsi" w:hAnsiTheme="minorHAnsi"/>
          <w:sz w:val="24"/>
        </w:rPr>
      </w:pPr>
    </w:p>
    <w:p w:rsidR="00F458D3" w:rsidRPr="006528C4" w:rsidRDefault="00E415B5" w:rsidP="00197A0E">
      <w:pPr>
        <w:pStyle w:val="ListParagraph"/>
        <w:numPr>
          <w:ilvl w:val="0"/>
          <w:numId w:val="15"/>
        </w:numPr>
        <w:bidi/>
        <w:spacing w:before="0" w:after="0"/>
        <w:rPr>
          <w:rFonts w:asciiTheme="minorHAnsi" w:hAnsiTheme="minorHAnsi"/>
          <w:sz w:val="24"/>
        </w:rPr>
      </w:pPr>
      <w:r>
        <w:rPr>
          <w:rFonts w:asciiTheme="minorHAnsi" w:hAnsiTheme="minorHAnsi"/>
          <w:b/>
          <w:bCs/>
          <w:sz w:val="24"/>
        </w:rPr>
        <w:t>ES</w:t>
      </w:r>
      <w:r>
        <w:rPr>
          <w:rFonts w:asciiTheme="minorHAnsi" w:hAnsiTheme="minorHAnsi"/>
          <w:sz w:val="24"/>
          <w:rtl/>
          <w:lang w:bidi="ar"/>
        </w:rPr>
        <w:t>: البيئي والاجتماعي.</w:t>
      </w:r>
    </w:p>
    <w:p w:rsidR="00F458D3" w:rsidRPr="006528C4" w:rsidRDefault="00F458D3" w:rsidP="00197A0E">
      <w:pPr>
        <w:spacing w:before="0" w:after="0"/>
        <w:ind w:left="360" w:hanging="360"/>
        <w:rPr>
          <w:rFonts w:asciiTheme="minorHAnsi" w:hAnsiTheme="minorHAnsi"/>
          <w:sz w:val="24"/>
        </w:rPr>
      </w:pPr>
    </w:p>
    <w:p w:rsidR="00F458D3" w:rsidRPr="006528C4" w:rsidRDefault="00F458D3" w:rsidP="00197A0E">
      <w:pPr>
        <w:pStyle w:val="ListParagraph"/>
        <w:numPr>
          <w:ilvl w:val="0"/>
          <w:numId w:val="15"/>
        </w:numPr>
        <w:bidi/>
        <w:spacing w:before="0" w:after="0"/>
        <w:rPr>
          <w:rFonts w:asciiTheme="minorHAnsi" w:hAnsiTheme="minorHAnsi"/>
          <w:sz w:val="24"/>
        </w:rPr>
      </w:pPr>
      <w:r>
        <w:rPr>
          <w:rFonts w:asciiTheme="minorHAnsi" w:hAnsiTheme="minorHAnsi"/>
          <w:b/>
          <w:bCs/>
          <w:sz w:val="24"/>
        </w:rPr>
        <w:t>ESCP</w:t>
      </w:r>
      <w:r>
        <w:rPr>
          <w:rFonts w:asciiTheme="minorHAnsi" w:hAnsiTheme="minorHAnsi"/>
          <w:b/>
          <w:bCs/>
          <w:sz w:val="24"/>
          <w:rtl/>
          <w:lang w:bidi="ar"/>
        </w:rPr>
        <w:t xml:space="preserve">: </w:t>
      </w:r>
      <w:r>
        <w:rPr>
          <w:rFonts w:asciiTheme="minorHAnsi" w:hAnsiTheme="minorHAnsi"/>
          <w:sz w:val="24"/>
          <w:rtl/>
          <w:lang w:bidi="ar"/>
        </w:rPr>
        <w:t>خطة الالتزام البيئي والاجتماعي.</w:t>
      </w:r>
    </w:p>
    <w:p w:rsidR="00F458D3" w:rsidRPr="006528C4" w:rsidRDefault="00F458D3" w:rsidP="00197A0E">
      <w:pPr>
        <w:spacing w:before="0" w:after="0"/>
        <w:ind w:left="360" w:hanging="360"/>
        <w:rPr>
          <w:rFonts w:asciiTheme="minorHAnsi" w:hAnsiTheme="minorHAnsi"/>
          <w:sz w:val="24"/>
        </w:rPr>
      </w:pPr>
    </w:p>
    <w:p w:rsidR="00F458D3" w:rsidRPr="006528C4" w:rsidRDefault="00F458D3" w:rsidP="00197A0E">
      <w:pPr>
        <w:pStyle w:val="ListParagraph"/>
        <w:numPr>
          <w:ilvl w:val="0"/>
          <w:numId w:val="15"/>
        </w:numPr>
        <w:bidi/>
        <w:spacing w:before="0" w:after="0"/>
        <w:rPr>
          <w:rFonts w:asciiTheme="minorHAnsi" w:hAnsiTheme="minorHAnsi"/>
          <w:sz w:val="24"/>
        </w:rPr>
      </w:pPr>
      <w:r>
        <w:rPr>
          <w:rFonts w:asciiTheme="minorHAnsi" w:hAnsiTheme="minorHAnsi"/>
          <w:b/>
          <w:bCs/>
          <w:sz w:val="24"/>
        </w:rPr>
        <w:t>ESF</w:t>
      </w:r>
      <w:r>
        <w:rPr>
          <w:rFonts w:asciiTheme="minorHAnsi" w:hAnsiTheme="minorHAnsi"/>
          <w:b/>
          <w:bCs/>
          <w:sz w:val="24"/>
          <w:rtl/>
          <w:lang w:bidi="ar"/>
        </w:rPr>
        <w:t xml:space="preserve">: </w:t>
      </w:r>
      <w:r>
        <w:rPr>
          <w:rFonts w:asciiTheme="minorHAnsi" w:hAnsiTheme="minorHAnsi"/>
          <w:sz w:val="24"/>
          <w:rtl/>
          <w:lang w:bidi="ar"/>
        </w:rPr>
        <w:t>الإطار البيئي والاجتماعي للبنك بتاريخ ________، كما قد يمكن تعديله من وقت إلى آخر، والذي يتكون من السياسة البيئية والاجتماعية والمعايير البيئية والاجتماعية العشرة.</w:t>
      </w:r>
    </w:p>
    <w:p w:rsidR="00F458D3" w:rsidRPr="006528C4" w:rsidRDefault="00F458D3" w:rsidP="00197A0E">
      <w:pPr>
        <w:spacing w:before="0" w:after="0"/>
        <w:ind w:left="360" w:hanging="360"/>
        <w:rPr>
          <w:rFonts w:asciiTheme="minorHAnsi" w:hAnsiTheme="minorHAnsi"/>
          <w:sz w:val="24"/>
        </w:rPr>
      </w:pPr>
    </w:p>
    <w:p w:rsidR="00AE3288" w:rsidRDefault="00F458D3" w:rsidP="00197A0E">
      <w:pPr>
        <w:pStyle w:val="ListParagraph"/>
        <w:numPr>
          <w:ilvl w:val="0"/>
          <w:numId w:val="15"/>
        </w:numPr>
        <w:bidi/>
        <w:spacing w:before="0" w:after="0"/>
        <w:rPr>
          <w:rFonts w:asciiTheme="minorHAnsi" w:hAnsiTheme="minorHAnsi"/>
          <w:sz w:val="24"/>
        </w:rPr>
      </w:pPr>
      <w:r>
        <w:rPr>
          <w:rFonts w:asciiTheme="minorHAnsi" w:hAnsiTheme="minorHAnsi"/>
          <w:b/>
          <w:bCs/>
          <w:sz w:val="24"/>
          <w:rtl/>
          <w:lang w:bidi="ar"/>
        </w:rPr>
        <w:lastRenderedPageBreak/>
        <w:t>السياسة البيئية والاجتماعية لتمويل مشروعات الاستثمار</w:t>
      </w:r>
      <w:r>
        <w:rPr>
          <w:rFonts w:asciiTheme="minorHAnsi" w:hAnsiTheme="minorHAnsi"/>
          <w:sz w:val="24"/>
          <w:rtl/>
          <w:lang w:bidi="ar"/>
        </w:rPr>
        <w:t>: السياسة البيئية والاجتماعية للبنك بتاريخ _____، بصيغتها المعدلة من وقت إلى آخر.</w:t>
      </w:r>
    </w:p>
    <w:p w:rsidR="00AE3288" w:rsidRPr="00AE3288" w:rsidRDefault="00AE3288" w:rsidP="00197A0E">
      <w:pPr>
        <w:spacing w:before="0" w:after="0"/>
        <w:rPr>
          <w:rFonts w:asciiTheme="minorHAnsi" w:hAnsiTheme="minorHAnsi"/>
          <w:sz w:val="24"/>
        </w:rPr>
      </w:pPr>
    </w:p>
    <w:p w:rsidR="00AE3288" w:rsidRPr="00AE3288" w:rsidRDefault="00AE3288" w:rsidP="00197A0E">
      <w:pPr>
        <w:pStyle w:val="ListParagraph"/>
        <w:numPr>
          <w:ilvl w:val="0"/>
          <w:numId w:val="15"/>
        </w:numPr>
        <w:bidi/>
        <w:spacing w:before="0" w:after="0"/>
        <w:rPr>
          <w:rFonts w:asciiTheme="minorHAnsi" w:hAnsiTheme="minorHAnsi"/>
          <w:sz w:val="24"/>
        </w:rPr>
      </w:pPr>
      <w:r>
        <w:rPr>
          <w:rFonts w:asciiTheme="minorHAnsi" w:hAnsiTheme="minorHAnsi"/>
          <w:b/>
          <w:bCs/>
          <w:sz w:val="24"/>
          <w:rtl/>
          <w:lang w:bidi="ar"/>
        </w:rPr>
        <w:t>الإجراء البيئي والاجتماعي</w:t>
      </w:r>
      <w:r>
        <w:rPr>
          <w:rFonts w:asciiTheme="minorHAnsi" w:hAnsiTheme="minorHAnsi"/>
          <w:sz w:val="24"/>
          <w:rtl/>
          <w:lang w:bidi="ar"/>
        </w:rPr>
        <w:t>: الإجراء البيئي والاجتماعي للبنك بتاريخ _____، بصيغته المعدلة من وقت إلى آخر.</w:t>
      </w:r>
    </w:p>
    <w:p w:rsidR="00F458D3" w:rsidRPr="006528C4" w:rsidRDefault="00F458D3" w:rsidP="00197A0E">
      <w:pPr>
        <w:spacing w:before="0" w:after="0"/>
        <w:ind w:left="360" w:hanging="360"/>
        <w:rPr>
          <w:rFonts w:asciiTheme="minorHAnsi" w:hAnsiTheme="minorHAnsi"/>
          <w:sz w:val="24"/>
        </w:rPr>
      </w:pPr>
    </w:p>
    <w:p w:rsidR="00F458D3" w:rsidRPr="006528C4" w:rsidRDefault="00F458D3" w:rsidP="00197A0E">
      <w:pPr>
        <w:pStyle w:val="ListParagraph"/>
        <w:numPr>
          <w:ilvl w:val="0"/>
          <w:numId w:val="15"/>
        </w:numPr>
        <w:bidi/>
        <w:spacing w:before="0" w:after="0"/>
        <w:rPr>
          <w:rFonts w:asciiTheme="minorHAnsi" w:hAnsiTheme="minorHAnsi"/>
          <w:sz w:val="24"/>
        </w:rPr>
      </w:pPr>
      <w:r>
        <w:rPr>
          <w:rFonts w:asciiTheme="minorHAnsi" w:hAnsiTheme="minorHAnsi"/>
          <w:b/>
          <w:bCs/>
          <w:sz w:val="24"/>
        </w:rPr>
        <w:t>ESRS</w:t>
      </w:r>
      <w:r>
        <w:rPr>
          <w:rFonts w:asciiTheme="minorHAnsi" w:hAnsiTheme="minorHAnsi"/>
          <w:sz w:val="24"/>
          <w:rtl/>
          <w:lang w:bidi="ar"/>
        </w:rPr>
        <w:t>: وثيقة ملخص المراجعة البيئية والاجتماعية، بالنموذج المطلوب، بصيغتها المعدلة من وقت إلى آخر.</w:t>
      </w:r>
    </w:p>
    <w:p w:rsidR="00F458D3" w:rsidRPr="006528C4" w:rsidRDefault="00F458D3" w:rsidP="00197A0E">
      <w:pPr>
        <w:spacing w:before="0" w:after="0"/>
        <w:rPr>
          <w:rFonts w:asciiTheme="minorHAnsi" w:hAnsiTheme="minorHAnsi"/>
          <w:sz w:val="24"/>
        </w:rPr>
      </w:pPr>
    </w:p>
    <w:p w:rsidR="00032CD2" w:rsidRDefault="00F458D3" w:rsidP="00197A0E">
      <w:pPr>
        <w:pStyle w:val="ListParagraph"/>
        <w:numPr>
          <w:ilvl w:val="0"/>
          <w:numId w:val="15"/>
        </w:numPr>
        <w:bidi/>
        <w:spacing w:before="0" w:after="0"/>
        <w:rPr>
          <w:rFonts w:asciiTheme="minorHAnsi" w:hAnsiTheme="minorHAnsi"/>
          <w:sz w:val="24"/>
        </w:rPr>
      </w:pPr>
      <w:r>
        <w:rPr>
          <w:rFonts w:asciiTheme="minorHAnsi" w:hAnsiTheme="minorHAnsi"/>
          <w:b/>
          <w:bCs/>
          <w:sz w:val="24"/>
        </w:rPr>
        <w:t>ESS</w:t>
      </w:r>
      <w:r>
        <w:rPr>
          <w:rFonts w:asciiTheme="minorHAnsi" w:hAnsiTheme="minorHAnsi"/>
          <w:sz w:val="24"/>
          <w:rtl/>
          <w:lang w:bidi="ar"/>
        </w:rPr>
        <w:t>: المعايير البيئية والاجتماعية للبنك بتاريخ _____، بصيغتها المعدلة من وقت إلى آخر.</w:t>
      </w:r>
    </w:p>
    <w:p w:rsidR="00032CD2" w:rsidRPr="00032CD2" w:rsidRDefault="00032CD2" w:rsidP="00197A0E">
      <w:pPr>
        <w:spacing w:before="0" w:after="0"/>
        <w:rPr>
          <w:rFonts w:asciiTheme="minorHAnsi" w:hAnsiTheme="minorHAnsi"/>
          <w:sz w:val="24"/>
        </w:rPr>
      </w:pPr>
    </w:p>
    <w:p w:rsidR="00032CD2" w:rsidRPr="006528C4" w:rsidRDefault="00032CD2" w:rsidP="00197A0E">
      <w:pPr>
        <w:pStyle w:val="ListParagraph"/>
        <w:numPr>
          <w:ilvl w:val="0"/>
          <w:numId w:val="15"/>
        </w:numPr>
        <w:bidi/>
        <w:spacing w:before="0" w:after="0"/>
        <w:rPr>
          <w:rFonts w:asciiTheme="minorHAnsi" w:hAnsiTheme="minorHAnsi"/>
          <w:sz w:val="24"/>
        </w:rPr>
      </w:pPr>
      <w:r>
        <w:rPr>
          <w:rFonts w:asciiTheme="minorHAnsi" w:hAnsiTheme="minorHAnsi"/>
          <w:b/>
          <w:bCs/>
          <w:sz w:val="24"/>
        </w:rPr>
        <w:t>ESSA</w:t>
      </w:r>
      <w:r>
        <w:rPr>
          <w:rFonts w:asciiTheme="minorHAnsi" w:hAnsiTheme="minorHAnsi"/>
          <w:b/>
          <w:bCs/>
          <w:sz w:val="24"/>
          <w:rtl/>
          <w:lang w:bidi="ar"/>
        </w:rPr>
        <w:t xml:space="preserve">: </w:t>
      </w:r>
      <w:r>
        <w:rPr>
          <w:rFonts w:asciiTheme="minorHAnsi" w:hAnsiTheme="minorHAnsi"/>
          <w:sz w:val="24"/>
          <w:rtl/>
          <w:lang w:bidi="ar"/>
        </w:rPr>
        <w:t>مستشار</w:t>
      </w:r>
      <w:r>
        <w:rPr>
          <w:rFonts w:asciiTheme="minorHAnsi" w:hAnsiTheme="minorHAnsi"/>
          <w:b/>
          <w:bCs/>
          <w:sz w:val="24"/>
          <w:rtl/>
          <w:lang w:bidi="ar"/>
        </w:rPr>
        <w:t xml:space="preserve"> </w:t>
      </w:r>
      <w:r>
        <w:rPr>
          <w:rFonts w:asciiTheme="minorHAnsi" w:hAnsiTheme="minorHAnsi"/>
          <w:sz w:val="24"/>
          <w:rtl/>
          <w:lang w:bidi="ar"/>
        </w:rPr>
        <w:t>المعايير البيئية والاجتماعية. [مستشار الوقاية الإقليمية سابقًا]</w:t>
      </w:r>
    </w:p>
    <w:p w:rsidR="00F458D3" w:rsidRPr="006528C4" w:rsidRDefault="00F458D3" w:rsidP="00197A0E">
      <w:pPr>
        <w:spacing w:before="0" w:after="0"/>
        <w:ind w:left="360" w:hanging="360"/>
        <w:rPr>
          <w:rFonts w:asciiTheme="minorHAnsi" w:hAnsiTheme="minorHAnsi"/>
          <w:sz w:val="24"/>
        </w:rPr>
      </w:pPr>
    </w:p>
    <w:p w:rsidR="00F458D3" w:rsidRPr="006528C4" w:rsidRDefault="00E415B5" w:rsidP="00197A0E">
      <w:pPr>
        <w:pStyle w:val="ListParagraph"/>
        <w:numPr>
          <w:ilvl w:val="0"/>
          <w:numId w:val="15"/>
        </w:numPr>
        <w:bidi/>
        <w:spacing w:before="0" w:after="0"/>
        <w:rPr>
          <w:rFonts w:asciiTheme="minorHAnsi" w:hAnsiTheme="minorHAnsi"/>
          <w:sz w:val="24"/>
        </w:rPr>
      </w:pPr>
      <w:r>
        <w:rPr>
          <w:rFonts w:asciiTheme="minorHAnsi" w:hAnsiTheme="minorHAnsi"/>
          <w:b/>
          <w:bCs/>
          <w:sz w:val="24"/>
          <w:rtl/>
          <w:lang w:bidi="ar"/>
        </w:rPr>
        <w:t>المتخصص البيئي والاجتماعي (</w:t>
      </w:r>
      <w:r>
        <w:rPr>
          <w:rFonts w:asciiTheme="minorHAnsi" w:hAnsiTheme="minorHAnsi"/>
          <w:b/>
          <w:bCs/>
          <w:sz w:val="24"/>
        </w:rPr>
        <w:t>ES</w:t>
      </w:r>
      <w:r>
        <w:rPr>
          <w:rFonts w:asciiTheme="minorHAnsi" w:hAnsiTheme="minorHAnsi"/>
          <w:b/>
          <w:bCs/>
          <w:sz w:val="24"/>
          <w:rtl/>
          <w:lang w:bidi="ar"/>
        </w:rPr>
        <w:t>)</w:t>
      </w:r>
      <w:r>
        <w:rPr>
          <w:rFonts w:asciiTheme="minorHAnsi" w:hAnsiTheme="minorHAnsi"/>
          <w:sz w:val="24"/>
          <w:rtl/>
          <w:lang w:bidi="ar"/>
        </w:rPr>
        <w:t>: متخصص بيئي و/أو اجتماعي للبنك.</w:t>
      </w:r>
    </w:p>
    <w:p w:rsidR="00F458D3" w:rsidRPr="006528C4" w:rsidRDefault="00F458D3" w:rsidP="00197A0E">
      <w:pPr>
        <w:spacing w:before="0" w:after="0"/>
        <w:ind w:left="360" w:hanging="360"/>
        <w:rPr>
          <w:rFonts w:asciiTheme="minorHAnsi" w:hAnsiTheme="minorHAnsi"/>
          <w:b/>
          <w:sz w:val="24"/>
        </w:rPr>
      </w:pPr>
    </w:p>
    <w:p w:rsidR="00F458D3" w:rsidRPr="006528C4" w:rsidRDefault="00F458D3" w:rsidP="00197A0E">
      <w:pPr>
        <w:pStyle w:val="ListParagraph"/>
        <w:numPr>
          <w:ilvl w:val="0"/>
          <w:numId w:val="15"/>
        </w:numPr>
        <w:bidi/>
        <w:spacing w:before="0" w:after="0"/>
        <w:rPr>
          <w:rFonts w:asciiTheme="minorHAnsi" w:hAnsiTheme="minorHAnsi"/>
          <w:sz w:val="24"/>
        </w:rPr>
      </w:pPr>
      <w:r>
        <w:rPr>
          <w:rFonts w:asciiTheme="minorHAnsi" w:hAnsiTheme="minorHAnsi"/>
          <w:b/>
          <w:bCs/>
          <w:sz w:val="24"/>
        </w:rPr>
        <w:t>ICR</w:t>
      </w:r>
      <w:r>
        <w:rPr>
          <w:rFonts w:asciiTheme="minorHAnsi" w:hAnsiTheme="minorHAnsi"/>
          <w:sz w:val="24"/>
          <w:rtl/>
          <w:lang w:bidi="ar"/>
        </w:rPr>
        <w:t>: سجل إتمام التنفيذ والنتائج.</w:t>
      </w:r>
    </w:p>
    <w:p w:rsidR="00F458D3" w:rsidRPr="006528C4" w:rsidRDefault="00F458D3" w:rsidP="00197A0E">
      <w:pPr>
        <w:spacing w:before="0" w:after="0"/>
        <w:ind w:left="360" w:hanging="360"/>
        <w:rPr>
          <w:rFonts w:asciiTheme="minorHAnsi" w:hAnsiTheme="minorHAnsi"/>
          <w:b/>
          <w:sz w:val="24"/>
        </w:rPr>
      </w:pPr>
    </w:p>
    <w:p w:rsidR="00060F70" w:rsidRPr="00060F70" w:rsidRDefault="00F458D3" w:rsidP="00B96F2B">
      <w:pPr>
        <w:pStyle w:val="ListParagraph"/>
        <w:numPr>
          <w:ilvl w:val="0"/>
          <w:numId w:val="15"/>
        </w:numPr>
        <w:bidi/>
        <w:spacing w:before="0" w:after="0"/>
        <w:rPr>
          <w:rFonts w:asciiTheme="minorHAnsi" w:hAnsiTheme="minorHAnsi"/>
          <w:b/>
          <w:sz w:val="24"/>
        </w:rPr>
      </w:pPr>
      <w:r>
        <w:rPr>
          <w:rFonts w:asciiTheme="minorHAnsi" w:hAnsiTheme="minorHAnsi"/>
          <w:b/>
          <w:bCs/>
          <w:sz w:val="24"/>
          <w:rtl/>
          <w:lang w:bidi="ar"/>
        </w:rPr>
        <w:t>الجهة المنفذة</w:t>
      </w:r>
      <w:r>
        <w:rPr>
          <w:rFonts w:asciiTheme="minorHAnsi" w:hAnsiTheme="minorHAnsi"/>
          <w:sz w:val="24"/>
          <w:rtl/>
          <w:lang w:bidi="ar"/>
        </w:rPr>
        <w:t>: جهة مسؤولة عن تنفيذ مشروع مدعوم بضمانات من البنك.</w:t>
      </w:r>
    </w:p>
    <w:p w:rsidR="00F458D3" w:rsidRPr="006528C4" w:rsidRDefault="00F458D3" w:rsidP="008C7164">
      <w:pPr>
        <w:pStyle w:val="ListParagraph"/>
        <w:spacing w:before="0" w:after="0"/>
        <w:ind w:left="360" w:hanging="360"/>
        <w:rPr>
          <w:rFonts w:asciiTheme="minorHAnsi" w:hAnsiTheme="minorHAnsi"/>
          <w:b/>
          <w:sz w:val="24"/>
        </w:rPr>
      </w:pPr>
    </w:p>
    <w:p w:rsidR="00F458D3" w:rsidRPr="006528C4" w:rsidRDefault="00F458D3" w:rsidP="008C7164">
      <w:pPr>
        <w:pStyle w:val="ListParagraph"/>
        <w:numPr>
          <w:ilvl w:val="0"/>
          <w:numId w:val="15"/>
        </w:numPr>
        <w:bidi/>
        <w:spacing w:before="0" w:after="0"/>
        <w:rPr>
          <w:rFonts w:asciiTheme="minorHAnsi" w:hAnsiTheme="minorHAnsi"/>
          <w:sz w:val="24"/>
        </w:rPr>
      </w:pPr>
      <w:r>
        <w:rPr>
          <w:rFonts w:asciiTheme="minorHAnsi" w:hAnsiTheme="minorHAnsi"/>
          <w:b/>
          <w:bCs/>
          <w:sz w:val="24"/>
        </w:rPr>
        <w:t>IPF</w:t>
      </w:r>
      <w:r>
        <w:rPr>
          <w:rFonts w:asciiTheme="minorHAnsi" w:hAnsiTheme="minorHAnsi"/>
          <w:sz w:val="24"/>
          <w:rtl/>
          <w:lang w:bidi="ar"/>
        </w:rPr>
        <w:t>:</w:t>
      </w:r>
      <w:r>
        <w:rPr>
          <w:rFonts w:asciiTheme="minorHAnsi" w:hAnsiTheme="minorHAnsi"/>
          <w:b/>
          <w:bCs/>
          <w:sz w:val="24"/>
          <w:rtl/>
          <w:lang w:bidi="ar"/>
        </w:rPr>
        <w:t xml:space="preserve"> </w:t>
      </w:r>
      <w:r>
        <w:rPr>
          <w:rFonts w:asciiTheme="minorHAnsi" w:hAnsiTheme="minorHAnsi"/>
          <w:sz w:val="24"/>
          <w:rtl/>
          <w:lang w:bidi="ar"/>
        </w:rPr>
        <w:t xml:space="preserve">تمويل مشروعات الاستثمار، كما هو محدد ضمن سياسة العمليات </w:t>
      </w:r>
      <w:r>
        <w:rPr>
          <w:rFonts w:asciiTheme="minorHAnsi" w:hAnsiTheme="minorHAnsi"/>
          <w:sz w:val="24"/>
        </w:rPr>
        <w:t>OP/BP 10.00</w:t>
      </w:r>
      <w:r>
        <w:rPr>
          <w:rFonts w:asciiTheme="minorHAnsi" w:hAnsiTheme="minorHAnsi"/>
          <w:sz w:val="24"/>
          <w:rtl/>
          <w:lang w:bidi="ar"/>
        </w:rPr>
        <w:t>.</w:t>
      </w:r>
    </w:p>
    <w:p w:rsidR="00F458D3" w:rsidRPr="006528C4" w:rsidRDefault="00F458D3" w:rsidP="00731E77">
      <w:pPr>
        <w:spacing w:before="0" w:after="0"/>
        <w:ind w:left="360" w:hanging="360"/>
        <w:rPr>
          <w:rFonts w:asciiTheme="minorHAnsi" w:hAnsiTheme="minorHAnsi" w:cs="Arial"/>
          <w:b/>
          <w:sz w:val="24"/>
        </w:rPr>
      </w:pPr>
    </w:p>
    <w:p w:rsidR="000713BE" w:rsidRPr="000713BE" w:rsidRDefault="00F458D3" w:rsidP="00731E77">
      <w:pPr>
        <w:pStyle w:val="ListParagraph"/>
        <w:numPr>
          <w:ilvl w:val="0"/>
          <w:numId w:val="15"/>
        </w:numPr>
        <w:bidi/>
        <w:spacing w:before="0" w:after="0"/>
        <w:rPr>
          <w:rFonts w:asciiTheme="minorHAnsi" w:hAnsiTheme="minorHAnsi" w:cs="Arial"/>
          <w:b/>
          <w:sz w:val="24"/>
        </w:rPr>
      </w:pPr>
      <w:r>
        <w:rPr>
          <w:rFonts w:asciiTheme="minorHAnsi" w:hAnsiTheme="minorHAnsi" w:cs="Arial"/>
          <w:b/>
          <w:bCs/>
          <w:sz w:val="24"/>
        </w:rPr>
        <w:t>ISR</w:t>
      </w:r>
      <w:r>
        <w:rPr>
          <w:rFonts w:asciiTheme="minorHAnsi" w:hAnsiTheme="minorHAnsi" w:cs="Arial"/>
          <w:sz w:val="24"/>
          <w:rtl/>
          <w:lang w:bidi="ar"/>
        </w:rPr>
        <w:t>:</w:t>
      </w:r>
      <w:r>
        <w:rPr>
          <w:rFonts w:asciiTheme="minorHAnsi" w:hAnsiTheme="minorHAnsi" w:cs="Arial"/>
          <w:b/>
          <w:bCs/>
          <w:sz w:val="24"/>
          <w:rtl/>
          <w:lang w:bidi="ar"/>
        </w:rPr>
        <w:t xml:space="preserve"> </w:t>
      </w:r>
      <w:r>
        <w:rPr>
          <w:rFonts w:asciiTheme="minorHAnsi" w:hAnsiTheme="minorHAnsi" w:cs="Arial"/>
          <w:sz w:val="24"/>
          <w:rtl/>
          <w:lang w:bidi="ar"/>
        </w:rPr>
        <w:t>سجل حالة التنفيذ والنتائج.</w:t>
      </w:r>
    </w:p>
    <w:p w:rsidR="00F458D3" w:rsidRPr="000713BE" w:rsidRDefault="00F458D3" w:rsidP="00197A0E">
      <w:pPr>
        <w:pStyle w:val="ListParagraph"/>
        <w:bidi/>
        <w:spacing w:before="0" w:after="0"/>
        <w:rPr>
          <w:rFonts w:asciiTheme="minorHAnsi" w:hAnsiTheme="minorHAnsi" w:cs="Arial"/>
          <w:b/>
          <w:sz w:val="24"/>
        </w:rPr>
      </w:pPr>
      <w:r>
        <w:rPr>
          <w:rFonts w:asciiTheme="minorHAnsi" w:hAnsiTheme="minorHAnsi" w:cs="Arial"/>
          <w:sz w:val="24"/>
        </w:rPr>
        <w:t xml:space="preserve"> </w:t>
      </w:r>
    </w:p>
    <w:p w:rsidR="000713BE" w:rsidRPr="005F36F4" w:rsidRDefault="000713BE" w:rsidP="00197A0E">
      <w:pPr>
        <w:pStyle w:val="ListParagraph"/>
        <w:numPr>
          <w:ilvl w:val="0"/>
          <w:numId w:val="15"/>
        </w:numPr>
        <w:bidi/>
        <w:spacing w:before="0" w:after="0"/>
        <w:rPr>
          <w:rFonts w:asciiTheme="minorHAnsi" w:hAnsiTheme="minorHAnsi" w:cs="Arial"/>
          <w:b/>
          <w:sz w:val="24"/>
        </w:rPr>
      </w:pPr>
      <w:r>
        <w:rPr>
          <w:rFonts w:asciiTheme="minorHAnsi" w:hAnsiTheme="minorHAnsi" w:cs="Arial"/>
          <w:b/>
          <w:bCs/>
          <w:sz w:val="24"/>
        </w:rPr>
        <w:t>GENR</w:t>
      </w:r>
      <w:r>
        <w:rPr>
          <w:rFonts w:asciiTheme="minorHAnsi" w:hAnsiTheme="minorHAnsi" w:cs="Arial"/>
          <w:sz w:val="24"/>
          <w:rtl/>
          <w:lang w:bidi="ar"/>
        </w:rPr>
        <w:t>:</w:t>
      </w:r>
      <w:r>
        <w:rPr>
          <w:rFonts w:asciiTheme="minorHAnsi" w:hAnsiTheme="minorHAnsi" w:cs="Arial"/>
          <w:b/>
          <w:bCs/>
          <w:sz w:val="24"/>
          <w:rtl/>
          <w:lang w:bidi="ar"/>
        </w:rPr>
        <w:t xml:space="preserve"> </w:t>
      </w:r>
      <w:r>
        <w:rPr>
          <w:rFonts w:asciiTheme="minorHAnsi" w:hAnsiTheme="minorHAnsi" w:cs="Arial"/>
          <w:sz w:val="24"/>
          <w:rtl/>
          <w:lang w:bidi="ar"/>
        </w:rPr>
        <w:t>الممارسات العالمية للموارد البيئية والطبيعية.</w:t>
      </w:r>
    </w:p>
    <w:p w:rsidR="005F36F4" w:rsidRPr="005F36F4" w:rsidRDefault="005F36F4" w:rsidP="00197A0E">
      <w:pPr>
        <w:pStyle w:val="ListParagraph"/>
        <w:spacing w:before="0" w:after="0"/>
        <w:rPr>
          <w:rFonts w:asciiTheme="minorHAnsi" w:hAnsiTheme="minorHAnsi" w:cs="Arial"/>
          <w:b/>
          <w:sz w:val="24"/>
        </w:rPr>
      </w:pPr>
    </w:p>
    <w:p w:rsidR="005F36F4" w:rsidRPr="006528C4" w:rsidRDefault="005F36F4" w:rsidP="00197A0E">
      <w:pPr>
        <w:pStyle w:val="ListParagraph"/>
        <w:numPr>
          <w:ilvl w:val="0"/>
          <w:numId w:val="15"/>
        </w:numPr>
        <w:bidi/>
        <w:spacing w:before="0" w:after="0"/>
        <w:rPr>
          <w:rFonts w:asciiTheme="minorHAnsi" w:hAnsiTheme="minorHAnsi"/>
          <w:sz w:val="24"/>
        </w:rPr>
      </w:pPr>
      <w:r>
        <w:rPr>
          <w:rFonts w:asciiTheme="minorHAnsi" w:hAnsiTheme="minorHAnsi"/>
          <w:b/>
          <w:bCs/>
          <w:sz w:val="24"/>
          <w:rtl/>
          <w:lang w:bidi="ar"/>
        </w:rPr>
        <w:t>كبير مديري/ مدير الممارسات العالمية</w:t>
      </w:r>
      <w:r>
        <w:rPr>
          <w:rFonts w:asciiTheme="minorHAnsi" w:hAnsiTheme="minorHAnsi"/>
          <w:sz w:val="24"/>
          <w:rtl/>
          <w:lang w:bidi="ar"/>
        </w:rPr>
        <w:t>: كبير مديري أو مدير الممارسات العالمية للبنك.</w:t>
      </w:r>
    </w:p>
    <w:p w:rsidR="005F36F4" w:rsidRPr="006528C4" w:rsidRDefault="005F36F4" w:rsidP="00197A0E">
      <w:pPr>
        <w:pStyle w:val="ListParagraph"/>
        <w:spacing w:before="0" w:after="0"/>
        <w:rPr>
          <w:rFonts w:asciiTheme="minorHAnsi" w:hAnsiTheme="minorHAnsi" w:cs="Arial"/>
          <w:b/>
          <w:sz w:val="24"/>
        </w:rPr>
      </w:pPr>
    </w:p>
    <w:p w:rsidR="00F458D3" w:rsidRPr="006528C4" w:rsidRDefault="00F458D3" w:rsidP="00197A0E">
      <w:pPr>
        <w:pStyle w:val="ListParagraph"/>
        <w:numPr>
          <w:ilvl w:val="0"/>
          <w:numId w:val="15"/>
        </w:numPr>
        <w:bidi/>
        <w:spacing w:before="0" w:after="0"/>
        <w:rPr>
          <w:rFonts w:asciiTheme="minorHAnsi" w:hAnsiTheme="minorHAnsi"/>
          <w:b/>
          <w:sz w:val="24"/>
        </w:rPr>
      </w:pPr>
      <w:r>
        <w:rPr>
          <w:rFonts w:asciiTheme="minorHAnsi" w:hAnsiTheme="minorHAnsi"/>
          <w:b/>
          <w:bCs/>
          <w:sz w:val="24"/>
        </w:rPr>
        <w:t>GP</w:t>
      </w:r>
      <w:r>
        <w:rPr>
          <w:rFonts w:asciiTheme="minorHAnsi" w:hAnsiTheme="minorHAnsi"/>
          <w:sz w:val="24"/>
          <w:rtl/>
          <w:lang w:bidi="ar"/>
        </w:rPr>
        <w:t>: ممارسة عالمية للبنك.</w:t>
      </w:r>
    </w:p>
    <w:p w:rsidR="00F458D3" w:rsidRPr="006528C4" w:rsidRDefault="00F458D3" w:rsidP="00197A0E">
      <w:pPr>
        <w:spacing w:before="0" w:after="0"/>
        <w:ind w:left="360" w:hanging="360"/>
        <w:rPr>
          <w:rFonts w:asciiTheme="minorHAnsi" w:hAnsiTheme="minorHAnsi"/>
          <w:b/>
          <w:sz w:val="24"/>
        </w:rPr>
      </w:pPr>
    </w:p>
    <w:p w:rsidR="00F458D3" w:rsidRDefault="00F458D3" w:rsidP="00197A0E">
      <w:pPr>
        <w:pStyle w:val="ListParagraph"/>
        <w:numPr>
          <w:ilvl w:val="0"/>
          <w:numId w:val="15"/>
        </w:numPr>
        <w:bidi/>
        <w:spacing w:before="0" w:after="0"/>
        <w:rPr>
          <w:rFonts w:asciiTheme="minorHAnsi" w:hAnsiTheme="minorHAnsi"/>
          <w:sz w:val="24"/>
        </w:rPr>
      </w:pPr>
      <w:r>
        <w:rPr>
          <w:rFonts w:asciiTheme="minorHAnsi" w:hAnsiTheme="minorHAnsi"/>
          <w:b/>
          <w:bCs/>
          <w:sz w:val="24"/>
        </w:rPr>
        <w:t>GRS</w:t>
      </w:r>
      <w:r>
        <w:rPr>
          <w:rFonts w:asciiTheme="minorHAnsi" w:hAnsiTheme="minorHAnsi"/>
          <w:b/>
          <w:bCs/>
          <w:sz w:val="24"/>
          <w:rtl/>
          <w:lang w:bidi="ar"/>
        </w:rPr>
        <w:t xml:space="preserve">: </w:t>
      </w:r>
      <w:r>
        <w:rPr>
          <w:rFonts w:asciiTheme="minorHAnsi" w:hAnsiTheme="minorHAnsi"/>
          <w:sz w:val="24"/>
          <w:rtl/>
          <w:lang w:bidi="ar"/>
        </w:rPr>
        <w:t>خدمة تعويض المظالم في البنك.</w:t>
      </w:r>
    </w:p>
    <w:p w:rsidR="000713BE" w:rsidRDefault="000713BE" w:rsidP="00197A0E">
      <w:pPr>
        <w:pStyle w:val="ListParagraph"/>
        <w:spacing w:before="0" w:after="0"/>
        <w:rPr>
          <w:rFonts w:asciiTheme="minorHAnsi" w:hAnsiTheme="minorHAnsi"/>
          <w:sz w:val="24"/>
        </w:rPr>
      </w:pPr>
    </w:p>
    <w:p w:rsidR="000713BE" w:rsidRPr="000713BE" w:rsidRDefault="000713BE" w:rsidP="00197A0E">
      <w:pPr>
        <w:pStyle w:val="ListParagraph"/>
        <w:numPr>
          <w:ilvl w:val="0"/>
          <w:numId w:val="15"/>
        </w:numPr>
        <w:bidi/>
        <w:spacing w:before="0" w:after="0"/>
        <w:rPr>
          <w:rFonts w:asciiTheme="minorHAnsi" w:hAnsiTheme="minorHAnsi"/>
          <w:b/>
          <w:bCs/>
          <w:sz w:val="24"/>
        </w:rPr>
      </w:pPr>
      <w:r>
        <w:rPr>
          <w:rFonts w:asciiTheme="minorHAnsi" w:hAnsiTheme="minorHAnsi"/>
          <w:b/>
          <w:bCs/>
          <w:sz w:val="24"/>
        </w:rPr>
        <w:t>GSURR</w:t>
      </w:r>
      <w:r>
        <w:rPr>
          <w:rFonts w:asciiTheme="minorHAnsi" w:hAnsiTheme="minorHAnsi"/>
          <w:sz w:val="24"/>
          <w:rtl/>
          <w:lang w:bidi="ar"/>
        </w:rPr>
        <w:t>:</w:t>
      </w:r>
      <w:r>
        <w:rPr>
          <w:rFonts w:asciiTheme="minorHAnsi" w:hAnsiTheme="minorHAnsi"/>
          <w:b/>
          <w:bCs/>
          <w:sz w:val="24"/>
          <w:rtl/>
          <w:lang w:bidi="ar"/>
        </w:rPr>
        <w:t xml:space="preserve"> </w:t>
      </w:r>
      <w:r>
        <w:rPr>
          <w:rFonts w:asciiTheme="minorHAnsi" w:hAnsiTheme="minorHAnsi"/>
          <w:sz w:val="24"/>
          <w:rtl/>
          <w:lang w:bidi="ar"/>
        </w:rPr>
        <w:t>الممارسات العالمية للتنمية الاجتماعية والحضرية والريفية والقدرة على التكيف.</w:t>
      </w:r>
    </w:p>
    <w:p w:rsidR="00F458D3" w:rsidRPr="006528C4" w:rsidRDefault="00F458D3" w:rsidP="00197A0E">
      <w:pPr>
        <w:spacing w:before="0" w:after="0"/>
        <w:ind w:left="360" w:hanging="360"/>
        <w:rPr>
          <w:rFonts w:asciiTheme="minorHAnsi" w:hAnsiTheme="minorHAnsi" w:cs="Arial"/>
          <w:b/>
          <w:sz w:val="24"/>
        </w:rPr>
      </w:pPr>
    </w:p>
    <w:p w:rsidR="00F458D3" w:rsidRPr="00032CD2" w:rsidRDefault="00F458D3" w:rsidP="00197A0E">
      <w:pPr>
        <w:pStyle w:val="ListParagraph"/>
        <w:numPr>
          <w:ilvl w:val="0"/>
          <w:numId w:val="15"/>
        </w:numPr>
        <w:bidi/>
        <w:spacing w:before="0" w:after="0"/>
        <w:rPr>
          <w:rFonts w:asciiTheme="minorHAnsi" w:hAnsiTheme="minorHAnsi" w:cs="Arial"/>
          <w:b/>
          <w:sz w:val="24"/>
        </w:rPr>
      </w:pPr>
      <w:r>
        <w:rPr>
          <w:rFonts w:asciiTheme="minorHAnsi" w:hAnsiTheme="minorHAnsi" w:cs="Arial"/>
          <w:b/>
          <w:bCs/>
          <w:sz w:val="24"/>
          <w:rtl/>
          <w:lang w:bidi="ar"/>
        </w:rPr>
        <w:t>الضمان</w:t>
      </w:r>
      <w:r>
        <w:rPr>
          <w:rFonts w:asciiTheme="minorHAnsi" w:hAnsiTheme="minorHAnsi" w:cs="Arial"/>
          <w:sz w:val="24"/>
          <w:rtl/>
          <w:lang w:bidi="ar"/>
        </w:rPr>
        <w:t xml:space="preserve">: ضمان يقدمه البنك لما يلي (أولاً) التمويل الذي تقدمه الجهات الخاصة؛ أو (ثانيًا) التزامات الدفع الحكومية غير المرتبطة بالقروض لصالح الجهات الخاصة أو المؤسسات الأجنبية العامة، والتي تنشأ من العقود، والقانون واللوائح. </w:t>
      </w:r>
    </w:p>
    <w:p w:rsidR="00032CD2" w:rsidRPr="00032CD2" w:rsidRDefault="00032CD2" w:rsidP="00197A0E">
      <w:pPr>
        <w:spacing w:before="0" w:after="0"/>
        <w:rPr>
          <w:rFonts w:asciiTheme="minorHAnsi" w:hAnsiTheme="minorHAnsi" w:cs="Arial"/>
          <w:b/>
          <w:sz w:val="24"/>
        </w:rPr>
      </w:pPr>
    </w:p>
    <w:p w:rsidR="001B66CA" w:rsidRPr="00032CD2" w:rsidRDefault="001B66CA" w:rsidP="00197A0E">
      <w:pPr>
        <w:pStyle w:val="ListParagraph"/>
        <w:numPr>
          <w:ilvl w:val="0"/>
          <w:numId w:val="15"/>
        </w:numPr>
        <w:bidi/>
        <w:spacing w:before="0" w:after="0"/>
        <w:rPr>
          <w:rFonts w:asciiTheme="minorHAnsi" w:hAnsiTheme="minorHAnsi" w:cs="Arial"/>
          <w:b/>
          <w:sz w:val="24"/>
        </w:rPr>
      </w:pPr>
      <w:r>
        <w:rPr>
          <w:rFonts w:asciiTheme="minorHAnsi" w:hAnsiTheme="minorHAnsi" w:cs="Arial"/>
          <w:b/>
          <w:bCs/>
          <w:sz w:val="24"/>
          <w:rtl/>
          <w:lang w:bidi="ar"/>
        </w:rPr>
        <w:t>الاتفاقية القانونية</w:t>
      </w:r>
      <w:r>
        <w:rPr>
          <w:rFonts w:asciiTheme="minorHAnsi" w:hAnsiTheme="minorHAnsi" w:cs="Arial"/>
          <w:sz w:val="24"/>
          <w:rtl/>
          <w:lang w:bidi="ar"/>
        </w:rPr>
        <w:t>: الاتفاقية القانونية المبرمة بين البنك وبين المقترض لتقديم تمويل البنك إلى مشروع الاستثمار الخاص بالمقترض.</w:t>
      </w:r>
    </w:p>
    <w:p w:rsidR="00032CD2" w:rsidRPr="00032CD2" w:rsidRDefault="00032CD2" w:rsidP="00197A0E">
      <w:pPr>
        <w:spacing w:before="0" w:after="0"/>
        <w:rPr>
          <w:rFonts w:asciiTheme="minorHAnsi" w:hAnsiTheme="minorHAnsi" w:cs="Arial"/>
          <w:b/>
          <w:sz w:val="24"/>
        </w:rPr>
      </w:pPr>
    </w:p>
    <w:p w:rsidR="00F458D3" w:rsidRPr="006528C4" w:rsidRDefault="00F458D3" w:rsidP="00197A0E">
      <w:pPr>
        <w:pStyle w:val="ListParagraph"/>
        <w:numPr>
          <w:ilvl w:val="0"/>
          <w:numId w:val="15"/>
        </w:numPr>
        <w:bidi/>
        <w:spacing w:before="0" w:after="0"/>
        <w:rPr>
          <w:rFonts w:asciiTheme="minorHAnsi" w:hAnsiTheme="minorHAnsi" w:cs="Arial"/>
          <w:b/>
          <w:sz w:val="24"/>
        </w:rPr>
      </w:pPr>
      <w:r>
        <w:rPr>
          <w:rFonts w:asciiTheme="minorHAnsi" w:hAnsiTheme="minorHAnsi" w:cs="Arial"/>
          <w:b/>
          <w:bCs/>
          <w:sz w:val="24"/>
        </w:rPr>
        <w:t>LEG</w:t>
      </w:r>
      <w:r>
        <w:rPr>
          <w:rFonts w:asciiTheme="minorHAnsi" w:hAnsiTheme="minorHAnsi" w:cs="Arial"/>
          <w:sz w:val="24"/>
          <w:rtl/>
          <w:lang w:bidi="ar"/>
        </w:rPr>
        <w:t>: نائب الرئيس القانوني للبنك.</w:t>
      </w:r>
    </w:p>
    <w:p w:rsidR="00F458D3" w:rsidRPr="006528C4" w:rsidRDefault="00F458D3" w:rsidP="00197A0E">
      <w:pPr>
        <w:spacing w:before="0" w:after="0"/>
        <w:ind w:left="360" w:hanging="360"/>
        <w:rPr>
          <w:rFonts w:asciiTheme="minorHAnsi" w:hAnsiTheme="minorHAnsi" w:cs="Arial"/>
          <w:b/>
          <w:sz w:val="24"/>
        </w:rPr>
      </w:pPr>
    </w:p>
    <w:p w:rsidR="00F458D3" w:rsidRPr="006528C4" w:rsidRDefault="00F458D3" w:rsidP="00197A0E">
      <w:pPr>
        <w:pStyle w:val="ListParagraph"/>
        <w:numPr>
          <w:ilvl w:val="0"/>
          <w:numId w:val="15"/>
        </w:numPr>
        <w:bidi/>
        <w:spacing w:before="0" w:after="0"/>
        <w:rPr>
          <w:rFonts w:asciiTheme="minorHAnsi" w:hAnsiTheme="minorHAnsi" w:cs="Arial"/>
          <w:b/>
          <w:sz w:val="24"/>
        </w:rPr>
      </w:pPr>
      <w:r>
        <w:rPr>
          <w:rFonts w:asciiTheme="minorHAnsi" w:hAnsiTheme="minorHAnsi" w:cs="Arial"/>
          <w:b/>
          <w:bCs/>
          <w:sz w:val="24"/>
        </w:rPr>
        <w:t>LEGEN</w:t>
      </w:r>
      <w:r>
        <w:rPr>
          <w:rFonts w:asciiTheme="minorHAnsi" w:hAnsiTheme="minorHAnsi" w:cs="Arial"/>
          <w:sz w:val="24"/>
          <w:rtl/>
          <w:lang w:bidi="ar"/>
        </w:rPr>
        <w:t>:</w:t>
      </w:r>
      <w:r>
        <w:rPr>
          <w:rFonts w:asciiTheme="minorHAnsi" w:hAnsiTheme="minorHAnsi" w:cs="Arial"/>
          <w:b/>
          <w:bCs/>
          <w:sz w:val="24"/>
          <w:rtl/>
          <w:lang w:bidi="ar"/>
        </w:rPr>
        <w:t xml:space="preserve"> </w:t>
      </w:r>
      <w:r>
        <w:rPr>
          <w:rFonts w:asciiTheme="minorHAnsi" w:hAnsiTheme="minorHAnsi" w:cs="Arial"/>
          <w:sz w:val="24"/>
          <w:rtl/>
          <w:lang w:bidi="ar"/>
        </w:rPr>
        <w:t>وحدة القانون البيئي والعالمي لنائب الرئيس القانوني (</w:t>
      </w:r>
      <w:r>
        <w:rPr>
          <w:rFonts w:asciiTheme="minorHAnsi" w:hAnsiTheme="minorHAnsi" w:cs="Arial"/>
          <w:sz w:val="24"/>
        </w:rPr>
        <w:t>LEG</w:t>
      </w:r>
      <w:r>
        <w:rPr>
          <w:rFonts w:asciiTheme="minorHAnsi" w:hAnsiTheme="minorHAnsi" w:cs="Arial"/>
          <w:sz w:val="24"/>
          <w:rtl/>
          <w:lang w:bidi="ar"/>
        </w:rPr>
        <w:t>).</w:t>
      </w:r>
    </w:p>
    <w:p w:rsidR="00F458D3" w:rsidRPr="006528C4" w:rsidRDefault="00F458D3" w:rsidP="00197A0E">
      <w:pPr>
        <w:pStyle w:val="Default"/>
        <w:ind w:left="360" w:hanging="360"/>
        <w:rPr>
          <w:rFonts w:asciiTheme="minorHAnsi" w:hAnsiTheme="minorHAnsi" w:cs="Arial"/>
        </w:rPr>
      </w:pPr>
    </w:p>
    <w:p w:rsidR="00F458D3" w:rsidRPr="006528C4" w:rsidRDefault="00F458D3" w:rsidP="00197A0E">
      <w:pPr>
        <w:pStyle w:val="Default"/>
        <w:numPr>
          <w:ilvl w:val="0"/>
          <w:numId w:val="15"/>
        </w:numPr>
        <w:bidi/>
        <w:rPr>
          <w:rFonts w:asciiTheme="minorHAnsi" w:hAnsiTheme="minorHAnsi" w:cs="Arial"/>
        </w:rPr>
      </w:pPr>
      <w:r>
        <w:rPr>
          <w:rFonts w:asciiTheme="minorHAnsi" w:hAnsiTheme="minorHAnsi" w:cs="Arial"/>
          <w:b/>
          <w:bCs/>
        </w:rPr>
        <w:t>LEGEN CC</w:t>
      </w:r>
      <w:r>
        <w:rPr>
          <w:rFonts w:asciiTheme="minorHAnsi" w:hAnsiTheme="minorHAnsi" w:cs="Arial"/>
          <w:rtl/>
          <w:lang w:bidi="ar"/>
        </w:rPr>
        <w:t>:</w:t>
      </w:r>
      <w:r>
        <w:rPr>
          <w:rFonts w:asciiTheme="minorHAnsi" w:hAnsiTheme="minorHAnsi" w:cs="Arial"/>
          <w:b/>
          <w:bCs/>
          <w:rtl/>
          <w:lang w:bidi="ar"/>
        </w:rPr>
        <w:t xml:space="preserve"> </w:t>
      </w:r>
      <w:r>
        <w:rPr>
          <w:rFonts w:asciiTheme="minorHAnsi" w:hAnsiTheme="minorHAnsi" w:cs="Arial"/>
          <w:rtl/>
          <w:lang w:bidi="ar"/>
        </w:rPr>
        <w:t>كبير مستشاري وحدة القانون البيئي والعالمي لنائب الرئيس القانوني (</w:t>
      </w:r>
      <w:r>
        <w:rPr>
          <w:rFonts w:asciiTheme="minorHAnsi" w:hAnsiTheme="minorHAnsi" w:cs="Arial"/>
        </w:rPr>
        <w:t>LEGEN</w:t>
      </w:r>
      <w:r>
        <w:rPr>
          <w:rFonts w:asciiTheme="minorHAnsi" w:hAnsiTheme="minorHAnsi" w:cs="Arial"/>
          <w:rtl/>
          <w:lang w:bidi="ar"/>
        </w:rPr>
        <w:t xml:space="preserve">). </w:t>
      </w:r>
    </w:p>
    <w:p w:rsidR="00F458D3" w:rsidRPr="006528C4" w:rsidRDefault="00F458D3" w:rsidP="00197A0E">
      <w:pPr>
        <w:spacing w:before="0" w:after="0"/>
        <w:ind w:left="360" w:hanging="360"/>
        <w:rPr>
          <w:rFonts w:asciiTheme="minorHAnsi" w:hAnsiTheme="minorHAnsi" w:cs="Arial"/>
          <w:b/>
          <w:sz w:val="24"/>
        </w:rPr>
      </w:pPr>
    </w:p>
    <w:p w:rsidR="00B96F2B" w:rsidRPr="00032CD2" w:rsidRDefault="00B96F2B" w:rsidP="00B96F2B">
      <w:pPr>
        <w:pStyle w:val="ListParagraph"/>
        <w:numPr>
          <w:ilvl w:val="0"/>
          <w:numId w:val="15"/>
        </w:numPr>
        <w:bidi/>
        <w:spacing w:before="0" w:after="0"/>
        <w:rPr>
          <w:rFonts w:asciiTheme="minorHAnsi" w:hAnsiTheme="minorHAnsi" w:cs="Arial"/>
          <w:b/>
          <w:sz w:val="24"/>
        </w:rPr>
      </w:pPr>
      <w:r>
        <w:rPr>
          <w:rFonts w:asciiTheme="minorHAnsi" w:hAnsiTheme="minorHAnsi" w:cs="Arial"/>
          <w:b/>
          <w:bCs/>
          <w:sz w:val="24"/>
          <w:rtl/>
          <w:lang w:bidi="ar"/>
        </w:rPr>
        <w:lastRenderedPageBreak/>
        <w:t>القرض</w:t>
      </w:r>
      <w:r>
        <w:rPr>
          <w:rFonts w:asciiTheme="minorHAnsi" w:hAnsiTheme="minorHAnsi" w:cs="Arial"/>
          <w:sz w:val="24"/>
          <w:rtl/>
          <w:lang w:bidi="ar"/>
        </w:rPr>
        <w:t xml:space="preserve">: قرض، أو ائتمان، أو مساعدة يمنحها البنك من موارده الخاصة أو من صناديق الاتئمان التي تمولها الجهات المانحة وتحت إدارة البنك، أو مزيجًا من ذلك. </w:t>
      </w:r>
    </w:p>
    <w:p w:rsidR="00B96F2B" w:rsidRPr="00032CD2" w:rsidRDefault="00B96F2B" w:rsidP="00B96F2B">
      <w:pPr>
        <w:spacing w:before="0" w:after="0"/>
        <w:rPr>
          <w:rFonts w:asciiTheme="minorHAnsi" w:hAnsiTheme="minorHAnsi" w:cs="Arial"/>
          <w:b/>
          <w:sz w:val="24"/>
        </w:rPr>
      </w:pPr>
    </w:p>
    <w:p w:rsidR="00F458D3" w:rsidRPr="006528C4" w:rsidRDefault="00F458D3" w:rsidP="008C7164">
      <w:pPr>
        <w:pStyle w:val="ListParagraph"/>
        <w:numPr>
          <w:ilvl w:val="0"/>
          <w:numId w:val="15"/>
        </w:numPr>
        <w:bidi/>
        <w:spacing w:before="0" w:after="0"/>
        <w:rPr>
          <w:rFonts w:asciiTheme="minorHAnsi" w:hAnsiTheme="minorHAnsi" w:cs="Arial"/>
          <w:sz w:val="24"/>
        </w:rPr>
      </w:pPr>
      <w:r>
        <w:rPr>
          <w:rFonts w:asciiTheme="minorHAnsi" w:hAnsiTheme="minorHAnsi" w:cs="Arial"/>
          <w:b/>
          <w:bCs/>
          <w:sz w:val="24"/>
          <w:rtl/>
          <w:lang w:bidi="ar"/>
        </w:rPr>
        <w:t>الإدارة</w:t>
      </w:r>
      <w:r>
        <w:rPr>
          <w:rFonts w:asciiTheme="minorHAnsi" w:hAnsiTheme="minorHAnsi" w:cs="Arial"/>
          <w:sz w:val="24"/>
          <w:rtl/>
          <w:lang w:bidi="ar"/>
        </w:rPr>
        <w:t>: رئيس البنك أو مديره، أو بعض من هؤلاء الأشخاص أو جميعهم، حسب الاقتضاء.</w:t>
      </w:r>
    </w:p>
    <w:p w:rsidR="00F458D3" w:rsidRPr="006528C4" w:rsidRDefault="00F458D3" w:rsidP="00731E77">
      <w:pPr>
        <w:spacing w:before="0" w:after="0"/>
        <w:ind w:left="360" w:hanging="360"/>
        <w:rPr>
          <w:rFonts w:asciiTheme="minorHAnsi" w:hAnsiTheme="minorHAnsi" w:cs="Arial"/>
          <w:sz w:val="24"/>
        </w:rPr>
      </w:pPr>
    </w:p>
    <w:p w:rsidR="00F458D3" w:rsidRPr="006528C4" w:rsidRDefault="00F458D3" w:rsidP="00197A0E">
      <w:pPr>
        <w:pStyle w:val="ListParagraph"/>
        <w:numPr>
          <w:ilvl w:val="0"/>
          <w:numId w:val="15"/>
        </w:numPr>
        <w:bidi/>
        <w:spacing w:before="0" w:after="0"/>
        <w:rPr>
          <w:rFonts w:asciiTheme="minorHAnsi" w:hAnsiTheme="minorHAnsi"/>
          <w:sz w:val="24"/>
        </w:rPr>
      </w:pPr>
      <w:r>
        <w:rPr>
          <w:rFonts w:asciiTheme="minorHAnsi" w:hAnsiTheme="minorHAnsi"/>
          <w:b/>
          <w:bCs/>
          <w:sz w:val="24"/>
          <w:rtl/>
          <w:lang w:bidi="ar"/>
        </w:rPr>
        <w:t>المدير</w:t>
      </w:r>
      <w:r>
        <w:rPr>
          <w:rFonts w:asciiTheme="minorHAnsi" w:hAnsiTheme="minorHAnsi"/>
          <w:sz w:val="24"/>
          <w:rtl/>
          <w:lang w:bidi="ar"/>
        </w:rPr>
        <w:t>: شخص يُحدد كمدير في نظام الموارد البشرية لدى البنك.</w:t>
      </w:r>
    </w:p>
    <w:p w:rsidR="00F458D3" w:rsidRPr="006528C4" w:rsidRDefault="00F458D3" w:rsidP="00197A0E">
      <w:pPr>
        <w:spacing w:before="0" w:after="0"/>
        <w:ind w:left="360" w:hanging="360"/>
        <w:rPr>
          <w:rFonts w:asciiTheme="minorHAnsi" w:hAnsiTheme="minorHAnsi"/>
          <w:sz w:val="24"/>
        </w:rPr>
      </w:pPr>
    </w:p>
    <w:p w:rsidR="00F458D3" w:rsidRPr="006528C4" w:rsidRDefault="00F458D3" w:rsidP="00197A0E">
      <w:pPr>
        <w:pStyle w:val="ListParagraph"/>
        <w:numPr>
          <w:ilvl w:val="0"/>
          <w:numId w:val="15"/>
        </w:numPr>
        <w:bidi/>
        <w:spacing w:before="0" w:after="0"/>
        <w:rPr>
          <w:rFonts w:asciiTheme="minorHAnsi" w:hAnsiTheme="minorHAnsi"/>
          <w:sz w:val="24"/>
        </w:rPr>
      </w:pPr>
      <w:r>
        <w:rPr>
          <w:rFonts w:asciiTheme="minorHAnsi" w:hAnsiTheme="minorHAnsi"/>
          <w:b/>
          <w:bCs/>
          <w:sz w:val="24"/>
          <w:rtl/>
          <w:lang w:bidi="ar"/>
        </w:rPr>
        <w:t>مدير الإدارة أو</w:t>
      </w:r>
      <w:r>
        <w:rPr>
          <w:rFonts w:asciiTheme="minorHAnsi" w:hAnsiTheme="minorHAnsi"/>
          <w:sz w:val="24"/>
          <w:rtl/>
          <w:lang w:bidi="ar"/>
        </w:rPr>
        <w:t xml:space="preserve"> </w:t>
      </w:r>
      <w:r>
        <w:rPr>
          <w:rFonts w:asciiTheme="minorHAnsi" w:hAnsiTheme="minorHAnsi"/>
          <w:b/>
          <w:bCs/>
          <w:sz w:val="24"/>
        </w:rPr>
        <w:t>MD</w:t>
      </w:r>
      <w:r>
        <w:rPr>
          <w:rFonts w:asciiTheme="minorHAnsi" w:hAnsiTheme="minorHAnsi"/>
          <w:sz w:val="24"/>
          <w:rtl/>
          <w:lang w:bidi="ar"/>
        </w:rPr>
        <w:t>: مدير الإدارة أو مدير العمليات في البنك.</w:t>
      </w:r>
    </w:p>
    <w:p w:rsidR="00F458D3" w:rsidRPr="006528C4" w:rsidRDefault="00F458D3" w:rsidP="00197A0E">
      <w:pPr>
        <w:spacing w:before="0" w:after="0"/>
        <w:ind w:left="360" w:hanging="360"/>
        <w:rPr>
          <w:rFonts w:asciiTheme="minorHAnsi" w:hAnsiTheme="minorHAnsi"/>
          <w:b/>
          <w:sz w:val="24"/>
        </w:rPr>
      </w:pPr>
    </w:p>
    <w:p w:rsidR="00CF3FFC" w:rsidRPr="0004202F" w:rsidRDefault="00CF3FFC" w:rsidP="00197A0E">
      <w:pPr>
        <w:pStyle w:val="ListParagraph"/>
        <w:numPr>
          <w:ilvl w:val="0"/>
          <w:numId w:val="15"/>
        </w:numPr>
        <w:bidi/>
        <w:spacing w:before="0" w:after="0"/>
        <w:rPr>
          <w:rFonts w:asciiTheme="minorHAnsi" w:hAnsiTheme="minorHAnsi"/>
          <w:b/>
          <w:sz w:val="24"/>
        </w:rPr>
      </w:pPr>
      <w:r>
        <w:rPr>
          <w:rFonts w:asciiTheme="minorHAnsi" w:hAnsiTheme="minorHAnsi"/>
          <w:b/>
          <w:bCs/>
          <w:sz w:val="24"/>
        </w:rPr>
        <w:t>OESRC</w:t>
      </w:r>
      <w:r>
        <w:rPr>
          <w:rFonts w:asciiTheme="minorHAnsi" w:hAnsiTheme="minorHAnsi"/>
          <w:sz w:val="24"/>
          <w:rtl/>
          <w:lang w:bidi="ar"/>
        </w:rPr>
        <w:t>: لجنة المراجعة البيئية والاجتماعية للعمليات التابعة للبنك المكونة من الرئيس التنفيذي للمعايير البيئية والاجتماعية (</w:t>
      </w:r>
      <w:r>
        <w:rPr>
          <w:rFonts w:asciiTheme="minorHAnsi" w:hAnsiTheme="minorHAnsi"/>
          <w:sz w:val="24"/>
        </w:rPr>
        <w:t>CESSO</w:t>
      </w:r>
      <w:r>
        <w:rPr>
          <w:rFonts w:asciiTheme="minorHAnsi" w:hAnsiTheme="minorHAnsi"/>
          <w:sz w:val="24"/>
          <w:rtl/>
          <w:lang w:bidi="ar"/>
        </w:rPr>
        <w:t>)؛ ومدير الممارسات العالمية للموارد البيئية والطبيعية (</w:t>
      </w:r>
      <w:r>
        <w:rPr>
          <w:rFonts w:asciiTheme="minorHAnsi" w:hAnsiTheme="minorHAnsi"/>
          <w:sz w:val="24"/>
        </w:rPr>
        <w:t>GENDR</w:t>
      </w:r>
      <w:r>
        <w:rPr>
          <w:rFonts w:asciiTheme="minorHAnsi" w:hAnsiTheme="minorHAnsi"/>
          <w:sz w:val="24"/>
          <w:rtl/>
          <w:lang w:bidi="ar"/>
        </w:rPr>
        <w:t>)؛ ومدير الممارسات العالمية للتنمية الاجتماعية والحضرية والريفية والقدرة على التكيف (</w:t>
      </w:r>
      <w:r>
        <w:rPr>
          <w:rFonts w:asciiTheme="minorHAnsi" w:hAnsiTheme="minorHAnsi"/>
          <w:sz w:val="24"/>
        </w:rPr>
        <w:t>GSURR</w:t>
      </w:r>
      <w:r>
        <w:rPr>
          <w:rFonts w:asciiTheme="minorHAnsi" w:hAnsiTheme="minorHAnsi"/>
          <w:sz w:val="24"/>
          <w:rtl/>
          <w:lang w:bidi="ar"/>
        </w:rPr>
        <w:t>)؛ وكبير مستشاري وحدة القانون البيئي والعالمي لنائب الرئيس القانوني (</w:t>
      </w:r>
      <w:r>
        <w:rPr>
          <w:rFonts w:asciiTheme="minorHAnsi" w:hAnsiTheme="minorHAnsi"/>
          <w:sz w:val="24"/>
        </w:rPr>
        <w:t>LEGEN CC</w:t>
      </w:r>
      <w:r>
        <w:rPr>
          <w:rFonts w:asciiTheme="minorHAnsi" w:hAnsiTheme="minorHAnsi"/>
          <w:sz w:val="24"/>
          <w:rtl/>
          <w:lang w:bidi="ar"/>
        </w:rPr>
        <w:t>)، مع مراعاة التمثيل الإقليمي المناسب الذي حدده الرئيس التنفيذي للمعايير البيئية والاجتماعية (</w:t>
      </w:r>
      <w:r>
        <w:rPr>
          <w:rFonts w:asciiTheme="minorHAnsi" w:hAnsiTheme="minorHAnsi"/>
          <w:sz w:val="24"/>
        </w:rPr>
        <w:t>CESSO</w:t>
      </w:r>
      <w:r>
        <w:rPr>
          <w:rFonts w:asciiTheme="minorHAnsi" w:hAnsiTheme="minorHAnsi"/>
          <w:sz w:val="24"/>
          <w:rtl/>
          <w:lang w:bidi="ar"/>
        </w:rPr>
        <w:t>). يترأس الرئيس التنفيذي للمعايير البيئية والاجتماعية (</w:t>
      </w:r>
      <w:r>
        <w:rPr>
          <w:rFonts w:asciiTheme="minorHAnsi" w:hAnsiTheme="minorHAnsi"/>
          <w:sz w:val="24"/>
        </w:rPr>
        <w:t>CESSO</w:t>
      </w:r>
      <w:r>
        <w:rPr>
          <w:rFonts w:asciiTheme="minorHAnsi" w:hAnsiTheme="minorHAnsi"/>
          <w:sz w:val="24"/>
          <w:rtl/>
          <w:lang w:bidi="ar"/>
        </w:rPr>
        <w:t>) لجنة المراجعة البيئية والاجتماعية (</w:t>
      </w:r>
      <w:r>
        <w:rPr>
          <w:rFonts w:asciiTheme="minorHAnsi" w:hAnsiTheme="minorHAnsi"/>
          <w:sz w:val="24"/>
        </w:rPr>
        <w:t>OESRC</w:t>
      </w:r>
      <w:r>
        <w:rPr>
          <w:rFonts w:asciiTheme="minorHAnsi" w:hAnsiTheme="minorHAnsi"/>
          <w:sz w:val="24"/>
          <w:rtl/>
          <w:lang w:bidi="ar"/>
        </w:rPr>
        <w:t>).</w:t>
      </w:r>
    </w:p>
    <w:p w:rsidR="00CF3FFC" w:rsidRDefault="00CF3FFC" w:rsidP="00197A0E">
      <w:pPr>
        <w:pStyle w:val="ListParagraph"/>
        <w:spacing w:before="0" w:after="0"/>
        <w:rPr>
          <w:rFonts w:asciiTheme="minorHAnsi" w:hAnsiTheme="minorHAnsi"/>
          <w:b/>
          <w:sz w:val="24"/>
        </w:rPr>
      </w:pPr>
    </w:p>
    <w:p w:rsidR="00F458D3" w:rsidRPr="006528C4" w:rsidRDefault="00F458D3" w:rsidP="00197A0E">
      <w:pPr>
        <w:pStyle w:val="ListParagraph"/>
        <w:numPr>
          <w:ilvl w:val="0"/>
          <w:numId w:val="15"/>
        </w:numPr>
        <w:bidi/>
        <w:spacing w:before="0" w:after="0"/>
        <w:rPr>
          <w:rFonts w:asciiTheme="minorHAnsi" w:hAnsiTheme="minorHAnsi"/>
          <w:b/>
          <w:sz w:val="24"/>
        </w:rPr>
      </w:pPr>
      <w:r>
        <w:rPr>
          <w:rFonts w:asciiTheme="minorHAnsi" w:hAnsiTheme="minorHAnsi"/>
          <w:b/>
          <w:bCs/>
          <w:sz w:val="24"/>
        </w:rPr>
        <w:t>OPCS</w:t>
      </w:r>
      <w:r>
        <w:rPr>
          <w:rFonts w:asciiTheme="minorHAnsi" w:hAnsiTheme="minorHAnsi"/>
          <w:sz w:val="24"/>
          <w:rtl/>
          <w:lang w:bidi="ar"/>
        </w:rPr>
        <w:t>: نائب رئيس سياسة العمليات والخدمات القطرية في البنك.</w:t>
      </w:r>
    </w:p>
    <w:p w:rsidR="00F458D3" w:rsidRPr="006528C4" w:rsidRDefault="00F458D3" w:rsidP="00197A0E">
      <w:pPr>
        <w:spacing w:before="0" w:after="0"/>
        <w:ind w:left="360" w:hanging="360"/>
        <w:rPr>
          <w:rFonts w:asciiTheme="minorHAnsi" w:hAnsiTheme="minorHAnsi"/>
          <w:b/>
          <w:sz w:val="24"/>
        </w:rPr>
      </w:pPr>
    </w:p>
    <w:p w:rsidR="009F77A0" w:rsidRPr="00CF3FFC" w:rsidRDefault="00F458D3" w:rsidP="00197A0E">
      <w:pPr>
        <w:pStyle w:val="ListParagraph"/>
        <w:numPr>
          <w:ilvl w:val="0"/>
          <w:numId w:val="15"/>
        </w:numPr>
        <w:bidi/>
        <w:spacing w:before="0" w:after="0"/>
        <w:rPr>
          <w:rFonts w:asciiTheme="minorHAnsi" w:hAnsiTheme="minorHAnsi"/>
          <w:b/>
          <w:sz w:val="24"/>
        </w:rPr>
      </w:pPr>
      <w:r>
        <w:rPr>
          <w:rFonts w:asciiTheme="minorHAnsi" w:hAnsiTheme="minorHAnsi"/>
          <w:b/>
          <w:bCs/>
          <w:sz w:val="24"/>
        </w:rPr>
        <w:t>OPSOR</w:t>
      </w:r>
      <w:r>
        <w:rPr>
          <w:rFonts w:asciiTheme="minorHAnsi" w:hAnsiTheme="minorHAnsi"/>
          <w:sz w:val="24"/>
          <w:rtl/>
          <w:lang w:bidi="ar"/>
        </w:rPr>
        <w:t>: قسم إدارة مخاطر العمليات في سياسة العمليات والخدمات القطرية (</w:t>
      </w:r>
      <w:r>
        <w:rPr>
          <w:rFonts w:asciiTheme="minorHAnsi" w:hAnsiTheme="minorHAnsi"/>
          <w:sz w:val="24"/>
        </w:rPr>
        <w:t>OPCS</w:t>
      </w:r>
      <w:r>
        <w:rPr>
          <w:rFonts w:asciiTheme="minorHAnsi" w:hAnsiTheme="minorHAnsi"/>
          <w:sz w:val="24"/>
          <w:rtl/>
          <w:lang w:bidi="ar"/>
        </w:rPr>
        <w:t>).</w:t>
      </w:r>
    </w:p>
    <w:p w:rsidR="00E43627" w:rsidRPr="006528C4" w:rsidRDefault="00E43627" w:rsidP="00197A0E">
      <w:pPr>
        <w:spacing w:before="0" w:after="0"/>
        <w:ind w:left="360" w:hanging="360"/>
        <w:rPr>
          <w:rFonts w:asciiTheme="minorHAnsi" w:hAnsiTheme="minorHAnsi"/>
          <w:b/>
          <w:sz w:val="24"/>
        </w:rPr>
      </w:pPr>
    </w:p>
    <w:p w:rsidR="00F458D3" w:rsidRPr="006528C4" w:rsidRDefault="00F458D3" w:rsidP="00197A0E">
      <w:pPr>
        <w:pStyle w:val="ListParagraph"/>
        <w:numPr>
          <w:ilvl w:val="0"/>
          <w:numId w:val="15"/>
        </w:numPr>
        <w:bidi/>
        <w:spacing w:before="0" w:after="0"/>
        <w:rPr>
          <w:rFonts w:asciiTheme="minorHAnsi" w:hAnsiTheme="minorHAnsi"/>
          <w:sz w:val="24"/>
        </w:rPr>
      </w:pPr>
      <w:r>
        <w:rPr>
          <w:rFonts w:asciiTheme="minorHAnsi" w:hAnsiTheme="minorHAnsi"/>
          <w:b/>
          <w:bCs/>
          <w:sz w:val="24"/>
        </w:rPr>
        <w:t>PAD</w:t>
      </w:r>
      <w:r>
        <w:rPr>
          <w:rFonts w:asciiTheme="minorHAnsi" w:hAnsiTheme="minorHAnsi"/>
          <w:sz w:val="24"/>
          <w:rtl/>
          <w:lang w:bidi="ar"/>
        </w:rPr>
        <w:t>: وثيقة تقييم المشروع.</w:t>
      </w:r>
    </w:p>
    <w:p w:rsidR="00F458D3" w:rsidRPr="006528C4" w:rsidRDefault="00F458D3" w:rsidP="00197A0E">
      <w:pPr>
        <w:spacing w:before="0" w:after="0"/>
        <w:ind w:left="360" w:hanging="360"/>
        <w:rPr>
          <w:rFonts w:asciiTheme="minorHAnsi" w:hAnsiTheme="minorHAnsi"/>
          <w:sz w:val="24"/>
        </w:rPr>
      </w:pPr>
    </w:p>
    <w:p w:rsidR="00F458D3" w:rsidRPr="006528C4" w:rsidRDefault="00F458D3" w:rsidP="00197A0E">
      <w:pPr>
        <w:pStyle w:val="ListParagraph"/>
        <w:numPr>
          <w:ilvl w:val="0"/>
          <w:numId w:val="15"/>
        </w:numPr>
        <w:bidi/>
        <w:spacing w:before="0" w:after="0"/>
        <w:rPr>
          <w:rFonts w:asciiTheme="minorHAnsi" w:hAnsiTheme="minorHAnsi"/>
          <w:sz w:val="24"/>
        </w:rPr>
      </w:pPr>
      <w:r>
        <w:rPr>
          <w:rFonts w:asciiTheme="minorHAnsi" w:hAnsiTheme="minorHAnsi"/>
          <w:b/>
          <w:bCs/>
          <w:sz w:val="24"/>
          <w:rtl/>
          <w:lang w:bidi="ar"/>
        </w:rPr>
        <w:t>الرئيس</w:t>
      </w:r>
      <w:r>
        <w:rPr>
          <w:rFonts w:asciiTheme="minorHAnsi" w:hAnsiTheme="minorHAnsi"/>
          <w:sz w:val="24"/>
          <w:rtl/>
          <w:lang w:bidi="ar"/>
        </w:rPr>
        <w:t>: رئيس البنك.</w:t>
      </w:r>
    </w:p>
    <w:p w:rsidR="00F458D3" w:rsidRPr="006528C4" w:rsidRDefault="00F458D3" w:rsidP="00197A0E">
      <w:pPr>
        <w:spacing w:before="0" w:after="0"/>
        <w:ind w:left="360" w:hanging="360"/>
        <w:rPr>
          <w:rFonts w:asciiTheme="minorHAnsi" w:hAnsiTheme="minorHAnsi"/>
          <w:sz w:val="24"/>
        </w:rPr>
      </w:pPr>
    </w:p>
    <w:p w:rsidR="00FD1FF2" w:rsidRPr="00FD1FF2" w:rsidRDefault="00FD1FF2" w:rsidP="00197A0E">
      <w:pPr>
        <w:pStyle w:val="ListParagraph"/>
        <w:numPr>
          <w:ilvl w:val="0"/>
          <w:numId w:val="15"/>
        </w:numPr>
        <w:bidi/>
        <w:spacing w:before="0" w:after="0"/>
        <w:rPr>
          <w:rFonts w:asciiTheme="minorHAnsi" w:hAnsiTheme="minorHAnsi"/>
          <w:sz w:val="24"/>
        </w:rPr>
      </w:pPr>
      <w:r>
        <w:rPr>
          <w:rFonts w:asciiTheme="minorHAnsi" w:hAnsiTheme="minorHAnsi"/>
          <w:b/>
          <w:bCs/>
          <w:sz w:val="24"/>
          <w:rtl/>
          <w:lang w:bidi="ar"/>
        </w:rPr>
        <w:t>تصنيف المخاطر</w:t>
      </w:r>
      <w:r>
        <w:rPr>
          <w:rFonts w:asciiTheme="minorHAnsi" w:hAnsiTheme="minorHAnsi"/>
          <w:sz w:val="24"/>
          <w:rtl/>
          <w:lang w:bidi="ar"/>
        </w:rPr>
        <w:t>: تصنيف المخاطر المعين من قبل البنك للمشروع، كما هو محدد في القسم السادس من هذا الإجراء.</w:t>
      </w:r>
    </w:p>
    <w:p w:rsidR="00F458D3" w:rsidRPr="006528C4" w:rsidRDefault="00F458D3" w:rsidP="00197A0E">
      <w:pPr>
        <w:spacing w:before="0" w:after="0"/>
        <w:ind w:left="360" w:hanging="360"/>
        <w:rPr>
          <w:rFonts w:asciiTheme="minorHAnsi" w:hAnsiTheme="minorHAnsi"/>
          <w:b/>
          <w:sz w:val="24"/>
        </w:rPr>
      </w:pPr>
    </w:p>
    <w:p w:rsidR="009D0D9A" w:rsidRDefault="009D0D9A" w:rsidP="00197A0E">
      <w:pPr>
        <w:pStyle w:val="ListParagraph"/>
        <w:numPr>
          <w:ilvl w:val="0"/>
          <w:numId w:val="15"/>
        </w:numPr>
        <w:bidi/>
        <w:spacing w:before="0" w:after="0"/>
        <w:rPr>
          <w:rFonts w:asciiTheme="minorHAnsi" w:hAnsiTheme="minorHAnsi"/>
          <w:sz w:val="24"/>
        </w:rPr>
      </w:pPr>
      <w:r>
        <w:rPr>
          <w:rFonts w:asciiTheme="minorHAnsi" w:hAnsiTheme="minorHAnsi"/>
          <w:b/>
          <w:bCs/>
          <w:sz w:val="24"/>
          <w:rtl/>
          <w:lang w:bidi="ar"/>
        </w:rPr>
        <w:t>المشروع الفرعي</w:t>
      </w:r>
      <w:r>
        <w:rPr>
          <w:rFonts w:asciiTheme="minorHAnsi" w:hAnsiTheme="minorHAnsi"/>
          <w:sz w:val="24"/>
          <w:rtl/>
          <w:lang w:bidi="ar"/>
        </w:rPr>
        <w:t>: نشاط منفصل ضمن المشروع كما هو محدد في الاتفاقية القانونية.</w:t>
      </w:r>
    </w:p>
    <w:p w:rsidR="009D0D9A" w:rsidRDefault="009D0D9A" w:rsidP="00197A0E">
      <w:pPr>
        <w:pStyle w:val="ListParagraph"/>
        <w:spacing w:before="0" w:after="0"/>
        <w:rPr>
          <w:rFonts w:asciiTheme="minorHAnsi" w:hAnsiTheme="minorHAnsi"/>
          <w:sz w:val="24"/>
        </w:rPr>
      </w:pPr>
    </w:p>
    <w:p w:rsidR="00F458D3" w:rsidRPr="006528C4" w:rsidRDefault="00F458D3" w:rsidP="00197A0E">
      <w:pPr>
        <w:pStyle w:val="ListParagraph"/>
        <w:numPr>
          <w:ilvl w:val="0"/>
          <w:numId w:val="15"/>
        </w:numPr>
        <w:bidi/>
        <w:spacing w:before="0" w:after="0"/>
        <w:rPr>
          <w:rFonts w:asciiTheme="minorHAnsi" w:hAnsiTheme="minorHAnsi"/>
          <w:sz w:val="24"/>
        </w:rPr>
      </w:pPr>
      <w:r>
        <w:rPr>
          <w:rFonts w:asciiTheme="minorHAnsi" w:hAnsiTheme="minorHAnsi"/>
          <w:b/>
          <w:bCs/>
          <w:sz w:val="24"/>
        </w:rPr>
        <w:t>TL</w:t>
      </w:r>
      <w:r>
        <w:rPr>
          <w:rFonts w:asciiTheme="minorHAnsi" w:hAnsiTheme="minorHAnsi"/>
          <w:sz w:val="24"/>
          <w:rtl/>
          <w:lang w:bidi="ar"/>
        </w:rPr>
        <w:t>: قائد فريق العمل.</w:t>
      </w:r>
    </w:p>
    <w:p w:rsidR="006528C4" w:rsidRPr="006528C4" w:rsidRDefault="006528C4" w:rsidP="00197A0E">
      <w:pPr>
        <w:pStyle w:val="ListParagraph"/>
        <w:spacing w:before="0" w:after="0"/>
        <w:rPr>
          <w:rFonts w:asciiTheme="minorHAnsi" w:hAnsiTheme="minorHAnsi"/>
          <w:sz w:val="24"/>
        </w:rPr>
      </w:pPr>
    </w:p>
    <w:p w:rsidR="00F458D3" w:rsidRPr="006528C4" w:rsidRDefault="00F458D3" w:rsidP="00197A0E">
      <w:pPr>
        <w:pStyle w:val="ListParagraph"/>
        <w:numPr>
          <w:ilvl w:val="0"/>
          <w:numId w:val="15"/>
        </w:numPr>
        <w:bidi/>
        <w:spacing w:before="0" w:after="0"/>
        <w:rPr>
          <w:rFonts w:asciiTheme="minorHAnsi" w:hAnsiTheme="minorHAnsi"/>
          <w:sz w:val="24"/>
        </w:rPr>
      </w:pPr>
      <w:r>
        <w:rPr>
          <w:rFonts w:asciiTheme="minorHAnsi" w:hAnsiTheme="minorHAnsi"/>
          <w:b/>
          <w:bCs/>
          <w:sz w:val="24"/>
        </w:rPr>
        <w:t>TOR</w:t>
      </w:r>
      <w:r>
        <w:rPr>
          <w:rFonts w:asciiTheme="minorHAnsi" w:hAnsiTheme="minorHAnsi"/>
          <w:sz w:val="24"/>
          <w:rtl/>
          <w:lang w:bidi="ar"/>
        </w:rPr>
        <w:t>: اختصاصات التقييم ذي الصلة التي يستخدمها المقترض لتقييم مخاطر المشروع وآثاره المحتملة.</w:t>
      </w:r>
    </w:p>
    <w:p w:rsidR="00F458D3" w:rsidRPr="006528C4" w:rsidRDefault="00F458D3" w:rsidP="00197A0E">
      <w:pPr>
        <w:spacing w:before="0" w:after="0"/>
        <w:ind w:left="360" w:hanging="360"/>
        <w:rPr>
          <w:rFonts w:asciiTheme="minorHAnsi" w:hAnsiTheme="minorHAnsi"/>
          <w:sz w:val="24"/>
        </w:rPr>
      </w:pPr>
    </w:p>
    <w:p w:rsidR="00F458D3" w:rsidRPr="006528C4" w:rsidRDefault="00F458D3" w:rsidP="00197A0E">
      <w:pPr>
        <w:pStyle w:val="ListParagraph"/>
        <w:numPr>
          <w:ilvl w:val="0"/>
          <w:numId w:val="15"/>
        </w:numPr>
        <w:bidi/>
        <w:spacing w:before="0" w:after="0"/>
        <w:rPr>
          <w:rFonts w:asciiTheme="minorHAnsi" w:hAnsiTheme="minorHAnsi"/>
          <w:sz w:val="24"/>
        </w:rPr>
      </w:pPr>
      <w:r>
        <w:rPr>
          <w:rFonts w:asciiTheme="minorHAnsi" w:hAnsiTheme="minorHAnsi"/>
          <w:b/>
          <w:bCs/>
          <w:sz w:val="24"/>
        </w:rPr>
        <w:t>TT</w:t>
      </w:r>
      <w:r>
        <w:rPr>
          <w:rFonts w:asciiTheme="minorHAnsi" w:hAnsiTheme="minorHAnsi"/>
          <w:sz w:val="24"/>
          <w:rtl/>
          <w:lang w:bidi="ar"/>
        </w:rPr>
        <w:t>: فريق العمل.</w:t>
      </w:r>
    </w:p>
    <w:p w:rsidR="002E6A77" w:rsidRPr="006528C4" w:rsidRDefault="002E6A77" w:rsidP="00197A0E">
      <w:pPr>
        <w:pStyle w:val="ListParagraph"/>
        <w:spacing w:before="0" w:after="0"/>
        <w:ind w:left="360" w:hanging="360"/>
        <w:rPr>
          <w:rFonts w:asciiTheme="minorHAnsi" w:hAnsiTheme="minorHAnsi"/>
          <w:sz w:val="24"/>
        </w:rPr>
      </w:pPr>
    </w:p>
    <w:tbl>
      <w:tblPr>
        <w:bidiVisual/>
        <w:tblW w:w="9576" w:type="dxa"/>
        <w:tblInd w:w="18" w:type="dxa"/>
        <w:shd w:val="clear" w:color="auto" w:fill="5E9741"/>
        <w:tblLook w:val="01E0" w:firstRow="1" w:lastRow="1" w:firstColumn="1" w:lastColumn="1" w:noHBand="0" w:noVBand="0"/>
      </w:tblPr>
      <w:tblGrid>
        <w:gridCol w:w="9576"/>
      </w:tblGrid>
      <w:tr w:rsidR="00D13D48" w:rsidRPr="007A6C59" w:rsidTr="005D58B6">
        <w:trPr>
          <w:trHeight w:val="490"/>
        </w:trPr>
        <w:tc>
          <w:tcPr>
            <w:tcW w:w="9576" w:type="dxa"/>
            <w:shd w:val="clear" w:color="auto" w:fill="5E9741"/>
            <w:vAlign w:val="center"/>
          </w:tcPr>
          <w:p w:rsidR="00D13D48" w:rsidRPr="007A08B0" w:rsidRDefault="00D13D48" w:rsidP="00F95646">
            <w:pPr>
              <w:pStyle w:val="SectionTitle"/>
              <w:bidi/>
            </w:pPr>
            <w:r>
              <w:rPr>
                <w:iCs w:val="0"/>
                <w:rtl/>
                <w:lang w:bidi="ar"/>
              </w:rPr>
              <w:t>القسم الثالث - النطاق</w:t>
            </w:r>
          </w:p>
        </w:tc>
      </w:tr>
    </w:tbl>
    <w:p w:rsidR="00C120F9" w:rsidRPr="006828A8" w:rsidRDefault="00892D5F" w:rsidP="006828A8">
      <w:pPr>
        <w:pStyle w:val="ESSpara"/>
        <w:bidi/>
        <w:ind w:left="360"/>
        <w:rPr>
          <w:sz w:val="24"/>
        </w:rPr>
      </w:pPr>
      <w:r>
        <w:rPr>
          <w:sz w:val="24"/>
          <w:rtl/>
          <w:lang w:bidi="ar"/>
        </w:rPr>
        <w:t xml:space="preserve">ينطبق هذا الإجراء على جميع المشروعات الخاضعة لسياسة العمليات </w:t>
      </w:r>
      <w:r>
        <w:rPr>
          <w:sz w:val="24"/>
        </w:rPr>
        <w:t>OP 10.00</w:t>
      </w:r>
      <w:r>
        <w:rPr>
          <w:sz w:val="24"/>
          <w:rtl/>
          <w:lang w:bidi="ar"/>
        </w:rPr>
        <w:t xml:space="preserve"> بشأن تمويل مشروعات الاستثمار. </w:t>
      </w:r>
    </w:p>
    <w:p w:rsidR="00FD4C4D" w:rsidRPr="00D07156" w:rsidRDefault="006A0367" w:rsidP="006A0367">
      <w:pPr>
        <w:pStyle w:val="ESSpara"/>
        <w:bidi/>
        <w:ind w:left="360"/>
        <w:rPr>
          <w:rFonts w:cstheme="majorBidi"/>
          <w:sz w:val="24"/>
        </w:rPr>
      </w:pPr>
      <w:r>
        <w:rPr>
          <w:rFonts w:eastAsiaTheme="majorEastAsia"/>
          <w:sz w:val="24"/>
          <w:rtl/>
          <w:lang w:bidi="ar"/>
        </w:rPr>
        <w:t>وكما هو محدد في السياسة، الفقرة 3، فإن من مسؤوليات البنك لإدارة المخاطر والآثار البيئية والاجتماعية (</w:t>
      </w:r>
      <w:r>
        <w:rPr>
          <w:rFonts w:eastAsiaTheme="majorEastAsia"/>
          <w:sz w:val="24"/>
        </w:rPr>
        <w:t>ES</w:t>
      </w:r>
      <w:r>
        <w:rPr>
          <w:rFonts w:eastAsiaTheme="majorEastAsia"/>
          <w:sz w:val="24"/>
          <w:rtl/>
          <w:lang w:bidi="ar"/>
        </w:rPr>
        <w:t>) للمشروع ما يلي:</w:t>
      </w:r>
    </w:p>
    <w:p w:rsidR="00546ED9" w:rsidRPr="00D07156" w:rsidRDefault="00F23355" w:rsidP="00B9100D">
      <w:pPr>
        <w:pStyle w:val="ESSpara"/>
        <w:numPr>
          <w:ilvl w:val="1"/>
          <w:numId w:val="2"/>
        </w:numPr>
        <w:bidi/>
        <w:rPr>
          <w:sz w:val="24"/>
        </w:rPr>
      </w:pPr>
      <w:r>
        <w:rPr>
          <w:sz w:val="24"/>
          <w:rtl/>
          <w:lang w:bidi="ar"/>
        </w:rPr>
        <w:t>بذل العناية الواجبة فيما يتعلق بالمشروع المقترح، والتوافق مع طبيعة المخاطر والآثار البيئية والاجتماعية (</w:t>
      </w:r>
      <w:r>
        <w:rPr>
          <w:sz w:val="24"/>
        </w:rPr>
        <w:t>ES</w:t>
      </w:r>
      <w:r>
        <w:rPr>
          <w:sz w:val="24"/>
          <w:rtl/>
          <w:lang w:bidi="ar"/>
        </w:rPr>
        <w:t xml:space="preserve">) المتعلقة بالمشروع وأهميتها المحتملة؛ و </w:t>
      </w:r>
    </w:p>
    <w:p w:rsidR="00546ED9" w:rsidRPr="00D07156" w:rsidRDefault="00F23355" w:rsidP="0023517B">
      <w:pPr>
        <w:pStyle w:val="ESSpara"/>
        <w:numPr>
          <w:ilvl w:val="1"/>
          <w:numId w:val="2"/>
        </w:numPr>
        <w:bidi/>
        <w:rPr>
          <w:sz w:val="24"/>
        </w:rPr>
      </w:pPr>
      <w:r>
        <w:rPr>
          <w:sz w:val="24"/>
          <w:rtl/>
          <w:lang w:bidi="ar"/>
        </w:rPr>
        <w:lastRenderedPageBreak/>
        <w:t>عند الاقتضاء، دعم المقترض للقيام بمشاركة مبكرة ومستمرة وتشاور ذي مغزى مع أصحاب المصلحة، لا سيما في المجتمعات المتضررة، وفي توفير آليات التظلم القائمة على المشروع؛ و</w:t>
      </w:r>
    </w:p>
    <w:p w:rsidR="00546ED9" w:rsidRPr="00D07156" w:rsidRDefault="00F23355" w:rsidP="000303CF">
      <w:pPr>
        <w:pStyle w:val="ESSpara"/>
        <w:numPr>
          <w:ilvl w:val="1"/>
          <w:numId w:val="2"/>
        </w:numPr>
        <w:bidi/>
        <w:rPr>
          <w:sz w:val="24"/>
        </w:rPr>
      </w:pPr>
      <w:r>
        <w:rPr>
          <w:sz w:val="24"/>
          <w:rtl/>
          <w:lang w:bidi="ar"/>
        </w:rPr>
        <w:t>مساعدة المقترض في تحديد الأساليب والأدوات المناسبة لتقييم المخاطر والآثار البيئية والاجتماعية (</w:t>
      </w:r>
      <w:r>
        <w:rPr>
          <w:sz w:val="24"/>
        </w:rPr>
        <w:t>ES</w:t>
      </w:r>
      <w:r>
        <w:rPr>
          <w:sz w:val="24"/>
          <w:rtl/>
          <w:lang w:bidi="ar"/>
        </w:rPr>
        <w:t>) المحتملة الخاصة بالمشروع وإدارتها؛ و</w:t>
      </w:r>
    </w:p>
    <w:p w:rsidR="00546ED9" w:rsidRPr="00D07156" w:rsidRDefault="00F23355" w:rsidP="000303CF">
      <w:pPr>
        <w:pStyle w:val="ESSpara"/>
        <w:numPr>
          <w:ilvl w:val="1"/>
          <w:numId w:val="2"/>
        </w:numPr>
        <w:bidi/>
        <w:rPr>
          <w:sz w:val="24"/>
        </w:rPr>
      </w:pPr>
      <w:r>
        <w:rPr>
          <w:sz w:val="24"/>
          <w:rtl/>
          <w:lang w:bidi="ar"/>
        </w:rPr>
        <w:t>الاتفاق مع المقترض على الشروط التي يستعد البنك بموجبها لتقديم الدعم للمشروع، وذلك على النحو المبين في خطة الالتزام البيئي والاجتماعي (</w:t>
      </w:r>
      <w:r>
        <w:rPr>
          <w:sz w:val="24"/>
        </w:rPr>
        <w:t>ESCP</w:t>
      </w:r>
      <w:r>
        <w:rPr>
          <w:sz w:val="24"/>
          <w:rtl/>
          <w:lang w:bidi="ar"/>
        </w:rPr>
        <w:t>)؛ و</w:t>
      </w:r>
    </w:p>
    <w:p w:rsidR="00546ED9" w:rsidRPr="00D07156" w:rsidRDefault="00F23355" w:rsidP="000303CF">
      <w:pPr>
        <w:pStyle w:val="ESSpara"/>
        <w:numPr>
          <w:ilvl w:val="1"/>
          <w:numId w:val="2"/>
        </w:numPr>
        <w:bidi/>
        <w:rPr>
          <w:sz w:val="24"/>
        </w:rPr>
      </w:pPr>
      <w:r>
        <w:rPr>
          <w:sz w:val="24"/>
          <w:rtl/>
          <w:lang w:bidi="ar"/>
        </w:rPr>
        <w:t>مراقبة الأداء البيئي والاجتماعي (</w:t>
      </w:r>
      <w:r>
        <w:rPr>
          <w:sz w:val="24"/>
        </w:rPr>
        <w:t>ES</w:t>
      </w:r>
      <w:r>
        <w:rPr>
          <w:sz w:val="24"/>
          <w:rtl/>
          <w:lang w:bidi="ar"/>
        </w:rPr>
        <w:t>) للمشروع وفقًا لخطة الالتزام البيئي والاجتماعي (</w:t>
      </w:r>
      <w:r>
        <w:rPr>
          <w:sz w:val="24"/>
        </w:rPr>
        <w:t>ESCP</w:t>
      </w:r>
      <w:r>
        <w:rPr>
          <w:sz w:val="24"/>
          <w:rtl/>
          <w:lang w:bidi="ar"/>
        </w:rPr>
        <w:t>) والمعايير البيئية والاجتماعية المحددة (</w:t>
      </w:r>
      <w:r>
        <w:rPr>
          <w:sz w:val="24"/>
        </w:rPr>
        <w:t>ESS</w:t>
      </w:r>
      <w:r>
        <w:rPr>
          <w:sz w:val="24"/>
          <w:rtl/>
          <w:lang w:bidi="ar"/>
        </w:rPr>
        <w:t>).</w:t>
      </w:r>
    </w:p>
    <w:tbl>
      <w:tblPr>
        <w:bidiVisual/>
        <w:tblW w:w="9576" w:type="dxa"/>
        <w:tblInd w:w="18" w:type="dxa"/>
        <w:shd w:val="clear" w:color="auto" w:fill="5E9741"/>
        <w:tblLook w:val="01E0" w:firstRow="1" w:lastRow="1" w:firstColumn="1" w:lastColumn="1" w:noHBand="0" w:noVBand="0"/>
      </w:tblPr>
      <w:tblGrid>
        <w:gridCol w:w="9576"/>
      </w:tblGrid>
      <w:tr w:rsidR="00AD2D37" w:rsidRPr="00D07156" w:rsidTr="005D58B6">
        <w:trPr>
          <w:trHeight w:val="490"/>
        </w:trPr>
        <w:tc>
          <w:tcPr>
            <w:tcW w:w="9576" w:type="dxa"/>
            <w:shd w:val="clear" w:color="auto" w:fill="5E9741"/>
            <w:vAlign w:val="center"/>
          </w:tcPr>
          <w:p w:rsidR="00AD2D37" w:rsidRPr="00D07156" w:rsidRDefault="00F601E0" w:rsidP="00F95646">
            <w:pPr>
              <w:pStyle w:val="SectionTitle"/>
              <w:bidi/>
            </w:pPr>
            <w:r>
              <w:rPr>
                <w:b w:val="0"/>
                <w:bCs w:val="0"/>
                <w:iCs w:val="0"/>
                <w:sz w:val="24"/>
              </w:rPr>
              <w:t xml:space="preserve"> </w:t>
            </w:r>
            <w:r>
              <w:rPr>
                <w:iCs w:val="0"/>
                <w:rtl/>
                <w:lang w:bidi="ar"/>
              </w:rPr>
              <w:t>القسم الرابع - الأدوار والمسؤوليات:</w:t>
            </w:r>
          </w:p>
        </w:tc>
      </w:tr>
    </w:tbl>
    <w:p w:rsidR="00155D70" w:rsidRPr="00D07156" w:rsidRDefault="00155D70" w:rsidP="0023517B">
      <w:pPr>
        <w:pStyle w:val="ESSpara"/>
        <w:bidi/>
        <w:spacing w:before="240"/>
        <w:ind w:left="360"/>
        <w:rPr>
          <w:sz w:val="24"/>
        </w:rPr>
      </w:pPr>
      <w:r>
        <w:rPr>
          <w:sz w:val="24"/>
          <w:rtl/>
          <w:lang w:bidi="ar"/>
        </w:rPr>
        <w:t>يقوم بإدارة المخاطر والآثار البيئية في البنك الموظفون المسؤولون في سياسة العمليات والخدمات القطرية (</w:t>
      </w:r>
      <w:r>
        <w:rPr>
          <w:sz w:val="24"/>
        </w:rPr>
        <w:t>opcs</w:t>
      </w:r>
      <w:r>
        <w:rPr>
          <w:sz w:val="24"/>
          <w:rtl/>
          <w:lang w:bidi="ar"/>
        </w:rPr>
        <w:t>) (قسم إدارة مخاطر العمليات (</w:t>
      </w:r>
      <w:r>
        <w:rPr>
          <w:sz w:val="24"/>
        </w:rPr>
        <w:t>OPSOR</w:t>
      </w:r>
      <w:r>
        <w:rPr>
          <w:sz w:val="24"/>
          <w:rtl/>
          <w:lang w:bidi="ar"/>
        </w:rPr>
        <w:t>))، والممارسات العالمية (</w:t>
      </w:r>
      <w:r>
        <w:rPr>
          <w:sz w:val="24"/>
        </w:rPr>
        <w:t>GP</w:t>
      </w:r>
      <w:r>
        <w:rPr>
          <w:sz w:val="24"/>
          <w:rtl/>
          <w:lang w:bidi="ar"/>
        </w:rPr>
        <w:t>) (الممارسات العالمية للموارد البيئية والطبيعية (</w:t>
      </w:r>
      <w:r>
        <w:rPr>
          <w:sz w:val="24"/>
        </w:rPr>
        <w:t>GENR</w:t>
      </w:r>
      <w:r>
        <w:rPr>
          <w:sz w:val="24"/>
          <w:rtl/>
          <w:lang w:bidi="ar"/>
        </w:rPr>
        <w:t>) والممارسات العالمية للتنمية الاجتماعية والحضرية والريفية والقدرة على التكيف (</w:t>
      </w:r>
      <w:r>
        <w:rPr>
          <w:sz w:val="24"/>
        </w:rPr>
        <w:t>GSURR</w:t>
      </w:r>
      <w:r>
        <w:rPr>
          <w:sz w:val="24"/>
          <w:rtl/>
          <w:lang w:bidi="ar"/>
        </w:rPr>
        <w:t>))، ووحدة القانون البيئي والعالمي لنائب الرئيس القانوني (</w:t>
      </w:r>
      <w:r>
        <w:rPr>
          <w:sz w:val="24"/>
        </w:rPr>
        <w:t>LEGEN</w:t>
      </w:r>
      <w:r>
        <w:rPr>
          <w:sz w:val="24"/>
          <w:rtl/>
          <w:lang w:bidi="ar"/>
        </w:rPr>
        <w:t>)، وأعضاء فريق العمل (</w:t>
      </w:r>
      <w:r>
        <w:rPr>
          <w:sz w:val="24"/>
        </w:rPr>
        <w:t>TT</w:t>
      </w:r>
      <w:r>
        <w:rPr>
          <w:sz w:val="24"/>
          <w:rtl/>
          <w:lang w:bidi="ar"/>
        </w:rPr>
        <w:t xml:space="preserve">). </w:t>
      </w:r>
    </w:p>
    <w:p w:rsidR="00155D70" w:rsidRPr="00D07156" w:rsidRDefault="009C5948" w:rsidP="009C5948">
      <w:pPr>
        <w:pStyle w:val="ESSpara"/>
        <w:bidi/>
        <w:ind w:left="360"/>
        <w:rPr>
          <w:sz w:val="24"/>
        </w:rPr>
      </w:pPr>
      <w:r>
        <w:rPr>
          <w:sz w:val="24"/>
          <w:rtl/>
          <w:lang w:bidi="ar"/>
        </w:rPr>
        <w:t>لدى الرئيس التنفيذي للمعايير البيئية والاجتماعية (</w:t>
      </w:r>
      <w:r>
        <w:rPr>
          <w:sz w:val="24"/>
        </w:rPr>
        <w:t>CESSO</w:t>
      </w:r>
      <w:r>
        <w:rPr>
          <w:sz w:val="24"/>
          <w:rtl/>
          <w:lang w:bidi="ar"/>
        </w:rPr>
        <w:t>) (قسم إدارة مخاطر العمليات في سياسة العمليات والخدمات القطرية (</w:t>
      </w:r>
      <w:r>
        <w:rPr>
          <w:sz w:val="24"/>
        </w:rPr>
        <w:t>OPCS</w:t>
      </w:r>
      <w:r>
        <w:rPr>
          <w:sz w:val="24"/>
          <w:rtl/>
          <w:lang w:bidi="ar"/>
        </w:rPr>
        <w:t>)) مسؤولية كاملة عن الرقابة العامة لتطبيق الإطار البيئي والاجتماعي (</w:t>
      </w:r>
      <w:r>
        <w:rPr>
          <w:sz w:val="24"/>
        </w:rPr>
        <w:t>ESF</w:t>
      </w:r>
      <w:r>
        <w:rPr>
          <w:sz w:val="24"/>
          <w:rtl/>
          <w:lang w:bidi="ar"/>
        </w:rPr>
        <w:t>) ويخضع للمساءلة عنها، ويقوم بتنفيذ ما يلي:</w:t>
      </w:r>
    </w:p>
    <w:p w:rsidR="009C5948" w:rsidRDefault="00155D70" w:rsidP="00B9100D">
      <w:pPr>
        <w:numPr>
          <w:ilvl w:val="0"/>
          <w:numId w:val="4"/>
        </w:numPr>
        <w:bidi/>
        <w:spacing w:before="0"/>
        <w:ind w:left="1440"/>
        <w:rPr>
          <w:rFonts w:asciiTheme="minorHAnsi" w:eastAsiaTheme="minorEastAsia" w:hAnsiTheme="minorHAnsi"/>
          <w:sz w:val="24"/>
        </w:rPr>
      </w:pPr>
      <w:r>
        <w:rPr>
          <w:rFonts w:asciiTheme="minorHAnsi" w:eastAsiaTheme="minorEastAsia" w:hAnsiTheme="minorHAnsi"/>
          <w:sz w:val="24"/>
          <w:rtl/>
          <w:lang w:bidi="ar"/>
        </w:rPr>
        <w:t>توضيح الإطار البيئي والاجتماعي (</w:t>
      </w:r>
      <w:r>
        <w:rPr>
          <w:rFonts w:asciiTheme="minorHAnsi" w:eastAsiaTheme="minorEastAsia" w:hAnsiTheme="minorHAnsi"/>
          <w:sz w:val="24"/>
        </w:rPr>
        <w:t>ESF</w:t>
      </w:r>
      <w:r>
        <w:rPr>
          <w:rFonts w:asciiTheme="minorHAnsi" w:eastAsiaTheme="minorEastAsia" w:hAnsiTheme="minorHAnsi"/>
          <w:sz w:val="24"/>
          <w:rtl/>
          <w:lang w:bidi="ar"/>
        </w:rPr>
        <w:t>) وتقديم المشورة بشأن تطبيقه؛ و</w:t>
      </w:r>
    </w:p>
    <w:p w:rsidR="009C5948" w:rsidRDefault="00155D70" w:rsidP="009C5948">
      <w:pPr>
        <w:numPr>
          <w:ilvl w:val="0"/>
          <w:numId w:val="4"/>
        </w:numPr>
        <w:bidi/>
        <w:spacing w:before="0"/>
        <w:ind w:left="1440"/>
        <w:rPr>
          <w:rFonts w:asciiTheme="minorHAnsi" w:eastAsiaTheme="minorEastAsia" w:hAnsiTheme="minorHAnsi"/>
          <w:sz w:val="24"/>
        </w:rPr>
      </w:pPr>
      <w:r>
        <w:rPr>
          <w:rFonts w:asciiTheme="minorHAnsi" w:eastAsiaTheme="minorEastAsia" w:hAnsiTheme="minorHAnsi"/>
          <w:sz w:val="24"/>
          <w:rtl/>
          <w:lang w:bidi="ar"/>
        </w:rPr>
        <w:t>اقتراح تعديلات للإطار البيئي والاجتماعي (</w:t>
      </w:r>
      <w:r>
        <w:rPr>
          <w:rFonts w:asciiTheme="minorHAnsi" w:eastAsiaTheme="minorEastAsia" w:hAnsiTheme="minorHAnsi"/>
          <w:sz w:val="24"/>
        </w:rPr>
        <w:t>ESF</w:t>
      </w:r>
      <w:r>
        <w:rPr>
          <w:rFonts w:asciiTheme="minorHAnsi" w:eastAsiaTheme="minorEastAsia" w:hAnsiTheme="minorHAnsi"/>
          <w:sz w:val="24"/>
          <w:rtl/>
          <w:lang w:bidi="ar"/>
        </w:rPr>
        <w:t>)، وإدخال أي مراجعة وتحديث له؛ و</w:t>
      </w:r>
    </w:p>
    <w:p w:rsidR="00155D70" w:rsidRPr="00992EC5" w:rsidRDefault="00155D70" w:rsidP="009C5948">
      <w:pPr>
        <w:numPr>
          <w:ilvl w:val="0"/>
          <w:numId w:val="4"/>
        </w:numPr>
        <w:bidi/>
        <w:spacing w:before="0"/>
        <w:ind w:left="1440"/>
        <w:rPr>
          <w:rFonts w:asciiTheme="minorHAnsi" w:eastAsiaTheme="minorEastAsia" w:hAnsiTheme="minorHAnsi"/>
          <w:sz w:val="24"/>
        </w:rPr>
      </w:pPr>
      <w:r>
        <w:rPr>
          <w:rFonts w:asciiTheme="minorHAnsi" w:eastAsiaTheme="minorEastAsia" w:hAnsiTheme="minorHAnsi"/>
          <w:sz w:val="24"/>
          <w:rtl/>
          <w:lang w:bidi="ar"/>
        </w:rPr>
        <w:t>إصدار إرشادات متعلقة بالمخاطر البيئية والاجتماعية؛ و</w:t>
      </w:r>
    </w:p>
    <w:p w:rsidR="00155D70" w:rsidRPr="00D07156" w:rsidRDefault="00F56908" w:rsidP="00F56908">
      <w:pPr>
        <w:numPr>
          <w:ilvl w:val="0"/>
          <w:numId w:val="4"/>
        </w:numPr>
        <w:bidi/>
        <w:spacing w:before="0"/>
        <w:ind w:left="1440"/>
        <w:rPr>
          <w:rFonts w:asciiTheme="minorHAnsi" w:eastAsiaTheme="minorEastAsia" w:hAnsiTheme="minorHAnsi"/>
          <w:sz w:val="24"/>
        </w:rPr>
      </w:pPr>
      <w:r>
        <w:rPr>
          <w:rFonts w:asciiTheme="minorHAnsi" w:eastAsiaTheme="minorEastAsia" w:hAnsiTheme="minorHAnsi"/>
          <w:sz w:val="24"/>
          <w:rtl/>
          <w:lang w:bidi="ar"/>
        </w:rPr>
        <w:t>مراقبة الأداء العام للإطار البيئي والاجتماعي (</w:t>
      </w:r>
      <w:r>
        <w:rPr>
          <w:rFonts w:asciiTheme="minorHAnsi" w:eastAsiaTheme="minorEastAsia" w:hAnsiTheme="minorHAnsi"/>
          <w:sz w:val="24"/>
        </w:rPr>
        <w:t>ESF</w:t>
      </w:r>
      <w:r>
        <w:rPr>
          <w:rFonts w:asciiTheme="minorHAnsi" w:eastAsiaTheme="minorEastAsia" w:hAnsiTheme="minorHAnsi"/>
          <w:sz w:val="24"/>
          <w:rtl/>
          <w:lang w:bidi="ar"/>
        </w:rPr>
        <w:t>) وتقديم تقارير بشأن تنفيذه وتطبيقه، بما في ذلك عملية العناية الواجبة التي عقدها البنك، وصياغة التدابير لدعم هذا التنفيذ؛ و</w:t>
      </w:r>
    </w:p>
    <w:p w:rsidR="00155D70" w:rsidRDefault="000738AC" w:rsidP="00B9100D">
      <w:pPr>
        <w:numPr>
          <w:ilvl w:val="0"/>
          <w:numId w:val="4"/>
        </w:numPr>
        <w:bidi/>
        <w:spacing w:before="0"/>
        <w:ind w:left="1440"/>
        <w:rPr>
          <w:rFonts w:asciiTheme="minorHAnsi" w:eastAsiaTheme="minorEastAsia" w:hAnsiTheme="minorHAnsi"/>
          <w:sz w:val="24"/>
        </w:rPr>
      </w:pPr>
      <w:r>
        <w:rPr>
          <w:rFonts w:asciiTheme="minorHAnsi" w:eastAsiaTheme="minorEastAsia" w:hAnsiTheme="minorHAnsi"/>
          <w:sz w:val="24"/>
          <w:rtl/>
          <w:lang w:bidi="ar"/>
        </w:rPr>
        <w:t>تقديم تسوية للتصنيف الأولي للمخاطر فيما يتعلق بالمشروع، وأي تغييرات لاحقة لتصنيف المخاطر ذلك، من خلال مستشار</w:t>
      </w:r>
      <w:r>
        <w:rPr>
          <w:rFonts w:asciiTheme="minorHAnsi" w:eastAsiaTheme="minorEastAsia" w:hAnsiTheme="minorHAnsi"/>
          <w:b/>
          <w:bCs/>
          <w:sz w:val="24"/>
          <w:rtl/>
          <w:lang w:bidi="ar"/>
        </w:rPr>
        <w:t xml:space="preserve"> </w:t>
      </w:r>
      <w:r>
        <w:rPr>
          <w:rFonts w:asciiTheme="minorHAnsi" w:eastAsiaTheme="minorEastAsia" w:hAnsiTheme="minorHAnsi"/>
          <w:sz w:val="24"/>
          <w:rtl/>
          <w:lang w:bidi="ar"/>
        </w:rPr>
        <w:t>المعايير البيئية والاجتماعية (</w:t>
      </w:r>
      <w:r>
        <w:rPr>
          <w:rFonts w:asciiTheme="minorHAnsi" w:eastAsiaTheme="minorEastAsia" w:hAnsiTheme="minorHAnsi"/>
          <w:sz w:val="24"/>
        </w:rPr>
        <w:t>ESSA</w:t>
      </w:r>
      <w:r>
        <w:rPr>
          <w:rFonts w:asciiTheme="minorHAnsi" w:eastAsiaTheme="minorEastAsia" w:hAnsiTheme="minorHAnsi"/>
          <w:sz w:val="24"/>
          <w:rtl/>
          <w:lang w:bidi="ar"/>
        </w:rPr>
        <w:t>)؛ و</w:t>
      </w:r>
    </w:p>
    <w:p w:rsidR="00155D70" w:rsidRPr="00F56908" w:rsidRDefault="005A100D" w:rsidP="00446080">
      <w:pPr>
        <w:numPr>
          <w:ilvl w:val="0"/>
          <w:numId w:val="4"/>
        </w:numPr>
        <w:bidi/>
        <w:spacing w:before="0"/>
        <w:ind w:left="1440"/>
        <w:rPr>
          <w:rFonts w:asciiTheme="minorHAnsi" w:eastAsiaTheme="minorEastAsia" w:hAnsiTheme="minorHAnsi"/>
          <w:sz w:val="24"/>
        </w:rPr>
      </w:pPr>
      <w:r>
        <w:rPr>
          <w:rFonts w:asciiTheme="minorHAnsi" w:eastAsiaTheme="minorEastAsia" w:hAnsiTheme="minorHAnsi"/>
          <w:sz w:val="24"/>
          <w:rtl/>
          <w:lang w:bidi="ar"/>
        </w:rPr>
        <w:t>تقديم المشورة والتوجيه للتقييم والمراقبة البيئية والاجتماعية (</w:t>
      </w:r>
      <w:r>
        <w:rPr>
          <w:rFonts w:asciiTheme="minorHAnsi" w:eastAsiaTheme="minorEastAsia" w:hAnsiTheme="minorHAnsi"/>
          <w:sz w:val="24"/>
        </w:rPr>
        <w:t>ES</w:t>
      </w:r>
      <w:r>
        <w:rPr>
          <w:rFonts w:asciiTheme="minorHAnsi" w:eastAsiaTheme="minorEastAsia" w:hAnsiTheme="minorHAnsi"/>
          <w:sz w:val="24"/>
          <w:rtl/>
          <w:lang w:bidi="ar"/>
        </w:rPr>
        <w:t xml:space="preserve">) للمشروعات </w:t>
      </w:r>
      <w:r>
        <w:rPr>
          <w:rFonts w:asciiTheme="minorHAnsi" w:eastAsiaTheme="minorEastAsia" w:hAnsiTheme="minorHAnsi"/>
          <w:i/>
          <w:iCs/>
          <w:sz w:val="24"/>
          <w:rtl/>
          <w:lang w:bidi="ar"/>
        </w:rPr>
        <w:t>عالية المخاطر</w:t>
      </w:r>
      <w:r>
        <w:rPr>
          <w:rFonts w:asciiTheme="minorHAnsi" w:eastAsiaTheme="minorEastAsia" w:hAnsiTheme="minorHAnsi"/>
          <w:sz w:val="24"/>
          <w:rtl/>
          <w:lang w:bidi="ar"/>
        </w:rPr>
        <w:t>، من خلال مستشار</w:t>
      </w:r>
      <w:r>
        <w:rPr>
          <w:rFonts w:asciiTheme="minorHAnsi" w:eastAsiaTheme="minorEastAsia" w:hAnsiTheme="minorHAnsi"/>
          <w:b/>
          <w:bCs/>
          <w:sz w:val="24"/>
          <w:rtl/>
          <w:lang w:bidi="ar"/>
        </w:rPr>
        <w:t xml:space="preserve"> </w:t>
      </w:r>
      <w:r>
        <w:rPr>
          <w:rFonts w:asciiTheme="minorHAnsi" w:eastAsiaTheme="minorEastAsia" w:hAnsiTheme="minorHAnsi"/>
          <w:sz w:val="24"/>
          <w:rtl/>
          <w:lang w:bidi="ar"/>
        </w:rPr>
        <w:t>المعايير البيئية والاجتماعية (</w:t>
      </w:r>
      <w:r>
        <w:rPr>
          <w:rFonts w:asciiTheme="minorHAnsi" w:eastAsiaTheme="minorEastAsia" w:hAnsiTheme="minorHAnsi"/>
          <w:sz w:val="24"/>
        </w:rPr>
        <w:t>ESSA</w:t>
      </w:r>
      <w:r>
        <w:rPr>
          <w:rFonts w:asciiTheme="minorHAnsi" w:eastAsiaTheme="minorEastAsia" w:hAnsiTheme="minorHAnsi"/>
          <w:sz w:val="24"/>
          <w:rtl/>
          <w:lang w:bidi="ar"/>
        </w:rPr>
        <w:t>)، بما في ذلك تسوية الاختصاصات (</w:t>
      </w:r>
      <w:r>
        <w:rPr>
          <w:rFonts w:asciiTheme="minorHAnsi" w:eastAsiaTheme="minorEastAsia" w:hAnsiTheme="minorHAnsi"/>
          <w:sz w:val="24"/>
        </w:rPr>
        <w:t>TOR</w:t>
      </w:r>
      <w:r>
        <w:rPr>
          <w:rFonts w:asciiTheme="minorHAnsi" w:eastAsiaTheme="minorEastAsia" w:hAnsiTheme="minorHAnsi"/>
          <w:sz w:val="24"/>
          <w:rtl/>
          <w:lang w:bidi="ar"/>
        </w:rPr>
        <w:t>) ذات الصلة التي تحتوي على مضمون بيئي واجتماعي (</w:t>
      </w:r>
      <w:r>
        <w:rPr>
          <w:rFonts w:asciiTheme="minorHAnsi" w:eastAsiaTheme="minorEastAsia" w:hAnsiTheme="minorHAnsi"/>
          <w:sz w:val="24"/>
        </w:rPr>
        <w:t>ES</w:t>
      </w:r>
      <w:r>
        <w:rPr>
          <w:rFonts w:asciiTheme="minorHAnsi" w:eastAsiaTheme="minorEastAsia" w:hAnsiTheme="minorHAnsi"/>
          <w:sz w:val="24"/>
          <w:rtl/>
          <w:lang w:bidi="ar"/>
        </w:rPr>
        <w:t>) وغيرها من المستندات البيئية والاجتماعية (</w:t>
      </w:r>
      <w:r>
        <w:rPr>
          <w:rFonts w:asciiTheme="minorHAnsi" w:eastAsiaTheme="minorEastAsia" w:hAnsiTheme="minorHAnsi"/>
          <w:sz w:val="24"/>
        </w:rPr>
        <w:t>ES</w:t>
      </w:r>
      <w:r>
        <w:rPr>
          <w:rFonts w:asciiTheme="minorHAnsi" w:eastAsiaTheme="minorEastAsia" w:hAnsiTheme="minorHAnsi"/>
          <w:sz w:val="24"/>
          <w:rtl/>
          <w:lang w:bidi="ar"/>
        </w:rPr>
        <w:t>) في أثناء تقييم المشروع؛ و</w:t>
      </w:r>
    </w:p>
    <w:p w:rsidR="00155D70" w:rsidRPr="00D07156" w:rsidRDefault="00C40F50" w:rsidP="00B9100D">
      <w:pPr>
        <w:numPr>
          <w:ilvl w:val="0"/>
          <w:numId w:val="4"/>
        </w:numPr>
        <w:bidi/>
        <w:spacing w:before="0"/>
        <w:ind w:left="1440"/>
        <w:rPr>
          <w:rFonts w:asciiTheme="minorHAnsi" w:eastAsiaTheme="minorEastAsia" w:hAnsiTheme="minorHAnsi"/>
          <w:sz w:val="24"/>
        </w:rPr>
      </w:pPr>
      <w:r>
        <w:rPr>
          <w:rFonts w:asciiTheme="minorHAnsi" w:eastAsiaTheme="minorEastAsia" w:hAnsiTheme="minorHAnsi"/>
          <w:sz w:val="24"/>
          <w:rtl/>
          <w:lang w:bidi="ar"/>
        </w:rPr>
        <w:t>تأييد مقترحات الإعفاءات المتعلقة بأحكام الإطار البيئي والاجتماعي (</w:t>
      </w:r>
      <w:r>
        <w:rPr>
          <w:rFonts w:asciiTheme="minorHAnsi" w:eastAsiaTheme="minorEastAsia" w:hAnsiTheme="minorHAnsi"/>
          <w:sz w:val="24"/>
        </w:rPr>
        <w:t>ESF</w:t>
      </w:r>
      <w:r>
        <w:rPr>
          <w:rFonts w:asciiTheme="minorHAnsi" w:eastAsiaTheme="minorEastAsia" w:hAnsiTheme="minorHAnsi"/>
          <w:sz w:val="24"/>
          <w:rtl/>
          <w:lang w:bidi="ar"/>
        </w:rPr>
        <w:t>) لتقديمها إلى مدير الإدارة لتسويتها وموافقة مجلس الإدارة عليها؛ و</w:t>
      </w:r>
    </w:p>
    <w:p w:rsidR="00155D70" w:rsidRPr="00D07156" w:rsidRDefault="00155D70" w:rsidP="00157FDD">
      <w:pPr>
        <w:numPr>
          <w:ilvl w:val="0"/>
          <w:numId w:val="4"/>
        </w:numPr>
        <w:bidi/>
        <w:spacing w:before="0"/>
        <w:ind w:left="1440"/>
        <w:rPr>
          <w:rFonts w:asciiTheme="minorHAnsi" w:eastAsiaTheme="minorEastAsia" w:hAnsiTheme="minorHAnsi"/>
          <w:sz w:val="24"/>
        </w:rPr>
      </w:pPr>
      <w:r>
        <w:rPr>
          <w:rFonts w:asciiTheme="minorHAnsi" w:eastAsiaTheme="minorEastAsia" w:hAnsiTheme="minorHAnsi"/>
          <w:sz w:val="24"/>
          <w:rtl/>
          <w:lang w:bidi="ar"/>
        </w:rPr>
        <w:t>الموافقة على مقترحات الإعفاءات المتعلقة بأحكام الإجراء البيئي والاجتماعي؛ و</w:t>
      </w:r>
    </w:p>
    <w:p w:rsidR="00155D70" w:rsidRDefault="0065095C" w:rsidP="008446BF">
      <w:pPr>
        <w:numPr>
          <w:ilvl w:val="0"/>
          <w:numId w:val="4"/>
        </w:numPr>
        <w:bidi/>
        <w:spacing w:before="0"/>
        <w:ind w:left="1440"/>
        <w:rPr>
          <w:rFonts w:asciiTheme="minorHAnsi" w:eastAsiaTheme="minorEastAsia" w:hAnsiTheme="minorHAnsi"/>
          <w:sz w:val="24"/>
        </w:rPr>
      </w:pPr>
      <w:r>
        <w:rPr>
          <w:rFonts w:asciiTheme="minorHAnsi" w:eastAsiaTheme="minorEastAsia" w:hAnsiTheme="minorHAnsi"/>
          <w:sz w:val="24"/>
          <w:rtl/>
          <w:lang w:bidi="ar"/>
        </w:rPr>
        <w:t>ضمان المراقبة المركزية للتظلمات البيئية والاجتماعية المقدمة من خلال خدمة تعويض المظالم (</w:t>
      </w:r>
      <w:r>
        <w:rPr>
          <w:rFonts w:asciiTheme="minorHAnsi" w:eastAsiaTheme="minorEastAsia" w:hAnsiTheme="minorHAnsi"/>
          <w:sz w:val="24"/>
        </w:rPr>
        <w:t>GRS</w:t>
      </w:r>
      <w:r>
        <w:rPr>
          <w:rFonts w:asciiTheme="minorHAnsi" w:eastAsiaTheme="minorEastAsia" w:hAnsiTheme="minorHAnsi"/>
          <w:sz w:val="24"/>
          <w:rtl/>
          <w:lang w:bidi="ar"/>
        </w:rPr>
        <w:t>)؛ و</w:t>
      </w:r>
    </w:p>
    <w:p w:rsidR="00265207" w:rsidRDefault="00391E67" w:rsidP="00391E67">
      <w:pPr>
        <w:numPr>
          <w:ilvl w:val="0"/>
          <w:numId w:val="4"/>
        </w:numPr>
        <w:bidi/>
        <w:spacing w:before="0"/>
        <w:ind w:left="1440"/>
        <w:rPr>
          <w:rFonts w:asciiTheme="minorHAnsi" w:eastAsiaTheme="minorEastAsia" w:hAnsiTheme="minorHAnsi"/>
          <w:sz w:val="24"/>
        </w:rPr>
      </w:pPr>
      <w:r>
        <w:rPr>
          <w:rFonts w:asciiTheme="minorHAnsi" w:eastAsiaTheme="minorEastAsia" w:hAnsiTheme="minorHAnsi"/>
          <w:sz w:val="24"/>
          <w:rtl/>
          <w:lang w:bidi="ar"/>
        </w:rPr>
        <w:lastRenderedPageBreak/>
        <w:t>إدارة عملية اعتماد الإطار البيئي والاجتماعي (</w:t>
      </w:r>
      <w:r>
        <w:rPr>
          <w:rFonts w:asciiTheme="minorHAnsi" w:eastAsiaTheme="minorEastAsia" w:hAnsiTheme="minorHAnsi"/>
          <w:sz w:val="24"/>
        </w:rPr>
        <w:t>ESF</w:t>
      </w:r>
      <w:r>
        <w:rPr>
          <w:rFonts w:asciiTheme="minorHAnsi" w:eastAsiaTheme="minorEastAsia" w:hAnsiTheme="minorHAnsi"/>
          <w:sz w:val="24"/>
          <w:rtl/>
          <w:lang w:bidi="ar"/>
        </w:rPr>
        <w:t xml:space="preserve">)؛ و </w:t>
      </w:r>
    </w:p>
    <w:p w:rsidR="00391E67" w:rsidRPr="00D07156" w:rsidRDefault="0065095C" w:rsidP="00B279AE">
      <w:pPr>
        <w:numPr>
          <w:ilvl w:val="0"/>
          <w:numId w:val="4"/>
        </w:numPr>
        <w:bidi/>
        <w:spacing w:before="0"/>
        <w:ind w:left="1440"/>
        <w:rPr>
          <w:rFonts w:asciiTheme="minorHAnsi" w:eastAsiaTheme="minorEastAsia" w:hAnsiTheme="minorHAnsi"/>
          <w:sz w:val="24"/>
        </w:rPr>
      </w:pPr>
      <w:r>
        <w:rPr>
          <w:rFonts w:asciiTheme="minorHAnsi" w:eastAsiaTheme="minorEastAsia" w:hAnsiTheme="minorHAnsi"/>
          <w:sz w:val="24"/>
          <w:rtl/>
          <w:lang w:bidi="ar"/>
        </w:rPr>
        <w:t>رقابة تصميم إدارة المعرفة وأنشطة التعلم الخاصة بالإطار البيئي والاجتماعي (</w:t>
      </w:r>
      <w:r>
        <w:rPr>
          <w:rFonts w:asciiTheme="minorHAnsi" w:eastAsiaTheme="minorEastAsia" w:hAnsiTheme="minorHAnsi"/>
          <w:sz w:val="24"/>
        </w:rPr>
        <w:t>ESF</w:t>
      </w:r>
      <w:r>
        <w:rPr>
          <w:rFonts w:asciiTheme="minorHAnsi" w:eastAsiaTheme="minorEastAsia" w:hAnsiTheme="minorHAnsi"/>
          <w:sz w:val="24"/>
          <w:rtl/>
          <w:lang w:bidi="ar"/>
        </w:rPr>
        <w:t>) وتنفيذها، بالاشتراك مع الممارسات العالمية (</w:t>
      </w:r>
      <w:r>
        <w:rPr>
          <w:rFonts w:asciiTheme="minorHAnsi" w:eastAsiaTheme="minorEastAsia" w:hAnsiTheme="minorHAnsi"/>
          <w:sz w:val="24"/>
        </w:rPr>
        <w:t>GP</w:t>
      </w:r>
      <w:r>
        <w:rPr>
          <w:rFonts w:asciiTheme="minorHAnsi" w:eastAsiaTheme="minorEastAsia" w:hAnsiTheme="minorHAnsi"/>
          <w:sz w:val="24"/>
          <w:rtl/>
          <w:lang w:bidi="ar"/>
        </w:rPr>
        <w:t>) و نائب الرئيس القانوني (</w:t>
      </w:r>
      <w:r>
        <w:rPr>
          <w:rFonts w:asciiTheme="minorHAnsi" w:eastAsiaTheme="minorEastAsia" w:hAnsiTheme="minorHAnsi"/>
          <w:sz w:val="24"/>
        </w:rPr>
        <w:t>LEG</w:t>
      </w:r>
      <w:r>
        <w:rPr>
          <w:rFonts w:asciiTheme="minorHAnsi" w:eastAsiaTheme="minorEastAsia" w:hAnsiTheme="minorHAnsi"/>
          <w:sz w:val="24"/>
          <w:rtl/>
          <w:lang w:bidi="ar"/>
        </w:rPr>
        <w:t>)؛ و</w:t>
      </w:r>
    </w:p>
    <w:p w:rsidR="00155D70" w:rsidRPr="00D07156" w:rsidRDefault="00B279AE" w:rsidP="002A2573">
      <w:pPr>
        <w:numPr>
          <w:ilvl w:val="0"/>
          <w:numId w:val="4"/>
        </w:numPr>
        <w:bidi/>
        <w:spacing w:before="0"/>
        <w:ind w:left="1440"/>
        <w:rPr>
          <w:rFonts w:asciiTheme="minorHAnsi" w:eastAsiaTheme="minorEastAsia" w:hAnsiTheme="minorHAnsi"/>
          <w:sz w:val="24"/>
        </w:rPr>
      </w:pPr>
      <w:r>
        <w:rPr>
          <w:rFonts w:asciiTheme="minorHAnsi" w:eastAsiaTheme="minorEastAsia" w:hAnsiTheme="minorHAnsi"/>
          <w:sz w:val="24"/>
          <w:rtl/>
          <w:lang w:bidi="ar"/>
        </w:rPr>
        <w:t>مشاركة المنظمات متعددة وثنائية الأطراف ووكالات التنمية الهادفة إلى توافق متطلبات البنك فيما يتعلق بالمخاطر والآثار البيئية والاجتماعية (</w:t>
      </w:r>
      <w:r>
        <w:rPr>
          <w:rFonts w:asciiTheme="minorHAnsi" w:eastAsiaTheme="minorEastAsia" w:hAnsiTheme="minorHAnsi"/>
          <w:sz w:val="24"/>
        </w:rPr>
        <w:t>ES</w:t>
      </w:r>
      <w:r>
        <w:rPr>
          <w:rFonts w:asciiTheme="minorHAnsi" w:eastAsiaTheme="minorEastAsia" w:hAnsiTheme="minorHAnsi"/>
          <w:sz w:val="24"/>
          <w:rtl/>
          <w:lang w:bidi="ar"/>
        </w:rPr>
        <w:t>)، بما في ذلك الإطار البيئي والاجتماعي (</w:t>
      </w:r>
      <w:r>
        <w:rPr>
          <w:rFonts w:asciiTheme="minorHAnsi" w:eastAsiaTheme="minorEastAsia" w:hAnsiTheme="minorHAnsi"/>
          <w:sz w:val="24"/>
        </w:rPr>
        <w:t>ESF</w:t>
      </w:r>
      <w:r>
        <w:rPr>
          <w:rFonts w:asciiTheme="minorHAnsi" w:eastAsiaTheme="minorEastAsia" w:hAnsiTheme="minorHAnsi"/>
          <w:sz w:val="24"/>
          <w:rtl/>
          <w:lang w:bidi="ar"/>
        </w:rPr>
        <w:t>).</w:t>
      </w:r>
    </w:p>
    <w:p w:rsidR="00155D70" w:rsidRPr="00D07156" w:rsidRDefault="00155D70" w:rsidP="002240CE">
      <w:pPr>
        <w:pStyle w:val="ESSpara"/>
        <w:bidi/>
        <w:ind w:left="360"/>
        <w:rPr>
          <w:sz w:val="24"/>
        </w:rPr>
      </w:pPr>
      <w:r>
        <w:rPr>
          <w:sz w:val="24"/>
          <w:rtl/>
          <w:lang w:bidi="ar"/>
        </w:rPr>
        <w:t>مدير الممارسات العالمية للموارد البيئية والطبيعية (</w:t>
      </w:r>
      <w:r>
        <w:rPr>
          <w:sz w:val="24"/>
        </w:rPr>
        <w:t>GENDR</w:t>
      </w:r>
      <w:r>
        <w:rPr>
          <w:sz w:val="24"/>
          <w:rtl/>
          <w:lang w:bidi="ar"/>
        </w:rPr>
        <w:t>)، ومدير الممارسات العالمية للتنمية الاجتماعية والحضرية والريفية والقدرة على التكيف (</w:t>
      </w:r>
      <w:r>
        <w:rPr>
          <w:sz w:val="24"/>
        </w:rPr>
        <w:t>GSURR</w:t>
      </w:r>
      <w:r>
        <w:rPr>
          <w:sz w:val="24"/>
          <w:rtl/>
          <w:lang w:bidi="ar"/>
        </w:rPr>
        <w:t>) مسؤولان عن تنفيذ الإطار البيئي والاجتماعي (</w:t>
      </w:r>
      <w:r>
        <w:rPr>
          <w:sz w:val="24"/>
        </w:rPr>
        <w:t>ESF</w:t>
      </w:r>
      <w:r>
        <w:rPr>
          <w:sz w:val="24"/>
          <w:rtl/>
          <w:lang w:bidi="ar"/>
        </w:rPr>
        <w:t>) ويخضعان إلى المساءلة عنه، وينفذان ما يلي:</w:t>
      </w:r>
    </w:p>
    <w:p w:rsidR="005F36F4" w:rsidRDefault="005F36F4" w:rsidP="00836671">
      <w:pPr>
        <w:pStyle w:val="ListParagraph"/>
        <w:numPr>
          <w:ilvl w:val="0"/>
          <w:numId w:val="26"/>
        </w:numPr>
        <w:bidi/>
        <w:spacing w:before="0"/>
        <w:ind w:left="1440"/>
        <w:rPr>
          <w:rFonts w:asciiTheme="minorHAnsi" w:eastAsiaTheme="minorEastAsia" w:hAnsiTheme="minorHAnsi"/>
          <w:sz w:val="24"/>
        </w:rPr>
      </w:pPr>
      <w:r>
        <w:rPr>
          <w:rFonts w:asciiTheme="minorHAnsi" w:eastAsiaTheme="minorEastAsia" w:hAnsiTheme="minorHAnsi"/>
          <w:sz w:val="24"/>
          <w:rtl/>
          <w:lang w:bidi="ar"/>
        </w:rPr>
        <w:t>وضع إجراءات العمل للتنفيذ الفعال للإطار البيئي والاجتماعي (</w:t>
      </w:r>
      <w:r>
        <w:rPr>
          <w:rFonts w:asciiTheme="minorHAnsi" w:eastAsiaTheme="minorEastAsia" w:hAnsiTheme="minorHAnsi"/>
          <w:sz w:val="24"/>
        </w:rPr>
        <w:t>ESF</w:t>
      </w:r>
      <w:r>
        <w:rPr>
          <w:rFonts w:asciiTheme="minorHAnsi" w:eastAsiaTheme="minorEastAsia" w:hAnsiTheme="minorHAnsi"/>
          <w:sz w:val="24"/>
          <w:rtl/>
          <w:lang w:bidi="ar"/>
        </w:rPr>
        <w:t>) وتنفيذها، بما في ذلك التخطيط ووضع الميزانية، ونشر البرمجة، ومراقبة الدعم المتعلق بالإطار البيئي والاجتماعي (</w:t>
      </w:r>
      <w:r>
        <w:rPr>
          <w:rFonts w:asciiTheme="minorHAnsi" w:eastAsiaTheme="minorEastAsia" w:hAnsiTheme="minorHAnsi"/>
          <w:sz w:val="24"/>
        </w:rPr>
        <w:t>ESF</w:t>
      </w:r>
      <w:r>
        <w:rPr>
          <w:rFonts w:asciiTheme="minorHAnsi" w:eastAsiaTheme="minorEastAsia" w:hAnsiTheme="minorHAnsi"/>
          <w:sz w:val="24"/>
          <w:rtl/>
          <w:lang w:bidi="ar"/>
        </w:rPr>
        <w:t>) على مستوى المشروع وتقديم تقرير به؛ و</w:t>
      </w:r>
    </w:p>
    <w:p w:rsidR="00B279AE" w:rsidRDefault="00B279AE" w:rsidP="00836671">
      <w:pPr>
        <w:pStyle w:val="ListParagraph"/>
        <w:numPr>
          <w:ilvl w:val="0"/>
          <w:numId w:val="26"/>
        </w:numPr>
        <w:bidi/>
        <w:spacing w:before="0"/>
        <w:ind w:left="1440"/>
        <w:rPr>
          <w:rFonts w:asciiTheme="minorHAnsi" w:eastAsiaTheme="minorEastAsia" w:hAnsiTheme="minorHAnsi"/>
          <w:sz w:val="24"/>
        </w:rPr>
      </w:pPr>
      <w:r>
        <w:rPr>
          <w:rFonts w:asciiTheme="minorHAnsi" w:eastAsiaTheme="minorEastAsia" w:hAnsiTheme="minorHAnsi"/>
          <w:sz w:val="24"/>
          <w:rtl/>
          <w:lang w:bidi="ar"/>
        </w:rPr>
        <w:t>توفير الرقابة الإدارية لتقييم المشروع؛ و</w:t>
      </w:r>
    </w:p>
    <w:p w:rsidR="00836671" w:rsidRPr="00836671" w:rsidRDefault="00836671" w:rsidP="00E0443F">
      <w:pPr>
        <w:pStyle w:val="ListParagraph"/>
        <w:numPr>
          <w:ilvl w:val="0"/>
          <w:numId w:val="26"/>
        </w:numPr>
        <w:bidi/>
        <w:spacing w:before="0"/>
        <w:ind w:left="1440"/>
        <w:rPr>
          <w:rFonts w:asciiTheme="minorHAnsi" w:eastAsiaTheme="minorEastAsia" w:hAnsiTheme="minorHAnsi"/>
          <w:sz w:val="24"/>
        </w:rPr>
      </w:pPr>
      <w:r>
        <w:rPr>
          <w:rFonts w:asciiTheme="minorHAnsi" w:eastAsiaTheme="minorEastAsia" w:hAnsiTheme="minorHAnsi"/>
          <w:sz w:val="24"/>
          <w:rtl/>
          <w:lang w:bidi="ar"/>
        </w:rPr>
        <w:t>تخصيص موظفين ومستشارين لفريق العمل (</w:t>
      </w:r>
      <w:r>
        <w:rPr>
          <w:rFonts w:asciiTheme="minorHAnsi" w:eastAsiaTheme="minorEastAsia" w:hAnsiTheme="minorHAnsi"/>
          <w:sz w:val="24"/>
        </w:rPr>
        <w:t>TT</w:t>
      </w:r>
      <w:r>
        <w:rPr>
          <w:rFonts w:asciiTheme="minorHAnsi" w:eastAsiaTheme="minorEastAsia" w:hAnsiTheme="minorHAnsi"/>
          <w:sz w:val="24"/>
          <w:rtl/>
          <w:lang w:bidi="ar"/>
        </w:rPr>
        <w:t>) والإشراف عليهم؛ و</w:t>
      </w:r>
    </w:p>
    <w:p w:rsidR="008C6631" w:rsidRDefault="008C6631" w:rsidP="00836671">
      <w:pPr>
        <w:pStyle w:val="ListParagraph"/>
        <w:numPr>
          <w:ilvl w:val="0"/>
          <w:numId w:val="26"/>
        </w:numPr>
        <w:bidi/>
        <w:spacing w:before="0"/>
        <w:ind w:left="1440"/>
        <w:rPr>
          <w:rFonts w:asciiTheme="minorHAnsi" w:eastAsiaTheme="minorEastAsia" w:hAnsiTheme="minorHAnsi"/>
          <w:sz w:val="24"/>
        </w:rPr>
      </w:pPr>
      <w:r>
        <w:rPr>
          <w:rFonts w:asciiTheme="minorHAnsi" w:eastAsiaTheme="minorEastAsia" w:hAnsiTheme="minorHAnsi"/>
          <w:sz w:val="24"/>
          <w:rtl/>
          <w:lang w:bidi="ar"/>
        </w:rPr>
        <w:t>تقديم المشورة لفريق العمل (</w:t>
      </w:r>
      <w:r>
        <w:rPr>
          <w:rFonts w:asciiTheme="minorHAnsi" w:eastAsiaTheme="minorEastAsia" w:hAnsiTheme="minorHAnsi"/>
          <w:sz w:val="24"/>
        </w:rPr>
        <w:t>TT</w:t>
      </w:r>
      <w:r>
        <w:rPr>
          <w:rFonts w:asciiTheme="minorHAnsi" w:eastAsiaTheme="minorEastAsia" w:hAnsiTheme="minorHAnsi"/>
          <w:sz w:val="24"/>
          <w:rtl/>
          <w:lang w:bidi="ar"/>
        </w:rPr>
        <w:t>) بشأن المخاطر البيئية والاجتماعية (</w:t>
      </w:r>
      <w:r>
        <w:rPr>
          <w:rFonts w:asciiTheme="minorHAnsi" w:eastAsiaTheme="minorEastAsia" w:hAnsiTheme="minorHAnsi"/>
          <w:sz w:val="24"/>
        </w:rPr>
        <w:t>ES</w:t>
      </w:r>
      <w:r>
        <w:rPr>
          <w:rFonts w:asciiTheme="minorHAnsi" w:eastAsiaTheme="minorEastAsia" w:hAnsiTheme="minorHAnsi"/>
          <w:sz w:val="24"/>
          <w:rtl/>
          <w:lang w:bidi="ar"/>
        </w:rPr>
        <w:t>) لجميع العمليات ومساعدته؛ و</w:t>
      </w:r>
    </w:p>
    <w:p w:rsidR="008C6631" w:rsidRDefault="008C7164" w:rsidP="00E0443F">
      <w:pPr>
        <w:pStyle w:val="ListParagraph"/>
        <w:numPr>
          <w:ilvl w:val="0"/>
          <w:numId w:val="26"/>
        </w:numPr>
        <w:bidi/>
        <w:spacing w:before="0"/>
        <w:ind w:left="1440"/>
        <w:rPr>
          <w:rFonts w:asciiTheme="minorHAnsi" w:eastAsiaTheme="minorEastAsia" w:hAnsiTheme="minorHAnsi"/>
          <w:sz w:val="24"/>
        </w:rPr>
      </w:pPr>
      <w:r>
        <w:rPr>
          <w:rFonts w:asciiTheme="minorHAnsi" w:eastAsiaTheme="minorEastAsia" w:hAnsiTheme="minorHAnsi"/>
          <w:sz w:val="24"/>
          <w:rtl/>
          <w:lang w:bidi="ar"/>
        </w:rPr>
        <w:t xml:space="preserve">تقديم التسوية، والدعم الاستشاري والمراقبة للمشروعات </w:t>
      </w:r>
      <w:r>
        <w:rPr>
          <w:rFonts w:asciiTheme="minorHAnsi" w:eastAsiaTheme="minorEastAsia" w:hAnsiTheme="minorHAnsi"/>
          <w:i/>
          <w:iCs/>
          <w:sz w:val="24"/>
          <w:rtl/>
          <w:lang w:bidi="ar"/>
        </w:rPr>
        <w:t>غير عالية المخاطر</w:t>
      </w:r>
      <w:r>
        <w:rPr>
          <w:rFonts w:asciiTheme="minorHAnsi" w:eastAsiaTheme="minorEastAsia" w:hAnsiTheme="minorHAnsi"/>
          <w:sz w:val="24"/>
          <w:rtl/>
          <w:lang w:bidi="ar"/>
        </w:rPr>
        <w:t xml:space="preserve"> على مدار دورة حياة المشروع؛ و </w:t>
      </w:r>
    </w:p>
    <w:p w:rsidR="00836671" w:rsidRDefault="008C7164" w:rsidP="00E0443F">
      <w:pPr>
        <w:pStyle w:val="ListParagraph"/>
        <w:numPr>
          <w:ilvl w:val="0"/>
          <w:numId w:val="26"/>
        </w:numPr>
        <w:bidi/>
        <w:spacing w:before="0"/>
        <w:ind w:left="1440"/>
        <w:rPr>
          <w:rFonts w:asciiTheme="minorHAnsi" w:eastAsiaTheme="minorEastAsia" w:hAnsiTheme="minorHAnsi"/>
          <w:sz w:val="24"/>
        </w:rPr>
      </w:pPr>
      <w:r>
        <w:rPr>
          <w:rFonts w:asciiTheme="minorHAnsi" w:eastAsiaTheme="minorEastAsia" w:hAnsiTheme="minorHAnsi"/>
          <w:sz w:val="24"/>
          <w:rtl/>
          <w:lang w:bidi="ar"/>
        </w:rPr>
        <w:t>إجراء مراجعة المحفظة لأداء المعيار البيئي والاجتماعي (</w:t>
      </w:r>
      <w:r>
        <w:rPr>
          <w:rFonts w:asciiTheme="minorHAnsi" w:eastAsiaTheme="minorEastAsia" w:hAnsiTheme="minorHAnsi"/>
          <w:sz w:val="24"/>
        </w:rPr>
        <w:t>ESS</w:t>
      </w:r>
      <w:r>
        <w:rPr>
          <w:rFonts w:asciiTheme="minorHAnsi" w:eastAsiaTheme="minorEastAsia" w:hAnsiTheme="minorHAnsi"/>
          <w:sz w:val="24"/>
          <w:rtl/>
          <w:lang w:bidi="ar"/>
        </w:rPr>
        <w:t>)؛ و</w:t>
      </w:r>
    </w:p>
    <w:p w:rsidR="00836671" w:rsidRDefault="00836671" w:rsidP="00836671">
      <w:pPr>
        <w:pStyle w:val="ListParagraph"/>
        <w:numPr>
          <w:ilvl w:val="0"/>
          <w:numId w:val="26"/>
        </w:numPr>
        <w:bidi/>
        <w:spacing w:before="0"/>
        <w:ind w:left="1440"/>
        <w:rPr>
          <w:rFonts w:asciiTheme="minorHAnsi" w:eastAsiaTheme="minorEastAsia" w:hAnsiTheme="minorHAnsi"/>
          <w:sz w:val="24"/>
        </w:rPr>
      </w:pPr>
      <w:r>
        <w:rPr>
          <w:rFonts w:asciiTheme="minorHAnsi" w:eastAsiaTheme="minorEastAsia" w:hAnsiTheme="minorHAnsi"/>
          <w:sz w:val="24"/>
          <w:rtl/>
          <w:lang w:bidi="ar"/>
        </w:rPr>
        <w:t>تقديم خدمات استشارية فنية متخصصة (على سبيل المثال، سلامة السدود، وما إلى ذلك)؛ و</w:t>
      </w:r>
    </w:p>
    <w:p w:rsidR="00155D70" w:rsidRPr="00502ADF" w:rsidRDefault="00F23355" w:rsidP="00992EC5">
      <w:pPr>
        <w:numPr>
          <w:ilvl w:val="0"/>
          <w:numId w:val="26"/>
        </w:numPr>
        <w:bidi/>
        <w:spacing w:before="0"/>
        <w:ind w:left="1440"/>
        <w:rPr>
          <w:rFonts w:asciiTheme="minorHAnsi" w:eastAsiaTheme="minorEastAsia" w:hAnsiTheme="minorHAnsi"/>
          <w:sz w:val="24"/>
        </w:rPr>
      </w:pPr>
      <w:r>
        <w:rPr>
          <w:rFonts w:asciiTheme="minorHAnsi" w:eastAsiaTheme="minorEastAsia" w:hAnsiTheme="minorHAnsi"/>
          <w:sz w:val="24"/>
          <w:rtl/>
          <w:lang w:bidi="ar"/>
        </w:rPr>
        <w:t>المساعدة في وضع استراتيجيات بناء قدرة المقترض وتنفيذها.</w:t>
      </w:r>
    </w:p>
    <w:p w:rsidR="00277F34" w:rsidRDefault="00B96B23" w:rsidP="00EA6033">
      <w:pPr>
        <w:pStyle w:val="ESSpara"/>
        <w:numPr>
          <w:ilvl w:val="0"/>
          <w:numId w:val="48"/>
        </w:numPr>
        <w:bidi/>
        <w:ind w:left="360"/>
        <w:rPr>
          <w:sz w:val="24"/>
        </w:rPr>
      </w:pPr>
      <w:r>
        <w:rPr>
          <w:sz w:val="24"/>
          <w:rtl/>
          <w:lang w:bidi="ar"/>
        </w:rPr>
        <w:t>كبير مستشاري وحدة القانون البيئي والعالمي لنائب الرئيس القانوني (</w:t>
      </w:r>
      <w:r>
        <w:rPr>
          <w:sz w:val="24"/>
        </w:rPr>
        <w:t>LEGEN CC</w:t>
      </w:r>
      <w:r>
        <w:rPr>
          <w:sz w:val="24"/>
          <w:rtl/>
          <w:lang w:bidi="ar"/>
        </w:rPr>
        <w:t>) مسؤول عما يلي:</w:t>
      </w:r>
    </w:p>
    <w:p w:rsidR="003F2D3D" w:rsidRDefault="00155D70" w:rsidP="003F2D3D">
      <w:pPr>
        <w:pStyle w:val="ESSpara"/>
        <w:numPr>
          <w:ilvl w:val="0"/>
          <w:numId w:val="29"/>
        </w:numPr>
        <w:bidi/>
        <w:ind w:left="1440"/>
        <w:rPr>
          <w:sz w:val="24"/>
        </w:rPr>
      </w:pPr>
      <w:r>
        <w:rPr>
          <w:sz w:val="24"/>
          <w:rtl/>
          <w:lang w:bidi="ar"/>
        </w:rPr>
        <w:t>تقديم المشورة القانونية بشأن الإطار البيئي والاجتماعي (</w:t>
      </w:r>
      <w:r>
        <w:rPr>
          <w:sz w:val="24"/>
        </w:rPr>
        <w:t>ESF</w:t>
      </w:r>
      <w:r>
        <w:rPr>
          <w:sz w:val="24"/>
          <w:rtl/>
          <w:lang w:bidi="ar"/>
        </w:rPr>
        <w:t>) والإرشادات المتعلقة بالمخاطر البيئية والاجتماعية (</w:t>
      </w:r>
      <w:r>
        <w:rPr>
          <w:sz w:val="24"/>
        </w:rPr>
        <w:t>ES</w:t>
      </w:r>
      <w:r>
        <w:rPr>
          <w:sz w:val="24"/>
          <w:rtl/>
          <w:lang w:bidi="ar"/>
        </w:rPr>
        <w:t>)؛ و</w:t>
      </w:r>
    </w:p>
    <w:p w:rsidR="003F2D3D" w:rsidRPr="003F2D3D" w:rsidRDefault="00155D70" w:rsidP="003F2D3D">
      <w:pPr>
        <w:pStyle w:val="ESSpara"/>
        <w:numPr>
          <w:ilvl w:val="0"/>
          <w:numId w:val="29"/>
        </w:numPr>
        <w:bidi/>
        <w:ind w:left="1440"/>
        <w:rPr>
          <w:sz w:val="24"/>
        </w:rPr>
      </w:pPr>
      <w:r>
        <w:rPr>
          <w:sz w:val="24"/>
          <w:rtl/>
          <w:lang w:bidi="ar"/>
        </w:rPr>
        <w:t>مراجعة اختصاصات المستشارين المعنيين بتنفيذ العمل القانوني بالمحتوى الببيئي والاجتماعي (</w:t>
      </w:r>
      <w:r>
        <w:rPr>
          <w:sz w:val="24"/>
        </w:rPr>
        <w:t>ES</w:t>
      </w:r>
      <w:r>
        <w:rPr>
          <w:sz w:val="24"/>
          <w:rtl/>
          <w:lang w:bidi="ar"/>
        </w:rPr>
        <w:t>) وتسويتها؛ و</w:t>
      </w:r>
    </w:p>
    <w:p w:rsidR="003F2D3D" w:rsidRDefault="003F2D3D" w:rsidP="003F2D3D">
      <w:pPr>
        <w:pStyle w:val="ESSpara"/>
        <w:numPr>
          <w:ilvl w:val="0"/>
          <w:numId w:val="29"/>
        </w:numPr>
        <w:bidi/>
        <w:ind w:left="1440"/>
        <w:rPr>
          <w:sz w:val="24"/>
        </w:rPr>
      </w:pPr>
      <w:r>
        <w:rPr>
          <w:sz w:val="24"/>
          <w:rtl/>
          <w:lang w:bidi="ar"/>
        </w:rPr>
        <w:t>تقديم المشورة بشأن تقييم الأبعاد القانونية للإطار البيئي والاجتماعي (</w:t>
      </w:r>
      <w:r>
        <w:rPr>
          <w:sz w:val="24"/>
        </w:rPr>
        <w:t>ES</w:t>
      </w:r>
      <w:r>
        <w:rPr>
          <w:sz w:val="24"/>
          <w:rtl/>
          <w:lang w:bidi="ar"/>
        </w:rPr>
        <w:t>) للمقترض.</w:t>
      </w:r>
    </w:p>
    <w:p w:rsidR="00155D70" w:rsidRPr="00EA6033" w:rsidRDefault="0091113E" w:rsidP="00EA6033">
      <w:pPr>
        <w:pStyle w:val="ESSpara"/>
        <w:numPr>
          <w:ilvl w:val="0"/>
          <w:numId w:val="49"/>
        </w:numPr>
        <w:bidi/>
        <w:ind w:left="360"/>
        <w:rPr>
          <w:sz w:val="24"/>
        </w:rPr>
      </w:pPr>
      <w:r>
        <w:rPr>
          <w:sz w:val="24"/>
          <w:rtl/>
          <w:lang w:bidi="ar"/>
        </w:rPr>
        <w:t>فريق العمل (</w:t>
      </w:r>
      <w:r>
        <w:rPr>
          <w:sz w:val="24"/>
        </w:rPr>
        <w:t>TT</w:t>
      </w:r>
      <w:r>
        <w:rPr>
          <w:sz w:val="24"/>
          <w:rtl/>
          <w:lang w:bidi="ar"/>
        </w:rPr>
        <w:t>) (بما في ذلك موظفو الإطار البيئي والاجتماعي (</w:t>
      </w:r>
      <w:r>
        <w:rPr>
          <w:sz w:val="24"/>
        </w:rPr>
        <w:t>ESF</w:t>
      </w:r>
      <w:r>
        <w:rPr>
          <w:sz w:val="24"/>
          <w:rtl/>
          <w:lang w:bidi="ar"/>
        </w:rPr>
        <w:t>) المعتمدون) مسؤول عن أنشطة دعم ومراقبة الإعداد والتنفيذ على مستوى المشروع فيما يتعلق بالإطار البيئي والاجتماعي (</w:t>
      </w:r>
      <w:r>
        <w:rPr>
          <w:sz w:val="24"/>
        </w:rPr>
        <w:t>ESF</w:t>
      </w:r>
      <w:r>
        <w:rPr>
          <w:sz w:val="24"/>
          <w:rtl/>
          <w:lang w:bidi="ar"/>
        </w:rPr>
        <w:t>)، ويخضع للمساءلة عنها، ويقوم بما يلي؛</w:t>
      </w:r>
    </w:p>
    <w:p w:rsidR="000E6BB7" w:rsidRDefault="00277F34" w:rsidP="00277F34">
      <w:pPr>
        <w:pStyle w:val="ListParagraph"/>
        <w:numPr>
          <w:ilvl w:val="0"/>
          <w:numId w:val="6"/>
        </w:numPr>
        <w:bidi/>
        <w:spacing w:before="0"/>
        <w:ind w:left="1440"/>
        <w:rPr>
          <w:rFonts w:asciiTheme="minorHAnsi" w:eastAsiaTheme="minorEastAsia" w:hAnsiTheme="minorHAnsi"/>
          <w:sz w:val="24"/>
        </w:rPr>
      </w:pPr>
      <w:r>
        <w:rPr>
          <w:rFonts w:asciiTheme="minorHAnsi" w:eastAsiaTheme="minorEastAsia" w:hAnsiTheme="minorHAnsi"/>
          <w:sz w:val="24"/>
          <w:rtl/>
          <w:lang w:bidi="ar"/>
        </w:rPr>
        <w:t>إدارة تقييم المشروع؛ و</w:t>
      </w:r>
    </w:p>
    <w:p w:rsidR="00155D70" w:rsidRPr="00D07156" w:rsidRDefault="00155D70" w:rsidP="008446BF">
      <w:pPr>
        <w:pStyle w:val="ListParagraph"/>
        <w:numPr>
          <w:ilvl w:val="0"/>
          <w:numId w:val="6"/>
        </w:numPr>
        <w:bidi/>
        <w:spacing w:before="0"/>
        <w:ind w:left="1440"/>
        <w:rPr>
          <w:rFonts w:asciiTheme="minorHAnsi" w:eastAsiaTheme="minorEastAsia" w:hAnsiTheme="minorHAnsi"/>
          <w:sz w:val="24"/>
        </w:rPr>
      </w:pPr>
      <w:r>
        <w:rPr>
          <w:rFonts w:asciiTheme="minorHAnsi" w:eastAsiaTheme="minorEastAsia" w:hAnsiTheme="minorHAnsi"/>
          <w:sz w:val="24"/>
          <w:rtl/>
          <w:lang w:bidi="ar"/>
        </w:rPr>
        <w:lastRenderedPageBreak/>
        <w:t>تنفيذ العناية البيئية والاجتماعية (</w:t>
      </w:r>
      <w:r>
        <w:rPr>
          <w:rFonts w:asciiTheme="minorHAnsi" w:eastAsiaTheme="minorEastAsia" w:hAnsiTheme="minorHAnsi"/>
          <w:sz w:val="24"/>
        </w:rPr>
        <w:t>ES</w:t>
      </w:r>
      <w:r>
        <w:rPr>
          <w:rFonts w:asciiTheme="minorHAnsi" w:eastAsiaTheme="minorEastAsia" w:hAnsiTheme="minorHAnsi"/>
          <w:sz w:val="24"/>
          <w:rtl/>
          <w:lang w:bidi="ar"/>
        </w:rPr>
        <w:t>) الواجبة، واقتراح التدابير المناسبة لتخفيف المخاطر البيئية والاجتماعية (</w:t>
      </w:r>
      <w:r>
        <w:rPr>
          <w:rFonts w:asciiTheme="minorHAnsi" w:eastAsiaTheme="minorEastAsia" w:hAnsiTheme="minorHAnsi"/>
          <w:sz w:val="24"/>
        </w:rPr>
        <w:t>ES</w:t>
      </w:r>
      <w:r>
        <w:rPr>
          <w:rFonts w:asciiTheme="minorHAnsi" w:eastAsiaTheme="minorEastAsia" w:hAnsiTheme="minorHAnsi"/>
          <w:sz w:val="24"/>
          <w:rtl/>
          <w:lang w:bidi="ar"/>
        </w:rPr>
        <w:t>)؛ و</w:t>
      </w:r>
    </w:p>
    <w:p w:rsidR="00155D70" w:rsidRPr="00D07156" w:rsidRDefault="00155D70" w:rsidP="008446BF">
      <w:pPr>
        <w:numPr>
          <w:ilvl w:val="0"/>
          <w:numId w:val="6"/>
        </w:numPr>
        <w:bidi/>
        <w:spacing w:before="0"/>
        <w:ind w:left="1440"/>
        <w:rPr>
          <w:rFonts w:asciiTheme="minorHAnsi" w:eastAsiaTheme="minorEastAsia" w:hAnsiTheme="minorHAnsi"/>
          <w:sz w:val="24"/>
        </w:rPr>
      </w:pPr>
      <w:r>
        <w:rPr>
          <w:rFonts w:asciiTheme="minorHAnsi" w:eastAsiaTheme="minorEastAsia" w:hAnsiTheme="minorHAnsi"/>
          <w:sz w:val="24"/>
          <w:rtl/>
          <w:lang w:bidi="ar"/>
        </w:rPr>
        <w:t>مساعدة المقترض في إعداد الأدوات والأجهزة البيئية والاجتماعية (</w:t>
      </w:r>
      <w:r>
        <w:rPr>
          <w:rFonts w:asciiTheme="minorHAnsi" w:eastAsiaTheme="minorEastAsia" w:hAnsiTheme="minorHAnsi"/>
          <w:sz w:val="24"/>
        </w:rPr>
        <w:t>ES</w:t>
      </w:r>
      <w:r>
        <w:rPr>
          <w:rFonts w:asciiTheme="minorHAnsi" w:eastAsiaTheme="minorEastAsia" w:hAnsiTheme="minorHAnsi"/>
          <w:sz w:val="24"/>
          <w:rtl/>
          <w:lang w:bidi="ar"/>
        </w:rPr>
        <w:t>) ذات الصلة؛ و</w:t>
      </w:r>
    </w:p>
    <w:p w:rsidR="00155D70" w:rsidRPr="00D07156" w:rsidRDefault="00155D70" w:rsidP="008446BF">
      <w:pPr>
        <w:numPr>
          <w:ilvl w:val="0"/>
          <w:numId w:val="6"/>
        </w:numPr>
        <w:bidi/>
        <w:spacing w:before="0"/>
        <w:ind w:left="1440"/>
        <w:rPr>
          <w:rFonts w:asciiTheme="minorHAnsi" w:eastAsiaTheme="minorEastAsia" w:hAnsiTheme="minorHAnsi"/>
          <w:sz w:val="24"/>
        </w:rPr>
      </w:pPr>
      <w:r>
        <w:rPr>
          <w:rFonts w:asciiTheme="minorHAnsi" w:eastAsiaTheme="minorEastAsia" w:hAnsiTheme="minorHAnsi"/>
          <w:sz w:val="24"/>
          <w:rtl/>
          <w:lang w:bidi="ar"/>
        </w:rPr>
        <w:t>إجراء دعم التنفيذ البيئي والاجتماعي (</w:t>
      </w:r>
      <w:r>
        <w:rPr>
          <w:rFonts w:asciiTheme="minorHAnsi" w:eastAsiaTheme="minorEastAsia" w:hAnsiTheme="minorHAnsi"/>
          <w:sz w:val="24"/>
        </w:rPr>
        <w:t>ES</w:t>
      </w:r>
      <w:r>
        <w:rPr>
          <w:rFonts w:asciiTheme="minorHAnsi" w:eastAsiaTheme="minorEastAsia" w:hAnsiTheme="minorHAnsi"/>
          <w:sz w:val="24"/>
          <w:rtl/>
          <w:lang w:bidi="ar"/>
        </w:rPr>
        <w:t>) ومراقبته؛ و</w:t>
      </w:r>
    </w:p>
    <w:p w:rsidR="00155D70" w:rsidRPr="00D07156" w:rsidRDefault="00155D70" w:rsidP="008446BF">
      <w:pPr>
        <w:pStyle w:val="ESSpara"/>
        <w:numPr>
          <w:ilvl w:val="0"/>
          <w:numId w:val="6"/>
        </w:numPr>
        <w:bidi/>
        <w:ind w:left="1440"/>
        <w:rPr>
          <w:sz w:val="24"/>
        </w:rPr>
      </w:pPr>
      <w:r>
        <w:rPr>
          <w:sz w:val="24"/>
          <w:rtl/>
          <w:lang w:bidi="ar"/>
        </w:rPr>
        <w:t>معالجة التظلمات المتعلقة بعملية التنفيذ على مستوى المشروع.</w:t>
      </w:r>
    </w:p>
    <w:p w:rsidR="00155D70" w:rsidRPr="00D07156" w:rsidRDefault="00155D70" w:rsidP="00B96B23">
      <w:pPr>
        <w:pStyle w:val="ESSpara"/>
        <w:bidi/>
        <w:ind w:left="360"/>
        <w:rPr>
          <w:bCs/>
          <w:sz w:val="24"/>
        </w:rPr>
      </w:pPr>
      <w:r>
        <w:rPr>
          <w:sz w:val="24"/>
          <w:rtl/>
          <w:lang w:bidi="ar"/>
        </w:rPr>
        <w:t>تتكون لجنة المراجعة البيئية والاجتماعية من الرئيس التنفيذي للمعايير البيئية والاجتماعية (</w:t>
      </w:r>
      <w:r>
        <w:rPr>
          <w:sz w:val="24"/>
        </w:rPr>
        <w:t>CESSO</w:t>
      </w:r>
      <w:r>
        <w:rPr>
          <w:sz w:val="24"/>
          <w:rtl/>
          <w:lang w:bidi="ar"/>
        </w:rPr>
        <w:t>)؛ ومدير الممارسات العالمية للموارد البيئية والطبيعية (</w:t>
      </w:r>
      <w:r>
        <w:rPr>
          <w:sz w:val="24"/>
        </w:rPr>
        <w:t>GENDR</w:t>
      </w:r>
      <w:r>
        <w:rPr>
          <w:sz w:val="24"/>
          <w:rtl/>
          <w:lang w:bidi="ar"/>
        </w:rPr>
        <w:t>)؛ ومدير الممارسات العالمية للتنمية الاجتماعية والحضرية والريفية والقدرة على التكيف (</w:t>
      </w:r>
      <w:r>
        <w:rPr>
          <w:sz w:val="24"/>
        </w:rPr>
        <w:t>GSURR</w:t>
      </w:r>
      <w:r>
        <w:rPr>
          <w:sz w:val="24"/>
          <w:rtl/>
          <w:lang w:bidi="ar"/>
        </w:rPr>
        <w:t>)؛ وكبير مستشاري وحدة القانون البيئي والعالمي لنائب الرئيس القانوني (</w:t>
      </w:r>
      <w:r>
        <w:rPr>
          <w:sz w:val="24"/>
        </w:rPr>
        <w:t>LEGEN CC</w:t>
      </w:r>
      <w:r>
        <w:rPr>
          <w:sz w:val="24"/>
          <w:rtl/>
          <w:lang w:bidi="ar"/>
        </w:rPr>
        <w:t>)، مع مراعاة التمثيل الإقليمي المناسب الذي حدده الرئيس التنفيذي للمعايير البيئية والاجتماعية (</w:t>
      </w:r>
      <w:r>
        <w:rPr>
          <w:sz w:val="24"/>
        </w:rPr>
        <w:t>CESSO</w:t>
      </w:r>
      <w:r>
        <w:rPr>
          <w:sz w:val="24"/>
          <w:rtl/>
          <w:lang w:bidi="ar"/>
        </w:rPr>
        <w:t>). يترأس الرئيس التنفيذي للمعايير البيئية والاجتماعية (</w:t>
      </w:r>
      <w:r>
        <w:rPr>
          <w:sz w:val="24"/>
        </w:rPr>
        <w:t>CESSO</w:t>
      </w:r>
      <w:r>
        <w:rPr>
          <w:sz w:val="24"/>
          <w:rtl/>
          <w:lang w:bidi="ar"/>
        </w:rPr>
        <w:t>) لجنة المراجعة البيئية والاجتماعية (</w:t>
      </w:r>
      <w:r>
        <w:rPr>
          <w:sz w:val="24"/>
        </w:rPr>
        <w:t>OESRC</w:t>
      </w:r>
      <w:r>
        <w:rPr>
          <w:sz w:val="24"/>
          <w:rtl/>
          <w:lang w:bidi="ar"/>
        </w:rPr>
        <w:t>) حيث إنه لديه مسؤولية كاملة لمراجعة المشكلات البيئية والاجتماعية (</w:t>
      </w:r>
      <w:r>
        <w:rPr>
          <w:sz w:val="24"/>
        </w:rPr>
        <w:t>ES</w:t>
      </w:r>
      <w:r>
        <w:rPr>
          <w:sz w:val="24"/>
          <w:rtl/>
          <w:lang w:bidi="ar"/>
        </w:rPr>
        <w:t>) للشركة ذات الصلة وتقديم المشورة بشأنها ويخضع للمساءلة عنها، بما في ذلك ما يلي:</w:t>
      </w:r>
    </w:p>
    <w:p w:rsidR="00155D70" w:rsidRPr="00D07156" w:rsidRDefault="00446080" w:rsidP="009F77A0">
      <w:pPr>
        <w:pStyle w:val="ListParagraph"/>
        <w:numPr>
          <w:ilvl w:val="0"/>
          <w:numId w:val="7"/>
        </w:numPr>
        <w:bidi/>
        <w:spacing w:before="0"/>
        <w:rPr>
          <w:rFonts w:asciiTheme="minorHAnsi" w:eastAsiaTheme="minorEastAsia" w:hAnsiTheme="minorHAnsi"/>
          <w:sz w:val="24"/>
        </w:rPr>
      </w:pPr>
      <w:r>
        <w:rPr>
          <w:rFonts w:asciiTheme="minorHAnsi" w:hAnsiTheme="minorHAnsi"/>
          <w:sz w:val="24"/>
          <w:rtl/>
          <w:lang w:bidi="ar"/>
        </w:rPr>
        <w:t>عند طلب أي عضو من أعضاء لجنة المراجعة البيئية والاجتماعية (</w:t>
      </w:r>
      <w:r>
        <w:rPr>
          <w:rFonts w:asciiTheme="minorHAnsi" w:hAnsiTheme="minorHAnsi"/>
          <w:sz w:val="24"/>
        </w:rPr>
        <w:t>OESRC</w:t>
      </w:r>
      <w:r>
        <w:rPr>
          <w:rFonts w:asciiTheme="minorHAnsi" w:hAnsiTheme="minorHAnsi"/>
          <w:sz w:val="24"/>
          <w:rtl/>
          <w:lang w:bidi="ar"/>
        </w:rPr>
        <w:t xml:space="preserve">) أو الإدارة العليا في أي وقت أثناء دورة حياة المشروع، يتم تقديم المشورة والتوجيه بشأن المشروعات أو المشكلات </w:t>
      </w:r>
      <w:r>
        <w:rPr>
          <w:rFonts w:asciiTheme="minorHAnsi" w:hAnsiTheme="minorHAnsi"/>
          <w:i/>
          <w:iCs/>
          <w:sz w:val="24"/>
          <w:rtl/>
          <w:lang w:bidi="ar"/>
        </w:rPr>
        <w:t>عالية المخاطر</w:t>
      </w:r>
      <w:r>
        <w:rPr>
          <w:rFonts w:asciiTheme="minorHAnsi" w:hAnsiTheme="minorHAnsi"/>
          <w:sz w:val="24"/>
          <w:rtl/>
          <w:lang w:bidi="ar"/>
        </w:rPr>
        <w:t>، أو الحساسة، أو المعقدة، بما في ذلك تلك التي تُنتج مشكلات تفسير السياسة أو ذات الطبيعة المثيرة للجدل أو المبتكرة، بغض النظر عن التصنيف؛ و</w:t>
      </w:r>
    </w:p>
    <w:p w:rsidR="00155D70" w:rsidRPr="00D07156" w:rsidRDefault="00155D70" w:rsidP="009F77A0">
      <w:pPr>
        <w:numPr>
          <w:ilvl w:val="0"/>
          <w:numId w:val="7"/>
        </w:numPr>
        <w:bidi/>
        <w:spacing w:before="0"/>
        <w:rPr>
          <w:rFonts w:asciiTheme="minorHAnsi" w:eastAsiaTheme="minorEastAsia" w:hAnsiTheme="minorHAnsi"/>
          <w:sz w:val="24"/>
        </w:rPr>
      </w:pPr>
      <w:r>
        <w:rPr>
          <w:rFonts w:asciiTheme="minorHAnsi" w:eastAsiaTheme="minorEastAsia" w:hAnsiTheme="minorHAnsi"/>
          <w:sz w:val="24"/>
          <w:rtl/>
          <w:lang w:bidi="ar"/>
        </w:rPr>
        <w:t>مطالبة فريق العمل (</w:t>
      </w:r>
      <w:r>
        <w:rPr>
          <w:rFonts w:asciiTheme="minorHAnsi" w:eastAsiaTheme="minorEastAsia" w:hAnsiTheme="minorHAnsi"/>
          <w:sz w:val="24"/>
        </w:rPr>
        <w:t>TT</w:t>
      </w:r>
      <w:r>
        <w:rPr>
          <w:rFonts w:asciiTheme="minorHAnsi" w:eastAsiaTheme="minorEastAsia" w:hAnsiTheme="minorHAnsi"/>
          <w:sz w:val="24"/>
          <w:rtl/>
          <w:lang w:bidi="ar"/>
        </w:rPr>
        <w:t>) بإخطار لجنة المراجعة البيئية والاجتماعية (</w:t>
      </w:r>
      <w:r>
        <w:rPr>
          <w:rFonts w:asciiTheme="minorHAnsi" w:eastAsiaTheme="minorEastAsia" w:hAnsiTheme="minorHAnsi"/>
          <w:sz w:val="24"/>
        </w:rPr>
        <w:t>OESRC</w:t>
      </w:r>
      <w:r>
        <w:rPr>
          <w:rFonts w:asciiTheme="minorHAnsi" w:eastAsiaTheme="minorEastAsia" w:hAnsiTheme="minorHAnsi"/>
          <w:sz w:val="24"/>
          <w:rtl/>
          <w:lang w:bidi="ar"/>
        </w:rPr>
        <w:t>) بأي حدث أو تغيير هام في المشكلات البيئية والاجتماعية (</w:t>
      </w:r>
      <w:r>
        <w:rPr>
          <w:rFonts w:asciiTheme="minorHAnsi" w:eastAsiaTheme="minorEastAsia" w:hAnsiTheme="minorHAnsi"/>
          <w:sz w:val="24"/>
        </w:rPr>
        <w:t>ES</w:t>
      </w:r>
      <w:r>
        <w:rPr>
          <w:rFonts w:asciiTheme="minorHAnsi" w:eastAsiaTheme="minorEastAsia" w:hAnsiTheme="minorHAnsi"/>
          <w:sz w:val="24"/>
          <w:rtl/>
          <w:lang w:bidi="ar"/>
        </w:rPr>
        <w:t>) المتعلقة بالمشروع على الفور، بغض النظر عن التصنيف، وعند الاقتضاء يتم تقديم المشورة والتوجيه بشأن كيفية معالجة الحدث والمشكلة؛ و</w:t>
      </w:r>
    </w:p>
    <w:p w:rsidR="00155D70" w:rsidRPr="00060F70" w:rsidRDefault="00155D70" w:rsidP="00B83C78">
      <w:pPr>
        <w:pStyle w:val="ESSpara"/>
        <w:numPr>
          <w:ilvl w:val="0"/>
          <w:numId w:val="7"/>
        </w:numPr>
        <w:bidi/>
        <w:rPr>
          <w:sz w:val="24"/>
        </w:rPr>
      </w:pPr>
      <w:r>
        <w:rPr>
          <w:sz w:val="24"/>
          <w:rtl/>
          <w:lang w:bidi="ar"/>
        </w:rPr>
        <w:t>تقديم الدعم إلى الرئيس التنفيذي للمعايير البيئية والاجتماعية (</w:t>
      </w:r>
      <w:r>
        <w:rPr>
          <w:sz w:val="24"/>
        </w:rPr>
        <w:t>CESSO</w:t>
      </w:r>
      <w:r>
        <w:rPr>
          <w:sz w:val="24"/>
          <w:rtl/>
          <w:lang w:bidi="ar"/>
        </w:rPr>
        <w:t>) في تفسير الإطار البيئي والاجتماعي (</w:t>
      </w:r>
      <w:r>
        <w:rPr>
          <w:sz w:val="24"/>
        </w:rPr>
        <w:t>ESF</w:t>
      </w:r>
      <w:r>
        <w:rPr>
          <w:sz w:val="24"/>
          <w:rtl/>
          <w:lang w:bidi="ar"/>
        </w:rPr>
        <w:t>)، ومراقبة التطبيق والتغييرات المقترحة للإطار البيئي والاجتماعي (</w:t>
      </w:r>
      <w:r>
        <w:rPr>
          <w:sz w:val="24"/>
        </w:rPr>
        <w:t>ESF</w:t>
      </w:r>
      <w:r>
        <w:rPr>
          <w:sz w:val="24"/>
          <w:rtl/>
          <w:lang w:bidi="ar"/>
        </w:rPr>
        <w:t>).</w:t>
      </w:r>
    </w:p>
    <w:p w:rsidR="00E43627" w:rsidRPr="00D07156" w:rsidRDefault="00E43627" w:rsidP="00B96B23">
      <w:pPr>
        <w:pStyle w:val="ESSpara"/>
        <w:bidi/>
        <w:ind w:left="360"/>
        <w:rPr>
          <w:sz w:val="24"/>
        </w:rPr>
      </w:pPr>
      <w:r>
        <w:rPr>
          <w:sz w:val="24"/>
          <w:rtl/>
          <w:lang w:bidi="ar"/>
        </w:rPr>
        <w:t>تتكون لجنة اعتماد المعايير البيئية والاجتماعية (</w:t>
      </w:r>
      <w:r>
        <w:rPr>
          <w:sz w:val="24"/>
        </w:rPr>
        <w:t>APESS</w:t>
      </w:r>
      <w:r>
        <w:rPr>
          <w:sz w:val="24"/>
          <w:rtl/>
          <w:lang w:bidi="ar"/>
        </w:rPr>
        <w:t>) من الرئيس التنفيذي للمعايير البيئية والاجتماعية (</w:t>
      </w:r>
      <w:r>
        <w:rPr>
          <w:sz w:val="24"/>
        </w:rPr>
        <w:t>CESSO</w:t>
      </w:r>
      <w:r>
        <w:rPr>
          <w:sz w:val="24"/>
          <w:rtl/>
          <w:lang w:bidi="ar"/>
        </w:rPr>
        <w:t>)؛ ومدير الممارسات العالمية للموارد البيئية والطبيعية (</w:t>
      </w:r>
      <w:r>
        <w:rPr>
          <w:sz w:val="24"/>
        </w:rPr>
        <w:t>GENDR</w:t>
      </w:r>
      <w:r>
        <w:rPr>
          <w:sz w:val="24"/>
          <w:rtl/>
          <w:lang w:bidi="ar"/>
        </w:rPr>
        <w:t>)؛ ومدير الممارسات العالمية للتنمية الاجتماعية والحضرية والريفية والقدرة على التكيف (</w:t>
      </w:r>
      <w:r>
        <w:rPr>
          <w:sz w:val="24"/>
        </w:rPr>
        <w:t>GSURR</w:t>
      </w:r>
      <w:r>
        <w:rPr>
          <w:sz w:val="24"/>
          <w:rtl/>
          <w:lang w:bidi="ar"/>
        </w:rPr>
        <w:t>)؛ وكبير مستشاري وحدة القانون البيئي والعالمي لنائب الرئيس القانوني (</w:t>
      </w:r>
      <w:r>
        <w:rPr>
          <w:sz w:val="24"/>
        </w:rPr>
        <w:t>LEGEN CC</w:t>
      </w:r>
      <w:r>
        <w:rPr>
          <w:sz w:val="24"/>
          <w:rtl/>
          <w:lang w:bidi="ar"/>
        </w:rPr>
        <w:t>)، مع مراعاة التمثيل الإقليمي المناسب الذي حدده الرئيس التنفيذي للمعايير البيئية والاجتماعية (</w:t>
      </w:r>
      <w:r>
        <w:rPr>
          <w:sz w:val="24"/>
        </w:rPr>
        <w:t>CESSO</w:t>
      </w:r>
      <w:r>
        <w:rPr>
          <w:sz w:val="24"/>
          <w:rtl/>
          <w:lang w:bidi="ar"/>
        </w:rPr>
        <w:t>). يترأس الرئيس التنفيذي للمعايير البيئية والاجتماعية (</w:t>
      </w:r>
      <w:r>
        <w:rPr>
          <w:sz w:val="24"/>
        </w:rPr>
        <w:t>CESSO</w:t>
      </w:r>
      <w:r>
        <w:rPr>
          <w:sz w:val="24"/>
          <w:rtl/>
          <w:lang w:bidi="ar"/>
        </w:rPr>
        <w:t>) لجنة اعتماد المعايير البيئية والاجتماعية (</w:t>
      </w:r>
      <w:r>
        <w:rPr>
          <w:sz w:val="24"/>
        </w:rPr>
        <w:t>APESS</w:t>
      </w:r>
      <w:r>
        <w:rPr>
          <w:sz w:val="24"/>
          <w:rtl/>
          <w:lang w:bidi="ar"/>
        </w:rPr>
        <w:t xml:space="preserve">) ومسؤول عما يلي: </w:t>
      </w:r>
    </w:p>
    <w:p w:rsidR="00E43627" w:rsidRPr="00D07156" w:rsidRDefault="00E43627" w:rsidP="00684D15">
      <w:pPr>
        <w:pStyle w:val="ESSpara"/>
        <w:numPr>
          <w:ilvl w:val="1"/>
          <w:numId w:val="2"/>
        </w:numPr>
        <w:bidi/>
        <w:rPr>
          <w:sz w:val="24"/>
        </w:rPr>
      </w:pPr>
      <w:r>
        <w:rPr>
          <w:sz w:val="24"/>
          <w:rtl/>
          <w:lang w:bidi="ar"/>
        </w:rPr>
        <w:t>وضع متطلبات الكفاءة الأساسية وتحديد المعايير المهنية لاعتماد موظفي البنك كموظفي الإطار البيئي والاجتماعي (</w:t>
      </w:r>
      <w:r>
        <w:rPr>
          <w:sz w:val="24"/>
        </w:rPr>
        <w:t>ESF</w:t>
      </w:r>
      <w:r>
        <w:rPr>
          <w:sz w:val="24"/>
          <w:rtl/>
          <w:lang w:bidi="ar"/>
        </w:rPr>
        <w:t xml:space="preserve">) المعتمدين؛ و </w:t>
      </w:r>
    </w:p>
    <w:p w:rsidR="00E43627" w:rsidRPr="00D07156" w:rsidRDefault="00E43627" w:rsidP="00684D15">
      <w:pPr>
        <w:pStyle w:val="ESSpara"/>
        <w:numPr>
          <w:ilvl w:val="1"/>
          <w:numId w:val="2"/>
        </w:numPr>
        <w:bidi/>
        <w:rPr>
          <w:sz w:val="24"/>
        </w:rPr>
      </w:pPr>
      <w:r>
        <w:rPr>
          <w:sz w:val="24"/>
          <w:rtl/>
          <w:lang w:bidi="ar"/>
        </w:rPr>
        <w:t>إجراء عملية اعتماد الإطار البيئي والاجتماعي (</w:t>
      </w:r>
      <w:r>
        <w:rPr>
          <w:sz w:val="24"/>
        </w:rPr>
        <w:t>ESF</w:t>
      </w:r>
      <w:r>
        <w:rPr>
          <w:sz w:val="24"/>
          <w:rtl/>
          <w:lang w:bidi="ar"/>
        </w:rPr>
        <w:t>)، بما في ذلك مراجعة اعتماد الإطار البيئي والاجتماعي (</w:t>
      </w:r>
      <w:r>
        <w:rPr>
          <w:sz w:val="24"/>
        </w:rPr>
        <w:t>ESF</w:t>
      </w:r>
      <w:r>
        <w:rPr>
          <w:sz w:val="24"/>
          <w:rtl/>
          <w:lang w:bidi="ar"/>
        </w:rPr>
        <w:t xml:space="preserve">)، وتسويته، والتوصية به؛ و </w:t>
      </w:r>
    </w:p>
    <w:p w:rsidR="00E43627" w:rsidRPr="00D07156" w:rsidRDefault="00E43627" w:rsidP="00684D15">
      <w:pPr>
        <w:pStyle w:val="ESSpara"/>
        <w:numPr>
          <w:ilvl w:val="1"/>
          <w:numId w:val="2"/>
        </w:numPr>
        <w:bidi/>
        <w:rPr>
          <w:sz w:val="24"/>
        </w:rPr>
      </w:pPr>
      <w:r>
        <w:rPr>
          <w:sz w:val="24"/>
          <w:rtl/>
          <w:lang w:bidi="ar"/>
        </w:rPr>
        <w:t>تحسين سجلات موظفي الإطار البيئي والاجتماعي (</w:t>
      </w:r>
      <w:r>
        <w:rPr>
          <w:sz w:val="24"/>
        </w:rPr>
        <w:t>ESF</w:t>
      </w:r>
      <w:r>
        <w:rPr>
          <w:sz w:val="24"/>
          <w:rtl/>
          <w:lang w:bidi="ar"/>
        </w:rPr>
        <w:t xml:space="preserve">) المعتمدين وتوفيرها للعامة؛ و </w:t>
      </w:r>
    </w:p>
    <w:p w:rsidR="00E43627" w:rsidRPr="00D07156" w:rsidRDefault="00E43627" w:rsidP="00684D15">
      <w:pPr>
        <w:pStyle w:val="ESSpara"/>
        <w:numPr>
          <w:ilvl w:val="1"/>
          <w:numId w:val="2"/>
        </w:numPr>
        <w:bidi/>
        <w:rPr>
          <w:sz w:val="24"/>
        </w:rPr>
      </w:pPr>
      <w:r>
        <w:rPr>
          <w:sz w:val="24"/>
          <w:rtl/>
          <w:lang w:bidi="ar"/>
        </w:rPr>
        <w:t>تقديم المشورة والتوجيه بشأن وضع الكفاءات والتخصصات الأساسية وتحسينها؛ و</w:t>
      </w:r>
    </w:p>
    <w:p w:rsidR="00E43627" w:rsidRPr="00D07156" w:rsidRDefault="00E43627" w:rsidP="00684D15">
      <w:pPr>
        <w:pStyle w:val="ESSpara"/>
        <w:numPr>
          <w:ilvl w:val="1"/>
          <w:numId w:val="2"/>
        </w:numPr>
        <w:bidi/>
        <w:rPr>
          <w:sz w:val="24"/>
        </w:rPr>
      </w:pPr>
      <w:r>
        <w:rPr>
          <w:sz w:val="24"/>
          <w:rtl/>
          <w:lang w:bidi="ar"/>
        </w:rPr>
        <w:t>مراقبة مدى كفاية الموارد والكفاءات لتلبية المتطلبات ودعم تكامل الإطار البيئي والاجتماعي (</w:t>
      </w:r>
      <w:r>
        <w:rPr>
          <w:sz w:val="24"/>
        </w:rPr>
        <w:t>ESF</w:t>
      </w:r>
      <w:r>
        <w:rPr>
          <w:sz w:val="24"/>
          <w:rtl/>
          <w:lang w:bidi="ar"/>
        </w:rPr>
        <w:t>).</w:t>
      </w:r>
    </w:p>
    <w:tbl>
      <w:tblPr>
        <w:bidiVisual/>
        <w:tblW w:w="9576" w:type="dxa"/>
        <w:tblInd w:w="18" w:type="dxa"/>
        <w:shd w:val="clear" w:color="auto" w:fill="5E9741"/>
        <w:tblLook w:val="01E0" w:firstRow="1" w:lastRow="1" w:firstColumn="1" w:lastColumn="1" w:noHBand="0" w:noVBand="0"/>
      </w:tblPr>
      <w:tblGrid>
        <w:gridCol w:w="9576"/>
      </w:tblGrid>
      <w:tr w:rsidR="00D13D48" w:rsidRPr="00D07156" w:rsidTr="005D58B6">
        <w:trPr>
          <w:trHeight w:val="490"/>
        </w:trPr>
        <w:tc>
          <w:tcPr>
            <w:tcW w:w="9576" w:type="dxa"/>
            <w:shd w:val="clear" w:color="auto" w:fill="5E9741"/>
            <w:vAlign w:val="center"/>
          </w:tcPr>
          <w:p w:rsidR="00D13D48" w:rsidRPr="00D07156" w:rsidRDefault="00AD2D37" w:rsidP="00F95646">
            <w:pPr>
              <w:pStyle w:val="SectionTitle"/>
              <w:bidi/>
            </w:pPr>
            <w:r>
              <w:rPr>
                <w:iCs w:val="0"/>
                <w:rtl/>
                <w:lang w:bidi="ar"/>
              </w:rPr>
              <w:lastRenderedPageBreak/>
              <w:t>القسم الخامس - فحص المشروع</w:t>
            </w:r>
          </w:p>
        </w:tc>
      </w:tr>
    </w:tbl>
    <w:p w:rsidR="00AE3288" w:rsidRPr="00AE3288" w:rsidRDefault="00684D15" w:rsidP="0023517B">
      <w:pPr>
        <w:pStyle w:val="ESSpara"/>
        <w:bidi/>
        <w:spacing w:before="240"/>
        <w:ind w:left="360"/>
        <w:rPr>
          <w:sz w:val="24"/>
        </w:rPr>
      </w:pPr>
      <w:r>
        <w:rPr>
          <w:sz w:val="24"/>
          <w:rtl/>
          <w:lang w:bidi="ar"/>
        </w:rPr>
        <w:t>يجمع قائد فريق العمل (</w:t>
      </w:r>
      <w:r>
        <w:rPr>
          <w:sz w:val="24"/>
        </w:rPr>
        <w:t>TL</w:t>
      </w:r>
      <w:r>
        <w:rPr>
          <w:sz w:val="24"/>
          <w:rtl/>
          <w:lang w:bidi="ar"/>
        </w:rPr>
        <w:t>) فريق عمل (</w:t>
      </w:r>
      <w:r>
        <w:rPr>
          <w:sz w:val="24"/>
        </w:rPr>
        <w:t>TT</w:t>
      </w:r>
      <w:r>
        <w:rPr>
          <w:sz w:val="24"/>
          <w:rtl/>
          <w:lang w:bidi="ar"/>
        </w:rPr>
        <w:t>) للمشروع المقترح. يفحص فريق العمل (</w:t>
      </w:r>
      <w:r>
        <w:rPr>
          <w:sz w:val="24"/>
        </w:rPr>
        <w:t>TT</w:t>
      </w:r>
      <w:r>
        <w:rPr>
          <w:sz w:val="24"/>
          <w:rtl/>
          <w:lang w:bidi="ar"/>
        </w:rPr>
        <w:t>) المشروع المقترح لتحديد المخاطر والآثار البيئية والاجتماعية (</w:t>
      </w:r>
      <w:r>
        <w:rPr>
          <w:sz w:val="24"/>
        </w:rPr>
        <w:t>ES</w:t>
      </w:r>
      <w:r>
        <w:rPr>
          <w:sz w:val="24"/>
          <w:rtl/>
          <w:lang w:bidi="ar"/>
        </w:rPr>
        <w:t>) الرئيسية ومشكلات القدرة المتعلقة بالمشروع، وذلك باستخدام المعلومات المتوفرة. ويعتمد الفحص الأولي للمخاطر والآثار البيئية والاجتماعية (</w:t>
      </w:r>
      <w:r>
        <w:rPr>
          <w:sz w:val="24"/>
        </w:rPr>
        <w:t>ES</w:t>
      </w:r>
      <w:r>
        <w:rPr>
          <w:sz w:val="24"/>
          <w:rtl/>
          <w:lang w:bidi="ar"/>
        </w:rPr>
        <w:t>) المحتملة على التدقيق في نوع المشروع المقترح، ومجاله، وموقعه، وحساسيته، ونطاقه، وطبيعة المخاطر والآثار البيئية والاجتماعية (</w:t>
      </w:r>
      <w:r>
        <w:rPr>
          <w:sz w:val="24"/>
        </w:rPr>
        <w:t>ES</w:t>
      </w:r>
      <w:r>
        <w:rPr>
          <w:sz w:val="24"/>
          <w:rtl/>
          <w:lang w:bidi="ar"/>
        </w:rPr>
        <w:t xml:space="preserve">) المحتملة وحجمها. </w:t>
      </w:r>
    </w:p>
    <w:p w:rsidR="00217694" w:rsidRPr="002D19A2" w:rsidRDefault="00AE3288" w:rsidP="00684D15">
      <w:pPr>
        <w:pStyle w:val="ESSpara"/>
        <w:bidi/>
        <w:ind w:left="360"/>
        <w:rPr>
          <w:sz w:val="24"/>
        </w:rPr>
      </w:pPr>
      <w:r>
        <w:rPr>
          <w:sz w:val="24"/>
          <w:rtl/>
          <w:lang w:bidi="ar"/>
        </w:rPr>
        <w:t>يعلن الفحص التمهيدي عن التصنيف الأولي للمخاطر وحد معالجة الإطار البيئي والاجتماعي (</w:t>
      </w:r>
      <w:r>
        <w:rPr>
          <w:sz w:val="24"/>
        </w:rPr>
        <w:t>ES</w:t>
      </w:r>
      <w:r>
        <w:rPr>
          <w:sz w:val="24"/>
          <w:rtl/>
          <w:lang w:bidi="ar"/>
        </w:rPr>
        <w:t>) للمقترض. ويوفر أيضًا أساسًا لفريق العمل (</w:t>
      </w:r>
      <w:r>
        <w:rPr>
          <w:sz w:val="24"/>
        </w:rPr>
        <w:t>TT</w:t>
      </w:r>
      <w:r>
        <w:rPr>
          <w:sz w:val="24"/>
          <w:rtl/>
          <w:lang w:bidi="ar"/>
        </w:rPr>
        <w:t>) لأخذ نوع التقييم البيئي والاجتماعي (</w:t>
      </w:r>
      <w:r>
        <w:rPr>
          <w:sz w:val="24"/>
        </w:rPr>
        <w:t>ES</w:t>
      </w:r>
      <w:r>
        <w:rPr>
          <w:sz w:val="24"/>
          <w:rtl/>
          <w:lang w:bidi="ar"/>
        </w:rPr>
        <w:t>) المطلوب بعين الاعتبار، لذلك يمكن معالجة المخاطر والآثار وأي مشكلات أخرى قد تنشأ في تخطيط المشروع وتصميمه وتنفيذه على نحو فعال.</w:t>
      </w:r>
    </w:p>
    <w:p w:rsidR="002D19A2" w:rsidRPr="002D19A2" w:rsidRDefault="002D19A2" w:rsidP="00684D15">
      <w:pPr>
        <w:pStyle w:val="ESSpara"/>
        <w:bidi/>
        <w:ind w:left="360"/>
        <w:rPr>
          <w:sz w:val="24"/>
        </w:rPr>
      </w:pPr>
      <w:r>
        <w:rPr>
          <w:sz w:val="24"/>
          <w:rtl/>
          <w:lang w:bidi="ar"/>
        </w:rPr>
        <w:t>يراجع فريق العمل (</w:t>
      </w:r>
      <w:r>
        <w:rPr>
          <w:sz w:val="24"/>
        </w:rPr>
        <w:t>TT</w:t>
      </w:r>
      <w:r>
        <w:rPr>
          <w:sz w:val="24"/>
          <w:rtl/>
          <w:lang w:bidi="ar"/>
        </w:rPr>
        <w:t>) قدرة المقترض والتزامه بوضع المشروع وتنفيذه وفقًا للمعايير البيئية والاجتماعية (</w:t>
      </w:r>
      <w:r>
        <w:rPr>
          <w:sz w:val="24"/>
        </w:rPr>
        <w:t>ESS</w:t>
      </w:r>
      <w:r>
        <w:rPr>
          <w:sz w:val="24"/>
          <w:rtl/>
          <w:lang w:bidi="ar"/>
        </w:rPr>
        <w:t>). ويراجع فريق العمل (</w:t>
      </w:r>
      <w:r>
        <w:rPr>
          <w:sz w:val="24"/>
        </w:rPr>
        <w:t>TT</w:t>
      </w:r>
      <w:r>
        <w:rPr>
          <w:sz w:val="24"/>
          <w:rtl/>
          <w:lang w:bidi="ar"/>
        </w:rPr>
        <w:t>) ضرورة تعزيز قدرة المقترض، إن وجدت، لتلبية متطلبات المعايير البيئية والاجتماعية (</w:t>
      </w:r>
      <w:r>
        <w:rPr>
          <w:sz w:val="24"/>
        </w:rPr>
        <w:t>ESS</w:t>
      </w:r>
      <w:r>
        <w:rPr>
          <w:sz w:val="24"/>
          <w:rtl/>
          <w:lang w:bidi="ar"/>
        </w:rPr>
        <w:t>)، لا سيما فيما يتعلق بالبيانات والمعلومات الأساسية، والتدريب في الموقع، والدعم المؤسسي، والتعاون فيما بين المؤسسات. ويأخذ فريق العمل (</w:t>
      </w:r>
      <w:r>
        <w:rPr>
          <w:sz w:val="24"/>
        </w:rPr>
        <w:t>TT</w:t>
      </w:r>
      <w:r>
        <w:rPr>
          <w:sz w:val="24"/>
          <w:rtl/>
          <w:lang w:bidi="ar"/>
        </w:rPr>
        <w:t xml:space="preserve">) ضرورة تعزيز القدرة بعين الاعتبار، بما في ذلك مكونات المشروع لتعزيز القدرة. </w:t>
      </w:r>
    </w:p>
    <w:p w:rsidR="002D19A2" w:rsidRPr="002D19A2" w:rsidRDefault="002D19A2" w:rsidP="00684D15">
      <w:pPr>
        <w:pStyle w:val="ESSpara"/>
        <w:bidi/>
        <w:ind w:left="360"/>
        <w:rPr>
          <w:sz w:val="24"/>
        </w:rPr>
      </w:pPr>
      <w:r>
        <w:rPr>
          <w:sz w:val="24"/>
          <w:rtl/>
          <w:lang w:bidi="ar"/>
        </w:rPr>
        <w:t xml:space="preserve"> يتعهد فريق العمل (</w:t>
      </w:r>
      <w:r>
        <w:rPr>
          <w:sz w:val="24"/>
        </w:rPr>
        <w:t>TT</w:t>
      </w:r>
      <w:r>
        <w:rPr>
          <w:sz w:val="24"/>
          <w:rtl/>
          <w:lang w:bidi="ar"/>
        </w:rPr>
        <w:t>) بإجراء مراجعة أولية للإطار البيئي والاجتماعي (</w:t>
      </w:r>
      <w:r>
        <w:rPr>
          <w:sz w:val="24"/>
        </w:rPr>
        <w:t>ES</w:t>
      </w:r>
      <w:r>
        <w:rPr>
          <w:sz w:val="24"/>
          <w:rtl/>
          <w:lang w:bidi="ar"/>
        </w:rPr>
        <w:t>) للمقترض والمحدد للمشروع بناءً على طلب المقترض. (للاطلاع على مزيد من المتطلبات، راجع القسم التاسع).</w:t>
      </w:r>
    </w:p>
    <w:p w:rsidR="00217694" w:rsidRPr="00D07156" w:rsidRDefault="00217694" w:rsidP="00684D15">
      <w:pPr>
        <w:pStyle w:val="ESSpara"/>
        <w:bidi/>
        <w:ind w:left="360"/>
        <w:rPr>
          <w:sz w:val="24"/>
        </w:rPr>
      </w:pPr>
      <w:r>
        <w:rPr>
          <w:sz w:val="24"/>
          <w:rtl/>
          <w:lang w:bidi="ar"/>
        </w:rPr>
        <w:t>في أثناء الفحص الأولي، يجمع فريق العمل (</w:t>
      </w:r>
      <w:r>
        <w:rPr>
          <w:sz w:val="24"/>
        </w:rPr>
        <w:t>TT</w:t>
      </w:r>
      <w:r>
        <w:rPr>
          <w:sz w:val="24"/>
          <w:rtl/>
          <w:lang w:bidi="ar"/>
        </w:rPr>
        <w:t>) معلومات كافية فيما يتعلق بالمشروع ليتمكن من القيام بما يلي:</w:t>
      </w:r>
    </w:p>
    <w:p w:rsidR="00217694" w:rsidRPr="00D07156" w:rsidRDefault="00032CD2" w:rsidP="00684D15">
      <w:pPr>
        <w:pStyle w:val="ListParagraph"/>
        <w:numPr>
          <w:ilvl w:val="1"/>
          <w:numId w:val="2"/>
        </w:numPr>
        <w:bidi/>
        <w:spacing w:before="0"/>
        <w:rPr>
          <w:rFonts w:asciiTheme="minorHAnsi" w:hAnsiTheme="minorHAnsi"/>
          <w:sz w:val="24"/>
        </w:rPr>
      </w:pPr>
      <w:r>
        <w:rPr>
          <w:rFonts w:asciiTheme="minorHAnsi" w:hAnsiTheme="minorHAnsi"/>
          <w:sz w:val="24"/>
          <w:rtl/>
          <w:lang w:bidi="ar"/>
        </w:rPr>
        <w:t xml:space="preserve">تحديد المخاطر والآثار البيئية والاجتماعية الرئيسية وطبيعتها وحجمها؛ و </w:t>
      </w:r>
    </w:p>
    <w:p w:rsidR="00674CCF" w:rsidRPr="00D07156" w:rsidRDefault="00032CD2" w:rsidP="00684D15">
      <w:pPr>
        <w:pStyle w:val="ListParagraph"/>
        <w:numPr>
          <w:ilvl w:val="1"/>
          <w:numId w:val="2"/>
        </w:numPr>
        <w:bidi/>
        <w:spacing w:before="0"/>
        <w:rPr>
          <w:rFonts w:asciiTheme="minorHAnsi" w:hAnsiTheme="minorHAnsi"/>
          <w:sz w:val="24"/>
        </w:rPr>
      </w:pPr>
      <w:r>
        <w:rPr>
          <w:rFonts w:asciiTheme="minorHAnsi" w:hAnsiTheme="minorHAnsi"/>
          <w:sz w:val="24"/>
          <w:rtl/>
          <w:lang w:bidi="ar"/>
        </w:rPr>
        <w:t>اقتراح تصنيف مخاطر المشروع؛ و</w:t>
      </w:r>
    </w:p>
    <w:p w:rsidR="00217694" w:rsidRPr="00D07156" w:rsidRDefault="00032CD2" w:rsidP="00684D15">
      <w:pPr>
        <w:pStyle w:val="ListParagraph"/>
        <w:numPr>
          <w:ilvl w:val="1"/>
          <w:numId w:val="2"/>
        </w:numPr>
        <w:bidi/>
        <w:spacing w:before="0"/>
        <w:rPr>
          <w:rFonts w:asciiTheme="minorHAnsi" w:hAnsiTheme="minorHAnsi"/>
          <w:sz w:val="24"/>
        </w:rPr>
      </w:pPr>
      <w:r>
        <w:rPr>
          <w:rFonts w:asciiTheme="minorHAnsi" w:hAnsiTheme="minorHAnsi"/>
          <w:sz w:val="24"/>
          <w:rtl/>
          <w:lang w:bidi="ar"/>
        </w:rPr>
        <w:t>أخذ النوع الأنسب من التقييمات البيئية والاجتماعية (</w:t>
      </w:r>
      <w:r>
        <w:rPr>
          <w:rFonts w:asciiTheme="minorHAnsi" w:hAnsiTheme="minorHAnsi"/>
          <w:sz w:val="24"/>
        </w:rPr>
        <w:t>ES</w:t>
      </w:r>
      <w:r>
        <w:rPr>
          <w:rFonts w:asciiTheme="minorHAnsi" w:hAnsiTheme="minorHAnsi"/>
          <w:sz w:val="24"/>
          <w:rtl/>
          <w:lang w:bidi="ar"/>
        </w:rPr>
        <w:t xml:space="preserve">) التي أجراها المقترض والأساليب والأدوات المستخدمة بعين الاعتبار؛ و </w:t>
      </w:r>
    </w:p>
    <w:p w:rsidR="00217694" w:rsidRPr="00D07156" w:rsidRDefault="00032CD2" w:rsidP="00684D15">
      <w:pPr>
        <w:pStyle w:val="ListParagraph"/>
        <w:numPr>
          <w:ilvl w:val="1"/>
          <w:numId w:val="2"/>
        </w:numPr>
        <w:bidi/>
        <w:spacing w:before="0"/>
        <w:rPr>
          <w:rFonts w:asciiTheme="minorHAnsi" w:hAnsiTheme="minorHAnsi"/>
          <w:sz w:val="24"/>
        </w:rPr>
      </w:pPr>
      <w:r>
        <w:rPr>
          <w:rFonts w:asciiTheme="minorHAnsi" w:hAnsiTheme="minorHAnsi"/>
          <w:sz w:val="24"/>
          <w:rtl/>
          <w:lang w:bidi="ar"/>
        </w:rPr>
        <w:t xml:space="preserve">تحديد تفاصيل الإطار البيئي والاجتماعي للمقترض والثغرات المحتملة وتقييمها؛ و </w:t>
      </w:r>
    </w:p>
    <w:p w:rsidR="00217694" w:rsidRPr="00D07156" w:rsidRDefault="00032CD2" w:rsidP="00684D15">
      <w:pPr>
        <w:pStyle w:val="ListParagraph"/>
        <w:numPr>
          <w:ilvl w:val="1"/>
          <w:numId w:val="2"/>
        </w:numPr>
        <w:bidi/>
        <w:spacing w:before="0"/>
        <w:rPr>
          <w:rFonts w:asciiTheme="minorHAnsi" w:hAnsiTheme="minorHAnsi"/>
          <w:sz w:val="24"/>
        </w:rPr>
      </w:pPr>
      <w:r>
        <w:rPr>
          <w:rFonts w:asciiTheme="minorHAnsi" w:hAnsiTheme="minorHAnsi"/>
          <w:sz w:val="24"/>
          <w:rtl/>
          <w:lang w:bidi="ar"/>
        </w:rPr>
        <w:t>اقتراح الجدول التمهيدي للتشاور مع أصحاب المصالح؛ و</w:t>
      </w:r>
    </w:p>
    <w:p w:rsidR="00217694" w:rsidRPr="00D07156" w:rsidRDefault="00032CD2" w:rsidP="00684D15">
      <w:pPr>
        <w:pStyle w:val="ListParagraph"/>
        <w:numPr>
          <w:ilvl w:val="1"/>
          <w:numId w:val="2"/>
        </w:numPr>
        <w:bidi/>
        <w:spacing w:before="0"/>
        <w:rPr>
          <w:rFonts w:asciiTheme="minorHAnsi" w:hAnsiTheme="minorHAnsi"/>
          <w:sz w:val="24"/>
        </w:rPr>
      </w:pPr>
      <w:r>
        <w:rPr>
          <w:rFonts w:asciiTheme="minorHAnsi" w:hAnsiTheme="minorHAnsi"/>
          <w:sz w:val="24"/>
          <w:rtl/>
          <w:lang w:bidi="ar"/>
        </w:rPr>
        <w:t>أخذ نوع العناية البيئية والاجتماعية (</w:t>
      </w:r>
      <w:r>
        <w:rPr>
          <w:rFonts w:asciiTheme="minorHAnsi" w:hAnsiTheme="minorHAnsi"/>
          <w:sz w:val="24"/>
        </w:rPr>
        <w:t>ES</w:t>
      </w:r>
      <w:r>
        <w:rPr>
          <w:rFonts w:asciiTheme="minorHAnsi" w:hAnsiTheme="minorHAnsi"/>
          <w:sz w:val="24"/>
          <w:rtl/>
          <w:lang w:bidi="ar"/>
        </w:rPr>
        <w:t>) الواجبة التي سيطلبها البنك بعين الاعتبار، واقتراح الجدول التمهيدي للعناية البيئية والاجتماعية (</w:t>
      </w:r>
      <w:r>
        <w:rPr>
          <w:rFonts w:asciiTheme="minorHAnsi" w:hAnsiTheme="minorHAnsi"/>
          <w:sz w:val="24"/>
        </w:rPr>
        <w:t>ES</w:t>
      </w:r>
      <w:r>
        <w:rPr>
          <w:rFonts w:asciiTheme="minorHAnsi" w:hAnsiTheme="minorHAnsi"/>
          <w:sz w:val="24"/>
          <w:rtl/>
          <w:lang w:bidi="ar"/>
        </w:rPr>
        <w:t xml:space="preserve">) الواجبة. </w:t>
      </w:r>
    </w:p>
    <w:p w:rsidR="00217694" w:rsidRPr="001A2181" w:rsidRDefault="00217694" w:rsidP="00684D15">
      <w:pPr>
        <w:pStyle w:val="ESSpara"/>
        <w:bidi/>
        <w:ind w:left="360"/>
        <w:rPr>
          <w:sz w:val="24"/>
        </w:rPr>
      </w:pPr>
      <w:r>
        <w:rPr>
          <w:sz w:val="24"/>
          <w:rtl/>
          <w:lang w:bidi="ar"/>
        </w:rPr>
        <w:t>يتناقش فريق العمل (</w:t>
      </w:r>
      <w:r>
        <w:rPr>
          <w:sz w:val="24"/>
        </w:rPr>
        <w:t>TT</w:t>
      </w:r>
      <w:r>
        <w:rPr>
          <w:sz w:val="24"/>
          <w:rtl/>
          <w:lang w:bidi="ar"/>
        </w:rPr>
        <w:t>) مع المقترض بشأن المعلومات المتعلقة بالمشروع، والتدابير والإجراءات التي سيطلبها المقترض لإجراء التقييم البيئي والاجتماعي (</w:t>
      </w:r>
      <w:r>
        <w:rPr>
          <w:sz w:val="24"/>
        </w:rPr>
        <w:t>ES</w:t>
      </w:r>
      <w:r>
        <w:rPr>
          <w:sz w:val="24"/>
          <w:rtl/>
          <w:lang w:bidi="ar"/>
        </w:rPr>
        <w:t>) للمشروع، بما في ذلك الأساليب والأدوات المستخدمة (كما هو موضح في المعيار البيئي والاجتماعي 1 (</w:t>
      </w:r>
      <w:r>
        <w:rPr>
          <w:sz w:val="24"/>
        </w:rPr>
        <w:t>ESS1</w:t>
      </w:r>
      <w:r>
        <w:rPr>
          <w:sz w:val="24"/>
          <w:rtl/>
          <w:lang w:bidi="ar"/>
        </w:rPr>
        <w:t>)، الملحق الأول) والنوع والإطار الزمني لإعداد الوثائق المحددة، بما في ذلك أي خطة من الخطط المخصصة للمعايير البيئية والاجتماعية (</w:t>
      </w:r>
      <w:r>
        <w:rPr>
          <w:sz w:val="24"/>
        </w:rPr>
        <w:t>ESS</w:t>
      </w:r>
      <w:r>
        <w:rPr>
          <w:sz w:val="24"/>
          <w:rtl/>
          <w:lang w:bidi="ar"/>
        </w:rPr>
        <w:t xml:space="preserve">). </w:t>
      </w:r>
    </w:p>
    <w:p w:rsidR="00D209F8" w:rsidRPr="00D209F8" w:rsidRDefault="00217694" w:rsidP="009C4A23">
      <w:pPr>
        <w:pStyle w:val="ESSpara"/>
        <w:bidi/>
        <w:ind w:left="360"/>
        <w:rPr>
          <w:sz w:val="24"/>
        </w:rPr>
      </w:pPr>
      <w:r>
        <w:rPr>
          <w:sz w:val="24"/>
          <w:rtl/>
          <w:lang w:bidi="ar"/>
        </w:rPr>
        <w:t>إذا افتُرض أن المخاطر والآثار البيئية والاجتماعية (</w:t>
      </w:r>
      <w:r>
        <w:rPr>
          <w:sz w:val="24"/>
        </w:rPr>
        <w:t>ES</w:t>
      </w:r>
      <w:r>
        <w:rPr>
          <w:sz w:val="24"/>
          <w:rtl/>
          <w:lang w:bidi="ar"/>
        </w:rPr>
        <w:t xml:space="preserve">) المحتملة للمشروع المقترح </w:t>
      </w:r>
      <w:r>
        <w:rPr>
          <w:i/>
          <w:iCs/>
          <w:sz w:val="24"/>
          <w:rtl/>
          <w:lang w:bidi="ar"/>
        </w:rPr>
        <w:t>عالية المخاطر</w:t>
      </w:r>
      <w:r>
        <w:rPr>
          <w:sz w:val="24"/>
          <w:rtl/>
          <w:lang w:bidi="ar"/>
        </w:rPr>
        <w:t xml:space="preserve"> أو </w:t>
      </w:r>
      <w:r>
        <w:rPr>
          <w:i/>
          <w:iCs/>
          <w:sz w:val="24"/>
          <w:rtl/>
          <w:lang w:bidi="ar"/>
        </w:rPr>
        <w:t>كبيرة المخاطر</w:t>
      </w:r>
      <w:r>
        <w:rPr>
          <w:sz w:val="24"/>
          <w:rtl/>
          <w:lang w:bidi="ar"/>
        </w:rPr>
        <w:t>، فسيشمل فريق العمل (</w:t>
      </w:r>
      <w:r>
        <w:rPr>
          <w:sz w:val="24"/>
        </w:rPr>
        <w:t>TT</w:t>
      </w:r>
      <w:r>
        <w:rPr>
          <w:sz w:val="24"/>
          <w:rtl/>
          <w:lang w:bidi="ar"/>
        </w:rPr>
        <w:t>) متخصصين بيئيين واجتماعيين (</w:t>
      </w:r>
      <w:r>
        <w:rPr>
          <w:sz w:val="24"/>
        </w:rPr>
        <w:t>ES</w:t>
      </w:r>
      <w:r>
        <w:rPr>
          <w:sz w:val="24"/>
          <w:rtl/>
          <w:lang w:bidi="ar"/>
        </w:rPr>
        <w:t>) مخصصين. وسيعكس نوع خبرة المتخصصين البيئيين والاجتماعيين (</w:t>
      </w:r>
      <w:r>
        <w:rPr>
          <w:sz w:val="24"/>
        </w:rPr>
        <w:t>ES</w:t>
      </w:r>
      <w:r>
        <w:rPr>
          <w:sz w:val="24"/>
          <w:rtl/>
          <w:lang w:bidi="ar"/>
        </w:rPr>
        <w:t xml:space="preserve">) ومستواها نوع المخاطر والآثار المتعلقة بالمشروع ومستواها. </w:t>
      </w:r>
    </w:p>
    <w:tbl>
      <w:tblPr>
        <w:bidiVisual/>
        <w:tblW w:w="9576" w:type="dxa"/>
        <w:tblInd w:w="18" w:type="dxa"/>
        <w:shd w:val="clear" w:color="auto" w:fill="5E9741"/>
        <w:tblLook w:val="01E0" w:firstRow="1" w:lastRow="1" w:firstColumn="1" w:lastColumn="1" w:noHBand="0" w:noVBand="0"/>
      </w:tblPr>
      <w:tblGrid>
        <w:gridCol w:w="9576"/>
      </w:tblGrid>
      <w:tr w:rsidR="00155D70" w:rsidRPr="00D07156" w:rsidTr="00D07156">
        <w:trPr>
          <w:trHeight w:val="490"/>
        </w:trPr>
        <w:tc>
          <w:tcPr>
            <w:tcW w:w="9576" w:type="dxa"/>
            <w:shd w:val="clear" w:color="auto" w:fill="5E9741"/>
            <w:vAlign w:val="center"/>
          </w:tcPr>
          <w:p w:rsidR="00155D70" w:rsidRPr="00D07156" w:rsidRDefault="00155D70" w:rsidP="004400B8">
            <w:pPr>
              <w:pStyle w:val="SectionTitle"/>
              <w:bidi/>
            </w:pPr>
            <w:r>
              <w:rPr>
                <w:iCs w:val="0"/>
                <w:rtl/>
                <w:lang w:bidi="ar"/>
              </w:rPr>
              <w:lastRenderedPageBreak/>
              <w:t>القسم السادس - تصنيف المخاطر</w:t>
            </w:r>
          </w:p>
        </w:tc>
      </w:tr>
    </w:tbl>
    <w:p w:rsidR="002D19A2" w:rsidRPr="002D19A2" w:rsidRDefault="00B536AE" w:rsidP="0023517B">
      <w:pPr>
        <w:pStyle w:val="ESSpara"/>
        <w:bidi/>
        <w:spacing w:before="240"/>
        <w:ind w:left="360"/>
        <w:rPr>
          <w:sz w:val="24"/>
        </w:rPr>
      </w:pPr>
      <w:r>
        <w:rPr>
          <w:sz w:val="24"/>
          <w:rtl/>
          <w:lang w:bidi="ar"/>
        </w:rPr>
        <w:t xml:space="preserve">يصنف البنك كل مشروع وفقًا لتصنيف المخاطر لدى البنك. </w:t>
      </w:r>
    </w:p>
    <w:p w:rsidR="00D07156" w:rsidRPr="00D07156" w:rsidRDefault="00D07156" w:rsidP="00576604">
      <w:pPr>
        <w:pStyle w:val="ESSpara"/>
        <w:bidi/>
        <w:ind w:left="360"/>
        <w:rPr>
          <w:b/>
          <w:sz w:val="24"/>
        </w:rPr>
      </w:pPr>
      <w:r>
        <w:rPr>
          <w:sz w:val="24"/>
          <w:rtl/>
          <w:lang w:bidi="ar"/>
        </w:rPr>
        <w:t>ويستخدم موظفو البنك نظام تصنيف المخاطر كأداة لمراجعة الأداء البيئي والاجتماعي (</w:t>
      </w:r>
      <w:r>
        <w:rPr>
          <w:sz w:val="24"/>
        </w:rPr>
        <w:t>ES</w:t>
      </w:r>
      <w:r>
        <w:rPr>
          <w:sz w:val="24"/>
          <w:rtl/>
          <w:lang w:bidi="ar"/>
        </w:rPr>
        <w:t>) للمشروع ومراقبته على أساس منتظم على مدار دورة حياة المشروع. ويحدد البنك موارده ويوفر الرقابة المشتركة والدعم المؤسسي للمشروع، وفقًا لتصنيف المخاطر للمشروع. وكان الهدف من تصنيف المخاطر التأكد مما يلي:</w:t>
      </w:r>
    </w:p>
    <w:p w:rsidR="00D07156" w:rsidRPr="00D07156" w:rsidRDefault="00F23355" w:rsidP="008446BF">
      <w:pPr>
        <w:pStyle w:val="ListParagraph"/>
        <w:numPr>
          <w:ilvl w:val="0"/>
          <w:numId w:val="13"/>
        </w:numPr>
        <w:bidi/>
        <w:spacing w:before="0"/>
        <w:ind w:hanging="360"/>
        <w:rPr>
          <w:rFonts w:asciiTheme="minorHAnsi" w:hAnsiTheme="minorHAnsi"/>
          <w:sz w:val="24"/>
        </w:rPr>
      </w:pPr>
      <w:r>
        <w:rPr>
          <w:rFonts w:asciiTheme="minorHAnsi" w:hAnsiTheme="minorHAnsi"/>
          <w:sz w:val="24"/>
          <w:rtl/>
          <w:lang w:bidi="ar"/>
        </w:rPr>
        <w:t>أن يكون لدي البنك معلومات دقيقة ومحدثة بشأن حالة المشروع، بما في ذلك المشكلات التي قد تؤثر في الأداء البيئي والاجتماعي (</w:t>
      </w:r>
      <w:r>
        <w:rPr>
          <w:rFonts w:asciiTheme="minorHAnsi" w:hAnsiTheme="minorHAnsi"/>
          <w:sz w:val="24"/>
        </w:rPr>
        <w:t>ES</w:t>
      </w:r>
      <w:r>
        <w:rPr>
          <w:rFonts w:asciiTheme="minorHAnsi" w:hAnsiTheme="minorHAnsi"/>
          <w:sz w:val="24"/>
          <w:rtl/>
          <w:lang w:bidi="ar"/>
        </w:rPr>
        <w:t>) ونتائج المشروع؛ و</w:t>
      </w:r>
    </w:p>
    <w:p w:rsidR="00D07156" w:rsidRPr="00D07156" w:rsidRDefault="00F23355" w:rsidP="008446BF">
      <w:pPr>
        <w:pStyle w:val="ListParagraph"/>
        <w:numPr>
          <w:ilvl w:val="0"/>
          <w:numId w:val="13"/>
        </w:numPr>
        <w:bidi/>
        <w:spacing w:before="0"/>
        <w:ind w:hanging="360"/>
        <w:rPr>
          <w:rFonts w:asciiTheme="minorHAnsi" w:hAnsiTheme="minorHAnsi"/>
          <w:b/>
          <w:sz w:val="24"/>
        </w:rPr>
      </w:pPr>
      <w:r>
        <w:rPr>
          <w:rFonts w:asciiTheme="minorHAnsi" w:hAnsiTheme="minorHAnsi"/>
          <w:sz w:val="24"/>
          <w:rtl/>
          <w:lang w:bidi="ar"/>
        </w:rPr>
        <w:t>يخصص المقترض الموارد الكافية، ويُقدم إليه دعم التنفيذ المستهدف، لضمان تنفيذ الالتزامات المتفق عليها في الوثيقة القانونية، بما في ذلك خطة الالتزام البيئي والاجتماعي (</w:t>
      </w:r>
      <w:r>
        <w:rPr>
          <w:rFonts w:asciiTheme="minorHAnsi" w:hAnsiTheme="minorHAnsi"/>
          <w:sz w:val="24"/>
        </w:rPr>
        <w:t>ESCP</w:t>
      </w:r>
      <w:r>
        <w:rPr>
          <w:rFonts w:asciiTheme="minorHAnsi" w:hAnsiTheme="minorHAnsi"/>
          <w:sz w:val="24"/>
          <w:rtl/>
          <w:lang w:bidi="ar"/>
        </w:rPr>
        <w:t>)؛ و</w:t>
      </w:r>
    </w:p>
    <w:p w:rsidR="002D19A2" w:rsidRPr="00D209F8" w:rsidRDefault="00F23355" w:rsidP="008446BF">
      <w:pPr>
        <w:pStyle w:val="ListParagraph"/>
        <w:numPr>
          <w:ilvl w:val="0"/>
          <w:numId w:val="13"/>
        </w:numPr>
        <w:bidi/>
        <w:spacing w:before="0"/>
        <w:ind w:hanging="360"/>
        <w:rPr>
          <w:rFonts w:asciiTheme="minorHAnsi" w:hAnsiTheme="minorHAnsi"/>
          <w:b/>
          <w:sz w:val="24"/>
        </w:rPr>
      </w:pPr>
      <w:r>
        <w:rPr>
          <w:rFonts w:asciiTheme="minorHAnsi" w:hAnsiTheme="minorHAnsi"/>
          <w:sz w:val="24"/>
          <w:rtl/>
          <w:lang w:bidi="ar"/>
        </w:rPr>
        <w:t>تمت معالجة التغييرات على المشروع أو المخاطر والآثار غير المتوقعة.</w:t>
      </w:r>
    </w:p>
    <w:p w:rsidR="00440D23" w:rsidRDefault="00D209F8" w:rsidP="00576604">
      <w:pPr>
        <w:pStyle w:val="ESSpara"/>
        <w:bidi/>
        <w:ind w:left="360"/>
        <w:rPr>
          <w:sz w:val="24"/>
        </w:rPr>
      </w:pPr>
      <w:r>
        <w:rPr>
          <w:sz w:val="24"/>
          <w:rtl/>
          <w:lang w:bidi="ar"/>
        </w:rPr>
        <w:t>يتخذ البنك خطوات ضرورية لضمان أن تصنيف مخاطر المشروع يقوم على معلومات دقيقة ومحدثة، وتم تنفيذه وفقًا للسياسة البيئية والاجتماعية (</w:t>
      </w:r>
      <w:r>
        <w:rPr>
          <w:sz w:val="24"/>
        </w:rPr>
        <w:t>ES</w:t>
      </w:r>
      <w:r>
        <w:rPr>
          <w:sz w:val="24"/>
          <w:rtl/>
          <w:lang w:bidi="ar"/>
        </w:rPr>
        <w:t xml:space="preserve">) وهذا الإجراء. </w:t>
      </w:r>
    </w:p>
    <w:p w:rsidR="00440D23" w:rsidRPr="00D07156" w:rsidRDefault="00440D23" w:rsidP="00576604">
      <w:pPr>
        <w:pStyle w:val="ESSpara"/>
        <w:bidi/>
        <w:ind w:left="360"/>
        <w:rPr>
          <w:sz w:val="24"/>
        </w:rPr>
      </w:pPr>
      <w:r>
        <w:rPr>
          <w:sz w:val="24"/>
          <w:rtl/>
          <w:lang w:bidi="ar"/>
        </w:rPr>
        <w:t xml:space="preserve">يصنف البنك المشروع على أنه </w:t>
      </w:r>
      <w:r>
        <w:rPr>
          <w:i/>
          <w:iCs/>
          <w:sz w:val="24"/>
          <w:rtl/>
          <w:lang w:bidi="ar"/>
        </w:rPr>
        <w:t>عالي المخاطر</w:t>
      </w:r>
      <w:r>
        <w:rPr>
          <w:sz w:val="24"/>
          <w:rtl/>
          <w:lang w:bidi="ar"/>
        </w:rPr>
        <w:t xml:space="preserve"> أو </w:t>
      </w:r>
      <w:r>
        <w:rPr>
          <w:i/>
          <w:iCs/>
          <w:sz w:val="24"/>
          <w:rtl/>
          <w:lang w:bidi="ar"/>
        </w:rPr>
        <w:t xml:space="preserve">كبير المخاطر </w:t>
      </w:r>
      <w:r>
        <w:rPr>
          <w:sz w:val="24"/>
          <w:rtl/>
          <w:lang w:bidi="ar"/>
        </w:rPr>
        <w:t xml:space="preserve">أو </w:t>
      </w:r>
      <w:r>
        <w:rPr>
          <w:i/>
          <w:iCs/>
          <w:sz w:val="24"/>
          <w:rtl/>
          <w:lang w:bidi="ar"/>
        </w:rPr>
        <w:t>معتدل المخاطر</w:t>
      </w:r>
      <w:r>
        <w:rPr>
          <w:sz w:val="24"/>
          <w:rtl/>
          <w:lang w:bidi="ar"/>
        </w:rPr>
        <w:t xml:space="preserve"> أو </w:t>
      </w:r>
      <w:r>
        <w:rPr>
          <w:i/>
          <w:iCs/>
          <w:sz w:val="24"/>
          <w:rtl/>
          <w:lang w:bidi="ar"/>
        </w:rPr>
        <w:t>منخفض المخاطر</w:t>
      </w:r>
      <w:r>
        <w:rPr>
          <w:sz w:val="24"/>
          <w:rtl/>
          <w:lang w:bidi="ar"/>
        </w:rPr>
        <w:t xml:space="preserve"> مع أخذ جميع المخاطر والآثار المحتملة ذات الصلة بعين الاعتبار، بما في ذلك ما يلي: </w:t>
      </w:r>
    </w:p>
    <w:p w:rsidR="00440D23" w:rsidRPr="00440D23" w:rsidRDefault="00F23355" w:rsidP="008446BF">
      <w:pPr>
        <w:pStyle w:val="ListParagraph"/>
        <w:numPr>
          <w:ilvl w:val="0"/>
          <w:numId w:val="12"/>
        </w:numPr>
        <w:bidi/>
        <w:spacing w:before="0"/>
        <w:ind w:hanging="360"/>
        <w:rPr>
          <w:rFonts w:asciiTheme="minorHAnsi" w:hAnsiTheme="minorHAnsi"/>
          <w:sz w:val="24"/>
        </w:rPr>
      </w:pPr>
      <w:r>
        <w:rPr>
          <w:rFonts w:asciiTheme="minorHAnsi" w:hAnsiTheme="minorHAnsi"/>
          <w:sz w:val="24"/>
          <w:rtl/>
          <w:lang w:bidi="ar"/>
        </w:rPr>
        <w:t xml:space="preserve">نوع المشروع، ومكانه، وحساسيته، وحجمه، بما في ذلك، </w:t>
      </w:r>
      <w:r>
        <w:rPr>
          <w:rFonts w:asciiTheme="minorHAnsi" w:hAnsiTheme="minorHAnsi"/>
          <w:i/>
          <w:iCs/>
          <w:color w:val="000000"/>
          <w:sz w:val="24"/>
          <w:rtl/>
          <w:lang w:bidi="ar"/>
        </w:rPr>
        <w:t>في جملة الأمور،</w:t>
      </w:r>
      <w:r>
        <w:rPr>
          <w:rFonts w:asciiTheme="minorHAnsi" w:hAnsiTheme="minorHAnsi"/>
          <w:color w:val="000000"/>
          <w:sz w:val="24"/>
          <w:rtl/>
          <w:lang w:bidi="ar"/>
        </w:rPr>
        <w:t xml:space="preserve"> الاعتبارات المادية للمشروع؛</w:t>
      </w:r>
      <w:r>
        <w:rPr>
          <w:rFonts w:asciiTheme="minorHAnsi" w:hAnsiTheme="minorHAnsi"/>
          <w:i/>
          <w:iCs/>
          <w:color w:val="000000"/>
          <w:sz w:val="24"/>
          <w:rtl/>
          <w:lang w:bidi="ar"/>
        </w:rPr>
        <w:t xml:space="preserve"> </w:t>
      </w:r>
      <w:r>
        <w:rPr>
          <w:rFonts w:asciiTheme="minorHAnsi" w:hAnsiTheme="minorHAnsi"/>
          <w:sz w:val="24"/>
          <w:rtl/>
          <w:lang w:bidi="ar"/>
        </w:rPr>
        <w:t>ونوع البنية التحتية (على سبيل المثال السدود والخزانات، ومحطات الطاقة، والمطارات، والطرق الرئيسية)؛ وحجم إدارة النفايات الخطرة والتخلص منها، والمنطقة الجغرافية للتأثير؛ و</w:t>
      </w:r>
    </w:p>
    <w:p w:rsidR="00440D23" w:rsidRPr="00D07156" w:rsidRDefault="00F23355" w:rsidP="00A14D70">
      <w:pPr>
        <w:pStyle w:val="ListParagraph"/>
        <w:numPr>
          <w:ilvl w:val="0"/>
          <w:numId w:val="12"/>
        </w:numPr>
        <w:bidi/>
        <w:spacing w:before="0"/>
        <w:ind w:hanging="360"/>
        <w:rPr>
          <w:rFonts w:asciiTheme="minorHAnsi" w:hAnsiTheme="minorHAnsi"/>
          <w:b/>
          <w:sz w:val="24"/>
        </w:rPr>
      </w:pPr>
      <w:r>
        <w:rPr>
          <w:rFonts w:asciiTheme="minorHAnsi" w:hAnsiTheme="minorHAnsi"/>
          <w:sz w:val="24"/>
          <w:rtl/>
          <w:lang w:bidi="ar"/>
        </w:rPr>
        <w:t>طبيعة المخاطر والآثار البيئية والاجتماعية (</w:t>
      </w:r>
      <w:r>
        <w:rPr>
          <w:rFonts w:asciiTheme="minorHAnsi" w:hAnsiTheme="minorHAnsi"/>
          <w:sz w:val="24"/>
        </w:rPr>
        <w:t>ES</w:t>
      </w:r>
      <w:r>
        <w:rPr>
          <w:rFonts w:asciiTheme="minorHAnsi" w:hAnsiTheme="minorHAnsi"/>
          <w:sz w:val="24"/>
          <w:rtl/>
          <w:lang w:bidi="ar"/>
        </w:rPr>
        <w:t xml:space="preserve">) المحتملة وحجمها، بما في ذلك، </w:t>
      </w:r>
      <w:r>
        <w:rPr>
          <w:rFonts w:asciiTheme="minorHAnsi" w:hAnsiTheme="minorHAnsi"/>
          <w:i/>
          <w:iCs/>
          <w:color w:val="000000"/>
          <w:sz w:val="24"/>
          <w:rtl/>
          <w:lang w:bidi="ar"/>
        </w:rPr>
        <w:t xml:space="preserve">في جملة الأمور، </w:t>
      </w:r>
      <w:r>
        <w:rPr>
          <w:rFonts w:asciiTheme="minorHAnsi" w:hAnsiTheme="minorHAnsi"/>
          <w:sz w:val="24"/>
          <w:rtl/>
          <w:lang w:bidi="ar"/>
        </w:rPr>
        <w:t xml:space="preserve"> الآثار الواقعة على المواقع الخضراء ؛ والآثار على المواقع الصناعية المطروقة بما في ذلك (على سبيل المثال إعادة تأهيل الأنشطة، أو تحسينها، أو تحديثها)؛ وطبيعة المخاطر والآثار المحتملة (على سبيل المثال، سواء ما كانت لا رجعة فيها أو لم يسبق لها مثيل أو معقدة)؛ وأنشطة إعادة التوطين؛ ووجود الشعوب الأصلية؛ وتدابير التخفيف المحتملة التي تأخذ التسلسل الهرمي للتخفيف بعين الاعتبار؛ و</w:t>
      </w:r>
    </w:p>
    <w:p w:rsidR="00440D23" w:rsidRPr="00D07156" w:rsidRDefault="00F23355" w:rsidP="008446BF">
      <w:pPr>
        <w:pStyle w:val="ListParagraph"/>
        <w:numPr>
          <w:ilvl w:val="0"/>
          <w:numId w:val="12"/>
        </w:numPr>
        <w:bidi/>
        <w:spacing w:before="0"/>
        <w:ind w:hanging="360"/>
        <w:rPr>
          <w:rFonts w:asciiTheme="minorHAnsi" w:hAnsiTheme="minorHAnsi"/>
          <w:b/>
          <w:sz w:val="24"/>
        </w:rPr>
      </w:pPr>
      <w:r>
        <w:rPr>
          <w:rFonts w:asciiTheme="minorHAnsi" w:hAnsiTheme="minorHAnsi"/>
          <w:sz w:val="24"/>
          <w:rtl/>
          <w:lang w:bidi="ar"/>
        </w:rPr>
        <w:t>قدرة المقترض والتزامه بإدارة هذه المخاطر والآثار بطريقة تتوافق مع المعايير البيئية والاجتماعية (</w:t>
      </w:r>
      <w:r>
        <w:rPr>
          <w:rFonts w:asciiTheme="minorHAnsi" w:hAnsiTheme="minorHAnsi"/>
          <w:sz w:val="24"/>
        </w:rPr>
        <w:t>ESS</w:t>
      </w:r>
      <w:r>
        <w:rPr>
          <w:rFonts w:asciiTheme="minorHAnsi" w:hAnsiTheme="minorHAnsi"/>
          <w:sz w:val="24"/>
          <w:rtl/>
          <w:lang w:bidi="ar"/>
        </w:rPr>
        <w:t xml:space="preserve">)، بما في ذلك، </w:t>
      </w:r>
      <w:r>
        <w:rPr>
          <w:rFonts w:asciiTheme="minorHAnsi" w:hAnsiTheme="minorHAnsi"/>
          <w:i/>
          <w:iCs/>
          <w:sz w:val="24"/>
          <w:rtl/>
          <w:lang w:bidi="ar"/>
        </w:rPr>
        <w:t>في جملة الأمور</w:t>
      </w:r>
      <w:r>
        <w:rPr>
          <w:rFonts w:asciiTheme="minorHAnsi" w:hAnsiTheme="minorHAnsi"/>
          <w:sz w:val="24"/>
          <w:rtl/>
          <w:lang w:bidi="ar"/>
        </w:rPr>
        <w:t>، السياسة والإطار القانوني والمؤسسي لدى الدولة؛ والقوانين واللوائح والقواعد والإجراءات المطبقة على مجال المشروع، بما في ذلك المتطلبات الإقليمية والمحلية؛ والقدرة الفنية والمؤسسية لدى المقترض؛ وسجل تتبع تنفيذ المشروع السابق لدى المقترض؛ والموارد المالية والبشرية المتوفرة لإدارة المشروع؛ و</w:t>
      </w:r>
    </w:p>
    <w:p w:rsidR="00440D23" w:rsidRPr="00440D23" w:rsidRDefault="00F23355" w:rsidP="008446BF">
      <w:pPr>
        <w:pStyle w:val="ListParagraph"/>
        <w:numPr>
          <w:ilvl w:val="0"/>
          <w:numId w:val="12"/>
        </w:numPr>
        <w:bidi/>
        <w:spacing w:before="0"/>
        <w:ind w:hanging="360"/>
        <w:rPr>
          <w:rFonts w:asciiTheme="minorHAnsi" w:hAnsiTheme="minorHAnsi"/>
          <w:b/>
          <w:sz w:val="24"/>
        </w:rPr>
      </w:pPr>
      <w:r>
        <w:rPr>
          <w:rFonts w:asciiTheme="minorHAnsi" w:hAnsiTheme="minorHAnsi"/>
          <w:sz w:val="24"/>
          <w:rtl/>
          <w:lang w:bidi="ar"/>
        </w:rPr>
        <w:t>مجالات المخاطر الأخرى التي قد تكون وثيقة الصلة بتقديم تدابير التخفيف البيئية والاجتماعية (</w:t>
      </w:r>
      <w:r>
        <w:rPr>
          <w:rFonts w:asciiTheme="minorHAnsi" w:hAnsiTheme="minorHAnsi"/>
          <w:sz w:val="24"/>
        </w:rPr>
        <w:t>ES</w:t>
      </w:r>
      <w:r>
        <w:rPr>
          <w:rFonts w:asciiTheme="minorHAnsi" w:hAnsiTheme="minorHAnsi"/>
          <w:sz w:val="24"/>
          <w:rtl/>
          <w:lang w:bidi="ar"/>
        </w:rPr>
        <w:t xml:space="preserve">) ونتائجه، وذلك حسب المشروع المحدد والسياق الذي يتم فيه تطويره، بما في ذلك، </w:t>
      </w:r>
      <w:r>
        <w:rPr>
          <w:rFonts w:asciiTheme="minorHAnsi" w:hAnsiTheme="minorHAnsi"/>
          <w:i/>
          <w:iCs/>
          <w:sz w:val="24"/>
          <w:rtl/>
          <w:lang w:bidi="ar"/>
        </w:rPr>
        <w:t>في جملة الأمور</w:t>
      </w:r>
      <w:r>
        <w:rPr>
          <w:rFonts w:asciiTheme="minorHAnsi" w:hAnsiTheme="minorHAnsi"/>
          <w:sz w:val="24"/>
          <w:rtl/>
          <w:lang w:bidi="ar"/>
        </w:rPr>
        <w:t>، طبيعة التخفيف والتكنولوجيا المقترحة، والاعتبارات المتعلقة بالاستقرار، والنزاع، والأمن المحلي و/أو الإقليمي.</w:t>
      </w:r>
    </w:p>
    <w:p w:rsidR="00440D23" w:rsidRPr="00D07156" w:rsidRDefault="00440D23" w:rsidP="00576604">
      <w:pPr>
        <w:pStyle w:val="ESSpara"/>
        <w:bidi/>
        <w:ind w:left="360"/>
        <w:rPr>
          <w:rFonts w:cs="Arial"/>
          <w:color w:val="000000"/>
          <w:sz w:val="24"/>
        </w:rPr>
      </w:pPr>
      <w:r>
        <w:rPr>
          <w:rFonts w:cs="Arial"/>
          <w:color w:val="000000"/>
          <w:sz w:val="24"/>
          <w:rtl/>
          <w:lang w:bidi="ar"/>
        </w:rPr>
        <w:t xml:space="preserve">يصنف البنك المشروع على أنه </w:t>
      </w:r>
      <w:r>
        <w:rPr>
          <w:rFonts w:cs="Arial"/>
          <w:i/>
          <w:iCs/>
          <w:color w:val="000000"/>
          <w:sz w:val="24"/>
          <w:rtl/>
          <w:lang w:bidi="ar"/>
        </w:rPr>
        <w:t>عالي المخاطر</w:t>
      </w:r>
      <w:r>
        <w:rPr>
          <w:rFonts w:cs="Arial"/>
          <w:color w:val="000000"/>
          <w:sz w:val="24"/>
          <w:rtl/>
          <w:lang w:bidi="ar"/>
        </w:rPr>
        <w:t xml:space="preserve"> بعد أخذ مخاطر المشروع وآثاره بعين الاعتبار بطريقة متكاملة، وتحديد ما يلي: </w:t>
      </w:r>
    </w:p>
    <w:p w:rsidR="00440D23" w:rsidRPr="00D07156" w:rsidRDefault="00F23355" w:rsidP="00C500EE">
      <w:pPr>
        <w:pStyle w:val="FootnoteText"/>
        <w:numPr>
          <w:ilvl w:val="1"/>
          <w:numId w:val="2"/>
        </w:numPr>
        <w:bidi/>
        <w:spacing w:before="0"/>
        <w:rPr>
          <w:rFonts w:asciiTheme="minorHAnsi" w:hAnsiTheme="minorHAnsi" w:cs="Arial"/>
          <w:color w:val="000000"/>
          <w:sz w:val="24"/>
          <w:szCs w:val="24"/>
        </w:rPr>
      </w:pPr>
      <w:r>
        <w:rPr>
          <w:rFonts w:asciiTheme="minorHAnsi" w:hAnsiTheme="minorHAnsi" w:cs="Arial"/>
          <w:color w:val="000000"/>
          <w:sz w:val="24"/>
          <w:szCs w:val="24"/>
          <w:rtl/>
          <w:lang w:bidi="ar"/>
        </w:rPr>
        <w:t xml:space="preserve">من المحتمل أن يُنتج المشروع مجموعة كبيرة من المخاطر والآثار السلبية الملحوظة على المجتمع الإنساني أو البيئة. وقد يحدث هذا بسبب طبيعة المشروع المعقدة، أو حجم المشروع (كبير إلى كبير جدًا) </w:t>
      </w:r>
      <w:r>
        <w:rPr>
          <w:rFonts w:asciiTheme="minorHAnsi" w:hAnsiTheme="minorHAnsi" w:cs="Arial"/>
          <w:color w:val="000000"/>
          <w:sz w:val="24"/>
          <w:szCs w:val="24"/>
          <w:rtl/>
          <w:lang w:bidi="ar"/>
        </w:rPr>
        <w:lastRenderedPageBreak/>
        <w:t>أو حساسية مكانه (أماكنه). وسيأخذ بعين الاعتبار ما إذا كانت المخاطر والآثار المحتملة المتعلقة بالمشروع تحتوي على معظم الخصائص التالية أو جميعها:</w:t>
      </w:r>
    </w:p>
    <w:p w:rsidR="00440D23" w:rsidRPr="00D07156" w:rsidRDefault="00F23355" w:rsidP="00642D38">
      <w:pPr>
        <w:pStyle w:val="FootnoteText"/>
        <w:numPr>
          <w:ilvl w:val="0"/>
          <w:numId w:val="18"/>
        </w:numPr>
        <w:tabs>
          <w:tab w:val="left" w:pos="900"/>
        </w:tabs>
        <w:bidi/>
        <w:spacing w:before="0"/>
        <w:rPr>
          <w:rFonts w:asciiTheme="minorHAnsi" w:hAnsiTheme="minorHAnsi" w:cs="Arial"/>
          <w:color w:val="000000"/>
          <w:sz w:val="24"/>
          <w:szCs w:val="24"/>
        </w:rPr>
      </w:pPr>
      <w:r>
        <w:rPr>
          <w:rFonts w:asciiTheme="minorHAnsi" w:hAnsiTheme="minorHAnsi" w:cs="Arial"/>
          <w:color w:val="000000"/>
          <w:sz w:val="24"/>
          <w:szCs w:val="24"/>
          <w:rtl/>
          <w:lang w:bidi="ar"/>
        </w:rPr>
        <w:t>طويلة الأمد، و/أو دائمة، و/أو لا رجعة فيها (على سبيل المثال، فقدان الموئل الطبيعي الرئيسي أو تحويل الأراضي الرطبة)، ومن المستحيل تجنبها تمامًا بسبب طبيعة المشروع؛ و</w:t>
      </w:r>
    </w:p>
    <w:p w:rsidR="00440D23" w:rsidRPr="00D07156" w:rsidRDefault="00F23355" w:rsidP="00642D38">
      <w:pPr>
        <w:pStyle w:val="FootnoteText"/>
        <w:numPr>
          <w:ilvl w:val="0"/>
          <w:numId w:val="18"/>
        </w:numPr>
        <w:tabs>
          <w:tab w:val="left" w:pos="900"/>
        </w:tabs>
        <w:bidi/>
        <w:spacing w:before="0"/>
        <w:rPr>
          <w:rFonts w:asciiTheme="minorHAnsi" w:hAnsiTheme="minorHAnsi" w:cs="Arial"/>
          <w:color w:val="000000"/>
          <w:sz w:val="24"/>
          <w:szCs w:val="24"/>
        </w:rPr>
      </w:pPr>
      <w:r>
        <w:rPr>
          <w:rFonts w:asciiTheme="minorHAnsi" w:hAnsiTheme="minorHAnsi" w:cs="Arial"/>
          <w:color w:val="000000"/>
          <w:sz w:val="24"/>
          <w:szCs w:val="24"/>
          <w:rtl/>
          <w:lang w:bidi="ar"/>
        </w:rPr>
        <w:t>كبيرة الحجم و/أو الحجم المكاني (المنطقة الجغرافية أو حجم السكان اللذان من المحتمل أن يتضررا كبيران إلى كبيرين جدًا)؛ و</w:t>
      </w:r>
    </w:p>
    <w:p w:rsidR="00440D23" w:rsidRPr="00D07156" w:rsidRDefault="00F23355" w:rsidP="00642D38">
      <w:pPr>
        <w:pStyle w:val="FootnoteText"/>
        <w:numPr>
          <w:ilvl w:val="0"/>
          <w:numId w:val="18"/>
        </w:numPr>
        <w:tabs>
          <w:tab w:val="left" w:pos="900"/>
        </w:tabs>
        <w:bidi/>
        <w:spacing w:before="0"/>
        <w:rPr>
          <w:rFonts w:asciiTheme="minorHAnsi" w:hAnsiTheme="minorHAnsi" w:cs="Arial"/>
          <w:color w:val="000000"/>
          <w:sz w:val="24"/>
          <w:szCs w:val="24"/>
        </w:rPr>
      </w:pPr>
      <w:r>
        <w:rPr>
          <w:rFonts w:asciiTheme="minorHAnsi" w:hAnsiTheme="minorHAnsi" w:cs="Arial"/>
          <w:color w:val="000000"/>
          <w:sz w:val="24"/>
          <w:szCs w:val="24"/>
          <w:rtl/>
          <w:lang w:bidi="ar"/>
        </w:rPr>
        <w:t xml:space="preserve">تراكمية و/أو عابرة للحدود في الطبيعة؛ و </w:t>
      </w:r>
    </w:p>
    <w:p w:rsidR="00440D23" w:rsidRPr="00184AF4" w:rsidRDefault="00F23355" w:rsidP="00642D38">
      <w:pPr>
        <w:pStyle w:val="FootnoteText"/>
        <w:numPr>
          <w:ilvl w:val="0"/>
          <w:numId w:val="18"/>
        </w:numPr>
        <w:tabs>
          <w:tab w:val="left" w:pos="900"/>
        </w:tabs>
        <w:bidi/>
        <w:spacing w:before="0"/>
        <w:rPr>
          <w:rFonts w:asciiTheme="minorHAnsi" w:hAnsiTheme="minorHAnsi" w:cs="Arial"/>
          <w:color w:val="000000"/>
          <w:sz w:val="24"/>
          <w:szCs w:val="24"/>
        </w:rPr>
      </w:pPr>
      <w:r>
        <w:rPr>
          <w:rFonts w:asciiTheme="minorHAnsi" w:hAnsiTheme="minorHAnsi" w:cs="Arial"/>
          <w:color w:val="000000"/>
          <w:sz w:val="24"/>
          <w:szCs w:val="24"/>
          <w:rtl/>
          <w:lang w:bidi="ar"/>
        </w:rPr>
        <w:t>لديها احتمالية كبيرة لإنتاج آثار سلبية خطيرة على صحة الإنسان و/أو البيئة (على سبيل المثال، بسبب الحوادث والتخلص من النفايات السامة، وما إلى ذلك)؛ و</w:t>
      </w:r>
    </w:p>
    <w:p w:rsidR="00440D23" w:rsidRPr="00184AF4" w:rsidRDefault="00F23355" w:rsidP="00C500EE">
      <w:pPr>
        <w:pStyle w:val="ESSpara"/>
        <w:numPr>
          <w:ilvl w:val="1"/>
          <w:numId w:val="2"/>
        </w:numPr>
        <w:bidi/>
        <w:rPr>
          <w:rFonts w:cs="Arial"/>
          <w:color w:val="000000"/>
          <w:sz w:val="24"/>
        </w:rPr>
      </w:pPr>
      <w:r>
        <w:rPr>
          <w:color w:val="000000"/>
          <w:sz w:val="24"/>
          <w:rtl/>
          <w:lang w:bidi="ar"/>
        </w:rPr>
        <w:t xml:space="preserve">تكون المنطقة التي من المحتمل أن تتضرر ذات قيمة وحساسية عالية، على سبيل المثال الأنظمة الإيكولوجية الحساسة والقيمة (المناطق المحمية، والحدائق العامة، ومواقع التراث العالمي، ومناطق الطيور المهمة)، أو الأراضي أو حقوق الشعوب الأصلية أو غيرها من الأقليات الضعيفة، وإعادة التوطين القسري الكثيف أو المعقد أو تملك الأراضي، أو الآثار الواقعة على التراث الثقافي أو المناطق الحضرية المكتظة بالسكان؛ </w:t>
      </w:r>
    </w:p>
    <w:p w:rsidR="00440D23" w:rsidRPr="00D07156" w:rsidRDefault="00F23355" w:rsidP="00C500EE">
      <w:pPr>
        <w:pStyle w:val="ESSpara"/>
        <w:numPr>
          <w:ilvl w:val="1"/>
          <w:numId w:val="2"/>
        </w:numPr>
        <w:bidi/>
        <w:rPr>
          <w:sz w:val="24"/>
        </w:rPr>
      </w:pPr>
      <w:r>
        <w:rPr>
          <w:sz w:val="24"/>
          <w:rtl/>
          <w:lang w:bidi="ar"/>
        </w:rPr>
        <w:t>لا يمكن تخفيف بعض المخاطر والآثار البيئية والاجتماعية (</w:t>
      </w:r>
      <w:r>
        <w:rPr>
          <w:sz w:val="24"/>
        </w:rPr>
        <w:t>ES</w:t>
      </w:r>
      <w:r>
        <w:rPr>
          <w:sz w:val="24"/>
          <w:rtl/>
          <w:lang w:bidi="ar"/>
        </w:rPr>
        <w:t>) السلبية الملحوظة للمشروع أو أن تدابير التخفيف المحددة تتطلب تخفيفًا معقدًا و/أو غير مؤكد، أو تدابير وتكنولوجيا تعويضية، أو تحليلاً وتنفيذًا اجتماعيًا متطورًا؛</w:t>
      </w:r>
    </w:p>
    <w:p w:rsidR="00440D23" w:rsidRPr="00D07156" w:rsidRDefault="00F23355" w:rsidP="00C500EE">
      <w:pPr>
        <w:pStyle w:val="ESSpara"/>
        <w:numPr>
          <w:ilvl w:val="1"/>
          <w:numId w:val="2"/>
        </w:numPr>
        <w:bidi/>
        <w:rPr>
          <w:sz w:val="24"/>
        </w:rPr>
      </w:pPr>
      <w:r>
        <w:rPr>
          <w:sz w:val="24"/>
          <w:rtl/>
          <w:lang w:bidi="ar"/>
        </w:rPr>
        <w:t xml:space="preserve">توجد مخاوف كبيرة من أن الآثار الاجتماعية السلبية للمشروع وتدابير التخفيف ذات الصلة قد تؤدي إلى صراع أو ضرر اجتماعي كبير أو مخاطر كبيرة على أمن الإنسان؛ </w:t>
      </w:r>
    </w:p>
    <w:p w:rsidR="00440D23" w:rsidRPr="00D07156" w:rsidRDefault="00F23355" w:rsidP="00C500EE">
      <w:pPr>
        <w:pStyle w:val="ESSpara"/>
        <w:numPr>
          <w:ilvl w:val="1"/>
          <w:numId w:val="2"/>
        </w:numPr>
        <w:bidi/>
        <w:rPr>
          <w:sz w:val="24"/>
        </w:rPr>
      </w:pPr>
      <w:r>
        <w:rPr>
          <w:sz w:val="24"/>
          <w:rtl/>
          <w:lang w:bidi="ar"/>
        </w:rPr>
        <w:t>يوجد سجل من الاضطرابات في منطقة المشروع أو مجاله، وقد توجد مخاوف كبيرة بشأن أنشطة قوات الأمن؛</w:t>
      </w:r>
    </w:p>
    <w:p w:rsidR="00440D23" w:rsidRPr="00D07156" w:rsidRDefault="00F23355" w:rsidP="00C500EE">
      <w:pPr>
        <w:pStyle w:val="ESSpara"/>
        <w:numPr>
          <w:ilvl w:val="1"/>
          <w:numId w:val="2"/>
        </w:numPr>
        <w:bidi/>
        <w:rPr>
          <w:sz w:val="24"/>
        </w:rPr>
      </w:pPr>
      <w:r>
        <w:rPr>
          <w:sz w:val="24"/>
          <w:rtl/>
          <w:lang w:bidi="ar"/>
        </w:rPr>
        <w:t>يتم وضع المشروع في بيئة قانونية أو تنظيمية حيث توجد حالة ملحوظة من عدم اليقين أو الصراع بشأن اختصاصات الوكالات المنافسة، أو حيث لا تعالج التشريعات أو اللوائح مخاطر المشروعات المعقدة وآثارها بشكل كافٍ، أو يتم تطبيق التغييرات على التشريعات المعمول بها، أو أن التنفيذ ضعيف؛</w:t>
      </w:r>
    </w:p>
    <w:p w:rsidR="00440D23" w:rsidRPr="00D07156" w:rsidRDefault="00F23355" w:rsidP="00C500EE">
      <w:pPr>
        <w:pStyle w:val="ESSpara"/>
        <w:numPr>
          <w:ilvl w:val="1"/>
          <w:numId w:val="2"/>
        </w:numPr>
        <w:bidi/>
        <w:rPr>
          <w:sz w:val="24"/>
        </w:rPr>
      </w:pPr>
      <w:r>
        <w:rPr>
          <w:sz w:val="24"/>
          <w:rtl/>
          <w:lang w:bidi="ar"/>
        </w:rPr>
        <w:t>تُعد التجربة السابقة للمقترض ووكالات التنفيذ في وضع المشروعات المعقدة محدودة، كما يُعد سجل التتبع المتعلق بالمشكلات البيئية والاجتماعية (</w:t>
      </w:r>
      <w:r>
        <w:rPr>
          <w:sz w:val="24"/>
        </w:rPr>
        <w:t>ES</w:t>
      </w:r>
      <w:r>
        <w:rPr>
          <w:sz w:val="24"/>
          <w:rtl/>
          <w:lang w:bidi="ar"/>
        </w:rPr>
        <w:t xml:space="preserve">) غير كافٍ بوجه عام وغير مقبول نظرًا لطبيعة المخاطر والآثار المحتملة للمشروع؛ </w:t>
      </w:r>
    </w:p>
    <w:p w:rsidR="00440D23" w:rsidRPr="00D07156" w:rsidRDefault="00F23355" w:rsidP="00C500EE">
      <w:pPr>
        <w:pStyle w:val="ESSpara"/>
        <w:numPr>
          <w:ilvl w:val="1"/>
          <w:numId w:val="2"/>
        </w:numPr>
        <w:bidi/>
        <w:rPr>
          <w:sz w:val="24"/>
        </w:rPr>
      </w:pPr>
      <w:r>
        <w:rPr>
          <w:sz w:val="24"/>
          <w:rtl/>
          <w:lang w:bidi="ar"/>
        </w:rPr>
        <w:t xml:space="preserve">تُعد مشاركة أصحاب المصلحة طفيفة؛ </w:t>
      </w:r>
    </w:p>
    <w:p w:rsidR="00440D23" w:rsidRPr="00184AF4" w:rsidRDefault="00F23355" w:rsidP="00C500EE">
      <w:pPr>
        <w:pStyle w:val="ESSpara"/>
        <w:numPr>
          <w:ilvl w:val="1"/>
          <w:numId w:val="2"/>
        </w:numPr>
        <w:bidi/>
        <w:rPr>
          <w:sz w:val="24"/>
        </w:rPr>
      </w:pPr>
      <w:r>
        <w:rPr>
          <w:sz w:val="24"/>
          <w:rtl/>
          <w:lang w:bidi="ar"/>
        </w:rPr>
        <w:t>يوجد عدد من العوامل التي تخرج عن سيطرة المشروع ويمكن أن يكون لها أثر كبير على الأداء البيئي والاجتماعي (</w:t>
      </w:r>
      <w:r>
        <w:rPr>
          <w:sz w:val="24"/>
        </w:rPr>
        <w:t>ES</w:t>
      </w:r>
      <w:r>
        <w:rPr>
          <w:sz w:val="24"/>
          <w:rtl/>
          <w:lang w:bidi="ar"/>
        </w:rPr>
        <w:t>) ونتائج المشروع.</w:t>
      </w:r>
    </w:p>
    <w:p w:rsidR="00184AF4" w:rsidRPr="00184AF4" w:rsidRDefault="00184AF4" w:rsidP="00576604">
      <w:pPr>
        <w:pStyle w:val="ESSpara"/>
        <w:bidi/>
        <w:ind w:left="360"/>
        <w:rPr>
          <w:sz w:val="24"/>
        </w:rPr>
      </w:pPr>
      <w:r>
        <w:rPr>
          <w:sz w:val="24"/>
          <w:rtl/>
          <w:lang w:bidi="ar"/>
        </w:rPr>
        <w:t xml:space="preserve">يصنف البنك المشروع على أنه </w:t>
      </w:r>
      <w:r>
        <w:rPr>
          <w:i/>
          <w:iCs/>
          <w:sz w:val="24"/>
          <w:rtl/>
          <w:lang w:bidi="ar"/>
        </w:rPr>
        <w:t>كبير المخاطر</w:t>
      </w:r>
      <w:r>
        <w:rPr>
          <w:sz w:val="24"/>
          <w:rtl/>
          <w:lang w:bidi="ar"/>
        </w:rPr>
        <w:t xml:space="preserve"> بعد أخذ مخاطر المشروع وآثاره بعين الاعتبار بطريقة متكاملة، وتحديد ما يلي: </w:t>
      </w:r>
    </w:p>
    <w:p w:rsidR="00440D23" w:rsidRPr="00184AF4" w:rsidRDefault="00F23355" w:rsidP="003C0E88">
      <w:pPr>
        <w:pStyle w:val="ESSpara"/>
        <w:numPr>
          <w:ilvl w:val="1"/>
          <w:numId w:val="2"/>
        </w:numPr>
        <w:bidi/>
        <w:rPr>
          <w:rFonts w:cs="Arial"/>
          <w:color w:val="000000"/>
          <w:sz w:val="24"/>
        </w:rPr>
      </w:pPr>
      <w:r>
        <w:rPr>
          <w:rFonts w:cs="Arial"/>
          <w:color w:val="000000"/>
          <w:sz w:val="24"/>
          <w:rtl/>
          <w:lang w:bidi="ar"/>
        </w:rPr>
        <w:lastRenderedPageBreak/>
        <w:t xml:space="preserve">قد لا يكون المشروع على درجة تعقيد المشروعات </w:t>
      </w:r>
      <w:r>
        <w:rPr>
          <w:rFonts w:cs="Arial"/>
          <w:i/>
          <w:iCs/>
          <w:color w:val="000000"/>
          <w:sz w:val="24"/>
          <w:rtl/>
          <w:lang w:bidi="ar"/>
        </w:rPr>
        <w:t>عالية المخاطر نفسها</w:t>
      </w:r>
      <w:r>
        <w:rPr>
          <w:rFonts w:cs="Arial"/>
          <w:color w:val="000000"/>
          <w:sz w:val="24"/>
          <w:rtl/>
          <w:lang w:bidi="ar"/>
        </w:rPr>
        <w:t>، وقد يكون حجمه وأثره البيئي والاجتماعي (</w:t>
      </w:r>
      <w:r>
        <w:rPr>
          <w:rFonts w:cs="Arial"/>
          <w:color w:val="000000"/>
          <w:sz w:val="24"/>
        </w:rPr>
        <w:t>ES</w:t>
      </w:r>
      <w:r>
        <w:rPr>
          <w:rFonts w:cs="Arial"/>
          <w:color w:val="000000"/>
          <w:sz w:val="24"/>
          <w:rtl/>
          <w:lang w:bidi="ar"/>
        </w:rPr>
        <w:t>) أقل (كبير إلى متوسط) وقد لا يكون موقعه في مثل هذه المنطقة الحساسة. وسيأخذ بعين الاعتبار ما إذا كانت المخاطر والآثار المحتملة تحتوي على معظم الخصائص التالية أو جميعها:</w:t>
      </w:r>
    </w:p>
    <w:p w:rsidR="00440D23" w:rsidRDefault="00093069" w:rsidP="003C0E88">
      <w:pPr>
        <w:pStyle w:val="FootnoteText"/>
        <w:numPr>
          <w:ilvl w:val="1"/>
          <w:numId w:val="2"/>
        </w:numPr>
        <w:bidi/>
        <w:spacing w:before="0"/>
        <w:rPr>
          <w:rFonts w:asciiTheme="minorHAnsi" w:hAnsiTheme="minorHAnsi" w:cs="Arial"/>
          <w:color w:val="000000"/>
          <w:sz w:val="24"/>
          <w:szCs w:val="24"/>
        </w:rPr>
      </w:pPr>
      <w:r>
        <w:rPr>
          <w:rFonts w:asciiTheme="minorHAnsi" w:hAnsiTheme="minorHAnsi" w:cs="Arial"/>
          <w:color w:val="000000"/>
          <w:sz w:val="24"/>
          <w:szCs w:val="24"/>
          <w:rtl/>
          <w:lang w:bidi="ar"/>
        </w:rPr>
        <w:t>غالبًا ما تكون مؤقتة، و/أو يمكن التنبؤ بها، و/أو انعكاسية، ولا تحيل طبيعة المشروع دون إمكانية تجنبها أو التصدي لها (على الرغم من الوقت والاستثمارات الكبيرة المطلوبة)؛</w:t>
      </w:r>
    </w:p>
    <w:p w:rsidR="00032CD2" w:rsidRPr="00D07156" w:rsidRDefault="00F23355" w:rsidP="00032CD2">
      <w:pPr>
        <w:pStyle w:val="ESSpara"/>
        <w:numPr>
          <w:ilvl w:val="1"/>
          <w:numId w:val="2"/>
        </w:numPr>
        <w:bidi/>
        <w:rPr>
          <w:sz w:val="24"/>
        </w:rPr>
      </w:pPr>
      <w:r>
        <w:rPr>
          <w:sz w:val="24"/>
          <w:rtl/>
          <w:lang w:bidi="ar"/>
        </w:rPr>
        <w:t>لا يمكن تخفيف القليل من المخاطر والآثار البيئية والاجتماعية (</w:t>
      </w:r>
      <w:r>
        <w:rPr>
          <w:sz w:val="24"/>
        </w:rPr>
        <w:t>ES</w:t>
      </w:r>
      <w:r>
        <w:rPr>
          <w:sz w:val="24"/>
          <w:rtl/>
          <w:lang w:bidi="ar"/>
        </w:rPr>
        <w:t>) السلبية الملحوظة للمشروع أو أن تدابير التخفيف المحددة تتطلب تخفيفًا معقدًا و/أو غير مؤكد، أو تدابير وتكنولوجيا تعويضية، أو تحليلاً وتنفيذًا اجتماعيًا متطورًا؛</w:t>
      </w:r>
    </w:p>
    <w:p w:rsidR="00032CD2" w:rsidRPr="00032CD2" w:rsidRDefault="00F23355" w:rsidP="00032CD2">
      <w:pPr>
        <w:pStyle w:val="FootnoteText"/>
        <w:numPr>
          <w:ilvl w:val="1"/>
          <w:numId w:val="2"/>
        </w:numPr>
        <w:bidi/>
        <w:spacing w:before="0"/>
        <w:rPr>
          <w:rFonts w:asciiTheme="minorHAnsi" w:hAnsiTheme="minorHAnsi" w:cs="Arial"/>
          <w:color w:val="000000"/>
          <w:sz w:val="24"/>
          <w:szCs w:val="24"/>
        </w:rPr>
      </w:pPr>
      <w:r>
        <w:rPr>
          <w:rFonts w:asciiTheme="minorHAnsi" w:hAnsiTheme="minorHAnsi"/>
          <w:sz w:val="24"/>
          <w:rtl/>
          <w:lang w:bidi="ar"/>
        </w:rPr>
        <w:t>توجد مخاوف من أن الآثار الاجتماعية السلبية للمشروع وتدابير التخفيف ذات الصلة قد تؤدي إلى صراع أو ضرر اجتماعي كبير أو مخاطر كبيرة على أمن الإنسان؛</w:t>
      </w:r>
    </w:p>
    <w:p w:rsidR="00440D23" w:rsidRPr="00D07156" w:rsidRDefault="00093069" w:rsidP="003C0E88">
      <w:pPr>
        <w:pStyle w:val="ESSpara"/>
        <w:numPr>
          <w:ilvl w:val="1"/>
          <w:numId w:val="2"/>
        </w:numPr>
        <w:bidi/>
        <w:rPr>
          <w:rFonts w:cs="Arial"/>
          <w:color w:val="000000"/>
          <w:sz w:val="24"/>
        </w:rPr>
      </w:pPr>
      <w:r>
        <w:rPr>
          <w:rFonts w:cs="Arial"/>
          <w:color w:val="000000"/>
          <w:sz w:val="24"/>
          <w:rtl/>
          <w:lang w:bidi="ar"/>
        </w:rPr>
        <w:t>متوسطة الحجم و/أو الحجم المكاني (المنطقة الجغرافية وحجم السكان اللذان من المحتمل أن يتضررا متوسطان إلى كبيرين)؛</w:t>
      </w:r>
    </w:p>
    <w:p w:rsidR="00440D23" w:rsidRPr="00D07156" w:rsidRDefault="00F23355" w:rsidP="003C0E88">
      <w:pPr>
        <w:pStyle w:val="ESSpara"/>
        <w:numPr>
          <w:ilvl w:val="1"/>
          <w:numId w:val="2"/>
        </w:numPr>
        <w:bidi/>
        <w:rPr>
          <w:rFonts w:cs="Arial"/>
          <w:color w:val="000000"/>
          <w:sz w:val="24"/>
        </w:rPr>
      </w:pPr>
      <w:r>
        <w:rPr>
          <w:rFonts w:cs="Arial"/>
          <w:color w:val="000000"/>
          <w:sz w:val="24"/>
          <w:rtl/>
          <w:lang w:bidi="ar"/>
        </w:rPr>
        <w:t xml:space="preserve">قد توجد احتمالية حدوث الآثار التراكمية و/أو العابرة للحدود، لكنها أقل حدة وأكثر سهولة في تجنبها أو تخفيفها من المتعلقة بالمشروعات </w:t>
      </w:r>
      <w:r>
        <w:rPr>
          <w:rFonts w:cs="Arial"/>
          <w:i/>
          <w:iCs/>
          <w:color w:val="000000"/>
          <w:sz w:val="24"/>
          <w:rtl/>
          <w:lang w:bidi="ar"/>
        </w:rPr>
        <w:t>عالية المخاطر</w:t>
      </w:r>
      <w:r>
        <w:rPr>
          <w:rFonts w:cs="Arial"/>
          <w:color w:val="000000"/>
          <w:sz w:val="24"/>
          <w:rtl/>
          <w:lang w:bidi="ar"/>
        </w:rPr>
        <w:t>؛</w:t>
      </w:r>
    </w:p>
    <w:p w:rsidR="00440D23" w:rsidRPr="00D07156" w:rsidRDefault="00093069" w:rsidP="003C0E88">
      <w:pPr>
        <w:pStyle w:val="ESSpara"/>
        <w:numPr>
          <w:ilvl w:val="1"/>
          <w:numId w:val="2"/>
        </w:numPr>
        <w:bidi/>
        <w:rPr>
          <w:rFonts w:cs="Arial"/>
          <w:color w:val="000000"/>
          <w:sz w:val="24"/>
        </w:rPr>
      </w:pPr>
      <w:r>
        <w:rPr>
          <w:rFonts w:cs="Arial"/>
          <w:color w:val="000000"/>
          <w:sz w:val="24"/>
          <w:rtl/>
          <w:lang w:bidi="ar"/>
        </w:rPr>
        <w:t xml:space="preserve">توجد احتمالية متوسطة إلى منخفضة لإنتاج آثار سلبية خطيرة على صحة الإنسان و/أو البيئة (على سبيل المثال، بسبب الحوادث والتخلص من النفايات السامة، وما إلى ذلك)، وتوجد آليات معروفة وموثوق فيها متوفرة لمنع هذه الحوادث أو تقليلها؛ </w:t>
      </w:r>
    </w:p>
    <w:p w:rsidR="00440D23" w:rsidRPr="00D07156" w:rsidRDefault="00F23355" w:rsidP="003F2D3D">
      <w:pPr>
        <w:pStyle w:val="ESSpara"/>
        <w:numPr>
          <w:ilvl w:val="1"/>
          <w:numId w:val="2"/>
        </w:numPr>
        <w:bidi/>
        <w:rPr>
          <w:rFonts w:cs="Arial"/>
          <w:color w:val="000000"/>
          <w:sz w:val="24"/>
        </w:rPr>
      </w:pPr>
      <w:r>
        <w:rPr>
          <w:rFonts w:cs="Arial"/>
          <w:color w:val="000000"/>
          <w:sz w:val="24"/>
          <w:rtl/>
          <w:lang w:bidi="ar"/>
        </w:rPr>
        <w:t xml:space="preserve">سيكون تأثير المشروع على القيمة أو الحساسية العالية أقل من المشروعات </w:t>
      </w:r>
      <w:r>
        <w:rPr>
          <w:rFonts w:cs="Arial"/>
          <w:i/>
          <w:iCs/>
          <w:color w:val="000000"/>
          <w:sz w:val="24"/>
          <w:rtl/>
          <w:lang w:bidi="ar"/>
        </w:rPr>
        <w:t>عالية المخاطر</w:t>
      </w:r>
      <w:r>
        <w:rPr>
          <w:rFonts w:cs="Arial"/>
          <w:color w:val="000000"/>
          <w:sz w:val="24"/>
          <w:rtl/>
          <w:lang w:bidi="ar"/>
        </w:rPr>
        <w:t xml:space="preserve">؛ </w:t>
      </w:r>
    </w:p>
    <w:p w:rsidR="00440D23" w:rsidRPr="00D07156" w:rsidRDefault="00F23355" w:rsidP="003C0E88">
      <w:pPr>
        <w:pStyle w:val="ESSpara"/>
        <w:numPr>
          <w:ilvl w:val="1"/>
          <w:numId w:val="2"/>
        </w:numPr>
        <w:bidi/>
        <w:rPr>
          <w:rFonts w:cs="Arial"/>
          <w:color w:val="000000"/>
          <w:sz w:val="24"/>
        </w:rPr>
      </w:pPr>
      <w:r>
        <w:rPr>
          <w:rFonts w:cs="Arial"/>
          <w:color w:val="000000"/>
          <w:sz w:val="24"/>
          <w:rtl/>
          <w:lang w:bidi="ar"/>
        </w:rPr>
        <w:t xml:space="preserve">قد يتم وضع التدابير التخفيفية و/أو التعويضية بطريقة أسهل وتكون أكثر موثوقية من تلك المتعلقة بالمشروعات </w:t>
      </w:r>
      <w:r>
        <w:rPr>
          <w:rFonts w:cs="Arial"/>
          <w:i/>
          <w:iCs/>
          <w:color w:val="000000"/>
          <w:sz w:val="24"/>
          <w:rtl/>
          <w:lang w:bidi="ar"/>
        </w:rPr>
        <w:t>عالية المخاطر</w:t>
      </w:r>
      <w:r>
        <w:rPr>
          <w:rFonts w:cs="Arial"/>
          <w:color w:val="000000"/>
          <w:sz w:val="24"/>
          <w:rtl/>
          <w:lang w:bidi="ar"/>
        </w:rPr>
        <w:t xml:space="preserve">. </w:t>
      </w:r>
    </w:p>
    <w:p w:rsidR="00184AF4" w:rsidRPr="00184AF4" w:rsidRDefault="00184AF4" w:rsidP="00576604">
      <w:pPr>
        <w:pStyle w:val="ESSpara"/>
        <w:bidi/>
        <w:ind w:left="360"/>
        <w:rPr>
          <w:sz w:val="24"/>
        </w:rPr>
      </w:pPr>
      <w:r>
        <w:rPr>
          <w:sz w:val="24"/>
          <w:rtl/>
          <w:lang w:bidi="ar"/>
        </w:rPr>
        <w:t xml:space="preserve">يصنف البنك المشروع على أنه </w:t>
      </w:r>
      <w:r>
        <w:rPr>
          <w:i/>
          <w:iCs/>
          <w:sz w:val="24"/>
          <w:rtl/>
          <w:lang w:bidi="ar"/>
        </w:rPr>
        <w:t>معتدل المخاطر</w:t>
      </w:r>
      <w:r>
        <w:rPr>
          <w:sz w:val="24"/>
          <w:rtl/>
          <w:lang w:bidi="ar"/>
        </w:rPr>
        <w:t xml:space="preserve"> بعد أخذ مخاطر المشروع وآثاره بعين الاعتبار بطريقة متكاملة، وتحديد ما يلي: </w:t>
      </w:r>
    </w:p>
    <w:p w:rsidR="00440D23" w:rsidRPr="00184AF4" w:rsidRDefault="00F23355" w:rsidP="003C0E88">
      <w:pPr>
        <w:pStyle w:val="ESSpara"/>
        <w:numPr>
          <w:ilvl w:val="1"/>
          <w:numId w:val="2"/>
        </w:numPr>
        <w:bidi/>
        <w:rPr>
          <w:rFonts w:cs="Arial"/>
          <w:color w:val="000000"/>
          <w:sz w:val="24"/>
        </w:rPr>
      </w:pPr>
      <w:r>
        <w:rPr>
          <w:rFonts w:cs="Arial"/>
          <w:color w:val="000000"/>
          <w:sz w:val="24"/>
          <w:rtl/>
          <w:lang w:bidi="ar"/>
        </w:rPr>
        <w:t xml:space="preserve">من المحتمل أن تكون المخاطر والآثار السلبية المحتملة الواقعة على المجتمع الإنساني و/أو البيئة كبيرة. ويرجع هذا إلى أن المشروع ليس معقدًا و/أو كبيرًا، ولم يشمل الأنشطة التي لديها قدرة عالية على إلحاق الضرر بالأشخاص أو البيئة، وأنه يقع في مكان بعيد عن المناطق الحساسة بيئيًا أو اجتماعيًا. على سبيل المثال، من المحتمل أن تحتوي المخاطر والآثار المحتملة والمشكلات على الخصائص التالية: </w:t>
      </w:r>
    </w:p>
    <w:p w:rsidR="00440D23" w:rsidRPr="00D07156" w:rsidRDefault="00F23355" w:rsidP="00642D38">
      <w:pPr>
        <w:pStyle w:val="FootnoteText"/>
        <w:numPr>
          <w:ilvl w:val="0"/>
          <w:numId w:val="19"/>
        </w:numPr>
        <w:tabs>
          <w:tab w:val="left" w:pos="900"/>
        </w:tabs>
        <w:bidi/>
        <w:spacing w:before="0" w:after="60"/>
        <w:rPr>
          <w:rFonts w:asciiTheme="minorHAnsi" w:hAnsiTheme="minorHAnsi" w:cs="Arial"/>
          <w:color w:val="000000"/>
          <w:sz w:val="24"/>
          <w:szCs w:val="24"/>
        </w:rPr>
      </w:pPr>
      <w:r>
        <w:rPr>
          <w:rFonts w:asciiTheme="minorHAnsi" w:hAnsiTheme="minorHAnsi" w:cs="Arial"/>
          <w:color w:val="000000"/>
          <w:sz w:val="24"/>
          <w:szCs w:val="24"/>
          <w:rtl/>
          <w:lang w:bidi="ar"/>
        </w:rPr>
        <w:t>يمكن التنبؤ بها ويُتوقع أن تكون مؤقتة و/أو انعكاسية؛</w:t>
      </w:r>
    </w:p>
    <w:p w:rsidR="00440D23" w:rsidRPr="00D07156" w:rsidRDefault="00F23355" w:rsidP="00642D38">
      <w:pPr>
        <w:pStyle w:val="FootnoteText"/>
        <w:numPr>
          <w:ilvl w:val="0"/>
          <w:numId w:val="19"/>
        </w:numPr>
        <w:tabs>
          <w:tab w:val="left" w:pos="900"/>
        </w:tabs>
        <w:bidi/>
        <w:spacing w:before="0" w:after="60"/>
        <w:rPr>
          <w:rFonts w:asciiTheme="minorHAnsi" w:hAnsiTheme="minorHAnsi" w:cs="Arial"/>
          <w:color w:val="000000"/>
          <w:sz w:val="24"/>
          <w:szCs w:val="24"/>
        </w:rPr>
      </w:pPr>
      <w:r>
        <w:rPr>
          <w:rFonts w:asciiTheme="minorHAnsi" w:hAnsiTheme="minorHAnsi" w:cs="Arial"/>
          <w:color w:val="000000"/>
          <w:sz w:val="24"/>
          <w:szCs w:val="24"/>
          <w:rtl/>
          <w:lang w:bidi="ar"/>
        </w:rPr>
        <w:t>منخفضة الحجم؛</w:t>
      </w:r>
    </w:p>
    <w:p w:rsidR="00440D23" w:rsidRPr="00D07156" w:rsidRDefault="00F23355" w:rsidP="00642D38">
      <w:pPr>
        <w:pStyle w:val="FootnoteText"/>
        <w:numPr>
          <w:ilvl w:val="0"/>
          <w:numId w:val="19"/>
        </w:numPr>
        <w:tabs>
          <w:tab w:val="left" w:pos="900"/>
        </w:tabs>
        <w:bidi/>
        <w:spacing w:before="0" w:after="60"/>
        <w:rPr>
          <w:rFonts w:asciiTheme="minorHAnsi" w:hAnsiTheme="minorHAnsi" w:cs="Arial"/>
          <w:color w:val="000000"/>
          <w:sz w:val="24"/>
          <w:szCs w:val="24"/>
        </w:rPr>
      </w:pPr>
      <w:r>
        <w:rPr>
          <w:rFonts w:asciiTheme="minorHAnsi" w:hAnsiTheme="minorHAnsi" w:cs="Arial"/>
          <w:color w:val="000000"/>
          <w:sz w:val="24"/>
          <w:szCs w:val="24"/>
          <w:rtl/>
          <w:lang w:bidi="ar"/>
        </w:rPr>
        <w:t>محددة للموقع، دون وجود احتمال تجاوز الآثار الأثر الفعلي للمشروع</w:t>
      </w:r>
    </w:p>
    <w:p w:rsidR="00440D23" w:rsidRDefault="00F23355" w:rsidP="0023517B">
      <w:pPr>
        <w:pStyle w:val="FootnoteText"/>
        <w:numPr>
          <w:ilvl w:val="0"/>
          <w:numId w:val="19"/>
        </w:numPr>
        <w:tabs>
          <w:tab w:val="left" w:pos="900"/>
        </w:tabs>
        <w:bidi/>
        <w:spacing w:before="0"/>
        <w:rPr>
          <w:rFonts w:asciiTheme="minorHAnsi" w:hAnsiTheme="minorHAnsi" w:cs="Arial"/>
          <w:color w:val="000000"/>
          <w:sz w:val="24"/>
          <w:szCs w:val="24"/>
        </w:rPr>
      </w:pPr>
      <w:r>
        <w:rPr>
          <w:rFonts w:asciiTheme="minorHAnsi" w:hAnsiTheme="minorHAnsi" w:cs="Arial"/>
          <w:color w:val="000000"/>
          <w:sz w:val="24"/>
          <w:szCs w:val="24"/>
          <w:rtl/>
          <w:lang w:bidi="ar"/>
        </w:rPr>
        <w:t>لديها احتمالية ضعيفة لأن يكون لها تأثيرات سلبية حادة على صحة الإنسان و/أو البيئة (على سبيل المثال، لا تتضمن استخدام مواد سامة أو التخلص منها، لذا فمن المتوقع أن تكون احتياطات الأمان الروتينية كافية لمنع الحوادث، وما إلى ذلك).</w:t>
      </w:r>
    </w:p>
    <w:p w:rsidR="00440D23" w:rsidRPr="00D07156" w:rsidRDefault="00F23355" w:rsidP="003C0E88">
      <w:pPr>
        <w:pStyle w:val="ESSpara"/>
        <w:numPr>
          <w:ilvl w:val="1"/>
          <w:numId w:val="2"/>
        </w:numPr>
        <w:bidi/>
        <w:rPr>
          <w:rFonts w:cs="Arial"/>
          <w:color w:val="000000"/>
          <w:sz w:val="24"/>
        </w:rPr>
      </w:pPr>
      <w:r>
        <w:rPr>
          <w:rFonts w:cs="Arial"/>
          <w:color w:val="000000"/>
          <w:sz w:val="24"/>
          <w:rtl/>
          <w:lang w:bidi="ar"/>
        </w:rPr>
        <w:t>يمكن تخفيف المخاطر والآثار بطريقة متوقعة بسهولة.</w:t>
      </w:r>
    </w:p>
    <w:p w:rsidR="00440D23" w:rsidRPr="00344144" w:rsidRDefault="00184AF4" w:rsidP="00576604">
      <w:pPr>
        <w:pStyle w:val="ESSpara"/>
        <w:bidi/>
        <w:ind w:left="360"/>
        <w:rPr>
          <w:rFonts w:cs="Arial"/>
          <w:color w:val="000000"/>
          <w:sz w:val="24"/>
        </w:rPr>
      </w:pPr>
      <w:r>
        <w:rPr>
          <w:rFonts w:cs="Arial"/>
          <w:color w:val="000000"/>
          <w:sz w:val="24"/>
          <w:rtl/>
          <w:lang w:bidi="ar"/>
        </w:rPr>
        <w:lastRenderedPageBreak/>
        <w:t xml:space="preserve">يصنف البنك المشروع على أنه </w:t>
      </w:r>
      <w:r>
        <w:rPr>
          <w:rFonts w:cs="Arial"/>
          <w:i/>
          <w:iCs/>
          <w:color w:val="000000"/>
          <w:sz w:val="24"/>
          <w:rtl/>
          <w:lang w:bidi="ar"/>
        </w:rPr>
        <w:t>منخفض المخاطر</w:t>
      </w:r>
      <w:r>
        <w:rPr>
          <w:rFonts w:cs="Arial"/>
          <w:color w:val="000000"/>
          <w:sz w:val="24"/>
          <w:rtl/>
          <w:lang w:bidi="ar"/>
        </w:rPr>
        <w:t xml:space="preserve"> إذا كان من المحتمل أن تكون المخاطر والآثار السلبية المحتملة الواقعة على المجتمع الإنساني و/أو البيئة ضئيلة جدًا أو لا تُذكر. لا تتطلب هذه المشروعات التي قد يكون لها عدد قليل من المخاطر والآثار السلبية أو لم يكن لها أي شيء من هذا القبيل مزيدًا من التقييم البيئي والاجتماعي (</w:t>
      </w:r>
      <w:r>
        <w:rPr>
          <w:rFonts w:cs="Arial"/>
          <w:color w:val="000000"/>
          <w:sz w:val="24"/>
        </w:rPr>
        <w:t>ES</w:t>
      </w:r>
      <w:r>
        <w:rPr>
          <w:rFonts w:cs="Arial"/>
          <w:color w:val="000000"/>
          <w:sz w:val="24"/>
          <w:rtl/>
          <w:lang w:bidi="ar"/>
        </w:rPr>
        <w:t xml:space="preserve">) بعد الفحص الأولي. </w:t>
      </w:r>
    </w:p>
    <w:p w:rsidR="00BC5411" w:rsidRDefault="00344144" w:rsidP="00B9100D">
      <w:pPr>
        <w:pStyle w:val="ESSpara"/>
        <w:bidi/>
        <w:ind w:left="360"/>
        <w:rPr>
          <w:sz w:val="24"/>
        </w:rPr>
      </w:pPr>
      <w:r>
        <w:rPr>
          <w:sz w:val="24"/>
          <w:rtl/>
          <w:lang w:bidi="ar"/>
        </w:rPr>
        <w:t xml:space="preserve"> يراجع البنك تصنيف المخاطر على أساس منتظم طوال دورة حياة المشروع، بما في ذلك أثناء التنفيذ، للتأكد من أنه لا يزال يوضح مستوى المخاطر التي يقدمها المشروع بدقة. على وجه الخصوص، يأخذ البنك في الاعتبار مخاطر المشروع أو آثاره التي لم تكن متوقعة أو المتوقعة؛ وتغييرات الإطار البيئي والاجتماعي (</w:t>
      </w:r>
      <w:r>
        <w:rPr>
          <w:sz w:val="24"/>
        </w:rPr>
        <w:t>ES</w:t>
      </w:r>
      <w:r>
        <w:rPr>
          <w:sz w:val="24"/>
          <w:rtl/>
          <w:lang w:bidi="ar"/>
        </w:rPr>
        <w:t>) للمقترض؛ والأداء البيئي والاجتماعي (</w:t>
      </w:r>
      <w:r>
        <w:rPr>
          <w:sz w:val="24"/>
        </w:rPr>
        <w:t>ES</w:t>
      </w:r>
      <w:r>
        <w:rPr>
          <w:sz w:val="24"/>
          <w:rtl/>
          <w:lang w:bidi="ar"/>
        </w:rPr>
        <w:t xml:space="preserve">) المستمر للمشروع؛ والتزام المقترض؛ والمعلومات الواردة فيما يلي لتقييم ما إذا كان تصنيف المخاطر لا يزال مناسبًا: </w:t>
      </w:r>
    </w:p>
    <w:p w:rsidR="00BC5411" w:rsidRDefault="00F23355" w:rsidP="003C0E88">
      <w:pPr>
        <w:pStyle w:val="ESSpara"/>
        <w:numPr>
          <w:ilvl w:val="1"/>
          <w:numId w:val="2"/>
        </w:numPr>
        <w:bidi/>
        <w:rPr>
          <w:sz w:val="24"/>
        </w:rPr>
      </w:pPr>
      <w:r>
        <w:rPr>
          <w:sz w:val="24"/>
          <w:rtl/>
          <w:lang w:bidi="ar"/>
        </w:rPr>
        <w:t>سجلات تنفيذ خطة الالتزام البيئي والاجتماعي (</w:t>
      </w:r>
      <w:r>
        <w:rPr>
          <w:sz w:val="24"/>
        </w:rPr>
        <w:t>ESCP</w:t>
      </w:r>
      <w:r>
        <w:rPr>
          <w:sz w:val="24"/>
          <w:rtl/>
          <w:lang w:bidi="ar"/>
        </w:rPr>
        <w:t>)؛ و</w:t>
      </w:r>
    </w:p>
    <w:p w:rsidR="00D07156" w:rsidRPr="00BC5411" w:rsidRDefault="00F23355" w:rsidP="003C0E88">
      <w:pPr>
        <w:pStyle w:val="ESSpara"/>
        <w:numPr>
          <w:ilvl w:val="1"/>
          <w:numId w:val="2"/>
        </w:numPr>
        <w:bidi/>
        <w:rPr>
          <w:sz w:val="24"/>
        </w:rPr>
      </w:pPr>
      <w:r>
        <w:rPr>
          <w:sz w:val="24"/>
          <w:rtl/>
          <w:lang w:bidi="ar"/>
        </w:rPr>
        <w:t>سجل المراقبة السنوية؛ و</w:t>
      </w:r>
    </w:p>
    <w:p w:rsidR="00D07156" w:rsidRDefault="00F23355" w:rsidP="0023517B">
      <w:pPr>
        <w:pStyle w:val="ListParagraph"/>
        <w:numPr>
          <w:ilvl w:val="1"/>
          <w:numId w:val="2"/>
        </w:numPr>
        <w:bidi/>
        <w:spacing w:before="0"/>
        <w:rPr>
          <w:rFonts w:asciiTheme="minorHAnsi" w:hAnsiTheme="minorHAnsi"/>
          <w:sz w:val="24"/>
        </w:rPr>
      </w:pPr>
      <w:r>
        <w:rPr>
          <w:rFonts w:asciiTheme="minorHAnsi" w:hAnsiTheme="minorHAnsi"/>
          <w:sz w:val="24"/>
          <w:rtl/>
          <w:lang w:bidi="ar"/>
        </w:rPr>
        <w:t>سجل حالة التنفيذ والنتائج (</w:t>
      </w:r>
      <w:r>
        <w:rPr>
          <w:rFonts w:asciiTheme="minorHAnsi" w:hAnsiTheme="minorHAnsi"/>
          <w:sz w:val="24"/>
        </w:rPr>
        <w:t>ISR</w:t>
      </w:r>
      <w:r>
        <w:rPr>
          <w:rFonts w:asciiTheme="minorHAnsi" w:hAnsiTheme="minorHAnsi"/>
          <w:sz w:val="24"/>
          <w:rtl/>
          <w:lang w:bidi="ar"/>
        </w:rPr>
        <w:t>).</w:t>
      </w:r>
    </w:p>
    <w:tbl>
      <w:tblPr>
        <w:bidiVisual/>
        <w:tblW w:w="9576" w:type="dxa"/>
        <w:tblInd w:w="18" w:type="dxa"/>
        <w:shd w:val="clear" w:color="auto" w:fill="5E9741"/>
        <w:tblLook w:val="01E0" w:firstRow="1" w:lastRow="1" w:firstColumn="1" w:lastColumn="1" w:noHBand="0" w:noVBand="0"/>
      </w:tblPr>
      <w:tblGrid>
        <w:gridCol w:w="9576"/>
      </w:tblGrid>
      <w:tr w:rsidR="00155D70" w:rsidRPr="00D07156" w:rsidTr="00D07156">
        <w:trPr>
          <w:trHeight w:val="490"/>
        </w:trPr>
        <w:tc>
          <w:tcPr>
            <w:tcW w:w="9576" w:type="dxa"/>
            <w:shd w:val="clear" w:color="auto" w:fill="5E9741"/>
            <w:vAlign w:val="center"/>
          </w:tcPr>
          <w:p w:rsidR="00155D70" w:rsidRPr="00D07156" w:rsidRDefault="00155D70" w:rsidP="004400B8">
            <w:pPr>
              <w:pStyle w:val="SectionTitle"/>
              <w:bidi/>
            </w:pPr>
            <w:r>
              <w:rPr>
                <w:iCs w:val="0"/>
                <w:rtl/>
                <w:lang w:bidi="ar"/>
              </w:rPr>
              <w:t>القسم السابع - دعم التقييم البيئي والاجتماعي</w:t>
            </w:r>
          </w:p>
        </w:tc>
      </w:tr>
    </w:tbl>
    <w:p w:rsidR="004D5974" w:rsidRPr="00D07156" w:rsidRDefault="004D5974" w:rsidP="0023517B">
      <w:pPr>
        <w:pStyle w:val="ESSpara"/>
        <w:bidi/>
        <w:spacing w:before="240"/>
        <w:ind w:left="360"/>
        <w:rPr>
          <w:sz w:val="24"/>
        </w:rPr>
      </w:pPr>
      <w:r>
        <w:rPr>
          <w:sz w:val="24"/>
          <w:rtl/>
          <w:lang w:bidi="ar"/>
        </w:rPr>
        <w:t>يقدم البنك المشورة إلى المقترض بشأن تنفيذ التقييم البيئي والاجتماعي (</w:t>
      </w:r>
      <w:r>
        <w:rPr>
          <w:sz w:val="24"/>
        </w:rPr>
        <w:t>ES</w:t>
      </w:r>
      <w:r>
        <w:rPr>
          <w:sz w:val="24"/>
          <w:rtl/>
          <w:lang w:bidi="ar"/>
        </w:rPr>
        <w:t>) للمشروع وفقًا لمتطلبات الإطار البيئي والاجتماعي 1 (</w:t>
      </w:r>
      <w:r>
        <w:rPr>
          <w:sz w:val="24"/>
        </w:rPr>
        <w:t>ESS1</w:t>
      </w:r>
      <w:r>
        <w:rPr>
          <w:sz w:val="24"/>
          <w:rtl/>
          <w:lang w:bidi="ar"/>
        </w:rPr>
        <w:t xml:space="preserve">). </w:t>
      </w:r>
    </w:p>
    <w:p w:rsidR="00EE1CA8" w:rsidRPr="004D5974" w:rsidRDefault="00EE1CA8" w:rsidP="00F84D67">
      <w:pPr>
        <w:pStyle w:val="ESSpara"/>
        <w:bidi/>
        <w:ind w:left="360"/>
        <w:rPr>
          <w:sz w:val="24"/>
        </w:rPr>
      </w:pPr>
      <w:r>
        <w:rPr>
          <w:sz w:val="24"/>
          <w:rtl/>
          <w:lang w:bidi="ar"/>
        </w:rPr>
        <w:t>يساعد البنك المقترض في تحديد العملية التي يتبعها، والأساليب والأدوات المختلفة التي يستخدمها المقترض لإجراء التقييم البيئي والاجتماعي (</w:t>
      </w:r>
      <w:r>
        <w:rPr>
          <w:sz w:val="24"/>
        </w:rPr>
        <w:t>ES</w:t>
      </w:r>
      <w:r>
        <w:rPr>
          <w:sz w:val="24"/>
          <w:rtl/>
          <w:lang w:bidi="ar"/>
        </w:rPr>
        <w:t>) ولتوثيق نتائج هذا التقييم. ويتناقش البنك مع المقترض بشأن متطلبات الإطار البيئي والاجتماعي 1 (</w:t>
      </w:r>
      <w:r>
        <w:rPr>
          <w:sz w:val="24"/>
        </w:rPr>
        <w:t>ESS1</w:t>
      </w:r>
      <w:r>
        <w:rPr>
          <w:sz w:val="24"/>
          <w:rtl/>
          <w:lang w:bidi="ar"/>
        </w:rPr>
        <w:t>)، الملحق الأول. يقيم التقييم المخاطر البيئية والاجتماعية (</w:t>
      </w:r>
      <w:r>
        <w:rPr>
          <w:sz w:val="24"/>
        </w:rPr>
        <w:t>ES</w:t>
      </w:r>
      <w:r>
        <w:rPr>
          <w:sz w:val="24"/>
          <w:rtl/>
          <w:lang w:bidi="ar"/>
        </w:rPr>
        <w:t>) للمشروع على مدار دورة حياة المشروع، ويحدد تدابير التخفيف المناسبة.</w:t>
      </w:r>
    </w:p>
    <w:p w:rsidR="00155D70" w:rsidRPr="00FE00C4" w:rsidRDefault="00EE1CA8" w:rsidP="009C4A23">
      <w:pPr>
        <w:pStyle w:val="ESSpara"/>
        <w:bidi/>
        <w:ind w:left="360"/>
        <w:rPr>
          <w:sz w:val="24"/>
        </w:rPr>
      </w:pPr>
      <w:r>
        <w:rPr>
          <w:sz w:val="24"/>
          <w:rtl/>
          <w:lang w:bidi="ar"/>
        </w:rPr>
        <w:t xml:space="preserve">عند الضرورة، يساعد البنك المقترض في إعداد اختصاصات أي أداة (بما في ذلك تلك التي تتطلبها المعايير البيئية والاجتماعية ( </w:t>
      </w:r>
      <w:r>
        <w:rPr>
          <w:sz w:val="24"/>
        </w:rPr>
        <w:t>ESS</w:t>
      </w:r>
      <w:r>
        <w:rPr>
          <w:sz w:val="24"/>
          <w:rtl/>
          <w:lang w:bidi="ar"/>
        </w:rPr>
        <w:t>) المحددة) لاستخدامها كجزء من التقييم البيئي والاجتماعي (</w:t>
      </w:r>
      <w:r>
        <w:rPr>
          <w:sz w:val="24"/>
        </w:rPr>
        <w:t>ES</w:t>
      </w:r>
      <w:r>
        <w:rPr>
          <w:sz w:val="24"/>
          <w:rtl/>
          <w:lang w:bidi="ar"/>
        </w:rPr>
        <w:t xml:space="preserve">)، وضمان أن الاختصاصات تعكس ضرورة التنسيق الكافي فيما بين الوكالات والتشاور مع أصحاب المصلحة. </w:t>
      </w:r>
    </w:p>
    <w:tbl>
      <w:tblPr>
        <w:bidiVisual/>
        <w:tblW w:w="9576" w:type="dxa"/>
        <w:tblInd w:w="18" w:type="dxa"/>
        <w:shd w:val="clear" w:color="auto" w:fill="5E9741"/>
        <w:tblLook w:val="01E0" w:firstRow="1" w:lastRow="1" w:firstColumn="1" w:lastColumn="1" w:noHBand="0" w:noVBand="0"/>
      </w:tblPr>
      <w:tblGrid>
        <w:gridCol w:w="9576"/>
      </w:tblGrid>
      <w:tr w:rsidR="00155D70" w:rsidRPr="00D07156" w:rsidTr="00D07156">
        <w:trPr>
          <w:trHeight w:val="490"/>
        </w:trPr>
        <w:tc>
          <w:tcPr>
            <w:tcW w:w="9576" w:type="dxa"/>
            <w:shd w:val="clear" w:color="auto" w:fill="5E9741"/>
            <w:vAlign w:val="center"/>
          </w:tcPr>
          <w:p w:rsidR="00155D70" w:rsidRPr="00D07156" w:rsidRDefault="00155D70" w:rsidP="004400B8">
            <w:pPr>
              <w:pStyle w:val="SectionTitle"/>
              <w:bidi/>
            </w:pPr>
            <w:r>
              <w:rPr>
                <w:iCs w:val="0"/>
                <w:rtl/>
                <w:lang w:bidi="ar"/>
              </w:rPr>
              <w:t>القسم الثامن - العناية الواجبة للبنك</w:t>
            </w:r>
          </w:p>
        </w:tc>
      </w:tr>
    </w:tbl>
    <w:p w:rsidR="004D5974" w:rsidRDefault="004D5974" w:rsidP="0023517B">
      <w:pPr>
        <w:pStyle w:val="ESSpara"/>
        <w:bidi/>
        <w:spacing w:before="240"/>
        <w:ind w:left="360"/>
        <w:rPr>
          <w:sz w:val="24"/>
        </w:rPr>
      </w:pPr>
      <w:r>
        <w:rPr>
          <w:sz w:val="24"/>
          <w:rtl/>
          <w:lang w:bidi="ar"/>
        </w:rPr>
        <w:t>يبذل البنك العناية البيئية والاجتماعية (</w:t>
      </w:r>
      <w:r>
        <w:rPr>
          <w:sz w:val="24"/>
        </w:rPr>
        <w:t>ES</w:t>
      </w:r>
      <w:r>
        <w:rPr>
          <w:sz w:val="24"/>
          <w:rtl/>
          <w:lang w:bidi="ar"/>
        </w:rPr>
        <w:t xml:space="preserve">) الواجبة لجميع المشروعات المقترحة، بما في ذلك على النحو المطلوب في سياسة العمليات </w:t>
      </w:r>
      <w:r>
        <w:rPr>
          <w:sz w:val="24"/>
        </w:rPr>
        <w:t>OP/BP 10.00</w:t>
      </w:r>
      <w:r>
        <w:rPr>
          <w:sz w:val="24"/>
          <w:rtl/>
          <w:lang w:bidi="ar"/>
        </w:rPr>
        <w:t>. تناسب العناية البيئية والاجتماعية (</w:t>
      </w:r>
      <w:r>
        <w:rPr>
          <w:sz w:val="24"/>
        </w:rPr>
        <w:t>ES</w:t>
      </w:r>
      <w:r>
        <w:rPr>
          <w:sz w:val="24"/>
          <w:rtl/>
          <w:lang w:bidi="ar"/>
        </w:rPr>
        <w:t>) الواجبة طبيعة المشروع وحجمه، وتتوافق مع مستوى المخاطر والآثار البيئية والاجتماعية (</w:t>
      </w:r>
      <w:r>
        <w:rPr>
          <w:sz w:val="24"/>
        </w:rPr>
        <w:t>ES</w:t>
      </w:r>
      <w:r>
        <w:rPr>
          <w:sz w:val="24"/>
          <w:rtl/>
          <w:lang w:bidi="ar"/>
        </w:rPr>
        <w:t xml:space="preserve">). </w:t>
      </w:r>
    </w:p>
    <w:p w:rsidR="009711D8" w:rsidRDefault="009711D8" w:rsidP="00B3054C">
      <w:pPr>
        <w:pStyle w:val="ESSpara"/>
        <w:bidi/>
        <w:ind w:left="360"/>
        <w:rPr>
          <w:sz w:val="24"/>
        </w:rPr>
      </w:pPr>
      <w:r>
        <w:rPr>
          <w:sz w:val="24"/>
          <w:rtl/>
          <w:lang w:bidi="ar"/>
        </w:rPr>
        <w:t>تقيِّم العناية البيئية والاجتماعية (</w:t>
      </w:r>
      <w:r>
        <w:rPr>
          <w:sz w:val="24"/>
        </w:rPr>
        <w:t>ES</w:t>
      </w:r>
      <w:r>
        <w:rPr>
          <w:sz w:val="24"/>
          <w:rtl/>
          <w:lang w:bidi="ar"/>
        </w:rPr>
        <w:t>) الواجبة لدى البنك ما إذا كان المشروع قادرًا على التطوير والتنفيذ وفقًا للمعايير البيئية والاجتماعية (</w:t>
      </w:r>
      <w:r>
        <w:rPr>
          <w:sz w:val="24"/>
        </w:rPr>
        <w:t>ESS</w:t>
      </w:r>
      <w:r>
        <w:rPr>
          <w:sz w:val="24"/>
          <w:rtl/>
          <w:lang w:bidi="ar"/>
        </w:rPr>
        <w:t>)، أو حيث يعتمد البنك على الإطار البيئي والاجتماعي (</w:t>
      </w:r>
      <w:r>
        <w:rPr>
          <w:sz w:val="24"/>
        </w:rPr>
        <w:t>ES</w:t>
      </w:r>
      <w:r>
        <w:rPr>
          <w:sz w:val="24"/>
          <w:rtl/>
          <w:lang w:bidi="ar"/>
        </w:rPr>
        <w:t>) للمقترض في جميع أجزاء المشروع أو في جزء واحد منه، ما إذا كان المشروع قادرًا على تحقيق الأهداف المتوافقة مع المعايير البيئية والاجتماعية (</w:t>
      </w:r>
      <w:r>
        <w:rPr>
          <w:sz w:val="24"/>
        </w:rPr>
        <w:t>ESS</w:t>
      </w:r>
      <w:r>
        <w:rPr>
          <w:sz w:val="24"/>
          <w:rtl/>
          <w:lang w:bidi="ar"/>
        </w:rPr>
        <w:t>) بشكل جوهري.</w:t>
      </w:r>
    </w:p>
    <w:p w:rsidR="007E7C2B" w:rsidRDefault="007E7C2B" w:rsidP="00F84D67">
      <w:pPr>
        <w:pStyle w:val="ESSpara"/>
        <w:bidi/>
        <w:ind w:left="360"/>
        <w:rPr>
          <w:sz w:val="24"/>
        </w:rPr>
      </w:pPr>
      <w:r>
        <w:rPr>
          <w:sz w:val="24"/>
          <w:rtl/>
          <w:lang w:bidi="ar"/>
        </w:rPr>
        <w:t xml:space="preserve">يراجع البنك جميع المعلومات والوثائق المتعلقة بالمشروع ذي الصلة التي قدمها المقترض. إذا لم يكن لدى البنك معلومات كافية لإجراء العناية الواجبة، فسيطلب المعلومات الإضافية ذات الصلة من المقترض. </w:t>
      </w:r>
    </w:p>
    <w:p w:rsidR="00D07156" w:rsidRDefault="007E7C2B" w:rsidP="00F84D67">
      <w:pPr>
        <w:pStyle w:val="ESSpara"/>
        <w:bidi/>
        <w:ind w:left="360"/>
        <w:rPr>
          <w:sz w:val="24"/>
        </w:rPr>
      </w:pPr>
      <w:r>
        <w:rPr>
          <w:sz w:val="24"/>
          <w:rtl/>
          <w:lang w:bidi="ar"/>
        </w:rPr>
        <w:lastRenderedPageBreak/>
        <w:t xml:space="preserve">إذا صنف البنك المشروع على أنه </w:t>
      </w:r>
      <w:r>
        <w:rPr>
          <w:i/>
          <w:iCs/>
          <w:sz w:val="24"/>
          <w:rtl/>
          <w:lang w:bidi="ar"/>
        </w:rPr>
        <w:t>عالي المخاطر</w:t>
      </w:r>
      <w:r>
        <w:rPr>
          <w:sz w:val="24"/>
          <w:rtl/>
          <w:lang w:bidi="ar"/>
        </w:rPr>
        <w:t xml:space="preserve"> أو </w:t>
      </w:r>
      <w:r>
        <w:rPr>
          <w:i/>
          <w:iCs/>
          <w:sz w:val="24"/>
          <w:rtl/>
          <w:lang w:bidi="ar"/>
        </w:rPr>
        <w:t>كبير المخاطر</w:t>
      </w:r>
      <w:r>
        <w:rPr>
          <w:sz w:val="24"/>
          <w:rtl/>
          <w:lang w:bidi="ar"/>
        </w:rPr>
        <w:t xml:space="preserve">، فتضمن العناية الواجبة للبنك زيارة للموقع يقوم بها متخصص بيئي و/أو اجتماعي، حسب الاقتضاء. </w:t>
      </w:r>
    </w:p>
    <w:p w:rsidR="00C81B89" w:rsidRPr="00C12D9A" w:rsidRDefault="00C81B89" w:rsidP="00F84D67">
      <w:pPr>
        <w:pStyle w:val="ESSpara"/>
        <w:bidi/>
        <w:ind w:left="360"/>
        <w:rPr>
          <w:sz w:val="24"/>
        </w:rPr>
      </w:pPr>
      <w:r>
        <w:rPr>
          <w:sz w:val="24"/>
          <w:rtl/>
          <w:lang w:bidi="ar"/>
        </w:rPr>
        <w:t>وعلى وجه الخصوص، وكجزء من العناية الواجبة للبنك، يقوم بما يلي:</w:t>
      </w:r>
    </w:p>
    <w:p w:rsidR="00C81B89" w:rsidRDefault="00C81B89" w:rsidP="006B375D">
      <w:pPr>
        <w:pStyle w:val="ESSpara"/>
        <w:numPr>
          <w:ilvl w:val="1"/>
          <w:numId w:val="2"/>
        </w:numPr>
        <w:bidi/>
        <w:rPr>
          <w:sz w:val="24"/>
        </w:rPr>
      </w:pPr>
      <w:r>
        <w:rPr>
          <w:sz w:val="24"/>
          <w:rtl/>
          <w:lang w:bidi="ar"/>
        </w:rPr>
        <w:t>يراجع جوانب التقييم البيئي والاجتماعي (</w:t>
      </w:r>
      <w:r>
        <w:rPr>
          <w:sz w:val="24"/>
        </w:rPr>
        <w:t>ES</w:t>
      </w:r>
      <w:r>
        <w:rPr>
          <w:sz w:val="24"/>
          <w:rtl/>
          <w:lang w:bidi="ar"/>
        </w:rPr>
        <w:t xml:space="preserve">) ذات الصلة مع المقترض؛ و </w:t>
      </w:r>
    </w:p>
    <w:p w:rsidR="00C81B89" w:rsidRPr="00FE00C4" w:rsidRDefault="00C81B89" w:rsidP="006B375D">
      <w:pPr>
        <w:pStyle w:val="ESSpara"/>
        <w:numPr>
          <w:ilvl w:val="1"/>
          <w:numId w:val="2"/>
        </w:numPr>
        <w:bidi/>
        <w:rPr>
          <w:sz w:val="24"/>
        </w:rPr>
      </w:pPr>
      <w:r>
        <w:rPr>
          <w:sz w:val="24"/>
          <w:rtl/>
          <w:lang w:bidi="ar"/>
        </w:rPr>
        <w:t>تقييم مدى كفاءة المؤسسات المسؤولة عن إدارة المخاطر والآثار البيئية والاجتماعية (</w:t>
      </w:r>
      <w:r>
        <w:rPr>
          <w:sz w:val="24"/>
        </w:rPr>
        <w:t>ES</w:t>
      </w:r>
      <w:r>
        <w:rPr>
          <w:sz w:val="24"/>
          <w:rtl/>
          <w:lang w:bidi="ar"/>
        </w:rPr>
        <w:t xml:space="preserve">)؛ و </w:t>
      </w:r>
    </w:p>
    <w:p w:rsidR="00C81B89" w:rsidRPr="00D07156" w:rsidRDefault="00F23355" w:rsidP="006B375D">
      <w:pPr>
        <w:pStyle w:val="ListParagraph"/>
        <w:numPr>
          <w:ilvl w:val="1"/>
          <w:numId w:val="2"/>
        </w:numPr>
        <w:bidi/>
        <w:spacing w:before="0"/>
        <w:rPr>
          <w:rFonts w:asciiTheme="minorHAnsi" w:hAnsiTheme="minorHAnsi"/>
          <w:sz w:val="24"/>
        </w:rPr>
      </w:pPr>
      <w:r>
        <w:rPr>
          <w:rFonts w:asciiTheme="minorHAnsi" w:hAnsiTheme="minorHAnsi"/>
          <w:sz w:val="24"/>
          <w:rtl/>
          <w:lang w:bidi="ar"/>
        </w:rPr>
        <w:t>مناقشة المقترض والاتفاق معه بشأن مدى كفاءة ترتيبات التمويل المتعلقة بالتدابير والإجراءات الواردة في الاتفاقية القانونية، بما في ذلك خطة الالتزام البيئي والاجتماعي (</w:t>
      </w:r>
      <w:r>
        <w:rPr>
          <w:rFonts w:asciiTheme="minorHAnsi" w:hAnsiTheme="minorHAnsi"/>
          <w:sz w:val="24"/>
        </w:rPr>
        <w:t>ESCP</w:t>
      </w:r>
      <w:r>
        <w:rPr>
          <w:rFonts w:asciiTheme="minorHAnsi" w:hAnsiTheme="minorHAnsi"/>
          <w:sz w:val="24"/>
          <w:rtl/>
          <w:lang w:bidi="ar"/>
        </w:rPr>
        <w:t xml:space="preserve">)؛ و </w:t>
      </w:r>
    </w:p>
    <w:p w:rsidR="00C81B89" w:rsidRDefault="00F23355" w:rsidP="006B375D">
      <w:pPr>
        <w:pStyle w:val="ListParagraph"/>
        <w:numPr>
          <w:ilvl w:val="1"/>
          <w:numId w:val="2"/>
        </w:numPr>
        <w:bidi/>
        <w:spacing w:before="0"/>
        <w:rPr>
          <w:rFonts w:asciiTheme="minorHAnsi" w:hAnsiTheme="minorHAnsi"/>
          <w:sz w:val="24"/>
        </w:rPr>
      </w:pPr>
      <w:r>
        <w:rPr>
          <w:rFonts w:asciiTheme="minorHAnsi" w:hAnsiTheme="minorHAnsi"/>
          <w:sz w:val="24"/>
          <w:rtl/>
          <w:lang w:bidi="ar"/>
        </w:rPr>
        <w:t>تحديد ما إذا كانت تمت معالجة توصيات التقييم البيئي والاجتماعي (</w:t>
      </w:r>
      <w:r>
        <w:rPr>
          <w:rFonts w:asciiTheme="minorHAnsi" w:hAnsiTheme="minorHAnsi"/>
          <w:sz w:val="24"/>
        </w:rPr>
        <w:t>ES</w:t>
      </w:r>
      <w:r>
        <w:rPr>
          <w:rFonts w:asciiTheme="minorHAnsi" w:hAnsiTheme="minorHAnsi"/>
          <w:sz w:val="24"/>
          <w:rtl/>
          <w:lang w:bidi="ar"/>
        </w:rPr>
        <w:t xml:space="preserve">) في تصميم المشروع بشكل مناسب؛ و </w:t>
      </w:r>
    </w:p>
    <w:p w:rsidR="00C81B89" w:rsidRPr="00D07156" w:rsidRDefault="00F23355" w:rsidP="006B375D">
      <w:pPr>
        <w:pStyle w:val="ListParagraph"/>
        <w:numPr>
          <w:ilvl w:val="1"/>
          <w:numId w:val="2"/>
        </w:numPr>
        <w:bidi/>
        <w:spacing w:before="0"/>
        <w:rPr>
          <w:rFonts w:asciiTheme="minorHAnsi" w:hAnsiTheme="minorHAnsi"/>
          <w:sz w:val="24"/>
        </w:rPr>
      </w:pPr>
      <w:r>
        <w:rPr>
          <w:rFonts w:asciiTheme="minorHAnsi" w:hAnsiTheme="minorHAnsi"/>
          <w:sz w:val="24"/>
          <w:rtl/>
          <w:lang w:bidi="ar"/>
        </w:rPr>
        <w:t>مناقشة المقترض بشأن التدابير والإجراءات وموعد إنجاز مثل هذه التدابير والإجراءات لإدراجها في خطة الالتزام البيئي والاجتماعي (</w:t>
      </w:r>
      <w:r>
        <w:rPr>
          <w:rFonts w:asciiTheme="minorHAnsi" w:hAnsiTheme="minorHAnsi"/>
          <w:sz w:val="24"/>
        </w:rPr>
        <w:t>ESCP</w:t>
      </w:r>
      <w:r>
        <w:rPr>
          <w:rFonts w:asciiTheme="minorHAnsi" w:hAnsiTheme="minorHAnsi"/>
          <w:sz w:val="24"/>
          <w:rtl/>
          <w:lang w:bidi="ar"/>
        </w:rPr>
        <w:t xml:space="preserve">)؛ و </w:t>
      </w:r>
    </w:p>
    <w:p w:rsidR="00C81B89" w:rsidRDefault="00F23355" w:rsidP="006B375D">
      <w:pPr>
        <w:pStyle w:val="ListParagraph"/>
        <w:numPr>
          <w:ilvl w:val="1"/>
          <w:numId w:val="2"/>
        </w:numPr>
        <w:bidi/>
        <w:spacing w:before="0"/>
        <w:rPr>
          <w:rFonts w:asciiTheme="minorHAnsi" w:hAnsiTheme="minorHAnsi"/>
          <w:sz w:val="24"/>
        </w:rPr>
      </w:pPr>
      <w:r>
        <w:rPr>
          <w:rFonts w:asciiTheme="minorHAnsi" w:hAnsiTheme="minorHAnsi"/>
          <w:sz w:val="24"/>
          <w:rtl/>
          <w:lang w:bidi="ar"/>
        </w:rPr>
        <w:t>مراجعة الإطار البيئي والاجتماعي (</w:t>
      </w:r>
      <w:r>
        <w:rPr>
          <w:rFonts w:asciiTheme="minorHAnsi" w:hAnsiTheme="minorHAnsi"/>
          <w:sz w:val="24"/>
        </w:rPr>
        <w:t>ES</w:t>
      </w:r>
      <w:r>
        <w:rPr>
          <w:rFonts w:asciiTheme="minorHAnsi" w:hAnsiTheme="minorHAnsi"/>
          <w:sz w:val="24"/>
          <w:rtl/>
          <w:lang w:bidi="ar"/>
        </w:rPr>
        <w:t>) للمقترض والجدول الزمني لتدابير سد الفجوة، إن وجدت.</w:t>
      </w:r>
    </w:p>
    <w:p w:rsidR="007E7C2B" w:rsidRPr="007E7C2B" w:rsidRDefault="007E7C2B" w:rsidP="00F84D67">
      <w:pPr>
        <w:pStyle w:val="ESSpara"/>
        <w:bidi/>
        <w:ind w:left="360"/>
        <w:rPr>
          <w:sz w:val="24"/>
        </w:rPr>
      </w:pPr>
      <w:r>
        <w:rPr>
          <w:sz w:val="24"/>
          <w:rtl/>
          <w:lang w:bidi="ar"/>
        </w:rPr>
        <w:t>وبناءً على نتائج العناية الواجبة للبنك، يقوم بما يلي:</w:t>
      </w:r>
    </w:p>
    <w:p w:rsidR="007E7C2B" w:rsidRPr="007E7C2B" w:rsidRDefault="00F23355" w:rsidP="006B375D">
      <w:pPr>
        <w:pStyle w:val="ESSpara"/>
        <w:numPr>
          <w:ilvl w:val="1"/>
          <w:numId w:val="2"/>
        </w:numPr>
        <w:bidi/>
        <w:rPr>
          <w:sz w:val="24"/>
        </w:rPr>
      </w:pPr>
      <w:r>
        <w:rPr>
          <w:sz w:val="24"/>
          <w:rtl/>
          <w:lang w:bidi="ar"/>
        </w:rPr>
        <w:t>تأكيد تصنيف مخاطر المشروع أو يصححه؛ و</w:t>
      </w:r>
    </w:p>
    <w:p w:rsidR="00D07156" w:rsidRDefault="007E7C2B" w:rsidP="006B375D">
      <w:pPr>
        <w:pStyle w:val="ESSpara"/>
        <w:numPr>
          <w:ilvl w:val="1"/>
          <w:numId w:val="2"/>
        </w:numPr>
        <w:bidi/>
        <w:rPr>
          <w:sz w:val="24"/>
        </w:rPr>
      </w:pPr>
      <w:r>
        <w:rPr>
          <w:sz w:val="24"/>
          <w:rtl/>
          <w:lang w:bidi="ar"/>
        </w:rPr>
        <w:t>الاتفاق مع المقترض بشأن التدابير والإجراءات وموعد إنجاز مثل هذه التدابير والإجراءات لإدراجها في الاتفاقية القانونية، بما في ذلك خطة الالتزام البيئي والاجتماعي (</w:t>
      </w:r>
      <w:r>
        <w:rPr>
          <w:sz w:val="24"/>
        </w:rPr>
        <w:t>ESCP</w:t>
      </w:r>
      <w:r>
        <w:rPr>
          <w:sz w:val="24"/>
          <w:rtl/>
          <w:lang w:bidi="ar"/>
        </w:rPr>
        <w:t xml:space="preserve">)؛ و </w:t>
      </w:r>
    </w:p>
    <w:p w:rsidR="00A47C47" w:rsidRDefault="00BD46E0" w:rsidP="003312CF">
      <w:pPr>
        <w:pStyle w:val="ESSpara"/>
        <w:numPr>
          <w:ilvl w:val="1"/>
          <w:numId w:val="2"/>
        </w:numPr>
        <w:bidi/>
        <w:rPr>
          <w:sz w:val="24"/>
        </w:rPr>
      </w:pPr>
      <w:r>
        <w:rPr>
          <w:sz w:val="24"/>
          <w:rtl/>
          <w:lang w:bidi="ar"/>
        </w:rPr>
        <w:t>ضمان أن خطة الالتزام البيئي والاجتماعي (</w:t>
      </w:r>
      <w:r>
        <w:rPr>
          <w:sz w:val="24"/>
        </w:rPr>
        <w:t>ESCP</w:t>
      </w:r>
      <w:r>
        <w:rPr>
          <w:sz w:val="24"/>
          <w:rtl/>
          <w:lang w:bidi="ar"/>
        </w:rPr>
        <w:t>) مرفقة بالاتفاقية القانونية وأنها تأخذ نتائج التقييم البيئي والاجتماعي (</w:t>
      </w:r>
      <w:r>
        <w:rPr>
          <w:sz w:val="24"/>
        </w:rPr>
        <w:t>ES</w:t>
      </w:r>
      <w:r>
        <w:rPr>
          <w:sz w:val="24"/>
          <w:rtl/>
          <w:lang w:bidi="ar"/>
        </w:rPr>
        <w:t xml:space="preserve">)، والعناية البيئية والاجتماعية الواجبة لدى البنك، ونتائج المشاركة مع أصحاب المصلحة بعين الاعتبار؛ و </w:t>
      </w:r>
    </w:p>
    <w:p w:rsidR="00A47C47" w:rsidRDefault="00F3135B" w:rsidP="00BD46E0">
      <w:pPr>
        <w:pStyle w:val="ESSpara"/>
        <w:numPr>
          <w:ilvl w:val="1"/>
          <w:numId w:val="2"/>
        </w:numPr>
        <w:bidi/>
        <w:rPr>
          <w:sz w:val="24"/>
        </w:rPr>
      </w:pPr>
      <w:r>
        <w:rPr>
          <w:sz w:val="24"/>
          <w:rtl/>
          <w:lang w:bidi="ar"/>
        </w:rPr>
        <w:t>إدراج المواثيق البيئية والاجتماعية (</w:t>
      </w:r>
      <w:r>
        <w:rPr>
          <w:sz w:val="24"/>
        </w:rPr>
        <w:t>ES</w:t>
      </w:r>
      <w:r>
        <w:rPr>
          <w:sz w:val="24"/>
          <w:rtl/>
          <w:lang w:bidi="ar"/>
        </w:rPr>
        <w:t>) في الاتفاقية القانونية، ونظام المراقبة للمشروع؛ و</w:t>
      </w:r>
    </w:p>
    <w:p w:rsidR="00C12D9A" w:rsidRPr="00C12D9A" w:rsidRDefault="00F23355" w:rsidP="006B375D">
      <w:pPr>
        <w:pStyle w:val="ESSpara"/>
        <w:numPr>
          <w:ilvl w:val="1"/>
          <w:numId w:val="2"/>
        </w:numPr>
        <w:bidi/>
        <w:rPr>
          <w:sz w:val="24"/>
        </w:rPr>
      </w:pPr>
      <w:r>
        <w:rPr>
          <w:sz w:val="24"/>
          <w:rtl/>
          <w:lang w:bidi="ar"/>
        </w:rPr>
        <w:t>إعداد ملخص المراجعة البيئية والاجتماعية (</w:t>
      </w:r>
      <w:r>
        <w:rPr>
          <w:sz w:val="24"/>
        </w:rPr>
        <w:t>ESRS</w:t>
      </w:r>
      <w:r>
        <w:rPr>
          <w:sz w:val="24"/>
          <w:rtl/>
          <w:lang w:bidi="ar"/>
        </w:rPr>
        <w:t>).</w:t>
      </w:r>
    </w:p>
    <w:p w:rsidR="00CE5C95" w:rsidRDefault="00B955CF" w:rsidP="008C7164">
      <w:pPr>
        <w:pStyle w:val="ESSpara"/>
        <w:bidi/>
        <w:ind w:left="360"/>
        <w:rPr>
          <w:sz w:val="24"/>
        </w:rPr>
      </w:pPr>
      <w:r>
        <w:rPr>
          <w:sz w:val="24"/>
          <w:rtl/>
          <w:lang w:bidi="ar"/>
        </w:rPr>
        <w:t>يحدد ملخص المراجعة البيئية والاجتماعية (</w:t>
      </w:r>
      <w:r>
        <w:rPr>
          <w:sz w:val="24"/>
        </w:rPr>
        <w:t>ESRS</w:t>
      </w:r>
      <w:r>
        <w:rPr>
          <w:sz w:val="24"/>
          <w:rtl/>
          <w:lang w:bidi="ar"/>
        </w:rPr>
        <w:t>) سجلاً دقيقًا وشاملاً للعناية الواجبة للمشروع لدى البنك، وتتضمن ما يلي:</w:t>
      </w:r>
    </w:p>
    <w:p w:rsidR="00B955CF" w:rsidRDefault="00F23355" w:rsidP="006B375D">
      <w:pPr>
        <w:pStyle w:val="ESSpara"/>
        <w:numPr>
          <w:ilvl w:val="1"/>
          <w:numId w:val="2"/>
        </w:numPr>
        <w:bidi/>
        <w:rPr>
          <w:sz w:val="24"/>
        </w:rPr>
      </w:pPr>
      <w:r>
        <w:rPr>
          <w:sz w:val="24"/>
          <w:rtl/>
          <w:lang w:bidi="ar"/>
        </w:rPr>
        <w:t>وصفًا دقيقًا للمشروع وأي من المنشآت ذات الصلة (على النحو المحدد في المعيار البيئي والاجتماعي 1 (</w:t>
      </w:r>
      <w:r>
        <w:rPr>
          <w:sz w:val="24"/>
        </w:rPr>
        <w:t>ESS1</w:t>
      </w:r>
      <w:r>
        <w:rPr>
          <w:sz w:val="24"/>
          <w:rtl/>
          <w:lang w:bidi="ar"/>
        </w:rPr>
        <w:t>))؛ و</w:t>
      </w:r>
    </w:p>
    <w:p w:rsidR="00B955CF" w:rsidRDefault="00F23355" w:rsidP="006B375D">
      <w:pPr>
        <w:pStyle w:val="ESSpara"/>
        <w:numPr>
          <w:ilvl w:val="1"/>
          <w:numId w:val="2"/>
        </w:numPr>
        <w:bidi/>
        <w:rPr>
          <w:sz w:val="24"/>
        </w:rPr>
      </w:pPr>
      <w:r>
        <w:rPr>
          <w:sz w:val="24"/>
          <w:rtl/>
          <w:lang w:bidi="ar"/>
        </w:rPr>
        <w:t>وصفًا للمخاطر والآثار البيئية والاجتماعية الرئيسية المحتملة للمشروع؛ و</w:t>
      </w:r>
    </w:p>
    <w:p w:rsidR="00B955CF" w:rsidRDefault="00F23355" w:rsidP="006B375D">
      <w:pPr>
        <w:pStyle w:val="ESSpara"/>
        <w:numPr>
          <w:ilvl w:val="1"/>
          <w:numId w:val="2"/>
        </w:numPr>
        <w:bidi/>
        <w:rPr>
          <w:sz w:val="24"/>
        </w:rPr>
      </w:pPr>
      <w:r>
        <w:rPr>
          <w:sz w:val="24"/>
          <w:rtl/>
          <w:lang w:bidi="ar"/>
        </w:rPr>
        <w:t>مصادر المعلومات التي يعتمد عليها كل من العناية الواجبة لدى البنك وملخص المراجعة البيئية والاجتماعية (</w:t>
      </w:r>
      <w:r>
        <w:rPr>
          <w:sz w:val="24"/>
        </w:rPr>
        <w:t>ESRS</w:t>
      </w:r>
      <w:r>
        <w:rPr>
          <w:sz w:val="24"/>
          <w:rtl/>
          <w:lang w:bidi="ar"/>
        </w:rPr>
        <w:t>)؛ و</w:t>
      </w:r>
    </w:p>
    <w:p w:rsidR="00B955CF" w:rsidRDefault="00F23355" w:rsidP="006B375D">
      <w:pPr>
        <w:pStyle w:val="ESSpara"/>
        <w:numPr>
          <w:ilvl w:val="1"/>
          <w:numId w:val="2"/>
        </w:numPr>
        <w:bidi/>
        <w:rPr>
          <w:sz w:val="24"/>
        </w:rPr>
      </w:pPr>
      <w:r>
        <w:rPr>
          <w:sz w:val="24"/>
          <w:rtl/>
          <w:lang w:bidi="ar"/>
        </w:rPr>
        <w:t>مناقشة المخاطر والآثار البيئية والاجتماعية (</w:t>
      </w:r>
      <w:r>
        <w:rPr>
          <w:sz w:val="24"/>
        </w:rPr>
        <w:t>ES</w:t>
      </w:r>
      <w:r>
        <w:rPr>
          <w:sz w:val="24"/>
          <w:rtl/>
          <w:lang w:bidi="ar"/>
        </w:rPr>
        <w:t>) الرئيسية عن طريق الرجوع إلى المعيار البيئي والاجتماعي (</w:t>
      </w:r>
      <w:r>
        <w:rPr>
          <w:sz w:val="24"/>
        </w:rPr>
        <w:t>ESS</w:t>
      </w:r>
      <w:r>
        <w:rPr>
          <w:sz w:val="24"/>
          <w:rtl/>
          <w:lang w:bidi="ar"/>
        </w:rPr>
        <w:t>) ذي الصلة، وتدابير التخفيف المقترحة؛ و</w:t>
      </w:r>
    </w:p>
    <w:p w:rsidR="003D3611" w:rsidRDefault="00F23355" w:rsidP="003D3611">
      <w:pPr>
        <w:pStyle w:val="ESSpara"/>
        <w:numPr>
          <w:ilvl w:val="1"/>
          <w:numId w:val="2"/>
        </w:numPr>
        <w:bidi/>
        <w:rPr>
          <w:sz w:val="24"/>
        </w:rPr>
      </w:pPr>
      <w:r>
        <w:rPr>
          <w:sz w:val="24"/>
          <w:rtl/>
          <w:lang w:bidi="ar"/>
        </w:rPr>
        <w:lastRenderedPageBreak/>
        <w:t>ملخصًا للتدابير والإجراءات الرئيسية المتفق عليها في الاتفاقية القانونية، بما في ذلك خطة الالتزام البيئي والاجتماعي (</w:t>
      </w:r>
      <w:r>
        <w:rPr>
          <w:sz w:val="24"/>
        </w:rPr>
        <w:t>ESCP</w:t>
      </w:r>
      <w:r>
        <w:rPr>
          <w:sz w:val="24"/>
          <w:rtl/>
          <w:lang w:bidi="ar"/>
        </w:rPr>
        <w:t>)، والأُطر الزمنية للتنفيذ.</w:t>
      </w:r>
    </w:p>
    <w:p w:rsidR="003D3611" w:rsidRPr="001E3794" w:rsidRDefault="003D3611" w:rsidP="00E21249">
      <w:pPr>
        <w:pStyle w:val="ESSpara"/>
        <w:bidi/>
        <w:ind w:left="360"/>
        <w:rPr>
          <w:sz w:val="24"/>
        </w:rPr>
      </w:pPr>
      <w:r>
        <w:rPr>
          <w:sz w:val="24"/>
          <w:rtl/>
          <w:lang w:bidi="ar"/>
        </w:rPr>
        <w:t>حينما يضم مشروع ما مشروعات فرعية، يتفق البنك مع المقترض على الترتيبات ويوثقها للتأكد من قدرة مؤسسات التنفيذ على إجراء التقييم البيئي والاجتماعي (</w:t>
      </w:r>
      <w:r>
        <w:rPr>
          <w:sz w:val="24"/>
        </w:rPr>
        <w:t>ES</w:t>
      </w:r>
      <w:r>
        <w:rPr>
          <w:sz w:val="24"/>
          <w:rtl/>
          <w:lang w:bidi="ar"/>
        </w:rPr>
        <w:t>) للمشروعات الفرعية المقترحة و/أو بذل العناية الواجبة المناسبة أو الإشراف عليه، والاتفاق على التوزيع المناسب للمسؤوليات وتوفير الخبرات المطلوبة.</w:t>
      </w:r>
    </w:p>
    <w:tbl>
      <w:tblPr>
        <w:bidiVisual/>
        <w:tblW w:w="9576" w:type="dxa"/>
        <w:tblInd w:w="18" w:type="dxa"/>
        <w:shd w:val="clear" w:color="auto" w:fill="5E9741"/>
        <w:tblLook w:val="01E0" w:firstRow="1" w:lastRow="1" w:firstColumn="1" w:lastColumn="1" w:noHBand="0" w:noVBand="0"/>
      </w:tblPr>
      <w:tblGrid>
        <w:gridCol w:w="9576"/>
      </w:tblGrid>
      <w:tr w:rsidR="001E3794" w:rsidRPr="00D07156" w:rsidTr="00F56908">
        <w:trPr>
          <w:trHeight w:val="490"/>
        </w:trPr>
        <w:tc>
          <w:tcPr>
            <w:tcW w:w="9576" w:type="dxa"/>
            <w:shd w:val="clear" w:color="auto" w:fill="5E9741"/>
            <w:vAlign w:val="center"/>
          </w:tcPr>
          <w:p w:rsidR="001E3794" w:rsidRPr="00D07156" w:rsidRDefault="001E3794" w:rsidP="004400B8">
            <w:pPr>
              <w:pStyle w:val="SectionTitle"/>
              <w:bidi/>
            </w:pPr>
            <w:r>
              <w:rPr>
                <w:iCs w:val="0"/>
                <w:rtl/>
                <w:lang w:bidi="ar"/>
              </w:rPr>
              <w:t>القسم التاسع - الإطار البيئي والاجتماعي (</w:t>
            </w:r>
            <w:r>
              <w:rPr>
                <w:iCs w:val="0"/>
              </w:rPr>
              <w:t>ES</w:t>
            </w:r>
            <w:r>
              <w:rPr>
                <w:iCs w:val="0"/>
                <w:rtl/>
                <w:lang w:bidi="ar"/>
              </w:rPr>
              <w:t>) للمقترض</w:t>
            </w:r>
          </w:p>
        </w:tc>
      </w:tr>
    </w:tbl>
    <w:p w:rsidR="001E3794" w:rsidRPr="002D19A2" w:rsidRDefault="00C40F50" w:rsidP="0023517B">
      <w:pPr>
        <w:pStyle w:val="ESSpara"/>
        <w:numPr>
          <w:ilvl w:val="0"/>
          <w:numId w:val="14"/>
        </w:numPr>
        <w:bidi/>
        <w:spacing w:before="240"/>
        <w:ind w:left="360"/>
        <w:rPr>
          <w:rFonts w:cs="Calibri"/>
          <w:color w:val="000000"/>
          <w:sz w:val="24"/>
        </w:rPr>
      </w:pPr>
      <w:r>
        <w:rPr>
          <w:sz w:val="24"/>
          <w:rtl/>
          <w:lang w:bidi="ar"/>
        </w:rPr>
        <w:t>وفقًا للفقرة 24 من السياسة، يقيم البنك المدى الذي سيمكن فيه استخدام الإطار البيئي والاجتماعي (</w:t>
      </w:r>
      <w:r>
        <w:rPr>
          <w:sz w:val="24"/>
        </w:rPr>
        <w:t>ES</w:t>
      </w:r>
      <w:r>
        <w:rPr>
          <w:sz w:val="24"/>
          <w:rtl/>
          <w:lang w:bidi="ar"/>
        </w:rPr>
        <w:t xml:space="preserve">) للمقترض </w:t>
      </w:r>
      <w:r>
        <w:rPr>
          <w:color w:val="000000"/>
          <w:sz w:val="24"/>
          <w:rtl/>
          <w:lang w:bidi="ar"/>
        </w:rPr>
        <w:t xml:space="preserve">المشروع من تحقيق </w:t>
      </w:r>
      <w:r>
        <w:rPr>
          <w:sz w:val="24"/>
          <w:rtl/>
          <w:lang w:bidi="ar"/>
        </w:rPr>
        <w:t xml:space="preserve">أهداف تتفق جوهريًا </w:t>
      </w:r>
      <w:r>
        <w:rPr>
          <w:color w:val="000000"/>
          <w:sz w:val="24"/>
          <w:rtl/>
          <w:lang w:bidi="ar"/>
        </w:rPr>
        <w:t>مع المعايير البيئية والاجتماعية (</w:t>
      </w:r>
      <w:r>
        <w:rPr>
          <w:color w:val="000000"/>
          <w:sz w:val="24"/>
        </w:rPr>
        <w:t>ESS</w:t>
      </w:r>
      <w:r>
        <w:rPr>
          <w:color w:val="000000"/>
          <w:sz w:val="24"/>
          <w:rtl/>
          <w:lang w:bidi="ar"/>
        </w:rPr>
        <w:t>). ويقيم أيضًا الحد الذي سيدعم فيه استخدام الإطار البيئي والاجتماعي (</w:t>
      </w:r>
      <w:r>
        <w:rPr>
          <w:color w:val="000000"/>
          <w:sz w:val="24"/>
        </w:rPr>
        <w:t>ES</w:t>
      </w:r>
      <w:r>
        <w:rPr>
          <w:color w:val="000000"/>
          <w:sz w:val="24"/>
          <w:rtl/>
          <w:lang w:bidi="ar"/>
        </w:rPr>
        <w:t xml:space="preserve">) للمقترض </w:t>
      </w:r>
      <w:r>
        <w:rPr>
          <w:sz w:val="24"/>
          <w:rtl/>
          <w:lang w:bidi="ar"/>
        </w:rPr>
        <w:t>تصميم تدابير التخفيف وتنفيذها بما يتفق مع التسلسل الهرمي للتخفيف المحدد في الإطار البيئي والاجتماعي 1 (</w:t>
      </w:r>
      <w:r>
        <w:rPr>
          <w:sz w:val="24"/>
        </w:rPr>
        <w:t>ESS1</w:t>
      </w:r>
      <w:r>
        <w:rPr>
          <w:sz w:val="24"/>
          <w:rtl/>
          <w:lang w:bidi="ar"/>
        </w:rPr>
        <w:t>) وحسب الاقتضاء في المعايير البيئية والاجتماعية (</w:t>
      </w:r>
      <w:r>
        <w:rPr>
          <w:sz w:val="24"/>
        </w:rPr>
        <w:t>ESS</w:t>
      </w:r>
      <w:r>
        <w:rPr>
          <w:sz w:val="24"/>
          <w:rtl/>
          <w:lang w:bidi="ar"/>
        </w:rPr>
        <w:t xml:space="preserve">). </w:t>
      </w:r>
      <w:r>
        <w:rPr>
          <w:color w:val="000000"/>
          <w:sz w:val="24"/>
          <w:rtl/>
          <w:lang w:bidi="ar"/>
        </w:rPr>
        <w:t xml:space="preserve">اعتمادًا على طبيعة مخاطر المشروع وآثاره، قد تشمل مراجعة الإطار البيئي والاجتماعي </w:t>
      </w:r>
      <w:r>
        <w:rPr>
          <w:sz w:val="24"/>
          <w:rtl/>
          <w:lang w:bidi="ar"/>
        </w:rPr>
        <w:t>(</w:t>
      </w:r>
      <w:r>
        <w:rPr>
          <w:sz w:val="24"/>
        </w:rPr>
        <w:t>ES</w:t>
      </w:r>
      <w:r>
        <w:rPr>
          <w:sz w:val="24"/>
          <w:rtl/>
          <w:lang w:bidi="ar"/>
        </w:rPr>
        <w:t>) للمقترض تقييمًا لتوافق بعض الجوانب المحددة من الإطار البيئي والاجتماعي (</w:t>
      </w:r>
      <w:r>
        <w:rPr>
          <w:sz w:val="24"/>
        </w:rPr>
        <w:t>ES</w:t>
      </w:r>
      <w:r>
        <w:rPr>
          <w:sz w:val="24"/>
          <w:rtl/>
          <w:lang w:bidi="ar"/>
        </w:rPr>
        <w:t>) للمقترض مقارنةً بالمتطلبات المحددة للمعايير البيئية والاجتماعية (</w:t>
      </w:r>
      <w:r>
        <w:rPr>
          <w:sz w:val="24"/>
        </w:rPr>
        <w:t>ESS</w:t>
      </w:r>
      <w:r>
        <w:rPr>
          <w:sz w:val="24"/>
          <w:rtl/>
          <w:lang w:bidi="ar"/>
        </w:rPr>
        <w:t xml:space="preserve">). </w:t>
      </w:r>
    </w:p>
    <w:p w:rsidR="001E3794" w:rsidRPr="002D19A2" w:rsidRDefault="001E3794" w:rsidP="00E21249">
      <w:pPr>
        <w:pStyle w:val="ESSpara"/>
        <w:numPr>
          <w:ilvl w:val="0"/>
          <w:numId w:val="14"/>
        </w:numPr>
        <w:bidi/>
        <w:ind w:left="360"/>
        <w:rPr>
          <w:color w:val="000000"/>
          <w:sz w:val="24"/>
        </w:rPr>
      </w:pPr>
      <w:r>
        <w:rPr>
          <w:color w:val="000000"/>
          <w:sz w:val="24"/>
          <w:rtl/>
          <w:lang w:bidi="ar"/>
        </w:rPr>
        <w:t>وتختلف جوانب الإطار البيئي والاجتماعي (</w:t>
      </w:r>
      <w:r>
        <w:rPr>
          <w:color w:val="000000"/>
          <w:sz w:val="24"/>
        </w:rPr>
        <w:t>ES</w:t>
      </w:r>
      <w:r>
        <w:rPr>
          <w:color w:val="000000"/>
          <w:sz w:val="24"/>
          <w:rtl/>
          <w:lang w:bidi="ar"/>
        </w:rPr>
        <w:t>) للمقترض المتعلقة بمراجعة البنك من مشروع إلى آخر، وذلك اعتمادًا على عوامل وثيقة الصلة بالمشروع، بما في ذلك نوع</w:t>
      </w:r>
      <w:r>
        <w:rPr>
          <w:sz w:val="24"/>
          <w:rtl/>
          <w:lang w:bidi="ar"/>
        </w:rPr>
        <w:t xml:space="preserve"> المشروع وحجمه ومدى تعقيده والمخاطر والآثار البيئية والاجتماعية (</w:t>
      </w:r>
      <w:r>
        <w:rPr>
          <w:sz w:val="24"/>
        </w:rPr>
        <w:t>ES</w:t>
      </w:r>
      <w:r>
        <w:rPr>
          <w:sz w:val="24"/>
          <w:rtl/>
          <w:lang w:bidi="ar"/>
        </w:rPr>
        <w:t>) المحتملة للمشروع (بما في ذلك على سبيل المثال لا الحصر، تلك المحددة في المعايير البيئية والاجتماعية (</w:t>
      </w:r>
      <w:r>
        <w:rPr>
          <w:sz w:val="24"/>
        </w:rPr>
        <w:t>ESS</w:t>
      </w:r>
      <w:r>
        <w:rPr>
          <w:sz w:val="24"/>
          <w:rtl/>
          <w:lang w:bidi="ar"/>
        </w:rPr>
        <w:t>).</w:t>
      </w:r>
    </w:p>
    <w:p w:rsidR="001E3794" w:rsidRPr="00D07156" w:rsidRDefault="001E3794" w:rsidP="00E21249">
      <w:pPr>
        <w:pStyle w:val="ESSpara"/>
        <w:bidi/>
        <w:ind w:left="360"/>
        <w:rPr>
          <w:sz w:val="24"/>
        </w:rPr>
      </w:pPr>
      <w:r>
        <w:rPr>
          <w:color w:val="000000"/>
          <w:sz w:val="24"/>
          <w:rtl/>
          <w:lang w:bidi="ar"/>
        </w:rPr>
        <w:t>تتضمن مراجعة الإطار البيئي والاجتماعي (</w:t>
      </w:r>
      <w:r>
        <w:rPr>
          <w:color w:val="000000"/>
          <w:sz w:val="24"/>
        </w:rPr>
        <w:t>ES</w:t>
      </w:r>
      <w:r>
        <w:rPr>
          <w:color w:val="000000"/>
          <w:sz w:val="24"/>
          <w:rtl/>
          <w:lang w:bidi="ar"/>
        </w:rPr>
        <w:t>) للمقترض</w:t>
      </w:r>
      <w:r>
        <w:rPr>
          <w:sz w:val="24"/>
          <w:rtl/>
          <w:lang w:bidi="ar"/>
        </w:rPr>
        <w:t xml:space="preserve"> لدى البنك مراجعة ما يلي:</w:t>
      </w:r>
      <w:r>
        <w:rPr>
          <w:sz w:val="24"/>
        </w:rPr>
        <w:t xml:space="preserve"> </w:t>
      </w:r>
    </w:p>
    <w:p w:rsidR="001E3794" w:rsidRPr="00D07156" w:rsidRDefault="001E3794" w:rsidP="001E3794">
      <w:pPr>
        <w:pStyle w:val="ListParagraph"/>
        <w:numPr>
          <w:ilvl w:val="0"/>
          <w:numId w:val="8"/>
        </w:numPr>
        <w:autoSpaceDE w:val="0"/>
        <w:autoSpaceDN w:val="0"/>
        <w:bidi/>
        <w:adjustRightInd w:val="0"/>
        <w:spacing w:before="0"/>
        <w:rPr>
          <w:rFonts w:asciiTheme="minorHAnsi" w:hAnsiTheme="minorHAnsi"/>
          <w:sz w:val="24"/>
        </w:rPr>
      </w:pPr>
      <w:r>
        <w:rPr>
          <w:rFonts w:asciiTheme="minorHAnsi" w:hAnsiTheme="minorHAnsi"/>
          <w:sz w:val="24"/>
          <w:rtl/>
          <w:lang w:bidi="ar"/>
        </w:rPr>
        <w:t>السياسة العامة، والإطار القانوني والمؤسسي للبلاد، حيث إنها وثيقة الصلة بالمخاطر والآثار البيئية والاجتماعية (</w:t>
      </w:r>
      <w:r>
        <w:rPr>
          <w:rFonts w:asciiTheme="minorHAnsi" w:hAnsiTheme="minorHAnsi"/>
          <w:sz w:val="24"/>
        </w:rPr>
        <w:t>ES</w:t>
      </w:r>
      <w:r>
        <w:rPr>
          <w:rFonts w:asciiTheme="minorHAnsi" w:hAnsiTheme="minorHAnsi"/>
          <w:sz w:val="24"/>
          <w:rtl/>
          <w:lang w:bidi="ar"/>
        </w:rPr>
        <w:t>) المحددة للمشروع؛ و</w:t>
      </w:r>
    </w:p>
    <w:p w:rsidR="001E3794" w:rsidRPr="00D07156" w:rsidRDefault="001E3794" w:rsidP="001E3794">
      <w:pPr>
        <w:pStyle w:val="ListParagraph"/>
        <w:numPr>
          <w:ilvl w:val="0"/>
          <w:numId w:val="8"/>
        </w:numPr>
        <w:autoSpaceDE w:val="0"/>
        <w:autoSpaceDN w:val="0"/>
        <w:bidi/>
        <w:adjustRightInd w:val="0"/>
        <w:spacing w:before="0"/>
        <w:rPr>
          <w:rFonts w:asciiTheme="minorHAnsi" w:hAnsiTheme="minorHAnsi"/>
          <w:sz w:val="24"/>
        </w:rPr>
      </w:pPr>
      <w:r>
        <w:rPr>
          <w:rFonts w:asciiTheme="minorHAnsi" w:hAnsiTheme="minorHAnsi"/>
          <w:sz w:val="24"/>
          <w:rtl/>
          <w:lang w:bidi="ar"/>
        </w:rPr>
        <w:t>القوانين، واللوائح، والقواعد، والإجراءات (بما في ذلك التصاريح والمتطلبات المعتمدة) السارية على مجال المشروع، بما في ذلك المتطلبات الإقليمية والمحلية وثيقة الصلة بالمخاطر والآثار البيئية والاجتماعية (</w:t>
      </w:r>
      <w:r>
        <w:rPr>
          <w:rFonts w:asciiTheme="minorHAnsi" w:hAnsiTheme="minorHAnsi"/>
          <w:sz w:val="24"/>
        </w:rPr>
        <w:t>ES</w:t>
      </w:r>
      <w:r>
        <w:rPr>
          <w:rFonts w:asciiTheme="minorHAnsi" w:hAnsiTheme="minorHAnsi"/>
          <w:sz w:val="24"/>
          <w:rtl/>
          <w:lang w:bidi="ar"/>
        </w:rPr>
        <w:t>) للمشروع؛ و</w:t>
      </w:r>
    </w:p>
    <w:p w:rsidR="001E3794" w:rsidRPr="00D07156" w:rsidRDefault="001E3794" w:rsidP="001E3794">
      <w:pPr>
        <w:pStyle w:val="ListParagraph"/>
        <w:numPr>
          <w:ilvl w:val="0"/>
          <w:numId w:val="8"/>
        </w:numPr>
        <w:autoSpaceDE w:val="0"/>
        <w:autoSpaceDN w:val="0"/>
        <w:bidi/>
        <w:adjustRightInd w:val="0"/>
        <w:spacing w:before="0"/>
        <w:rPr>
          <w:rFonts w:asciiTheme="minorHAnsi" w:hAnsiTheme="minorHAnsi"/>
          <w:sz w:val="24"/>
        </w:rPr>
      </w:pPr>
      <w:r>
        <w:rPr>
          <w:rFonts w:asciiTheme="minorHAnsi" w:hAnsiTheme="minorHAnsi" w:cs="Calibri"/>
          <w:sz w:val="24"/>
          <w:rtl/>
          <w:lang w:bidi="ar"/>
        </w:rPr>
        <w:t>الاختلافات أو عدم الوضوح أو النزاعات المتعلقة بالهيئات أو السلطات، بما في ذلك الاختلافات بين الهيئات أو السلطات الوطنية والإقليمية/المحلية؛ و</w:t>
      </w:r>
    </w:p>
    <w:p w:rsidR="001E3794" w:rsidRPr="00D07156" w:rsidRDefault="001E3794" w:rsidP="001E3794">
      <w:pPr>
        <w:pStyle w:val="ListParagraph"/>
        <w:numPr>
          <w:ilvl w:val="0"/>
          <w:numId w:val="8"/>
        </w:numPr>
        <w:autoSpaceDE w:val="0"/>
        <w:autoSpaceDN w:val="0"/>
        <w:bidi/>
        <w:adjustRightInd w:val="0"/>
        <w:spacing w:before="0"/>
        <w:rPr>
          <w:rFonts w:asciiTheme="minorHAnsi" w:hAnsiTheme="minorHAnsi"/>
          <w:sz w:val="24"/>
        </w:rPr>
      </w:pPr>
      <w:r>
        <w:rPr>
          <w:rFonts w:asciiTheme="minorHAnsi" w:hAnsiTheme="minorHAnsi"/>
          <w:sz w:val="24"/>
          <w:rtl/>
          <w:lang w:bidi="ar"/>
        </w:rPr>
        <w:t xml:space="preserve">التجربة السابقة مع البنك أو غيره من المؤسسات المالية الدولية الأخرى وسجل التتبع للمقترض وللمؤسسات الوطنية، والوطنية الفرعية، والقطاعية والمحلية المشاركة في إعداد المشروع و/أو تنفيذه، بما في ذلك مشاركة أصحاب المصلحة؛ و </w:t>
      </w:r>
    </w:p>
    <w:p w:rsidR="001E3794" w:rsidRDefault="001E3794" w:rsidP="001E3794">
      <w:pPr>
        <w:pStyle w:val="ListParagraph"/>
        <w:numPr>
          <w:ilvl w:val="0"/>
          <w:numId w:val="8"/>
        </w:numPr>
        <w:autoSpaceDE w:val="0"/>
        <w:autoSpaceDN w:val="0"/>
        <w:bidi/>
        <w:adjustRightInd w:val="0"/>
        <w:spacing w:before="0"/>
        <w:rPr>
          <w:rFonts w:asciiTheme="minorHAnsi" w:hAnsiTheme="minorHAnsi"/>
          <w:sz w:val="24"/>
        </w:rPr>
      </w:pPr>
      <w:r>
        <w:rPr>
          <w:rFonts w:asciiTheme="minorHAnsi" w:hAnsiTheme="minorHAnsi"/>
          <w:sz w:val="24"/>
          <w:rtl/>
          <w:lang w:bidi="ar"/>
        </w:rPr>
        <w:t>القدرة الفنية والمؤسسية للمقترض ومؤسسات التنفيذ الوطنية، أو الوطنية الفرعية، أو القطاعية ذات الصلة أو الوكالات المتعلقة بالمشروع، حيث إنها وثيقة الصلة بالمخاطر والآثار البيئية والاجتماعية (</w:t>
      </w:r>
      <w:r>
        <w:rPr>
          <w:rFonts w:asciiTheme="minorHAnsi" w:hAnsiTheme="minorHAnsi"/>
          <w:sz w:val="24"/>
        </w:rPr>
        <w:t>ES</w:t>
      </w:r>
      <w:r>
        <w:rPr>
          <w:rFonts w:asciiTheme="minorHAnsi" w:hAnsiTheme="minorHAnsi"/>
          <w:sz w:val="24"/>
          <w:rtl/>
          <w:lang w:bidi="ar"/>
        </w:rPr>
        <w:t xml:space="preserve">) للمشروع. </w:t>
      </w:r>
    </w:p>
    <w:p w:rsidR="001E3794" w:rsidRPr="003E72A8" w:rsidRDefault="001E3794" w:rsidP="00E21249">
      <w:pPr>
        <w:pStyle w:val="ESSpara"/>
        <w:bidi/>
        <w:ind w:left="360"/>
        <w:rPr>
          <w:sz w:val="24"/>
        </w:rPr>
      </w:pPr>
      <w:r>
        <w:rPr>
          <w:sz w:val="24"/>
          <w:rtl/>
          <w:lang w:bidi="ar"/>
        </w:rPr>
        <w:t>عند مراجعة الإطار البيئي والاجتماعي (</w:t>
      </w:r>
      <w:r>
        <w:rPr>
          <w:sz w:val="24"/>
        </w:rPr>
        <w:t>ES</w:t>
      </w:r>
      <w:r>
        <w:rPr>
          <w:sz w:val="24"/>
          <w:rtl/>
          <w:lang w:bidi="ar"/>
        </w:rPr>
        <w:t>) للمقترض، سيقوم البنك بما يلي:</w:t>
      </w:r>
    </w:p>
    <w:p w:rsidR="001E3794" w:rsidRPr="00D106EA" w:rsidRDefault="001E3794" w:rsidP="001E3794">
      <w:pPr>
        <w:pStyle w:val="ListParagraph"/>
        <w:numPr>
          <w:ilvl w:val="0"/>
          <w:numId w:val="9"/>
        </w:numPr>
        <w:autoSpaceDE w:val="0"/>
        <w:autoSpaceDN w:val="0"/>
        <w:bidi/>
        <w:adjustRightInd w:val="0"/>
        <w:spacing w:before="0"/>
        <w:rPr>
          <w:rFonts w:asciiTheme="minorHAnsi" w:hAnsiTheme="minorHAnsi"/>
          <w:sz w:val="24"/>
        </w:rPr>
      </w:pPr>
      <w:r>
        <w:rPr>
          <w:rFonts w:asciiTheme="minorHAnsi" w:hAnsiTheme="minorHAnsi"/>
          <w:sz w:val="24"/>
          <w:rtl/>
          <w:lang w:bidi="ar"/>
        </w:rPr>
        <w:t>تقييم ما إذا كان استخدام الإطار البيئي والاجتماعي (</w:t>
      </w:r>
      <w:r>
        <w:rPr>
          <w:rFonts w:asciiTheme="minorHAnsi" w:hAnsiTheme="minorHAnsi"/>
          <w:sz w:val="24"/>
        </w:rPr>
        <w:t>ES</w:t>
      </w:r>
      <w:r>
        <w:rPr>
          <w:rFonts w:asciiTheme="minorHAnsi" w:hAnsiTheme="minorHAnsi"/>
          <w:sz w:val="24"/>
          <w:rtl/>
          <w:lang w:bidi="ar"/>
        </w:rPr>
        <w:t>) للمقترض سيمكن المشروع من تحقيق أهداف تتفق جوهريًا مع المعايير البيئية والاجتماعية (</w:t>
      </w:r>
      <w:r>
        <w:rPr>
          <w:rFonts w:asciiTheme="minorHAnsi" w:hAnsiTheme="minorHAnsi"/>
          <w:sz w:val="24"/>
        </w:rPr>
        <w:t>ESS</w:t>
      </w:r>
      <w:r>
        <w:rPr>
          <w:rFonts w:asciiTheme="minorHAnsi" w:hAnsiTheme="minorHAnsi"/>
          <w:sz w:val="24"/>
          <w:rtl/>
          <w:lang w:bidi="ar"/>
        </w:rPr>
        <w:t xml:space="preserve">)؛ و </w:t>
      </w:r>
    </w:p>
    <w:p w:rsidR="001E3794" w:rsidRPr="00D07156" w:rsidRDefault="001E3794" w:rsidP="00E21249">
      <w:pPr>
        <w:pStyle w:val="ListParagraph"/>
        <w:numPr>
          <w:ilvl w:val="0"/>
          <w:numId w:val="9"/>
        </w:numPr>
        <w:autoSpaceDE w:val="0"/>
        <w:autoSpaceDN w:val="0"/>
        <w:bidi/>
        <w:adjustRightInd w:val="0"/>
        <w:spacing w:before="0"/>
        <w:rPr>
          <w:rFonts w:asciiTheme="minorHAnsi" w:hAnsiTheme="minorHAnsi"/>
          <w:sz w:val="24"/>
        </w:rPr>
      </w:pPr>
      <w:r>
        <w:rPr>
          <w:rFonts w:asciiTheme="minorHAnsi" w:hAnsiTheme="minorHAnsi"/>
          <w:sz w:val="24"/>
          <w:rtl/>
          <w:lang w:bidi="ar"/>
        </w:rPr>
        <w:lastRenderedPageBreak/>
        <w:t>تحديد الثغرات الموجودة في الإطار البيئي والاجتماعي (</w:t>
      </w:r>
      <w:r>
        <w:rPr>
          <w:rFonts w:asciiTheme="minorHAnsi" w:hAnsiTheme="minorHAnsi"/>
          <w:sz w:val="24"/>
        </w:rPr>
        <w:t>ES</w:t>
      </w:r>
      <w:r>
        <w:rPr>
          <w:rFonts w:asciiTheme="minorHAnsi" w:hAnsiTheme="minorHAnsi"/>
          <w:sz w:val="24"/>
          <w:rtl/>
          <w:lang w:bidi="ar"/>
        </w:rPr>
        <w:t>) للمقترض التي ستمنع المشروع من تحقيق أهداف تتفق جوهريًا مع المعايير البيئية والاجتماعية (</w:t>
      </w:r>
      <w:r>
        <w:rPr>
          <w:rFonts w:asciiTheme="minorHAnsi" w:hAnsiTheme="minorHAnsi"/>
          <w:sz w:val="24"/>
        </w:rPr>
        <w:t>ESS</w:t>
      </w:r>
      <w:r>
        <w:rPr>
          <w:rFonts w:asciiTheme="minorHAnsi" w:hAnsiTheme="minorHAnsi"/>
          <w:sz w:val="24"/>
          <w:rtl/>
          <w:lang w:bidi="ar"/>
        </w:rPr>
        <w:t>)؛ و</w:t>
      </w:r>
    </w:p>
    <w:p w:rsidR="001E3794" w:rsidRPr="00D07156" w:rsidRDefault="001E3794" w:rsidP="001E3794">
      <w:pPr>
        <w:pStyle w:val="ListParagraph"/>
        <w:numPr>
          <w:ilvl w:val="0"/>
          <w:numId w:val="9"/>
        </w:numPr>
        <w:autoSpaceDE w:val="0"/>
        <w:autoSpaceDN w:val="0"/>
        <w:bidi/>
        <w:adjustRightInd w:val="0"/>
        <w:spacing w:before="0"/>
        <w:rPr>
          <w:rFonts w:asciiTheme="minorHAnsi" w:hAnsiTheme="minorHAnsi"/>
          <w:sz w:val="24"/>
        </w:rPr>
      </w:pPr>
      <w:r>
        <w:rPr>
          <w:rFonts w:asciiTheme="minorHAnsi" w:hAnsiTheme="minorHAnsi"/>
          <w:sz w:val="24"/>
          <w:rtl/>
          <w:lang w:bidi="ar"/>
        </w:rPr>
        <w:t xml:space="preserve">تحديد الإجراءات والتدابير الخاصة بالمشروع لسد الثغرات المحددة؛ و </w:t>
      </w:r>
    </w:p>
    <w:p w:rsidR="001E3794" w:rsidRPr="00D07156" w:rsidRDefault="001E3794" w:rsidP="001E3794">
      <w:pPr>
        <w:pStyle w:val="ListParagraph"/>
        <w:numPr>
          <w:ilvl w:val="0"/>
          <w:numId w:val="9"/>
        </w:numPr>
        <w:autoSpaceDE w:val="0"/>
        <w:autoSpaceDN w:val="0"/>
        <w:bidi/>
        <w:adjustRightInd w:val="0"/>
        <w:spacing w:before="0"/>
        <w:rPr>
          <w:rFonts w:asciiTheme="minorHAnsi" w:hAnsiTheme="minorHAnsi"/>
          <w:sz w:val="24"/>
        </w:rPr>
      </w:pPr>
      <w:r>
        <w:rPr>
          <w:rFonts w:asciiTheme="minorHAnsi" w:hAnsiTheme="minorHAnsi"/>
          <w:sz w:val="24"/>
          <w:rtl/>
          <w:lang w:bidi="ar"/>
        </w:rPr>
        <w:t>تحديد الثغرات الموجودة في الإطار البيئي والاجتماعي (</w:t>
      </w:r>
      <w:r>
        <w:rPr>
          <w:rFonts w:asciiTheme="minorHAnsi" w:hAnsiTheme="minorHAnsi"/>
          <w:sz w:val="24"/>
        </w:rPr>
        <w:t>ES</w:t>
      </w:r>
      <w:r>
        <w:rPr>
          <w:rFonts w:asciiTheme="minorHAnsi" w:hAnsiTheme="minorHAnsi"/>
          <w:sz w:val="24"/>
          <w:rtl/>
          <w:lang w:bidi="ar"/>
        </w:rPr>
        <w:t>) للمقترض والتي بشأنها لا توجد أي تدابير وإجراءات مجدية ومحددة للمشروع؛ و</w:t>
      </w:r>
    </w:p>
    <w:p w:rsidR="001E3794" w:rsidRDefault="001E3794" w:rsidP="001E3794">
      <w:pPr>
        <w:pStyle w:val="ListParagraph"/>
        <w:numPr>
          <w:ilvl w:val="0"/>
          <w:numId w:val="9"/>
        </w:numPr>
        <w:autoSpaceDE w:val="0"/>
        <w:autoSpaceDN w:val="0"/>
        <w:bidi/>
        <w:adjustRightInd w:val="0"/>
        <w:spacing w:before="0"/>
        <w:rPr>
          <w:rFonts w:asciiTheme="minorHAnsi" w:hAnsiTheme="minorHAnsi"/>
          <w:sz w:val="24"/>
        </w:rPr>
      </w:pPr>
      <w:r>
        <w:rPr>
          <w:rFonts w:asciiTheme="minorHAnsi" w:hAnsiTheme="minorHAnsi"/>
          <w:sz w:val="24"/>
          <w:rtl/>
          <w:lang w:bidi="ar"/>
        </w:rPr>
        <w:t>يوصي بما إذا كان يتم استخدام الإطار البيئي والاجتماعي (</w:t>
      </w:r>
      <w:r>
        <w:rPr>
          <w:rFonts w:asciiTheme="minorHAnsi" w:hAnsiTheme="minorHAnsi"/>
          <w:sz w:val="24"/>
        </w:rPr>
        <w:t>ES</w:t>
      </w:r>
      <w:r>
        <w:rPr>
          <w:rFonts w:asciiTheme="minorHAnsi" w:hAnsiTheme="minorHAnsi"/>
          <w:sz w:val="24"/>
          <w:rtl/>
          <w:lang w:bidi="ar"/>
        </w:rPr>
        <w:t>) للمقترض بجميع أجزائه أو جزء واحد فقط.</w:t>
      </w:r>
    </w:p>
    <w:p w:rsidR="001E3794" w:rsidRPr="00D106EA" w:rsidRDefault="001E3794" w:rsidP="00E21249">
      <w:pPr>
        <w:pStyle w:val="ESSpara"/>
        <w:bidi/>
        <w:ind w:left="360"/>
        <w:rPr>
          <w:sz w:val="24"/>
        </w:rPr>
      </w:pPr>
      <w:r>
        <w:rPr>
          <w:sz w:val="24"/>
          <w:rtl/>
          <w:lang w:bidi="ar"/>
        </w:rPr>
        <w:t>يعمل البنك مع المقترض من أجل الموافقة على التدابير والإجراءات الخاصة بالمشروع لمعالجة الثغرات المحددة في الإطار البيئي والاجتماعي (</w:t>
      </w:r>
      <w:r>
        <w:rPr>
          <w:sz w:val="24"/>
        </w:rPr>
        <w:t>ES</w:t>
      </w:r>
      <w:r>
        <w:rPr>
          <w:sz w:val="24"/>
          <w:rtl/>
          <w:lang w:bidi="ar"/>
        </w:rPr>
        <w:t>) للمقترض. ويضمن البنك أن تشمل خطة الالتزام البيئي والاجتماعي (</w:t>
      </w:r>
      <w:r>
        <w:rPr>
          <w:sz w:val="24"/>
        </w:rPr>
        <w:t>ESCP</w:t>
      </w:r>
      <w:r>
        <w:rPr>
          <w:sz w:val="24"/>
          <w:rtl/>
          <w:lang w:bidi="ar"/>
        </w:rPr>
        <w:t xml:space="preserve">) هذه التدابير والإجراءات، فضلاً عن الأُطر الزمنية المتفق عليها وجميع المعلومات ذات الصلة لضمان تنفيذ هذه الإجراءات والتدابير. </w:t>
      </w:r>
    </w:p>
    <w:p w:rsidR="001E3794" w:rsidRDefault="001E3794" w:rsidP="001E3794">
      <w:pPr>
        <w:pStyle w:val="ESSpara"/>
        <w:bidi/>
        <w:ind w:left="360"/>
        <w:rPr>
          <w:sz w:val="24"/>
        </w:rPr>
      </w:pPr>
      <w:r>
        <w:rPr>
          <w:sz w:val="24"/>
          <w:rtl/>
          <w:lang w:bidi="ar"/>
        </w:rPr>
        <w:t>قد يوصي البنك أيضًا بعدم استخدام الإطار البيئي والاجتماعي (</w:t>
      </w:r>
      <w:r>
        <w:rPr>
          <w:sz w:val="24"/>
        </w:rPr>
        <w:t>ES</w:t>
      </w:r>
      <w:r>
        <w:rPr>
          <w:sz w:val="24"/>
          <w:rtl/>
          <w:lang w:bidi="ar"/>
        </w:rPr>
        <w:t xml:space="preserve">) للمقترض. وقد يكون هذا مناسبًا في هذه الحالات التي يكون فيها، </w:t>
      </w:r>
      <w:r>
        <w:rPr>
          <w:i/>
          <w:iCs/>
          <w:sz w:val="24"/>
          <w:rtl/>
          <w:lang w:bidi="ar"/>
        </w:rPr>
        <w:t>في جملة الأمور</w:t>
      </w:r>
      <w:r>
        <w:rPr>
          <w:sz w:val="24"/>
          <w:rtl/>
          <w:lang w:bidi="ar"/>
        </w:rPr>
        <w:t>، المشروع معقدًا و</w:t>
      </w:r>
      <w:r>
        <w:rPr>
          <w:i/>
          <w:iCs/>
          <w:sz w:val="24"/>
          <w:rtl/>
          <w:lang w:bidi="ar"/>
        </w:rPr>
        <w:t>عالي المخاطر</w:t>
      </w:r>
      <w:r>
        <w:rPr>
          <w:sz w:val="24"/>
          <w:rtl/>
          <w:lang w:bidi="ar"/>
        </w:rPr>
        <w:t>؛ أو أن القدرة والجوانب المؤسسية محدودة؛ أو أن السياق إحدى نقاط الضعف و/أو النزاع؛ أو تحديد الثغرات التي بسببها لا توجد أي إجراءات وتدابير مجدية خاصة بالمشروع.</w:t>
      </w:r>
    </w:p>
    <w:p w:rsidR="007D14C9" w:rsidRPr="00362D42" w:rsidRDefault="007D14C9" w:rsidP="001E3794">
      <w:pPr>
        <w:pStyle w:val="ESSpara"/>
        <w:bidi/>
        <w:ind w:left="360"/>
        <w:rPr>
          <w:sz w:val="24"/>
        </w:rPr>
      </w:pPr>
      <w:r>
        <w:rPr>
          <w:rFonts w:cs="Calibri"/>
          <w:sz w:val="24"/>
          <w:rtl/>
          <w:lang w:bidi="ar"/>
        </w:rPr>
        <w:t>يخضع الإطار البيئي والاجتماعي (</w:t>
      </w:r>
      <w:r>
        <w:rPr>
          <w:rFonts w:cs="Calibri"/>
          <w:sz w:val="24"/>
        </w:rPr>
        <w:t>ES</w:t>
      </w:r>
      <w:r>
        <w:rPr>
          <w:rFonts w:cs="Calibri"/>
          <w:sz w:val="24"/>
          <w:rtl/>
          <w:lang w:bidi="ar"/>
        </w:rPr>
        <w:t>) للمقترض للتسوية من قبل الرئيس التنفيذي للمعايير البيئية والاجتماعية (</w:t>
      </w:r>
      <w:r>
        <w:rPr>
          <w:rFonts w:cs="Calibri"/>
          <w:sz w:val="24"/>
        </w:rPr>
        <w:t>CESSO</w:t>
      </w:r>
      <w:r>
        <w:rPr>
          <w:rFonts w:cs="Calibri"/>
          <w:sz w:val="24"/>
          <w:rtl/>
          <w:lang w:bidi="ar"/>
        </w:rPr>
        <w:t xml:space="preserve">). </w:t>
      </w:r>
    </w:p>
    <w:p w:rsidR="001E3794" w:rsidRPr="00362D42" w:rsidRDefault="001E3794" w:rsidP="00E21249">
      <w:pPr>
        <w:pStyle w:val="ESSpara"/>
        <w:bidi/>
        <w:ind w:left="360"/>
        <w:rPr>
          <w:rFonts w:cs="Tms Rmn"/>
          <w:color w:val="000000"/>
          <w:sz w:val="24"/>
        </w:rPr>
      </w:pPr>
      <w:r>
        <w:rPr>
          <w:sz w:val="24"/>
          <w:rtl/>
          <w:lang w:bidi="ar"/>
        </w:rPr>
        <w:t>يراقب موظفو البنك تطبيق الإطار البيئي والاجتماعي (</w:t>
      </w:r>
      <w:r>
        <w:rPr>
          <w:sz w:val="24"/>
        </w:rPr>
        <w:t>ES</w:t>
      </w:r>
      <w:r>
        <w:rPr>
          <w:sz w:val="24"/>
          <w:rtl/>
          <w:lang w:bidi="ar"/>
        </w:rPr>
        <w:t>) للمقترض على المشروع، وممارسات التنفيذ والتعزيز لدى المقترض، وسجل التتبع والقدرات وفقًا لمراجعة البنك والتدابير والإجراءات الخاصة بالمشروع والمحددة في خطة الالتزام البيئي والاجتماعي (</w:t>
      </w:r>
      <w:r>
        <w:rPr>
          <w:sz w:val="24"/>
        </w:rPr>
        <w:t>ESCP</w:t>
      </w:r>
      <w:r>
        <w:rPr>
          <w:sz w:val="24"/>
          <w:rtl/>
          <w:lang w:bidi="ar"/>
        </w:rPr>
        <w:t>)، طوال مدة المشروع.</w:t>
      </w:r>
    </w:p>
    <w:p w:rsidR="001E3794" w:rsidRPr="006D2567" w:rsidRDefault="001E3794" w:rsidP="00E21249">
      <w:pPr>
        <w:pStyle w:val="ESSpara"/>
        <w:bidi/>
        <w:ind w:left="360"/>
        <w:rPr>
          <w:sz w:val="24"/>
        </w:rPr>
      </w:pPr>
      <w:r>
        <w:rPr>
          <w:sz w:val="24"/>
          <w:rtl/>
          <w:lang w:bidi="ar"/>
        </w:rPr>
        <w:t>عندما يتم إخطار البنك من قِبل المقترض بتغيير كبير في الإطار البيئي والاجتماعي (</w:t>
      </w:r>
      <w:r>
        <w:rPr>
          <w:sz w:val="24"/>
        </w:rPr>
        <w:t>ES</w:t>
      </w:r>
      <w:r>
        <w:rPr>
          <w:sz w:val="24"/>
          <w:rtl/>
          <w:lang w:bidi="ar"/>
        </w:rPr>
        <w:t>) للمقترض قد يؤثر سلبًا على المشروع، فإن البنك يقيم المدى الذي يتوافق فيه التغيير مع المعايير البيئية والاجتماعية (</w:t>
      </w:r>
      <w:r>
        <w:rPr>
          <w:sz w:val="24"/>
        </w:rPr>
        <w:t>ESS</w:t>
      </w:r>
      <w:r>
        <w:rPr>
          <w:sz w:val="24"/>
          <w:rtl/>
          <w:lang w:bidi="ar"/>
        </w:rPr>
        <w:t>) وخطة الالتزام البيئي والاجتماعي (</w:t>
      </w:r>
      <w:r>
        <w:rPr>
          <w:sz w:val="24"/>
        </w:rPr>
        <w:t>ESCP</w:t>
      </w:r>
      <w:r>
        <w:rPr>
          <w:sz w:val="24"/>
          <w:rtl/>
          <w:lang w:bidi="ar"/>
        </w:rPr>
        <w:t>)، ويناقش المقترض بشأن طرق معالجة التغيير والموافقة على أي إجراءات وتدابير إضافية قد تكون مطلوبة.</w:t>
      </w:r>
    </w:p>
    <w:tbl>
      <w:tblPr>
        <w:bidiVisual/>
        <w:tblW w:w="9576" w:type="dxa"/>
        <w:tblInd w:w="18" w:type="dxa"/>
        <w:shd w:val="clear" w:color="auto" w:fill="5E9741"/>
        <w:tblLook w:val="01E0" w:firstRow="1" w:lastRow="1" w:firstColumn="1" w:lastColumn="1" w:noHBand="0" w:noVBand="0"/>
      </w:tblPr>
      <w:tblGrid>
        <w:gridCol w:w="9576"/>
      </w:tblGrid>
      <w:tr w:rsidR="00447F2B" w:rsidRPr="00D07156" w:rsidTr="00D2783F">
        <w:trPr>
          <w:trHeight w:val="490"/>
        </w:trPr>
        <w:tc>
          <w:tcPr>
            <w:tcW w:w="9576" w:type="dxa"/>
            <w:shd w:val="clear" w:color="auto" w:fill="5E9741"/>
            <w:vAlign w:val="center"/>
          </w:tcPr>
          <w:p w:rsidR="00447F2B" w:rsidRPr="00447F2B" w:rsidRDefault="00447F2B" w:rsidP="00F95646">
            <w:pPr>
              <w:pStyle w:val="SectionTitle"/>
              <w:bidi/>
            </w:pPr>
            <w:r>
              <w:rPr>
                <w:iCs w:val="0"/>
                <w:rtl/>
                <w:lang w:bidi="ar"/>
              </w:rPr>
              <w:t>القسم العاشر - وكالات التمويل الأخرى متعددة أو ثنائية الأطراف</w:t>
            </w:r>
          </w:p>
        </w:tc>
      </w:tr>
    </w:tbl>
    <w:p w:rsidR="00EF3F1B" w:rsidRPr="006D2567" w:rsidRDefault="007B0AB4" w:rsidP="0023517B">
      <w:pPr>
        <w:pStyle w:val="ESSpara"/>
        <w:bidi/>
        <w:spacing w:before="240"/>
        <w:ind w:left="360"/>
        <w:rPr>
          <w:sz w:val="24"/>
        </w:rPr>
      </w:pPr>
      <w:r>
        <w:rPr>
          <w:sz w:val="24"/>
          <w:rtl/>
          <w:lang w:bidi="ar"/>
        </w:rPr>
        <w:t>حيث وافق البنك على ما يلي:</w:t>
      </w:r>
    </w:p>
    <w:p w:rsidR="00EF3F1B" w:rsidRDefault="00EF3F1B" w:rsidP="00EF3F1B">
      <w:pPr>
        <w:numPr>
          <w:ilvl w:val="1"/>
          <w:numId w:val="2"/>
        </w:numPr>
        <w:bidi/>
        <w:spacing w:before="0"/>
        <w:rPr>
          <w:rFonts w:asciiTheme="minorHAnsi" w:eastAsiaTheme="minorEastAsia" w:hAnsiTheme="minorHAnsi" w:cstheme="minorBidi"/>
          <w:sz w:val="24"/>
        </w:rPr>
      </w:pPr>
      <w:r>
        <w:rPr>
          <w:rFonts w:asciiTheme="minorHAnsi" w:eastAsiaTheme="minorEastAsia" w:hAnsiTheme="minorHAnsi" w:cstheme="minorBidi"/>
          <w:sz w:val="24"/>
          <w:rtl/>
          <w:lang w:bidi="ar"/>
        </w:rPr>
        <w:t>نهج مشترك لتقييم المخاطر والآثار البيئية والاجتماعية (</w:t>
      </w:r>
      <w:r>
        <w:rPr>
          <w:rFonts w:asciiTheme="minorHAnsi" w:eastAsiaTheme="minorEastAsia" w:hAnsiTheme="minorHAnsi" w:cstheme="minorBidi"/>
          <w:sz w:val="24"/>
        </w:rPr>
        <w:t>ES</w:t>
      </w:r>
      <w:r>
        <w:rPr>
          <w:rFonts w:asciiTheme="minorHAnsi" w:eastAsiaTheme="minorEastAsia" w:hAnsiTheme="minorHAnsi" w:cstheme="minorBidi"/>
          <w:sz w:val="24"/>
          <w:rtl/>
          <w:lang w:bidi="ar"/>
        </w:rPr>
        <w:t xml:space="preserve">) للمشروع أو المؤسسات ذات الصلة وإدارتها؛ أو </w:t>
      </w:r>
    </w:p>
    <w:p w:rsidR="00EF3F1B" w:rsidRPr="00EF3F1B" w:rsidRDefault="00EF3F1B" w:rsidP="00EF3F1B">
      <w:pPr>
        <w:numPr>
          <w:ilvl w:val="1"/>
          <w:numId w:val="2"/>
        </w:numPr>
        <w:bidi/>
        <w:spacing w:before="0"/>
        <w:rPr>
          <w:rFonts w:asciiTheme="minorHAnsi" w:eastAsiaTheme="minorEastAsia" w:hAnsiTheme="minorHAnsi" w:cstheme="minorBidi"/>
          <w:sz w:val="24"/>
        </w:rPr>
      </w:pPr>
      <w:r>
        <w:rPr>
          <w:rFonts w:asciiTheme="minorHAnsi" w:eastAsiaTheme="minorEastAsia" w:hAnsiTheme="minorHAnsi" w:cstheme="minorBidi"/>
          <w:sz w:val="24"/>
          <w:rtl/>
          <w:lang w:bidi="ar"/>
        </w:rPr>
        <w:t>تطبيق متطلبات وكالات التمويل الأخرى متعددة أو ثنائية الأطراف لتقييم المخاطر والآثار البيئية والاجتماعية (</w:t>
      </w:r>
      <w:r>
        <w:rPr>
          <w:rFonts w:asciiTheme="minorHAnsi" w:eastAsiaTheme="minorEastAsia" w:hAnsiTheme="minorHAnsi" w:cstheme="minorBidi"/>
          <w:sz w:val="24"/>
        </w:rPr>
        <w:t>ES</w:t>
      </w:r>
      <w:r>
        <w:rPr>
          <w:rFonts w:asciiTheme="minorHAnsi" w:eastAsiaTheme="minorEastAsia" w:hAnsiTheme="minorHAnsi" w:cstheme="minorBidi"/>
          <w:sz w:val="24"/>
          <w:rtl/>
          <w:lang w:bidi="ar"/>
        </w:rPr>
        <w:t>) للمشروع المشتمل على وسيط مالي (</w:t>
      </w:r>
      <w:r>
        <w:rPr>
          <w:rFonts w:asciiTheme="minorHAnsi" w:eastAsiaTheme="minorEastAsia" w:hAnsiTheme="minorHAnsi" w:cstheme="minorBidi"/>
          <w:sz w:val="24"/>
        </w:rPr>
        <w:t>FI</w:t>
      </w:r>
      <w:r>
        <w:rPr>
          <w:rFonts w:asciiTheme="minorHAnsi" w:eastAsiaTheme="minorEastAsia" w:hAnsiTheme="minorHAnsi" w:cstheme="minorBidi"/>
          <w:sz w:val="24"/>
          <w:rtl/>
          <w:lang w:bidi="ar"/>
        </w:rPr>
        <w:t>) وإدارتها؛ أو</w:t>
      </w:r>
    </w:p>
    <w:p w:rsidR="00EF3F1B" w:rsidRPr="00EF3F1B" w:rsidRDefault="00EF3F1B" w:rsidP="00EF3F1B">
      <w:pPr>
        <w:numPr>
          <w:ilvl w:val="1"/>
          <w:numId w:val="2"/>
        </w:numPr>
        <w:bidi/>
        <w:spacing w:before="0"/>
        <w:rPr>
          <w:rFonts w:asciiTheme="minorHAnsi" w:eastAsiaTheme="minorEastAsia" w:hAnsiTheme="minorHAnsi" w:cstheme="minorBidi"/>
          <w:sz w:val="24"/>
        </w:rPr>
      </w:pPr>
      <w:r>
        <w:rPr>
          <w:rFonts w:asciiTheme="minorHAnsi" w:eastAsiaTheme="minorEastAsia" w:hAnsiTheme="minorHAnsi" w:cstheme="minorBidi"/>
          <w:sz w:val="24"/>
          <w:rtl/>
          <w:lang w:bidi="ar"/>
        </w:rPr>
        <w:t>تطبيق متطلبات وكالات التمويل الأخرى متعددة أو ثنائية الأطراف لتقييم المخاطر والآثار البيئية والاجتماعية (</w:t>
      </w:r>
      <w:r>
        <w:rPr>
          <w:rFonts w:asciiTheme="minorHAnsi" w:eastAsiaTheme="minorEastAsia" w:hAnsiTheme="minorHAnsi" w:cstheme="minorBidi"/>
          <w:sz w:val="24"/>
        </w:rPr>
        <w:t>ES</w:t>
      </w:r>
      <w:r>
        <w:rPr>
          <w:rFonts w:asciiTheme="minorHAnsi" w:eastAsiaTheme="minorEastAsia" w:hAnsiTheme="minorHAnsi" w:cstheme="minorBidi"/>
          <w:sz w:val="24"/>
          <w:rtl/>
          <w:lang w:bidi="ar"/>
        </w:rPr>
        <w:t>) للمشروع المشتمل على مؤسسات ذات صلة وإدارتها؛ أو</w:t>
      </w:r>
    </w:p>
    <w:p w:rsidR="007B0AB4" w:rsidRPr="007B0AB4" w:rsidRDefault="00EF3F1B" w:rsidP="00E21249">
      <w:pPr>
        <w:bidi/>
        <w:spacing w:before="0"/>
        <w:ind w:left="360"/>
        <w:rPr>
          <w:rFonts w:asciiTheme="minorHAnsi" w:eastAsiaTheme="minorEastAsia" w:hAnsiTheme="minorHAnsi" w:cstheme="minorBidi"/>
          <w:sz w:val="24"/>
        </w:rPr>
      </w:pPr>
      <w:r>
        <w:rPr>
          <w:rFonts w:asciiTheme="minorHAnsi" w:eastAsiaTheme="minorEastAsia" w:hAnsiTheme="minorHAnsi" w:cstheme="minorBidi"/>
          <w:sz w:val="24"/>
          <w:rtl/>
          <w:lang w:bidi="ar"/>
        </w:rPr>
        <w:t>يسجل البنك هذه الاتفاقية في الاتفاقية القانونية، بما في ذلك خطة الالتزام البيئي والاجتماعي (</w:t>
      </w:r>
      <w:r>
        <w:rPr>
          <w:rFonts w:asciiTheme="minorHAnsi" w:eastAsiaTheme="minorEastAsia" w:hAnsiTheme="minorHAnsi" w:cstheme="minorBidi"/>
          <w:sz w:val="24"/>
        </w:rPr>
        <w:t>ESCP</w:t>
      </w:r>
      <w:r>
        <w:rPr>
          <w:rFonts w:asciiTheme="minorHAnsi" w:eastAsiaTheme="minorEastAsia" w:hAnsiTheme="minorHAnsi" w:cstheme="minorBidi"/>
          <w:sz w:val="24"/>
          <w:rtl/>
          <w:lang w:bidi="ar"/>
        </w:rPr>
        <w:t>)، وفي وثيقة تقييم المشروع (</w:t>
      </w:r>
      <w:r>
        <w:rPr>
          <w:rFonts w:asciiTheme="minorHAnsi" w:eastAsiaTheme="minorEastAsia" w:hAnsiTheme="minorHAnsi" w:cstheme="minorBidi"/>
          <w:sz w:val="24"/>
        </w:rPr>
        <w:t>PAD</w:t>
      </w:r>
      <w:r>
        <w:rPr>
          <w:rFonts w:asciiTheme="minorHAnsi" w:eastAsiaTheme="minorEastAsia" w:hAnsiTheme="minorHAnsi" w:cstheme="minorBidi"/>
          <w:sz w:val="24"/>
          <w:rtl/>
          <w:lang w:bidi="ar"/>
        </w:rPr>
        <w:t>).</w:t>
      </w:r>
    </w:p>
    <w:p w:rsidR="007B0AB4" w:rsidRPr="007B0AB4" w:rsidRDefault="007B0AB4" w:rsidP="00261691">
      <w:pPr>
        <w:numPr>
          <w:ilvl w:val="0"/>
          <w:numId w:val="2"/>
        </w:numPr>
        <w:bidi/>
        <w:spacing w:before="0"/>
        <w:ind w:left="360"/>
        <w:rPr>
          <w:rFonts w:asciiTheme="minorHAnsi" w:eastAsiaTheme="minorEastAsia" w:hAnsiTheme="minorHAnsi" w:cstheme="minorBidi"/>
          <w:sz w:val="24"/>
        </w:rPr>
      </w:pPr>
      <w:r>
        <w:rPr>
          <w:rFonts w:asciiTheme="minorHAnsi" w:eastAsiaTheme="minorEastAsia" w:hAnsiTheme="minorHAnsi" w:cstheme="minorHAnsi"/>
          <w:sz w:val="24"/>
          <w:rtl/>
          <w:lang w:bidi="ar"/>
        </w:rPr>
        <w:lastRenderedPageBreak/>
        <w:t>عند تحديد ما إذا كان النهج المشترك أو المتطلبات المُشار إليها في الفقرة 49 أعلاه مقبولة، يأخذ فريق العمل (</w:t>
      </w:r>
      <w:r>
        <w:rPr>
          <w:rFonts w:asciiTheme="minorHAnsi" w:eastAsiaTheme="minorEastAsia" w:hAnsiTheme="minorHAnsi" w:cstheme="minorHAnsi"/>
          <w:sz w:val="24"/>
        </w:rPr>
        <w:t>TT</w:t>
      </w:r>
      <w:r>
        <w:rPr>
          <w:rFonts w:asciiTheme="minorHAnsi" w:eastAsiaTheme="minorEastAsia" w:hAnsiTheme="minorHAnsi" w:cstheme="minorHAnsi"/>
          <w:sz w:val="24"/>
          <w:rtl/>
          <w:lang w:bidi="ar"/>
        </w:rPr>
        <w:t xml:space="preserve">) سياسات ومعايير وإجراءات تنفيذ وكالات التمويل متعددة أو ثنائية الأطراف بعين الاعتبار. </w:t>
      </w:r>
    </w:p>
    <w:p w:rsidR="00EF3F1B" w:rsidRPr="00EF3F1B" w:rsidRDefault="007B0AB4" w:rsidP="00477353">
      <w:pPr>
        <w:pStyle w:val="ESSpara"/>
        <w:bidi/>
        <w:ind w:left="360"/>
      </w:pPr>
      <w:r>
        <w:rPr>
          <w:rFonts w:eastAsia="Times New Roman" w:cs="Times New Roman"/>
          <w:sz w:val="24"/>
          <w:rtl/>
          <w:lang w:bidi="ar"/>
        </w:rPr>
        <w:t>حينما يوافق البنك على تطبيق نهج مشترك أو الاعتماد على متطلبات الوكالات الأخرى، قد يختار البنك الاعتماد على العناية البيئية والاجتماعية (</w:t>
      </w:r>
      <w:r>
        <w:rPr>
          <w:rFonts w:eastAsia="Times New Roman" w:cs="Times New Roman"/>
          <w:sz w:val="24"/>
        </w:rPr>
        <w:t>ES</w:t>
      </w:r>
      <w:r>
        <w:rPr>
          <w:rFonts w:eastAsia="Times New Roman" w:cs="Times New Roman"/>
          <w:sz w:val="24"/>
          <w:rtl/>
          <w:lang w:bidi="ar"/>
        </w:rPr>
        <w:t xml:space="preserve">) الواجبة، ودعم عملية الإشراف والتنفيذ التي تنفذها هذه الوكالات. </w:t>
      </w:r>
    </w:p>
    <w:p w:rsidR="00065A0F" w:rsidRPr="00065A0F" w:rsidRDefault="00EF3F1B" w:rsidP="00E21249">
      <w:pPr>
        <w:pStyle w:val="ESSpara"/>
        <w:bidi/>
        <w:ind w:left="360"/>
      </w:pPr>
      <w:r>
        <w:rPr>
          <w:rFonts w:eastAsia="Times New Roman" w:cs="Times New Roman"/>
          <w:sz w:val="24"/>
          <w:rtl/>
          <w:lang w:bidi="ar"/>
        </w:rPr>
        <w:t>إذا اختار البنك الاعتماد على أنشطة الوكالات الأخرى فيما يتعلق بدعم الإعداد أو التنفيذ، فسيبرم ترتيبات مكتوبة مع هذه الوكالات والمقترض، التي تم تصميمها لضمان أن يتم إطلاع البنك على أساس مستمر بالمعلومات الكافية المتعلقة بما يلي:</w:t>
      </w:r>
    </w:p>
    <w:p w:rsidR="00065A0F" w:rsidRPr="00065A0F" w:rsidRDefault="00065A0F" w:rsidP="00065A0F">
      <w:pPr>
        <w:pStyle w:val="ESSpara"/>
        <w:numPr>
          <w:ilvl w:val="1"/>
          <w:numId w:val="2"/>
        </w:numPr>
        <w:bidi/>
      </w:pPr>
      <w:r>
        <w:rPr>
          <w:rFonts w:eastAsia="Times New Roman" w:cs="Times New Roman"/>
          <w:sz w:val="24"/>
          <w:rtl/>
          <w:lang w:bidi="ar"/>
        </w:rPr>
        <w:t>حالة امتثال المشروع للمتطلبات البيئية والاجتماعية (</w:t>
      </w:r>
      <w:r>
        <w:rPr>
          <w:rFonts w:eastAsia="Times New Roman" w:cs="Times New Roman"/>
          <w:sz w:val="24"/>
        </w:rPr>
        <w:t>ES</w:t>
      </w:r>
      <w:r>
        <w:rPr>
          <w:rFonts w:eastAsia="Times New Roman" w:cs="Times New Roman"/>
          <w:sz w:val="24"/>
          <w:rtl/>
          <w:lang w:bidi="ar"/>
        </w:rPr>
        <w:t xml:space="preserve">) المتفق عليها؛ و </w:t>
      </w:r>
    </w:p>
    <w:p w:rsidR="00065A0F" w:rsidRPr="00065A0F" w:rsidRDefault="007B0AB4" w:rsidP="00065A0F">
      <w:pPr>
        <w:pStyle w:val="ESSpara"/>
        <w:numPr>
          <w:ilvl w:val="1"/>
          <w:numId w:val="2"/>
        </w:numPr>
        <w:bidi/>
      </w:pPr>
      <w:r>
        <w:rPr>
          <w:rFonts w:eastAsia="Times New Roman" w:cs="Times New Roman"/>
          <w:sz w:val="24"/>
          <w:rtl/>
          <w:lang w:bidi="ar"/>
        </w:rPr>
        <w:t>أي تغييرات مادية تطرأ على السياسات والإجراءات البيئية والاجتماعية (</w:t>
      </w:r>
      <w:r>
        <w:rPr>
          <w:rFonts w:eastAsia="Times New Roman" w:cs="Times New Roman"/>
          <w:sz w:val="24"/>
        </w:rPr>
        <w:t>ES</w:t>
      </w:r>
      <w:r>
        <w:rPr>
          <w:rFonts w:eastAsia="Times New Roman" w:cs="Times New Roman"/>
          <w:sz w:val="24"/>
          <w:rtl/>
          <w:lang w:bidi="ar"/>
        </w:rPr>
        <w:t xml:space="preserve">) للوكالات؛ و </w:t>
      </w:r>
    </w:p>
    <w:p w:rsidR="00065A0F" w:rsidRPr="00065A0F" w:rsidRDefault="007B0AB4" w:rsidP="00065A0F">
      <w:pPr>
        <w:pStyle w:val="ESSpara"/>
        <w:numPr>
          <w:ilvl w:val="1"/>
          <w:numId w:val="2"/>
        </w:numPr>
        <w:bidi/>
      </w:pPr>
      <w:r>
        <w:rPr>
          <w:rFonts w:eastAsia="Times New Roman"/>
          <w:sz w:val="24"/>
          <w:rtl/>
          <w:lang w:bidi="ar"/>
        </w:rPr>
        <w:t>التوافق المادي لتنفيذ المشروع المقترح بما يتفق مع أهداف المعايير البيئية والاجتماعية (</w:t>
      </w:r>
      <w:r>
        <w:rPr>
          <w:rFonts w:eastAsia="Times New Roman"/>
          <w:sz w:val="24"/>
        </w:rPr>
        <w:t>ESS</w:t>
      </w:r>
      <w:r>
        <w:rPr>
          <w:rFonts w:eastAsia="Times New Roman"/>
          <w:sz w:val="24"/>
          <w:rtl/>
          <w:lang w:bidi="ar"/>
        </w:rPr>
        <w:t xml:space="preserve">). </w:t>
      </w:r>
    </w:p>
    <w:p w:rsidR="00CE5C95" w:rsidRPr="009C4A23" w:rsidRDefault="00065A0F" w:rsidP="00477353">
      <w:pPr>
        <w:pStyle w:val="ESSpara"/>
        <w:bidi/>
        <w:ind w:left="360"/>
        <w:rPr>
          <w:sz w:val="24"/>
        </w:rPr>
      </w:pPr>
      <w:r>
        <w:rPr>
          <w:sz w:val="24"/>
          <w:rtl/>
          <w:lang w:bidi="ar"/>
        </w:rPr>
        <w:t>سيتم إدراج التدابير والإجراءات التي تمت الموافقة عليها مع هذه الوكالات والمقترض في الاتفاقية القانونية، بما في ذلك خطة الالتزام البيئي والاجتماعي (</w:t>
      </w:r>
      <w:r>
        <w:rPr>
          <w:sz w:val="24"/>
        </w:rPr>
        <w:t>ESCP</w:t>
      </w:r>
      <w:r>
        <w:rPr>
          <w:sz w:val="24"/>
          <w:rtl/>
          <w:lang w:bidi="ar"/>
        </w:rPr>
        <w:t>).</w:t>
      </w:r>
    </w:p>
    <w:tbl>
      <w:tblPr>
        <w:bidiVisual/>
        <w:tblW w:w="9576" w:type="dxa"/>
        <w:tblInd w:w="18" w:type="dxa"/>
        <w:shd w:val="clear" w:color="auto" w:fill="5E9741"/>
        <w:tblLook w:val="01E0" w:firstRow="1" w:lastRow="1" w:firstColumn="1" w:lastColumn="1" w:noHBand="0" w:noVBand="0"/>
      </w:tblPr>
      <w:tblGrid>
        <w:gridCol w:w="9576"/>
      </w:tblGrid>
      <w:tr w:rsidR="00155D70" w:rsidRPr="00D07156" w:rsidTr="00D07156">
        <w:trPr>
          <w:trHeight w:val="490"/>
        </w:trPr>
        <w:tc>
          <w:tcPr>
            <w:tcW w:w="9576" w:type="dxa"/>
            <w:shd w:val="clear" w:color="auto" w:fill="5E9741"/>
            <w:vAlign w:val="center"/>
          </w:tcPr>
          <w:p w:rsidR="00155D70" w:rsidRPr="00D07156" w:rsidRDefault="00155D70" w:rsidP="0003342D">
            <w:pPr>
              <w:pStyle w:val="SectionTitle"/>
              <w:bidi/>
            </w:pPr>
            <w:r>
              <w:rPr>
                <w:iCs w:val="0"/>
                <w:rtl/>
                <w:lang w:bidi="ar"/>
              </w:rPr>
              <w:t>القسم الحادي عشر - دعم المراقبة والتنفيذ</w:t>
            </w:r>
          </w:p>
        </w:tc>
      </w:tr>
    </w:tbl>
    <w:p w:rsidR="00C44C51" w:rsidRPr="00C44C51" w:rsidRDefault="00D415C9" w:rsidP="0023517B">
      <w:pPr>
        <w:numPr>
          <w:ilvl w:val="0"/>
          <w:numId w:val="2"/>
        </w:numPr>
        <w:bidi/>
        <w:ind w:left="360"/>
        <w:rPr>
          <w:rFonts w:asciiTheme="minorHAnsi" w:eastAsiaTheme="minorEastAsia" w:hAnsiTheme="minorHAnsi" w:cstheme="minorBidi"/>
          <w:sz w:val="24"/>
        </w:rPr>
      </w:pPr>
      <w:r>
        <w:rPr>
          <w:rFonts w:asciiTheme="minorHAnsi" w:eastAsiaTheme="minorEastAsia" w:hAnsiTheme="minorHAnsi"/>
          <w:sz w:val="24"/>
          <w:rtl/>
          <w:lang w:bidi="ar"/>
        </w:rPr>
        <w:t xml:space="preserve">وفقًا لسياسة العمليات </w:t>
      </w:r>
      <w:r>
        <w:rPr>
          <w:rFonts w:asciiTheme="minorHAnsi" w:eastAsiaTheme="minorEastAsia" w:hAnsiTheme="minorHAnsi"/>
          <w:sz w:val="24"/>
        </w:rPr>
        <w:t>OP/BP 10.00</w:t>
      </w:r>
      <w:r>
        <w:rPr>
          <w:rFonts w:asciiTheme="minorHAnsi" w:eastAsiaTheme="minorEastAsia" w:hAnsiTheme="minorHAnsi"/>
          <w:sz w:val="24"/>
          <w:rtl/>
          <w:lang w:bidi="ar"/>
        </w:rPr>
        <w:t>، يجري البنك مراجعات منتظمة لامتثال المقترض للمتطلبات البيئية والاجتماعية (</w:t>
      </w:r>
      <w:r>
        <w:rPr>
          <w:rFonts w:asciiTheme="minorHAnsi" w:eastAsiaTheme="minorEastAsia" w:hAnsiTheme="minorHAnsi"/>
          <w:sz w:val="24"/>
        </w:rPr>
        <w:t>ES</w:t>
      </w:r>
      <w:r>
        <w:rPr>
          <w:rFonts w:asciiTheme="minorHAnsi" w:eastAsiaTheme="minorEastAsia" w:hAnsiTheme="minorHAnsi"/>
          <w:sz w:val="24"/>
          <w:rtl/>
          <w:lang w:bidi="ar"/>
        </w:rPr>
        <w:t>) المتعلقة بالمشروع، على النحو المحدد في الاتفاقية القانونية، بما في ذلك خطة الالتزام البيئي والاجتماعي (</w:t>
      </w:r>
      <w:r>
        <w:rPr>
          <w:rFonts w:asciiTheme="minorHAnsi" w:eastAsiaTheme="minorEastAsia" w:hAnsiTheme="minorHAnsi"/>
          <w:sz w:val="24"/>
        </w:rPr>
        <w:t>ESCP</w:t>
      </w:r>
      <w:r>
        <w:rPr>
          <w:rFonts w:asciiTheme="minorHAnsi" w:eastAsiaTheme="minorEastAsia" w:hAnsiTheme="minorHAnsi"/>
          <w:sz w:val="24"/>
          <w:rtl/>
          <w:lang w:bidi="ar"/>
        </w:rPr>
        <w:t>). تُعد أنشطة المراجعة مناسبة لنوع المتطلبات ونطاقها، وتشمل ما يلي:</w:t>
      </w:r>
    </w:p>
    <w:p w:rsidR="00C44C51" w:rsidRPr="00C44C51" w:rsidRDefault="00F23355" w:rsidP="008446BF">
      <w:pPr>
        <w:numPr>
          <w:ilvl w:val="1"/>
          <w:numId w:val="17"/>
        </w:numPr>
        <w:autoSpaceDE w:val="0"/>
        <w:autoSpaceDN w:val="0"/>
        <w:bidi/>
        <w:adjustRightInd w:val="0"/>
        <w:spacing w:before="0"/>
        <w:jc w:val="left"/>
        <w:rPr>
          <w:rFonts w:asciiTheme="minorHAnsi" w:hAnsiTheme="minorHAnsi" w:cs="Calibri"/>
          <w:sz w:val="24"/>
        </w:rPr>
      </w:pPr>
      <w:r>
        <w:rPr>
          <w:rFonts w:asciiTheme="minorHAnsi" w:hAnsiTheme="minorHAnsi" w:cs="Calibri"/>
          <w:sz w:val="24"/>
          <w:rtl/>
          <w:lang w:bidi="ar"/>
        </w:rPr>
        <w:t>مراجعة سجل المراقبة؛ و</w:t>
      </w:r>
    </w:p>
    <w:p w:rsidR="00C44C51" w:rsidRPr="00C44C51" w:rsidRDefault="00F23355" w:rsidP="008446BF">
      <w:pPr>
        <w:numPr>
          <w:ilvl w:val="1"/>
          <w:numId w:val="17"/>
        </w:numPr>
        <w:autoSpaceDE w:val="0"/>
        <w:autoSpaceDN w:val="0"/>
        <w:bidi/>
        <w:adjustRightInd w:val="0"/>
        <w:spacing w:before="0"/>
        <w:jc w:val="left"/>
        <w:rPr>
          <w:rFonts w:asciiTheme="minorHAnsi" w:hAnsiTheme="minorHAnsi" w:cs="Calibri"/>
          <w:sz w:val="24"/>
        </w:rPr>
      </w:pPr>
      <w:r>
        <w:rPr>
          <w:rFonts w:asciiTheme="minorHAnsi" w:hAnsiTheme="minorHAnsi" w:cs="Calibri"/>
          <w:sz w:val="24"/>
          <w:rtl/>
          <w:lang w:bidi="ar"/>
        </w:rPr>
        <w:t>إجراء زيارات للموقع بغرض المراقبة؛ و</w:t>
      </w:r>
    </w:p>
    <w:p w:rsidR="00C44C51" w:rsidRPr="00C44C51" w:rsidRDefault="00F23355" w:rsidP="008446BF">
      <w:pPr>
        <w:numPr>
          <w:ilvl w:val="1"/>
          <w:numId w:val="17"/>
        </w:numPr>
        <w:autoSpaceDE w:val="0"/>
        <w:autoSpaceDN w:val="0"/>
        <w:bidi/>
        <w:adjustRightInd w:val="0"/>
        <w:spacing w:before="0"/>
        <w:jc w:val="left"/>
        <w:rPr>
          <w:rFonts w:asciiTheme="minorHAnsi" w:hAnsiTheme="minorHAnsi" w:cs="Calibri"/>
          <w:sz w:val="24"/>
        </w:rPr>
      </w:pPr>
      <w:r>
        <w:rPr>
          <w:rFonts w:asciiTheme="minorHAnsi" w:hAnsiTheme="minorHAnsi" w:cs="Calibri"/>
          <w:sz w:val="24"/>
          <w:rtl/>
          <w:lang w:bidi="ar"/>
        </w:rPr>
        <w:t>مراجعة المعلومات المتعلقة بالمشروع التي قد تصبح متوفرة؛ و</w:t>
      </w:r>
    </w:p>
    <w:p w:rsidR="00C44C51" w:rsidRPr="00C44C51" w:rsidRDefault="00F23355" w:rsidP="008446BF">
      <w:pPr>
        <w:numPr>
          <w:ilvl w:val="1"/>
          <w:numId w:val="17"/>
        </w:numPr>
        <w:autoSpaceDE w:val="0"/>
        <w:autoSpaceDN w:val="0"/>
        <w:bidi/>
        <w:adjustRightInd w:val="0"/>
        <w:spacing w:before="0"/>
        <w:rPr>
          <w:rFonts w:asciiTheme="minorHAnsi" w:hAnsiTheme="minorHAnsi" w:cs="Calibri"/>
          <w:sz w:val="24"/>
        </w:rPr>
      </w:pPr>
      <w:r>
        <w:rPr>
          <w:rFonts w:asciiTheme="minorHAnsi" w:hAnsiTheme="minorHAnsi" w:cs="Calibri"/>
          <w:sz w:val="24"/>
          <w:rtl/>
          <w:lang w:bidi="ar"/>
        </w:rPr>
        <w:t>مراجعة امتثال المقترض للمتطلبات البيئية والاجتماعية (</w:t>
      </w:r>
      <w:r>
        <w:rPr>
          <w:rFonts w:asciiTheme="minorHAnsi" w:hAnsiTheme="minorHAnsi" w:cs="Calibri"/>
          <w:sz w:val="24"/>
        </w:rPr>
        <w:t>ES</w:t>
      </w:r>
      <w:r>
        <w:rPr>
          <w:rFonts w:asciiTheme="minorHAnsi" w:hAnsiTheme="minorHAnsi" w:cs="Calibri"/>
          <w:sz w:val="24"/>
          <w:rtl/>
          <w:lang w:bidi="ar"/>
        </w:rPr>
        <w:t>)، بما في ذلك المواثيق، وشروط الإنفاق السابقة لجميع المدفوعات، وخطة الالتزام البيئي والاجتماعي (</w:t>
      </w:r>
      <w:r>
        <w:rPr>
          <w:rFonts w:asciiTheme="minorHAnsi" w:hAnsiTheme="minorHAnsi" w:cs="Calibri"/>
          <w:sz w:val="24"/>
        </w:rPr>
        <w:t>ESCP</w:t>
      </w:r>
      <w:r>
        <w:rPr>
          <w:rFonts w:asciiTheme="minorHAnsi" w:hAnsiTheme="minorHAnsi" w:cs="Calibri"/>
          <w:sz w:val="24"/>
          <w:rtl/>
          <w:lang w:bidi="ar"/>
        </w:rPr>
        <w:t xml:space="preserve">)؛ و </w:t>
      </w:r>
    </w:p>
    <w:p w:rsidR="00C44C51" w:rsidRPr="00C44C51" w:rsidRDefault="00F23355" w:rsidP="008446BF">
      <w:pPr>
        <w:numPr>
          <w:ilvl w:val="1"/>
          <w:numId w:val="17"/>
        </w:numPr>
        <w:autoSpaceDE w:val="0"/>
        <w:autoSpaceDN w:val="0"/>
        <w:bidi/>
        <w:adjustRightInd w:val="0"/>
        <w:spacing w:before="0"/>
        <w:rPr>
          <w:rFonts w:asciiTheme="minorHAnsi" w:hAnsiTheme="minorHAnsi" w:cs="Calibri"/>
          <w:sz w:val="24"/>
        </w:rPr>
      </w:pPr>
      <w:r>
        <w:rPr>
          <w:rFonts w:asciiTheme="minorHAnsi" w:hAnsiTheme="minorHAnsi" w:cs="Calibri"/>
          <w:sz w:val="24"/>
          <w:rtl/>
          <w:lang w:bidi="ar"/>
        </w:rPr>
        <w:t>تقديم المشورة إلى المقترض بشأن كيفية إدارة مشكلات المشروع البيئية والاجتماعية (</w:t>
      </w:r>
      <w:r>
        <w:rPr>
          <w:rFonts w:asciiTheme="minorHAnsi" w:hAnsiTheme="minorHAnsi" w:cs="Calibri"/>
          <w:sz w:val="24"/>
        </w:rPr>
        <w:t>ES</w:t>
      </w:r>
      <w:r>
        <w:rPr>
          <w:rFonts w:asciiTheme="minorHAnsi" w:hAnsiTheme="minorHAnsi" w:cs="Calibri"/>
          <w:sz w:val="24"/>
          <w:rtl/>
          <w:lang w:bidi="ar"/>
        </w:rPr>
        <w:t>)؛ و</w:t>
      </w:r>
    </w:p>
    <w:p w:rsidR="00C44C51" w:rsidRPr="00C44C51" w:rsidRDefault="00F23355" w:rsidP="008446BF">
      <w:pPr>
        <w:numPr>
          <w:ilvl w:val="1"/>
          <w:numId w:val="17"/>
        </w:numPr>
        <w:autoSpaceDE w:val="0"/>
        <w:autoSpaceDN w:val="0"/>
        <w:bidi/>
        <w:adjustRightInd w:val="0"/>
        <w:spacing w:before="0"/>
        <w:rPr>
          <w:rFonts w:asciiTheme="minorHAnsi" w:hAnsiTheme="minorHAnsi" w:cs="Calibri"/>
          <w:sz w:val="24"/>
        </w:rPr>
      </w:pPr>
      <w:r>
        <w:rPr>
          <w:rFonts w:asciiTheme="minorHAnsi" w:hAnsiTheme="minorHAnsi" w:cs="Calibri"/>
          <w:sz w:val="24"/>
          <w:rtl/>
          <w:lang w:bidi="ar"/>
        </w:rPr>
        <w:t>نقل المخاطر والعواقب المحتملة لفشل المقترض في الامتثال للمتطلبات البيئية والاجتماعية (</w:t>
      </w:r>
      <w:r>
        <w:rPr>
          <w:rFonts w:asciiTheme="minorHAnsi" w:hAnsiTheme="minorHAnsi" w:cs="Calibri"/>
          <w:sz w:val="24"/>
        </w:rPr>
        <w:t>ES</w:t>
      </w:r>
      <w:r>
        <w:rPr>
          <w:rFonts w:asciiTheme="minorHAnsi" w:hAnsiTheme="minorHAnsi" w:cs="Calibri"/>
          <w:sz w:val="24"/>
          <w:rtl/>
          <w:lang w:bidi="ar"/>
        </w:rPr>
        <w:t>)، وبدء تطبيق سبل الانتصاف إذا فشل المقترض في تحقيق (إعادة تحقيق) الامتثال.</w:t>
      </w:r>
    </w:p>
    <w:tbl>
      <w:tblPr>
        <w:bidiVisual/>
        <w:tblW w:w="9576" w:type="dxa"/>
        <w:tblInd w:w="18" w:type="dxa"/>
        <w:shd w:val="clear" w:color="auto" w:fill="5E9741"/>
        <w:tblLook w:val="01E0" w:firstRow="1" w:lastRow="1" w:firstColumn="1" w:lastColumn="1" w:noHBand="0" w:noVBand="0"/>
      </w:tblPr>
      <w:tblGrid>
        <w:gridCol w:w="9576"/>
      </w:tblGrid>
      <w:tr w:rsidR="00D13D48" w:rsidRPr="00D07156" w:rsidTr="005D58B6">
        <w:trPr>
          <w:trHeight w:val="490"/>
        </w:trPr>
        <w:tc>
          <w:tcPr>
            <w:tcW w:w="9576" w:type="dxa"/>
            <w:shd w:val="clear" w:color="auto" w:fill="5E9741"/>
            <w:vAlign w:val="center"/>
          </w:tcPr>
          <w:p w:rsidR="00D13D48" w:rsidRPr="00D07156" w:rsidRDefault="00D13D48" w:rsidP="0003342D">
            <w:pPr>
              <w:pStyle w:val="SectionTitle"/>
              <w:bidi/>
            </w:pPr>
            <w:r>
              <w:rPr>
                <w:iCs w:val="0"/>
                <w:rtl/>
                <w:lang w:bidi="ar"/>
              </w:rPr>
              <w:t>القسم الثاني عشر - الكشف</w:t>
            </w:r>
          </w:p>
        </w:tc>
      </w:tr>
    </w:tbl>
    <w:p w:rsidR="00992EC5" w:rsidRPr="00446080" w:rsidRDefault="007F35B2" w:rsidP="0023517B">
      <w:pPr>
        <w:pStyle w:val="ESSpara"/>
        <w:bidi/>
        <w:spacing w:before="240"/>
        <w:ind w:left="360"/>
        <w:rPr>
          <w:sz w:val="24"/>
        </w:rPr>
      </w:pPr>
      <w:r>
        <w:rPr>
          <w:sz w:val="24"/>
          <w:rtl/>
          <w:lang w:bidi="ar"/>
        </w:rPr>
        <w:t>يطبق البنك سياسة البنك الدولي بشأن الوصول إلى المعلومات فيما يتعلق بجميع الوثائق المقدَّمة إليه من قِبل المقترض.</w:t>
      </w:r>
    </w:p>
    <w:p w:rsidR="007F35B2" w:rsidRPr="00992EC5" w:rsidRDefault="007F35B2" w:rsidP="00446080">
      <w:pPr>
        <w:pStyle w:val="ESSpara"/>
        <w:numPr>
          <w:ilvl w:val="0"/>
          <w:numId w:val="2"/>
        </w:numPr>
        <w:tabs>
          <w:tab w:val="left" w:pos="720"/>
        </w:tabs>
        <w:bidi/>
        <w:ind w:left="360"/>
        <w:rPr>
          <w:sz w:val="24"/>
        </w:rPr>
      </w:pPr>
      <w:r>
        <w:rPr>
          <w:rFonts w:ascii="Calibri" w:eastAsia="MS Mincho" w:hAnsi="Calibri" w:cs="Arial"/>
          <w:sz w:val="24"/>
          <w:rtl/>
          <w:lang w:bidi="ar"/>
        </w:rPr>
        <w:t>يتأكد فريق العمل (</w:t>
      </w:r>
      <w:r>
        <w:rPr>
          <w:rFonts w:ascii="Calibri" w:eastAsia="MS Mincho" w:hAnsi="Calibri" w:cs="Arial"/>
          <w:sz w:val="24"/>
        </w:rPr>
        <w:t>TT</w:t>
      </w:r>
      <w:r>
        <w:rPr>
          <w:rFonts w:ascii="Calibri" w:eastAsia="MS Mincho" w:hAnsi="Calibri" w:cs="Arial"/>
          <w:sz w:val="24"/>
          <w:rtl/>
          <w:lang w:bidi="ar"/>
        </w:rPr>
        <w:t>) من توفير المقترض معلومات كافية عن الآثار والمخاطر المحتملة للمشروع بطريقة مناسبة، وفي مكان يمكن الوصول إليه، وبصيغة ولغة مفهومة للأشخاص المتضررين من المشروع وغيرهم من الأطراف المعنية كما هو مبين في المعيار البيئي والاجتماعي 10 (</w:t>
      </w:r>
      <w:r>
        <w:rPr>
          <w:rFonts w:ascii="Calibri" w:eastAsia="MS Mincho" w:hAnsi="Calibri" w:cs="Arial"/>
          <w:sz w:val="24"/>
        </w:rPr>
        <w:t>ESS10</w:t>
      </w:r>
      <w:r>
        <w:rPr>
          <w:rFonts w:ascii="Calibri" w:eastAsia="MS Mincho" w:hAnsi="Calibri" w:cs="Arial"/>
          <w:sz w:val="24"/>
          <w:rtl/>
          <w:lang w:bidi="ar"/>
        </w:rPr>
        <w:t>)، وذلك حتى يتسنى لهم توفير إدخال ذي مغزى في تصميم المشروع وتدابير التخفيف.</w:t>
      </w:r>
    </w:p>
    <w:tbl>
      <w:tblPr>
        <w:bidiVisual/>
        <w:tblW w:w="9576" w:type="dxa"/>
        <w:tblInd w:w="18" w:type="dxa"/>
        <w:shd w:val="clear" w:color="auto" w:fill="5E9741"/>
        <w:tblLook w:val="01E0" w:firstRow="1" w:lastRow="1" w:firstColumn="1" w:lastColumn="1" w:noHBand="0" w:noVBand="0"/>
      </w:tblPr>
      <w:tblGrid>
        <w:gridCol w:w="9576"/>
      </w:tblGrid>
      <w:tr w:rsidR="00AD2D37" w:rsidRPr="00D07156" w:rsidTr="005D58B6">
        <w:trPr>
          <w:trHeight w:val="490"/>
        </w:trPr>
        <w:tc>
          <w:tcPr>
            <w:tcW w:w="9576" w:type="dxa"/>
            <w:shd w:val="clear" w:color="auto" w:fill="5E9741"/>
            <w:vAlign w:val="center"/>
          </w:tcPr>
          <w:p w:rsidR="00AD2D37" w:rsidRPr="00D07156" w:rsidRDefault="00AD2D37" w:rsidP="0003342D">
            <w:pPr>
              <w:pStyle w:val="SectionTitle"/>
              <w:bidi/>
            </w:pPr>
            <w:r>
              <w:rPr>
                <w:iCs w:val="0"/>
                <w:rtl/>
                <w:lang w:bidi="ar"/>
              </w:rPr>
              <w:lastRenderedPageBreak/>
              <w:t>القسم الثالث عشر - وثائق المشروعات</w:t>
            </w:r>
          </w:p>
        </w:tc>
      </w:tr>
    </w:tbl>
    <w:p w:rsidR="00A26FB5" w:rsidRPr="00446080" w:rsidRDefault="00A26FB5" w:rsidP="0023517B">
      <w:pPr>
        <w:pStyle w:val="ESSpara"/>
        <w:bidi/>
        <w:spacing w:before="240"/>
        <w:ind w:left="360"/>
        <w:rPr>
          <w:sz w:val="24"/>
        </w:rPr>
      </w:pPr>
      <w:r>
        <w:rPr>
          <w:sz w:val="24"/>
          <w:rtl/>
          <w:lang w:bidi="ar"/>
        </w:rPr>
        <w:t>يضمن فريق العمل (</w:t>
      </w:r>
      <w:r>
        <w:rPr>
          <w:sz w:val="24"/>
        </w:rPr>
        <w:t>TT</w:t>
      </w:r>
      <w:r>
        <w:rPr>
          <w:sz w:val="24"/>
          <w:rtl/>
          <w:lang w:bidi="ar"/>
        </w:rPr>
        <w:t>) أن توفر الوثائق المتعلقة بالتقييم البيئي والاجتماعي (</w:t>
      </w:r>
      <w:r>
        <w:rPr>
          <w:sz w:val="24"/>
        </w:rPr>
        <w:t>ES</w:t>
      </w:r>
      <w:r>
        <w:rPr>
          <w:sz w:val="24"/>
          <w:rtl/>
          <w:lang w:bidi="ar"/>
        </w:rPr>
        <w:t xml:space="preserve">) للمشروع وإدارته قدرًا كافيًا من المعلومات الدقيقة والمحدثة بشأن المخاطر والآثار المحتملة للمشروع وتدابير التخفيف الموافق عليها.  </w:t>
      </w:r>
    </w:p>
    <w:p w:rsidR="00A26FB5" w:rsidRDefault="00A26FB5" w:rsidP="002B2BD6">
      <w:pPr>
        <w:pStyle w:val="ESSpara"/>
        <w:bidi/>
        <w:ind w:left="360"/>
        <w:rPr>
          <w:sz w:val="24"/>
        </w:rPr>
      </w:pPr>
      <w:r>
        <w:rPr>
          <w:sz w:val="24"/>
          <w:rtl/>
          <w:lang w:bidi="ar"/>
        </w:rPr>
        <w:t>يلخص البنك معلومات جوهرية متعلقة بتقييم المخاطر والآثار البيئية والاجتماعية (</w:t>
      </w:r>
      <w:r>
        <w:rPr>
          <w:sz w:val="24"/>
        </w:rPr>
        <w:t>ES</w:t>
      </w:r>
      <w:r>
        <w:rPr>
          <w:sz w:val="24"/>
          <w:rtl/>
          <w:lang w:bidi="ar"/>
        </w:rPr>
        <w:t>) للمشروع وإدارتها في وثيقة تقييم المشروع (</w:t>
      </w:r>
      <w:r>
        <w:rPr>
          <w:sz w:val="24"/>
        </w:rPr>
        <w:t>PAD</w:t>
      </w:r>
      <w:r>
        <w:rPr>
          <w:sz w:val="24"/>
          <w:rtl/>
          <w:lang w:bidi="ar"/>
        </w:rPr>
        <w:t>)، بما في ذلك ما يلي:</w:t>
      </w:r>
    </w:p>
    <w:p w:rsidR="00A26FB5" w:rsidRDefault="00A26FB5" w:rsidP="0023517B">
      <w:pPr>
        <w:pStyle w:val="ESSpara"/>
        <w:numPr>
          <w:ilvl w:val="1"/>
          <w:numId w:val="2"/>
        </w:numPr>
        <w:bidi/>
        <w:rPr>
          <w:sz w:val="24"/>
        </w:rPr>
      </w:pPr>
      <w:r>
        <w:rPr>
          <w:sz w:val="24"/>
          <w:rtl/>
          <w:lang w:bidi="ar"/>
        </w:rPr>
        <w:t>الميزات الرئيسية للمشروع وأي من المنشآت ذات الصلة؛ و</w:t>
      </w:r>
    </w:p>
    <w:p w:rsidR="00A26FB5" w:rsidRDefault="00A6642E" w:rsidP="00A26FB5">
      <w:pPr>
        <w:pStyle w:val="ESSpara"/>
        <w:numPr>
          <w:ilvl w:val="1"/>
          <w:numId w:val="2"/>
        </w:numPr>
        <w:bidi/>
        <w:rPr>
          <w:sz w:val="24"/>
        </w:rPr>
      </w:pPr>
      <w:r>
        <w:rPr>
          <w:sz w:val="24"/>
          <w:rtl/>
          <w:lang w:bidi="ar"/>
        </w:rPr>
        <w:t>المخاطر والآثار البيئية والاجتماعية (</w:t>
      </w:r>
      <w:r>
        <w:rPr>
          <w:sz w:val="24"/>
        </w:rPr>
        <w:t>ES</w:t>
      </w:r>
      <w:r>
        <w:rPr>
          <w:sz w:val="24"/>
          <w:rtl/>
          <w:lang w:bidi="ar"/>
        </w:rPr>
        <w:t>) المحتملة؛ و</w:t>
      </w:r>
    </w:p>
    <w:p w:rsidR="00A26FB5" w:rsidRDefault="00A6642E" w:rsidP="00A26FB5">
      <w:pPr>
        <w:pStyle w:val="ESSpara"/>
        <w:numPr>
          <w:ilvl w:val="1"/>
          <w:numId w:val="2"/>
        </w:numPr>
        <w:bidi/>
        <w:rPr>
          <w:sz w:val="24"/>
        </w:rPr>
      </w:pPr>
      <w:r>
        <w:rPr>
          <w:sz w:val="24"/>
          <w:rtl/>
          <w:lang w:bidi="ar"/>
        </w:rPr>
        <w:t xml:space="preserve">أسباب تصنيف المشروع؛ و </w:t>
      </w:r>
    </w:p>
    <w:p w:rsidR="00A26FB5" w:rsidRDefault="00A26FB5" w:rsidP="00A26FB5">
      <w:pPr>
        <w:pStyle w:val="ESSpara"/>
        <w:numPr>
          <w:ilvl w:val="1"/>
          <w:numId w:val="2"/>
        </w:numPr>
        <w:bidi/>
        <w:rPr>
          <w:sz w:val="24"/>
        </w:rPr>
      </w:pPr>
      <w:r>
        <w:rPr>
          <w:sz w:val="24"/>
          <w:rtl/>
          <w:lang w:bidi="ar"/>
        </w:rPr>
        <w:t>نوع التقييم البيئي والاجتماعي (</w:t>
      </w:r>
      <w:r>
        <w:rPr>
          <w:sz w:val="24"/>
        </w:rPr>
        <w:t>ES</w:t>
      </w:r>
      <w:r>
        <w:rPr>
          <w:sz w:val="24"/>
          <w:rtl/>
          <w:lang w:bidi="ar"/>
        </w:rPr>
        <w:t xml:space="preserve">) المنفذ، والأدوات المستخدمة؛ و </w:t>
      </w:r>
    </w:p>
    <w:p w:rsidR="00A26FB5" w:rsidRDefault="00A26FB5" w:rsidP="00A26FB5">
      <w:pPr>
        <w:pStyle w:val="ESSpara"/>
        <w:numPr>
          <w:ilvl w:val="1"/>
          <w:numId w:val="2"/>
        </w:numPr>
        <w:bidi/>
        <w:rPr>
          <w:sz w:val="24"/>
        </w:rPr>
      </w:pPr>
      <w:r>
        <w:rPr>
          <w:sz w:val="24"/>
          <w:rtl/>
          <w:lang w:bidi="ar"/>
        </w:rPr>
        <w:t>المخاطر والآثار المحتملة التي تتطلب اهتمامًا خاصًا، بما في ذلك تلك التي تم تناولها في المعيار البيئي والاجتماعي 2 (</w:t>
      </w:r>
      <w:r>
        <w:rPr>
          <w:sz w:val="24"/>
        </w:rPr>
        <w:t>ESS2</w:t>
      </w:r>
      <w:r>
        <w:rPr>
          <w:sz w:val="24"/>
          <w:rtl/>
          <w:lang w:bidi="ar"/>
        </w:rPr>
        <w:t>) حتى المعيار البيئي والاجتماعي 9 (</w:t>
      </w:r>
      <w:r>
        <w:rPr>
          <w:sz w:val="24"/>
        </w:rPr>
        <w:t>ESS9</w:t>
      </w:r>
      <w:r>
        <w:rPr>
          <w:sz w:val="24"/>
          <w:rtl/>
          <w:lang w:bidi="ar"/>
        </w:rPr>
        <w:t>).</w:t>
      </w:r>
    </w:p>
    <w:p w:rsidR="00A6642E" w:rsidRDefault="00A6642E" w:rsidP="00A26FB5">
      <w:pPr>
        <w:pStyle w:val="ESSpara"/>
        <w:numPr>
          <w:ilvl w:val="1"/>
          <w:numId w:val="2"/>
        </w:numPr>
        <w:bidi/>
        <w:rPr>
          <w:sz w:val="24"/>
        </w:rPr>
      </w:pPr>
      <w:r>
        <w:rPr>
          <w:sz w:val="24"/>
          <w:rtl/>
          <w:lang w:bidi="ar"/>
        </w:rPr>
        <w:t>تدابير التخفيف وإجراءته الرئيسية؛ و</w:t>
      </w:r>
    </w:p>
    <w:p w:rsidR="000F1994" w:rsidRDefault="000F1994" w:rsidP="00A26FB5">
      <w:pPr>
        <w:pStyle w:val="ESSpara"/>
        <w:numPr>
          <w:ilvl w:val="1"/>
          <w:numId w:val="2"/>
        </w:numPr>
        <w:bidi/>
        <w:rPr>
          <w:sz w:val="24"/>
        </w:rPr>
      </w:pPr>
      <w:r>
        <w:rPr>
          <w:sz w:val="24"/>
          <w:rtl/>
          <w:lang w:bidi="ar"/>
        </w:rPr>
        <w:t xml:space="preserve">مدى جدوى التدابير والإجراءات المقترحة، والمخاطر المتعلقة بالتنفيذ؛ و </w:t>
      </w:r>
    </w:p>
    <w:p w:rsidR="00A26FB5" w:rsidRDefault="00A26FB5" w:rsidP="002B7560">
      <w:pPr>
        <w:pStyle w:val="ESSpara"/>
        <w:numPr>
          <w:ilvl w:val="1"/>
          <w:numId w:val="2"/>
        </w:numPr>
        <w:bidi/>
        <w:rPr>
          <w:sz w:val="24"/>
        </w:rPr>
      </w:pPr>
      <w:r>
        <w:rPr>
          <w:sz w:val="24"/>
          <w:rtl/>
          <w:lang w:bidi="ar"/>
        </w:rPr>
        <w:t xml:space="preserve">تفاصيل التشاورات مع أًصحاب المصالح، بما في ذلك الأطراف المتضررة من المشروع، بما في ذلك المشكلات الناجمة وكيفية أخذها بعين الاعتبار؛ و </w:t>
      </w:r>
    </w:p>
    <w:p w:rsidR="000F1994" w:rsidRDefault="000F1994" w:rsidP="002B7560">
      <w:pPr>
        <w:pStyle w:val="ESSpara"/>
        <w:numPr>
          <w:ilvl w:val="1"/>
          <w:numId w:val="2"/>
        </w:numPr>
        <w:bidi/>
        <w:rPr>
          <w:sz w:val="24"/>
        </w:rPr>
      </w:pPr>
      <w:r>
        <w:rPr>
          <w:sz w:val="24"/>
          <w:rtl/>
          <w:lang w:bidi="ar"/>
        </w:rPr>
        <w:t>الترتيبات المؤسسية، والجدول الزمني، والميزانية، بما في ذلك توفير أموال الأطراف الأخرى بقدر كافٍ وفي الوقت المناسب، ومؤشرات مراقبة الأداء؛ و</w:t>
      </w:r>
    </w:p>
    <w:p w:rsidR="00DA6C7A" w:rsidRDefault="00A26FB5" w:rsidP="00433ACF">
      <w:pPr>
        <w:pStyle w:val="ESSpara"/>
        <w:numPr>
          <w:ilvl w:val="1"/>
          <w:numId w:val="2"/>
        </w:numPr>
        <w:bidi/>
        <w:rPr>
          <w:sz w:val="24"/>
        </w:rPr>
      </w:pPr>
      <w:r>
        <w:rPr>
          <w:sz w:val="24"/>
          <w:rtl/>
          <w:lang w:bidi="ar"/>
        </w:rPr>
        <w:t>تفاصيل المتطلبات البيئية والاجتماعية (</w:t>
      </w:r>
      <w:r>
        <w:rPr>
          <w:sz w:val="24"/>
        </w:rPr>
        <w:t>ES</w:t>
      </w:r>
      <w:r>
        <w:rPr>
          <w:sz w:val="24"/>
          <w:rtl/>
          <w:lang w:bidi="ar"/>
        </w:rPr>
        <w:t>) للاتفاقية القانونية، بما في ذلك خطة الالتزام البيئي والاجتماعي (</w:t>
      </w:r>
      <w:r>
        <w:rPr>
          <w:sz w:val="24"/>
        </w:rPr>
        <w:t>ESCP</w:t>
      </w:r>
      <w:r>
        <w:rPr>
          <w:sz w:val="24"/>
          <w:rtl/>
          <w:lang w:bidi="ar"/>
        </w:rPr>
        <w:t>)، بما في ذلك الإطار الزمني والطريقة التي يوافق عليهما المقترض لتنفيذ التدابير والإجراءات ذات الصلة؛ و</w:t>
      </w:r>
    </w:p>
    <w:p w:rsidR="00A26FB5" w:rsidRPr="001C2D92" w:rsidRDefault="00A6642E" w:rsidP="001C2D92">
      <w:pPr>
        <w:pStyle w:val="ESSpara"/>
        <w:numPr>
          <w:ilvl w:val="1"/>
          <w:numId w:val="2"/>
        </w:numPr>
        <w:bidi/>
        <w:rPr>
          <w:sz w:val="24"/>
        </w:rPr>
      </w:pPr>
      <w:r>
        <w:rPr>
          <w:sz w:val="24"/>
          <w:rtl/>
          <w:lang w:bidi="ar"/>
        </w:rPr>
        <w:t>تفاصيل التصورات، والشروط والمواثيق البيئية والاجتماعية (</w:t>
      </w:r>
      <w:r>
        <w:rPr>
          <w:sz w:val="24"/>
        </w:rPr>
        <w:t>ES</w:t>
      </w:r>
      <w:r>
        <w:rPr>
          <w:sz w:val="24"/>
          <w:rtl/>
          <w:lang w:bidi="ar"/>
        </w:rPr>
        <w:t>).</w:t>
      </w:r>
    </w:p>
    <w:p w:rsidR="00A26FB5" w:rsidRDefault="00A92F8B" w:rsidP="002B2BD6">
      <w:pPr>
        <w:pStyle w:val="ESSpara"/>
        <w:bidi/>
        <w:ind w:left="360"/>
        <w:rPr>
          <w:sz w:val="24"/>
        </w:rPr>
      </w:pPr>
      <w:r>
        <w:rPr>
          <w:sz w:val="24"/>
          <w:rtl/>
          <w:lang w:bidi="ar"/>
        </w:rPr>
        <w:t>يدرج فريق العمل (</w:t>
      </w:r>
      <w:r>
        <w:rPr>
          <w:sz w:val="24"/>
        </w:rPr>
        <w:t>TT</w:t>
      </w:r>
      <w:r>
        <w:rPr>
          <w:sz w:val="24"/>
          <w:rtl/>
          <w:lang w:bidi="ar"/>
        </w:rPr>
        <w:t>) ملخصًا محدثًا للمراجعة البيئية والاجتماعية (</w:t>
      </w:r>
      <w:r>
        <w:rPr>
          <w:sz w:val="24"/>
        </w:rPr>
        <w:t>ESRS</w:t>
      </w:r>
      <w:r>
        <w:rPr>
          <w:sz w:val="24"/>
          <w:rtl/>
          <w:lang w:bidi="ar"/>
        </w:rPr>
        <w:t>) على أنه ملف مرفق بوثيقة تقييم المشروع (</w:t>
      </w:r>
      <w:r>
        <w:rPr>
          <w:sz w:val="24"/>
        </w:rPr>
        <w:t>PAD</w:t>
      </w:r>
      <w:r>
        <w:rPr>
          <w:sz w:val="24"/>
          <w:rtl/>
          <w:lang w:bidi="ar"/>
        </w:rPr>
        <w:t>).</w:t>
      </w:r>
    </w:p>
    <w:tbl>
      <w:tblPr>
        <w:bidiVisual/>
        <w:tblW w:w="9576" w:type="dxa"/>
        <w:tblInd w:w="18" w:type="dxa"/>
        <w:shd w:val="clear" w:color="auto" w:fill="5E9741"/>
        <w:tblLook w:val="01E0" w:firstRow="1" w:lastRow="1" w:firstColumn="1" w:lastColumn="1" w:noHBand="0" w:noVBand="0"/>
      </w:tblPr>
      <w:tblGrid>
        <w:gridCol w:w="9576"/>
      </w:tblGrid>
      <w:tr w:rsidR="00B564F5" w:rsidRPr="00D07156" w:rsidTr="00571847">
        <w:trPr>
          <w:trHeight w:val="490"/>
        </w:trPr>
        <w:tc>
          <w:tcPr>
            <w:tcW w:w="9576" w:type="dxa"/>
            <w:shd w:val="clear" w:color="auto" w:fill="5E9741"/>
            <w:vAlign w:val="center"/>
          </w:tcPr>
          <w:p w:rsidR="00B564F5" w:rsidRPr="00D07156" w:rsidRDefault="00B564F5" w:rsidP="000F1994">
            <w:pPr>
              <w:pStyle w:val="SectionTitle"/>
              <w:bidi/>
            </w:pPr>
            <w:r>
              <w:rPr>
                <w:iCs w:val="0"/>
                <w:rtl/>
                <w:lang w:bidi="ar"/>
              </w:rPr>
              <w:t>القسم الرابع عشر - الإعفاءات</w:t>
            </w:r>
          </w:p>
        </w:tc>
      </w:tr>
    </w:tbl>
    <w:p w:rsidR="00B564F5" w:rsidRPr="001C2D92" w:rsidRDefault="0020177A" w:rsidP="0023517B">
      <w:pPr>
        <w:pStyle w:val="ESSpara"/>
        <w:numPr>
          <w:ilvl w:val="0"/>
          <w:numId w:val="0"/>
        </w:numPr>
        <w:tabs>
          <w:tab w:val="left" w:pos="90"/>
        </w:tabs>
        <w:bidi/>
        <w:spacing w:before="240"/>
        <w:rPr>
          <w:sz w:val="24"/>
        </w:rPr>
      </w:pPr>
      <w:r>
        <w:rPr>
          <w:sz w:val="24"/>
          <w:rtl/>
          <w:lang w:bidi="ar"/>
        </w:rPr>
        <w:t xml:space="preserve">قد يتم التنازل عن أحكام هذا الإجراء وفقًا لسياسة وإجراء الإعفاءات. </w:t>
      </w:r>
    </w:p>
    <w:tbl>
      <w:tblPr>
        <w:bidiVisual/>
        <w:tblW w:w="9576" w:type="dxa"/>
        <w:tblInd w:w="18" w:type="dxa"/>
        <w:shd w:val="clear" w:color="auto" w:fill="5E9741"/>
        <w:tblLook w:val="01E0" w:firstRow="1" w:lastRow="1" w:firstColumn="1" w:lastColumn="1" w:noHBand="0" w:noVBand="0"/>
      </w:tblPr>
      <w:tblGrid>
        <w:gridCol w:w="9576"/>
      </w:tblGrid>
      <w:tr w:rsidR="00AD2D37" w:rsidRPr="00D07156" w:rsidTr="005D58B6">
        <w:trPr>
          <w:trHeight w:val="490"/>
        </w:trPr>
        <w:tc>
          <w:tcPr>
            <w:tcW w:w="9576" w:type="dxa"/>
            <w:shd w:val="clear" w:color="auto" w:fill="5E9741"/>
            <w:vAlign w:val="center"/>
          </w:tcPr>
          <w:p w:rsidR="00AD2D37" w:rsidRPr="00D07156" w:rsidRDefault="00AD2D37" w:rsidP="0003342D">
            <w:pPr>
              <w:pStyle w:val="SectionTitle"/>
              <w:bidi/>
            </w:pPr>
            <w:r>
              <w:rPr>
                <w:iCs w:val="0"/>
                <w:rtl/>
                <w:lang w:bidi="ar"/>
              </w:rPr>
              <w:t>القسم الخامس عشر - تاريخ التفعيل</w:t>
            </w:r>
          </w:p>
        </w:tc>
      </w:tr>
    </w:tbl>
    <w:p w:rsidR="0060687F" w:rsidRPr="00D07156" w:rsidRDefault="0060687F" w:rsidP="0023517B">
      <w:pPr>
        <w:pStyle w:val="ESSpara"/>
        <w:numPr>
          <w:ilvl w:val="0"/>
          <w:numId w:val="0"/>
        </w:numPr>
        <w:tabs>
          <w:tab w:val="left" w:pos="90"/>
        </w:tabs>
        <w:bidi/>
        <w:spacing w:before="240"/>
        <w:rPr>
          <w:sz w:val="24"/>
        </w:rPr>
      </w:pPr>
      <w:r>
        <w:rPr>
          <w:sz w:val="24"/>
          <w:rtl/>
          <w:lang w:bidi="ar"/>
        </w:rPr>
        <w:t xml:space="preserve">يكون هذا الإجراء فعالاً [أدخل التاريخ]. </w:t>
      </w:r>
    </w:p>
    <w:tbl>
      <w:tblPr>
        <w:bidiVisual/>
        <w:tblW w:w="9576" w:type="dxa"/>
        <w:tblInd w:w="18" w:type="dxa"/>
        <w:shd w:val="clear" w:color="auto" w:fill="5E9741"/>
        <w:tblLook w:val="01E0" w:firstRow="1" w:lastRow="1" w:firstColumn="1" w:lastColumn="1" w:noHBand="0" w:noVBand="0"/>
      </w:tblPr>
      <w:tblGrid>
        <w:gridCol w:w="9576"/>
      </w:tblGrid>
      <w:tr w:rsidR="00D13D48" w:rsidRPr="00D07156" w:rsidTr="005D58B6">
        <w:trPr>
          <w:trHeight w:val="490"/>
        </w:trPr>
        <w:tc>
          <w:tcPr>
            <w:tcW w:w="9576" w:type="dxa"/>
            <w:shd w:val="clear" w:color="auto" w:fill="5E9741"/>
            <w:vAlign w:val="center"/>
          </w:tcPr>
          <w:p w:rsidR="00D13D48" w:rsidRPr="00D07156" w:rsidRDefault="0060687F" w:rsidP="0003342D">
            <w:pPr>
              <w:pStyle w:val="SectionTitle"/>
              <w:bidi/>
            </w:pPr>
            <w:r>
              <w:rPr>
                <w:iCs w:val="0"/>
                <w:rtl/>
                <w:lang w:bidi="ar"/>
              </w:rPr>
              <w:lastRenderedPageBreak/>
              <w:t>القسم السادس عشر - المُصدِر</w:t>
            </w:r>
          </w:p>
        </w:tc>
      </w:tr>
    </w:tbl>
    <w:p w:rsidR="00D13D48" w:rsidRPr="00D07156" w:rsidRDefault="009C63E0" w:rsidP="0023517B">
      <w:pPr>
        <w:pStyle w:val="ESSpara"/>
        <w:numPr>
          <w:ilvl w:val="0"/>
          <w:numId w:val="0"/>
        </w:numPr>
        <w:tabs>
          <w:tab w:val="left" w:pos="90"/>
        </w:tabs>
        <w:bidi/>
        <w:spacing w:before="240"/>
        <w:rPr>
          <w:sz w:val="24"/>
        </w:rPr>
      </w:pPr>
      <w:r>
        <w:rPr>
          <w:sz w:val="24"/>
          <w:rtl/>
          <w:lang w:bidi="ar"/>
        </w:rPr>
        <w:t>مُصدِر هذا الإجراء هو [نائب رئيس سياسة العمليات والخدمات القطرية (</w:t>
      </w:r>
      <w:r>
        <w:rPr>
          <w:sz w:val="24"/>
        </w:rPr>
        <w:t xml:space="preserve">OPCS </w:t>
      </w:r>
      <w:r>
        <w:rPr>
          <w:i/>
          <w:iCs/>
          <w:sz w:val="24"/>
        </w:rPr>
        <w:t>VP</w:t>
      </w:r>
      <w:r>
        <w:rPr>
          <w:sz w:val="24"/>
          <w:rtl/>
          <w:lang w:bidi="ar"/>
        </w:rPr>
        <w:t>)].</w:t>
      </w:r>
    </w:p>
    <w:tbl>
      <w:tblPr>
        <w:bidiVisual/>
        <w:tblW w:w="9576" w:type="dxa"/>
        <w:tblInd w:w="18" w:type="dxa"/>
        <w:shd w:val="clear" w:color="auto" w:fill="5E9741"/>
        <w:tblLook w:val="01E0" w:firstRow="1" w:lastRow="1" w:firstColumn="1" w:lastColumn="1" w:noHBand="0" w:noVBand="0"/>
      </w:tblPr>
      <w:tblGrid>
        <w:gridCol w:w="9576"/>
      </w:tblGrid>
      <w:tr w:rsidR="00D13D48" w:rsidRPr="00D07156" w:rsidTr="005D58B6">
        <w:trPr>
          <w:trHeight w:val="490"/>
        </w:trPr>
        <w:tc>
          <w:tcPr>
            <w:tcW w:w="9576" w:type="dxa"/>
            <w:shd w:val="clear" w:color="auto" w:fill="5E9741"/>
            <w:vAlign w:val="center"/>
          </w:tcPr>
          <w:p w:rsidR="00D13D48" w:rsidRPr="00D07156" w:rsidRDefault="0060687F" w:rsidP="0003342D">
            <w:pPr>
              <w:pStyle w:val="SectionTitle"/>
              <w:bidi/>
            </w:pPr>
            <w:r>
              <w:rPr>
                <w:iCs w:val="0"/>
                <w:rtl/>
                <w:lang w:bidi="ar"/>
              </w:rPr>
              <w:t>القسم السابع عشر - المشرف</w:t>
            </w:r>
          </w:p>
        </w:tc>
      </w:tr>
    </w:tbl>
    <w:p w:rsidR="00D13D48" w:rsidRPr="002B7560" w:rsidRDefault="00D13D48" w:rsidP="0023517B">
      <w:pPr>
        <w:pStyle w:val="ESSpara"/>
        <w:numPr>
          <w:ilvl w:val="0"/>
          <w:numId w:val="0"/>
        </w:numPr>
        <w:tabs>
          <w:tab w:val="left" w:pos="90"/>
        </w:tabs>
        <w:bidi/>
        <w:spacing w:before="240"/>
        <w:rPr>
          <w:sz w:val="24"/>
        </w:rPr>
      </w:pPr>
      <w:r>
        <w:rPr>
          <w:sz w:val="24"/>
          <w:rtl/>
          <w:lang w:bidi="ar"/>
        </w:rPr>
        <w:t>المشرف على هذا الإجراء هو [الرئيس التنفيذي للمعايير البيئية والاجتماعية (</w:t>
      </w:r>
      <w:r>
        <w:rPr>
          <w:sz w:val="24"/>
        </w:rPr>
        <w:t>CESSO</w:t>
      </w:r>
      <w:r>
        <w:rPr>
          <w:sz w:val="24"/>
          <w:rtl/>
          <w:lang w:bidi="ar"/>
        </w:rPr>
        <w:t>)]. يجب توجيه الأسئلة المتعلقة بهذا الإجراء إلى المشرف.</w:t>
      </w:r>
    </w:p>
    <w:tbl>
      <w:tblPr>
        <w:bidiVisual/>
        <w:tblW w:w="9576" w:type="dxa"/>
        <w:tblInd w:w="18" w:type="dxa"/>
        <w:shd w:val="clear" w:color="auto" w:fill="5E9741"/>
        <w:tblLook w:val="01E0" w:firstRow="1" w:lastRow="1" w:firstColumn="1" w:lastColumn="1" w:noHBand="0" w:noVBand="0"/>
      </w:tblPr>
      <w:tblGrid>
        <w:gridCol w:w="9576"/>
      </w:tblGrid>
      <w:tr w:rsidR="006C3617" w:rsidRPr="00D07156" w:rsidTr="005D58B6">
        <w:trPr>
          <w:trHeight w:val="490"/>
        </w:trPr>
        <w:tc>
          <w:tcPr>
            <w:tcW w:w="9576" w:type="dxa"/>
            <w:shd w:val="clear" w:color="auto" w:fill="5E9741"/>
            <w:vAlign w:val="center"/>
          </w:tcPr>
          <w:p w:rsidR="006C3617" w:rsidRPr="00D07156" w:rsidRDefault="006C3617" w:rsidP="0003342D">
            <w:pPr>
              <w:pStyle w:val="SectionTitle"/>
              <w:bidi/>
            </w:pPr>
            <w:r>
              <w:rPr>
                <w:iCs w:val="0"/>
                <w:rtl/>
                <w:lang w:bidi="ar"/>
              </w:rPr>
              <w:t>القسم الثامن عشر - الوثائق المتعلقة</w:t>
            </w:r>
          </w:p>
        </w:tc>
      </w:tr>
    </w:tbl>
    <w:p w:rsidR="000B16E5" w:rsidRDefault="000B16E5" w:rsidP="002B7560">
      <w:pPr>
        <w:bidi/>
        <w:rPr>
          <w:rFonts w:asciiTheme="minorHAnsi" w:hAnsiTheme="minorHAnsi"/>
          <w:sz w:val="24"/>
        </w:rPr>
      </w:pPr>
      <w:r>
        <w:rPr>
          <w:rFonts w:asciiTheme="minorHAnsi" w:hAnsiTheme="minorHAnsi"/>
          <w:sz w:val="24"/>
          <w:rtl/>
          <w:lang w:bidi="ar"/>
        </w:rPr>
        <w:t>سياسة البنك الدولي بشأن الوصول إلى المعلومات</w:t>
      </w:r>
    </w:p>
    <w:p w:rsidR="000B16E5" w:rsidRDefault="000B16E5" w:rsidP="002B7560">
      <w:pPr>
        <w:bidi/>
        <w:rPr>
          <w:rFonts w:asciiTheme="minorHAnsi" w:hAnsiTheme="minorHAnsi"/>
          <w:sz w:val="24"/>
        </w:rPr>
      </w:pPr>
      <w:r>
        <w:rPr>
          <w:rFonts w:asciiTheme="minorHAnsi" w:hAnsiTheme="minorHAnsi"/>
          <w:sz w:val="24"/>
          <w:rtl/>
          <w:lang w:bidi="ar"/>
        </w:rPr>
        <w:t>سياسة العمليات وإجراءات البنك (</w:t>
      </w:r>
      <w:r>
        <w:rPr>
          <w:rFonts w:asciiTheme="minorHAnsi" w:hAnsiTheme="minorHAnsi"/>
          <w:sz w:val="24"/>
        </w:rPr>
        <w:t>OP/BP) 10.00</w:t>
      </w:r>
      <w:r>
        <w:rPr>
          <w:rFonts w:asciiTheme="minorHAnsi" w:hAnsiTheme="minorHAnsi"/>
          <w:sz w:val="24"/>
          <w:rtl/>
          <w:lang w:bidi="ar"/>
        </w:rPr>
        <w:t>، تمويل مشروعات الاستثمار</w:t>
      </w:r>
    </w:p>
    <w:p w:rsidR="00A47C3D" w:rsidRDefault="00A47C3D" w:rsidP="00A47C3D">
      <w:pPr>
        <w:bidi/>
        <w:rPr>
          <w:rFonts w:asciiTheme="minorHAnsi" w:hAnsiTheme="minorHAnsi"/>
          <w:sz w:val="24"/>
        </w:rPr>
      </w:pPr>
      <w:r>
        <w:rPr>
          <w:rFonts w:asciiTheme="minorHAnsi" w:hAnsiTheme="minorHAnsi"/>
          <w:sz w:val="24"/>
          <w:rtl/>
          <w:lang w:bidi="ar"/>
        </w:rPr>
        <w:t>سياسة العمليات وإجراءات البنك (</w:t>
      </w:r>
      <w:r>
        <w:rPr>
          <w:rFonts w:asciiTheme="minorHAnsi" w:hAnsiTheme="minorHAnsi"/>
          <w:sz w:val="24"/>
        </w:rPr>
        <w:t>OP/BP) 4.03</w:t>
      </w:r>
      <w:r>
        <w:rPr>
          <w:rFonts w:asciiTheme="minorHAnsi" w:hAnsiTheme="minorHAnsi"/>
          <w:sz w:val="24"/>
          <w:rtl/>
          <w:lang w:bidi="ar"/>
        </w:rPr>
        <w:t>، معايير الأداء لأنشطة القطاع الخاص</w:t>
      </w:r>
    </w:p>
    <w:p w:rsidR="00477353" w:rsidRDefault="00477353" w:rsidP="00477353">
      <w:pPr>
        <w:bidi/>
        <w:rPr>
          <w:rFonts w:asciiTheme="minorHAnsi" w:hAnsiTheme="minorHAnsi"/>
          <w:sz w:val="24"/>
        </w:rPr>
      </w:pPr>
      <w:r>
        <w:rPr>
          <w:rFonts w:asciiTheme="minorHAnsi" w:hAnsiTheme="minorHAnsi"/>
          <w:sz w:val="24"/>
          <w:rtl/>
          <w:lang w:bidi="ar"/>
        </w:rPr>
        <w:t>سياسة العمليات وإجراءات البنك (</w:t>
      </w:r>
      <w:r>
        <w:rPr>
          <w:rFonts w:asciiTheme="minorHAnsi" w:hAnsiTheme="minorHAnsi"/>
          <w:sz w:val="24"/>
        </w:rPr>
        <w:t>OP/BP) 7.50</w:t>
      </w:r>
      <w:r>
        <w:rPr>
          <w:rFonts w:asciiTheme="minorHAnsi" w:hAnsiTheme="minorHAnsi"/>
          <w:sz w:val="24"/>
          <w:rtl/>
          <w:lang w:bidi="ar"/>
        </w:rPr>
        <w:t>، المشروعات المقامة على الممرات المائية الدولية</w:t>
      </w:r>
    </w:p>
    <w:p w:rsidR="00477353" w:rsidRDefault="00477353" w:rsidP="00477353">
      <w:pPr>
        <w:bidi/>
        <w:rPr>
          <w:rFonts w:asciiTheme="minorHAnsi" w:hAnsiTheme="minorHAnsi"/>
          <w:sz w:val="24"/>
        </w:rPr>
      </w:pPr>
      <w:r>
        <w:rPr>
          <w:rFonts w:asciiTheme="minorHAnsi" w:hAnsiTheme="minorHAnsi"/>
          <w:sz w:val="24"/>
          <w:rtl/>
          <w:lang w:bidi="ar"/>
        </w:rPr>
        <w:t>سياسة العمليات وإجراءات البنك (</w:t>
      </w:r>
      <w:r>
        <w:rPr>
          <w:rFonts w:asciiTheme="minorHAnsi" w:hAnsiTheme="minorHAnsi"/>
          <w:sz w:val="24"/>
        </w:rPr>
        <w:t>OP/BP) 7.60</w:t>
      </w:r>
      <w:r>
        <w:rPr>
          <w:rFonts w:asciiTheme="minorHAnsi" w:hAnsiTheme="minorHAnsi"/>
          <w:sz w:val="24"/>
          <w:rtl/>
          <w:lang w:bidi="ar"/>
        </w:rPr>
        <w:t>، المشروعات المقامة في الأراضي المتنازع عليها</w:t>
      </w:r>
    </w:p>
    <w:p w:rsidR="006E1E36" w:rsidRPr="006E1E36" w:rsidRDefault="006E1E36" w:rsidP="002B7560">
      <w:pPr>
        <w:bidi/>
        <w:rPr>
          <w:rFonts w:asciiTheme="minorHAnsi" w:hAnsiTheme="minorHAnsi"/>
          <w:sz w:val="24"/>
        </w:rPr>
      </w:pPr>
      <w:r>
        <w:rPr>
          <w:rFonts w:asciiTheme="minorHAnsi" w:hAnsiTheme="minorHAnsi"/>
          <w:sz w:val="24"/>
          <w:rtl/>
          <w:lang w:bidi="ar"/>
        </w:rPr>
        <w:t>إعفاءات سياسة العمليات</w:t>
      </w:r>
    </w:p>
    <w:p w:rsidR="006E1E36" w:rsidRDefault="000B16E5" w:rsidP="001C2D92">
      <w:pPr>
        <w:bidi/>
        <w:rPr>
          <w:rFonts w:asciiTheme="minorHAnsi" w:hAnsiTheme="minorHAnsi"/>
          <w:sz w:val="24"/>
        </w:rPr>
      </w:pPr>
      <w:r>
        <w:rPr>
          <w:rFonts w:asciiTheme="minorHAnsi" w:hAnsiTheme="minorHAnsi"/>
          <w:sz w:val="24"/>
          <w:rtl/>
          <w:lang w:bidi="ar"/>
        </w:rPr>
        <w:t>إرشادات البيئة والصحة والسلامة لدى مجموعة البنك الدولي (</w:t>
      </w:r>
      <w:r>
        <w:rPr>
          <w:rFonts w:asciiTheme="minorHAnsi" w:hAnsiTheme="minorHAnsi"/>
          <w:sz w:val="24"/>
        </w:rPr>
        <w:t>EHSG</w:t>
      </w:r>
      <w:r>
        <w:rPr>
          <w:rFonts w:asciiTheme="minorHAnsi" w:hAnsiTheme="minorHAnsi"/>
          <w:sz w:val="24"/>
          <w:rtl/>
          <w:lang w:bidi="ar"/>
        </w:rPr>
        <w:t xml:space="preserve">) </w:t>
      </w:r>
    </w:p>
    <w:p w:rsidR="001E5FE9" w:rsidRDefault="001E5FE9" w:rsidP="002B7560">
      <w:pPr>
        <w:rPr>
          <w:rFonts w:asciiTheme="minorHAnsi" w:hAnsiTheme="minorHAnsi"/>
          <w:i/>
          <w:sz w:val="24"/>
        </w:rPr>
      </w:pPr>
    </w:p>
    <w:sectPr w:rsidR="001E5FE9" w:rsidSect="0038424C">
      <w:headerReference w:type="even" r:id="rId18"/>
      <w:headerReference w:type="default" r:id="rId19"/>
      <w:headerReference w:type="first" r:id="rId20"/>
      <w:footerReference w:type="first" r:id="rId21"/>
      <w:pgSz w:w="12240" w:h="15840"/>
      <w:pgMar w:top="1440" w:right="1440" w:bottom="1440" w:left="1440" w:header="28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B91" w:rsidRDefault="00AF0B91">
      <w:pPr>
        <w:bidi/>
      </w:pPr>
      <w:r>
        <w:separator/>
      </w:r>
    </w:p>
  </w:endnote>
  <w:endnote w:type="continuationSeparator" w:id="0">
    <w:p w:rsidR="00AF0B91" w:rsidRDefault="00AF0B91">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ACC" w:rsidRPr="00B726B8" w:rsidRDefault="00C13ACC">
    <w:pPr>
      <w:pStyle w:val="Footer"/>
      <w:bidi/>
    </w:pPr>
    <w:r>
      <w:rPr>
        <w:noProof/>
        <w:sz w:val="12"/>
        <w:rtl/>
        <w:lang w:bidi="ar"/>
      </w:rPr>
      <w:t>{</w:t>
    </w:r>
    <w:r>
      <w:rPr>
        <w:noProof/>
        <w:sz w:val="12"/>
      </w:rPr>
      <w:t>IFC Non-Project Doc’s\WOR\POL\DIRECTIV\00204036.DOC;11 6\10\2009 03:53 PM</w:t>
    </w:r>
    <w:r>
      <w:rPr>
        <w:noProof/>
        <w:sz w:val="12"/>
        <w:rtl/>
        <w:lang w:bidi="a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ACC" w:rsidRDefault="00C13ACC" w:rsidP="0071298D">
    <w:pPr>
      <w:pStyle w:val="FooterPageCatalogue"/>
      <w:tabs>
        <w:tab w:val="clear" w:pos="3240"/>
        <w:tab w:val="clear" w:pos="8640"/>
        <w:tab w:val="right" w:pos="9360"/>
      </w:tabs>
      <w:bidi/>
      <w:ind w:left="0"/>
      <w:jc w:val="left"/>
    </w:pPr>
    <w:r>
      <w:rPr>
        <w:rtl/>
        <w:lang w:bidi="ar"/>
      </w:rPr>
      <w:t>إجراء البنك "</w:t>
    </w:r>
    <w:r>
      <w:rPr>
        <w:i/>
        <w:iCs/>
        <w:rtl/>
        <w:lang w:bidi="ar"/>
      </w:rPr>
      <w:t>الإجراء البيئي والاجتماعي</w:t>
    </w:r>
    <w:r>
      <w:rPr>
        <w:rtl/>
        <w:lang w:bidi="ar"/>
      </w:rPr>
      <w:t>" | رقم الفهرس __________</w:t>
    </w:r>
    <w:r>
      <w:rPr>
        <w:rtl/>
        <w:lang w:bidi="ar"/>
      </w:rPr>
      <w:tab/>
      <w:t xml:space="preserve">صفحة </w:t>
    </w:r>
    <w:r>
      <w:rPr>
        <w:rtl/>
        <w:lang w:bidi="ar"/>
      </w:rPr>
      <w:fldChar w:fldCharType="begin"/>
    </w:r>
    <w:r>
      <w:rPr>
        <w:rtl/>
        <w:lang w:bidi="ar"/>
      </w:rPr>
      <w:instrText xml:space="preserve"> PAGE  \* Arabic  \* MERGEFORMAT </w:instrText>
    </w:r>
    <w:r>
      <w:rPr>
        <w:rtl/>
        <w:lang w:bidi="ar"/>
      </w:rPr>
      <w:fldChar w:fldCharType="separate"/>
    </w:r>
    <w:r w:rsidR="006921FB">
      <w:rPr>
        <w:noProof/>
        <w:rtl/>
        <w:lang w:bidi="ar"/>
      </w:rPr>
      <w:t>1</w:t>
    </w:r>
    <w:r>
      <w:rPr>
        <w:rtl/>
        <w:lang w:bidi="ar"/>
      </w:rPr>
      <w:fldChar w:fldCharType="end"/>
    </w:r>
    <w:r>
      <w:rPr>
        <w:rtl/>
        <w:lang w:bidi="ar"/>
      </w:rPr>
      <w:t xml:space="preserve"> من </w:t>
    </w:r>
    <w:r>
      <w:rPr>
        <w:lang w:bidi="ar"/>
      </w:rPr>
      <w:fldChar w:fldCharType="begin"/>
    </w:r>
    <w:r>
      <w:rPr>
        <w:rtl/>
        <w:lang w:bidi="ar"/>
      </w:rPr>
      <w:instrText xml:space="preserve"> SECTIONPAGES  \* Arabic  \* MERGEFORMAT </w:instrText>
    </w:r>
    <w:r>
      <w:rPr>
        <w:lang w:bidi="ar"/>
      </w:rPr>
      <w:fldChar w:fldCharType="separate"/>
    </w:r>
    <w:r w:rsidR="006921FB">
      <w:rPr>
        <w:noProof/>
        <w:rtl/>
        <w:lang w:bidi="ar"/>
      </w:rPr>
      <w:t>17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1FB" w:rsidRDefault="006921F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ACC" w:rsidRPr="0038424C" w:rsidRDefault="00C13ACC" w:rsidP="0038424C">
    <w:pPr>
      <w:pStyle w:val="FooterPageCatalogue"/>
      <w:tabs>
        <w:tab w:val="clear" w:pos="3240"/>
        <w:tab w:val="clear" w:pos="8640"/>
        <w:tab w:val="right" w:pos="9360"/>
      </w:tabs>
      <w:bidi/>
      <w:ind w:left="0"/>
      <w:jc w:val="left"/>
      <w:rPr>
        <w:rStyle w:val="PageNumber"/>
      </w:rPr>
    </w:pPr>
    <w:r>
      <w:rPr>
        <w:rtl/>
        <w:lang w:bidi="ar"/>
      </w:rPr>
      <w:t xml:space="preserve">سياسة البنك: إطار السياسة والإجراء | رقم الفهرس </w:t>
    </w:r>
    <w:r>
      <w:t>EXC4.01POL.01</w:t>
    </w:r>
    <w:r>
      <w:tab/>
    </w:r>
    <w:r>
      <w:rPr>
        <w:rtl/>
        <w:lang w:bidi="ar"/>
      </w:rPr>
      <w:t xml:space="preserve">صفحة </w:t>
    </w:r>
    <w:r>
      <w:rPr>
        <w:rtl/>
        <w:lang w:bidi="ar"/>
      </w:rPr>
      <w:fldChar w:fldCharType="begin"/>
    </w:r>
    <w:r>
      <w:rPr>
        <w:rtl/>
        <w:lang w:bidi="ar"/>
      </w:rPr>
      <w:instrText xml:space="preserve"> PAGE  \* Arabic  \* MERGEFORMAT </w:instrText>
    </w:r>
    <w:r>
      <w:rPr>
        <w:rtl/>
        <w:lang w:bidi="ar"/>
      </w:rPr>
      <w:fldChar w:fldCharType="separate"/>
    </w:r>
    <w:r>
      <w:rPr>
        <w:noProof/>
        <w:rtl/>
        <w:lang w:bidi="ar"/>
      </w:rPr>
      <w:t>1</w:t>
    </w:r>
    <w:r>
      <w:rPr>
        <w:rtl/>
        <w:lang w:bidi="ar"/>
      </w:rPr>
      <w:fldChar w:fldCharType="end"/>
    </w:r>
    <w:r>
      <w:rPr>
        <w:rtl/>
        <w:lang w:bidi="ar"/>
      </w:rPr>
      <w:t xml:space="preserve"> من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B91" w:rsidRDefault="00AF0B91">
      <w:pPr>
        <w:bidi/>
      </w:pPr>
      <w:r>
        <w:separator/>
      </w:r>
    </w:p>
  </w:footnote>
  <w:footnote w:type="continuationSeparator" w:id="0">
    <w:p w:rsidR="00AF0B91" w:rsidRDefault="00AF0B91">
      <w:pPr>
        <w:bidi/>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1FB" w:rsidRDefault="006921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1FB" w:rsidRDefault="006921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ACC" w:rsidRPr="006921FB" w:rsidRDefault="00640429" w:rsidP="006921FB">
    <w:pPr>
      <w:bidi/>
      <w:jc w:val="right"/>
      <w:rPr>
        <w:rFonts w:asciiTheme="minorBidi" w:hAnsiTheme="minorBidi" w:cstheme="minorBidi"/>
        <w:sz w:val="24"/>
        <w:u w:val="single"/>
      </w:rPr>
    </w:pPr>
    <w:r>
      <w:rPr>
        <w:rFonts w:asciiTheme="minorBidi" w:hAnsiTheme="minorBidi" w:cstheme="minorBidi"/>
        <w:sz w:val="24"/>
        <w:u w:val="single"/>
        <w:rtl/>
        <w:lang w:bidi="ar"/>
      </w:rPr>
      <w:t xml:space="preserve">المرفق 2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ACC" w:rsidRDefault="00C13AC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ACC" w:rsidRPr="006921FB" w:rsidRDefault="00FC5FC9" w:rsidP="006921FB">
    <w:pPr>
      <w:bidi/>
      <w:jc w:val="right"/>
      <w:rPr>
        <w:rFonts w:asciiTheme="minorBidi" w:hAnsiTheme="minorBidi" w:cstheme="minorBidi"/>
        <w:sz w:val="24"/>
        <w:u w:val="single"/>
      </w:rPr>
    </w:pPr>
    <w:r>
      <w:rPr>
        <w:rFonts w:asciiTheme="minorBidi" w:hAnsiTheme="minorBidi" w:cstheme="minorBidi"/>
        <w:sz w:val="24"/>
        <w:u w:val="single"/>
        <w:rtl/>
        <w:lang w:bidi="ar"/>
      </w:rPr>
      <w:t xml:space="preserve">المرفق 2 </w:t>
    </w:r>
    <w:bookmarkStart w:id="0" w:name="_GoBack"/>
    <w:bookmarkEnd w:id="0"/>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ACC" w:rsidRDefault="00C13A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2C0F"/>
    <w:multiLevelType w:val="hybridMultilevel"/>
    <w:tmpl w:val="E9DA0D2E"/>
    <w:lvl w:ilvl="0" w:tplc="DBCA7556">
      <w:start w:val="68"/>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20A5C"/>
    <w:multiLevelType w:val="hybridMultilevel"/>
    <w:tmpl w:val="BFB2AE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A678C5"/>
    <w:multiLevelType w:val="hybridMultilevel"/>
    <w:tmpl w:val="E6BC3860"/>
    <w:lvl w:ilvl="0" w:tplc="C2E41B0A">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94F3DB7"/>
    <w:multiLevelType w:val="hybridMultilevel"/>
    <w:tmpl w:val="9E18AAFA"/>
    <w:lvl w:ilvl="0" w:tplc="CB68D03C">
      <w:start w:val="75"/>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D6BB0"/>
    <w:multiLevelType w:val="hybridMultilevel"/>
    <w:tmpl w:val="FB1E3B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B03369"/>
    <w:multiLevelType w:val="hybridMultilevel"/>
    <w:tmpl w:val="0CC43AE0"/>
    <w:lvl w:ilvl="0" w:tplc="73B68306">
      <w:start w:val="50"/>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706C2"/>
    <w:multiLevelType w:val="hybridMultilevel"/>
    <w:tmpl w:val="BC9AEA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1EC41E6"/>
    <w:multiLevelType w:val="multilevel"/>
    <w:tmpl w:val="E5BA8CBC"/>
    <w:name w:val="PPF Template List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8" w15:restartNumberingAfterBreak="0">
    <w:nsid w:val="135C696A"/>
    <w:multiLevelType w:val="hybridMultilevel"/>
    <w:tmpl w:val="B9BE462A"/>
    <w:lvl w:ilvl="0" w:tplc="D99CF20E">
      <w:start w:val="1"/>
      <w:numFmt w:val="lowerLetter"/>
      <w:lvlText w:val="%1."/>
      <w:lvlJc w:val="left"/>
      <w:pPr>
        <w:ind w:left="117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3722CAD"/>
    <w:multiLevelType w:val="hybridMultilevel"/>
    <w:tmpl w:val="4448120E"/>
    <w:lvl w:ilvl="0" w:tplc="15060F94">
      <w:start w:val="10"/>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110952"/>
    <w:multiLevelType w:val="hybridMultilevel"/>
    <w:tmpl w:val="99F85E9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FE50E530">
      <w:numFmt w:val="bullet"/>
      <w:lvlText w:val="•"/>
      <w:lvlJc w:val="left"/>
      <w:pPr>
        <w:ind w:left="2340" w:hanging="360"/>
      </w:pPr>
      <w:rPr>
        <w:rFonts w:ascii="Calibri" w:eastAsia="Times New Roman" w:hAnsi="Calibri" w:cs="SymbolMT"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E0B71"/>
    <w:multiLevelType w:val="multilevel"/>
    <w:tmpl w:val="E5BA8CBC"/>
    <w:name w:val="PPF Template List224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12" w15:restartNumberingAfterBreak="0">
    <w:nsid w:val="1FF64FA5"/>
    <w:multiLevelType w:val="hybridMultilevel"/>
    <w:tmpl w:val="9918D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4E1309"/>
    <w:multiLevelType w:val="hybridMultilevel"/>
    <w:tmpl w:val="DDF48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A73CCC"/>
    <w:multiLevelType w:val="hybridMultilevel"/>
    <w:tmpl w:val="21586DE4"/>
    <w:lvl w:ilvl="0" w:tplc="0A6653E8">
      <w:start w:val="69"/>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CC494F"/>
    <w:multiLevelType w:val="multilevel"/>
    <w:tmpl w:val="E5BA8CBC"/>
    <w:name w:val="PPF Template List2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16" w15:restartNumberingAfterBreak="0">
    <w:nsid w:val="25BF49CA"/>
    <w:multiLevelType w:val="hybridMultilevel"/>
    <w:tmpl w:val="36A247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544615"/>
    <w:multiLevelType w:val="hybridMultilevel"/>
    <w:tmpl w:val="D116BA08"/>
    <w:lvl w:ilvl="0" w:tplc="35F44DEA">
      <w:start w:val="1"/>
      <w:numFmt w:val="lowerLetter"/>
      <w:lvlText w:val="%1."/>
      <w:lvlJc w:val="left"/>
      <w:pPr>
        <w:ind w:left="1440" w:hanging="360"/>
      </w:pPr>
      <w:rPr>
        <w:rFonts w:asciiTheme="minorHAnsi" w:eastAsia="Times New Roman" w:hAnsiTheme="minorHAns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D001EAF"/>
    <w:multiLevelType w:val="hybridMultilevel"/>
    <w:tmpl w:val="B90A65AC"/>
    <w:lvl w:ilvl="0" w:tplc="07CECF2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DA52C0"/>
    <w:multiLevelType w:val="hybridMultilevel"/>
    <w:tmpl w:val="268C29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6E48A9"/>
    <w:multiLevelType w:val="multilevel"/>
    <w:tmpl w:val="E5BA8CBC"/>
    <w:name w:val="PPF Template List2242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21" w15:restartNumberingAfterBreak="0">
    <w:nsid w:val="395D671D"/>
    <w:multiLevelType w:val="multilevel"/>
    <w:tmpl w:val="E5BA8CBC"/>
    <w:name w:val="PPF Template List223"/>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22" w15:restartNumberingAfterBreak="0">
    <w:nsid w:val="39C03AB6"/>
    <w:multiLevelType w:val="hybridMultilevel"/>
    <w:tmpl w:val="36D263D8"/>
    <w:lvl w:ilvl="0" w:tplc="04090019">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C3785A"/>
    <w:multiLevelType w:val="hybridMultilevel"/>
    <w:tmpl w:val="97E82A2E"/>
    <w:lvl w:ilvl="0" w:tplc="E7B4878C">
      <w:start w:val="1"/>
      <w:numFmt w:val="decimal"/>
      <w:pStyle w:val="Level1list"/>
      <w:lvlText w:val="%1."/>
      <w:lvlJc w:val="left"/>
      <w:pPr>
        <w:ind w:left="360" w:hanging="360"/>
      </w:pPr>
    </w:lvl>
    <w:lvl w:ilvl="1" w:tplc="9768F106">
      <w:start w:val="1"/>
      <w:numFmt w:val="lowerLetter"/>
      <w:pStyle w:val="Levelalist"/>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C217B8D"/>
    <w:multiLevelType w:val="hybridMultilevel"/>
    <w:tmpl w:val="5E1CF038"/>
    <w:lvl w:ilvl="0" w:tplc="04090011">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2A00B5"/>
    <w:multiLevelType w:val="hybridMultilevel"/>
    <w:tmpl w:val="B888C2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CB5878"/>
    <w:multiLevelType w:val="hybridMultilevel"/>
    <w:tmpl w:val="6510A05C"/>
    <w:lvl w:ilvl="0" w:tplc="C2E41B0A">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8412431"/>
    <w:multiLevelType w:val="hybridMultilevel"/>
    <w:tmpl w:val="42CAD5BA"/>
    <w:lvl w:ilvl="0" w:tplc="F5403FD2">
      <w:start w:val="1"/>
      <w:numFmt w:val="lowerLetter"/>
      <w:lvlText w:val="%1."/>
      <w:lvlJc w:val="left"/>
      <w:pPr>
        <w:ind w:left="1440" w:hanging="720"/>
      </w:pPr>
      <w:rPr>
        <w:rFonts w:asciiTheme="minorHAnsi" w:eastAsia="Times New Roman" w:hAnsiTheme="minorHAnsi"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C9467E"/>
    <w:multiLevelType w:val="hybridMultilevel"/>
    <w:tmpl w:val="3F0E5CF4"/>
    <w:lvl w:ilvl="0" w:tplc="7482143C">
      <w:start w:val="56"/>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DE6C09"/>
    <w:multiLevelType w:val="hybridMultilevel"/>
    <w:tmpl w:val="A71A12C8"/>
    <w:lvl w:ilvl="0" w:tplc="C310F8AC">
      <w:start w:val="1"/>
      <w:numFmt w:val="lowerLetter"/>
      <w:lvlText w:val="%1."/>
      <w:lvlJc w:val="left"/>
      <w:pPr>
        <w:ind w:left="1440" w:hanging="360"/>
      </w:pPr>
      <w:rPr>
        <w:rFonts w:asciiTheme="minorHAnsi" w:eastAsiaTheme="minorEastAsia" w:hAnsiTheme="minorHAnsi"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9404551"/>
    <w:multiLevelType w:val="multilevel"/>
    <w:tmpl w:val="E5BA8CBC"/>
    <w:name w:val="PPF Template List22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31" w15:restartNumberingAfterBreak="0">
    <w:nsid w:val="5C28415A"/>
    <w:multiLevelType w:val="hybridMultilevel"/>
    <w:tmpl w:val="4C828EF8"/>
    <w:lvl w:ilvl="0" w:tplc="43907C4C">
      <w:start w:val="1"/>
      <w:numFmt w:val="lowerLetter"/>
      <w:lvlText w:val="%1."/>
      <w:lvlJc w:val="left"/>
      <w:pPr>
        <w:ind w:left="1080" w:hanging="360"/>
      </w:pPr>
      <w:rPr>
        <w:rFonts w:asciiTheme="minorHAnsi" w:eastAsiaTheme="minorEastAsia" w:hAnsiTheme="minorHAnsi"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E43684C"/>
    <w:multiLevelType w:val="multilevel"/>
    <w:tmpl w:val="E5BA8CBC"/>
    <w:name w:val="PPF Template List223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33" w15:restartNumberingAfterBreak="0">
    <w:nsid w:val="66173FF7"/>
    <w:multiLevelType w:val="multilevel"/>
    <w:tmpl w:val="B7B8A28E"/>
    <w:name w:val="PPF Template List"/>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1080" w:hanging="72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34" w15:restartNumberingAfterBreak="0">
    <w:nsid w:val="68276CD0"/>
    <w:multiLevelType w:val="hybridMultilevel"/>
    <w:tmpl w:val="7BFE1BBC"/>
    <w:lvl w:ilvl="0" w:tplc="1CE273A2">
      <w:start w:val="9"/>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15:restartNumberingAfterBreak="0">
    <w:nsid w:val="68652ADB"/>
    <w:multiLevelType w:val="hybridMultilevel"/>
    <w:tmpl w:val="A572B3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19">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D50A22"/>
    <w:multiLevelType w:val="hybridMultilevel"/>
    <w:tmpl w:val="FAE0FF0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C733A41"/>
    <w:multiLevelType w:val="hybridMultilevel"/>
    <w:tmpl w:val="FAB8E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E005646"/>
    <w:multiLevelType w:val="hybridMultilevel"/>
    <w:tmpl w:val="4C828EF8"/>
    <w:lvl w:ilvl="0" w:tplc="43907C4C">
      <w:start w:val="1"/>
      <w:numFmt w:val="lowerLetter"/>
      <w:lvlText w:val="%1."/>
      <w:lvlJc w:val="left"/>
      <w:pPr>
        <w:ind w:left="1080" w:hanging="360"/>
      </w:pPr>
      <w:rPr>
        <w:rFonts w:asciiTheme="minorHAnsi" w:eastAsiaTheme="minorEastAsia" w:hAnsiTheme="minorHAnsi"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06F3468"/>
    <w:multiLevelType w:val="hybridMultilevel"/>
    <w:tmpl w:val="6740956E"/>
    <w:lvl w:ilvl="0" w:tplc="1054A1B4">
      <w:start w:val="1"/>
      <w:numFmt w:val="lowerLetter"/>
      <w:lvlText w:val="%1."/>
      <w:lvlJc w:val="left"/>
      <w:pPr>
        <w:ind w:left="1170" w:hanging="360"/>
      </w:pPr>
      <w:rPr>
        <w:rFonts w:asciiTheme="minorHAnsi" w:eastAsiaTheme="minorEastAsia" w:hAnsiTheme="minorHAnsi" w:cs="Times New Roman"/>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0" w15:restartNumberingAfterBreak="0">
    <w:nsid w:val="71145ED5"/>
    <w:multiLevelType w:val="multilevel"/>
    <w:tmpl w:val="7CF8A3E4"/>
    <w:name w:val="PPF Template List224"/>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41" w15:restartNumberingAfterBreak="0">
    <w:nsid w:val="715D45FD"/>
    <w:multiLevelType w:val="hybridMultilevel"/>
    <w:tmpl w:val="6E563482"/>
    <w:lvl w:ilvl="0" w:tplc="A84CE5C2">
      <w:start w:val="1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710C37"/>
    <w:multiLevelType w:val="hybridMultilevel"/>
    <w:tmpl w:val="71B255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A71DFE"/>
    <w:multiLevelType w:val="hybridMultilevel"/>
    <w:tmpl w:val="9F74AC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274CDE"/>
    <w:multiLevelType w:val="hybridMultilevel"/>
    <w:tmpl w:val="C51EAD7C"/>
    <w:lvl w:ilvl="0" w:tplc="786C52AA">
      <w:start w:val="4"/>
      <w:numFmt w:val="decimal"/>
      <w:pStyle w:val="ESSpara"/>
      <w:lvlText w:val="%1."/>
      <w:lvlJc w:val="left"/>
      <w:pPr>
        <w:ind w:left="6840" w:hanging="360"/>
      </w:pPr>
      <w:rPr>
        <w:rFonts w:hint="default"/>
        <w:b w:val="0"/>
        <w:bCs/>
        <w:i w:val="0"/>
        <w:iCs w:val="0"/>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B602FCE6">
      <w:start w:val="1"/>
      <w:numFmt w:val="lowerRoman"/>
      <w:lvlText w:val="(%4)"/>
      <w:lvlJc w:val="left"/>
      <w:pPr>
        <w:ind w:left="3240" w:hanging="72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3A697E"/>
    <w:multiLevelType w:val="hybridMultilevel"/>
    <w:tmpl w:val="830A8942"/>
    <w:lvl w:ilvl="0" w:tplc="1638EBCE">
      <w:start w:val="1"/>
      <w:numFmt w:val="lowerLetter"/>
      <w:lvlText w:val="%1."/>
      <w:lvlJc w:val="left"/>
      <w:pPr>
        <w:ind w:left="1080" w:hanging="360"/>
      </w:pPr>
      <w:rPr>
        <w:rFonts w:asciiTheme="minorHAnsi" w:eastAsiaTheme="minorEastAsia" w:hAnsiTheme="minorHAnsi"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D557AF9"/>
    <w:multiLevelType w:val="multilevel"/>
    <w:tmpl w:val="1F4CFBE8"/>
    <w:name w:val="PPF Template List2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num w:numId="1">
    <w:abstractNumId w:val="23"/>
  </w:num>
  <w:num w:numId="2">
    <w:abstractNumId w:val="44"/>
  </w:num>
  <w:num w:numId="3">
    <w:abstractNumId w:val="18"/>
  </w:num>
  <w:num w:numId="4">
    <w:abstractNumId w:val="39"/>
  </w:num>
  <w:num w:numId="5">
    <w:abstractNumId w:val="31"/>
  </w:num>
  <w:num w:numId="6">
    <w:abstractNumId w:val="45"/>
  </w:num>
  <w:num w:numId="7">
    <w:abstractNumId w:val="29"/>
  </w:num>
  <w:num w:numId="8">
    <w:abstractNumId w:val="1"/>
  </w:num>
  <w:num w:numId="9">
    <w:abstractNumId w:val="17"/>
  </w:num>
  <w:num w:numId="10">
    <w:abstractNumId w:val="37"/>
  </w:num>
  <w:num w:numId="11">
    <w:abstractNumId w:val="6"/>
  </w:num>
  <w:num w:numId="12">
    <w:abstractNumId w:val="27"/>
  </w:num>
  <w:num w:numId="13">
    <w:abstractNumId w:val="22"/>
  </w:num>
  <w:num w:numId="14">
    <w:abstractNumId w:val="44"/>
  </w:num>
  <w:num w:numId="15">
    <w:abstractNumId w:val="24"/>
  </w:num>
  <w:num w:numId="16">
    <w:abstractNumId w:val="19"/>
  </w:num>
  <w:num w:numId="17">
    <w:abstractNumId w:val="10"/>
  </w:num>
  <w:num w:numId="18">
    <w:abstractNumId w:val="2"/>
  </w:num>
  <w:num w:numId="19">
    <w:abstractNumId w:val="26"/>
  </w:num>
  <w:num w:numId="20">
    <w:abstractNumId w:val="36"/>
  </w:num>
  <w:num w:numId="21">
    <w:abstractNumId w:val="28"/>
  </w:num>
  <w:num w:numId="22">
    <w:abstractNumId w:val="44"/>
    <w:lvlOverride w:ilvl="0">
      <w:startOverride w:val="57"/>
    </w:lvlOverride>
  </w:num>
  <w:num w:numId="23">
    <w:abstractNumId w:val="42"/>
  </w:num>
  <w:num w:numId="24">
    <w:abstractNumId w:val="35"/>
  </w:num>
  <w:num w:numId="25">
    <w:abstractNumId w:val="38"/>
  </w:num>
  <w:num w:numId="26">
    <w:abstractNumId w:val="8"/>
  </w:num>
  <w:num w:numId="27">
    <w:abstractNumId w:val="25"/>
  </w:num>
  <w:num w:numId="28">
    <w:abstractNumId w:val="3"/>
  </w:num>
  <w:num w:numId="29">
    <w:abstractNumId w:val="16"/>
  </w:num>
  <w:num w:numId="30">
    <w:abstractNumId w:val="4"/>
  </w:num>
  <w:num w:numId="31">
    <w:abstractNumId w:val="5"/>
  </w:num>
  <w:num w:numId="32">
    <w:abstractNumId w:val="44"/>
    <w:lvlOverride w:ilvl="0">
      <w:startOverride w:val="51"/>
    </w:lvlOverride>
  </w:num>
  <w:num w:numId="33">
    <w:abstractNumId w:val="12"/>
  </w:num>
  <w:num w:numId="34">
    <w:abstractNumId w:val="14"/>
  </w:num>
  <w:num w:numId="35">
    <w:abstractNumId w:val="44"/>
  </w:num>
  <w:num w:numId="36">
    <w:abstractNumId w:val="43"/>
  </w:num>
  <w:num w:numId="37">
    <w:abstractNumId w:val="0"/>
  </w:num>
  <w:num w:numId="38">
    <w:abstractNumId w:val="44"/>
    <w:lvlOverride w:ilvl="0">
      <w:startOverride w:val="70"/>
    </w:lvlOverride>
  </w:num>
  <w:num w:numId="39">
    <w:abstractNumId w:val="13"/>
  </w:num>
  <w:num w:numId="40">
    <w:abstractNumId w:val="41"/>
  </w:num>
  <w:num w:numId="41">
    <w:abstractNumId w:val="44"/>
  </w:num>
  <w:num w:numId="42">
    <w:abstractNumId w:val="9"/>
  </w:num>
  <w:num w:numId="43">
    <w:abstractNumId w:val="44"/>
  </w:num>
  <w:num w:numId="44">
    <w:abstractNumId w:val="44"/>
  </w:num>
  <w:num w:numId="45">
    <w:abstractNumId w:val="44"/>
  </w:num>
  <w:num w:numId="46">
    <w:abstractNumId w:val="44"/>
  </w:num>
  <w:num w:numId="47">
    <w:abstractNumId w:val="44"/>
  </w:num>
  <w:num w:numId="48">
    <w:abstractNumId w:val="34"/>
  </w:num>
  <w:num w:numId="49">
    <w:abstractNumId w:val="44"/>
    <w:lvlOverride w:ilvl="0">
      <w:startOverride w:val="10"/>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7E9"/>
    <w:rsid w:val="0000173A"/>
    <w:rsid w:val="00005419"/>
    <w:rsid w:val="00005E8B"/>
    <w:rsid w:val="00006B5D"/>
    <w:rsid w:val="000073E9"/>
    <w:rsid w:val="00007C3B"/>
    <w:rsid w:val="0001163B"/>
    <w:rsid w:val="00011762"/>
    <w:rsid w:val="00012A63"/>
    <w:rsid w:val="00013795"/>
    <w:rsid w:val="00013BE3"/>
    <w:rsid w:val="000156B8"/>
    <w:rsid w:val="00016B93"/>
    <w:rsid w:val="0002122E"/>
    <w:rsid w:val="00021401"/>
    <w:rsid w:val="0002346C"/>
    <w:rsid w:val="00023E1B"/>
    <w:rsid w:val="0002641D"/>
    <w:rsid w:val="000303CF"/>
    <w:rsid w:val="0003055F"/>
    <w:rsid w:val="00030826"/>
    <w:rsid w:val="00031453"/>
    <w:rsid w:val="00032CD2"/>
    <w:rsid w:val="0003342D"/>
    <w:rsid w:val="0003485D"/>
    <w:rsid w:val="00034A03"/>
    <w:rsid w:val="0003650E"/>
    <w:rsid w:val="0003752B"/>
    <w:rsid w:val="0003783F"/>
    <w:rsid w:val="00037D73"/>
    <w:rsid w:val="0004006F"/>
    <w:rsid w:val="00040912"/>
    <w:rsid w:val="0004181E"/>
    <w:rsid w:val="0004202F"/>
    <w:rsid w:val="00043808"/>
    <w:rsid w:val="00047927"/>
    <w:rsid w:val="0005087E"/>
    <w:rsid w:val="00050B50"/>
    <w:rsid w:val="00051210"/>
    <w:rsid w:val="000517FE"/>
    <w:rsid w:val="000524F7"/>
    <w:rsid w:val="00052AB0"/>
    <w:rsid w:val="00053369"/>
    <w:rsid w:val="0005355C"/>
    <w:rsid w:val="000539F4"/>
    <w:rsid w:val="000541EE"/>
    <w:rsid w:val="00054A3E"/>
    <w:rsid w:val="00054B12"/>
    <w:rsid w:val="00054D12"/>
    <w:rsid w:val="00055A32"/>
    <w:rsid w:val="00055C53"/>
    <w:rsid w:val="000574E0"/>
    <w:rsid w:val="00060060"/>
    <w:rsid w:val="00060964"/>
    <w:rsid w:val="00060B07"/>
    <w:rsid w:val="00060C3E"/>
    <w:rsid w:val="00060F70"/>
    <w:rsid w:val="00063E00"/>
    <w:rsid w:val="00064A3D"/>
    <w:rsid w:val="00065A0F"/>
    <w:rsid w:val="00070EB5"/>
    <w:rsid w:val="000713BE"/>
    <w:rsid w:val="000718A7"/>
    <w:rsid w:val="00072766"/>
    <w:rsid w:val="00072F60"/>
    <w:rsid w:val="00073422"/>
    <w:rsid w:val="000734E1"/>
    <w:rsid w:val="000738AC"/>
    <w:rsid w:val="00073E8B"/>
    <w:rsid w:val="00073F05"/>
    <w:rsid w:val="00073FCB"/>
    <w:rsid w:val="0007652C"/>
    <w:rsid w:val="00082AE9"/>
    <w:rsid w:val="00083554"/>
    <w:rsid w:val="00083804"/>
    <w:rsid w:val="00083D5C"/>
    <w:rsid w:val="000855E4"/>
    <w:rsid w:val="00085E34"/>
    <w:rsid w:val="000900B8"/>
    <w:rsid w:val="00090F35"/>
    <w:rsid w:val="00091BD7"/>
    <w:rsid w:val="0009301D"/>
    <w:rsid w:val="00093069"/>
    <w:rsid w:val="000938CC"/>
    <w:rsid w:val="00095546"/>
    <w:rsid w:val="00095600"/>
    <w:rsid w:val="00095E37"/>
    <w:rsid w:val="00096C2D"/>
    <w:rsid w:val="000973A0"/>
    <w:rsid w:val="000A0D2E"/>
    <w:rsid w:val="000A0FCF"/>
    <w:rsid w:val="000A253A"/>
    <w:rsid w:val="000A4411"/>
    <w:rsid w:val="000A462C"/>
    <w:rsid w:val="000A67CC"/>
    <w:rsid w:val="000A6A4A"/>
    <w:rsid w:val="000B15E7"/>
    <w:rsid w:val="000B16E5"/>
    <w:rsid w:val="000B1DAD"/>
    <w:rsid w:val="000B2399"/>
    <w:rsid w:val="000B26A0"/>
    <w:rsid w:val="000B2C56"/>
    <w:rsid w:val="000B3C27"/>
    <w:rsid w:val="000B451E"/>
    <w:rsid w:val="000B5A1D"/>
    <w:rsid w:val="000B6478"/>
    <w:rsid w:val="000B6DD5"/>
    <w:rsid w:val="000B6EB7"/>
    <w:rsid w:val="000B77F1"/>
    <w:rsid w:val="000B7D9D"/>
    <w:rsid w:val="000C04FC"/>
    <w:rsid w:val="000C0BE6"/>
    <w:rsid w:val="000C24B0"/>
    <w:rsid w:val="000C770C"/>
    <w:rsid w:val="000D11CE"/>
    <w:rsid w:val="000D1C63"/>
    <w:rsid w:val="000D2CD6"/>
    <w:rsid w:val="000D30BA"/>
    <w:rsid w:val="000D60B0"/>
    <w:rsid w:val="000E107D"/>
    <w:rsid w:val="000E36E8"/>
    <w:rsid w:val="000E3993"/>
    <w:rsid w:val="000E4107"/>
    <w:rsid w:val="000E45DD"/>
    <w:rsid w:val="000E55DF"/>
    <w:rsid w:val="000E589E"/>
    <w:rsid w:val="000E6BB7"/>
    <w:rsid w:val="000E73B7"/>
    <w:rsid w:val="000F06E3"/>
    <w:rsid w:val="000F0902"/>
    <w:rsid w:val="000F1016"/>
    <w:rsid w:val="000F1994"/>
    <w:rsid w:val="000F26C5"/>
    <w:rsid w:val="000F28FA"/>
    <w:rsid w:val="000F315D"/>
    <w:rsid w:val="000F3B09"/>
    <w:rsid w:val="000F41B1"/>
    <w:rsid w:val="000F54BD"/>
    <w:rsid w:val="000F681C"/>
    <w:rsid w:val="00100404"/>
    <w:rsid w:val="001026A3"/>
    <w:rsid w:val="0010300D"/>
    <w:rsid w:val="001030EA"/>
    <w:rsid w:val="00103E78"/>
    <w:rsid w:val="00104CDF"/>
    <w:rsid w:val="0010564D"/>
    <w:rsid w:val="00106620"/>
    <w:rsid w:val="001073D6"/>
    <w:rsid w:val="00111F13"/>
    <w:rsid w:val="00114450"/>
    <w:rsid w:val="00115A42"/>
    <w:rsid w:val="00116A90"/>
    <w:rsid w:val="00120013"/>
    <w:rsid w:val="00122AF8"/>
    <w:rsid w:val="00123B21"/>
    <w:rsid w:val="00131C35"/>
    <w:rsid w:val="0013240C"/>
    <w:rsid w:val="001341DE"/>
    <w:rsid w:val="00135787"/>
    <w:rsid w:val="00135B5E"/>
    <w:rsid w:val="001402D3"/>
    <w:rsid w:val="00141079"/>
    <w:rsid w:val="00141480"/>
    <w:rsid w:val="00142811"/>
    <w:rsid w:val="00143595"/>
    <w:rsid w:val="00143840"/>
    <w:rsid w:val="001451F3"/>
    <w:rsid w:val="001459E3"/>
    <w:rsid w:val="00152904"/>
    <w:rsid w:val="0015360A"/>
    <w:rsid w:val="001540EB"/>
    <w:rsid w:val="00154BCF"/>
    <w:rsid w:val="00155D70"/>
    <w:rsid w:val="00157FDD"/>
    <w:rsid w:val="00160AC5"/>
    <w:rsid w:val="00161CEA"/>
    <w:rsid w:val="00161FAF"/>
    <w:rsid w:val="00165A5F"/>
    <w:rsid w:val="00166506"/>
    <w:rsid w:val="0016664A"/>
    <w:rsid w:val="00166F60"/>
    <w:rsid w:val="001707E8"/>
    <w:rsid w:val="00170C29"/>
    <w:rsid w:val="00170C9D"/>
    <w:rsid w:val="0017163B"/>
    <w:rsid w:val="00172B9C"/>
    <w:rsid w:val="00172D30"/>
    <w:rsid w:val="0017616D"/>
    <w:rsid w:val="001767D3"/>
    <w:rsid w:val="00177780"/>
    <w:rsid w:val="00180016"/>
    <w:rsid w:val="00181A39"/>
    <w:rsid w:val="00182A00"/>
    <w:rsid w:val="001838C1"/>
    <w:rsid w:val="00183F95"/>
    <w:rsid w:val="001841BD"/>
    <w:rsid w:val="00184AF4"/>
    <w:rsid w:val="00184D43"/>
    <w:rsid w:val="00185A35"/>
    <w:rsid w:val="001873F6"/>
    <w:rsid w:val="00187EFB"/>
    <w:rsid w:val="0019120A"/>
    <w:rsid w:val="00191EBF"/>
    <w:rsid w:val="00192380"/>
    <w:rsid w:val="001927F9"/>
    <w:rsid w:val="00192DDE"/>
    <w:rsid w:val="00193FD7"/>
    <w:rsid w:val="0019412F"/>
    <w:rsid w:val="00194A11"/>
    <w:rsid w:val="00194CDF"/>
    <w:rsid w:val="00195A2E"/>
    <w:rsid w:val="00195DA1"/>
    <w:rsid w:val="00197058"/>
    <w:rsid w:val="00197A0E"/>
    <w:rsid w:val="00197D25"/>
    <w:rsid w:val="001A0FD3"/>
    <w:rsid w:val="001A2181"/>
    <w:rsid w:val="001A2298"/>
    <w:rsid w:val="001A2568"/>
    <w:rsid w:val="001A2B3F"/>
    <w:rsid w:val="001A335E"/>
    <w:rsid w:val="001A78E4"/>
    <w:rsid w:val="001B0DBC"/>
    <w:rsid w:val="001B1650"/>
    <w:rsid w:val="001B17C8"/>
    <w:rsid w:val="001B1A57"/>
    <w:rsid w:val="001B20B6"/>
    <w:rsid w:val="001B24DF"/>
    <w:rsid w:val="001B3E64"/>
    <w:rsid w:val="001B6399"/>
    <w:rsid w:val="001B66CA"/>
    <w:rsid w:val="001B6875"/>
    <w:rsid w:val="001B6D28"/>
    <w:rsid w:val="001B7764"/>
    <w:rsid w:val="001C0A7E"/>
    <w:rsid w:val="001C0C59"/>
    <w:rsid w:val="001C1142"/>
    <w:rsid w:val="001C2D92"/>
    <w:rsid w:val="001C3DB2"/>
    <w:rsid w:val="001C4C66"/>
    <w:rsid w:val="001D1714"/>
    <w:rsid w:val="001D2934"/>
    <w:rsid w:val="001D5036"/>
    <w:rsid w:val="001D598A"/>
    <w:rsid w:val="001D5D12"/>
    <w:rsid w:val="001D7BB9"/>
    <w:rsid w:val="001D7F18"/>
    <w:rsid w:val="001E25BB"/>
    <w:rsid w:val="001E2CA9"/>
    <w:rsid w:val="001E2F56"/>
    <w:rsid w:val="001E311D"/>
    <w:rsid w:val="001E3277"/>
    <w:rsid w:val="001E3794"/>
    <w:rsid w:val="001E3E67"/>
    <w:rsid w:val="001E51C8"/>
    <w:rsid w:val="001E5BE7"/>
    <w:rsid w:val="001E5EC4"/>
    <w:rsid w:val="001E5FE9"/>
    <w:rsid w:val="001E610B"/>
    <w:rsid w:val="001F3969"/>
    <w:rsid w:val="001F4315"/>
    <w:rsid w:val="001F4936"/>
    <w:rsid w:val="001F4DD8"/>
    <w:rsid w:val="001F56FC"/>
    <w:rsid w:val="001F775C"/>
    <w:rsid w:val="001F77A0"/>
    <w:rsid w:val="001F7AFE"/>
    <w:rsid w:val="00200029"/>
    <w:rsid w:val="002016BB"/>
    <w:rsid w:val="0020177A"/>
    <w:rsid w:val="00201AF7"/>
    <w:rsid w:val="00203B96"/>
    <w:rsid w:val="00204971"/>
    <w:rsid w:val="00204F5C"/>
    <w:rsid w:val="00205AD2"/>
    <w:rsid w:val="00205F1E"/>
    <w:rsid w:val="002079ED"/>
    <w:rsid w:val="002108A2"/>
    <w:rsid w:val="00210B38"/>
    <w:rsid w:val="002118BB"/>
    <w:rsid w:val="002126F8"/>
    <w:rsid w:val="00212786"/>
    <w:rsid w:val="00212E78"/>
    <w:rsid w:val="00213801"/>
    <w:rsid w:val="00214D29"/>
    <w:rsid w:val="0021546D"/>
    <w:rsid w:val="0021595E"/>
    <w:rsid w:val="00216F80"/>
    <w:rsid w:val="00217694"/>
    <w:rsid w:val="002177CE"/>
    <w:rsid w:val="00220190"/>
    <w:rsid w:val="00221FAB"/>
    <w:rsid w:val="00223F5D"/>
    <w:rsid w:val="0022403E"/>
    <w:rsid w:val="002240CE"/>
    <w:rsid w:val="00225DC7"/>
    <w:rsid w:val="00227837"/>
    <w:rsid w:val="00227B4D"/>
    <w:rsid w:val="00230283"/>
    <w:rsid w:val="002307DE"/>
    <w:rsid w:val="002322C6"/>
    <w:rsid w:val="00233C14"/>
    <w:rsid w:val="0023517B"/>
    <w:rsid w:val="0023534C"/>
    <w:rsid w:val="002379AF"/>
    <w:rsid w:val="002425FE"/>
    <w:rsid w:val="00246326"/>
    <w:rsid w:val="002472DA"/>
    <w:rsid w:val="00250D0B"/>
    <w:rsid w:val="00251EC2"/>
    <w:rsid w:val="00252591"/>
    <w:rsid w:val="00253B3A"/>
    <w:rsid w:val="002547DD"/>
    <w:rsid w:val="00254CF6"/>
    <w:rsid w:val="0025732C"/>
    <w:rsid w:val="002611E1"/>
    <w:rsid w:val="00261691"/>
    <w:rsid w:val="00265207"/>
    <w:rsid w:val="00267302"/>
    <w:rsid w:val="00272209"/>
    <w:rsid w:val="00273A65"/>
    <w:rsid w:val="00273BC7"/>
    <w:rsid w:val="002752B9"/>
    <w:rsid w:val="002774FF"/>
    <w:rsid w:val="00277518"/>
    <w:rsid w:val="00277F34"/>
    <w:rsid w:val="00277F83"/>
    <w:rsid w:val="0028046E"/>
    <w:rsid w:val="00280537"/>
    <w:rsid w:val="00282801"/>
    <w:rsid w:val="002846F6"/>
    <w:rsid w:val="0028554D"/>
    <w:rsid w:val="002914EF"/>
    <w:rsid w:val="00291F81"/>
    <w:rsid w:val="00292736"/>
    <w:rsid w:val="0029341D"/>
    <w:rsid w:val="002946C8"/>
    <w:rsid w:val="00296E29"/>
    <w:rsid w:val="002970D4"/>
    <w:rsid w:val="002A02D0"/>
    <w:rsid w:val="002A1217"/>
    <w:rsid w:val="002A13BC"/>
    <w:rsid w:val="002A226E"/>
    <w:rsid w:val="002A2573"/>
    <w:rsid w:val="002A4EB2"/>
    <w:rsid w:val="002A5361"/>
    <w:rsid w:val="002A5720"/>
    <w:rsid w:val="002B2410"/>
    <w:rsid w:val="002B2622"/>
    <w:rsid w:val="002B2BD6"/>
    <w:rsid w:val="002B352D"/>
    <w:rsid w:val="002B3D59"/>
    <w:rsid w:val="002B4F72"/>
    <w:rsid w:val="002B7005"/>
    <w:rsid w:val="002B7560"/>
    <w:rsid w:val="002B774D"/>
    <w:rsid w:val="002C04AC"/>
    <w:rsid w:val="002C1AE4"/>
    <w:rsid w:val="002C1D26"/>
    <w:rsid w:val="002C2566"/>
    <w:rsid w:val="002C443A"/>
    <w:rsid w:val="002C45C5"/>
    <w:rsid w:val="002C495B"/>
    <w:rsid w:val="002D026E"/>
    <w:rsid w:val="002D0537"/>
    <w:rsid w:val="002D07B2"/>
    <w:rsid w:val="002D1352"/>
    <w:rsid w:val="002D19A2"/>
    <w:rsid w:val="002D341A"/>
    <w:rsid w:val="002D36C3"/>
    <w:rsid w:val="002D3DE5"/>
    <w:rsid w:val="002D4036"/>
    <w:rsid w:val="002D6464"/>
    <w:rsid w:val="002D6906"/>
    <w:rsid w:val="002D6DEE"/>
    <w:rsid w:val="002D7B30"/>
    <w:rsid w:val="002D7C18"/>
    <w:rsid w:val="002E0366"/>
    <w:rsid w:val="002E0F2D"/>
    <w:rsid w:val="002E32F6"/>
    <w:rsid w:val="002E50D8"/>
    <w:rsid w:val="002E6A77"/>
    <w:rsid w:val="002F0346"/>
    <w:rsid w:val="002F1C0C"/>
    <w:rsid w:val="002F295C"/>
    <w:rsid w:val="002F2966"/>
    <w:rsid w:val="002F58F9"/>
    <w:rsid w:val="002F599D"/>
    <w:rsid w:val="00300F86"/>
    <w:rsid w:val="00302118"/>
    <w:rsid w:val="003028BA"/>
    <w:rsid w:val="00304C07"/>
    <w:rsid w:val="00304F12"/>
    <w:rsid w:val="00306897"/>
    <w:rsid w:val="00306E95"/>
    <w:rsid w:val="00310529"/>
    <w:rsid w:val="00312677"/>
    <w:rsid w:val="00313686"/>
    <w:rsid w:val="003158F4"/>
    <w:rsid w:val="00315F8A"/>
    <w:rsid w:val="00316CB1"/>
    <w:rsid w:val="00320E07"/>
    <w:rsid w:val="00320F5D"/>
    <w:rsid w:val="003222BE"/>
    <w:rsid w:val="00322B88"/>
    <w:rsid w:val="00326D93"/>
    <w:rsid w:val="00327058"/>
    <w:rsid w:val="00327715"/>
    <w:rsid w:val="00330655"/>
    <w:rsid w:val="003306F5"/>
    <w:rsid w:val="00330BF1"/>
    <w:rsid w:val="003312CF"/>
    <w:rsid w:val="0033159F"/>
    <w:rsid w:val="00333E5F"/>
    <w:rsid w:val="00333FAC"/>
    <w:rsid w:val="00334C14"/>
    <w:rsid w:val="00336442"/>
    <w:rsid w:val="00336883"/>
    <w:rsid w:val="003405D7"/>
    <w:rsid w:val="00341871"/>
    <w:rsid w:val="00342C14"/>
    <w:rsid w:val="00344144"/>
    <w:rsid w:val="0034507B"/>
    <w:rsid w:val="003456B6"/>
    <w:rsid w:val="003478C5"/>
    <w:rsid w:val="0035065F"/>
    <w:rsid w:val="00350893"/>
    <w:rsid w:val="00352A24"/>
    <w:rsid w:val="00352F56"/>
    <w:rsid w:val="00353BD2"/>
    <w:rsid w:val="00353E28"/>
    <w:rsid w:val="00355451"/>
    <w:rsid w:val="00355508"/>
    <w:rsid w:val="00355E69"/>
    <w:rsid w:val="00355E90"/>
    <w:rsid w:val="003568BE"/>
    <w:rsid w:val="003605B2"/>
    <w:rsid w:val="0036105A"/>
    <w:rsid w:val="003629D7"/>
    <w:rsid w:val="00362D42"/>
    <w:rsid w:val="00363BAB"/>
    <w:rsid w:val="0036660C"/>
    <w:rsid w:val="00366851"/>
    <w:rsid w:val="00367046"/>
    <w:rsid w:val="00367773"/>
    <w:rsid w:val="00367884"/>
    <w:rsid w:val="00370871"/>
    <w:rsid w:val="00370C3F"/>
    <w:rsid w:val="00371BE2"/>
    <w:rsid w:val="003729F9"/>
    <w:rsid w:val="003735E6"/>
    <w:rsid w:val="003802F8"/>
    <w:rsid w:val="00381EF7"/>
    <w:rsid w:val="0038424C"/>
    <w:rsid w:val="003843C6"/>
    <w:rsid w:val="00386151"/>
    <w:rsid w:val="003871EE"/>
    <w:rsid w:val="003878FC"/>
    <w:rsid w:val="003901F5"/>
    <w:rsid w:val="00390760"/>
    <w:rsid w:val="00391DF9"/>
    <w:rsid w:val="00391E67"/>
    <w:rsid w:val="00392221"/>
    <w:rsid w:val="00392240"/>
    <w:rsid w:val="00393615"/>
    <w:rsid w:val="0039382F"/>
    <w:rsid w:val="00396232"/>
    <w:rsid w:val="003A489E"/>
    <w:rsid w:val="003A6086"/>
    <w:rsid w:val="003A6146"/>
    <w:rsid w:val="003B07D1"/>
    <w:rsid w:val="003B0943"/>
    <w:rsid w:val="003B1923"/>
    <w:rsid w:val="003B3EA2"/>
    <w:rsid w:val="003B4739"/>
    <w:rsid w:val="003B4E14"/>
    <w:rsid w:val="003B5EF2"/>
    <w:rsid w:val="003B69DA"/>
    <w:rsid w:val="003B7918"/>
    <w:rsid w:val="003B7ED7"/>
    <w:rsid w:val="003C062A"/>
    <w:rsid w:val="003C07ED"/>
    <w:rsid w:val="003C0D5B"/>
    <w:rsid w:val="003C0E88"/>
    <w:rsid w:val="003C14AE"/>
    <w:rsid w:val="003C305B"/>
    <w:rsid w:val="003C4278"/>
    <w:rsid w:val="003C4C9D"/>
    <w:rsid w:val="003C574A"/>
    <w:rsid w:val="003C6099"/>
    <w:rsid w:val="003C6C04"/>
    <w:rsid w:val="003C732B"/>
    <w:rsid w:val="003C739B"/>
    <w:rsid w:val="003D0B39"/>
    <w:rsid w:val="003D1106"/>
    <w:rsid w:val="003D1FDD"/>
    <w:rsid w:val="003D3611"/>
    <w:rsid w:val="003D39CC"/>
    <w:rsid w:val="003D6429"/>
    <w:rsid w:val="003D6570"/>
    <w:rsid w:val="003D7246"/>
    <w:rsid w:val="003E04A9"/>
    <w:rsid w:val="003E3A81"/>
    <w:rsid w:val="003E5677"/>
    <w:rsid w:val="003E72A8"/>
    <w:rsid w:val="003E7B74"/>
    <w:rsid w:val="003F0D78"/>
    <w:rsid w:val="003F2D3D"/>
    <w:rsid w:val="003F3B6F"/>
    <w:rsid w:val="003F4331"/>
    <w:rsid w:val="003F4D2D"/>
    <w:rsid w:val="003F4ECD"/>
    <w:rsid w:val="00400680"/>
    <w:rsid w:val="00401003"/>
    <w:rsid w:val="004017FE"/>
    <w:rsid w:val="00403AAE"/>
    <w:rsid w:val="00406573"/>
    <w:rsid w:val="00407FBC"/>
    <w:rsid w:val="004106A1"/>
    <w:rsid w:val="00411FF0"/>
    <w:rsid w:val="004127C7"/>
    <w:rsid w:val="004127E9"/>
    <w:rsid w:val="00412E26"/>
    <w:rsid w:val="0041357E"/>
    <w:rsid w:val="00415426"/>
    <w:rsid w:val="00423690"/>
    <w:rsid w:val="00424147"/>
    <w:rsid w:val="0042438C"/>
    <w:rsid w:val="00425997"/>
    <w:rsid w:val="00430601"/>
    <w:rsid w:val="00431ADC"/>
    <w:rsid w:val="00431CA8"/>
    <w:rsid w:val="00432488"/>
    <w:rsid w:val="00432747"/>
    <w:rsid w:val="00433ACF"/>
    <w:rsid w:val="0043450B"/>
    <w:rsid w:val="00436154"/>
    <w:rsid w:val="0043704D"/>
    <w:rsid w:val="004374AE"/>
    <w:rsid w:val="00437C35"/>
    <w:rsid w:val="004400B8"/>
    <w:rsid w:val="00440D23"/>
    <w:rsid w:val="004410B4"/>
    <w:rsid w:val="004417D1"/>
    <w:rsid w:val="00442775"/>
    <w:rsid w:val="0044485F"/>
    <w:rsid w:val="00446080"/>
    <w:rsid w:val="00446872"/>
    <w:rsid w:val="00447724"/>
    <w:rsid w:val="00447F2B"/>
    <w:rsid w:val="0045080E"/>
    <w:rsid w:val="004512CB"/>
    <w:rsid w:val="004514C2"/>
    <w:rsid w:val="0045309A"/>
    <w:rsid w:val="004530D2"/>
    <w:rsid w:val="004602F7"/>
    <w:rsid w:val="00462BD7"/>
    <w:rsid w:val="00463FE7"/>
    <w:rsid w:val="004659E9"/>
    <w:rsid w:val="00466AC0"/>
    <w:rsid w:val="0046785C"/>
    <w:rsid w:val="00467A24"/>
    <w:rsid w:val="004724BD"/>
    <w:rsid w:val="00472A06"/>
    <w:rsid w:val="00473429"/>
    <w:rsid w:val="00473662"/>
    <w:rsid w:val="0047536C"/>
    <w:rsid w:val="004755EF"/>
    <w:rsid w:val="00476D70"/>
    <w:rsid w:val="00476FB1"/>
    <w:rsid w:val="00477353"/>
    <w:rsid w:val="0048308A"/>
    <w:rsid w:val="00483977"/>
    <w:rsid w:val="00483BF3"/>
    <w:rsid w:val="00484F3E"/>
    <w:rsid w:val="00486D4C"/>
    <w:rsid w:val="00486EED"/>
    <w:rsid w:val="004908C7"/>
    <w:rsid w:val="004909F6"/>
    <w:rsid w:val="00492AAF"/>
    <w:rsid w:val="00494077"/>
    <w:rsid w:val="00494C79"/>
    <w:rsid w:val="004951B1"/>
    <w:rsid w:val="004957B5"/>
    <w:rsid w:val="00496752"/>
    <w:rsid w:val="004A049F"/>
    <w:rsid w:val="004A0D51"/>
    <w:rsid w:val="004A1586"/>
    <w:rsid w:val="004A2877"/>
    <w:rsid w:val="004A32F5"/>
    <w:rsid w:val="004A3C82"/>
    <w:rsid w:val="004B0986"/>
    <w:rsid w:val="004B0BD8"/>
    <w:rsid w:val="004B35E6"/>
    <w:rsid w:val="004B38DE"/>
    <w:rsid w:val="004B3A8E"/>
    <w:rsid w:val="004B3B6B"/>
    <w:rsid w:val="004B3D67"/>
    <w:rsid w:val="004B3DA8"/>
    <w:rsid w:val="004B4201"/>
    <w:rsid w:val="004B42C5"/>
    <w:rsid w:val="004B4E6E"/>
    <w:rsid w:val="004B51A8"/>
    <w:rsid w:val="004B582E"/>
    <w:rsid w:val="004B5E94"/>
    <w:rsid w:val="004B76F2"/>
    <w:rsid w:val="004C0189"/>
    <w:rsid w:val="004C1518"/>
    <w:rsid w:val="004C163C"/>
    <w:rsid w:val="004C5302"/>
    <w:rsid w:val="004C5751"/>
    <w:rsid w:val="004D16F5"/>
    <w:rsid w:val="004D1D1E"/>
    <w:rsid w:val="004D521C"/>
    <w:rsid w:val="004D5974"/>
    <w:rsid w:val="004D5E7A"/>
    <w:rsid w:val="004E24C8"/>
    <w:rsid w:val="004E3629"/>
    <w:rsid w:val="004E3910"/>
    <w:rsid w:val="004E395D"/>
    <w:rsid w:val="004E3E0C"/>
    <w:rsid w:val="004E48E7"/>
    <w:rsid w:val="004E4CD3"/>
    <w:rsid w:val="004E5E1F"/>
    <w:rsid w:val="004E62F8"/>
    <w:rsid w:val="004E6E45"/>
    <w:rsid w:val="004E7526"/>
    <w:rsid w:val="004E7F62"/>
    <w:rsid w:val="004F16AA"/>
    <w:rsid w:val="004F190F"/>
    <w:rsid w:val="004F1D69"/>
    <w:rsid w:val="004F24DB"/>
    <w:rsid w:val="004F3CAA"/>
    <w:rsid w:val="004F55D4"/>
    <w:rsid w:val="004F57A6"/>
    <w:rsid w:val="00500842"/>
    <w:rsid w:val="00501A03"/>
    <w:rsid w:val="00501D97"/>
    <w:rsid w:val="00502ADF"/>
    <w:rsid w:val="00502E04"/>
    <w:rsid w:val="00503388"/>
    <w:rsid w:val="0050427F"/>
    <w:rsid w:val="00506119"/>
    <w:rsid w:val="0050773B"/>
    <w:rsid w:val="005109A9"/>
    <w:rsid w:val="005119E6"/>
    <w:rsid w:val="005132C4"/>
    <w:rsid w:val="0051352C"/>
    <w:rsid w:val="00514FFA"/>
    <w:rsid w:val="0051538B"/>
    <w:rsid w:val="005161F8"/>
    <w:rsid w:val="0051694B"/>
    <w:rsid w:val="00517055"/>
    <w:rsid w:val="005179F6"/>
    <w:rsid w:val="00520089"/>
    <w:rsid w:val="00520EDC"/>
    <w:rsid w:val="0052236D"/>
    <w:rsid w:val="00522E2C"/>
    <w:rsid w:val="00525129"/>
    <w:rsid w:val="00525DBD"/>
    <w:rsid w:val="005265D8"/>
    <w:rsid w:val="005275FB"/>
    <w:rsid w:val="00527671"/>
    <w:rsid w:val="00530426"/>
    <w:rsid w:val="005306A6"/>
    <w:rsid w:val="00530A30"/>
    <w:rsid w:val="00530A6E"/>
    <w:rsid w:val="00531D75"/>
    <w:rsid w:val="005322C4"/>
    <w:rsid w:val="00532ABE"/>
    <w:rsid w:val="00537FAE"/>
    <w:rsid w:val="00540CF4"/>
    <w:rsid w:val="00541609"/>
    <w:rsid w:val="005418DF"/>
    <w:rsid w:val="0054218E"/>
    <w:rsid w:val="00543069"/>
    <w:rsid w:val="00543BB7"/>
    <w:rsid w:val="005455C9"/>
    <w:rsid w:val="00546ED9"/>
    <w:rsid w:val="00550899"/>
    <w:rsid w:val="0055211E"/>
    <w:rsid w:val="0055299B"/>
    <w:rsid w:val="00556705"/>
    <w:rsid w:val="00556F8E"/>
    <w:rsid w:val="00557ABD"/>
    <w:rsid w:val="00561006"/>
    <w:rsid w:val="00561EF2"/>
    <w:rsid w:val="0056339D"/>
    <w:rsid w:val="005634CC"/>
    <w:rsid w:val="00563A68"/>
    <w:rsid w:val="00563B67"/>
    <w:rsid w:val="0056628F"/>
    <w:rsid w:val="00566863"/>
    <w:rsid w:val="00571791"/>
    <w:rsid w:val="00571847"/>
    <w:rsid w:val="00571B2B"/>
    <w:rsid w:val="0057246E"/>
    <w:rsid w:val="0057256A"/>
    <w:rsid w:val="0057347B"/>
    <w:rsid w:val="00573556"/>
    <w:rsid w:val="0057580B"/>
    <w:rsid w:val="00575971"/>
    <w:rsid w:val="00576604"/>
    <w:rsid w:val="00576CA9"/>
    <w:rsid w:val="00582376"/>
    <w:rsid w:val="00582B71"/>
    <w:rsid w:val="005848FA"/>
    <w:rsid w:val="00584EA7"/>
    <w:rsid w:val="005853BB"/>
    <w:rsid w:val="00586F6E"/>
    <w:rsid w:val="0059022F"/>
    <w:rsid w:val="005926A2"/>
    <w:rsid w:val="00592996"/>
    <w:rsid w:val="00593F9E"/>
    <w:rsid w:val="00596F80"/>
    <w:rsid w:val="005A028F"/>
    <w:rsid w:val="005A100D"/>
    <w:rsid w:val="005A2DA7"/>
    <w:rsid w:val="005A37CF"/>
    <w:rsid w:val="005A50A0"/>
    <w:rsid w:val="005A726E"/>
    <w:rsid w:val="005B13BA"/>
    <w:rsid w:val="005B1E2F"/>
    <w:rsid w:val="005B278D"/>
    <w:rsid w:val="005B2E70"/>
    <w:rsid w:val="005B3706"/>
    <w:rsid w:val="005B376A"/>
    <w:rsid w:val="005B735F"/>
    <w:rsid w:val="005C0333"/>
    <w:rsid w:val="005C158E"/>
    <w:rsid w:val="005C15C3"/>
    <w:rsid w:val="005C1F0E"/>
    <w:rsid w:val="005C254F"/>
    <w:rsid w:val="005C2596"/>
    <w:rsid w:val="005C285B"/>
    <w:rsid w:val="005C3428"/>
    <w:rsid w:val="005C392A"/>
    <w:rsid w:val="005C3F54"/>
    <w:rsid w:val="005C4608"/>
    <w:rsid w:val="005C48C9"/>
    <w:rsid w:val="005C7DEE"/>
    <w:rsid w:val="005D18BF"/>
    <w:rsid w:val="005D3B3B"/>
    <w:rsid w:val="005D3DA6"/>
    <w:rsid w:val="005D58B6"/>
    <w:rsid w:val="005D670F"/>
    <w:rsid w:val="005D7A45"/>
    <w:rsid w:val="005D7BA4"/>
    <w:rsid w:val="005E0E32"/>
    <w:rsid w:val="005E18B7"/>
    <w:rsid w:val="005E3B96"/>
    <w:rsid w:val="005E5FE9"/>
    <w:rsid w:val="005E71B2"/>
    <w:rsid w:val="005F36F4"/>
    <w:rsid w:val="005F3E66"/>
    <w:rsid w:val="005F4BC8"/>
    <w:rsid w:val="005F4EEF"/>
    <w:rsid w:val="00603499"/>
    <w:rsid w:val="006039D6"/>
    <w:rsid w:val="006058AE"/>
    <w:rsid w:val="0060626D"/>
    <w:rsid w:val="0060687F"/>
    <w:rsid w:val="006103C1"/>
    <w:rsid w:val="00613401"/>
    <w:rsid w:val="006135B4"/>
    <w:rsid w:val="00614F4F"/>
    <w:rsid w:val="00616453"/>
    <w:rsid w:val="00616948"/>
    <w:rsid w:val="00617926"/>
    <w:rsid w:val="00621962"/>
    <w:rsid w:val="00623D56"/>
    <w:rsid w:val="00624686"/>
    <w:rsid w:val="00626801"/>
    <w:rsid w:val="006278D8"/>
    <w:rsid w:val="00631767"/>
    <w:rsid w:val="00632060"/>
    <w:rsid w:val="006322AE"/>
    <w:rsid w:val="00634F65"/>
    <w:rsid w:val="00635DD0"/>
    <w:rsid w:val="006376D4"/>
    <w:rsid w:val="00640407"/>
    <w:rsid w:val="00640429"/>
    <w:rsid w:val="00641FD4"/>
    <w:rsid w:val="00642326"/>
    <w:rsid w:val="006427CF"/>
    <w:rsid w:val="00642D38"/>
    <w:rsid w:val="006437B5"/>
    <w:rsid w:val="0064588E"/>
    <w:rsid w:val="0064627D"/>
    <w:rsid w:val="006467C8"/>
    <w:rsid w:val="00647E90"/>
    <w:rsid w:val="0065095C"/>
    <w:rsid w:val="00651120"/>
    <w:rsid w:val="006528C4"/>
    <w:rsid w:val="00652A7F"/>
    <w:rsid w:val="006544E4"/>
    <w:rsid w:val="006549D0"/>
    <w:rsid w:val="00656883"/>
    <w:rsid w:val="0066189B"/>
    <w:rsid w:val="00663DB7"/>
    <w:rsid w:val="006644F8"/>
    <w:rsid w:val="00665AE9"/>
    <w:rsid w:val="00670066"/>
    <w:rsid w:val="00670B96"/>
    <w:rsid w:val="00670E5F"/>
    <w:rsid w:val="00671B34"/>
    <w:rsid w:val="00672464"/>
    <w:rsid w:val="00674CCF"/>
    <w:rsid w:val="006754FB"/>
    <w:rsid w:val="006755AC"/>
    <w:rsid w:val="006772D4"/>
    <w:rsid w:val="006773C7"/>
    <w:rsid w:val="00680E69"/>
    <w:rsid w:val="0068187A"/>
    <w:rsid w:val="006828A8"/>
    <w:rsid w:val="00682FC4"/>
    <w:rsid w:val="00683900"/>
    <w:rsid w:val="0068412D"/>
    <w:rsid w:val="00684938"/>
    <w:rsid w:val="00684D15"/>
    <w:rsid w:val="0068697A"/>
    <w:rsid w:val="006869D2"/>
    <w:rsid w:val="00691645"/>
    <w:rsid w:val="006921FB"/>
    <w:rsid w:val="00692C4D"/>
    <w:rsid w:val="00693C41"/>
    <w:rsid w:val="00696AB0"/>
    <w:rsid w:val="00696AD3"/>
    <w:rsid w:val="00696F04"/>
    <w:rsid w:val="006A0367"/>
    <w:rsid w:val="006A2610"/>
    <w:rsid w:val="006A29F1"/>
    <w:rsid w:val="006A60CE"/>
    <w:rsid w:val="006A6BBF"/>
    <w:rsid w:val="006A6C2C"/>
    <w:rsid w:val="006A705B"/>
    <w:rsid w:val="006B118F"/>
    <w:rsid w:val="006B11A6"/>
    <w:rsid w:val="006B1A9B"/>
    <w:rsid w:val="006B25C7"/>
    <w:rsid w:val="006B2D4B"/>
    <w:rsid w:val="006B375D"/>
    <w:rsid w:val="006B547A"/>
    <w:rsid w:val="006C28C0"/>
    <w:rsid w:val="006C3617"/>
    <w:rsid w:val="006C415C"/>
    <w:rsid w:val="006C4392"/>
    <w:rsid w:val="006C446D"/>
    <w:rsid w:val="006C4474"/>
    <w:rsid w:val="006C60C4"/>
    <w:rsid w:val="006C6307"/>
    <w:rsid w:val="006C69DE"/>
    <w:rsid w:val="006C6D04"/>
    <w:rsid w:val="006D0E57"/>
    <w:rsid w:val="006D2567"/>
    <w:rsid w:val="006D2CE1"/>
    <w:rsid w:val="006D30DF"/>
    <w:rsid w:val="006D3310"/>
    <w:rsid w:val="006D5EDE"/>
    <w:rsid w:val="006D6C4C"/>
    <w:rsid w:val="006D7083"/>
    <w:rsid w:val="006D73C4"/>
    <w:rsid w:val="006E0E7C"/>
    <w:rsid w:val="006E0FF4"/>
    <w:rsid w:val="006E1E36"/>
    <w:rsid w:val="006E35CE"/>
    <w:rsid w:val="006E3DB6"/>
    <w:rsid w:val="006E6C54"/>
    <w:rsid w:val="006F0064"/>
    <w:rsid w:val="006F019D"/>
    <w:rsid w:val="006F0AA6"/>
    <w:rsid w:val="006F2823"/>
    <w:rsid w:val="006F4934"/>
    <w:rsid w:val="006F4EFE"/>
    <w:rsid w:val="006F7077"/>
    <w:rsid w:val="006F7A08"/>
    <w:rsid w:val="00701B1F"/>
    <w:rsid w:val="0070276E"/>
    <w:rsid w:val="00702E0D"/>
    <w:rsid w:val="007055A9"/>
    <w:rsid w:val="007072A8"/>
    <w:rsid w:val="0071296F"/>
    <w:rsid w:val="0071298D"/>
    <w:rsid w:val="0071328C"/>
    <w:rsid w:val="007146FC"/>
    <w:rsid w:val="0071575D"/>
    <w:rsid w:val="00716CA3"/>
    <w:rsid w:val="00720354"/>
    <w:rsid w:val="0072450B"/>
    <w:rsid w:val="007248A3"/>
    <w:rsid w:val="00725647"/>
    <w:rsid w:val="007264CA"/>
    <w:rsid w:val="00726C00"/>
    <w:rsid w:val="00730949"/>
    <w:rsid w:val="00731E77"/>
    <w:rsid w:val="00732262"/>
    <w:rsid w:val="00732E78"/>
    <w:rsid w:val="0073647C"/>
    <w:rsid w:val="00740C91"/>
    <w:rsid w:val="007420A9"/>
    <w:rsid w:val="00743008"/>
    <w:rsid w:val="007454FB"/>
    <w:rsid w:val="00745B85"/>
    <w:rsid w:val="00750BA6"/>
    <w:rsid w:val="00751E60"/>
    <w:rsid w:val="00752E69"/>
    <w:rsid w:val="0075548D"/>
    <w:rsid w:val="00755D37"/>
    <w:rsid w:val="00756427"/>
    <w:rsid w:val="007566B7"/>
    <w:rsid w:val="00756FF5"/>
    <w:rsid w:val="00757F21"/>
    <w:rsid w:val="0076217B"/>
    <w:rsid w:val="00762D26"/>
    <w:rsid w:val="007635D5"/>
    <w:rsid w:val="00763722"/>
    <w:rsid w:val="00763ED9"/>
    <w:rsid w:val="00763F20"/>
    <w:rsid w:val="00773FAD"/>
    <w:rsid w:val="00774255"/>
    <w:rsid w:val="00774440"/>
    <w:rsid w:val="00780C31"/>
    <w:rsid w:val="00781A26"/>
    <w:rsid w:val="0078208E"/>
    <w:rsid w:val="00782787"/>
    <w:rsid w:val="0078478A"/>
    <w:rsid w:val="007854DA"/>
    <w:rsid w:val="007856A7"/>
    <w:rsid w:val="00785D84"/>
    <w:rsid w:val="00785E0E"/>
    <w:rsid w:val="00787E4C"/>
    <w:rsid w:val="00791513"/>
    <w:rsid w:val="00791775"/>
    <w:rsid w:val="00791FD1"/>
    <w:rsid w:val="0079210D"/>
    <w:rsid w:val="007924D1"/>
    <w:rsid w:val="00792B23"/>
    <w:rsid w:val="00793571"/>
    <w:rsid w:val="007947F2"/>
    <w:rsid w:val="0079551D"/>
    <w:rsid w:val="00795CFB"/>
    <w:rsid w:val="007A07F9"/>
    <w:rsid w:val="007A08B0"/>
    <w:rsid w:val="007A1473"/>
    <w:rsid w:val="007A27BB"/>
    <w:rsid w:val="007A627E"/>
    <w:rsid w:val="007A6C59"/>
    <w:rsid w:val="007A753C"/>
    <w:rsid w:val="007B0AB4"/>
    <w:rsid w:val="007B1ACB"/>
    <w:rsid w:val="007B2344"/>
    <w:rsid w:val="007B3B1A"/>
    <w:rsid w:val="007B499C"/>
    <w:rsid w:val="007B566F"/>
    <w:rsid w:val="007B6254"/>
    <w:rsid w:val="007B6334"/>
    <w:rsid w:val="007B6495"/>
    <w:rsid w:val="007B661A"/>
    <w:rsid w:val="007C0615"/>
    <w:rsid w:val="007C0B64"/>
    <w:rsid w:val="007C1359"/>
    <w:rsid w:val="007C25AD"/>
    <w:rsid w:val="007C2AFE"/>
    <w:rsid w:val="007C2C21"/>
    <w:rsid w:val="007C38B5"/>
    <w:rsid w:val="007C3B19"/>
    <w:rsid w:val="007C3E14"/>
    <w:rsid w:val="007C5C09"/>
    <w:rsid w:val="007C73D7"/>
    <w:rsid w:val="007C7629"/>
    <w:rsid w:val="007D0860"/>
    <w:rsid w:val="007D0B92"/>
    <w:rsid w:val="007D14C9"/>
    <w:rsid w:val="007D31C1"/>
    <w:rsid w:val="007D3581"/>
    <w:rsid w:val="007D3914"/>
    <w:rsid w:val="007D3C61"/>
    <w:rsid w:val="007D44D7"/>
    <w:rsid w:val="007D5FFA"/>
    <w:rsid w:val="007D6750"/>
    <w:rsid w:val="007D6969"/>
    <w:rsid w:val="007D72FD"/>
    <w:rsid w:val="007D760E"/>
    <w:rsid w:val="007E1709"/>
    <w:rsid w:val="007E1CB5"/>
    <w:rsid w:val="007E1FF0"/>
    <w:rsid w:val="007E3612"/>
    <w:rsid w:val="007E53A9"/>
    <w:rsid w:val="007E60D7"/>
    <w:rsid w:val="007E6AF2"/>
    <w:rsid w:val="007E7C2B"/>
    <w:rsid w:val="007F12D4"/>
    <w:rsid w:val="007F189E"/>
    <w:rsid w:val="007F2C11"/>
    <w:rsid w:val="007F35B2"/>
    <w:rsid w:val="007F41F6"/>
    <w:rsid w:val="007F4328"/>
    <w:rsid w:val="007F534B"/>
    <w:rsid w:val="007F5FD9"/>
    <w:rsid w:val="007F65E1"/>
    <w:rsid w:val="00800473"/>
    <w:rsid w:val="00800F35"/>
    <w:rsid w:val="00802D4E"/>
    <w:rsid w:val="0080444F"/>
    <w:rsid w:val="00804865"/>
    <w:rsid w:val="00804B98"/>
    <w:rsid w:val="00804EA2"/>
    <w:rsid w:val="00806336"/>
    <w:rsid w:val="00806619"/>
    <w:rsid w:val="0080759D"/>
    <w:rsid w:val="008078F3"/>
    <w:rsid w:val="00811BBE"/>
    <w:rsid w:val="008122FD"/>
    <w:rsid w:val="00813BC8"/>
    <w:rsid w:val="00814557"/>
    <w:rsid w:val="00815B5F"/>
    <w:rsid w:val="00815BFD"/>
    <w:rsid w:val="00817F89"/>
    <w:rsid w:val="00820219"/>
    <w:rsid w:val="008208C0"/>
    <w:rsid w:val="00820A88"/>
    <w:rsid w:val="008228B7"/>
    <w:rsid w:val="00822C61"/>
    <w:rsid w:val="0082466A"/>
    <w:rsid w:val="00824A25"/>
    <w:rsid w:val="00825933"/>
    <w:rsid w:val="00827DAE"/>
    <w:rsid w:val="00830E90"/>
    <w:rsid w:val="008316BF"/>
    <w:rsid w:val="0083197E"/>
    <w:rsid w:val="00832929"/>
    <w:rsid w:val="00832AA4"/>
    <w:rsid w:val="00832EB2"/>
    <w:rsid w:val="008336E9"/>
    <w:rsid w:val="00834C43"/>
    <w:rsid w:val="00834E9B"/>
    <w:rsid w:val="008353A1"/>
    <w:rsid w:val="00836671"/>
    <w:rsid w:val="00837306"/>
    <w:rsid w:val="00837415"/>
    <w:rsid w:val="00837862"/>
    <w:rsid w:val="00837C98"/>
    <w:rsid w:val="0084020C"/>
    <w:rsid w:val="0084217C"/>
    <w:rsid w:val="0084314D"/>
    <w:rsid w:val="008446BF"/>
    <w:rsid w:val="008458BF"/>
    <w:rsid w:val="00845E33"/>
    <w:rsid w:val="0084666A"/>
    <w:rsid w:val="00847E8B"/>
    <w:rsid w:val="008519F6"/>
    <w:rsid w:val="00851B97"/>
    <w:rsid w:val="00853027"/>
    <w:rsid w:val="0085533C"/>
    <w:rsid w:val="00855B19"/>
    <w:rsid w:val="008560E8"/>
    <w:rsid w:val="00856E4F"/>
    <w:rsid w:val="0085777A"/>
    <w:rsid w:val="00857AA7"/>
    <w:rsid w:val="00860F04"/>
    <w:rsid w:val="008611A7"/>
    <w:rsid w:val="0086131B"/>
    <w:rsid w:val="00864504"/>
    <w:rsid w:val="00864FCD"/>
    <w:rsid w:val="008700FA"/>
    <w:rsid w:val="008704F9"/>
    <w:rsid w:val="008712B1"/>
    <w:rsid w:val="00871338"/>
    <w:rsid w:val="008716ED"/>
    <w:rsid w:val="00871EAA"/>
    <w:rsid w:val="008725CD"/>
    <w:rsid w:val="00875F01"/>
    <w:rsid w:val="00877144"/>
    <w:rsid w:val="0088039C"/>
    <w:rsid w:val="0088145B"/>
    <w:rsid w:val="008817FC"/>
    <w:rsid w:val="00882E6C"/>
    <w:rsid w:val="00884823"/>
    <w:rsid w:val="00884B97"/>
    <w:rsid w:val="00884CDF"/>
    <w:rsid w:val="00884F25"/>
    <w:rsid w:val="00885463"/>
    <w:rsid w:val="00887029"/>
    <w:rsid w:val="00887239"/>
    <w:rsid w:val="008873B6"/>
    <w:rsid w:val="00892376"/>
    <w:rsid w:val="00892729"/>
    <w:rsid w:val="00892D5F"/>
    <w:rsid w:val="00892DE9"/>
    <w:rsid w:val="008951A3"/>
    <w:rsid w:val="008951B9"/>
    <w:rsid w:val="0089556A"/>
    <w:rsid w:val="00897717"/>
    <w:rsid w:val="00897865"/>
    <w:rsid w:val="008978B4"/>
    <w:rsid w:val="008A1451"/>
    <w:rsid w:val="008A3A52"/>
    <w:rsid w:val="008A521F"/>
    <w:rsid w:val="008A57C4"/>
    <w:rsid w:val="008B1355"/>
    <w:rsid w:val="008B1642"/>
    <w:rsid w:val="008B3410"/>
    <w:rsid w:val="008B4D13"/>
    <w:rsid w:val="008B4EDD"/>
    <w:rsid w:val="008B52BB"/>
    <w:rsid w:val="008B7475"/>
    <w:rsid w:val="008C1627"/>
    <w:rsid w:val="008C48B8"/>
    <w:rsid w:val="008C4C54"/>
    <w:rsid w:val="008C5840"/>
    <w:rsid w:val="008C6111"/>
    <w:rsid w:val="008C6631"/>
    <w:rsid w:val="008C7164"/>
    <w:rsid w:val="008D2684"/>
    <w:rsid w:val="008D3246"/>
    <w:rsid w:val="008D3C2C"/>
    <w:rsid w:val="008D5F48"/>
    <w:rsid w:val="008D649D"/>
    <w:rsid w:val="008D7873"/>
    <w:rsid w:val="008D7E79"/>
    <w:rsid w:val="008E012A"/>
    <w:rsid w:val="008E2969"/>
    <w:rsid w:val="008E42A4"/>
    <w:rsid w:val="008E453C"/>
    <w:rsid w:val="008E4DAA"/>
    <w:rsid w:val="008E54F2"/>
    <w:rsid w:val="008E5AD5"/>
    <w:rsid w:val="008E717F"/>
    <w:rsid w:val="008E749A"/>
    <w:rsid w:val="008E7DA3"/>
    <w:rsid w:val="008F14B9"/>
    <w:rsid w:val="008F48DF"/>
    <w:rsid w:val="008F69F0"/>
    <w:rsid w:val="008F71EF"/>
    <w:rsid w:val="00901B9D"/>
    <w:rsid w:val="00902A65"/>
    <w:rsid w:val="00903C1E"/>
    <w:rsid w:val="00903D0F"/>
    <w:rsid w:val="00904B3C"/>
    <w:rsid w:val="00905846"/>
    <w:rsid w:val="0090589E"/>
    <w:rsid w:val="009067DF"/>
    <w:rsid w:val="00907ED6"/>
    <w:rsid w:val="0091001A"/>
    <w:rsid w:val="009100EB"/>
    <w:rsid w:val="0091106D"/>
    <w:rsid w:val="0091113E"/>
    <w:rsid w:val="00912101"/>
    <w:rsid w:val="009139D5"/>
    <w:rsid w:val="00914E17"/>
    <w:rsid w:val="009179F5"/>
    <w:rsid w:val="00917C9E"/>
    <w:rsid w:val="00920A68"/>
    <w:rsid w:val="00921702"/>
    <w:rsid w:val="0092354C"/>
    <w:rsid w:val="00923BEB"/>
    <w:rsid w:val="009250CF"/>
    <w:rsid w:val="00925279"/>
    <w:rsid w:val="009260B9"/>
    <w:rsid w:val="0092714F"/>
    <w:rsid w:val="00927961"/>
    <w:rsid w:val="009312A8"/>
    <w:rsid w:val="00931DA5"/>
    <w:rsid w:val="0093220F"/>
    <w:rsid w:val="00932742"/>
    <w:rsid w:val="00932D3C"/>
    <w:rsid w:val="00932EFD"/>
    <w:rsid w:val="00936A89"/>
    <w:rsid w:val="0093721C"/>
    <w:rsid w:val="009402D6"/>
    <w:rsid w:val="00941CCC"/>
    <w:rsid w:val="009424FC"/>
    <w:rsid w:val="0094617B"/>
    <w:rsid w:val="009463F9"/>
    <w:rsid w:val="00946FAD"/>
    <w:rsid w:val="00947F2C"/>
    <w:rsid w:val="00953ADB"/>
    <w:rsid w:val="00953CD5"/>
    <w:rsid w:val="00954BE2"/>
    <w:rsid w:val="00956A30"/>
    <w:rsid w:val="00956D63"/>
    <w:rsid w:val="00956DB5"/>
    <w:rsid w:val="009613EC"/>
    <w:rsid w:val="0096232C"/>
    <w:rsid w:val="009625D5"/>
    <w:rsid w:val="00965FC1"/>
    <w:rsid w:val="0096775D"/>
    <w:rsid w:val="0096793C"/>
    <w:rsid w:val="009711D8"/>
    <w:rsid w:val="009714D1"/>
    <w:rsid w:val="00971DC5"/>
    <w:rsid w:val="00974265"/>
    <w:rsid w:val="009768D1"/>
    <w:rsid w:val="00976A0B"/>
    <w:rsid w:val="00977AB8"/>
    <w:rsid w:val="009805AF"/>
    <w:rsid w:val="00982015"/>
    <w:rsid w:val="009845C5"/>
    <w:rsid w:val="00985B70"/>
    <w:rsid w:val="009868DA"/>
    <w:rsid w:val="00986B5A"/>
    <w:rsid w:val="009925E0"/>
    <w:rsid w:val="00992EC5"/>
    <w:rsid w:val="00993F95"/>
    <w:rsid w:val="00996BE1"/>
    <w:rsid w:val="0099752D"/>
    <w:rsid w:val="009A497E"/>
    <w:rsid w:val="009A4FA5"/>
    <w:rsid w:val="009A5B81"/>
    <w:rsid w:val="009A79CC"/>
    <w:rsid w:val="009B13FD"/>
    <w:rsid w:val="009B400F"/>
    <w:rsid w:val="009B462C"/>
    <w:rsid w:val="009B478C"/>
    <w:rsid w:val="009B52CF"/>
    <w:rsid w:val="009B62FC"/>
    <w:rsid w:val="009B71ED"/>
    <w:rsid w:val="009B7445"/>
    <w:rsid w:val="009C2257"/>
    <w:rsid w:val="009C3535"/>
    <w:rsid w:val="009C374B"/>
    <w:rsid w:val="009C4A23"/>
    <w:rsid w:val="009C5948"/>
    <w:rsid w:val="009C5FDF"/>
    <w:rsid w:val="009C63E0"/>
    <w:rsid w:val="009C694D"/>
    <w:rsid w:val="009C759D"/>
    <w:rsid w:val="009C76A0"/>
    <w:rsid w:val="009D0B35"/>
    <w:rsid w:val="009D0D9A"/>
    <w:rsid w:val="009D105E"/>
    <w:rsid w:val="009D2F79"/>
    <w:rsid w:val="009D4730"/>
    <w:rsid w:val="009D55A7"/>
    <w:rsid w:val="009D5EAA"/>
    <w:rsid w:val="009D72B8"/>
    <w:rsid w:val="009E04D1"/>
    <w:rsid w:val="009E4292"/>
    <w:rsid w:val="009E439B"/>
    <w:rsid w:val="009E5CD1"/>
    <w:rsid w:val="009E7AAC"/>
    <w:rsid w:val="009E7B52"/>
    <w:rsid w:val="009E7DD2"/>
    <w:rsid w:val="009F0634"/>
    <w:rsid w:val="009F0C86"/>
    <w:rsid w:val="009F20E4"/>
    <w:rsid w:val="009F345B"/>
    <w:rsid w:val="009F3C49"/>
    <w:rsid w:val="009F4395"/>
    <w:rsid w:val="009F4E9F"/>
    <w:rsid w:val="009F7220"/>
    <w:rsid w:val="009F77A0"/>
    <w:rsid w:val="00A000B7"/>
    <w:rsid w:val="00A01A9C"/>
    <w:rsid w:val="00A03B51"/>
    <w:rsid w:val="00A050D6"/>
    <w:rsid w:val="00A05C9E"/>
    <w:rsid w:val="00A076D0"/>
    <w:rsid w:val="00A105F6"/>
    <w:rsid w:val="00A129F3"/>
    <w:rsid w:val="00A12DA3"/>
    <w:rsid w:val="00A12FFA"/>
    <w:rsid w:val="00A13DC8"/>
    <w:rsid w:val="00A1440A"/>
    <w:rsid w:val="00A14D70"/>
    <w:rsid w:val="00A166FF"/>
    <w:rsid w:val="00A176C2"/>
    <w:rsid w:val="00A211E9"/>
    <w:rsid w:val="00A213CC"/>
    <w:rsid w:val="00A2202B"/>
    <w:rsid w:val="00A22C90"/>
    <w:rsid w:val="00A2686E"/>
    <w:rsid w:val="00A26FB5"/>
    <w:rsid w:val="00A2799F"/>
    <w:rsid w:val="00A27D77"/>
    <w:rsid w:val="00A36BAF"/>
    <w:rsid w:val="00A36FB2"/>
    <w:rsid w:val="00A40436"/>
    <w:rsid w:val="00A40487"/>
    <w:rsid w:val="00A41683"/>
    <w:rsid w:val="00A43ED5"/>
    <w:rsid w:val="00A4452B"/>
    <w:rsid w:val="00A466A3"/>
    <w:rsid w:val="00A4697D"/>
    <w:rsid w:val="00A47050"/>
    <w:rsid w:val="00A47C3D"/>
    <w:rsid w:val="00A47C47"/>
    <w:rsid w:val="00A50C8B"/>
    <w:rsid w:val="00A538BC"/>
    <w:rsid w:val="00A53B6A"/>
    <w:rsid w:val="00A540B9"/>
    <w:rsid w:val="00A572D2"/>
    <w:rsid w:val="00A57626"/>
    <w:rsid w:val="00A604A2"/>
    <w:rsid w:val="00A60EF3"/>
    <w:rsid w:val="00A612B3"/>
    <w:rsid w:val="00A616CA"/>
    <w:rsid w:val="00A6197F"/>
    <w:rsid w:val="00A626E9"/>
    <w:rsid w:val="00A63E1B"/>
    <w:rsid w:val="00A65D09"/>
    <w:rsid w:val="00A6642E"/>
    <w:rsid w:val="00A70A42"/>
    <w:rsid w:val="00A7141F"/>
    <w:rsid w:val="00A72556"/>
    <w:rsid w:val="00A74B39"/>
    <w:rsid w:val="00A75FBD"/>
    <w:rsid w:val="00A76256"/>
    <w:rsid w:val="00A76429"/>
    <w:rsid w:val="00A76994"/>
    <w:rsid w:val="00A76A63"/>
    <w:rsid w:val="00A76A66"/>
    <w:rsid w:val="00A83B60"/>
    <w:rsid w:val="00A85D1B"/>
    <w:rsid w:val="00A87CFD"/>
    <w:rsid w:val="00A9071D"/>
    <w:rsid w:val="00A925EB"/>
    <w:rsid w:val="00A92888"/>
    <w:rsid w:val="00A92AE3"/>
    <w:rsid w:val="00A92F8B"/>
    <w:rsid w:val="00A93C02"/>
    <w:rsid w:val="00A94B4E"/>
    <w:rsid w:val="00A94D21"/>
    <w:rsid w:val="00A9528A"/>
    <w:rsid w:val="00A96A59"/>
    <w:rsid w:val="00A9783B"/>
    <w:rsid w:val="00AA0BF0"/>
    <w:rsid w:val="00AA5BFF"/>
    <w:rsid w:val="00AA5C9F"/>
    <w:rsid w:val="00AA6FA8"/>
    <w:rsid w:val="00AA7568"/>
    <w:rsid w:val="00AB04D9"/>
    <w:rsid w:val="00AB17C4"/>
    <w:rsid w:val="00AB1C2F"/>
    <w:rsid w:val="00AB2224"/>
    <w:rsid w:val="00AB3E0D"/>
    <w:rsid w:val="00AB42F9"/>
    <w:rsid w:val="00AB6790"/>
    <w:rsid w:val="00AB7F1B"/>
    <w:rsid w:val="00AC08DA"/>
    <w:rsid w:val="00AC0AFC"/>
    <w:rsid w:val="00AC2245"/>
    <w:rsid w:val="00AC373A"/>
    <w:rsid w:val="00AC3F01"/>
    <w:rsid w:val="00AC4815"/>
    <w:rsid w:val="00AC6640"/>
    <w:rsid w:val="00AC7700"/>
    <w:rsid w:val="00AD057D"/>
    <w:rsid w:val="00AD0934"/>
    <w:rsid w:val="00AD0A15"/>
    <w:rsid w:val="00AD2032"/>
    <w:rsid w:val="00AD2D37"/>
    <w:rsid w:val="00AD74D3"/>
    <w:rsid w:val="00AE152F"/>
    <w:rsid w:val="00AE2C93"/>
    <w:rsid w:val="00AE2EEE"/>
    <w:rsid w:val="00AE3288"/>
    <w:rsid w:val="00AE38A5"/>
    <w:rsid w:val="00AE3B38"/>
    <w:rsid w:val="00AE3E36"/>
    <w:rsid w:val="00AE4A45"/>
    <w:rsid w:val="00AE7F77"/>
    <w:rsid w:val="00AF0B91"/>
    <w:rsid w:val="00AF0EFC"/>
    <w:rsid w:val="00AF3258"/>
    <w:rsid w:val="00AF3831"/>
    <w:rsid w:val="00AF5397"/>
    <w:rsid w:val="00AF6C4F"/>
    <w:rsid w:val="00B01209"/>
    <w:rsid w:val="00B037E6"/>
    <w:rsid w:val="00B05534"/>
    <w:rsid w:val="00B05989"/>
    <w:rsid w:val="00B061B7"/>
    <w:rsid w:val="00B1108B"/>
    <w:rsid w:val="00B1142B"/>
    <w:rsid w:val="00B11653"/>
    <w:rsid w:val="00B11C2E"/>
    <w:rsid w:val="00B12C23"/>
    <w:rsid w:val="00B13553"/>
    <w:rsid w:val="00B14E5E"/>
    <w:rsid w:val="00B172A6"/>
    <w:rsid w:val="00B172F6"/>
    <w:rsid w:val="00B17C86"/>
    <w:rsid w:val="00B21FB9"/>
    <w:rsid w:val="00B22357"/>
    <w:rsid w:val="00B22715"/>
    <w:rsid w:val="00B24D90"/>
    <w:rsid w:val="00B264C9"/>
    <w:rsid w:val="00B279AE"/>
    <w:rsid w:val="00B27BC9"/>
    <w:rsid w:val="00B3054C"/>
    <w:rsid w:val="00B32F52"/>
    <w:rsid w:val="00B34524"/>
    <w:rsid w:val="00B34707"/>
    <w:rsid w:val="00B34D9E"/>
    <w:rsid w:val="00B3707A"/>
    <w:rsid w:val="00B371CD"/>
    <w:rsid w:val="00B37329"/>
    <w:rsid w:val="00B3766E"/>
    <w:rsid w:val="00B37A0A"/>
    <w:rsid w:val="00B4010A"/>
    <w:rsid w:val="00B41A88"/>
    <w:rsid w:val="00B43167"/>
    <w:rsid w:val="00B432DB"/>
    <w:rsid w:val="00B43BAA"/>
    <w:rsid w:val="00B466F3"/>
    <w:rsid w:val="00B46D36"/>
    <w:rsid w:val="00B50752"/>
    <w:rsid w:val="00B510AF"/>
    <w:rsid w:val="00B5280C"/>
    <w:rsid w:val="00B528FA"/>
    <w:rsid w:val="00B536AE"/>
    <w:rsid w:val="00B541E6"/>
    <w:rsid w:val="00B554C2"/>
    <w:rsid w:val="00B564F5"/>
    <w:rsid w:val="00B575A7"/>
    <w:rsid w:val="00B600CE"/>
    <w:rsid w:val="00B610A5"/>
    <w:rsid w:val="00B62BCC"/>
    <w:rsid w:val="00B63D75"/>
    <w:rsid w:val="00B6614C"/>
    <w:rsid w:val="00B67223"/>
    <w:rsid w:val="00B70C3D"/>
    <w:rsid w:val="00B7222C"/>
    <w:rsid w:val="00B726B8"/>
    <w:rsid w:val="00B73211"/>
    <w:rsid w:val="00B748A1"/>
    <w:rsid w:val="00B770FA"/>
    <w:rsid w:val="00B77CF5"/>
    <w:rsid w:val="00B801BC"/>
    <w:rsid w:val="00B8054F"/>
    <w:rsid w:val="00B815F3"/>
    <w:rsid w:val="00B83C78"/>
    <w:rsid w:val="00B84408"/>
    <w:rsid w:val="00B85BB6"/>
    <w:rsid w:val="00B8657A"/>
    <w:rsid w:val="00B8754A"/>
    <w:rsid w:val="00B9100D"/>
    <w:rsid w:val="00B92C8F"/>
    <w:rsid w:val="00B93CD5"/>
    <w:rsid w:val="00B94F8E"/>
    <w:rsid w:val="00B955CF"/>
    <w:rsid w:val="00B963C5"/>
    <w:rsid w:val="00B96B23"/>
    <w:rsid w:val="00B96D3A"/>
    <w:rsid w:val="00B96F2B"/>
    <w:rsid w:val="00BA0E4D"/>
    <w:rsid w:val="00BA2024"/>
    <w:rsid w:val="00BA2249"/>
    <w:rsid w:val="00BA2423"/>
    <w:rsid w:val="00BA390D"/>
    <w:rsid w:val="00BA4496"/>
    <w:rsid w:val="00BA5A28"/>
    <w:rsid w:val="00BA5C99"/>
    <w:rsid w:val="00BB12F5"/>
    <w:rsid w:val="00BB1CFB"/>
    <w:rsid w:val="00BB3C96"/>
    <w:rsid w:val="00BB463D"/>
    <w:rsid w:val="00BB4BAE"/>
    <w:rsid w:val="00BB4DD0"/>
    <w:rsid w:val="00BB7124"/>
    <w:rsid w:val="00BB7A77"/>
    <w:rsid w:val="00BC08C9"/>
    <w:rsid w:val="00BC210A"/>
    <w:rsid w:val="00BC40D2"/>
    <w:rsid w:val="00BC5411"/>
    <w:rsid w:val="00BC692C"/>
    <w:rsid w:val="00BC6AC8"/>
    <w:rsid w:val="00BD0663"/>
    <w:rsid w:val="00BD0E1A"/>
    <w:rsid w:val="00BD11CB"/>
    <w:rsid w:val="00BD152C"/>
    <w:rsid w:val="00BD1D04"/>
    <w:rsid w:val="00BD24DA"/>
    <w:rsid w:val="00BD283F"/>
    <w:rsid w:val="00BD36CA"/>
    <w:rsid w:val="00BD46E0"/>
    <w:rsid w:val="00BD58FF"/>
    <w:rsid w:val="00BD6300"/>
    <w:rsid w:val="00BD731D"/>
    <w:rsid w:val="00BE0AD6"/>
    <w:rsid w:val="00BE0C44"/>
    <w:rsid w:val="00BE14CD"/>
    <w:rsid w:val="00BE178F"/>
    <w:rsid w:val="00BE76B2"/>
    <w:rsid w:val="00BF0808"/>
    <w:rsid w:val="00BF0BBF"/>
    <w:rsid w:val="00BF0C8F"/>
    <w:rsid w:val="00BF3C1C"/>
    <w:rsid w:val="00BF4DE9"/>
    <w:rsid w:val="00BF4E2B"/>
    <w:rsid w:val="00BF692D"/>
    <w:rsid w:val="00C023A7"/>
    <w:rsid w:val="00C03266"/>
    <w:rsid w:val="00C03862"/>
    <w:rsid w:val="00C07649"/>
    <w:rsid w:val="00C10629"/>
    <w:rsid w:val="00C11D43"/>
    <w:rsid w:val="00C120F9"/>
    <w:rsid w:val="00C12D9A"/>
    <w:rsid w:val="00C1382A"/>
    <w:rsid w:val="00C13A55"/>
    <w:rsid w:val="00C13ACC"/>
    <w:rsid w:val="00C13B51"/>
    <w:rsid w:val="00C155E6"/>
    <w:rsid w:val="00C1610F"/>
    <w:rsid w:val="00C1695D"/>
    <w:rsid w:val="00C16DD1"/>
    <w:rsid w:val="00C20591"/>
    <w:rsid w:val="00C209A5"/>
    <w:rsid w:val="00C21253"/>
    <w:rsid w:val="00C21CC1"/>
    <w:rsid w:val="00C22111"/>
    <w:rsid w:val="00C23EE2"/>
    <w:rsid w:val="00C27EB4"/>
    <w:rsid w:val="00C302A9"/>
    <w:rsid w:val="00C309D0"/>
    <w:rsid w:val="00C31FE2"/>
    <w:rsid w:val="00C3348E"/>
    <w:rsid w:val="00C360C7"/>
    <w:rsid w:val="00C40AE5"/>
    <w:rsid w:val="00C40F50"/>
    <w:rsid w:val="00C40FB1"/>
    <w:rsid w:val="00C44A1A"/>
    <w:rsid w:val="00C44C51"/>
    <w:rsid w:val="00C45982"/>
    <w:rsid w:val="00C500EE"/>
    <w:rsid w:val="00C51631"/>
    <w:rsid w:val="00C56579"/>
    <w:rsid w:val="00C56EB4"/>
    <w:rsid w:val="00C56F21"/>
    <w:rsid w:val="00C57DFF"/>
    <w:rsid w:val="00C62342"/>
    <w:rsid w:val="00C628CE"/>
    <w:rsid w:val="00C63F73"/>
    <w:rsid w:val="00C63FE6"/>
    <w:rsid w:val="00C6425C"/>
    <w:rsid w:val="00C64799"/>
    <w:rsid w:val="00C67407"/>
    <w:rsid w:val="00C67437"/>
    <w:rsid w:val="00C707AA"/>
    <w:rsid w:val="00C71EDE"/>
    <w:rsid w:val="00C71F9E"/>
    <w:rsid w:val="00C739D6"/>
    <w:rsid w:val="00C74961"/>
    <w:rsid w:val="00C75A8A"/>
    <w:rsid w:val="00C75E77"/>
    <w:rsid w:val="00C76ABC"/>
    <w:rsid w:val="00C76BEE"/>
    <w:rsid w:val="00C8021D"/>
    <w:rsid w:val="00C80C18"/>
    <w:rsid w:val="00C81B89"/>
    <w:rsid w:val="00C82DF5"/>
    <w:rsid w:val="00C832AD"/>
    <w:rsid w:val="00C8465A"/>
    <w:rsid w:val="00C84803"/>
    <w:rsid w:val="00C84DFE"/>
    <w:rsid w:val="00C85A2F"/>
    <w:rsid w:val="00C86283"/>
    <w:rsid w:val="00C86468"/>
    <w:rsid w:val="00C87556"/>
    <w:rsid w:val="00C87ED2"/>
    <w:rsid w:val="00C87F62"/>
    <w:rsid w:val="00C92DC0"/>
    <w:rsid w:val="00C941CC"/>
    <w:rsid w:val="00C95E03"/>
    <w:rsid w:val="00C964CD"/>
    <w:rsid w:val="00C96EE6"/>
    <w:rsid w:val="00CA1028"/>
    <w:rsid w:val="00CA1EF5"/>
    <w:rsid w:val="00CA2838"/>
    <w:rsid w:val="00CA2FCB"/>
    <w:rsid w:val="00CA4B48"/>
    <w:rsid w:val="00CA586A"/>
    <w:rsid w:val="00CA59E0"/>
    <w:rsid w:val="00CA79DE"/>
    <w:rsid w:val="00CB0CB4"/>
    <w:rsid w:val="00CB3F72"/>
    <w:rsid w:val="00CB4E73"/>
    <w:rsid w:val="00CB520A"/>
    <w:rsid w:val="00CB6BB2"/>
    <w:rsid w:val="00CB6E15"/>
    <w:rsid w:val="00CB7378"/>
    <w:rsid w:val="00CC2560"/>
    <w:rsid w:val="00CC2D56"/>
    <w:rsid w:val="00CC472F"/>
    <w:rsid w:val="00CC59D6"/>
    <w:rsid w:val="00CD031F"/>
    <w:rsid w:val="00CD1100"/>
    <w:rsid w:val="00CD3189"/>
    <w:rsid w:val="00CD3816"/>
    <w:rsid w:val="00CD5F8F"/>
    <w:rsid w:val="00CD69DB"/>
    <w:rsid w:val="00CE2105"/>
    <w:rsid w:val="00CE25A5"/>
    <w:rsid w:val="00CE2BBC"/>
    <w:rsid w:val="00CE3A03"/>
    <w:rsid w:val="00CE3FC6"/>
    <w:rsid w:val="00CE452B"/>
    <w:rsid w:val="00CE5341"/>
    <w:rsid w:val="00CE5C95"/>
    <w:rsid w:val="00CE66FF"/>
    <w:rsid w:val="00CF1173"/>
    <w:rsid w:val="00CF1979"/>
    <w:rsid w:val="00CF2459"/>
    <w:rsid w:val="00CF2660"/>
    <w:rsid w:val="00CF3429"/>
    <w:rsid w:val="00CF3B8B"/>
    <w:rsid w:val="00CF3FFC"/>
    <w:rsid w:val="00CF5C15"/>
    <w:rsid w:val="00CF7D17"/>
    <w:rsid w:val="00CF7F87"/>
    <w:rsid w:val="00D011A7"/>
    <w:rsid w:val="00D05815"/>
    <w:rsid w:val="00D060D4"/>
    <w:rsid w:val="00D0669C"/>
    <w:rsid w:val="00D067F3"/>
    <w:rsid w:val="00D06D4E"/>
    <w:rsid w:val="00D06D59"/>
    <w:rsid w:val="00D06D82"/>
    <w:rsid w:val="00D07156"/>
    <w:rsid w:val="00D106EA"/>
    <w:rsid w:val="00D10E1D"/>
    <w:rsid w:val="00D11B6B"/>
    <w:rsid w:val="00D12E6C"/>
    <w:rsid w:val="00D13058"/>
    <w:rsid w:val="00D13D48"/>
    <w:rsid w:val="00D1473D"/>
    <w:rsid w:val="00D15ACA"/>
    <w:rsid w:val="00D17250"/>
    <w:rsid w:val="00D17C08"/>
    <w:rsid w:val="00D20665"/>
    <w:rsid w:val="00D209F8"/>
    <w:rsid w:val="00D211EB"/>
    <w:rsid w:val="00D23598"/>
    <w:rsid w:val="00D24150"/>
    <w:rsid w:val="00D25F5E"/>
    <w:rsid w:val="00D26634"/>
    <w:rsid w:val="00D271D8"/>
    <w:rsid w:val="00D2783F"/>
    <w:rsid w:val="00D27F34"/>
    <w:rsid w:val="00D3132D"/>
    <w:rsid w:val="00D3700F"/>
    <w:rsid w:val="00D40592"/>
    <w:rsid w:val="00D415C9"/>
    <w:rsid w:val="00D41D0E"/>
    <w:rsid w:val="00D42BA2"/>
    <w:rsid w:val="00D44FCC"/>
    <w:rsid w:val="00D47326"/>
    <w:rsid w:val="00D4773B"/>
    <w:rsid w:val="00D47922"/>
    <w:rsid w:val="00D47D63"/>
    <w:rsid w:val="00D51B3F"/>
    <w:rsid w:val="00D523ED"/>
    <w:rsid w:val="00D53355"/>
    <w:rsid w:val="00D55F35"/>
    <w:rsid w:val="00D5613D"/>
    <w:rsid w:val="00D574BD"/>
    <w:rsid w:val="00D57852"/>
    <w:rsid w:val="00D57F83"/>
    <w:rsid w:val="00D62533"/>
    <w:rsid w:val="00D626CA"/>
    <w:rsid w:val="00D63092"/>
    <w:rsid w:val="00D63570"/>
    <w:rsid w:val="00D63FCD"/>
    <w:rsid w:val="00D646AF"/>
    <w:rsid w:val="00D66B80"/>
    <w:rsid w:val="00D71090"/>
    <w:rsid w:val="00D714A1"/>
    <w:rsid w:val="00D72826"/>
    <w:rsid w:val="00D733E1"/>
    <w:rsid w:val="00D73652"/>
    <w:rsid w:val="00D73B3A"/>
    <w:rsid w:val="00D74B8F"/>
    <w:rsid w:val="00D759A3"/>
    <w:rsid w:val="00D765DA"/>
    <w:rsid w:val="00D768F0"/>
    <w:rsid w:val="00D768F5"/>
    <w:rsid w:val="00D76DE4"/>
    <w:rsid w:val="00D77360"/>
    <w:rsid w:val="00D777DD"/>
    <w:rsid w:val="00D810B7"/>
    <w:rsid w:val="00D81EAF"/>
    <w:rsid w:val="00D8343A"/>
    <w:rsid w:val="00D90E47"/>
    <w:rsid w:val="00D911D6"/>
    <w:rsid w:val="00D91F8F"/>
    <w:rsid w:val="00D93A73"/>
    <w:rsid w:val="00D95F0F"/>
    <w:rsid w:val="00D97BF3"/>
    <w:rsid w:val="00DA05E8"/>
    <w:rsid w:val="00DA11FE"/>
    <w:rsid w:val="00DA2025"/>
    <w:rsid w:val="00DA6C7A"/>
    <w:rsid w:val="00DA785E"/>
    <w:rsid w:val="00DA7C96"/>
    <w:rsid w:val="00DA7D6E"/>
    <w:rsid w:val="00DA7E84"/>
    <w:rsid w:val="00DB0D85"/>
    <w:rsid w:val="00DB1AD1"/>
    <w:rsid w:val="00DB284F"/>
    <w:rsid w:val="00DB3689"/>
    <w:rsid w:val="00DB46F7"/>
    <w:rsid w:val="00DB5B7E"/>
    <w:rsid w:val="00DB7A03"/>
    <w:rsid w:val="00DC0462"/>
    <w:rsid w:val="00DC0C5A"/>
    <w:rsid w:val="00DC1250"/>
    <w:rsid w:val="00DC12C6"/>
    <w:rsid w:val="00DC140E"/>
    <w:rsid w:val="00DC1636"/>
    <w:rsid w:val="00DC26A7"/>
    <w:rsid w:val="00DC42AA"/>
    <w:rsid w:val="00DC4662"/>
    <w:rsid w:val="00DC4C0C"/>
    <w:rsid w:val="00DC7285"/>
    <w:rsid w:val="00DC7D56"/>
    <w:rsid w:val="00DC7DE8"/>
    <w:rsid w:val="00DD3B9C"/>
    <w:rsid w:val="00DD3E3C"/>
    <w:rsid w:val="00DD4334"/>
    <w:rsid w:val="00DD4BBB"/>
    <w:rsid w:val="00DD4FFA"/>
    <w:rsid w:val="00DD5120"/>
    <w:rsid w:val="00DD51AB"/>
    <w:rsid w:val="00DD542E"/>
    <w:rsid w:val="00DD6973"/>
    <w:rsid w:val="00DE122F"/>
    <w:rsid w:val="00DE411B"/>
    <w:rsid w:val="00DE43F0"/>
    <w:rsid w:val="00DE452F"/>
    <w:rsid w:val="00DE46CC"/>
    <w:rsid w:val="00DE4923"/>
    <w:rsid w:val="00DE571A"/>
    <w:rsid w:val="00DE628D"/>
    <w:rsid w:val="00DE6871"/>
    <w:rsid w:val="00DE68A9"/>
    <w:rsid w:val="00DE7C5E"/>
    <w:rsid w:val="00DF1289"/>
    <w:rsid w:val="00DF32BC"/>
    <w:rsid w:val="00DF5951"/>
    <w:rsid w:val="00DF5D6B"/>
    <w:rsid w:val="00DF63C2"/>
    <w:rsid w:val="00DF78F3"/>
    <w:rsid w:val="00E0443F"/>
    <w:rsid w:val="00E062B2"/>
    <w:rsid w:val="00E07182"/>
    <w:rsid w:val="00E0767C"/>
    <w:rsid w:val="00E07AE0"/>
    <w:rsid w:val="00E133CC"/>
    <w:rsid w:val="00E15A19"/>
    <w:rsid w:val="00E206E8"/>
    <w:rsid w:val="00E20BB5"/>
    <w:rsid w:val="00E20C5E"/>
    <w:rsid w:val="00E21249"/>
    <w:rsid w:val="00E21394"/>
    <w:rsid w:val="00E22155"/>
    <w:rsid w:val="00E22628"/>
    <w:rsid w:val="00E24059"/>
    <w:rsid w:val="00E24772"/>
    <w:rsid w:val="00E2512D"/>
    <w:rsid w:val="00E32CEB"/>
    <w:rsid w:val="00E33709"/>
    <w:rsid w:val="00E34A25"/>
    <w:rsid w:val="00E35982"/>
    <w:rsid w:val="00E4148B"/>
    <w:rsid w:val="00E415B5"/>
    <w:rsid w:val="00E416CE"/>
    <w:rsid w:val="00E418C0"/>
    <w:rsid w:val="00E4241B"/>
    <w:rsid w:val="00E43627"/>
    <w:rsid w:val="00E445BC"/>
    <w:rsid w:val="00E4537B"/>
    <w:rsid w:val="00E45DF6"/>
    <w:rsid w:val="00E469BD"/>
    <w:rsid w:val="00E46AA9"/>
    <w:rsid w:val="00E511E9"/>
    <w:rsid w:val="00E52739"/>
    <w:rsid w:val="00E55193"/>
    <w:rsid w:val="00E55D8B"/>
    <w:rsid w:val="00E560DE"/>
    <w:rsid w:val="00E56B7A"/>
    <w:rsid w:val="00E61C0C"/>
    <w:rsid w:val="00E625F7"/>
    <w:rsid w:val="00E638CF"/>
    <w:rsid w:val="00E63A20"/>
    <w:rsid w:val="00E63F08"/>
    <w:rsid w:val="00E64A7D"/>
    <w:rsid w:val="00E669B3"/>
    <w:rsid w:val="00E66F0E"/>
    <w:rsid w:val="00E67173"/>
    <w:rsid w:val="00E672BC"/>
    <w:rsid w:val="00E679DE"/>
    <w:rsid w:val="00E7033C"/>
    <w:rsid w:val="00E70A43"/>
    <w:rsid w:val="00E719CC"/>
    <w:rsid w:val="00E720D0"/>
    <w:rsid w:val="00E729C2"/>
    <w:rsid w:val="00E73F49"/>
    <w:rsid w:val="00E75B6E"/>
    <w:rsid w:val="00E75C32"/>
    <w:rsid w:val="00E77A99"/>
    <w:rsid w:val="00E800EA"/>
    <w:rsid w:val="00E822C5"/>
    <w:rsid w:val="00E829D7"/>
    <w:rsid w:val="00E82CEE"/>
    <w:rsid w:val="00E8303F"/>
    <w:rsid w:val="00E86408"/>
    <w:rsid w:val="00E86C91"/>
    <w:rsid w:val="00E9170F"/>
    <w:rsid w:val="00E926EA"/>
    <w:rsid w:val="00E94DD4"/>
    <w:rsid w:val="00E9687E"/>
    <w:rsid w:val="00E96C95"/>
    <w:rsid w:val="00E96CED"/>
    <w:rsid w:val="00E97948"/>
    <w:rsid w:val="00EA0209"/>
    <w:rsid w:val="00EA10EC"/>
    <w:rsid w:val="00EA3284"/>
    <w:rsid w:val="00EA330B"/>
    <w:rsid w:val="00EA3F51"/>
    <w:rsid w:val="00EA4A4E"/>
    <w:rsid w:val="00EA6033"/>
    <w:rsid w:val="00EA6067"/>
    <w:rsid w:val="00EA670B"/>
    <w:rsid w:val="00EA7D88"/>
    <w:rsid w:val="00EB07DD"/>
    <w:rsid w:val="00EB13AB"/>
    <w:rsid w:val="00EB3BBF"/>
    <w:rsid w:val="00EB4530"/>
    <w:rsid w:val="00EB4CC6"/>
    <w:rsid w:val="00EB5A78"/>
    <w:rsid w:val="00EB7166"/>
    <w:rsid w:val="00EC0836"/>
    <w:rsid w:val="00EC1F3C"/>
    <w:rsid w:val="00EC22FC"/>
    <w:rsid w:val="00EC2DA4"/>
    <w:rsid w:val="00EC32AE"/>
    <w:rsid w:val="00EC5C70"/>
    <w:rsid w:val="00EC5D34"/>
    <w:rsid w:val="00EC7B59"/>
    <w:rsid w:val="00EC7CC3"/>
    <w:rsid w:val="00ED1724"/>
    <w:rsid w:val="00ED297E"/>
    <w:rsid w:val="00ED4946"/>
    <w:rsid w:val="00ED5417"/>
    <w:rsid w:val="00ED6A21"/>
    <w:rsid w:val="00ED6AE5"/>
    <w:rsid w:val="00ED6F54"/>
    <w:rsid w:val="00ED758B"/>
    <w:rsid w:val="00EE1CA8"/>
    <w:rsid w:val="00EE5C52"/>
    <w:rsid w:val="00EE5E3E"/>
    <w:rsid w:val="00EE7790"/>
    <w:rsid w:val="00EE7E7B"/>
    <w:rsid w:val="00EF039D"/>
    <w:rsid w:val="00EF1B57"/>
    <w:rsid w:val="00EF1D73"/>
    <w:rsid w:val="00EF261B"/>
    <w:rsid w:val="00EF2856"/>
    <w:rsid w:val="00EF3B07"/>
    <w:rsid w:val="00EF3B2D"/>
    <w:rsid w:val="00EF3F1B"/>
    <w:rsid w:val="00EF60A8"/>
    <w:rsid w:val="00EF6294"/>
    <w:rsid w:val="00EF716F"/>
    <w:rsid w:val="00EF77F8"/>
    <w:rsid w:val="00F0005F"/>
    <w:rsid w:val="00F00082"/>
    <w:rsid w:val="00F00244"/>
    <w:rsid w:val="00F002E0"/>
    <w:rsid w:val="00F00BF7"/>
    <w:rsid w:val="00F01FAD"/>
    <w:rsid w:val="00F0237F"/>
    <w:rsid w:val="00F037F1"/>
    <w:rsid w:val="00F06A4D"/>
    <w:rsid w:val="00F10C0B"/>
    <w:rsid w:val="00F11B7C"/>
    <w:rsid w:val="00F11DBE"/>
    <w:rsid w:val="00F13197"/>
    <w:rsid w:val="00F13530"/>
    <w:rsid w:val="00F14C2D"/>
    <w:rsid w:val="00F17D73"/>
    <w:rsid w:val="00F20434"/>
    <w:rsid w:val="00F21A6E"/>
    <w:rsid w:val="00F22AD6"/>
    <w:rsid w:val="00F23355"/>
    <w:rsid w:val="00F24E89"/>
    <w:rsid w:val="00F25C23"/>
    <w:rsid w:val="00F275CC"/>
    <w:rsid w:val="00F27C62"/>
    <w:rsid w:val="00F310A5"/>
    <w:rsid w:val="00F3135B"/>
    <w:rsid w:val="00F31436"/>
    <w:rsid w:val="00F318B8"/>
    <w:rsid w:val="00F32386"/>
    <w:rsid w:val="00F32A8B"/>
    <w:rsid w:val="00F32FB7"/>
    <w:rsid w:val="00F33924"/>
    <w:rsid w:val="00F34D52"/>
    <w:rsid w:val="00F34E7E"/>
    <w:rsid w:val="00F350A6"/>
    <w:rsid w:val="00F35EF5"/>
    <w:rsid w:val="00F37A17"/>
    <w:rsid w:val="00F404DD"/>
    <w:rsid w:val="00F413E4"/>
    <w:rsid w:val="00F41E47"/>
    <w:rsid w:val="00F42285"/>
    <w:rsid w:val="00F43435"/>
    <w:rsid w:val="00F445F5"/>
    <w:rsid w:val="00F446FB"/>
    <w:rsid w:val="00F458D3"/>
    <w:rsid w:val="00F45BB5"/>
    <w:rsid w:val="00F4634E"/>
    <w:rsid w:val="00F46CB3"/>
    <w:rsid w:val="00F50451"/>
    <w:rsid w:val="00F504B9"/>
    <w:rsid w:val="00F5372F"/>
    <w:rsid w:val="00F55491"/>
    <w:rsid w:val="00F564DC"/>
    <w:rsid w:val="00F56908"/>
    <w:rsid w:val="00F56B97"/>
    <w:rsid w:val="00F57981"/>
    <w:rsid w:val="00F57D2D"/>
    <w:rsid w:val="00F57D7B"/>
    <w:rsid w:val="00F601E0"/>
    <w:rsid w:val="00F601E3"/>
    <w:rsid w:val="00F60F66"/>
    <w:rsid w:val="00F62550"/>
    <w:rsid w:val="00F635CC"/>
    <w:rsid w:val="00F65CDC"/>
    <w:rsid w:val="00F67299"/>
    <w:rsid w:val="00F704C0"/>
    <w:rsid w:val="00F706C1"/>
    <w:rsid w:val="00F709E8"/>
    <w:rsid w:val="00F70EB7"/>
    <w:rsid w:val="00F715C8"/>
    <w:rsid w:val="00F7389C"/>
    <w:rsid w:val="00F73A87"/>
    <w:rsid w:val="00F75B96"/>
    <w:rsid w:val="00F769EE"/>
    <w:rsid w:val="00F76DCD"/>
    <w:rsid w:val="00F829BD"/>
    <w:rsid w:val="00F83408"/>
    <w:rsid w:val="00F83E8B"/>
    <w:rsid w:val="00F84D67"/>
    <w:rsid w:val="00F86E12"/>
    <w:rsid w:val="00F86FD7"/>
    <w:rsid w:val="00F8721F"/>
    <w:rsid w:val="00F91B01"/>
    <w:rsid w:val="00F91BBE"/>
    <w:rsid w:val="00F92D11"/>
    <w:rsid w:val="00F932C2"/>
    <w:rsid w:val="00F9355C"/>
    <w:rsid w:val="00F93F37"/>
    <w:rsid w:val="00F954BE"/>
    <w:rsid w:val="00F95646"/>
    <w:rsid w:val="00F95B75"/>
    <w:rsid w:val="00FA0218"/>
    <w:rsid w:val="00FA0315"/>
    <w:rsid w:val="00FA0D0A"/>
    <w:rsid w:val="00FA2EE0"/>
    <w:rsid w:val="00FA3E86"/>
    <w:rsid w:val="00FA5B7B"/>
    <w:rsid w:val="00FA641D"/>
    <w:rsid w:val="00FA687F"/>
    <w:rsid w:val="00FA688E"/>
    <w:rsid w:val="00FA6D0A"/>
    <w:rsid w:val="00FB1A98"/>
    <w:rsid w:val="00FB362E"/>
    <w:rsid w:val="00FB49E6"/>
    <w:rsid w:val="00FB5668"/>
    <w:rsid w:val="00FB5945"/>
    <w:rsid w:val="00FB5A42"/>
    <w:rsid w:val="00FB6B26"/>
    <w:rsid w:val="00FB6C71"/>
    <w:rsid w:val="00FB7D38"/>
    <w:rsid w:val="00FC1B05"/>
    <w:rsid w:val="00FC20E7"/>
    <w:rsid w:val="00FC274E"/>
    <w:rsid w:val="00FC2779"/>
    <w:rsid w:val="00FC2781"/>
    <w:rsid w:val="00FC3192"/>
    <w:rsid w:val="00FC3757"/>
    <w:rsid w:val="00FC4B3B"/>
    <w:rsid w:val="00FC5F36"/>
    <w:rsid w:val="00FC5FC9"/>
    <w:rsid w:val="00FD0989"/>
    <w:rsid w:val="00FD0AA2"/>
    <w:rsid w:val="00FD1B84"/>
    <w:rsid w:val="00FD1FF2"/>
    <w:rsid w:val="00FD2B66"/>
    <w:rsid w:val="00FD2E12"/>
    <w:rsid w:val="00FD38D2"/>
    <w:rsid w:val="00FD3F00"/>
    <w:rsid w:val="00FD4C4D"/>
    <w:rsid w:val="00FD5CE7"/>
    <w:rsid w:val="00FD6582"/>
    <w:rsid w:val="00FD757D"/>
    <w:rsid w:val="00FE00C4"/>
    <w:rsid w:val="00FE0F7F"/>
    <w:rsid w:val="00FE0F9B"/>
    <w:rsid w:val="00FE1D4D"/>
    <w:rsid w:val="00FE1E26"/>
    <w:rsid w:val="00FE6E8A"/>
    <w:rsid w:val="00FF04B1"/>
    <w:rsid w:val="00FF4A74"/>
    <w:rsid w:val="00FF4ED2"/>
    <w:rsid w:val="00FF55F2"/>
    <w:rsid w:val="00FF5660"/>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043B7B5-ED0F-4E2E-8587-EE794D7A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D37"/>
    <w:pPr>
      <w:spacing w:before="240" w:after="240"/>
      <w:jc w:val="both"/>
    </w:pPr>
    <w:rPr>
      <w:rFonts w:ascii="Arial" w:hAnsi="Arial"/>
      <w:szCs w:val="24"/>
    </w:rPr>
  </w:style>
  <w:style w:type="paragraph" w:styleId="Heading1">
    <w:name w:val="heading 1"/>
    <w:basedOn w:val="Normal"/>
    <w:next w:val="Normal"/>
    <w:link w:val="Heading1Char"/>
    <w:uiPriority w:val="99"/>
    <w:qFormat/>
    <w:rsid w:val="004127E9"/>
    <w:pPr>
      <w:keepNext/>
      <w:spacing w:after="120"/>
      <w:outlineLvl w:val="0"/>
    </w:pPr>
    <w:rPr>
      <w:rFonts w:cs="Arial"/>
      <w:b/>
      <w:bCs/>
      <w:kern w:val="32"/>
      <w:sz w:val="28"/>
      <w:szCs w:val="32"/>
    </w:rPr>
  </w:style>
  <w:style w:type="paragraph" w:styleId="Heading2">
    <w:name w:val="heading 2"/>
    <w:basedOn w:val="Normal"/>
    <w:next w:val="Normal"/>
    <w:link w:val="Heading2Char"/>
    <w:uiPriority w:val="99"/>
    <w:qFormat/>
    <w:rsid w:val="004127E9"/>
    <w:pPr>
      <w:keepNext/>
      <w:spacing w:after="0"/>
      <w:outlineLvl w:val="1"/>
    </w:pPr>
    <w:rPr>
      <w:rFonts w:cs="Arial"/>
      <w:b/>
      <w:bCs/>
      <w:iCs/>
      <w:smallCaps/>
      <w:color w:val="FFFFFF"/>
      <w:sz w:val="26"/>
      <w:szCs w:val="28"/>
    </w:rPr>
  </w:style>
  <w:style w:type="paragraph" w:styleId="Heading3">
    <w:name w:val="heading 3"/>
    <w:basedOn w:val="Normal"/>
    <w:next w:val="Normal"/>
    <w:link w:val="Heading3Char"/>
    <w:uiPriority w:val="99"/>
    <w:rsid w:val="004127E9"/>
    <w:pPr>
      <w:keepNext/>
      <w:spacing w:after="60"/>
      <w:outlineLvl w:val="2"/>
    </w:pPr>
    <w:rPr>
      <w:rFonts w:cs="Arial"/>
      <w:b/>
      <w:bCs/>
      <w:szCs w:val="26"/>
    </w:rPr>
  </w:style>
  <w:style w:type="paragraph" w:styleId="Heading4">
    <w:name w:val="heading 4"/>
    <w:basedOn w:val="Normal"/>
    <w:next w:val="Normal"/>
    <w:link w:val="Heading4Char"/>
    <w:semiHidden/>
    <w:unhideWhenUsed/>
    <w:qFormat/>
    <w:locked/>
    <w:rsid w:val="00F7389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D1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27D1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27D1B"/>
    <w:rPr>
      <w:rFonts w:asciiTheme="majorHAnsi" w:eastAsiaTheme="majorEastAsia" w:hAnsiTheme="majorHAnsi" w:cstheme="majorBidi"/>
      <w:b/>
      <w:bCs/>
      <w:sz w:val="26"/>
      <w:szCs w:val="26"/>
    </w:rPr>
  </w:style>
  <w:style w:type="paragraph" w:styleId="Footer">
    <w:name w:val="footer"/>
    <w:basedOn w:val="Normal"/>
    <w:link w:val="FooterChar"/>
    <w:uiPriority w:val="99"/>
    <w:rsid w:val="004127E9"/>
    <w:pPr>
      <w:tabs>
        <w:tab w:val="center" w:pos="4320"/>
        <w:tab w:val="right" w:pos="8640"/>
      </w:tabs>
    </w:pPr>
  </w:style>
  <w:style w:type="character" w:customStyle="1" w:styleId="FooterChar">
    <w:name w:val="Footer Char"/>
    <w:basedOn w:val="DefaultParagraphFont"/>
    <w:link w:val="Footer"/>
    <w:uiPriority w:val="99"/>
    <w:locked/>
    <w:rsid w:val="008C4C54"/>
    <w:rPr>
      <w:rFonts w:cs="Times New Roman"/>
      <w:sz w:val="24"/>
      <w:szCs w:val="24"/>
    </w:rPr>
  </w:style>
  <w:style w:type="character" w:styleId="Hyperlink">
    <w:name w:val="Hyperlink"/>
    <w:basedOn w:val="DefaultParagraphFont"/>
    <w:uiPriority w:val="99"/>
    <w:rsid w:val="004127E9"/>
    <w:rPr>
      <w:rFonts w:cs="Times New Roman"/>
      <w:color w:val="0000FF"/>
      <w:u w:val="single"/>
    </w:rPr>
  </w:style>
  <w:style w:type="character" w:styleId="PageNumber">
    <w:name w:val="page number"/>
    <w:basedOn w:val="DefaultParagraphFont"/>
    <w:uiPriority w:val="99"/>
    <w:rsid w:val="004127E9"/>
    <w:rPr>
      <w:rFonts w:cs="Times New Roman"/>
    </w:rPr>
  </w:style>
  <w:style w:type="table" w:styleId="TableGrid">
    <w:name w:val="Table Grid"/>
    <w:basedOn w:val="TableNormal"/>
    <w:uiPriority w:val="99"/>
    <w:rsid w:val="004127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0836"/>
    <w:pPr>
      <w:tabs>
        <w:tab w:val="center" w:pos="4320"/>
        <w:tab w:val="right" w:pos="8640"/>
      </w:tabs>
    </w:pPr>
  </w:style>
  <w:style w:type="character" w:customStyle="1" w:styleId="HeaderChar">
    <w:name w:val="Header Char"/>
    <w:basedOn w:val="DefaultParagraphFont"/>
    <w:link w:val="Header"/>
    <w:uiPriority w:val="99"/>
    <w:rsid w:val="00027D1B"/>
    <w:rPr>
      <w:sz w:val="24"/>
      <w:szCs w:val="24"/>
    </w:rPr>
  </w:style>
  <w:style w:type="paragraph" w:styleId="BalloonText">
    <w:name w:val="Balloon Text"/>
    <w:basedOn w:val="Normal"/>
    <w:link w:val="BalloonTextChar"/>
    <w:uiPriority w:val="99"/>
    <w:rsid w:val="0003783F"/>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03783F"/>
    <w:rPr>
      <w:rFonts w:ascii="Tahoma" w:hAnsi="Tahoma" w:cs="Tahoma"/>
      <w:sz w:val="16"/>
      <w:szCs w:val="16"/>
      <w:lang w:eastAsia="en-US"/>
    </w:rPr>
  </w:style>
  <w:style w:type="paragraph" w:styleId="EndnoteText">
    <w:name w:val="endnote text"/>
    <w:basedOn w:val="Normal"/>
    <w:link w:val="EndnoteTextChar"/>
    <w:uiPriority w:val="99"/>
    <w:rsid w:val="008C4C54"/>
    <w:rPr>
      <w:sz w:val="20"/>
      <w:szCs w:val="20"/>
    </w:rPr>
  </w:style>
  <w:style w:type="character" w:customStyle="1" w:styleId="EndnoteTextChar">
    <w:name w:val="Endnote Text Char"/>
    <w:basedOn w:val="DefaultParagraphFont"/>
    <w:link w:val="EndnoteText"/>
    <w:uiPriority w:val="99"/>
    <w:locked/>
    <w:rsid w:val="008C4C54"/>
    <w:rPr>
      <w:rFonts w:cs="Times New Roman"/>
    </w:rPr>
  </w:style>
  <w:style w:type="character" w:styleId="EndnoteReference">
    <w:name w:val="endnote reference"/>
    <w:basedOn w:val="DefaultParagraphFont"/>
    <w:uiPriority w:val="99"/>
    <w:rsid w:val="008C4C54"/>
    <w:rPr>
      <w:rFonts w:cs="Times New Roman"/>
      <w:vertAlign w:val="superscript"/>
    </w:rPr>
  </w:style>
  <w:style w:type="paragraph" w:styleId="FootnoteText">
    <w:name w:val="footnote text"/>
    <w:aliases w:val="fn,single space,footnote text"/>
    <w:basedOn w:val="Normal"/>
    <w:link w:val="FootnoteTextChar"/>
    <w:uiPriority w:val="99"/>
    <w:qFormat/>
    <w:rsid w:val="008C4C54"/>
    <w:rPr>
      <w:sz w:val="20"/>
      <w:szCs w:val="20"/>
    </w:rPr>
  </w:style>
  <w:style w:type="character" w:customStyle="1" w:styleId="FootnoteTextChar">
    <w:name w:val="Footnote Text Char"/>
    <w:aliases w:val="fn Char,single space Char,footnote text Char"/>
    <w:basedOn w:val="DefaultParagraphFont"/>
    <w:link w:val="FootnoteText"/>
    <w:uiPriority w:val="99"/>
    <w:locked/>
    <w:rsid w:val="008C4C54"/>
    <w:rPr>
      <w:rFonts w:cs="Times New Roman"/>
    </w:rPr>
  </w:style>
  <w:style w:type="character" w:styleId="FootnoteReference">
    <w:name w:val="footnote reference"/>
    <w:basedOn w:val="DefaultParagraphFont"/>
    <w:uiPriority w:val="99"/>
    <w:rsid w:val="008C4C54"/>
    <w:rPr>
      <w:rFonts w:cs="Times New Roman"/>
      <w:vertAlign w:val="superscript"/>
    </w:rPr>
  </w:style>
  <w:style w:type="character" w:styleId="CommentReference">
    <w:name w:val="annotation reference"/>
    <w:basedOn w:val="DefaultParagraphFont"/>
    <w:uiPriority w:val="99"/>
    <w:rsid w:val="006F7A08"/>
    <w:rPr>
      <w:rFonts w:cs="Times New Roman"/>
      <w:sz w:val="16"/>
      <w:szCs w:val="16"/>
    </w:rPr>
  </w:style>
  <w:style w:type="paragraph" w:styleId="CommentText">
    <w:name w:val="annotation text"/>
    <w:basedOn w:val="Normal"/>
    <w:link w:val="CommentTextChar"/>
    <w:uiPriority w:val="99"/>
    <w:rsid w:val="006F7A08"/>
    <w:rPr>
      <w:sz w:val="20"/>
      <w:szCs w:val="20"/>
    </w:rPr>
  </w:style>
  <w:style w:type="character" w:customStyle="1" w:styleId="CommentTextChar">
    <w:name w:val="Comment Text Char"/>
    <w:basedOn w:val="DefaultParagraphFont"/>
    <w:link w:val="CommentText"/>
    <w:uiPriority w:val="99"/>
    <w:locked/>
    <w:rsid w:val="006F7A08"/>
    <w:rPr>
      <w:rFonts w:cs="Times New Roman"/>
    </w:rPr>
  </w:style>
  <w:style w:type="paragraph" w:styleId="CommentSubject">
    <w:name w:val="annotation subject"/>
    <w:basedOn w:val="CommentText"/>
    <w:next w:val="CommentText"/>
    <w:link w:val="CommentSubjectChar"/>
    <w:uiPriority w:val="99"/>
    <w:rsid w:val="006F7A08"/>
    <w:rPr>
      <w:b/>
      <w:bCs/>
    </w:rPr>
  </w:style>
  <w:style w:type="character" w:customStyle="1" w:styleId="CommentSubjectChar">
    <w:name w:val="Comment Subject Char"/>
    <w:basedOn w:val="CommentTextChar"/>
    <w:link w:val="CommentSubject"/>
    <w:uiPriority w:val="99"/>
    <w:locked/>
    <w:rsid w:val="006F7A08"/>
    <w:rPr>
      <w:rFonts w:cs="Times New Roman"/>
      <w:b/>
      <w:bCs/>
    </w:rPr>
  </w:style>
  <w:style w:type="paragraph" w:styleId="Revision">
    <w:name w:val="Revision"/>
    <w:hidden/>
    <w:uiPriority w:val="99"/>
    <w:semiHidden/>
    <w:rsid w:val="006F7A08"/>
    <w:rPr>
      <w:sz w:val="24"/>
      <w:szCs w:val="24"/>
    </w:rPr>
  </w:style>
  <w:style w:type="character" w:styleId="FollowedHyperlink">
    <w:name w:val="FollowedHyperlink"/>
    <w:basedOn w:val="DefaultParagraphFont"/>
    <w:uiPriority w:val="99"/>
    <w:rsid w:val="0083197E"/>
    <w:rPr>
      <w:rFonts w:cs="Times New Roman"/>
      <w:color w:val="800080"/>
      <w:u w:val="single"/>
    </w:rPr>
  </w:style>
  <w:style w:type="paragraph" w:styleId="ListParagraph">
    <w:name w:val="List Paragraph"/>
    <w:aliases w:val="Citation List,본문(내용),List Paragraph (numbered (a))"/>
    <w:basedOn w:val="Normal"/>
    <w:link w:val="ListParagraphChar"/>
    <w:uiPriority w:val="34"/>
    <w:qFormat/>
    <w:rsid w:val="005E0E32"/>
    <w:pPr>
      <w:ind w:left="720"/>
    </w:pPr>
  </w:style>
  <w:style w:type="paragraph" w:customStyle="1" w:styleId="Default">
    <w:name w:val="Default"/>
    <w:rsid w:val="00A2686E"/>
    <w:pPr>
      <w:autoSpaceDE w:val="0"/>
      <w:autoSpaceDN w:val="0"/>
      <w:adjustRightInd w:val="0"/>
    </w:pPr>
    <w:rPr>
      <w:color w:val="000000"/>
      <w:sz w:val="24"/>
      <w:szCs w:val="24"/>
    </w:rPr>
  </w:style>
  <w:style w:type="character" w:styleId="SubtleEmphasis">
    <w:name w:val="Subtle Emphasis"/>
    <w:basedOn w:val="DefaultParagraphFont"/>
    <w:uiPriority w:val="19"/>
    <w:qFormat/>
    <w:rsid w:val="00F34D52"/>
    <w:rPr>
      <w:i/>
      <w:iCs/>
      <w:color w:val="808080" w:themeColor="text1" w:themeTint="7F"/>
    </w:rPr>
  </w:style>
  <w:style w:type="paragraph" w:customStyle="1" w:styleId="BodyBold">
    <w:name w:val="Body Bold"/>
    <w:basedOn w:val="Normal"/>
    <w:link w:val="BodyBoldChar"/>
    <w:qFormat/>
    <w:rsid w:val="00F34D52"/>
    <w:pPr>
      <w:spacing w:before="0" w:after="0"/>
      <w:ind w:left="2160" w:right="72" w:hanging="720"/>
    </w:pPr>
    <w:rPr>
      <w:b/>
      <w:color w:val="000000" w:themeColor="text1"/>
      <w:szCs w:val="20"/>
    </w:rPr>
  </w:style>
  <w:style w:type="character" w:customStyle="1" w:styleId="BodyBoldChar">
    <w:name w:val="Body Bold Char"/>
    <w:basedOn w:val="DefaultParagraphFont"/>
    <w:link w:val="BodyBold"/>
    <w:rsid w:val="00F34D52"/>
    <w:rPr>
      <w:rFonts w:ascii="Arial" w:hAnsi="Arial"/>
      <w:b/>
      <w:color w:val="000000" w:themeColor="text1"/>
      <w:szCs w:val="20"/>
    </w:rPr>
  </w:style>
  <w:style w:type="paragraph" w:customStyle="1" w:styleId="Level1list">
    <w:name w:val="Level 1 list"/>
    <w:basedOn w:val="Normal"/>
    <w:link w:val="Level1listChar"/>
    <w:qFormat/>
    <w:rsid w:val="00F34D52"/>
    <w:pPr>
      <w:numPr>
        <w:numId w:val="1"/>
      </w:numPr>
    </w:pPr>
    <w:rPr>
      <w:color w:val="000000" w:themeColor="text1"/>
    </w:rPr>
  </w:style>
  <w:style w:type="character" w:customStyle="1" w:styleId="Level1listChar">
    <w:name w:val="Level 1 list Char"/>
    <w:basedOn w:val="DefaultParagraphFont"/>
    <w:link w:val="Level1list"/>
    <w:rsid w:val="00F34D52"/>
    <w:rPr>
      <w:rFonts w:ascii="Arial" w:hAnsi="Arial"/>
      <w:color w:val="000000" w:themeColor="text1"/>
      <w:szCs w:val="24"/>
    </w:rPr>
  </w:style>
  <w:style w:type="paragraph" w:customStyle="1" w:styleId="CoverInformation">
    <w:name w:val="Cover Information"/>
    <w:basedOn w:val="Normal"/>
    <w:link w:val="CoverInformationChar"/>
    <w:qFormat/>
    <w:rsid w:val="007D3C61"/>
    <w:pPr>
      <w:ind w:left="3600"/>
      <w:jc w:val="left"/>
    </w:pPr>
    <w:rPr>
      <w:rFonts w:cs="Arial"/>
      <w:color w:val="000000" w:themeColor="text1"/>
      <w:szCs w:val="22"/>
    </w:rPr>
  </w:style>
  <w:style w:type="character" w:customStyle="1" w:styleId="CoverInformationChar">
    <w:name w:val="Cover Information Char"/>
    <w:basedOn w:val="DefaultParagraphFont"/>
    <w:link w:val="CoverInformation"/>
    <w:rsid w:val="007D3C61"/>
    <w:rPr>
      <w:rFonts w:ascii="Arial" w:hAnsi="Arial" w:cs="Arial"/>
      <w:color w:val="000000" w:themeColor="text1"/>
    </w:rPr>
  </w:style>
  <w:style w:type="paragraph" w:customStyle="1" w:styleId="FooterPageCatalogue">
    <w:name w:val="Footer/Page/Catalogue"/>
    <w:basedOn w:val="Header"/>
    <w:link w:val="FooterPageCatalogueChar"/>
    <w:qFormat/>
    <w:rsid w:val="00F34D52"/>
    <w:pPr>
      <w:tabs>
        <w:tab w:val="clear" w:pos="4320"/>
        <w:tab w:val="left" w:pos="3240"/>
        <w:tab w:val="center" w:pos="3960"/>
      </w:tabs>
      <w:spacing w:before="0" w:after="0" w:line="360" w:lineRule="auto"/>
      <w:ind w:left="720"/>
      <w:jc w:val="right"/>
    </w:pPr>
    <w:rPr>
      <w:color w:val="000000" w:themeColor="text1"/>
      <w:sz w:val="18"/>
      <w:szCs w:val="20"/>
    </w:rPr>
  </w:style>
  <w:style w:type="character" w:customStyle="1" w:styleId="FooterPageCatalogueChar">
    <w:name w:val="Footer/Page/Catalogue Char"/>
    <w:basedOn w:val="HeaderChar"/>
    <w:link w:val="FooterPageCatalogue"/>
    <w:rsid w:val="00F34D52"/>
    <w:rPr>
      <w:rFonts w:ascii="Arial" w:hAnsi="Arial"/>
      <w:color w:val="000000" w:themeColor="text1"/>
      <w:sz w:val="18"/>
      <w:szCs w:val="20"/>
    </w:rPr>
  </w:style>
  <w:style w:type="paragraph" w:customStyle="1" w:styleId="TitleCover">
    <w:name w:val="Title (Cover)"/>
    <w:basedOn w:val="Normal"/>
    <w:link w:val="TitleCoverChar"/>
    <w:qFormat/>
    <w:rsid w:val="0057347B"/>
    <w:pPr>
      <w:spacing w:after="0"/>
      <w:ind w:left="3600"/>
      <w:jc w:val="left"/>
    </w:pPr>
    <w:rPr>
      <w:rFonts w:cs="Arial"/>
      <w:b/>
      <w:color w:val="5E9741"/>
      <w:sz w:val="64"/>
      <w:szCs w:val="64"/>
    </w:rPr>
  </w:style>
  <w:style w:type="character" w:customStyle="1" w:styleId="TitleCoverChar">
    <w:name w:val="Title (Cover) Char"/>
    <w:basedOn w:val="DefaultParagraphFont"/>
    <w:link w:val="TitleCover"/>
    <w:rsid w:val="0057347B"/>
    <w:rPr>
      <w:rFonts w:ascii="Arial" w:hAnsi="Arial" w:cs="Arial"/>
      <w:b/>
      <w:color w:val="5E9741"/>
      <w:sz w:val="64"/>
      <w:szCs w:val="64"/>
    </w:rPr>
  </w:style>
  <w:style w:type="paragraph" w:customStyle="1" w:styleId="SubtitleCover">
    <w:name w:val="Subtitle (Cover)"/>
    <w:basedOn w:val="Normal"/>
    <w:link w:val="SubtitleCoverChar"/>
    <w:qFormat/>
    <w:rsid w:val="00F34D52"/>
    <w:pPr>
      <w:spacing w:after="0"/>
      <w:ind w:left="3600"/>
    </w:pPr>
    <w:rPr>
      <w:rFonts w:cs="Arial"/>
      <w:b/>
      <w:color w:val="000000" w:themeColor="text1"/>
      <w:sz w:val="44"/>
      <w:szCs w:val="44"/>
    </w:rPr>
  </w:style>
  <w:style w:type="character" w:customStyle="1" w:styleId="SubtitleCoverChar">
    <w:name w:val="Subtitle (Cover) Char"/>
    <w:basedOn w:val="DefaultParagraphFont"/>
    <w:link w:val="SubtitleCover"/>
    <w:rsid w:val="00F34D52"/>
    <w:rPr>
      <w:rFonts w:ascii="Arial" w:hAnsi="Arial" w:cs="Arial"/>
      <w:b/>
      <w:color w:val="000000" w:themeColor="text1"/>
      <w:sz w:val="44"/>
      <w:szCs w:val="44"/>
    </w:rPr>
  </w:style>
  <w:style w:type="paragraph" w:customStyle="1" w:styleId="SectionTitle">
    <w:name w:val="SectionTitle"/>
    <w:basedOn w:val="Heading2"/>
    <w:link w:val="SectionTitleChar"/>
    <w:qFormat/>
    <w:rsid w:val="007A08B0"/>
    <w:pPr>
      <w:spacing w:before="0"/>
    </w:pPr>
    <w:rPr>
      <w:rFonts w:eastAsiaTheme="majorEastAsia"/>
      <w:color w:val="FFFFFF" w:themeColor="background1"/>
      <w:sz w:val="22"/>
    </w:rPr>
  </w:style>
  <w:style w:type="character" w:customStyle="1" w:styleId="SectionTitleChar">
    <w:name w:val="SectionTitle Char"/>
    <w:basedOn w:val="Heading2Char"/>
    <w:link w:val="SectionTitle"/>
    <w:rsid w:val="007A08B0"/>
    <w:rPr>
      <w:rFonts w:ascii="Arial" w:eastAsiaTheme="majorEastAsia" w:hAnsi="Arial" w:cs="Arial"/>
      <w:b/>
      <w:bCs/>
      <w:i w:val="0"/>
      <w:iCs/>
      <w:smallCaps/>
      <w:color w:val="FFFFFF" w:themeColor="background1"/>
      <w:sz w:val="28"/>
      <w:szCs w:val="28"/>
    </w:rPr>
  </w:style>
  <w:style w:type="character" w:styleId="PlaceholderText">
    <w:name w:val="Placeholder Text"/>
    <w:basedOn w:val="DefaultParagraphFont"/>
    <w:uiPriority w:val="99"/>
    <w:semiHidden/>
    <w:rsid w:val="00F34D52"/>
    <w:rPr>
      <w:color w:val="808080"/>
    </w:rPr>
  </w:style>
  <w:style w:type="paragraph" w:styleId="NoSpacing">
    <w:name w:val="No Spacing"/>
    <w:link w:val="NoSpacingChar"/>
    <w:uiPriority w:val="1"/>
    <w:qFormat/>
    <w:rsid w:val="00F34D52"/>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F34D52"/>
    <w:rPr>
      <w:rFonts w:asciiTheme="minorHAnsi" w:eastAsiaTheme="minorEastAsia" w:hAnsiTheme="minorHAnsi" w:cstheme="minorBidi"/>
      <w:lang w:eastAsia="ja-JP"/>
    </w:rPr>
  </w:style>
  <w:style w:type="paragraph" w:customStyle="1" w:styleId="Levelalist">
    <w:name w:val="Level a list"/>
    <w:basedOn w:val="Level1list"/>
    <w:link w:val="LevelalistChar"/>
    <w:rsid w:val="000F3B09"/>
    <w:pPr>
      <w:numPr>
        <w:ilvl w:val="1"/>
      </w:numPr>
      <w:ind w:left="720"/>
    </w:pPr>
  </w:style>
  <w:style w:type="paragraph" w:customStyle="1" w:styleId="Body">
    <w:name w:val="Body"/>
    <w:basedOn w:val="Normal"/>
    <w:link w:val="BodyChar"/>
    <w:rsid w:val="007A08B0"/>
    <w:pPr>
      <w:spacing w:before="0" w:after="0"/>
      <w:ind w:left="1440" w:right="72"/>
    </w:pPr>
    <w:rPr>
      <w:color w:val="000000" w:themeColor="text1"/>
      <w:szCs w:val="20"/>
    </w:rPr>
  </w:style>
  <w:style w:type="character" w:customStyle="1" w:styleId="LevelalistChar">
    <w:name w:val="Level a list Char"/>
    <w:basedOn w:val="Level1listChar"/>
    <w:link w:val="Levelalist"/>
    <w:rsid w:val="000F3B09"/>
    <w:rPr>
      <w:rFonts w:ascii="Arial" w:hAnsi="Arial"/>
      <w:color w:val="000000" w:themeColor="text1"/>
      <w:szCs w:val="24"/>
    </w:rPr>
  </w:style>
  <w:style w:type="character" w:customStyle="1" w:styleId="BodyChar">
    <w:name w:val="Body Char"/>
    <w:basedOn w:val="DefaultParagraphFont"/>
    <w:link w:val="Body"/>
    <w:rsid w:val="007A08B0"/>
    <w:rPr>
      <w:rFonts w:ascii="Arial" w:hAnsi="Arial"/>
      <w:color w:val="000000" w:themeColor="text1"/>
      <w:szCs w:val="20"/>
    </w:rPr>
  </w:style>
  <w:style w:type="paragraph" w:customStyle="1" w:styleId="Draft">
    <w:name w:val="Draft"/>
    <w:basedOn w:val="Normal"/>
    <w:link w:val="DraftChar"/>
    <w:qFormat/>
    <w:rsid w:val="004724BD"/>
    <w:pPr>
      <w:spacing w:before="0" w:after="0"/>
      <w:jc w:val="right"/>
    </w:pPr>
    <w:rPr>
      <w:b/>
      <w:i/>
      <w:color w:val="FF0000"/>
      <w:szCs w:val="22"/>
    </w:rPr>
  </w:style>
  <w:style w:type="character" w:customStyle="1" w:styleId="DraftChar">
    <w:name w:val="Draft Char"/>
    <w:basedOn w:val="DefaultParagraphFont"/>
    <w:link w:val="Draft"/>
    <w:rsid w:val="004724BD"/>
    <w:rPr>
      <w:rFonts w:ascii="Arial" w:hAnsi="Arial"/>
      <w:b/>
      <w:i/>
      <w:color w:val="FF0000"/>
    </w:rPr>
  </w:style>
  <w:style w:type="paragraph" w:customStyle="1" w:styleId="ESSpara">
    <w:name w:val="ESS para"/>
    <w:basedOn w:val="Normal"/>
    <w:link w:val="ESSparaChar"/>
    <w:qFormat/>
    <w:rsid w:val="00C120F9"/>
    <w:pPr>
      <w:numPr>
        <w:numId w:val="43"/>
      </w:numPr>
      <w:spacing w:before="0"/>
    </w:pPr>
    <w:rPr>
      <w:rFonts w:asciiTheme="minorHAnsi" w:eastAsiaTheme="minorEastAsia" w:hAnsiTheme="minorHAnsi" w:cstheme="minorBidi"/>
      <w:lang w:eastAsia="ja-JP"/>
    </w:rPr>
  </w:style>
  <w:style w:type="character" w:customStyle="1" w:styleId="ListParagraphChar">
    <w:name w:val="List Paragraph Char"/>
    <w:aliases w:val="Citation List Char,본문(내용) Char,List Paragraph (numbered (a)) Char"/>
    <w:basedOn w:val="DefaultParagraphFont"/>
    <w:link w:val="ListParagraph"/>
    <w:uiPriority w:val="34"/>
    <w:locked/>
    <w:rsid w:val="00C120F9"/>
    <w:rPr>
      <w:rFonts w:ascii="Arial" w:hAnsi="Arial"/>
      <w:szCs w:val="24"/>
    </w:rPr>
  </w:style>
  <w:style w:type="character" w:customStyle="1" w:styleId="ESSparaChar">
    <w:name w:val="ESS para Char"/>
    <w:basedOn w:val="ListParagraphChar"/>
    <w:link w:val="ESSpara"/>
    <w:rsid w:val="00C120F9"/>
    <w:rPr>
      <w:rFonts w:asciiTheme="minorHAnsi" w:eastAsiaTheme="minorEastAsia" w:hAnsiTheme="minorHAnsi" w:cstheme="minorBidi"/>
      <w:szCs w:val="24"/>
      <w:lang w:eastAsia="ja-JP"/>
    </w:rPr>
  </w:style>
  <w:style w:type="paragraph" w:customStyle="1" w:styleId="essalpha">
    <w:name w:val="ess alpha"/>
    <w:basedOn w:val="ListParagraph"/>
    <w:link w:val="essalphaChar"/>
    <w:qFormat/>
    <w:rsid w:val="00A2799F"/>
    <w:pPr>
      <w:spacing w:before="0"/>
      <w:ind w:left="0"/>
    </w:pPr>
    <w:rPr>
      <w:rFonts w:asciiTheme="minorHAnsi" w:eastAsiaTheme="minorEastAsia" w:hAnsiTheme="minorHAnsi"/>
      <w:szCs w:val="22"/>
    </w:rPr>
  </w:style>
  <w:style w:type="character" w:customStyle="1" w:styleId="essalphaChar">
    <w:name w:val="ess alpha Char"/>
    <w:basedOn w:val="DefaultParagraphFont"/>
    <w:link w:val="essalpha"/>
    <w:rsid w:val="00A2799F"/>
    <w:rPr>
      <w:rFonts w:asciiTheme="minorHAnsi" w:eastAsiaTheme="minorEastAsia" w:hAnsiTheme="minorHAnsi"/>
    </w:rPr>
  </w:style>
  <w:style w:type="character" w:customStyle="1" w:styleId="Heading4Char">
    <w:name w:val="Heading 4 Char"/>
    <w:basedOn w:val="DefaultParagraphFont"/>
    <w:link w:val="Heading4"/>
    <w:semiHidden/>
    <w:rsid w:val="00F7389C"/>
    <w:rPr>
      <w:rFonts w:asciiTheme="majorHAnsi" w:eastAsiaTheme="majorEastAsia" w:hAnsiTheme="majorHAnsi" w:cstheme="majorBidi"/>
      <w:i/>
      <w:iCs/>
      <w:color w:val="365F91" w:themeColor="accent1" w:themeShade="BF"/>
      <w:szCs w:val="24"/>
    </w:rPr>
  </w:style>
  <w:style w:type="paragraph" w:styleId="NormalWeb">
    <w:name w:val="Normal (Web)"/>
    <w:basedOn w:val="Normal"/>
    <w:uiPriority w:val="99"/>
    <w:semiHidden/>
    <w:unhideWhenUsed/>
    <w:rsid w:val="00161CEA"/>
    <w:pPr>
      <w:spacing w:before="100" w:beforeAutospacing="1" w:after="100" w:afterAutospacing="1"/>
      <w:jc w:val="left"/>
    </w:pPr>
    <w:rPr>
      <w:rFonts w:ascii="Times New Roman" w:eastAsiaTheme="minorEastAsia" w:hAnsi="Times New Roman"/>
      <w:sz w:val="24"/>
    </w:rPr>
  </w:style>
  <w:style w:type="paragraph" w:styleId="Date">
    <w:name w:val="Date"/>
    <w:basedOn w:val="Normal"/>
    <w:next w:val="Normal"/>
    <w:link w:val="DateChar"/>
    <w:uiPriority w:val="99"/>
    <w:semiHidden/>
    <w:unhideWhenUsed/>
    <w:rsid w:val="0023517B"/>
  </w:style>
  <w:style w:type="character" w:customStyle="1" w:styleId="DateChar">
    <w:name w:val="Date Char"/>
    <w:basedOn w:val="DefaultParagraphFont"/>
    <w:link w:val="Date"/>
    <w:uiPriority w:val="99"/>
    <w:semiHidden/>
    <w:rsid w:val="0023517B"/>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72457">
      <w:bodyDiv w:val="1"/>
      <w:marLeft w:val="0"/>
      <w:marRight w:val="0"/>
      <w:marTop w:val="0"/>
      <w:marBottom w:val="0"/>
      <w:divBdr>
        <w:top w:val="none" w:sz="0" w:space="0" w:color="auto"/>
        <w:left w:val="none" w:sz="0" w:space="0" w:color="auto"/>
        <w:bottom w:val="none" w:sz="0" w:space="0" w:color="auto"/>
        <w:right w:val="none" w:sz="0" w:space="0" w:color="auto"/>
      </w:divBdr>
    </w:div>
    <w:div w:id="1038361546">
      <w:bodyDiv w:val="1"/>
      <w:marLeft w:val="0"/>
      <w:marRight w:val="0"/>
      <w:marTop w:val="0"/>
      <w:marBottom w:val="0"/>
      <w:divBdr>
        <w:top w:val="none" w:sz="0" w:space="0" w:color="auto"/>
        <w:left w:val="none" w:sz="0" w:space="0" w:color="auto"/>
        <w:bottom w:val="none" w:sz="0" w:space="0" w:color="auto"/>
        <w:right w:val="none" w:sz="0" w:space="0" w:color="auto"/>
      </w:divBdr>
    </w:div>
    <w:div w:id="1052849196">
      <w:marLeft w:val="0"/>
      <w:marRight w:val="0"/>
      <w:marTop w:val="0"/>
      <w:marBottom w:val="0"/>
      <w:divBdr>
        <w:top w:val="none" w:sz="0" w:space="0" w:color="auto"/>
        <w:left w:val="none" w:sz="0" w:space="0" w:color="auto"/>
        <w:bottom w:val="none" w:sz="0" w:space="0" w:color="auto"/>
        <w:right w:val="none" w:sz="0" w:space="0" w:color="auto"/>
      </w:divBdr>
    </w:div>
    <w:div w:id="10528491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Thumbnail xmlns="b47739f7-2299-4017-a8ba-522812ec877a">&lt;img alt="" height="50" src="/sites/PPF/SponsorsIssuersGuide/PublishingImages/Check-list.png" width="50" style="border:0px solid" /&gt;</ppThumbnail>
    <ppDescription xmlns="b47739f7-2299-4017-a8ba-522812ec877a" xsi:nil="true"/>
    <ppIsActive xmlns="b47739f7-2299-4017-a8ba-522812ec877a">true</ppIsActi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andPDocumentTemplate" ma:contentTypeID="0x0101008441420AF9B7B4499E8C34BFE2B3C51C00CA125928615A8D4CB6A3BBEDEE6A447D" ma:contentTypeVersion="1" ma:contentTypeDescription="" ma:contentTypeScope="" ma:versionID="f9e95cdccff1a1930ab019ed89c472ee">
  <xsd:schema xmlns:xsd="http://www.w3.org/2001/XMLSchema" xmlns:xs="http://www.w3.org/2001/XMLSchema" xmlns:p="http://schemas.microsoft.com/office/2006/metadata/properties" xmlns:ns2="b47739f7-2299-4017-a8ba-522812ec877a" targetNamespace="http://schemas.microsoft.com/office/2006/metadata/properties" ma:root="true" ma:fieldsID="e564f38db2cc578374d42c86ecd926c6" ns2:_="">
    <xsd:import namespace="b47739f7-2299-4017-a8ba-522812ec877a"/>
    <xsd:element name="properties">
      <xsd:complexType>
        <xsd:sequence>
          <xsd:element name="documentManagement">
            <xsd:complexType>
              <xsd:all>
                <xsd:element ref="ns2:ppThumbnail" minOccurs="0"/>
                <xsd:element ref="ns2:ppDescription" minOccurs="0"/>
                <xsd:element ref="ns2:ppIsAct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739f7-2299-4017-a8ba-522812ec877a" elementFormDefault="qualified">
    <xsd:import namespace="http://schemas.microsoft.com/office/2006/documentManagement/types"/>
    <xsd:import namespace="http://schemas.microsoft.com/office/infopath/2007/PartnerControls"/>
    <xsd:element name="ppThumbnail" ma:index="8" nillable="true" ma:displayName="Thumbnail" ma:internalName="ppThumbnail">
      <xsd:simpleType>
        <xsd:restriction base="dms:Unknown"/>
      </xsd:simpleType>
    </xsd:element>
    <xsd:element name="ppDescription" ma:index="9" nillable="true" ma:displayName="Description" ma:internalName="ppDescription">
      <xsd:simpleType>
        <xsd:restriction base="dms:Note"/>
      </xsd:simpleType>
    </xsd:element>
    <xsd:element name="ppIsActive" ma:index="10" nillable="true" ma:displayName="Is Active" ma:default="1" ma:internalName="ppIsAct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6B419-295E-4A98-96CB-E26A37B72D87}">
  <ds:schemaRefs>
    <ds:schemaRef ds:uri="http://schemas.microsoft.com/office/2006/metadata/properties"/>
    <ds:schemaRef ds:uri="http://schemas.microsoft.com/office/infopath/2007/PartnerControls"/>
    <ds:schemaRef ds:uri="b47739f7-2299-4017-a8ba-522812ec877a"/>
  </ds:schemaRefs>
</ds:datastoreItem>
</file>

<file path=customXml/itemProps2.xml><?xml version="1.0" encoding="utf-8"?>
<ds:datastoreItem xmlns:ds="http://schemas.openxmlformats.org/officeDocument/2006/customXml" ds:itemID="{9438E689-8486-4BBD-8B47-DE4607026F99}">
  <ds:schemaRefs>
    <ds:schemaRef ds:uri="http://schemas.microsoft.com/sharepoint/v3/contenttype/forms"/>
  </ds:schemaRefs>
</ds:datastoreItem>
</file>

<file path=customXml/itemProps3.xml><?xml version="1.0" encoding="utf-8"?>
<ds:datastoreItem xmlns:ds="http://schemas.openxmlformats.org/officeDocument/2006/customXml" ds:itemID="{78CE4BE3-C8DB-4CAF-A53A-8BCE3F7FC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739f7-2299-4017-a8ba-522812ec8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04856B-8C3D-4BB0-9DC7-645F62843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5615</Words>
  <Characters>32006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Procedure template</vt:lpstr>
    </vt:vector>
  </TitlesOfParts>
  <Company>The World Bank Group</Company>
  <LinksUpToDate>false</LinksUpToDate>
  <CharactersWithSpaces>37546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template</dc:title>
  <dc:creator>rpanh</dc:creator>
  <cp:lastModifiedBy>Diane Joyce Osborne</cp:lastModifiedBy>
  <cp:revision>2</cp:revision>
  <cp:lastPrinted>2015-06-04T23:09:00Z</cp:lastPrinted>
  <dcterms:created xsi:type="dcterms:W3CDTF">2015-08-12T01:17:00Z</dcterms:created>
  <dcterms:modified xsi:type="dcterms:W3CDTF">2015-08-12T01:17:00Z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0x0101008441420AF9B7B4499E8C34BFE2B3C51C00CA125928615A8D4CB6A3BBEDEE6A447D</vt:lpwstr>
  </property>
</Properties>
</file>