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8F4AD" w14:textId="77777777" w:rsidR="00D047FB" w:rsidRDefault="00D047FB" w:rsidP="00944F46">
      <w:pPr>
        <w:spacing w:after="0"/>
        <w:jc w:val="center"/>
        <w:rPr>
          <w:rFonts w:asciiTheme="majorBidi" w:hAnsiTheme="majorBidi" w:cstheme="majorBidi"/>
          <w:b/>
          <w:bCs/>
          <w:sz w:val="32"/>
          <w:szCs w:val="32"/>
        </w:rPr>
      </w:pPr>
      <w:bookmarkStart w:id="0" w:name="_GoBack"/>
      <w:bookmarkEnd w:id="0"/>
    </w:p>
    <w:p w14:paraId="654F6BBC" w14:textId="77777777" w:rsidR="00D047FB" w:rsidRDefault="00D047FB" w:rsidP="00944F46">
      <w:pPr>
        <w:spacing w:after="0"/>
        <w:jc w:val="center"/>
        <w:rPr>
          <w:rFonts w:asciiTheme="majorBidi" w:hAnsiTheme="majorBidi" w:cstheme="majorBidi"/>
          <w:b/>
          <w:bCs/>
          <w:sz w:val="32"/>
          <w:szCs w:val="32"/>
        </w:rPr>
      </w:pPr>
    </w:p>
    <w:p w14:paraId="7B4BE1A2" w14:textId="77777777" w:rsidR="00D047FB" w:rsidRDefault="00D047FB" w:rsidP="00D047FB">
      <w:pPr>
        <w:pStyle w:val="Title"/>
        <w:jc w:val="center"/>
        <w:rPr>
          <w:rFonts w:asciiTheme="majorHAnsi" w:hAnsiTheme="majorHAnsi"/>
          <w:color w:val="323E4F" w:themeColor="text2" w:themeShade="BF"/>
          <w:sz w:val="32"/>
          <w:szCs w:val="32"/>
        </w:rPr>
      </w:pPr>
      <w:r>
        <w:rPr>
          <w:rFonts w:ascii="Arial" w:hAnsi="Arial" w:cs="Arial"/>
          <w:noProof/>
          <w:color w:val="000000"/>
          <w:sz w:val="18"/>
          <w:szCs w:val="18"/>
        </w:rPr>
        <w:drawing>
          <wp:inline distT="0" distB="0" distL="0" distR="0" wp14:anchorId="57D14882" wp14:editId="12D797E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14:paraId="291BF7C4" w14:textId="77777777" w:rsidR="00D047FB" w:rsidRPr="00A83CEC" w:rsidRDefault="00D047FB" w:rsidP="00D047FB">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Review and Update of the World Bank’s Environmental and Social Safeguard Policies</w:t>
      </w:r>
    </w:p>
    <w:p w14:paraId="30FCF40B" w14:textId="77777777" w:rsidR="00D047FB" w:rsidRPr="00357CFE" w:rsidRDefault="00D047FB" w:rsidP="00D047FB">
      <w:pPr>
        <w:pStyle w:val="Title"/>
        <w:spacing w:after="0"/>
        <w:jc w:val="center"/>
        <w:rPr>
          <w:rFonts w:asciiTheme="minorHAnsi" w:hAnsiTheme="minorHAnsi" w:cstheme="minorBidi"/>
          <w:b/>
          <w:color w:val="2E74B5" w:themeColor="accent1" w:themeShade="BF"/>
          <w:sz w:val="28"/>
          <w:szCs w:val="28"/>
          <w:lang w:bidi="ar-LB"/>
        </w:rPr>
      </w:pPr>
      <w:r w:rsidRPr="00357CFE">
        <w:rPr>
          <w:rFonts w:asciiTheme="minorHAnsi" w:hAnsiTheme="minorHAnsi" w:cstheme="minorHAnsi"/>
          <w:b/>
          <w:color w:val="2E74B5" w:themeColor="accent1" w:themeShade="BF"/>
          <w:sz w:val="28"/>
          <w:szCs w:val="28"/>
        </w:rPr>
        <w:t xml:space="preserve">Phase </w:t>
      </w:r>
      <w:r w:rsidRPr="00357CFE">
        <w:rPr>
          <w:rFonts w:asciiTheme="minorHAnsi" w:hAnsiTheme="minorHAnsi" w:cstheme="minorHAnsi" w:hint="cs"/>
          <w:bCs/>
          <w:color w:val="2E74B5" w:themeColor="accent1" w:themeShade="BF"/>
          <w:sz w:val="28"/>
          <w:szCs w:val="28"/>
          <w:rtl/>
        </w:rPr>
        <w:t>3</w:t>
      </w:r>
    </w:p>
    <w:p w14:paraId="732B1BAA" w14:textId="77777777" w:rsidR="00D047FB" w:rsidRPr="00A14AA5" w:rsidRDefault="00D047FB" w:rsidP="00D047FB">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szCs w:val="28"/>
        </w:rPr>
        <w:t>Feedback Summary</w:t>
      </w:r>
    </w:p>
    <w:p w14:paraId="2E4C8343" w14:textId="5286EE65"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CD5C97">
        <w:rPr>
          <w:rFonts w:asciiTheme="majorBidi" w:hAnsiTheme="majorBidi" w:cstheme="majorBidi"/>
          <w:sz w:val="22"/>
          <w:szCs w:val="22"/>
          <w:lang w:val="en-US"/>
        </w:rPr>
        <w:t>November 30, 2015</w:t>
      </w:r>
    </w:p>
    <w:p w14:paraId="48545C29" w14:textId="6E91319B" w:rsidR="00944F46" w:rsidRPr="00944F46" w:rsidRDefault="00AE1241" w:rsidP="0063031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Location</w:t>
      </w:r>
      <w:r w:rsidR="00944F46" w:rsidRPr="00944F46">
        <w:rPr>
          <w:rFonts w:asciiTheme="majorBidi" w:hAnsiTheme="majorBidi" w:cstheme="majorBidi"/>
          <w:b/>
          <w:bCs/>
          <w:sz w:val="22"/>
          <w:szCs w:val="22"/>
          <w:lang w:val="en-US"/>
        </w:rPr>
        <w:t xml:space="preserve">: </w:t>
      </w:r>
      <w:r w:rsidR="00CD5C97">
        <w:rPr>
          <w:rFonts w:asciiTheme="majorBidi" w:hAnsiTheme="majorBidi" w:cstheme="majorBidi"/>
          <w:sz w:val="22"/>
          <w:szCs w:val="22"/>
          <w:lang w:val="en-US"/>
        </w:rPr>
        <w:t xml:space="preserve">Pretoria, South Africa </w:t>
      </w:r>
      <w:r w:rsidR="00944F46" w:rsidRPr="00944F46">
        <w:rPr>
          <w:rFonts w:asciiTheme="majorBidi" w:hAnsiTheme="majorBidi" w:cstheme="majorBidi"/>
          <w:b/>
          <w:bCs/>
          <w:sz w:val="22"/>
          <w:szCs w:val="22"/>
          <w:lang w:val="en-US"/>
        </w:rPr>
        <w:t xml:space="preserve"> </w:t>
      </w:r>
    </w:p>
    <w:p w14:paraId="1D9FEFE8" w14:textId="3A3D5391" w:rsidR="00944F46" w:rsidRPr="00CD5C97" w:rsidRDefault="00AE1241" w:rsidP="0063031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Pr>
          <w:rFonts w:asciiTheme="majorBidi" w:hAnsiTheme="majorBidi" w:cstheme="majorBidi"/>
          <w:b/>
          <w:bCs/>
          <w:sz w:val="22"/>
          <w:szCs w:val="22"/>
          <w:lang w:val="en-US"/>
        </w:rPr>
        <w:t>Audience</w:t>
      </w:r>
      <w:r w:rsidR="00680854">
        <w:rPr>
          <w:rFonts w:asciiTheme="majorBidi" w:hAnsiTheme="majorBidi" w:cstheme="majorBidi"/>
          <w:b/>
          <w:bCs/>
          <w:sz w:val="22"/>
          <w:szCs w:val="22"/>
          <w:lang w:val="en-US"/>
        </w:rPr>
        <w:t xml:space="preserve">: </w:t>
      </w:r>
      <w:r w:rsidR="00CD5C97" w:rsidRPr="00CD5C97">
        <w:rPr>
          <w:rFonts w:asciiTheme="majorBidi" w:hAnsiTheme="majorBidi" w:cstheme="majorBidi"/>
          <w:bCs/>
          <w:sz w:val="22"/>
          <w:szCs w:val="22"/>
          <w:lang w:val="en-US"/>
        </w:rPr>
        <w:t xml:space="preserve">Government Departments, Development Bank of South Africa </w:t>
      </w:r>
    </w:p>
    <w:p w14:paraId="3D234E8C" w14:textId="77777777" w:rsidR="00D047FB" w:rsidRPr="005A37EB" w:rsidRDefault="00D047FB" w:rsidP="009170F7">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p>
    <w:tbl>
      <w:tblPr>
        <w:tblStyle w:val="TableGrid"/>
        <w:tblW w:w="13675" w:type="dxa"/>
        <w:tblLayout w:type="fixed"/>
        <w:tblLook w:val="04A0" w:firstRow="1" w:lastRow="0" w:firstColumn="1" w:lastColumn="0" w:noHBand="0" w:noVBand="1"/>
      </w:tblPr>
      <w:tblGrid>
        <w:gridCol w:w="985"/>
        <w:gridCol w:w="2160"/>
        <w:gridCol w:w="4230"/>
        <w:gridCol w:w="6300"/>
      </w:tblGrid>
      <w:tr w:rsidR="00944F46" w:rsidRPr="00AE1241" w14:paraId="173BD96C" w14:textId="0E5B63C5" w:rsidTr="00A61CBF">
        <w:trPr>
          <w:tblHeader/>
        </w:trPr>
        <w:tc>
          <w:tcPr>
            <w:tcW w:w="985" w:type="dxa"/>
            <w:shd w:val="clear" w:color="auto" w:fill="D9D9D9" w:themeFill="background1" w:themeFillShade="D9"/>
          </w:tcPr>
          <w:p w14:paraId="35CB31F0" w14:textId="77777777" w:rsidR="00944F46" w:rsidRPr="00AE1241" w:rsidRDefault="00944F46" w:rsidP="0070206D">
            <w:pPr>
              <w:jc w:val="center"/>
              <w:rPr>
                <w:rFonts w:ascii="Times New Roman" w:hAnsi="Times New Roman" w:cs="Times New Roman"/>
                <w:b/>
              </w:rPr>
            </w:pPr>
            <w:r w:rsidRPr="00AE1241">
              <w:rPr>
                <w:rFonts w:ascii="Times New Roman" w:hAnsi="Times New Roman" w:cs="Times New Roman"/>
                <w:b/>
              </w:rPr>
              <w:t>ESF</w:t>
            </w:r>
          </w:p>
        </w:tc>
        <w:tc>
          <w:tcPr>
            <w:tcW w:w="2160" w:type="dxa"/>
            <w:shd w:val="clear" w:color="auto" w:fill="D9D9D9" w:themeFill="background1" w:themeFillShade="D9"/>
          </w:tcPr>
          <w:p w14:paraId="4F4783F3" w14:textId="77777777" w:rsidR="00944F46" w:rsidRPr="00AE1241" w:rsidRDefault="00944F46" w:rsidP="0070206D">
            <w:pPr>
              <w:jc w:val="center"/>
              <w:rPr>
                <w:rFonts w:ascii="Times New Roman" w:hAnsi="Times New Roman" w:cs="Times New Roman"/>
                <w:b/>
              </w:rPr>
            </w:pPr>
            <w:r w:rsidRPr="00AE1241">
              <w:rPr>
                <w:rFonts w:ascii="Times New Roman" w:hAnsi="Times New Roman" w:cs="Times New Roman"/>
                <w:b/>
              </w:rPr>
              <w:t>Issue</w:t>
            </w:r>
          </w:p>
        </w:tc>
        <w:tc>
          <w:tcPr>
            <w:tcW w:w="4230" w:type="dxa"/>
            <w:shd w:val="clear" w:color="auto" w:fill="D9D9D9" w:themeFill="background1" w:themeFillShade="D9"/>
          </w:tcPr>
          <w:p w14:paraId="059DF139" w14:textId="77777777" w:rsidR="00944F46" w:rsidRPr="00AE1241" w:rsidRDefault="00944F46" w:rsidP="0070206D">
            <w:pPr>
              <w:jc w:val="center"/>
              <w:rPr>
                <w:rFonts w:ascii="Times New Roman" w:hAnsi="Times New Roman" w:cs="Times New Roman"/>
                <w:b/>
              </w:rPr>
            </w:pPr>
            <w:r w:rsidRPr="00AE1241">
              <w:rPr>
                <w:rFonts w:ascii="Times New Roman" w:hAnsi="Times New Roman" w:cs="Times New Roman"/>
                <w:b/>
              </w:rPr>
              <w:t>Items</w:t>
            </w:r>
          </w:p>
        </w:tc>
        <w:tc>
          <w:tcPr>
            <w:tcW w:w="6300" w:type="dxa"/>
            <w:shd w:val="clear" w:color="auto" w:fill="D9D9D9" w:themeFill="background1" w:themeFillShade="D9"/>
          </w:tcPr>
          <w:p w14:paraId="630F331D" w14:textId="0F747EC8" w:rsidR="00944F46" w:rsidRPr="00AE1241" w:rsidRDefault="00944F46" w:rsidP="0070206D">
            <w:pPr>
              <w:jc w:val="center"/>
              <w:rPr>
                <w:rFonts w:ascii="Times New Roman" w:hAnsi="Times New Roman" w:cs="Times New Roman"/>
                <w:b/>
              </w:rPr>
            </w:pPr>
            <w:r w:rsidRPr="00AE1241">
              <w:rPr>
                <w:rFonts w:ascii="Times New Roman" w:hAnsi="Times New Roman" w:cs="Times New Roman"/>
                <w:b/>
              </w:rPr>
              <w:t>Feedback</w:t>
            </w:r>
          </w:p>
        </w:tc>
      </w:tr>
      <w:tr w:rsidR="00944F46" w:rsidRPr="00AE1241" w14:paraId="7C0BA5A1" w14:textId="5928C25D" w:rsidTr="00A61CBF">
        <w:tc>
          <w:tcPr>
            <w:tcW w:w="985" w:type="dxa"/>
            <w:shd w:val="clear" w:color="auto" w:fill="E7E6E6" w:themeFill="background2"/>
          </w:tcPr>
          <w:p w14:paraId="6E10C32C" w14:textId="77777777" w:rsidR="00944F46" w:rsidRPr="00AE1241" w:rsidRDefault="00944F46" w:rsidP="0070206D">
            <w:pPr>
              <w:rPr>
                <w:rFonts w:ascii="Times New Roman" w:hAnsi="Times New Roman" w:cs="Times New Roman"/>
                <w:color w:val="000000"/>
              </w:rPr>
            </w:pPr>
            <w:r w:rsidRPr="00AE1241">
              <w:rPr>
                <w:rFonts w:ascii="Times New Roman" w:hAnsi="Times New Roman" w:cs="Times New Roman"/>
                <w:color w:val="000000"/>
              </w:rPr>
              <w:t>Vision</w:t>
            </w:r>
          </w:p>
        </w:tc>
        <w:tc>
          <w:tcPr>
            <w:tcW w:w="2160" w:type="dxa"/>
            <w:shd w:val="clear" w:color="auto" w:fill="E7E6E6" w:themeFill="background2"/>
          </w:tcPr>
          <w:p w14:paraId="141C5F01" w14:textId="77777777" w:rsidR="00944F46" w:rsidRPr="00AE1241" w:rsidRDefault="00944F46" w:rsidP="0070206D">
            <w:pPr>
              <w:rPr>
                <w:rFonts w:ascii="Times New Roman" w:hAnsi="Times New Roman" w:cs="Times New Roman"/>
                <w:color w:val="000000"/>
              </w:rPr>
            </w:pPr>
            <w:r w:rsidRPr="00AE1241">
              <w:rPr>
                <w:rFonts w:ascii="Times New Roman" w:hAnsi="Times New Roman" w:cs="Times New Roman"/>
                <w:color w:val="000000"/>
              </w:rPr>
              <w:t xml:space="preserve">Human Rights </w:t>
            </w:r>
          </w:p>
        </w:tc>
        <w:tc>
          <w:tcPr>
            <w:tcW w:w="4230" w:type="dxa"/>
            <w:shd w:val="clear" w:color="auto" w:fill="E7E6E6" w:themeFill="background2"/>
          </w:tcPr>
          <w:p w14:paraId="77A7D10C" w14:textId="1130BEE8" w:rsidR="00944F46" w:rsidRPr="00AE1241" w:rsidRDefault="00944F46" w:rsidP="001442BB">
            <w:pPr>
              <w:pStyle w:val="ListParagraph"/>
              <w:numPr>
                <w:ilvl w:val="0"/>
                <w:numId w:val="6"/>
              </w:numPr>
              <w:ind w:left="342"/>
              <w:rPr>
                <w:rFonts w:ascii="Times New Roman" w:hAnsi="Times New Roman"/>
                <w:color w:val="000000"/>
              </w:rPr>
            </w:pPr>
            <w:r w:rsidRPr="00AE1241">
              <w:rPr>
                <w:rFonts w:ascii="Times New Roman" w:hAnsi="Times New Roman"/>
                <w:color w:val="000000"/>
              </w:rPr>
              <w:t xml:space="preserve">Approach to  human rights  in the ESF </w:t>
            </w:r>
          </w:p>
        </w:tc>
        <w:tc>
          <w:tcPr>
            <w:tcW w:w="6300" w:type="dxa"/>
          </w:tcPr>
          <w:p w14:paraId="0BB55A08" w14:textId="683D60D7" w:rsidR="00944F46" w:rsidRPr="00AE1241" w:rsidRDefault="003241EB" w:rsidP="000F29EF">
            <w:pPr>
              <w:pStyle w:val="ListParagraph"/>
              <w:numPr>
                <w:ilvl w:val="0"/>
                <w:numId w:val="8"/>
              </w:numPr>
              <w:ind w:left="342"/>
              <w:jc w:val="both"/>
              <w:rPr>
                <w:rFonts w:ascii="Times New Roman" w:hAnsi="Times New Roman"/>
                <w:color w:val="000000"/>
              </w:rPr>
            </w:pPr>
            <w:r w:rsidRPr="00AE1241">
              <w:rPr>
                <w:rFonts w:ascii="Times New Roman" w:hAnsi="Times New Roman"/>
                <w:color w:val="000000"/>
                <w:lang w:val="en-IN"/>
              </w:rPr>
              <w:t xml:space="preserve">The Bank’s role in </w:t>
            </w:r>
            <w:r w:rsidR="00CD5C97" w:rsidRPr="00AE1241">
              <w:rPr>
                <w:rFonts w:ascii="Times New Roman" w:hAnsi="Times New Roman"/>
                <w:color w:val="000000"/>
                <w:lang w:val="en-IN"/>
              </w:rPr>
              <w:t xml:space="preserve">supporting and promoting </w:t>
            </w:r>
            <w:r w:rsidRPr="00AE1241">
              <w:rPr>
                <w:rFonts w:ascii="Times New Roman" w:hAnsi="Times New Roman"/>
                <w:color w:val="000000"/>
                <w:lang w:val="en-IN"/>
              </w:rPr>
              <w:t>the protection of human rights needs to be better explained since in our view, w</w:t>
            </w:r>
            <w:r w:rsidR="00CD5C97" w:rsidRPr="00AE1241">
              <w:rPr>
                <w:rFonts w:ascii="Times New Roman" w:hAnsi="Times New Roman"/>
                <w:color w:val="000000"/>
                <w:lang w:val="en-IN"/>
              </w:rPr>
              <w:t xml:space="preserve">e see the Bank as having strong leverage in </w:t>
            </w:r>
            <w:r w:rsidRPr="00AE1241">
              <w:rPr>
                <w:rFonts w:ascii="Times New Roman" w:hAnsi="Times New Roman"/>
                <w:color w:val="000000"/>
                <w:lang w:val="en-IN"/>
              </w:rPr>
              <w:t xml:space="preserve">encouraging compliance with human rights obligations, especially bearing in mind the particular context of South Africa with its history of discrimination. </w:t>
            </w:r>
            <w:r w:rsidR="00CD5C97" w:rsidRPr="00AE1241">
              <w:rPr>
                <w:rFonts w:ascii="Times New Roman" w:hAnsi="Times New Roman"/>
                <w:color w:val="000000"/>
                <w:lang w:val="en-IN"/>
              </w:rPr>
              <w:t xml:space="preserve"> </w:t>
            </w:r>
          </w:p>
        </w:tc>
      </w:tr>
      <w:tr w:rsidR="00944F46" w:rsidRPr="00AE1241" w14:paraId="425B2BBC" w14:textId="474B9C21" w:rsidTr="00A61CBF">
        <w:tc>
          <w:tcPr>
            <w:tcW w:w="985" w:type="dxa"/>
            <w:vMerge w:val="restart"/>
            <w:shd w:val="clear" w:color="auto" w:fill="E7E6E6" w:themeFill="background2"/>
          </w:tcPr>
          <w:p w14:paraId="65DDFD75" w14:textId="77777777" w:rsidR="00944F46" w:rsidRPr="00AE1241" w:rsidRDefault="00944F46" w:rsidP="0070206D">
            <w:pPr>
              <w:rPr>
                <w:rFonts w:ascii="Times New Roman" w:hAnsi="Times New Roman" w:cs="Times New Roman"/>
              </w:rPr>
            </w:pPr>
            <w:r w:rsidRPr="00AE1241">
              <w:rPr>
                <w:rFonts w:ascii="Times New Roman" w:hAnsi="Times New Roman" w:cs="Times New Roman"/>
              </w:rPr>
              <w:t>ESP/</w:t>
            </w:r>
          </w:p>
          <w:p w14:paraId="105167F8" w14:textId="77777777" w:rsidR="00944F46" w:rsidRPr="00AE1241" w:rsidRDefault="00944F46" w:rsidP="0070206D">
            <w:pPr>
              <w:rPr>
                <w:rFonts w:ascii="Times New Roman" w:hAnsi="Times New Roman" w:cs="Times New Roman"/>
              </w:rPr>
            </w:pPr>
            <w:r w:rsidRPr="00AE1241">
              <w:rPr>
                <w:rFonts w:ascii="Times New Roman" w:hAnsi="Times New Roman" w:cs="Times New Roman"/>
              </w:rPr>
              <w:t>ESS1</w:t>
            </w:r>
          </w:p>
          <w:p w14:paraId="1E0E4F3E" w14:textId="77777777" w:rsidR="00944F46" w:rsidRPr="00AE1241" w:rsidRDefault="00944F46" w:rsidP="0070206D">
            <w:pPr>
              <w:rPr>
                <w:rFonts w:ascii="Times New Roman" w:hAnsi="Times New Roman" w:cs="Times New Roman"/>
              </w:rPr>
            </w:pPr>
          </w:p>
        </w:tc>
        <w:tc>
          <w:tcPr>
            <w:tcW w:w="2160" w:type="dxa"/>
            <w:shd w:val="clear" w:color="auto" w:fill="E7E6E6" w:themeFill="background2"/>
          </w:tcPr>
          <w:p w14:paraId="2602AF34" w14:textId="77777777" w:rsidR="00944F46" w:rsidRPr="00AE1241" w:rsidRDefault="00944F46" w:rsidP="0070206D">
            <w:pPr>
              <w:rPr>
                <w:rFonts w:ascii="Times New Roman" w:hAnsi="Times New Roman" w:cs="Times New Roman"/>
              </w:rPr>
            </w:pPr>
            <w:r w:rsidRPr="00AE1241">
              <w:rPr>
                <w:rFonts w:ascii="Times New Roman" w:hAnsi="Times New Roman" w:cs="Times New Roman"/>
              </w:rPr>
              <w:t>Non-discrimination and vulnerable groups</w:t>
            </w:r>
          </w:p>
        </w:tc>
        <w:tc>
          <w:tcPr>
            <w:tcW w:w="4230" w:type="dxa"/>
            <w:shd w:val="clear" w:color="auto" w:fill="E7E6E6" w:themeFill="background2"/>
          </w:tcPr>
          <w:p w14:paraId="6304987F" w14:textId="3421C798" w:rsidR="00944F46" w:rsidRPr="00AE1241" w:rsidRDefault="00944F46" w:rsidP="003241EB">
            <w:pPr>
              <w:pStyle w:val="ListParagraph"/>
              <w:numPr>
                <w:ilvl w:val="0"/>
                <w:numId w:val="6"/>
              </w:numPr>
              <w:ind w:left="342"/>
              <w:rPr>
                <w:rFonts w:ascii="Times New Roman" w:hAnsi="Times New Roman"/>
              </w:rPr>
            </w:pPr>
            <w:r w:rsidRPr="00AE1241">
              <w:rPr>
                <w:rFonts w:ascii="Times New Roman" w:hAnsi="Times New Roman"/>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tc>
        <w:tc>
          <w:tcPr>
            <w:tcW w:w="6300" w:type="dxa"/>
          </w:tcPr>
          <w:p w14:paraId="68AAC240" w14:textId="63F53665" w:rsidR="00B900A2" w:rsidRPr="00AE1241" w:rsidRDefault="00A316CD" w:rsidP="000F29EF">
            <w:pPr>
              <w:pStyle w:val="ListParagraph"/>
              <w:numPr>
                <w:ilvl w:val="0"/>
                <w:numId w:val="4"/>
              </w:numPr>
              <w:ind w:left="342" w:hanging="342"/>
              <w:jc w:val="both"/>
              <w:rPr>
                <w:rFonts w:ascii="Times New Roman" w:hAnsi="Times New Roman"/>
                <w:color w:val="000000"/>
              </w:rPr>
            </w:pPr>
            <w:r w:rsidRPr="00AE1241">
              <w:rPr>
                <w:rFonts w:ascii="Times New Roman" w:hAnsi="Times New Roman"/>
                <w:color w:val="000000"/>
              </w:rPr>
              <w:t>There is a lack of clarity in terms of how</w:t>
            </w:r>
            <w:r w:rsidR="003241EB" w:rsidRPr="00AE1241">
              <w:rPr>
                <w:rFonts w:ascii="Times New Roman" w:hAnsi="Times New Roman"/>
                <w:color w:val="000000"/>
              </w:rPr>
              <w:t xml:space="preserve"> the various categories of</w:t>
            </w:r>
            <w:r w:rsidRPr="00AE1241">
              <w:rPr>
                <w:rFonts w:ascii="Times New Roman" w:hAnsi="Times New Roman"/>
                <w:color w:val="000000"/>
              </w:rPr>
              <w:t xml:space="preserve"> vulnerable gro</w:t>
            </w:r>
            <w:r w:rsidR="003241EB" w:rsidRPr="00AE1241">
              <w:rPr>
                <w:rFonts w:ascii="Times New Roman" w:hAnsi="Times New Roman"/>
                <w:color w:val="000000"/>
              </w:rPr>
              <w:t>ups that are listed in footnote 22 would be protected under the proposed Environmental and Social F</w:t>
            </w:r>
            <w:r w:rsidRPr="00AE1241">
              <w:rPr>
                <w:rFonts w:ascii="Times New Roman" w:hAnsi="Times New Roman"/>
                <w:color w:val="000000"/>
              </w:rPr>
              <w:t>ramework</w:t>
            </w:r>
            <w:r w:rsidR="003241EB" w:rsidRPr="00AE1241">
              <w:rPr>
                <w:rFonts w:ascii="Times New Roman" w:hAnsi="Times New Roman"/>
                <w:color w:val="000000"/>
              </w:rPr>
              <w:t xml:space="preserve"> although it is clear that some analysis of risks and impacts will be undertaken as part of the social assessment</w:t>
            </w:r>
            <w:r w:rsidRPr="00AE1241">
              <w:rPr>
                <w:rFonts w:ascii="Times New Roman" w:hAnsi="Times New Roman"/>
                <w:color w:val="000000"/>
              </w:rPr>
              <w:t xml:space="preserve">. </w:t>
            </w:r>
          </w:p>
          <w:p w14:paraId="5B90F454" w14:textId="67A8BDC9" w:rsidR="00A316CD" w:rsidRPr="00AE1241" w:rsidRDefault="00A316CD" w:rsidP="00AE1241">
            <w:pPr>
              <w:ind w:left="-18"/>
              <w:jc w:val="both"/>
              <w:rPr>
                <w:rFonts w:ascii="Times New Roman" w:hAnsi="Times New Roman" w:cs="Times New Roman"/>
                <w:color w:val="000000"/>
                <w:lang w:val="en-GB"/>
              </w:rPr>
            </w:pPr>
          </w:p>
          <w:p w14:paraId="3AB172CF" w14:textId="5BD10014" w:rsidR="00944F46" w:rsidRPr="00AE1241" w:rsidRDefault="00944F46" w:rsidP="00AE1241">
            <w:pPr>
              <w:jc w:val="both"/>
              <w:rPr>
                <w:rFonts w:ascii="Times New Roman" w:hAnsi="Times New Roman" w:cs="Times New Roman"/>
                <w:color w:val="000000"/>
                <w:lang w:val="en-GB"/>
              </w:rPr>
            </w:pPr>
          </w:p>
        </w:tc>
      </w:tr>
      <w:tr w:rsidR="00944F46" w:rsidRPr="00AE1241" w14:paraId="54EB9644" w14:textId="448E3A5A" w:rsidTr="00A61CBF">
        <w:tc>
          <w:tcPr>
            <w:tcW w:w="985" w:type="dxa"/>
            <w:vMerge/>
            <w:shd w:val="clear" w:color="auto" w:fill="E7E6E6" w:themeFill="background2"/>
          </w:tcPr>
          <w:p w14:paraId="3EA99ED8" w14:textId="77777777" w:rsidR="00944F46" w:rsidRPr="00AE1241" w:rsidRDefault="00944F46" w:rsidP="0070206D">
            <w:pPr>
              <w:rPr>
                <w:rFonts w:ascii="Times New Roman" w:hAnsi="Times New Roman" w:cs="Times New Roman"/>
                <w:color w:val="000000"/>
              </w:rPr>
            </w:pPr>
          </w:p>
        </w:tc>
        <w:tc>
          <w:tcPr>
            <w:tcW w:w="2160" w:type="dxa"/>
            <w:shd w:val="clear" w:color="auto" w:fill="E7E6E6" w:themeFill="background2"/>
          </w:tcPr>
          <w:p w14:paraId="0C3F8C41" w14:textId="77777777" w:rsidR="00944F46" w:rsidRPr="00AE1241" w:rsidRDefault="00944F46" w:rsidP="0070206D">
            <w:pPr>
              <w:rPr>
                <w:rFonts w:ascii="Times New Roman" w:hAnsi="Times New Roman" w:cs="Times New Roman"/>
              </w:rPr>
            </w:pPr>
            <w:r w:rsidRPr="00AE1241">
              <w:rPr>
                <w:rFonts w:ascii="Times New Roman" w:hAnsi="Times New Roman" w:cs="Times New Roman"/>
                <w:color w:val="000000"/>
              </w:rPr>
              <w:t>Use of Borrower’s Environmental and Social Framework</w:t>
            </w:r>
          </w:p>
        </w:tc>
        <w:tc>
          <w:tcPr>
            <w:tcW w:w="4230" w:type="dxa"/>
            <w:shd w:val="clear" w:color="auto" w:fill="E7E6E6" w:themeFill="background2"/>
          </w:tcPr>
          <w:p w14:paraId="7CF44D89" w14:textId="77777777" w:rsidR="00944F46" w:rsidRPr="00AE1241" w:rsidRDefault="00944F46" w:rsidP="001442BB">
            <w:pPr>
              <w:pStyle w:val="ListParagraph"/>
              <w:numPr>
                <w:ilvl w:val="0"/>
                <w:numId w:val="6"/>
              </w:numPr>
              <w:ind w:left="342"/>
              <w:rPr>
                <w:rFonts w:ascii="Times New Roman" w:hAnsi="Times New Roman"/>
              </w:rPr>
            </w:pPr>
            <w:r w:rsidRPr="00AE1241">
              <w:rPr>
                <w:rFonts w:ascii="Times New Roman" w:hAnsi="Times New Roman"/>
              </w:rPr>
              <w:t xml:space="preserve">Role of Borrower frameworks in the management and assessment of environmental and social (E&amp;S) risks and impacts where these will allow projects to achieve objectives materially consistent with Environmental and Social Standards (ESSs) </w:t>
            </w:r>
          </w:p>
          <w:p w14:paraId="434F7C40" w14:textId="44DC8A4E" w:rsidR="00944F46" w:rsidRPr="00AE1241" w:rsidRDefault="00944F46" w:rsidP="001442BB">
            <w:pPr>
              <w:pStyle w:val="ListParagraph"/>
              <w:numPr>
                <w:ilvl w:val="0"/>
                <w:numId w:val="6"/>
              </w:numPr>
              <w:ind w:left="342"/>
              <w:rPr>
                <w:rFonts w:ascii="Times New Roman" w:hAnsi="Times New Roman"/>
              </w:rPr>
            </w:pPr>
            <w:r w:rsidRPr="00AE1241">
              <w:rPr>
                <w:rFonts w:ascii="Times New Roman" w:hAnsi="Times New Roman"/>
              </w:rPr>
              <w:t>Approach for making decision on the use of Borrower frameworks, including the methodology for assessing where frameworks will allow projects to achieve objectives materially consistent with the ESSs, and the exercise of Bank discretion</w:t>
            </w:r>
          </w:p>
          <w:p w14:paraId="5B5E8A46" w14:textId="77777777" w:rsidR="00944F46" w:rsidRPr="00AE1241" w:rsidRDefault="00944F46" w:rsidP="001442BB">
            <w:pPr>
              <w:pStyle w:val="ListParagraph"/>
              <w:numPr>
                <w:ilvl w:val="0"/>
                <w:numId w:val="6"/>
              </w:numPr>
              <w:ind w:left="342"/>
              <w:rPr>
                <w:rFonts w:ascii="Times New Roman" w:hAnsi="Times New Roman"/>
              </w:rPr>
            </w:pPr>
            <w:r w:rsidRPr="00AE1241">
              <w:rPr>
                <w:rFonts w:ascii="Times New Roman" w:hAnsi="Times New Roman"/>
              </w:rPr>
              <w:t>Role of Borrower frameworks in high and substantial risk projects</w:t>
            </w:r>
          </w:p>
        </w:tc>
        <w:tc>
          <w:tcPr>
            <w:tcW w:w="6300" w:type="dxa"/>
          </w:tcPr>
          <w:p w14:paraId="78D44F89" w14:textId="64337C1F" w:rsidR="009D7E37" w:rsidRPr="00AE1241" w:rsidRDefault="009D7E37" w:rsidP="00AE1241">
            <w:pPr>
              <w:pStyle w:val="ListParagraph"/>
              <w:numPr>
                <w:ilvl w:val="0"/>
                <w:numId w:val="1"/>
              </w:numPr>
              <w:ind w:left="342"/>
              <w:jc w:val="both"/>
              <w:rPr>
                <w:rFonts w:ascii="Times New Roman" w:hAnsi="Times New Roman"/>
                <w:color w:val="000000"/>
              </w:rPr>
            </w:pPr>
            <w:r w:rsidRPr="00AE1241">
              <w:rPr>
                <w:rFonts w:ascii="Times New Roman" w:hAnsi="Times New Roman"/>
                <w:color w:val="000000"/>
                <w:lang w:val="en-IN"/>
              </w:rPr>
              <w:t>The Bank should be clear that in instances where a decision was made to use borrower frameworks and where equivalency and acceptability has been established – as is the case with the Eskom project in South Africa – such borrower frameworks will continue to be used for any fo</w:t>
            </w:r>
            <w:r w:rsidR="00A316CD" w:rsidRPr="00AE1241">
              <w:rPr>
                <w:rFonts w:ascii="Times New Roman" w:hAnsi="Times New Roman"/>
                <w:color w:val="000000"/>
                <w:lang w:val="en-IN"/>
              </w:rPr>
              <w:t>llow-on projects</w:t>
            </w:r>
            <w:r w:rsidRPr="00AE1241">
              <w:rPr>
                <w:rFonts w:ascii="Times New Roman" w:hAnsi="Times New Roman"/>
                <w:color w:val="000000"/>
                <w:lang w:val="en-IN"/>
              </w:rPr>
              <w:t xml:space="preserve"> proposed for World Bank financing</w:t>
            </w:r>
            <w:r w:rsidR="00A316CD" w:rsidRPr="00AE1241">
              <w:rPr>
                <w:rFonts w:ascii="Times New Roman" w:hAnsi="Times New Roman"/>
                <w:color w:val="000000"/>
                <w:lang w:val="en-IN"/>
              </w:rPr>
              <w:t xml:space="preserve">. </w:t>
            </w:r>
            <w:r w:rsidRPr="00AE1241">
              <w:rPr>
                <w:rFonts w:ascii="Times New Roman" w:hAnsi="Times New Roman"/>
                <w:color w:val="000000"/>
                <w:lang w:val="en-IN"/>
              </w:rPr>
              <w:t>The use o</w:t>
            </w:r>
            <w:r w:rsidR="00BC1FDC" w:rsidRPr="00AE1241">
              <w:rPr>
                <w:rFonts w:ascii="Times New Roman" w:hAnsi="Times New Roman"/>
                <w:color w:val="000000"/>
              </w:rPr>
              <w:t xml:space="preserve">f </w:t>
            </w:r>
            <w:r w:rsidR="00C056AB" w:rsidRPr="00AE1241">
              <w:rPr>
                <w:rFonts w:ascii="Times New Roman" w:hAnsi="Times New Roman"/>
                <w:color w:val="000000"/>
              </w:rPr>
              <w:t xml:space="preserve">available </w:t>
            </w:r>
            <w:r w:rsidRPr="00AE1241">
              <w:rPr>
                <w:rFonts w:ascii="Times New Roman" w:hAnsi="Times New Roman"/>
                <w:color w:val="000000"/>
              </w:rPr>
              <w:t xml:space="preserve">borrower frameworks in such instances must be the default option and this </w:t>
            </w:r>
            <w:r w:rsidR="00C056AB" w:rsidRPr="00AE1241">
              <w:rPr>
                <w:rFonts w:ascii="Times New Roman" w:hAnsi="Times New Roman"/>
                <w:color w:val="000000"/>
              </w:rPr>
              <w:t xml:space="preserve">should not </w:t>
            </w:r>
            <w:r w:rsidR="00BC1FDC" w:rsidRPr="00AE1241">
              <w:rPr>
                <w:rFonts w:ascii="Times New Roman" w:hAnsi="Times New Roman"/>
                <w:color w:val="000000"/>
              </w:rPr>
              <w:t>a matter of Bank</w:t>
            </w:r>
            <w:r w:rsidR="00C056AB" w:rsidRPr="00AE1241">
              <w:rPr>
                <w:rFonts w:ascii="Times New Roman" w:hAnsi="Times New Roman"/>
                <w:color w:val="000000"/>
              </w:rPr>
              <w:t xml:space="preserve"> ‘discretion.’</w:t>
            </w:r>
            <w:r w:rsidRPr="00AE1241">
              <w:rPr>
                <w:rFonts w:ascii="Times New Roman" w:hAnsi="Times New Roman"/>
                <w:color w:val="000000"/>
                <w:lang w:val="en-IN"/>
              </w:rPr>
              <w:t xml:space="preserve"> It is noteworthy that the Eskom Project which is the largest project the Bank has financed was processed under borrower frameworks and South Africa therefore has a track record of proven consistency with the Bank’s environmental and social requirements.  </w:t>
            </w:r>
          </w:p>
          <w:p w14:paraId="32E5AFEC" w14:textId="1525CCCF" w:rsidR="002B6B08" w:rsidRPr="00AE1241" w:rsidRDefault="002B6B08" w:rsidP="00AE1241">
            <w:pPr>
              <w:pStyle w:val="ListParagraph"/>
              <w:numPr>
                <w:ilvl w:val="0"/>
                <w:numId w:val="1"/>
              </w:numPr>
              <w:ind w:left="342"/>
              <w:jc w:val="both"/>
              <w:rPr>
                <w:rFonts w:ascii="Times New Roman" w:hAnsi="Times New Roman"/>
                <w:color w:val="000000"/>
                <w:lang w:val="en-GB"/>
              </w:rPr>
            </w:pPr>
            <w:r w:rsidRPr="00AE1241">
              <w:rPr>
                <w:rFonts w:ascii="Times New Roman" w:hAnsi="Times New Roman"/>
                <w:color w:val="000000"/>
              </w:rPr>
              <w:t xml:space="preserve">Regarding </w:t>
            </w:r>
            <w:r w:rsidR="00FF720B" w:rsidRPr="00AE1241">
              <w:rPr>
                <w:rFonts w:ascii="Times New Roman" w:hAnsi="Times New Roman"/>
                <w:color w:val="000000"/>
              </w:rPr>
              <w:t xml:space="preserve">the </w:t>
            </w:r>
            <w:r w:rsidRPr="00AE1241">
              <w:rPr>
                <w:rFonts w:ascii="Times New Roman" w:hAnsi="Times New Roman"/>
                <w:color w:val="000000"/>
              </w:rPr>
              <w:t xml:space="preserve">use of </w:t>
            </w:r>
            <w:r w:rsidR="009D7E37" w:rsidRPr="00AE1241">
              <w:rPr>
                <w:rFonts w:ascii="Times New Roman" w:hAnsi="Times New Roman"/>
                <w:color w:val="000000"/>
              </w:rPr>
              <w:t xml:space="preserve">borrower frameworks, the idea that this can only happen at the Bank’s discretion should be reviewed. At the minimum, this should be a decision to be taken in consultation and agreement with the borrower. This should be reflected in the draft Environmental and Social Framework. </w:t>
            </w:r>
          </w:p>
          <w:p w14:paraId="1C9EE7E7" w14:textId="04518DC8" w:rsidR="00096C8B" w:rsidRPr="00AE1241" w:rsidRDefault="009D7E37" w:rsidP="00AE1241">
            <w:pPr>
              <w:pStyle w:val="ListParagraph"/>
              <w:numPr>
                <w:ilvl w:val="0"/>
                <w:numId w:val="1"/>
              </w:numPr>
              <w:ind w:left="342"/>
              <w:jc w:val="both"/>
              <w:rPr>
                <w:rFonts w:ascii="Times New Roman" w:hAnsi="Times New Roman"/>
                <w:color w:val="000000"/>
              </w:rPr>
            </w:pPr>
            <w:r w:rsidRPr="00AE1241">
              <w:rPr>
                <w:rFonts w:ascii="Times New Roman" w:hAnsi="Times New Roman"/>
                <w:color w:val="000000"/>
                <w:lang w:val="en-IN"/>
              </w:rPr>
              <w:t xml:space="preserve">The priority of the Bank should be build borrower capacities for environmental and social risk management. The use of borrower frameworks is important in this regard and should be encouraged and supported in the </w:t>
            </w:r>
            <w:r w:rsidRPr="00AE1241">
              <w:rPr>
                <w:rFonts w:ascii="Times New Roman" w:hAnsi="Times New Roman"/>
                <w:color w:val="000000"/>
              </w:rPr>
              <w:t xml:space="preserve">Environmental and Social Framework. Therefore the Bank should be ready to always begin from </w:t>
            </w:r>
            <w:r w:rsidRPr="00AE1241">
              <w:rPr>
                <w:rFonts w:ascii="Times New Roman" w:hAnsi="Times New Roman"/>
                <w:color w:val="000000"/>
                <w:lang w:val="en-IN"/>
              </w:rPr>
              <w:t>the</w:t>
            </w:r>
            <w:r w:rsidR="00FF720B" w:rsidRPr="00AE1241">
              <w:rPr>
                <w:rFonts w:ascii="Times New Roman" w:hAnsi="Times New Roman"/>
                <w:color w:val="000000"/>
                <w:lang w:val="en-IN"/>
              </w:rPr>
              <w:t xml:space="preserve"> </w:t>
            </w:r>
            <w:r w:rsidR="00096C8B" w:rsidRPr="00AE1241">
              <w:rPr>
                <w:rFonts w:ascii="Times New Roman" w:hAnsi="Times New Roman"/>
                <w:color w:val="000000"/>
                <w:lang w:val="en-IN"/>
              </w:rPr>
              <w:t xml:space="preserve">host country’s </w:t>
            </w:r>
            <w:r w:rsidRPr="00AE1241">
              <w:rPr>
                <w:rFonts w:ascii="Times New Roman" w:hAnsi="Times New Roman"/>
                <w:color w:val="000000"/>
                <w:lang w:val="en-IN"/>
              </w:rPr>
              <w:t>environmental and social p</w:t>
            </w:r>
            <w:r w:rsidR="00096C8B" w:rsidRPr="00AE1241">
              <w:rPr>
                <w:rFonts w:ascii="Times New Roman" w:hAnsi="Times New Roman"/>
                <w:color w:val="000000"/>
                <w:lang w:val="en-IN"/>
              </w:rPr>
              <w:t>arameters.</w:t>
            </w:r>
          </w:p>
          <w:p w14:paraId="1F616FA8" w14:textId="344CD32C" w:rsidR="00944F46" w:rsidRPr="00AE1241" w:rsidRDefault="00F8236A" w:rsidP="00886191">
            <w:pPr>
              <w:pStyle w:val="ListParagraph"/>
              <w:numPr>
                <w:ilvl w:val="0"/>
                <w:numId w:val="1"/>
              </w:numPr>
              <w:ind w:left="342"/>
              <w:jc w:val="both"/>
              <w:rPr>
                <w:rFonts w:ascii="Times New Roman" w:hAnsi="Times New Roman"/>
              </w:rPr>
            </w:pPr>
            <w:r w:rsidRPr="00AE1241">
              <w:rPr>
                <w:rFonts w:ascii="Times New Roman" w:hAnsi="Times New Roman"/>
                <w:color w:val="000000"/>
                <w:lang w:val="en-IN"/>
              </w:rPr>
              <w:t xml:space="preserve">In </w:t>
            </w:r>
            <w:r w:rsidR="00BA33A0" w:rsidRPr="00AE1241">
              <w:rPr>
                <w:rFonts w:ascii="Times New Roman" w:hAnsi="Times New Roman"/>
                <w:color w:val="000000"/>
                <w:lang w:val="en-IN"/>
              </w:rPr>
              <w:t xml:space="preserve">considering the </w:t>
            </w:r>
            <w:r w:rsidRPr="00AE1241">
              <w:rPr>
                <w:rFonts w:ascii="Times New Roman" w:hAnsi="Times New Roman"/>
                <w:color w:val="000000"/>
                <w:lang w:val="en-IN"/>
              </w:rPr>
              <w:t xml:space="preserve">use of borrower </w:t>
            </w:r>
            <w:r w:rsidR="00BA33A0" w:rsidRPr="00AE1241">
              <w:rPr>
                <w:rFonts w:ascii="Times New Roman" w:hAnsi="Times New Roman"/>
                <w:color w:val="000000"/>
                <w:lang w:val="en-IN"/>
              </w:rPr>
              <w:t>frameworks</w:t>
            </w:r>
            <w:r w:rsidRPr="00AE1241">
              <w:rPr>
                <w:rFonts w:ascii="Times New Roman" w:hAnsi="Times New Roman"/>
                <w:color w:val="000000"/>
                <w:lang w:val="en-IN"/>
              </w:rPr>
              <w:t xml:space="preserve">, </w:t>
            </w:r>
            <w:r w:rsidR="00BA33A0" w:rsidRPr="00AE1241">
              <w:rPr>
                <w:rFonts w:ascii="Times New Roman" w:hAnsi="Times New Roman"/>
                <w:color w:val="000000"/>
                <w:lang w:val="en-IN"/>
              </w:rPr>
              <w:t xml:space="preserve">attention should be paid to national law as well as specific provisions of the </w:t>
            </w:r>
            <w:r w:rsidR="00BA33A0" w:rsidRPr="00AE1241">
              <w:rPr>
                <w:rFonts w:ascii="Times New Roman" w:hAnsi="Times New Roman"/>
                <w:color w:val="000000"/>
              </w:rPr>
              <w:t xml:space="preserve">Environmental and Social Framework and whichever is stronger should be applicable. </w:t>
            </w:r>
          </w:p>
        </w:tc>
      </w:tr>
      <w:tr w:rsidR="00944F46" w:rsidRPr="00AE1241" w14:paraId="7AA2A6D4" w14:textId="78053527" w:rsidTr="00A61CBF">
        <w:tc>
          <w:tcPr>
            <w:tcW w:w="985" w:type="dxa"/>
            <w:vMerge/>
            <w:shd w:val="clear" w:color="auto" w:fill="E7E6E6" w:themeFill="background2"/>
          </w:tcPr>
          <w:p w14:paraId="6CF08BB0" w14:textId="77777777" w:rsidR="00944F46" w:rsidRPr="00AE1241" w:rsidRDefault="00944F46" w:rsidP="0070206D">
            <w:pPr>
              <w:rPr>
                <w:rFonts w:ascii="Times New Roman" w:hAnsi="Times New Roman" w:cs="Times New Roman"/>
              </w:rPr>
            </w:pPr>
          </w:p>
        </w:tc>
        <w:tc>
          <w:tcPr>
            <w:tcW w:w="2160" w:type="dxa"/>
            <w:shd w:val="clear" w:color="auto" w:fill="E7E6E6" w:themeFill="background2"/>
          </w:tcPr>
          <w:p w14:paraId="632BC8BC" w14:textId="77777777" w:rsidR="00944F46" w:rsidRPr="00AE1241" w:rsidRDefault="00944F46" w:rsidP="0070206D">
            <w:pPr>
              <w:rPr>
                <w:rFonts w:ascii="Times New Roman" w:hAnsi="Times New Roman" w:cs="Times New Roman"/>
              </w:rPr>
            </w:pPr>
            <w:r w:rsidRPr="00AE1241">
              <w:rPr>
                <w:rFonts w:ascii="Times New Roman" w:hAnsi="Times New Roman" w:cs="Times New Roman"/>
              </w:rPr>
              <w:t>Co-financing/ common approach</w:t>
            </w:r>
          </w:p>
        </w:tc>
        <w:tc>
          <w:tcPr>
            <w:tcW w:w="4230" w:type="dxa"/>
            <w:shd w:val="clear" w:color="auto" w:fill="E7E6E6" w:themeFill="background2"/>
          </w:tcPr>
          <w:p w14:paraId="21C0C06C" w14:textId="77777777" w:rsidR="00944F46" w:rsidRPr="00AE1241" w:rsidRDefault="00944F46" w:rsidP="001442BB">
            <w:pPr>
              <w:pStyle w:val="ListParagraph"/>
              <w:numPr>
                <w:ilvl w:val="0"/>
                <w:numId w:val="6"/>
              </w:numPr>
              <w:ind w:left="342"/>
              <w:rPr>
                <w:rFonts w:ascii="Times New Roman" w:hAnsi="Times New Roman"/>
              </w:rPr>
            </w:pPr>
            <w:r w:rsidRPr="00AE1241">
              <w:rPr>
                <w:rFonts w:ascii="Times New Roman" w:hAnsi="Times New Roman"/>
              </w:rPr>
              <w:t>Arrangements on E&amp;S standards in co-financing situations where the co-financier’s standards are different from those of the Bank</w:t>
            </w:r>
          </w:p>
        </w:tc>
        <w:tc>
          <w:tcPr>
            <w:tcW w:w="6300" w:type="dxa"/>
          </w:tcPr>
          <w:p w14:paraId="7AD5110D" w14:textId="024E1C46" w:rsidR="00944F46" w:rsidRPr="00AE1241" w:rsidRDefault="00A316CD" w:rsidP="00886191">
            <w:pPr>
              <w:pStyle w:val="ListParagraph"/>
              <w:numPr>
                <w:ilvl w:val="0"/>
                <w:numId w:val="4"/>
              </w:numPr>
              <w:ind w:left="342" w:hanging="342"/>
              <w:jc w:val="both"/>
              <w:rPr>
                <w:rFonts w:ascii="Times New Roman" w:hAnsi="Times New Roman"/>
                <w:color w:val="000000"/>
              </w:rPr>
            </w:pPr>
            <w:r w:rsidRPr="00AE1241">
              <w:rPr>
                <w:rFonts w:ascii="Times New Roman" w:hAnsi="Times New Roman"/>
                <w:color w:val="000000"/>
                <w:lang w:val="en-IN"/>
              </w:rPr>
              <w:t xml:space="preserve">The </w:t>
            </w:r>
            <w:r w:rsidR="00C97F02" w:rsidRPr="00AE1241">
              <w:rPr>
                <w:rFonts w:ascii="Times New Roman" w:hAnsi="Times New Roman"/>
                <w:color w:val="000000"/>
                <w:lang w:val="en-IN"/>
              </w:rPr>
              <w:t>‘</w:t>
            </w:r>
            <w:r w:rsidRPr="00AE1241">
              <w:rPr>
                <w:rFonts w:ascii="Times New Roman" w:hAnsi="Times New Roman"/>
                <w:color w:val="000000"/>
                <w:lang w:val="en-IN"/>
              </w:rPr>
              <w:t>common approach</w:t>
            </w:r>
            <w:r w:rsidR="00C97F02" w:rsidRPr="00AE1241">
              <w:rPr>
                <w:rFonts w:ascii="Times New Roman" w:hAnsi="Times New Roman"/>
                <w:color w:val="000000"/>
                <w:lang w:val="en-IN"/>
              </w:rPr>
              <w:t xml:space="preserve">’ referred to in the </w:t>
            </w:r>
            <w:r w:rsidR="00C97F02" w:rsidRPr="00AE1241">
              <w:rPr>
                <w:rFonts w:ascii="Times New Roman" w:hAnsi="Times New Roman"/>
                <w:color w:val="000000"/>
              </w:rPr>
              <w:t>Environmental and Social Framework</w:t>
            </w:r>
            <w:r w:rsidRPr="00AE1241">
              <w:rPr>
                <w:rFonts w:ascii="Times New Roman" w:hAnsi="Times New Roman"/>
                <w:color w:val="000000"/>
                <w:lang w:val="en-IN"/>
              </w:rPr>
              <w:t xml:space="preserve"> is not just a question of Bank-Borrower collaboration</w:t>
            </w:r>
            <w:r w:rsidR="00C97F02" w:rsidRPr="00AE1241">
              <w:rPr>
                <w:rFonts w:ascii="Times New Roman" w:hAnsi="Times New Roman"/>
                <w:color w:val="000000"/>
                <w:lang w:val="en-IN"/>
              </w:rPr>
              <w:t>. It</w:t>
            </w:r>
            <w:r w:rsidRPr="00AE1241">
              <w:rPr>
                <w:rFonts w:ascii="Times New Roman" w:hAnsi="Times New Roman"/>
                <w:color w:val="000000"/>
                <w:lang w:val="en-IN"/>
              </w:rPr>
              <w:t xml:space="preserve"> is </w:t>
            </w:r>
            <w:r w:rsidR="00C97F02" w:rsidRPr="00AE1241">
              <w:rPr>
                <w:rFonts w:ascii="Times New Roman" w:hAnsi="Times New Roman"/>
                <w:color w:val="000000"/>
                <w:lang w:val="en-IN"/>
              </w:rPr>
              <w:t xml:space="preserve">also equally </w:t>
            </w:r>
            <w:r w:rsidRPr="00AE1241">
              <w:rPr>
                <w:rFonts w:ascii="Times New Roman" w:hAnsi="Times New Roman"/>
                <w:color w:val="000000"/>
                <w:lang w:val="en-IN"/>
              </w:rPr>
              <w:t>important to take</w:t>
            </w:r>
            <w:r w:rsidR="00C97F02" w:rsidRPr="00AE1241">
              <w:rPr>
                <w:rFonts w:ascii="Times New Roman" w:hAnsi="Times New Roman"/>
                <w:color w:val="000000"/>
                <w:lang w:val="en-IN"/>
              </w:rPr>
              <w:t xml:space="preserve"> into account</w:t>
            </w:r>
            <w:r w:rsidRPr="00AE1241">
              <w:rPr>
                <w:rFonts w:ascii="Times New Roman" w:hAnsi="Times New Roman"/>
                <w:color w:val="000000"/>
                <w:lang w:val="en-IN"/>
              </w:rPr>
              <w:t xml:space="preserve"> and</w:t>
            </w:r>
            <w:r w:rsidR="00C97F02" w:rsidRPr="00AE1241">
              <w:rPr>
                <w:rFonts w:ascii="Times New Roman" w:hAnsi="Times New Roman"/>
                <w:color w:val="000000"/>
                <w:lang w:val="en-IN"/>
              </w:rPr>
              <w:t xml:space="preserve"> to</w:t>
            </w:r>
            <w:r w:rsidRPr="00AE1241">
              <w:rPr>
                <w:rFonts w:ascii="Times New Roman" w:hAnsi="Times New Roman"/>
                <w:color w:val="000000"/>
                <w:lang w:val="en-IN"/>
              </w:rPr>
              <w:t xml:space="preserve"> consider the </w:t>
            </w:r>
            <w:r w:rsidR="00C97F02" w:rsidRPr="00AE1241">
              <w:rPr>
                <w:rFonts w:ascii="Times New Roman" w:hAnsi="Times New Roman"/>
                <w:color w:val="000000"/>
                <w:lang w:val="en-IN"/>
              </w:rPr>
              <w:t xml:space="preserve">environmental and social safeguards </w:t>
            </w:r>
            <w:r w:rsidRPr="00AE1241">
              <w:rPr>
                <w:rFonts w:ascii="Times New Roman" w:hAnsi="Times New Roman"/>
                <w:color w:val="000000"/>
                <w:lang w:val="en-IN"/>
              </w:rPr>
              <w:t>systems of other organizations</w:t>
            </w:r>
            <w:r w:rsidR="00C97F02" w:rsidRPr="00AE1241">
              <w:rPr>
                <w:rFonts w:ascii="Times New Roman" w:hAnsi="Times New Roman"/>
                <w:color w:val="000000"/>
                <w:lang w:val="en-IN"/>
              </w:rPr>
              <w:t xml:space="preserve"> and development partners of the borrower. In the case of South Africa, we suggest that particular regard be paid to the African Development Bank and the Development Bank of Southern Africa which are obvious potential co-financiers. </w:t>
            </w:r>
            <w:r w:rsidRPr="00AE1241">
              <w:rPr>
                <w:rFonts w:ascii="Times New Roman" w:hAnsi="Times New Roman"/>
                <w:color w:val="000000"/>
                <w:lang w:val="en-IN"/>
              </w:rPr>
              <w:t xml:space="preserve"> </w:t>
            </w:r>
          </w:p>
        </w:tc>
      </w:tr>
      <w:tr w:rsidR="00944F46" w:rsidRPr="00AE1241" w14:paraId="4B270E78" w14:textId="5AFC118A" w:rsidTr="00A61CBF">
        <w:tc>
          <w:tcPr>
            <w:tcW w:w="985" w:type="dxa"/>
            <w:vMerge/>
            <w:shd w:val="clear" w:color="auto" w:fill="E7E6E6" w:themeFill="background2"/>
          </w:tcPr>
          <w:p w14:paraId="4CE70AAD" w14:textId="77777777" w:rsidR="00944F46" w:rsidRPr="00AE1241" w:rsidRDefault="00944F46" w:rsidP="0070206D">
            <w:pPr>
              <w:rPr>
                <w:rFonts w:ascii="Times New Roman" w:hAnsi="Times New Roman" w:cs="Times New Roman"/>
              </w:rPr>
            </w:pPr>
          </w:p>
        </w:tc>
        <w:tc>
          <w:tcPr>
            <w:tcW w:w="2160" w:type="dxa"/>
            <w:shd w:val="clear" w:color="auto" w:fill="E7E6E6" w:themeFill="background2"/>
          </w:tcPr>
          <w:p w14:paraId="56916BD5" w14:textId="77777777" w:rsidR="00944F46" w:rsidRPr="00AE1241" w:rsidRDefault="00944F46" w:rsidP="0070206D">
            <w:pPr>
              <w:rPr>
                <w:rFonts w:ascii="Times New Roman" w:hAnsi="Times New Roman" w:cs="Times New Roman"/>
              </w:rPr>
            </w:pPr>
            <w:r w:rsidRPr="00AE1241">
              <w:rPr>
                <w:rFonts w:ascii="Times New Roman" w:hAnsi="Times New Roman" w:cs="Times New Roman"/>
              </w:rPr>
              <w:t>Adaptive risk management</w:t>
            </w:r>
          </w:p>
        </w:tc>
        <w:tc>
          <w:tcPr>
            <w:tcW w:w="4230" w:type="dxa"/>
            <w:shd w:val="clear" w:color="auto" w:fill="E7E6E6" w:themeFill="background2"/>
          </w:tcPr>
          <w:p w14:paraId="23E2B42E" w14:textId="5B365F8D" w:rsidR="00944F46" w:rsidRPr="00AE1241" w:rsidRDefault="00944F46" w:rsidP="00A7489A">
            <w:pPr>
              <w:pStyle w:val="ListParagraph"/>
              <w:numPr>
                <w:ilvl w:val="0"/>
                <w:numId w:val="6"/>
              </w:numPr>
              <w:ind w:left="342"/>
              <w:rPr>
                <w:rFonts w:ascii="Times New Roman" w:hAnsi="Times New Roman"/>
              </w:rPr>
            </w:pPr>
            <w:r w:rsidRPr="00AE1241">
              <w:rPr>
                <w:rFonts w:ascii="Times New Roman" w:hAnsi="Times New Roman"/>
              </w:rPr>
              <w:t>Approach to monitoring E</w:t>
            </w:r>
            <w:r w:rsidR="00A7489A" w:rsidRPr="00AE1241">
              <w:rPr>
                <w:rFonts w:ascii="Times New Roman" w:hAnsi="Times New Roman"/>
              </w:rPr>
              <w:t xml:space="preserve">nvironmental and Social Safeguards Compliance </w:t>
            </w:r>
            <w:r w:rsidRPr="00AE1241">
              <w:rPr>
                <w:rFonts w:ascii="Times New Roman" w:hAnsi="Times New Roman"/>
              </w:rPr>
              <w:t>and changes to the project during implementation</w:t>
            </w:r>
          </w:p>
        </w:tc>
        <w:tc>
          <w:tcPr>
            <w:tcW w:w="6300" w:type="dxa"/>
          </w:tcPr>
          <w:p w14:paraId="1339B1AE" w14:textId="15B917C9" w:rsidR="00944F46" w:rsidRPr="00AE1241" w:rsidRDefault="00515859" w:rsidP="000F29EF">
            <w:pPr>
              <w:pStyle w:val="ListParagraph"/>
              <w:numPr>
                <w:ilvl w:val="0"/>
                <w:numId w:val="8"/>
              </w:numPr>
              <w:ind w:left="342"/>
              <w:jc w:val="both"/>
              <w:rPr>
                <w:rFonts w:ascii="Times New Roman" w:hAnsi="Times New Roman"/>
              </w:rPr>
            </w:pPr>
            <w:r w:rsidRPr="00AE1241">
              <w:rPr>
                <w:rFonts w:ascii="Times New Roman" w:hAnsi="Times New Roman"/>
                <w:color w:val="000000"/>
              </w:rPr>
              <w:t xml:space="preserve">We appreciate that there is broader attention to social risks in the proposed Environmental and Social Framework and agree with the risk-based approach. We appreciate that social issues are explicitly treated in the proposed Environmental and Social Framework but would query the resource implications of properly conducting the foreseen degree of social assessments. </w:t>
            </w:r>
          </w:p>
        </w:tc>
      </w:tr>
      <w:tr w:rsidR="00944F46" w:rsidRPr="00AE1241" w14:paraId="19ECC7EC" w14:textId="27620BD2" w:rsidTr="00A61CBF">
        <w:tc>
          <w:tcPr>
            <w:tcW w:w="985" w:type="dxa"/>
            <w:vMerge/>
            <w:shd w:val="clear" w:color="auto" w:fill="E7E6E6" w:themeFill="background2"/>
          </w:tcPr>
          <w:p w14:paraId="3462EF8E" w14:textId="5B2E4853" w:rsidR="00944F46" w:rsidRPr="00AE1241" w:rsidRDefault="00944F46" w:rsidP="0070206D">
            <w:pPr>
              <w:rPr>
                <w:rFonts w:ascii="Times New Roman" w:hAnsi="Times New Roman" w:cs="Times New Roman"/>
              </w:rPr>
            </w:pPr>
          </w:p>
        </w:tc>
        <w:tc>
          <w:tcPr>
            <w:tcW w:w="2160" w:type="dxa"/>
            <w:shd w:val="clear" w:color="auto" w:fill="E7E6E6" w:themeFill="background2"/>
          </w:tcPr>
          <w:p w14:paraId="528CEBE2" w14:textId="77777777" w:rsidR="00944F46" w:rsidRPr="00AE1241" w:rsidRDefault="00944F46" w:rsidP="0070206D">
            <w:pPr>
              <w:rPr>
                <w:rFonts w:ascii="Times New Roman" w:hAnsi="Times New Roman" w:cs="Times New Roman"/>
              </w:rPr>
            </w:pPr>
            <w:r w:rsidRPr="00AE1241">
              <w:rPr>
                <w:rFonts w:ascii="Times New Roman" w:hAnsi="Times New Roman" w:cs="Times New Roman"/>
              </w:rPr>
              <w:t>Risk classification</w:t>
            </w:r>
          </w:p>
        </w:tc>
        <w:tc>
          <w:tcPr>
            <w:tcW w:w="4230" w:type="dxa"/>
            <w:shd w:val="clear" w:color="auto" w:fill="E7E6E6" w:themeFill="background2"/>
          </w:tcPr>
          <w:p w14:paraId="03421A04" w14:textId="318214D3" w:rsidR="00944F46" w:rsidRPr="00AE1241" w:rsidDel="00EF3E5D" w:rsidRDefault="00944F46" w:rsidP="00515859">
            <w:pPr>
              <w:pStyle w:val="ListParagraph"/>
              <w:numPr>
                <w:ilvl w:val="0"/>
                <w:numId w:val="6"/>
              </w:numPr>
              <w:ind w:left="342" w:hanging="342"/>
              <w:rPr>
                <w:rFonts w:ascii="Times New Roman" w:hAnsi="Times New Roman"/>
              </w:rPr>
            </w:pPr>
            <w:r w:rsidRPr="00AE1241">
              <w:rPr>
                <w:rFonts w:ascii="Times New Roman" w:hAnsi="Times New Roman"/>
              </w:rPr>
              <w:t>Approach to determining and reviewing the risk level of a project</w:t>
            </w:r>
          </w:p>
        </w:tc>
        <w:tc>
          <w:tcPr>
            <w:tcW w:w="6300" w:type="dxa"/>
          </w:tcPr>
          <w:p w14:paraId="776C462F" w14:textId="78D24146" w:rsidR="008F65DD" w:rsidRPr="00AE1241" w:rsidRDefault="00515859" w:rsidP="000F29EF">
            <w:pPr>
              <w:pStyle w:val="ListParagraph"/>
              <w:numPr>
                <w:ilvl w:val="0"/>
                <w:numId w:val="10"/>
              </w:numPr>
              <w:ind w:left="342"/>
              <w:jc w:val="both"/>
              <w:rPr>
                <w:rFonts w:ascii="Times New Roman" w:hAnsi="Times New Roman"/>
              </w:rPr>
            </w:pPr>
            <w:r w:rsidRPr="00AE1241">
              <w:rPr>
                <w:rFonts w:ascii="Times New Roman" w:hAnsi="Times New Roman"/>
                <w:color w:val="000000"/>
                <w:lang w:val="en-IN"/>
              </w:rPr>
              <w:t xml:space="preserve">We appreciate that the proposed risk-based approach of categorizing potential as High, Substantial, Moderate or Low risk is less rigid that the current system of environmental categorization with its static categories of A, B, C or FI. We find the approach proposed in the </w:t>
            </w:r>
            <w:r w:rsidRPr="00AE1241">
              <w:rPr>
                <w:rFonts w:ascii="Times New Roman" w:hAnsi="Times New Roman"/>
                <w:color w:val="000000"/>
              </w:rPr>
              <w:t xml:space="preserve">Environmental and Social Framework to be a </w:t>
            </w:r>
            <w:r w:rsidRPr="00AE1241">
              <w:rPr>
                <w:rFonts w:ascii="Times New Roman" w:hAnsi="Times New Roman"/>
                <w:color w:val="000000"/>
                <w:lang w:val="en-IN"/>
              </w:rPr>
              <w:t>useful change for the Bank.</w:t>
            </w:r>
          </w:p>
        </w:tc>
      </w:tr>
      <w:tr w:rsidR="004A022A" w:rsidRPr="00AE1241" w14:paraId="3533CF43" w14:textId="0FCD838C" w:rsidTr="00A61CBF">
        <w:tc>
          <w:tcPr>
            <w:tcW w:w="985" w:type="dxa"/>
            <w:vMerge w:val="restart"/>
            <w:shd w:val="clear" w:color="auto" w:fill="E7E6E6" w:themeFill="background2"/>
          </w:tcPr>
          <w:p w14:paraId="2BBE729E" w14:textId="0F266AAC" w:rsidR="004A022A" w:rsidRPr="00AE1241" w:rsidRDefault="004A022A" w:rsidP="0070206D">
            <w:pPr>
              <w:rPr>
                <w:rFonts w:ascii="Times New Roman" w:hAnsi="Times New Roman" w:cs="Times New Roman"/>
              </w:rPr>
            </w:pPr>
            <w:r w:rsidRPr="00AE1241">
              <w:rPr>
                <w:rFonts w:ascii="Times New Roman" w:hAnsi="Times New Roman" w:cs="Times New Roman"/>
              </w:rPr>
              <w:t>ESS1</w:t>
            </w:r>
          </w:p>
          <w:p w14:paraId="443FE5A0" w14:textId="77777777" w:rsidR="004A022A" w:rsidRPr="00AE1241" w:rsidRDefault="004A022A" w:rsidP="0070206D">
            <w:pPr>
              <w:rPr>
                <w:rFonts w:ascii="Times New Roman" w:hAnsi="Times New Roman" w:cs="Times New Roman"/>
              </w:rPr>
            </w:pPr>
          </w:p>
        </w:tc>
        <w:tc>
          <w:tcPr>
            <w:tcW w:w="2160" w:type="dxa"/>
            <w:shd w:val="clear" w:color="auto" w:fill="E7E6E6" w:themeFill="background2"/>
          </w:tcPr>
          <w:p w14:paraId="6258F6E0" w14:textId="77777777" w:rsidR="004A022A" w:rsidRPr="00AE1241" w:rsidRDefault="004A022A" w:rsidP="0070206D">
            <w:pPr>
              <w:rPr>
                <w:rFonts w:ascii="Times New Roman" w:hAnsi="Times New Roman" w:cs="Times New Roman"/>
              </w:rPr>
            </w:pPr>
            <w:r w:rsidRPr="00AE1241">
              <w:rPr>
                <w:rFonts w:ascii="Times New Roman" w:hAnsi="Times New Roman" w:cs="Times New Roman"/>
              </w:rPr>
              <w:t>Assessment and management of environmental and social risks and impacts</w:t>
            </w:r>
          </w:p>
        </w:tc>
        <w:tc>
          <w:tcPr>
            <w:tcW w:w="4230" w:type="dxa"/>
            <w:shd w:val="clear" w:color="auto" w:fill="E7E6E6" w:themeFill="background2"/>
          </w:tcPr>
          <w:p w14:paraId="0A03E1B8" w14:textId="4CA56F87" w:rsidR="004A022A" w:rsidRPr="00AE1241" w:rsidRDefault="004A022A" w:rsidP="00515859">
            <w:pPr>
              <w:pStyle w:val="ListParagraph"/>
              <w:numPr>
                <w:ilvl w:val="0"/>
                <w:numId w:val="6"/>
              </w:numPr>
              <w:ind w:left="342"/>
              <w:rPr>
                <w:rFonts w:ascii="Times New Roman" w:hAnsi="Times New Roman"/>
              </w:rPr>
            </w:pPr>
            <w:r w:rsidRPr="00AE1241">
              <w:rPr>
                <w:rFonts w:ascii="Times New Roman" w:hAnsi="Times New Roman"/>
              </w:rPr>
              <w:t>Assessment and nature of cumulative and indirect impacts to be taken into account</w:t>
            </w:r>
          </w:p>
          <w:p w14:paraId="51F70A5D" w14:textId="01B4717A" w:rsidR="004A022A" w:rsidRPr="00AE1241" w:rsidRDefault="004A022A" w:rsidP="00515859">
            <w:pPr>
              <w:pStyle w:val="ListParagraph"/>
              <w:numPr>
                <w:ilvl w:val="0"/>
                <w:numId w:val="6"/>
              </w:numPr>
              <w:ind w:left="342"/>
              <w:rPr>
                <w:rFonts w:ascii="Times New Roman" w:hAnsi="Times New Roman"/>
              </w:rPr>
            </w:pPr>
            <w:r w:rsidRPr="00AE1241">
              <w:rPr>
                <w:rFonts w:ascii="Times New Roman" w:hAnsi="Times New Roman"/>
              </w:rPr>
              <w:t>Treatment of cumulative and indirect impacts when identified in the assessment of the project</w:t>
            </w:r>
          </w:p>
          <w:p w14:paraId="0D55664F" w14:textId="6DA93A15" w:rsidR="004A022A" w:rsidRPr="00AE1241" w:rsidRDefault="004A022A" w:rsidP="00515859">
            <w:pPr>
              <w:pStyle w:val="ListParagraph"/>
              <w:numPr>
                <w:ilvl w:val="0"/>
                <w:numId w:val="6"/>
              </w:numPr>
              <w:ind w:left="342"/>
              <w:rPr>
                <w:rFonts w:ascii="Times New Roman" w:hAnsi="Times New Roman"/>
              </w:rPr>
            </w:pPr>
            <w:r w:rsidRPr="00AE1241">
              <w:rPr>
                <w:rFonts w:ascii="Times New Roman" w:hAnsi="Times New Roman"/>
              </w:rPr>
              <w:t>Establishing project boundaries and the applicability of the ESSs to Associated Facilities, contractors, primary suppliers, FI subprojects and directly funded sub-projects</w:t>
            </w:r>
          </w:p>
          <w:p w14:paraId="204293FB" w14:textId="0D60A286" w:rsidR="004A022A" w:rsidRPr="00AE1241" w:rsidRDefault="004A022A" w:rsidP="00515859">
            <w:pPr>
              <w:pStyle w:val="ListParagraph"/>
              <w:numPr>
                <w:ilvl w:val="0"/>
                <w:numId w:val="6"/>
              </w:numPr>
              <w:ind w:left="342"/>
              <w:rPr>
                <w:rFonts w:ascii="Times New Roman" w:hAnsi="Times New Roman"/>
              </w:rPr>
            </w:pPr>
            <w:r w:rsidRPr="00AE1241">
              <w:rPr>
                <w:rFonts w:ascii="Times New Roman" w:hAnsi="Times New Roman"/>
              </w:rPr>
              <w:t>Circumstances under which the Bank will determine whether the Borrower will be required to retain independent third party specialists</w:t>
            </w:r>
          </w:p>
        </w:tc>
        <w:tc>
          <w:tcPr>
            <w:tcW w:w="6300" w:type="dxa"/>
          </w:tcPr>
          <w:p w14:paraId="124A028C" w14:textId="41E9C9FE" w:rsidR="00B9586C" w:rsidRPr="00AE1241" w:rsidRDefault="00515859" w:rsidP="00AE1241">
            <w:pPr>
              <w:pStyle w:val="ListParagraph"/>
              <w:numPr>
                <w:ilvl w:val="0"/>
                <w:numId w:val="4"/>
              </w:numPr>
              <w:ind w:left="342"/>
              <w:jc w:val="both"/>
              <w:rPr>
                <w:rFonts w:ascii="Times New Roman" w:hAnsi="Times New Roman"/>
                <w:color w:val="000000"/>
              </w:rPr>
            </w:pPr>
            <w:r w:rsidRPr="00AE1241">
              <w:rPr>
                <w:rFonts w:ascii="Times New Roman" w:hAnsi="Times New Roman"/>
                <w:color w:val="000000"/>
              </w:rPr>
              <w:t>Upstream Strategic A</w:t>
            </w:r>
            <w:r w:rsidR="00B9586C" w:rsidRPr="00AE1241">
              <w:rPr>
                <w:rFonts w:ascii="Times New Roman" w:hAnsi="Times New Roman"/>
                <w:color w:val="000000"/>
              </w:rPr>
              <w:t xml:space="preserve">ssessments </w:t>
            </w:r>
            <w:r w:rsidRPr="00AE1241">
              <w:rPr>
                <w:rFonts w:ascii="Times New Roman" w:hAnsi="Times New Roman"/>
                <w:color w:val="000000"/>
              </w:rPr>
              <w:t>are critical in understanding the broader risk profile of any particular project. These assessments should therefore be a clear and specific</w:t>
            </w:r>
            <w:r w:rsidR="00B9586C" w:rsidRPr="00AE1241">
              <w:rPr>
                <w:rFonts w:ascii="Times New Roman" w:hAnsi="Times New Roman"/>
                <w:color w:val="000000"/>
              </w:rPr>
              <w:t xml:space="preserve"> requirement under ESS1 wherever relevant</w:t>
            </w:r>
            <w:r w:rsidRPr="00AE1241">
              <w:rPr>
                <w:rFonts w:ascii="Times New Roman" w:hAnsi="Times New Roman"/>
                <w:color w:val="000000"/>
              </w:rPr>
              <w:t xml:space="preserve">. In this way, </w:t>
            </w:r>
            <w:r w:rsidR="00B9586C" w:rsidRPr="00AE1241">
              <w:rPr>
                <w:rFonts w:ascii="Times New Roman" w:hAnsi="Times New Roman"/>
                <w:color w:val="000000"/>
              </w:rPr>
              <w:t>many of the environmental</w:t>
            </w:r>
            <w:r w:rsidRPr="00AE1241">
              <w:rPr>
                <w:rFonts w:ascii="Times New Roman" w:hAnsi="Times New Roman"/>
                <w:color w:val="000000"/>
              </w:rPr>
              <w:t xml:space="preserve"> and social</w:t>
            </w:r>
            <w:r w:rsidR="00B9586C" w:rsidRPr="00AE1241">
              <w:rPr>
                <w:rFonts w:ascii="Times New Roman" w:hAnsi="Times New Roman"/>
                <w:color w:val="000000"/>
              </w:rPr>
              <w:t xml:space="preserve"> issues could be addressed </w:t>
            </w:r>
            <w:r w:rsidRPr="00AE1241">
              <w:rPr>
                <w:rFonts w:ascii="Times New Roman" w:hAnsi="Times New Roman"/>
                <w:color w:val="000000"/>
              </w:rPr>
              <w:t>in an integrated way</w:t>
            </w:r>
            <w:r w:rsidR="00B9586C" w:rsidRPr="00AE1241">
              <w:rPr>
                <w:rFonts w:ascii="Times New Roman" w:hAnsi="Times New Roman"/>
                <w:color w:val="000000"/>
              </w:rPr>
              <w:t xml:space="preserve">. </w:t>
            </w:r>
          </w:p>
          <w:p w14:paraId="463F64DE" w14:textId="69DE4907" w:rsidR="00B9586C" w:rsidRPr="00AE1241" w:rsidRDefault="00515859" w:rsidP="00AE1241">
            <w:pPr>
              <w:pStyle w:val="ListParagraph"/>
              <w:numPr>
                <w:ilvl w:val="0"/>
                <w:numId w:val="4"/>
              </w:numPr>
              <w:ind w:left="342"/>
              <w:jc w:val="both"/>
              <w:rPr>
                <w:rFonts w:ascii="Times New Roman" w:hAnsi="Times New Roman"/>
                <w:color w:val="000000"/>
              </w:rPr>
            </w:pPr>
            <w:r w:rsidRPr="00AE1241">
              <w:rPr>
                <w:rFonts w:ascii="Times New Roman" w:hAnsi="Times New Roman"/>
                <w:color w:val="000000"/>
              </w:rPr>
              <w:t>Full cost accounting and an in-depth e</w:t>
            </w:r>
            <w:r w:rsidR="00B9586C" w:rsidRPr="00AE1241">
              <w:rPr>
                <w:rFonts w:ascii="Times New Roman" w:hAnsi="Times New Roman"/>
                <w:color w:val="000000"/>
              </w:rPr>
              <w:t>conomic analysis of alternative options</w:t>
            </w:r>
            <w:r w:rsidRPr="00AE1241">
              <w:rPr>
                <w:rFonts w:ascii="Times New Roman" w:hAnsi="Times New Roman"/>
                <w:color w:val="000000"/>
              </w:rPr>
              <w:t>, including the options in the mitigation hierarchy</w:t>
            </w:r>
            <w:r w:rsidR="00B9586C" w:rsidRPr="00AE1241">
              <w:rPr>
                <w:rFonts w:ascii="Times New Roman" w:hAnsi="Times New Roman"/>
                <w:color w:val="000000"/>
              </w:rPr>
              <w:t xml:space="preserve"> should be part of the environmental and social assessment process. </w:t>
            </w:r>
          </w:p>
          <w:p w14:paraId="52C07E14" w14:textId="2066849E" w:rsidR="00B9586C" w:rsidRPr="00AE1241" w:rsidRDefault="00515859" w:rsidP="00AE1241">
            <w:pPr>
              <w:pStyle w:val="ListParagraph"/>
              <w:numPr>
                <w:ilvl w:val="0"/>
                <w:numId w:val="4"/>
              </w:numPr>
              <w:ind w:left="342"/>
              <w:jc w:val="both"/>
              <w:rPr>
                <w:rFonts w:ascii="Times New Roman" w:hAnsi="Times New Roman"/>
                <w:color w:val="000000"/>
              </w:rPr>
            </w:pPr>
            <w:r w:rsidRPr="00AE1241">
              <w:rPr>
                <w:rFonts w:ascii="Times New Roman" w:hAnsi="Times New Roman"/>
                <w:bCs/>
                <w:color w:val="000000"/>
              </w:rPr>
              <w:t xml:space="preserve">With regard to project boundaries, it </w:t>
            </w:r>
            <w:r w:rsidR="00B9586C" w:rsidRPr="00AE1241">
              <w:rPr>
                <w:rFonts w:ascii="Times New Roman" w:hAnsi="Times New Roman"/>
                <w:color w:val="000000"/>
              </w:rPr>
              <w:t xml:space="preserve">is very important that the </w:t>
            </w:r>
            <w:r w:rsidRPr="00AE1241">
              <w:rPr>
                <w:rFonts w:ascii="Times New Roman" w:hAnsi="Times New Roman"/>
                <w:color w:val="000000"/>
              </w:rPr>
              <w:t>proposed Environmental and Social Framework</w:t>
            </w:r>
            <w:r w:rsidR="00B9586C" w:rsidRPr="00AE1241">
              <w:rPr>
                <w:rFonts w:ascii="Times New Roman" w:hAnsi="Times New Roman"/>
                <w:color w:val="000000"/>
              </w:rPr>
              <w:t xml:space="preserve"> clearly d</w:t>
            </w:r>
            <w:r w:rsidRPr="00AE1241">
              <w:rPr>
                <w:rFonts w:ascii="Times New Roman" w:hAnsi="Times New Roman"/>
                <w:color w:val="000000"/>
              </w:rPr>
              <w:t xml:space="preserve">efine the boundary criteria including for associated facilities. This is the only way any potential impacts could be adequately managed without them becoming burdensome on the borrowers. </w:t>
            </w:r>
          </w:p>
          <w:p w14:paraId="5A3C38BF" w14:textId="351F10AB" w:rsidR="00E24E82" w:rsidRPr="00AE1241" w:rsidRDefault="00515859" w:rsidP="000F29EF">
            <w:pPr>
              <w:pStyle w:val="ListParagraph"/>
              <w:numPr>
                <w:ilvl w:val="0"/>
                <w:numId w:val="4"/>
              </w:numPr>
              <w:ind w:left="342"/>
              <w:jc w:val="both"/>
              <w:rPr>
                <w:rFonts w:ascii="Times New Roman" w:hAnsi="Times New Roman"/>
                <w:color w:val="000000"/>
                <w:lang w:val="en-GB"/>
              </w:rPr>
            </w:pPr>
            <w:r w:rsidRPr="00AE1241">
              <w:rPr>
                <w:rFonts w:ascii="Times New Roman" w:hAnsi="Times New Roman"/>
                <w:color w:val="000000"/>
                <w:lang w:val="en-IN"/>
              </w:rPr>
              <w:t xml:space="preserve">The Bank’s proposed role in the </w:t>
            </w:r>
            <w:r w:rsidRPr="00AE1241">
              <w:rPr>
                <w:rFonts w:ascii="Times New Roman" w:hAnsi="Times New Roman"/>
                <w:color w:val="000000"/>
              </w:rPr>
              <w:t>Environmental and Social Framework with regard to s</w:t>
            </w:r>
            <w:r w:rsidRPr="00AE1241">
              <w:rPr>
                <w:rFonts w:ascii="Times New Roman" w:hAnsi="Times New Roman"/>
                <w:color w:val="000000"/>
                <w:lang w:val="en-IN"/>
              </w:rPr>
              <w:t>supply</w:t>
            </w:r>
            <w:r w:rsidR="00E24E82" w:rsidRPr="00AE1241">
              <w:rPr>
                <w:rFonts w:ascii="Times New Roman" w:hAnsi="Times New Roman"/>
                <w:color w:val="000000"/>
                <w:lang w:val="en-IN"/>
              </w:rPr>
              <w:t xml:space="preserve"> chains </w:t>
            </w:r>
            <w:r w:rsidRPr="00AE1241">
              <w:rPr>
                <w:rFonts w:ascii="Times New Roman" w:hAnsi="Times New Roman"/>
                <w:color w:val="000000"/>
                <w:lang w:val="en-IN"/>
              </w:rPr>
              <w:t xml:space="preserve">needs better clarity. How far down the chain such influence can be exerted and where the responsibility for compliance stops is not very clear since the definition is itself somewhat vague. </w:t>
            </w:r>
          </w:p>
        </w:tc>
      </w:tr>
      <w:tr w:rsidR="004A022A" w:rsidRPr="00AE1241" w14:paraId="27FB3FE8" w14:textId="5359DBA4" w:rsidTr="00A61CBF">
        <w:tc>
          <w:tcPr>
            <w:tcW w:w="985" w:type="dxa"/>
            <w:vMerge/>
            <w:shd w:val="clear" w:color="auto" w:fill="E7E6E6" w:themeFill="background2"/>
          </w:tcPr>
          <w:p w14:paraId="1FA31755" w14:textId="4F34EAB0" w:rsidR="004A022A" w:rsidRPr="00AE1241" w:rsidRDefault="004A022A" w:rsidP="0070206D">
            <w:pPr>
              <w:rPr>
                <w:rFonts w:ascii="Times New Roman" w:hAnsi="Times New Roman" w:cs="Times New Roman"/>
              </w:rPr>
            </w:pPr>
          </w:p>
        </w:tc>
        <w:tc>
          <w:tcPr>
            <w:tcW w:w="2160" w:type="dxa"/>
            <w:shd w:val="clear" w:color="auto" w:fill="E7E6E6" w:themeFill="background2"/>
          </w:tcPr>
          <w:p w14:paraId="4EC2D120" w14:textId="77777777" w:rsidR="004A022A" w:rsidRPr="00AE1241" w:rsidRDefault="004A022A" w:rsidP="0070206D">
            <w:pPr>
              <w:rPr>
                <w:rFonts w:ascii="Times New Roman" w:hAnsi="Times New Roman" w:cs="Times New Roman"/>
              </w:rPr>
            </w:pPr>
            <w:r w:rsidRPr="00AE1241">
              <w:rPr>
                <w:rFonts w:ascii="Times New Roman" w:hAnsi="Times New Roman" w:cs="Times New Roman"/>
              </w:rPr>
              <w:t>Environmental and Social Commitment Plan (ESCP)</w:t>
            </w:r>
          </w:p>
        </w:tc>
        <w:tc>
          <w:tcPr>
            <w:tcW w:w="4230" w:type="dxa"/>
            <w:shd w:val="clear" w:color="auto" w:fill="E7E6E6" w:themeFill="background2"/>
          </w:tcPr>
          <w:p w14:paraId="22DD89C6" w14:textId="77777777" w:rsidR="004A022A" w:rsidRPr="00AE1241" w:rsidRDefault="004A022A" w:rsidP="00515859">
            <w:pPr>
              <w:pStyle w:val="ListParagraph"/>
              <w:numPr>
                <w:ilvl w:val="0"/>
                <w:numId w:val="6"/>
              </w:numPr>
              <w:ind w:left="342"/>
              <w:rPr>
                <w:rFonts w:ascii="Times New Roman" w:hAnsi="Times New Roman"/>
              </w:rPr>
            </w:pPr>
            <w:r w:rsidRPr="00AE1241">
              <w:rPr>
                <w:rFonts w:ascii="Times New Roman" w:hAnsi="Times New Roman"/>
              </w:rPr>
              <w:t>Legal standing of the ESCP and implications of changes to the ESCP as part of the legal agreement</w:t>
            </w:r>
          </w:p>
        </w:tc>
        <w:tc>
          <w:tcPr>
            <w:tcW w:w="6300" w:type="dxa"/>
          </w:tcPr>
          <w:p w14:paraId="2286B16B" w14:textId="319FB881" w:rsidR="00BA6843" w:rsidRPr="00AE1241" w:rsidRDefault="003B2E29" w:rsidP="000F29EF">
            <w:pPr>
              <w:pStyle w:val="ListParagraph"/>
              <w:numPr>
                <w:ilvl w:val="0"/>
                <w:numId w:val="4"/>
              </w:numPr>
              <w:ind w:left="342" w:hanging="269"/>
              <w:jc w:val="both"/>
              <w:rPr>
                <w:rFonts w:ascii="Times New Roman" w:hAnsi="Times New Roman"/>
                <w:color w:val="000000"/>
                <w:lang w:val="en-GB"/>
              </w:rPr>
            </w:pPr>
            <w:r w:rsidRPr="00AE1241">
              <w:rPr>
                <w:rFonts w:ascii="Times New Roman" w:hAnsi="Times New Roman"/>
                <w:color w:val="000000"/>
              </w:rPr>
              <w:t xml:space="preserve">We understand that the Environmental and Social Commitment Plan would be incorporated in the legal agreement and will therefore be legally binding. For this reason, it is critical that all </w:t>
            </w:r>
            <w:r w:rsidRPr="00AE1241">
              <w:rPr>
                <w:rFonts w:ascii="Times New Roman" w:hAnsi="Times New Roman"/>
                <w:color w:val="000000"/>
              </w:rPr>
              <w:lastRenderedPageBreak/>
              <w:t xml:space="preserve">commitments or actions specified in the ESCP be </w:t>
            </w:r>
            <w:r w:rsidR="00E24E82" w:rsidRPr="00AE1241">
              <w:rPr>
                <w:rFonts w:ascii="Times New Roman" w:hAnsi="Times New Roman"/>
                <w:color w:val="000000"/>
              </w:rPr>
              <w:t>fully funded</w:t>
            </w:r>
            <w:r w:rsidRPr="00AE1241">
              <w:rPr>
                <w:rFonts w:ascii="Times New Roman" w:hAnsi="Times New Roman"/>
                <w:color w:val="000000"/>
              </w:rPr>
              <w:t xml:space="preserve"> within the scope of the project</w:t>
            </w:r>
            <w:r w:rsidR="00E24E82" w:rsidRPr="00AE1241">
              <w:rPr>
                <w:rFonts w:ascii="Times New Roman" w:hAnsi="Times New Roman"/>
                <w:color w:val="000000"/>
              </w:rPr>
              <w:t xml:space="preserve">. </w:t>
            </w:r>
            <w:r w:rsidR="00D23669" w:rsidRPr="00AE1241">
              <w:rPr>
                <w:rFonts w:ascii="Times New Roman" w:hAnsi="Times New Roman"/>
                <w:color w:val="000000"/>
              </w:rPr>
              <w:t xml:space="preserve"> </w:t>
            </w:r>
          </w:p>
          <w:p w14:paraId="394BFDC4" w14:textId="342C6E06" w:rsidR="00C46258" w:rsidRPr="00AE1241" w:rsidRDefault="003B2E29" w:rsidP="000F29EF">
            <w:pPr>
              <w:pStyle w:val="ListParagraph"/>
              <w:numPr>
                <w:ilvl w:val="0"/>
                <w:numId w:val="4"/>
              </w:numPr>
              <w:ind w:left="342" w:hanging="269"/>
              <w:jc w:val="both"/>
              <w:rPr>
                <w:rFonts w:ascii="Times New Roman" w:hAnsi="Times New Roman"/>
                <w:color w:val="000000"/>
                <w:lang w:val="en-GB"/>
              </w:rPr>
            </w:pPr>
            <w:r w:rsidRPr="00AE1241">
              <w:rPr>
                <w:rFonts w:ascii="Times New Roman" w:hAnsi="Times New Roman"/>
                <w:color w:val="000000"/>
              </w:rPr>
              <w:t>There needs to be clarity as to h</w:t>
            </w:r>
            <w:r w:rsidR="00E24E82" w:rsidRPr="00AE1241">
              <w:rPr>
                <w:rFonts w:ascii="Times New Roman" w:hAnsi="Times New Roman"/>
                <w:color w:val="000000"/>
              </w:rPr>
              <w:t xml:space="preserve">ow will the Bank ensure compliance with the ESCP including with regard to supervision. </w:t>
            </w:r>
          </w:p>
        </w:tc>
      </w:tr>
      <w:tr w:rsidR="004A022A" w:rsidRPr="00AE1241" w14:paraId="0EF61836" w14:textId="33532437" w:rsidTr="00A61CBF">
        <w:tc>
          <w:tcPr>
            <w:tcW w:w="985" w:type="dxa"/>
            <w:shd w:val="clear" w:color="auto" w:fill="E7E6E6" w:themeFill="background2"/>
          </w:tcPr>
          <w:p w14:paraId="6CCF6BFD" w14:textId="77777777" w:rsidR="004A022A" w:rsidRPr="00AE1241" w:rsidRDefault="004A022A" w:rsidP="0070206D">
            <w:pPr>
              <w:rPr>
                <w:rFonts w:ascii="Times New Roman" w:hAnsi="Times New Roman" w:cs="Times New Roman"/>
              </w:rPr>
            </w:pPr>
            <w:r w:rsidRPr="00AE1241">
              <w:rPr>
                <w:rFonts w:ascii="Times New Roman" w:hAnsi="Times New Roman" w:cs="Times New Roman"/>
              </w:rPr>
              <w:lastRenderedPageBreak/>
              <w:t>ESS2</w:t>
            </w:r>
          </w:p>
        </w:tc>
        <w:tc>
          <w:tcPr>
            <w:tcW w:w="2160" w:type="dxa"/>
            <w:shd w:val="clear" w:color="auto" w:fill="E7E6E6" w:themeFill="background2"/>
          </w:tcPr>
          <w:p w14:paraId="6C6EB867" w14:textId="77777777" w:rsidR="004A022A" w:rsidRPr="00AE1241" w:rsidRDefault="004A022A" w:rsidP="0070206D">
            <w:pPr>
              <w:rPr>
                <w:rFonts w:ascii="Times New Roman" w:hAnsi="Times New Roman" w:cs="Times New Roman"/>
              </w:rPr>
            </w:pPr>
            <w:r w:rsidRPr="00AE1241">
              <w:rPr>
                <w:rFonts w:ascii="Times New Roman" w:hAnsi="Times New Roman" w:cs="Times New Roman"/>
              </w:rPr>
              <w:t>Labor and working conditions</w:t>
            </w:r>
          </w:p>
        </w:tc>
        <w:tc>
          <w:tcPr>
            <w:tcW w:w="4230" w:type="dxa"/>
            <w:shd w:val="clear" w:color="auto" w:fill="E7E6E6" w:themeFill="background2"/>
          </w:tcPr>
          <w:p w14:paraId="6EA52C0B" w14:textId="02720A39" w:rsidR="004A022A" w:rsidRPr="00AE1241" w:rsidRDefault="004A022A" w:rsidP="00515859">
            <w:pPr>
              <w:pStyle w:val="ListParagraph"/>
              <w:numPr>
                <w:ilvl w:val="0"/>
                <w:numId w:val="6"/>
              </w:numPr>
              <w:ind w:left="342"/>
              <w:rPr>
                <w:rFonts w:ascii="Times New Roman" w:hAnsi="Times New Roman"/>
              </w:rPr>
            </w:pPr>
            <w:r w:rsidRPr="00AE1241">
              <w:rPr>
                <w:rFonts w:ascii="Times New Roman" w:hAnsi="Times New Roman"/>
              </w:rPr>
              <w:t xml:space="preserve">Definition and necessity of and requirements for managing labor employed by certain third parties (brokers, agents and intermediaries)  </w:t>
            </w:r>
          </w:p>
          <w:p w14:paraId="5197A01A" w14:textId="392A7A27" w:rsidR="004A022A" w:rsidRPr="00AE1241" w:rsidRDefault="004A022A" w:rsidP="00515859">
            <w:pPr>
              <w:pStyle w:val="ListParagraph"/>
              <w:numPr>
                <w:ilvl w:val="0"/>
                <w:numId w:val="6"/>
              </w:numPr>
              <w:ind w:left="342"/>
              <w:rPr>
                <w:rFonts w:ascii="Times New Roman" w:hAnsi="Times New Roman"/>
              </w:rPr>
            </w:pPr>
            <w:r w:rsidRPr="00AE1241">
              <w:rPr>
                <w:rFonts w:ascii="Times New Roman" w:hAnsi="Times New Roman"/>
              </w:rPr>
              <w:t xml:space="preserve">Application and implementation impacts of certain labor requirements to contractors, community and voluntary labor and primary suppliers </w:t>
            </w:r>
          </w:p>
          <w:p w14:paraId="40E5D3E5" w14:textId="6BFEE953" w:rsidR="004A022A" w:rsidRPr="00AE1241" w:rsidRDefault="004A022A" w:rsidP="00515859">
            <w:pPr>
              <w:pStyle w:val="ListParagraph"/>
              <w:numPr>
                <w:ilvl w:val="0"/>
                <w:numId w:val="6"/>
              </w:numPr>
              <w:ind w:left="342"/>
              <w:rPr>
                <w:rFonts w:ascii="Times New Roman" w:hAnsi="Times New Roman"/>
              </w:rPr>
            </w:pPr>
            <w:r w:rsidRPr="00AE1241">
              <w:rPr>
                <w:rFonts w:ascii="Times New Roman" w:hAnsi="Times New Roman"/>
              </w:rPr>
              <w:t>Constraints in making grievance mechanisms available to all project workers</w:t>
            </w:r>
          </w:p>
          <w:p w14:paraId="4BFED8D9" w14:textId="2D4A03F8" w:rsidR="004A022A" w:rsidRPr="00AE1241" w:rsidRDefault="004A022A" w:rsidP="00515859">
            <w:pPr>
              <w:pStyle w:val="ListParagraph"/>
              <w:numPr>
                <w:ilvl w:val="0"/>
                <w:numId w:val="6"/>
              </w:numPr>
              <w:ind w:left="342"/>
              <w:rPr>
                <w:rFonts w:ascii="Times New Roman" w:hAnsi="Times New Roman"/>
              </w:rPr>
            </w:pPr>
            <w:r w:rsidRPr="00AE1241">
              <w:rPr>
                <w:rFonts w:ascii="Times New Roman" w:hAnsi="Times New Roman"/>
              </w:rPr>
              <w:t>Referencing national law in the objective of supporting freedom of association and collective bargaining</w:t>
            </w:r>
          </w:p>
          <w:p w14:paraId="30F70135" w14:textId="12F09FBA" w:rsidR="004A022A" w:rsidRPr="00AE1241" w:rsidRDefault="004A022A" w:rsidP="000F29EF">
            <w:pPr>
              <w:pStyle w:val="ListParagraph"/>
              <w:numPr>
                <w:ilvl w:val="0"/>
                <w:numId w:val="6"/>
              </w:numPr>
              <w:ind w:left="342"/>
              <w:rPr>
                <w:rFonts w:ascii="Times New Roman" w:hAnsi="Times New Roman"/>
              </w:rPr>
            </w:pPr>
            <w:r w:rsidRPr="00AE1241">
              <w:rPr>
                <w:rFonts w:ascii="Times New Roman" w:hAnsi="Times New Roman"/>
              </w:rPr>
              <w:t>Operationalization of an alternative mechanism relating to freedom of association and collective bargaining where national law does not recognize such rights</w:t>
            </w:r>
            <w:r w:rsidR="000F29EF">
              <w:rPr>
                <w:rFonts w:ascii="Times New Roman" w:hAnsi="Times New Roman"/>
              </w:rPr>
              <w:t xml:space="preserve">. </w:t>
            </w:r>
          </w:p>
        </w:tc>
        <w:tc>
          <w:tcPr>
            <w:tcW w:w="6300" w:type="dxa"/>
          </w:tcPr>
          <w:p w14:paraId="68F646C2" w14:textId="01D6665A" w:rsidR="00E24E82" w:rsidRPr="00AE1241" w:rsidRDefault="003B2E29" w:rsidP="000F29EF">
            <w:pPr>
              <w:pStyle w:val="ListParagraph"/>
              <w:numPr>
                <w:ilvl w:val="0"/>
                <w:numId w:val="7"/>
              </w:numPr>
              <w:ind w:left="342" w:hanging="269"/>
              <w:jc w:val="both"/>
              <w:rPr>
                <w:rFonts w:ascii="Times New Roman" w:hAnsi="Times New Roman"/>
                <w:color w:val="000000"/>
                <w:lang w:val="en-GB"/>
              </w:rPr>
            </w:pPr>
            <w:r w:rsidRPr="00AE1241">
              <w:rPr>
                <w:rFonts w:ascii="Times New Roman" w:hAnsi="Times New Roman"/>
                <w:color w:val="000000"/>
                <w:lang w:val="en-IN"/>
              </w:rPr>
              <w:t xml:space="preserve">Overall we find ESS-2 to be well drafted and comprehensive. We appreciate that the proposed </w:t>
            </w:r>
            <w:r w:rsidRPr="00AE1241">
              <w:rPr>
                <w:rFonts w:ascii="Times New Roman" w:hAnsi="Times New Roman"/>
                <w:color w:val="000000"/>
              </w:rPr>
              <w:t>Environmental and Social Framework provides for the non-discrimination principle as a core requirement. This is extremely important. However, the Environmental and Social Framework needs to recognize that there are instances where “f</w:t>
            </w:r>
            <w:r w:rsidR="00E24E82" w:rsidRPr="00AE1241">
              <w:rPr>
                <w:rFonts w:ascii="Times New Roman" w:hAnsi="Times New Roman"/>
                <w:color w:val="000000"/>
                <w:lang w:val="en-IN"/>
              </w:rPr>
              <w:t>air</w:t>
            </w:r>
            <w:r w:rsidRPr="00AE1241">
              <w:rPr>
                <w:rFonts w:ascii="Times New Roman" w:hAnsi="Times New Roman"/>
                <w:color w:val="000000"/>
                <w:lang w:val="en-IN"/>
              </w:rPr>
              <w:t>”</w:t>
            </w:r>
            <w:r w:rsidR="00E24E82" w:rsidRPr="00AE1241">
              <w:rPr>
                <w:rFonts w:ascii="Times New Roman" w:hAnsi="Times New Roman"/>
                <w:color w:val="000000"/>
                <w:lang w:val="en-IN"/>
              </w:rPr>
              <w:t xml:space="preserve"> discrimination </w:t>
            </w:r>
            <w:r w:rsidRPr="00AE1241">
              <w:rPr>
                <w:rFonts w:ascii="Times New Roman" w:hAnsi="Times New Roman"/>
                <w:color w:val="000000"/>
                <w:lang w:val="en-IN"/>
              </w:rPr>
              <w:t xml:space="preserve">may be the policy of the Government in order to remedy past injustices and discrimination. These should be explicitly </w:t>
            </w:r>
            <w:r w:rsidR="00E24E82" w:rsidRPr="00AE1241">
              <w:rPr>
                <w:rFonts w:ascii="Times New Roman" w:hAnsi="Times New Roman"/>
                <w:color w:val="000000"/>
                <w:lang w:val="en-IN"/>
              </w:rPr>
              <w:t>recognized</w:t>
            </w:r>
            <w:r w:rsidRPr="00AE1241">
              <w:rPr>
                <w:rFonts w:ascii="Times New Roman" w:hAnsi="Times New Roman"/>
                <w:color w:val="000000"/>
                <w:lang w:val="en-IN"/>
              </w:rPr>
              <w:t xml:space="preserve"> in the </w:t>
            </w:r>
            <w:r w:rsidRPr="00AE1241">
              <w:rPr>
                <w:rFonts w:ascii="Times New Roman" w:hAnsi="Times New Roman"/>
                <w:color w:val="000000"/>
              </w:rPr>
              <w:t>Environmental and Social Framework</w:t>
            </w:r>
            <w:r w:rsidR="00E24E82" w:rsidRPr="00AE1241">
              <w:rPr>
                <w:rFonts w:ascii="Times New Roman" w:hAnsi="Times New Roman"/>
                <w:color w:val="000000"/>
                <w:lang w:val="en-IN"/>
              </w:rPr>
              <w:t xml:space="preserve">. </w:t>
            </w:r>
          </w:p>
          <w:p w14:paraId="03BD902D" w14:textId="4FDB3B6B" w:rsidR="00E24E82" w:rsidRPr="00AE1241" w:rsidRDefault="003B2E29" w:rsidP="000F29EF">
            <w:pPr>
              <w:pStyle w:val="ListParagraph"/>
              <w:numPr>
                <w:ilvl w:val="0"/>
                <w:numId w:val="7"/>
              </w:numPr>
              <w:ind w:left="342" w:hanging="269"/>
              <w:jc w:val="both"/>
              <w:rPr>
                <w:rFonts w:ascii="Times New Roman" w:hAnsi="Times New Roman"/>
                <w:color w:val="000000"/>
                <w:lang w:val="en-GB"/>
              </w:rPr>
            </w:pPr>
            <w:r w:rsidRPr="00AE1241">
              <w:rPr>
                <w:rFonts w:ascii="Times New Roman" w:hAnsi="Times New Roman"/>
                <w:color w:val="000000"/>
                <w:lang w:val="en-IN"/>
              </w:rPr>
              <w:t xml:space="preserve">The Government of South Africa has put in place Black Economic Empowerment policies and these policies should not be used as a basis </w:t>
            </w:r>
            <w:r w:rsidR="00E24E82" w:rsidRPr="00AE1241">
              <w:rPr>
                <w:rFonts w:ascii="Times New Roman" w:hAnsi="Times New Roman"/>
                <w:color w:val="000000"/>
                <w:lang w:val="en-IN"/>
              </w:rPr>
              <w:t xml:space="preserve">to avoid financing certain projects based on perceived discrimination of </w:t>
            </w:r>
            <w:r w:rsidRPr="00AE1241">
              <w:rPr>
                <w:rFonts w:ascii="Times New Roman" w:hAnsi="Times New Roman"/>
                <w:color w:val="000000"/>
                <w:lang w:val="en-IN"/>
              </w:rPr>
              <w:t xml:space="preserve">minority populations in South Africa. </w:t>
            </w:r>
            <w:r w:rsidR="00E24E82" w:rsidRPr="00AE1241">
              <w:rPr>
                <w:rFonts w:ascii="Times New Roman" w:hAnsi="Times New Roman"/>
                <w:color w:val="000000"/>
                <w:lang w:val="en-IN"/>
              </w:rPr>
              <w:t xml:space="preserve"> </w:t>
            </w:r>
          </w:p>
          <w:p w14:paraId="17A12DEC" w14:textId="1D666EF4" w:rsidR="002F5BAB" w:rsidRPr="00AE1241" w:rsidRDefault="003B2E29" w:rsidP="000F29EF">
            <w:pPr>
              <w:pStyle w:val="ListParagraph"/>
              <w:numPr>
                <w:ilvl w:val="0"/>
                <w:numId w:val="7"/>
              </w:numPr>
              <w:tabs>
                <w:tab w:val="left" w:pos="433"/>
              </w:tabs>
              <w:ind w:left="342" w:hanging="269"/>
              <w:jc w:val="both"/>
              <w:rPr>
                <w:rFonts w:ascii="Times New Roman" w:hAnsi="Times New Roman"/>
                <w:color w:val="000000"/>
              </w:rPr>
            </w:pPr>
            <w:r w:rsidRPr="00AE1241">
              <w:rPr>
                <w:rFonts w:ascii="Times New Roman" w:hAnsi="Times New Roman"/>
                <w:color w:val="000000"/>
                <w:lang w:val="en-IN"/>
              </w:rPr>
              <w:t xml:space="preserve">We would also like to emphasize that </w:t>
            </w:r>
            <w:r w:rsidR="00E24E82" w:rsidRPr="00AE1241">
              <w:rPr>
                <w:rFonts w:ascii="Times New Roman" w:hAnsi="Times New Roman"/>
                <w:color w:val="000000"/>
                <w:lang w:val="en-IN"/>
              </w:rPr>
              <w:t>South Africa</w:t>
            </w:r>
            <w:r w:rsidRPr="00AE1241">
              <w:rPr>
                <w:rFonts w:ascii="Times New Roman" w:hAnsi="Times New Roman"/>
                <w:color w:val="000000"/>
                <w:lang w:val="en-IN"/>
              </w:rPr>
              <w:t xml:space="preserve">’s laws on labour and working conditions are robust and well enforced. They are therefore well aligned with ESS-2 and would be adequate to address the different labor issues covered under the </w:t>
            </w:r>
            <w:r w:rsidRPr="00AE1241">
              <w:rPr>
                <w:rFonts w:ascii="Times New Roman" w:hAnsi="Times New Roman"/>
                <w:color w:val="000000"/>
              </w:rPr>
              <w:t>Environmental and Social Framework</w:t>
            </w:r>
            <w:r w:rsidR="000F29EF">
              <w:rPr>
                <w:rFonts w:ascii="Times New Roman" w:hAnsi="Times New Roman"/>
                <w:color w:val="000000"/>
              </w:rPr>
              <w:t xml:space="preserve">. </w:t>
            </w:r>
          </w:p>
        </w:tc>
      </w:tr>
      <w:tr w:rsidR="00C87D2F" w:rsidRPr="00AE1241" w14:paraId="29B951D9" w14:textId="1D6B6558" w:rsidTr="00A61CBF">
        <w:tc>
          <w:tcPr>
            <w:tcW w:w="985" w:type="dxa"/>
            <w:shd w:val="clear" w:color="auto" w:fill="E7E6E6" w:themeFill="background2"/>
          </w:tcPr>
          <w:p w14:paraId="120B8DD0" w14:textId="6CC76086" w:rsidR="00C87D2F" w:rsidRPr="00AE1241" w:rsidRDefault="00C87D2F" w:rsidP="0070206D">
            <w:pPr>
              <w:rPr>
                <w:rFonts w:ascii="Times New Roman" w:hAnsi="Times New Roman" w:cs="Times New Roman"/>
              </w:rPr>
            </w:pPr>
            <w:r w:rsidRPr="00AE1241">
              <w:rPr>
                <w:rFonts w:ascii="Times New Roman" w:hAnsi="Times New Roman" w:cs="Times New Roman"/>
              </w:rPr>
              <w:t>ESS3</w:t>
            </w:r>
          </w:p>
        </w:tc>
        <w:tc>
          <w:tcPr>
            <w:tcW w:w="2160" w:type="dxa"/>
            <w:shd w:val="clear" w:color="auto" w:fill="E7E6E6" w:themeFill="background2"/>
          </w:tcPr>
          <w:p w14:paraId="604C0EE5" w14:textId="77777777" w:rsidR="00C87D2F" w:rsidRPr="00AE1241" w:rsidRDefault="00C87D2F" w:rsidP="0070206D">
            <w:pPr>
              <w:rPr>
                <w:rFonts w:ascii="Times New Roman" w:hAnsi="Times New Roman" w:cs="Times New Roman"/>
              </w:rPr>
            </w:pPr>
            <w:r w:rsidRPr="00AE1241">
              <w:rPr>
                <w:rFonts w:ascii="Times New Roman" w:hAnsi="Times New Roman" w:cs="Times New Roman"/>
              </w:rPr>
              <w:t>Climate change and GHG emissions</w:t>
            </w:r>
          </w:p>
        </w:tc>
        <w:tc>
          <w:tcPr>
            <w:tcW w:w="4230" w:type="dxa"/>
            <w:shd w:val="clear" w:color="auto" w:fill="E7E6E6" w:themeFill="background2"/>
          </w:tcPr>
          <w:p w14:paraId="60E45915" w14:textId="77777777" w:rsidR="00C87D2F" w:rsidRPr="00AE1241" w:rsidRDefault="00C87D2F" w:rsidP="00515859">
            <w:pPr>
              <w:pStyle w:val="ListParagraph"/>
              <w:numPr>
                <w:ilvl w:val="0"/>
                <w:numId w:val="6"/>
              </w:numPr>
              <w:ind w:left="342"/>
              <w:rPr>
                <w:rFonts w:ascii="Times New Roman" w:hAnsi="Times New Roman"/>
              </w:rPr>
            </w:pPr>
            <w:r w:rsidRPr="00AE1241">
              <w:rPr>
                <w:rFonts w:ascii="Times New Roman" w:hAnsi="Times New Roman"/>
              </w:rPr>
              <w:t>The relation between provisions on climate change in the ESF and broader climate change commitments, specifically UNFCCC</w:t>
            </w:r>
          </w:p>
          <w:p w14:paraId="058D495E" w14:textId="0B8705CE" w:rsidR="00C87D2F" w:rsidRPr="00AE1241" w:rsidRDefault="00C87D2F" w:rsidP="00515859">
            <w:pPr>
              <w:pStyle w:val="ListParagraph"/>
              <w:numPr>
                <w:ilvl w:val="0"/>
                <w:numId w:val="6"/>
              </w:numPr>
              <w:ind w:left="342"/>
              <w:rPr>
                <w:rFonts w:ascii="Times New Roman" w:hAnsi="Times New Roman"/>
              </w:rPr>
            </w:pPr>
            <w:r w:rsidRPr="00AE1241">
              <w:rPr>
                <w:rFonts w:ascii="Times New Roman" w:hAnsi="Times New Roman"/>
              </w:rPr>
              <w:t>Proposed</w:t>
            </w:r>
            <w:r w:rsidRPr="00AE1241" w:rsidDel="001341BB">
              <w:rPr>
                <w:rFonts w:ascii="Times New Roman" w:hAnsi="Times New Roman"/>
              </w:rPr>
              <w:t xml:space="preserve"> </w:t>
            </w:r>
            <w:r w:rsidRPr="00AE1241">
              <w:rPr>
                <w:rFonts w:ascii="Times New Roman" w:hAnsi="Times New Roman"/>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14:paraId="60514B0E" w14:textId="55AA36E9" w:rsidR="00C87D2F" w:rsidRPr="00AE1241" w:rsidRDefault="00C87D2F" w:rsidP="00515859">
            <w:pPr>
              <w:pStyle w:val="ListParagraph"/>
              <w:numPr>
                <w:ilvl w:val="0"/>
                <w:numId w:val="6"/>
              </w:numPr>
              <w:ind w:left="342"/>
              <w:rPr>
                <w:rFonts w:ascii="Times New Roman" w:hAnsi="Times New Roman"/>
              </w:rPr>
            </w:pPr>
            <w:r w:rsidRPr="00AE1241">
              <w:rPr>
                <w:rFonts w:ascii="Times New Roman" w:hAnsi="Times New Roman"/>
              </w:rPr>
              <w:lastRenderedPageBreak/>
              <w:t>Implications required for the Borrower of estimating and reducing GHG emissions for Bank projects, in line with the proposed standard</w:t>
            </w:r>
          </w:p>
        </w:tc>
        <w:tc>
          <w:tcPr>
            <w:tcW w:w="6300" w:type="dxa"/>
          </w:tcPr>
          <w:p w14:paraId="1D8601EE" w14:textId="3DE03E78" w:rsidR="00F8236A" w:rsidRPr="00AE1241" w:rsidRDefault="00900526" w:rsidP="000F29EF">
            <w:pPr>
              <w:pStyle w:val="ListParagraph"/>
              <w:numPr>
                <w:ilvl w:val="0"/>
                <w:numId w:val="3"/>
              </w:numPr>
              <w:ind w:left="342" w:hanging="269"/>
              <w:jc w:val="both"/>
              <w:rPr>
                <w:rFonts w:ascii="Times New Roman" w:hAnsi="Times New Roman"/>
                <w:color w:val="000000"/>
              </w:rPr>
            </w:pPr>
            <w:r w:rsidRPr="00AE1241">
              <w:rPr>
                <w:rFonts w:ascii="Times New Roman" w:hAnsi="Times New Roman"/>
                <w:bCs/>
                <w:color w:val="000000"/>
              </w:rPr>
              <w:lastRenderedPageBreak/>
              <w:t xml:space="preserve">We are in general agreement that climate change and the need to curb emissions are issues of critical importance. However, </w:t>
            </w:r>
            <w:r w:rsidR="00A7636F" w:rsidRPr="00AE1241">
              <w:rPr>
                <w:rFonts w:ascii="Times New Roman" w:hAnsi="Times New Roman"/>
                <w:bCs/>
                <w:color w:val="000000"/>
              </w:rPr>
              <w:t xml:space="preserve">we have concerns about </w:t>
            </w:r>
            <w:r w:rsidR="00F8236A" w:rsidRPr="00AE1241">
              <w:rPr>
                <w:rFonts w:ascii="Times New Roman" w:hAnsi="Times New Roman"/>
                <w:bCs/>
                <w:color w:val="000000"/>
              </w:rPr>
              <w:t xml:space="preserve">the level of financing </w:t>
            </w:r>
            <w:r w:rsidR="00A7636F" w:rsidRPr="00AE1241">
              <w:rPr>
                <w:rFonts w:ascii="Times New Roman" w:hAnsi="Times New Roman"/>
                <w:bCs/>
                <w:color w:val="000000"/>
              </w:rPr>
              <w:t xml:space="preserve">that would be required in this regard as well as the degree of additional effort </w:t>
            </w:r>
            <w:r w:rsidR="00096C8B" w:rsidRPr="00AE1241">
              <w:rPr>
                <w:rFonts w:ascii="Times New Roman" w:hAnsi="Times New Roman"/>
                <w:color w:val="000000"/>
              </w:rPr>
              <w:t xml:space="preserve">required for </w:t>
            </w:r>
            <w:r w:rsidR="00A7636F" w:rsidRPr="00AE1241">
              <w:rPr>
                <w:rFonts w:ascii="Times New Roman" w:hAnsi="Times New Roman"/>
                <w:color w:val="000000"/>
              </w:rPr>
              <w:t xml:space="preserve">a </w:t>
            </w:r>
            <w:r w:rsidR="00096C8B" w:rsidRPr="00AE1241">
              <w:rPr>
                <w:rFonts w:ascii="Times New Roman" w:hAnsi="Times New Roman"/>
                <w:color w:val="000000"/>
              </w:rPr>
              <w:t xml:space="preserve">project </w:t>
            </w:r>
            <w:r w:rsidR="00A7636F" w:rsidRPr="00AE1241">
              <w:rPr>
                <w:rFonts w:ascii="Times New Roman" w:hAnsi="Times New Roman"/>
                <w:color w:val="000000"/>
              </w:rPr>
              <w:t xml:space="preserve">to track emissions especially where the project may only be contributing minimally. The Environmental and Social Framework needs further clarity on </w:t>
            </w:r>
            <w:r w:rsidR="00F8236A" w:rsidRPr="00AE1241">
              <w:rPr>
                <w:rFonts w:ascii="Times New Roman" w:hAnsi="Times New Roman"/>
                <w:color w:val="000000"/>
              </w:rPr>
              <w:t xml:space="preserve">the need for reporting and mitigation. </w:t>
            </w:r>
          </w:p>
          <w:p w14:paraId="67C8FDA7" w14:textId="54364A34" w:rsidR="00F8236A" w:rsidRPr="00AE1241" w:rsidRDefault="00A7636F" w:rsidP="000F29EF">
            <w:pPr>
              <w:pStyle w:val="ListParagraph"/>
              <w:numPr>
                <w:ilvl w:val="0"/>
                <w:numId w:val="3"/>
              </w:numPr>
              <w:ind w:left="342" w:hanging="269"/>
              <w:jc w:val="both"/>
              <w:rPr>
                <w:rFonts w:ascii="Times New Roman" w:hAnsi="Times New Roman"/>
                <w:color w:val="000000"/>
                <w:lang w:val="en-GB"/>
              </w:rPr>
            </w:pPr>
            <w:r w:rsidRPr="00AE1241">
              <w:rPr>
                <w:rFonts w:ascii="Times New Roman" w:hAnsi="Times New Roman"/>
                <w:bCs/>
                <w:color w:val="000000"/>
              </w:rPr>
              <w:t>There is a need for c</w:t>
            </w:r>
            <w:r w:rsidR="00F8236A" w:rsidRPr="00AE1241">
              <w:rPr>
                <w:rFonts w:ascii="Times New Roman" w:hAnsi="Times New Roman"/>
                <w:bCs/>
                <w:color w:val="000000"/>
              </w:rPr>
              <w:t>larity on the level of monitoring</w:t>
            </w:r>
            <w:r w:rsidRPr="00AE1241">
              <w:rPr>
                <w:rFonts w:ascii="Times New Roman" w:hAnsi="Times New Roman"/>
                <w:bCs/>
                <w:color w:val="000000"/>
              </w:rPr>
              <w:t xml:space="preserve"> effort. </w:t>
            </w:r>
            <w:r w:rsidRPr="00AE1241">
              <w:rPr>
                <w:rFonts w:ascii="Times New Roman" w:hAnsi="Times New Roman"/>
                <w:color w:val="000000"/>
                <w:lang w:val="en-IN"/>
              </w:rPr>
              <w:t xml:space="preserve">The estimation of GHG should be done only in projects where there is such potential. The </w:t>
            </w:r>
            <w:r w:rsidRPr="00AE1241">
              <w:rPr>
                <w:rFonts w:ascii="Times New Roman" w:hAnsi="Times New Roman"/>
                <w:color w:val="000000"/>
              </w:rPr>
              <w:t xml:space="preserve">Environmental and Social Framework should </w:t>
            </w:r>
            <w:r w:rsidRPr="00AE1241">
              <w:rPr>
                <w:rFonts w:ascii="Times New Roman" w:hAnsi="Times New Roman"/>
                <w:color w:val="000000"/>
              </w:rPr>
              <w:lastRenderedPageBreak/>
              <w:t>also be clear as to wh</w:t>
            </w:r>
            <w:r w:rsidRPr="00AE1241">
              <w:rPr>
                <w:rFonts w:ascii="Times New Roman" w:hAnsi="Times New Roman"/>
                <w:bCs/>
                <w:color w:val="000000"/>
              </w:rPr>
              <w:t xml:space="preserve">ether the proposed Green House Gas emissions reports </w:t>
            </w:r>
            <w:r w:rsidR="00F8236A" w:rsidRPr="00AE1241">
              <w:rPr>
                <w:rFonts w:ascii="Times New Roman" w:hAnsi="Times New Roman"/>
                <w:bCs/>
                <w:color w:val="000000"/>
              </w:rPr>
              <w:t xml:space="preserve">will be publicly disclosed. </w:t>
            </w:r>
          </w:p>
          <w:p w14:paraId="09A9AC52" w14:textId="1F7E0870" w:rsidR="00E97825" w:rsidRPr="00AE1241" w:rsidRDefault="00A7636F" w:rsidP="000F29EF">
            <w:pPr>
              <w:pStyle w:val="ListParagraph"/>
              <w:numPr>
                <w:ilvl w:val="0"/>
                <w:numId w:val="3"/>
              </w:numPr>
              <w:ind w:left="342" w:hanging="269"/>
              <w:jc w:val="both"/>
              <w:rPr>
                <w:rFonts w:ascii="Times New Roman" w:hAnsi="Times New Roman"/>
                <w:color w:val="000000"/>
              </w:rPr>
            </w:pPr>
            <w:r w:rsidRPr="00AE1241">
              <w:rPr>
                <w:rFonts w:ascii="Times New Roman" w:hAnsi="Times New Roman"/>
                <w:color w:val="000000"/>
              </w:rPr>
              <w:t xml:space="preserve">We will need to consult further with our colleagues in the Department of Environmental Affairs and to align our position with our country’s position in the context of the ongoing UNFCCC process. We would also need to make sure that any </w:t>
            </w:r>
            <w:r w:rsidR="00E97825" w:rsidRPr="00AE1241">
              <w:rPr>
                <w:rFonts w:ascii="Times New Roman" w:hAnsi="Times New Roman"/>
                <w:color w:val="000000"/>
                <w:lang w:val="en-IN"/>
              </w:rPr>
              <w:t xml:space="preserve">monitoring of the </w:t>
            </w:r>
            <w:r w:rsidR="00DB138E" w:rsidRPr="00AE1241">
              <w:rPr>
                <w:rFonts w:ascii="Times New Roman" w:hAnsi="Times New Roman"/>
                <w:color w:val="000000"/>
                <w:lang w:val="en-IN"/>
              </w:rPr>
              <w:t>G</w:t>
            </w:r>
            <w:r w:rsidRPr="00AE1241">
              <w:rPr>
                <w:rFonts w:ascii="Times New Roman" w:hAnsi="Times New Roman"/>
                <w:color w:val="000000"/>
                <w:lang w:val="en-IN"/>
              </w:rPr>
              <w:t>reen House Gas e</w:t>
            </w:r>
            <w:r w:rsidR="00E97825" w:rsidRPr="00AE1241">
              <w:rPr>
                <w:rFonts w:ascii="Times New Roman" w:hAnsi="Times New Roman"/>
                <w:color w:val="000000"/>
                <w:lang w:val="en-IN"/>
              </w:rPr>
              <w:t xml:space="preserve">missions </w:t>
            </w:r>
            <w:r w:rsidRPr="00AE1241">
              <w:rPr>
                <w:rFonts w:ascii="Times New Roman" w:hAnsi="Times New Roman"/>
                <w:color w:val="000000"/>
                <w:lang w:val="en-IN"/>
              </w:rPr>
              <w:t>is</w:t>
            </w:r>
            <w:r w:rsidR="00E97825" w:rsidRPr="00AE1241">
              <w:rPr>
                <w:rFonts w:ascii="Times New Roman" w:hAnsi="Times New Roman"/>
                <w:color w:val="000000"/>
                <w:lang w:val="en-IN"/>
              </w:rPr>
              <w:t xml:space="preserve"> in accordance with the agreements at UNFCCC</w:t>
            </w:r>
            <w:r w:rsidRPr="00AE1241">
              <w:rPr>
                <w:rFonts w:ascii="Times New Roman" w:hAnsi="Times New Roman"/>
                <w:color w:val="000000"/>
                <w:lang w:val="en-IN"/>
              </w:rPr>
              <w:t xml:space="preserve">. </w:t>
            </w:r>
          </w:p>
          <w:p w14:paraId="3C1B93B2" w14:textId="2785B2A6" w:rsidR="00D101E2" w:rsidRPr="00AE1241" w:rsidRDefault="00D41CBA" w:rsidP="000F29EF">
            <w:pPr>
              <w:pStyle w:val="ListParagraph"/>
              <w:numPr>
                <w:ilvl w:val="0"/>
                <w:numId w:val="3"/>
              </w:numPr>
              <w:ind w:left="342" w:hanging="269"/>
              <w:jc w:val="both"/>
              <w:rPr>
                <w:rFonts w:ascii="Times New Roman" w:hAnsi="Times New Roman"/>
              </w:rPr>
            </w:pPr>
            <w:r w:rsidRPr="00AE1241">
              <w:rPr>
                <w:rFonts w:ascii="Times New Roman" w:hAnsi="Times New Roman"/>
                <w:i/>
                <w:color w:val="000000"/>
                <w:lang w:val="en-IN"/>
              </w:rPr>
              <w:t xml:space="preserve">Countries have proposed NAMAs as part of the UNFCCC process. They should be allowed to pursue those even if they appear inconsistent with ESS-3. National sovereignty. </w:t>
            </w:r>
          </w:p>
        </w:tc>
      </w:tr>
      <w:tr w:rsidR="00944F46" w:rsidRPr="00AE1241" w14:paraId="54223A30" w14:textId="08FDEC62" w:rsidTr="00A61CBF">
        <w:tc>
          <w:tcPr>
            <w:tcW w:w="985" w:type="dxa"/>
            <w:shd w:val="clear" w:color="auto" w:fill="E7E6E6" w:themeFill="background2"/>
          </w:tcPr>
          <w:p w14:paraId="4585ABAD" w14:textId="0E3D679E" w:rsidR="00944F46" w:rsidRPr="00AE1241" w:rsidRDefault="00944F46" w:rsidP="0070206D">
            <w:pPr>
              <w:rPr>
                <w:rFonts w:ascii="Times New Roman" w:hAnsi="Times New Roman" w:cs="Times New Roman"/>
              </w:rPr>
            </w:pPr>
            <w:r w:rsidRPr="00AE1241">
              <w:rPr>
                <w:rFonts w:ascii="Times New Roman" w:hAnsi="Times New Roman" w:cs="Times New Roman"/>
              </w:rPr>
              <w:lastRenderedPageBreak/>
              <w:t>ESS5</w:t>
            </w:r>
          </w:p>
        </w:tc>
        <w:tc>
          <w:tcPr>
            <w:tcW w:w="2160" w:type="dxa"/>
            <w:shd w:val="clear" w:color="auto" w:fill="E7E6E6" w:themeFill="background2"/>
          </w:tcPr>
          <w:p w14:paraId="3417EE61" w14:textId="77777777" w:rsidR="00944F46" w:rsidRPr="00AE1241" w:rsidRDefault="00944F46" w:rsidP="0070206D">
            <w:pPr>
              <w:rPr>
                <w:rFonts w:ascii="Times New Roman" w:hAnsi="Times New Roman" w:cs="Times New Roman"/>
              </w:rPr>
            </w:pPr>
            <w:r w:rsidRPr="00AE1241">
              <w:rPr>
                <w:rFonts w:ascii="Times New Roman" w:hAnsi="Times New Roman" w:cs="Times New Roman"/>
              </w:rPr>
              <w:t>Land acquisition and involuntary resettlement</w:t>
            </w:r>
          </w:p>
        </w:tc>
        <w:tc>
          <w:tcPr>
            <w:tcW w:w="4230" w:type="dxa"/>
            <w:shd w:val="clear" w:color="auto" w:fill="E7E6E6" w:themeFill="background2"/>
          </w:tcPr>
          <w:p w14:paraId="2762CF61" w14:textId="6ADF0005" w:rsidR="00944F46" w:rsidRPr="00AE1241" w:rsidRDefault="00944F46" w:rsidP="00515859">
            <w:pPr>
              <w:pStyle w:val="ListParagraph"/>
              <w:numPr>
                <w:ilvl w:val="0"/>
                <w:numId w:val="6"/>
              </w:numPr>
              <w:ind w:left="342"/>
              <w:rPr>
                <w:rFonts w:ascii="Times New Roman" w:hAnsi="Times New Roman"/>
              </w:rPr>
            </w:pPr>
            <w:r w:rsidRPr="00AE1241">
              <w:rPr>
                <w:rFonts w:ascii="Times New Roman" w:hAnsi="Times New Roman"/>
              </w:rPr>
              <w:t xml:space="preserve">Treatment and rights of informal occupants and approach to forced evictions in situations unrelated to land acquisitions </w:t>
            </w:r>
          </w:p>
          <w:p w14:paraId="14BA8F90" w14:textId="77777777" w:rsidR="00944F46" w:rsidRPr="00AE1241" w:rsidRDefault="00944F46" w:rsidP="00515859">
            <w:pPr>
              <w:pStyle w:val="ListParagraph"/>
              <w:numPr>
                <w:ilvl w:val="0"/>
                <w:numId w:val="6"/>
              </w:numPr>
              <w:ind w:left="342"/>
              <w:rPr>
                <w:rFonts w:ascii="Times New Roman" w:hAnsi="Times New Roman"/>
              </w:rPr>
            </w:pPr>
            <w:r w:rsidRPr="00AE1241">
              <w:rPr>
                <w:rFonts w:ascii="Times New Roman" w:hAnsi="Times New Roman"/>
              </w:rPr>
              <w:t xml:space="preserve">Interpretation of the concept of resettlement as a “development opportunity” in different project circumstances </w:t>
            </w:r>
          </w:p>
        </w:tc>
        <w:tc>
          <w:tcPr>
            <w:tcW w:w="6300" w:type="dxa"/>
          </w:tcPr>
          <w:p w14:paraId="71624BD7" w14:textId="15DF84AE" w:rsidR="00F8236A" w:rsidRPr="00AE1241" w:rsidRDefault="00F8236A" w:rsidP="00AE1241">
            <w:pPr>
              <w:pStyle w:val="ListParagraph"/>
              <w:numPr>
                <w:ilvl w:val="0"/>
                <w:numId w:val="2"/>
              </w:numPr>
              <w:ind w:left="342"/>
              <w:jc w:val="both"/>
              <w:rPr>
                <w:rFonts w:ascii="Times New Roman" w:hAnsi="Times New Roman"/>
                <w:color w:val="000000"/>
              </w:rPr>
            </w:pPr>
            <w:r w:rsidRPr="00AE1241">
              <w:rPr>
                <w:rFonts w:ascii="Times New Roman" w:hAnsi="Times New Roman"/>
                <w:color w:val="000000"/>
                <w:lang w:val="en-IN"/>
              </w:rPr>
              <w:t>The</w:t>
            </w:r>
            <w:r w:rsidR="00B414D1" w:rsidRPr="00AE1241">
              <w:rPr>
                <w:rFonts w:ascii="Times New Roman" w:hAnsi="Times New Roman"/>
                <w:color w:val="000000"/>
                <w:lang w:val="en-IN"/>
              </w:rPr>
              <w:t>re are significant</w:t>
            </w:r>
            <w:r w:rsidRPr="00AE1241">
              <w:rPr>
                <w:rFonts w:ascii="Times New Roman" w:hAnsi="Times New Roman"/>
                <w:color w:val="000000"/>
                <w:lang w:val="en-IN"/>
              </w:rPr>
              <w:t xml:space="preserve"> concern</w:t>
            </w:r>
            <w:r w:rsidR="00B414D1" w:rsidRPr="00AE1241">
              <w:rPr>
                <w:rFonts w:ascii="Times New Roman" w:hAnsi="Times New Roman"/>
                <w:color w:val="000000"/>
                <w:lang w:val="en-IN"/>
              </w:rPr>
              <w:t>s</w:t>
            </w:r>
            <w:r w:rsidR="00793EE0" w:rsidRPr="00AE1241">
              <w:rPr>
                <w:rFonts w:ascii="Times New Roman" w:hAnsi="Times New Roman"/>
                <w:color w:val="000000"/>
                <w:lang w:val="en-IN"/>
              </w:rPr>
              <w:t xml:space="preserve"> regarding illegal activity, and in particular, illegal encroachers both in urban and more recently in rural areas. To the extent that ESS-5 provides for certain measures of resettlement related support even for illegal encroachers, this may encourage illegal activity and act as a perverse motivation for wrong-doing. We recommend that the Bank reflect on this and consider the position of the borrower countries in these situations as well.  Requiring support for t</w:t>
            </w:r>
            <w:r w:rsidR="00793EE0" w:rsidRPr="00AE1241">
              <w:rPr>
                <w:rFonts w:ascii="Times New Roman" w:hAnsi="Times New Roman"/>
                <w:color w:val="000000"/>
              </w:rPr>
              <w:t xml:space="preserve">his would certainly lead to prolonged project timelines and drawn-out negotiation with illegal encroachers. </w:t>
            </w:r>
          </w:p>
          <w:p w14:paraId="539EDFD1" w14:textId="461E3346" w:rsidR="00E75DDE" w:rsidRPr="00AE1241" w:rsidRDefault="00431935" w:rsidP="00AE1241">
            <w:pPr>
              <w:pStyle w:val="ListParagraph"/>
              <w:numPr>
                <w:ilvl w:val="0"/>
                <w:numId w:val="2"/>
              </w:numPr>
              <w:ind w:left="342"/>
              <w:jc w:val="both"/>
              <w:rPr>
                <w:rFonts w:ascii="Times New Roman" w:hAnsi="Times New Roman"/>
                <w:color w:val="000000"/>
              </w:rPr>
            </w:pPr>
            <w:r w:rsidRPr="00AE1241">
              <w:rPr>
                <w:rFonts w:ascii="Times New Roman" w:hAnsi="Times New Roman"/>
                <w:color w:val="000000"/>
                <w:lang w:val="en-IN"/>
              </w:rPr>
              <w:t>The notion of viewing ‘r</w:t>
            </w:r>
            <w:r w:rsidR="00F8236A" w:rsidRPr="00AE1241">
              <w:rPr>
                <w:rFonts w:ascii="Times New Roman" w:hAnsi="Times New Roman"/>
                <w:color w:val="000000"/>
                <w:lang w:val="en-IN"/>
              </w:rPr>
              <w:t>esettlement as a development opportunity</w:t>
            </w:r>
            <w:r w:rsidRPr="00AE1241">
              <w:rPr>
                <w:rFonts w:ascii="Times New Roman" w:hAnsi="Times New Roman"/>
                <w:color w:val="000000"/>
                <w:lang w:val="en-IN"/>
              </w:rPr>
              <w:t>’</w:t>
            </w:r>
            <w:r w:rsidR="00F8236A" w:rsidRPr="00AE1241">
              <w:rPr>
                <w:rFonts w:ascii="Times New Roman" w:hAnsi="Times New Roman"/>
                <w:color w:val="000000"/>
                <w:lang w:val="en-IN"/>
              </w:rPr>
              <w:t xml:space="preserve"> is broadly supported although </w:t>
            </w:r>
            <w:r w:rsidRPr="00AE1241">
              <w:rPr>
                <w:rFonts w:ascii="Times New Roman" w:hAnsi="Times New Roman"/>
                <w:color w:val="000000"/>
                <w:lang w:val="en-IN"/>
              </w:rPr>
              <w:t xml:space="preserve">it needs to be explained further. In addition, it may clearly lead to additional costs over and above the ordinary resettlement costs that would be payable under the proposed </w:t>
            </w:r>
            <w:r w:rsidRPr="00AE1241">
              <w:rPr>
                <w:rFonts w:ascii="Times New Roman" w:hAnsi="Times New Roman"/>
                <w:color w:val="000000"/>
              </w:rPr>
              <w:t xml:space="preserve">Environmental and Social Framework. This should be acknowledged in the document and the </w:t>
            </w:r>
            <w:r w:rsidR="00F8236A" w:rsidRPr="00AE1241">
              <w:rPr>
                <w:rFonts w:ascii="Times New Roman" w:hAnsi="Times New Roman"/>
                <w:color w:val="000000"/>
                <w:lang w:val="en-IN"/>
              </w:rPr>
              <w:t>additional costs should be covered in the context of a proje</w:t>
            </w:r>
            <w:r w:rsidRPr="00AE1241">
              <w:rPr>
                <w:rFonts w:ascii="Times New Roman" w:hAnsi="Times New Roman"/>
                <w:color w:val="000000"/>
                <w:lang w:val="en-IN"/>
              </w:rPr>
              <w:t xml:space="preserve">ct and further clarity provided. </w:t>
            </w:r>
          </w:p>
          <w:p w14:paraId="1062217A" w14:textId="4F23554F" w:rsidR="00294A51" w:rsidRPr="00AE1241" w:rsidRDefault="00431935" w:rsidP="000F29EF">
            <w:pPr>
              <w:pStyle w:val="ListParagraph"/>
              <w:numPr>
                <w:ilvl w:val="0"/>
                <w:numId w:val="2"/>
              </w:numPr>
              <w:ind w:left="342"/>
              <w:jc w:val="both"/>
              <w:rPr>
                <w:rFonts w:ascii="Times New Roman" w:hAnsi="Times New Roman"/>
                <w:lang w:val="en-GB"/>
              </w:rPr>
            </w:pPr>
            <w:r w:rsidRPr="00AE1241">
              <w:rPr>
                <w:rFonts w:ascii="Times New Roman" w:hAnsi="Times New Roman"/>
                <w:bCs/>
                <w:color w:val="000000"/>
              </w:rPr>
              <w:t xml:space="preserve">The different between “forced evictions” which not allowed under the </w:t>
            </w:r>
            <w:r w:rsidRPr="00AE1241">
              <w:rPr>
                <w:rFonts w:ascii="Times New Roman" w:hAnsi="Times New Roman"/>
                <w:color w:val="000000"/>
              </w:rPr>
              <w:t xml:space="preserve">Environmental and Social Framework, and “eminent domain” which is not allowed is lost or too technical. It would be useful if this was clarified and explained more directly. </w:t>
            </w:r>
          </w:p>
        </w:tc>
      </w:tr>
      <w:tr w:rsidR="00944F46" w:rsidRPr="00AE1241" w14:paraId="3765EE98" w14:textId="1FAB0FCD" w:rsidTr="00A61CBF">
        <w:tc>
          <w:tcPr>
            <w:tcW w:w="985" w:type="dxa"/>
            <w:shd w:val="clear" w:color="auto" w:fill="E7E6E6" w:themeFill="background2"/>
          </w:tcPr>
          <w:p w14:paraId="401F2A17" w14:textId="27931168" w:rsidR="00944F46" w:rsidRPr="00AE1241" w:rsidRDefault="00944F46" w:rsidP="0070206D">
            <w:pPr>
              <w:rPr>
                <w:rFonts w:ascii="Times New Roman" w:hAnsi="Times New Roman" w:cs="Times New Roman"/>
              </w:rPr>
            </w:pPr>
            <w:r w:rsidRPr="00AE1241">
              <w:rPr>
                <w:rFonts w:ascii="Times New Roman" w:hAnsi="Times New Roman" w:cs="Times New Roman"/>
              </w:rPr>
              <w:t>ESS6</w:t>
            </w:r>
          </w:p>
        </w:tc>
        <w:tc>
          <w:tcPr>
            <w:tcW w:w="2160" w:type="dxa"/>
            <w:shd w:val="clear" w:color="auto" w:fill="E7E6E6" w:themeFill="background2"/>
          </w:tcPr>
          <w:p w14:paraId="069E885B" w14:textId="77777777" w:rsidR="00944F46" w:rsidRPr="00AE1241" w:rsidRDefault="00944F46" w:rsidP="0070206D">
            <w:pPr>
              <w:rPr>
                <w:rFonts w:ascii="Times New Roman" w:hAnsi="Times New Roman" w:cs="Times New Roman"/>
              </w:rPr>
            </w:pPr>
            <w:r w:rsidRPr="00AE1241">
              <w:rPr>
                <w:rFonts w:ascii="Times New Roman" w:hAnsi="Times New Roman" w:cs="Times New Roman"/>
              </w:rPr>
              <w:t>Biodiversity</w:t>
            </w:r>
          </w:p>
        </w:tc>
        <w:tc>
          <w:tcPr>
            <w:tcW w:w="4230" w:type="dxa"/>
            <w:shd w:val="clear" w:color="auto" w:fill="E7E6E6" w:themeFill="background2"/>
          </w:tcPr>
          <w:p w14:paraId="0AE1AFED" w14:textId="77777777" w:rsidR="00944F46" w:rsidRPr="00AE1241" w:rsidRDefault="00944F46" w:rsidP="00515859">
            <w:pPr>
              <w:pStyle w:val="ListParagraph"/>
              <w:numPr>
                <w:ilvl w:val="0"/>
                <w:numId w:val="6"/>
              </w:numPr>
              <w:ind w:left="342"/>
              <w:rPr>
                <w:rFonts w:ascii="Times New Roman" w:hAnsi="Times New Roman"/>
              </w:rPr>
            </w:pPr>
            <w:r w:rsidRPr="00AE1241">
              <w:rPr>
                <w:rFonts w:ascii="Times New Roman" w:hAnsi="Times New Roman"/>
              </w:rPr>
              <w:t xml:space="preserve">Operationalization of the provisions on primary suppliers and ecosystem </w:t>
            </w:r>
            <w:r w:rsidRPr="00AE1241">
              <w:rPr>
                <w:rFonts w:ascii="Times New Roman" w:hAnsi="Times New Roman"/>
              </w:rPr>
              <w:lastRenderedPageBreak/>
              <w:t>services, especially in situation with low capacity</w:t>
            </w:r>
          </w:p>
          <w:p w14:paraId="1B7DD7A0" w14:textId="4BC301CF" w:rsidR="00944F46" w:rsidRPr="00AE1241" w:rsidRDefault="00944F46" w:rsidP="00515859">
            <w:pPr>
              <w:pStyle w:val="ListParagraph"/>
              <w:numPr>
                <w:ilvl w:val="0"/>
                <w:numId w:val="6"/>
              </w:numPr>
              <w:ind w:left="342"/>
              <w:rPr>
                <w:rFonts w:ascii="Times New Roman" w:hAnsi="Times New Roman"/>
              </w:rPr>
            </w:pPr>
            <w:r w:rsidRPr="00AE1241">
              <w:rPr>
                <w:rFonts w:ascii="Times New Roman" w:hAnsi="Times New Roman"/>
              </w:rPr>
              <w:t>Role of national law with regard to protecting and conserving natural and critical habitats</w:t>
            </w:r>
          </w:p>
          <w:p w14:paraId="6052A2C2" w14:textId="77777777" w:rsidR="00944F46" w:rsidRPr="00AE1241" w:rsidRDefault="00944F46" w:rsidP="00515859">
            <w:pPr>
              <w:pStyle w:val="ListParagraph"/>
              <w:numPr>
                <w:ilvl w:val="0"/>
                <w:numId w:val="6"/>
              </w:numPr>
              <w:ind w:left="342"/>
              <w:rPr>
                <w:rFonts w:ascii="Times New Roman" w:hAnsi="Times New Roman"/>
              </w:rPr>
            </w:pPr>
            <w:r w:rsidRPr="00AE1241">
              <w:rPr>
                <w:rFonts w:ascii="Times New Roman" w:hAnsi="Times New Roman"/>
              </w:rPr>
              <w:t xml:space="preserve">Criteria for biodiversity offsets, including consideration of project benefits </w:t>
            </w:r>
          </w:p>
          <w:p w14:paraId="5D3AE4BC" w14:textId="3606B4FD" w:rsidR="00944F46" w:rsidRPr="00AE1241" w:rsidRDefault="00944F46" w:rsidP="00515859">
            <w:pPr>
              <w:pStyle w:val="ListParagraph"/>
              <w:numPr>
                <w:ilvl w:val="0"/>
                <w:numId w:val="6"/>
              </w:numPr>
              <w:ind w:left="342"/>
              <w:rPr>
                <w:rFonts w:ascii="Times New Roman" w:hAnsi="Times New Roman"/>
              </w:rPr>
            </w:pPr>
            <w:r w:rsidRPr="00AE1241">
              <w:rPr>
                <w:rFonts w:ascii="Times New Roman" w:hAnsi="Times New Roman"/>
              </w:rPr>
              <w:t>Definition and application of net gains for biodiversity</w:t>
            </w:r>
          </w:p>
        </w:tc>
        <w:tc>
          <w:tcPr>
            <w:tcW w:w="6300" w:type="dxa"/>
          </w:tcPr>
          <w:p w14:paraId="685AF1D8" w14:textId="0DFD93C9" w:rsidR="0059030A" w:rsidRPr="00AE1241" w:rsidRDefault="00431935" w:rsidP="000F29EF">
            <w:pPr>
              <w:pStyle w:val="ListParagraph"/>
              <w:numPr>
                <w:ilvl w:val="0"/>
                <w:numId w:val="4"/>
              </w:numPr>
              <w:ind w:left="342"/>
              <w:jc w:val="both"/>
              <w:rPr>
                <w:rFonts w:ascii="Times New Roman" w:hAnsi="Times New Roman"/>
                <w:color w:val="000000"/>
              </w:rPr>
            </w:pPr>
            <w:r w:rsidRPr="00AE1241">
              <w:rPr>
                <w:rFonts w:ascii="Times New Roman" w:hAnsi="Times New Roman"/>
                <w:color w:val="000000"/>
              </w:rPr>
              <w:lastRenderedPageBreak/>
              <w:t xml:space="preserve">Given the many references to ecosystem services throughout the document, there is a need to explain how the “full valuation” of </w:t>
            </w:r>
            <w:r w:rsidRPr="00AE1241">
              <w:rPr>
                <w:rFonts w:ascii="Times New Roman" w:hAnsi="Times New Roman"/>
                <w:color w:val="000000"/>
              </w:rPr>
              <w:lastRenderedPageBreak/>
              <w:t xml:space="preserve">ecosystem services will be done, whether for provisioning, regulatory, cultural or supporting services. It should also explain the “value add” for such ecosystem services. </w:t>
            </w:r>
          </w:p>
          <w:p w14:paraId="5D293D89" w14:textId="449EC5BC" w:rsidR="00D74C93" w:rsidRPr="00AE1241" w:rsidRDefault="000435CD" w:rsidP="000F29EF">
            <w:pPr>
              <w:pStyle w:val="ListParagraph"/>
              <w:numPr>
                <w:ilvl w:val="0"/>
                <w:numId w:val="4"/>
              </w:numPr>
              <w:ind w:left="342"/>
              <w:jc w:val="both"/>
              <w:rPr>
                <w:rFonts w:ascii="Times New Roman" w:hAnsi="Times New Roman"/>
                <w:color w:val="000000"/>
              </w:rPr>
            </w:pPr>
            <w:r w:rsidRPr="00AE1241">
              <w:rPr>
                <w:rFonts w:ascii="Times New Roman" w:hAnsi="Times New Roman"/>
                <w:color w:val="000000"/>
              </w:rPr>
              <w:t>Offset</w:t>
            </w:r>
            <w:r w:rsidR="00431935" w:rsidRPr="00AE1241">
              <w:rPr>
                <w:rFonts w:ascii="Times New Roman" w:hAnsi="Times New Roman"/>
                <w:color w:val="000000"/>
              </w:rPr>
              <w:t xml:space="preserve">s are broadly supported but </w:t>
            </w:r>
            <w:r w:rsidRPr="00AE1241">
              <w:rPr>
                <w:rFonts w:ascii="Times New Roman" w:hAnsi="Times New Roman"/>
                <w:color w:val="000000"/>
              </w:rPr>
              <w:t xml:space="preserve">offsetting should </w:t>
            </w:r>
            <w:r w:rsidR="00431935" w:rsidRPr="00AE1241">
              <w:rPr>
                <w:rFonts w:ascii="Times New Roman" w:hAnsi="Times New Roman"/>
                <w:color w:val="000000"/>
              </w:rPr>
              <w:t>not be simply about an “offset” but rather focus on ensuring enhancements to t</w:t>
            </w:r>
            <w:r w:rsidRPr="00AE1241">
              <w:rPr>
                <w:rFonts w:ascii="Times New Roman" w:hAnsi="Times New Roman"/>
                <w:color w:val="000000"/>
              </w:rPr>
              <w:t>he ecosystem. It has be “like for like or better”</w:t>
            </w:r>
            <w:r w:rsidR="00431935" w:rsidRPr="00AE1241">
              <w:rPr>
                <w:rFonts w:ascii="Times New Roman" w:hAnsi="Times New Roman"/>
                <w:color w:val="000000"/>
              </w:rPr>
              <w:t xml:space="preserve">. </w:t>
            </w:r>
          </w:p>
          <w:p w14:paraId="0592CEA8" w14:textId="3532D014" w:rsidR="00D74C93" w:rsidRPr="00AE1241" w:rsidRDefault="00D74C93" w:rsidP="000F29EF">
            <w:pPr>
              <w:pStyle w:val="ListParagraph"/>
              <w:numPr>
                <w:ilvl w:val="0"/>
                <w:numId w:val="4"/>
              </w:numPr>
              <w:ind w:left="342"/>
              <w:jc w:val="both"/>
              <w:rPr>
                <w:rFonts w:ascii="Times New Roman" w:hAnsi="Times New Roman"/>
                <w:color w:val="000000"/>
              </w:rPr>
            </w:pPr>
            <w:r w:rsidRPr="00AE1241">
              <w:rPr>
                <w:rFonts w:ascii="Times New Roman" w:hAnsi="Times New Roman"/>
                <w:color w:val="000000"/>
              </w:rPr>
              <w:t xml:space="preserve">There should be an economic evaluation of the options under the mitigation hierarchy. </w:t>
            </w:r>
          </w:p>
          <w:p w14:paraId="0089F415" w14:textId="520F1DAB" w:rsidR="004277F2" w:rsidRPr="00AE1241" w:rsidRDefault="004277F2" w:rsidP="000F29EF">
            <w:pPr>
              <w:pStyle w:val="ListParagraph"/>
              <w:ind w:left="342" w:hanging="360"/>
              <w:jc w:val="both"/>
              <w:rPr>
                <w:rFonts w:ascii="Times New Roman" w:hAnsi="Times New Roman"/>
                <w:color w:val="000000"/>
              </w:rPr>
            </w:pPr>
          </w:p>
        </w:tc>
      </w:tr>
      <w:tr w:rsidR="00944F46" w:rsidRPr="00AE1241" w14:paraId="1B02E6DF" w14:textId="47657D7B" w:rsidTr="00886191">
        <w:trPr>
          <w:trHeight w:val="530"/>
        </w:trPr>
        <w:tc>
          <w:tcPr>
            <w:tcW w:w="985" w:type="dxa"/>
            <w:shd w:val="clear" w:color="auto" w:fill="E7E6E6" w:themeFill="background2"/>
          </w:tcPr>
          <w:p w14:paraId="5C7EFF14" w14:textId="27A0E3C8" w:rsidR="00944F46" w:rsidRPr="00AE1241" w:rsidRDefault="00944F46" w:rsidP="0070206D">
            <w:pPr>
              <w:rPr>
                <w:rFonts w:ascii="Times New Roman" w:hAnsi="Times New Roman" w:cs="Times New Roman"/>
                <w:color w:val="000000"/>
              </w:rPr>
            </w:pPr>
            <w:r w:rsidRPr="00AE1241">
              <w:rPr>
                <w:rFonts w:ascii="Times New Roman" w:hAnsi="Times New Roman" w:cs="Times New Roman"/>
                <w:color w:val="000000"/>
              </w:rPr>
              <w:lastRenderedPageBreak/>
              <w:t>ESS7</w:t>
            </w:r>
          </w:p>
        </w:tc>
        <w:tc>
          <w:tcPr>
            <w:tcW w:w="2160" w:type="dxa"/>
            <w:shd w:val="clear" w:color="auto" w:fill="E7E6E6" w:themeFill="background2"/>
          </w:tcPr>
          <w:p w14:paraId="0F0C9582" w14:textId="77777777" w:rsidR="00944F46" w:rsidRPr="00AE1241" w:rsidRDefault="00944F46" w:rsidP="0070206D">
            <w:pPr>
              <w:rPr>
                <w:rFonts w:ascii="Times New Roman" w:hAnsi="Times New Roman" w:cs="Times New Roman"/>
              </w:rPr>
            </w:pPr>
            <w:r w:rsidRPr="00AE1241">
              <w:rPr>
                <w:rFonts w:ascii="Times New Roman" w:hAnsi="Times New Roman" w:cs="Times New Roman"/>
                <w:color w:val="000000"/>
              </w:rPr>
              <w:t>Indigenous Peoples</w:t>
            </w:r>
          </w:p>
        </w:tc>
        <w:tc>
          <w:tcPr>
            <w:tcW w:w="4230" w:type="dxa"/>
            <w:shd w:val="clear" w:color="auto" w:fill="E7E6E6" w:themeFill="background2"/>
          </w:tcPr>
          <w:p w14:paraId="70D05DA3" w14:textId="77777777" w:rsidR="00944F46" w:rsidRPr="00AE1241" w:rsidRDefault="00944F46" w:rsidP="00515859">
            <w:pPr>
              <w:pStyle w:val="ListParagraph"/>
              <w:numPr>
                <w:ilvl w:val="0"/>
                <w:numId w:val="6"/>
              </w:numPr>
              <w:ind w:left="342"/>
              <w:rPr>
                <w:rFonts w:ascii="Times New Roman" w:hAnsi="Times New Roman"/>
              </w:rPr>
            </w:pPr>
            <w:r w:rsidRPr="00AE1241">
              <w:rPr>
                <w:rFonts w:ascii="Times New Roman" w:hAnsi="Times New Roman"/>
                <w:color w:val="000000"/>
              </w:rPr>
              <w:t xml:space="preserve">Implementation of the Indigenous Peoples standard in complex </w:t>
            </w:r>
            <w:r w:rsidRPr="00AE1241">
              <w:rPr>
                <w:rFonts w:ascii="Times New Roman" w:hAnsi="Times New Roman"/>
              </w:rPr>
              <w:t>political and cultural contexts</w:t>
            </w:r>
          </w:p>
          <w:p w14:paraId="04A52603" w14:textId="3A1ABE7A" w:rsidR="00944F46" w:rsidRPr="00AE1241" w:rsidRDefault="00944F46" w:rsidP="00515859">
            <w:pPr>
              <w:pStyle w:val="ListParagraph"/>
              <w:numPr>
                <w:ilvl w:val="0"/>
                <w:numId w:val="6"/>
              </w:numPr>
              <w:ind w:left="342"/>
              <w:rPr>
                <w:rFonts w:ascii="Times New Roman" w:hAnsi="Times New Roman"/>
              </w:rPr>
            </w:pPr>
            <w:r w:rsidRPr="00AE1241">
              <w:rPr>
                <w:rFonts w:ascii="Times New Roman" w:hAnsi="Times New Roman"/>
              </w:rPr>
              <w:t xml:space="preserve">Implementation of ESS7 in countries where the constitution does not acknowledge Indigenous Peoples or only recognizes certain groups as indigenous </w:t>
            </w:r>
          </w:p>
          <w:p w14:paraId="4EAFF4DD" w14:textId="41955AD9" w:rsidR="00944F46" w:rsidRPr="00AE1241" w:rsidRDefault="00944F46" w:rsidP="00515859">
            <w:pPr>
              <w:pStyle w:val="ListParagraph"/>
              <w:numPr>
                <w:ilvl w:val="0"/>
                <w:numId w:val="6"/>
              </w:numPr>
              <w:ind w:left="342"/>
              <w:rPr>
                <w:rFonts w:ascii="Times New Roman" w:hAnsi="Times New Roman"/>
              </w:rPr>
            </w:pPr>
            <w:r w:rsidRPr="00AE1241">
              <w:rPr>
                <w:rFonts w:ascii="Times New Roman" w:hAnsi="Times New Roman"/>
              </w:rPr>
              <w:t>Possible approaches to reflect alternative terminologies used in different countries to describe Indigenous Peoples</w:t>
            </w:r>
          </w:p>
          <w:p w14:paraId="0BD3474A" w14:textId="188D1504" w:rsidR="00944F46" w:rsidRPr="00AE1241" w:rsidRDefault="00944F46" w:rsidP="00515859">
            <w:pPr>
              <w:pStyle w:val="ListParagraph"/>
              <w:numPr>
                <w:ilvl w:val="0"/>
                <w:numId w:val="6"/>
              </w:numPr>
              <w:ind w:left="342"/>
              <w:rPr>
                <w:rFonts w:ascii="Times New Roman" w:hAnsi="Times New Roman"/>
              </w:rPr>
            </w:pPr>
            <w:r w:rsidRPr="00AE1241">
              <w:rPr>
                <w:rFonts w:ascii="Times New Roman" w:hAnsi="Times New Roman"/>
                <w:color w:val="000000"/>
              </w:rPr>
              <w:t>Criteria for establishing and implementation of Free, Prior and Informed Consent (FPIC)</w:t>
            </w:r>
          </w:p>
          <w:p w14:paraId="3684AD8E" w14:textId="48F71804" w:rsidR="00944F46" w:rsidRPr="00AE1241" w:rsidRDefault="00944F46" w:rsidP="00515859">
            <w:pPr>
              <w:pStyle w:val="ListParagraph"/>
              <w:numPr>
                <w:ilvl w:val="0"/>
                <w:numId w:val="6"/>
              </w:numPr>
              <w:ind w:left="342"/>
              <w:rPr>
                <w:rFonts w:ascii="Times New Roman" w:hAnsi="Times New Roman"/>
              </w:rPr>
            </w:pPr>
            <w:r w:rsidRPr="00AE1241">
              <w:rPr>
                <w:rFonts w:ascii="Times New Roman" w:hAnsi="Times New Roman"/>
                <w:color w:val="000000"/>
              </w:rPr>
              <w:t>Application of FPIC to impacts on Indigenous Peoples’ cultural heritage</w:t>
            </w:r>
          </w:p>
        </w:tc>
        <w:tc>
          <w:tcPr>
            <w:tcW w:w="6300" w:type="dxa"/>
          </w:tcPr>
          <w:p w14:paraId="129143FC" w14:textId="335171F3" w:rsidR="001631EA" w:rsidRPr="00AE1241" w:rsidRDefault="001631EA" w:rsidP="000F29EF">
            <w:pPr>
              <w:pStyle w:val="ListParagraph"/>
              <w:numPr>
                <w:ilvl w:val="0"/>
                <w:numId w:val="4"/>
              </w:numPr>
              <w:ind w:left="342"/>
              <w:jc w:val="both"/>
              <w:rPr>
                <w:rFonts w:ascii="Times New Roman" w:hAnsi="Times New Roman"/>
                <w:color w:val="000000"/>
              </w:rPr>
            </w:pPr>
            <w:r w:rsidRPr="00AE1241">
              <w:rPr>
                <w:rFonts w:ascii="Times New Roman" w:hAnsi="Times New Roman"/>
                <w:bCs/>
                <w:color w:val="000000"/>
              </w:rPr>
              <w:t xml:space="preserve">The current focus of ESS-7 only on Indigenous Peoples is rather narrow and may not square easily with broader national priorities of an inclusive approach to development. We would therefore recommend that the scope of ESS-7 be expanded to include not just the San and Khoi Khoi in the case of South Africa but also other vulnerable groups including traditional authorities even if such other groups do not meet the criteria specified in the Standard itself. Such an approach would lead to better development outcomes. </w:t>
            </w:r>
          </w:p>
          <w:p w14:paraId="75107C77" w14:textId="072FBE00" w:rsidR="008415E3" w:rsidRPr="00AE1241" w:rsidRDefault="00D41CBA" w:rsidP="000F29EF">
            <w:pPr>
              <w:pStyle w:val="ListParagraph"/>
              <w:numPr>
                <w:ilvl w:val="0"/>
                <w:numId w:val="4"/>
              </w:numPr>
              <w:ind w:left="342"/>
              <w:jc w:val="both"/>
              <w:rPr>
                <w:rFonts w:ascii="Times New Roman" w:hAnsi="Times New Roman"/>
                <w:color w:val="000000"/>
              </w:rPr>
            </w:pPr>
            <w:r w:rsidRPr="00AE1241">
              <w:rPr>
                <w:rFonts w:ascii="Times New Roman" w:hAnsi="Times New Roman"/>
                <w:color w:val="000000"/>
                <w:lang w:val="en-GB"/>
              </w:rPr>
              <w:t>[</w:t>
            </w:r>
            <w:r w:rsidR="008415E3" w:rsidRPr="00AE1241">
              <w:rPr>
                <w:rFonts w:ascii="Times New Roman" w:hAnsi="Times New Roman"/>
                <w:color w:val="000000"/>
                <w:lang w:val="en-GB"/>
              </w:rPr>
              <w:t>Many traditional ethnic groups in South Africa have valuable knowledge systems – even if they may not qualify strictly as being indigenous themselves. These knowledge systems are critical especially for medicinal purposes and protections similar to FPIC should be provided for in this case.</w:t>
            </w:r>
            <w:r w:rsidRPr="00AE1241">
              <w:rPr>
                <w:rFonts w:ascii="Times New Roman" w:hAnsi="Times New Roman"/>
                <w:color w:val="000000"/>
                <w:lang w:val="en-GB"/>
              </w:rPr>
              <w:t xml:space="preserve">] </w:t>
            </w:r>
            <w:r w:rsidRPr="00AE1241">
              <w:rPr>
                <w:rFonts w:ascii="Times New Roman" w:hAnsi="Times New Roman"/>
                <w:i/>
                <w:color w:val="000000"/>
                <w:lang w:val="en-GB"/>
              </w:rPr>
              <w:t>This is an example.</w:t>
            </w:r>
            <w:r w:rsidRPr="00AE1241">
              <w:rPr>
                <w:rFonts w:ascii="Times New Roman" w:hAnsi="Times New Roman"/>
                <w:color w:val="000000"/>
                <w:lang w:val="en-GB"/>
              </w:rPr>
              <w:t xml:space="preserve"> </w:t>
            </w:r>
            <w:r w:rsidR="008415E3" w:rsidRPr="00AE1241">
              <w:rPr>
                <w:rFonts w:ascii="Times New Roman" w:hAnsi="Times New Roman"/>
                <w:color w:val="000000"/>
                <w:lang w:val="en-GB"/>
              </w:rPr>
              <w:t xml:space="preserve">  </w:t>
            </w:r>
          </w:p>
          <w:p w14:paraId="233C62AE" w14:textId="2481A1DD" w:rsidR="002A51D5" w:rsidRPr="00AE1241" w:rsidRDefault="008415E3" w:rsidP="000F29EF">
            <w:pPr>
              <w:pStyle w:val="ListParagraph"/>
              <w:numPr>
                <w:ilvl w:val="0"/>
                <w:numId w:val="4"/>
              </w:numPr>
              <w:ind w:left="342"/>
              <w:jc w:val="both"/>
              <w:rPr>
                <w:rFonts w:ascii="Times New Roman" w:hAnsi="Times New Roman"/>
                <w:color w:val="000000"/>
              </w:rPr>
            </w:pPr>
            <w:r w:rsidRPr="00AE1241">
              <w:rPr>
                <w:rFonts w:ascii="Times New Roman" w:hAnsi="Times New Roman"/>
                <w:bCs/>
                <w:color w:val="000000"/>
              </w:rPr>
              <w:t>The approach to identifying Indigenous Peoples in the proposed Standard should be clear that consultations with the Borrower should be part of the process</w:t>
            </w:r>
            <w:r w:rsidR="00B900A2" w:rsidRPr="00AE1241">
              <w:rPr>
                <w:rFonts w:ascii="Times New Roman" w:hAnsi="Times New Roman"/>
                <w:color w:val="000000"/>
                <w:lang w:val="en-GB"/>
              </w:rPr>
              <w:t xml:space="preserve">. </w:t>
            </w:r>
          </w:p>
          <w:p w14:paraId="4D98C22B" w14:textId="785DBFFD" w:rsidR="00D41CBA" w:rsidRPr="00AE1241" w:rsidRDefault="00D41CBA" w:rsidP="000F29EF">
            <w:pPr>
              <w:pStyle w:val="ListParagraph"/>
              <w:numPr>
                <w:ilvl w:val="0"/>
                <w:numId w:val="4"/>
              </w:numPr>
              <w:ind w:left="342"/>
              <w:jc w:val="both"/>
              <w:rPr>
                <w:rFonts w:ascii="Times New Roman" w:hAnsi="Times New Roman"/>
                <w:color w:val="000000"/>
              </w:rPr>
            </w:pPr>
            <w:r w:rsidRPr="00AE1241">
              <w:rPr>
                <w:rFonts w:ascii="Times New Roman" w:hAnsi="Times New Roman"/>
                <w:color w:val="000000"/>
                <w:lang w:val="en-GB"/>
              </w:rPr>
              <w:t xml:space="preserve">They accept the point that ESS-1 is more appropriate as well as ESS10. </w:t>
            </w:r>
          </w:p>
          <w:p w14:paraId="1B8BA5D6" w14:textId="6A081A54" w:rsidR="00944F46" w:rsidRPr="00AE1241" w:rsidRDefault="00886191" w:rsidP="000F29EF">
            <w:pPr>
              <w:pStyle w:val="ListParagraph"/>
              <w:tabs>
                <w:tab w:val="left" w:pos="1800"/>
              </w:tabs>
              <w:ind w:left="342" w:hanging="360"/>
              <w:jc w:val="both"/>
              <w:rPr>
                <w:rFonts w:ascii="Times New Roman" w:hAnsi="Times New Roman"/>
                <w:color w:val="000000"/>
              </w:rPr>
            </w:pPr>
            <w:r>
              <w:rPr>
                <w:rFonts w:ascii="Times New Roman" w:hAnsi="Times New Roman"/>
                <w:color w:val="000000"/>
              </w:rPr>
              <w:tab/>
            </w:r>
          </w:p>
        </w:tc>
      </w:tr>
      <w:tr w:rsidR="00944F46" w:rsidRPr="00AE1241" w14:paraId="350F2494" w14:textId="5765D2FD" w:rsidTr="00A61CBF">
        <w:trPr>
          <w:trHeight w:val="1988"/>
        </w:trPr>
        <w:tc>
          <w:tcPr>
            <w:tcW w:w="985" w:type="dxa"/>
            <w:shd w:val="clear" w:color="auto" w:fill="E7E6E6" w:themeFill="background2"/>
          </w:tcPr>
          <w:p w14:paraId="595FBB06" w14:textId="69E9D2F7" w:rsidR="00944F46" w:rsidRPr="00AE1241" w:rsidRDefault="00944F46" w:rsidP="0070206D">
            <w:pPr>
              <w:rPr>
                <w:rFonts w:ascii="Times New Roman" w:hAnsi="Times New Roman" w:cs="Times New Roman"/>
              </w:rPr>
            </w:pPr>
            <w:r w:rsidRPr="00AE1241">
              <w:rPr>
                <w:rFonts w:ascii="Times New Roman" w:hAnsi="Times New Roman" w:cs="Times New Roman"/>
              </w:rPr>
              <w:lastRenderedPageBreak/>
              <w:t>ESS8</w:t>
            </w:r>
          </w:p>
        </w:tc>
        <w:tc>
          <w:tcPr>
            <w:tcW w:w="2160" w:type="dxa"/>
            <w:shd w:val="clear" w:color="auto" w:fill="E7E6E6" w:themeFill="background2"/>
          </w:tcPr>
          <w:p w14:paraId="4896AFFE" w14:textId="77777777" w:rsidR="00944F46" w:rsidRPr="00AE1241" w:rsidRDefault="00944F46" w:rsidP="0070206D">
            <w:pPr>
              <w:rPr>
                <w:rFonts w:ascii="Times New Roman" w:hAnsi="Times New Roman" w:cs="Times New Roman"/>
              </w:rPr>
            </w:pPr>
            <w:r w:rsidRPr="00AE1241">
              <w:rPr>
                <w:rFonts w:ascii="Times New Roman" w:hAnsi="Times New Roman" w:cs="Times New Roman"/>
              </w:rPr>
              <w:t>Cultural Heritage</w:t>
            </w:r>
          </w:p>
        </w:tc>
        <w:tc>
          <w:tcPr>
            <w:tcW w:w="4230" w:type="dxa"/>
            <w:shd w:val="clear" w:color="auto" w:fill="E7E6E6" w:themeFill="background2"/>
          </w:tcPr>
          <w:p w14:paraId="57EA82CE" w14:textId="77777777" w:rsidR="00944F46" w:rsidRPr="00AE1241" w:rsidRDefault="00944F46" w:rsidP="00515859">
            <w:pPr>
              <w:pStyle w:val="ListParagraph"/>
              <w:numPr>
                <w:ilvl w:val="0"/>
                <w:numId w:val="6"/>
              </w:numPr>
              <w:ind w:left="342"/>
              <w:rPr>
                <w:rFonts w:ascii="Times New Roman" w:hAnsi="Times New Roman"/>
              </w:rPr>
            </w:pPr>
            <w:r w:rsidRPr="00AE1241">
              <w:rPr>
                <w:rFonts w:ascii="Times New Roman" w:hAnsi="Times New Roman"/>
              </w:rPr>
              <w:t xml:space="preserve">Treatment of intangible cultural heritage </w:t>
            </w:r>
          </w:p>
          <w:p w14:paraId="5AA90960" w14:textId="77777777" w:rsidR="00944F46" w:rsidRPr="00AE1241" w:rsidRDefault="00944F46" w:rsidP="00515859">
            <w:pPr>
              <w:pStyle w:val="ListParagraph"/>
              <w:numPr>
                <w:ilvl w:val="0"/>
                <w:numId w:val="6"/>
              </w:numPr>
              <w:ind w:left="342"/>
              <w:rPr>
                <w:rFonts w:ascii="Times New Roman" w:hAnsi="Times New Roman"/>
              </w:rPr>
            </w:pPr>
            <w:r w:rsidRPr="00AE1241">
              <w:rPr>
                <w:rFonts w:ascii="Times New Roman" w:hAnsi="Times New Roman"/>
              </w:rPr>
              <w:t>Application of intangible cultural heritage when the project intends to commercialize such heritage</w:t>
            </w:r>
          </w:p>
          <w:p w14:paraId="21D9A156" w14:textId="4E4E4A55" w:rsidR="00944F46" w:rsidRPr="00AE1241" w:rsidRDefault="00944F46" w:rsidP="00515859">
            <w:pPr>
              <w:pStyle w:val="ListParagraph"/>
              <w:numPr>
                <w:ilvl w:val="0"/>
                <w:numId w:val="6"/>
              </w:numPr>
              <w:ind w:left="342"/>
              <w:rPr>
                <w:rFonts w:ascii="Times New Roman" w:hAnsi="Times New Roman"/>
              </w:rPr>
            </w:pPr>
            <w:r w:rsidRPr="00AE1241">
              <w:rPr>
                <w:rFonts w:ascii="Times New Roman" w:hAnsi="Times New Roman"/>
              </w:rPr>
              <w:t>Application of cultural heritage requirements when cultural heritage has not been legally protected or previously identified or disturbed</w:t>
            </w:r>
            <w:r w:rsidR="00A8248D" w:rsidRPr="00AE1241">
              <w:rPr>
                <w:rFonts w:ascii="Times New Roman" w:hAnsi="Times New Roman"/>
              </w:rPr>
              <w:t xml:space="preserve">. </w:t>
            </w:r>
          </w:p>
        </w:tc>
        <w:tc>
          <w:tcPr>
            <w:tcW w:w="6300" w:type="dxa"/>
          </w:tcPr>
          <w:p w14:paraId="32B501D8" w14:textId="77777777" w:rsidR="00A8248D" w:rsidRPr="00AE1241" w:rsidRDefault="0046793E" w:rsidP="00AE1241">
            <w:pPr>
              <w:pStyle w:val="ListParagraph"/>
              <w:numPr>
                <w:ilvl w:val="0"/>
                <w:numId w:val="4"/>
              </w:numPr>
              <w:ind w:left="433"/>
              <w:jc w:val="both"/>
              <w:rPr>
                <w:rFonts w:ascii="Times New Roman" w:hAnsi="Times New Roman"/>
                <w:color w:val="000000"/>
              </w:rPr>
            </w:pPr>
            <w:r w:rsidRPr="00AE1241">
              <w:rPr>
                <w:rFonts w:ascii="Times New Roman" w:hAnsi="Times New Roman"/>
                <w:bCs/>
                <w:color w:val="000000"/>
              </w:rPr>
              <w:t xml:space="preserve">The traditional medicine </w:t>
            </w:r>
            <w:r w:rsidR="00A46750" w:rsidRPr="00AE1241">
              <w:rPr>
                <w:rFonts w:ascii="Times New Roman" w:hAnsi="Times New Roman"/>
                <w:bCs/>
                <w:color w:val="000000"/>
              </w:rPr>
              <w:t xml:space="preserve">is part of the intangible cultural heritage of traditional communities in South Africa. It is not clear whether such knowledge should be protected and mechanisms for benefit sharing provided for under ESS7 or ESS8. </w:t>
            </w:r>
          </w:p>
          <w:p w14:paraId="04B33419" w14:textId="65148A97" w:rsidR="00B42557" w:rsidRPr="00AE1241" w:rsidRDefault="00A46750" w:rsidP="00AE1241">
            <w:pPr>
              <w:pStyle w:val="ListParagraph"/>
              <w:numPr>
                <w:ilvl w:val="0"/>
                <w:numId w:val="4"/>
              </w:numPr>
              <w:ind w:left="433"/>
              <w:jc w:val="both"/>
              <w:rPr>
                <w:rFonts w:ascii="Times New Roman" w:hAnsi="Times New Roman"/>
                <w:color w:val="000000"/>
              </w:rPr>
            </w:pPr>
            <w:r w:rsidRPr="00AE1241">
              <w:rPr>
                <w:rFonts w:ascii="Times New Roman" w:hAnsi="Times New Roman"/>
                <w:color w:val="000000"/>
                <w:lang w:val="en-GB"/>
              </w:rPr>
              <w:t xml:space="preserve">Many traditional ethnic groups in South Africa have valuable knowledge systems – even if they may not qualify strictly as being indigenous themselves. These knowledge systems are critical especially for medicinal purposes and protections similar to FPIC should be provided for in this case. </w:t>
            </w:r>
          </w:p>
          <w:p w14:paraId="785C225A" w14:textId="67937EBC" w:rsidR="00652134" w:rsidRPr="00AE1241" w:rsidRDefault="00652134" w:rsidP="00AE1241">
            <w:pPr>
              <w:pStyle w:val="ListParagraph"/>
              <w:ind w:left="342"/>
              <w:jc w:val="both"/>
              <w:rPr>
                <w:rFonts w:ascii="Times New Roman" w:hAnsi="Times New Roman"/>
                <w:color w:val="000000"/>
                <w:lang w:val="en-GB"/>
              </w:rPr>
            </w:pPr>
          </w:p>
        </w:tc>
      </w:tr>
      <w:tr w:rsidR="00944F46" w:rsidRPr="00AE1241" w14:paraId="4FBD244C" w14:textId="019ECCDD" w:rsidTr="00A61CBF">
        <w:tc>
          <w:tcPr>
            <w:tcW w:w="985" w:type="dxa"/>
            <w:shd w:val="clear" w:color="auto" w:fill="E7E6E6" w:themeFill="background2"/>
          </w:tcPr>
          <w:p w14:paraId="20FB0E6B" w14:textId="4FC888B3" w:rsidR="00944F46" w:rsidRPr="00AE1241" w:rsidRDefault="00944F46" w:rsidP="0070206D">
            <w:pPr>
              <w:rPr>
                <w:rFonts w:ascii="Times New Roman" w:hAnsi="Times New Roman" w:cs="Times New Roman"/>
              </w:rPr>
            </w:pPr>
            <w:r w:rsidRPr="00AE1241">
              <w:rPr>
                <w:rFonts w:ascii="Times New Roman" w:hAnsi="Times New Roman" w:cs="Times New Roman"/>
              </w:rPr>
              <w:t>ESS9</w:t>
            </w:r>
          </w:p>
        </w:tc>
        <w:tc>
          <w:tcPr>
            <w:tcW w:w="2160" w:type="dxa"/>
            <w:shd w:val="clear" w:color="auto" w:fill="E7E6E6" w:themeFill="background2"/>
          </w:tcPr>
          <w:p w14:paraId="5A64F1BE" w14:textId="77777777" w:rsidR="00944F46" w:rsidRPr="00AE1241" w:rsidRDefault="00944F46" w:rsidP="0070206D">
            <w:pPr>
              <w:rPr>
                <w:rFonts w:ascii="Times New Roman" w:hAnsi="Times New Roman" w:cs="Times New Roman"/>
              </w:rPr>
            </w:pPr>
            <w:r w:rsidRPr="00AE1241">
              <w:rPr>
                <w:rFonts w:ascii="Times New Roman" w:hAnsi="Times New Roman" w:cs="Times New Roman"/>
              </w:rPr>
              <w:t>Financial Intermediaries</w:t>
            </w:r>
          </w:p>
        </w:tc>
        <w:tc>
          <w:tcPr>
            <w:tcW w:w="4230" w:type="dxa"/>
            <w:shd w:val="clear" w:color="auto" w:fill="E7E6E6" w:themeFill="background2"/>
          </w:tcPr>
          <w:p w14:paraId="6D9ADBD0" w14:textId="77777777" w:rsidR="00944F46" w:rsidRPr="00AE1241" w:rsidRDefault="00944F46" w:rsidP="00515859">
            <w:pPr>
              <w:pStyle w:val="ListParagraph"/>
              <w:numPr>
                <w:ilvl w:val="0"/>
                <w:numId w:val="6"/>
              </w:numPr>
              <w:ind w:left="342"/>
              <w:rPr>
                <w:rFonts w:ascii="Times New Roman" w:hAnsi="Times New Roman"/>
              </w:rPr>
            </w:pPr>
            <w:r w:rsidRPr="00AE1241">
              <w:rPr>
                <w:rFonts w:ascii="Times New Roman" w:hAnsi="Times New Roman"/>
              </w:rPr>
              <w:t xml:space="preserve">Application of standard to FI subprojects and resource implications depending on risk </w:t>
            </w:r>
          </w:p>
          <w:p w14:paraId="68EFB9F0" w14:textId="77777777" w:rsidR="00944F46" w:rsidRPr="00AE1241" w:rsidRDefault="00944F46" w:rsidP="00515859">
            <w:pPr>
              <w:pStyle w:val="ListParagraph"/>
              <w:numPr>
                <w:ilvl w:val="0"/>
                <w:numId w:val="6"/>
              </w:numPr>
              <w:ind w:left="342"/>
              <w:rPr>
                <w:rFonts w:ascii="Times New Roman" w:hAnsi="Times New Roman"/>
              </w:rPr>
            </w:pPr>
            <w:r w:rsidRPr="00AE1241">
              <w:rPr>
                <w:rFonts w:ascii="Times New Roman" w:hAnsi="Times New Roman"/>
              </w:rPr>
              <w:t xml:space="preserve">Harmonization of approach with IFC and Equator Banks </w:t>
            </w:r>
          </w:p>
        </w:tc>
        <w:tc>
          <w:tcPr>
            <w:tcW w:w="6300" w:type="dxa"/>
          </w:tcPr>
          <w:p w14:paraId="4425D8A2" w14:textId="198C8AB9" w:rsidR="002836BE" w:rsidRPr="00AE1241" w:rsidRDefault="002836BE" w:rsidP="000F29EF">
            <w:pPr>
              <w:pStyle w:val="ListParagraph"/>
              <w:numPr>
                <w:ilvl w:val="0"/>
                <w:numId w:val="5"/>
              </w:numPr>
              <w:ind w:left="433"/>
              <w:jc w:val="both"/>
              <w:rPr>
                <w:rFonts w:ascii="Times New Roman" w:hAnsi="Times New Roman"/>
              </w:rPr>
            </w:pPr>
            <w:r w:rsidRPr="00AE1241">
              <w:rPr>
                <w:rFonts w:ascii="Times New Roman" w:hAnsi="Times New Roman"/>
                <w:color w:val="000000"/>
              </w:rPr>
              <w:t xml:space="preserve">While the additional details in the Environmental and Social Framework regarding Financial Intermediaries is useful, it remains unclear as to how FIs would </w:t>
            </w:r>
            <w:r w:rsidR="0046793E" w:rsidRPr="00AE1241">
              <w:rPr>
                <w:rFonts w:ascii="Times New Roman" w:hAnsi="Times New Roman"/>
                <w:color w:val="000000"/>
              </w:rPr>
              <w:t xml:space="preserve">finance the </w:t>
            </w:r>
            <w:r w:rsidRPr="00AE1241">
              <w:rPr>
                <w:rFonts w:ascii="Times New Roman" w:hAnsi="Times New Roman"/>
                <w:color w:val="000000"/>
              </w:rPr>
              <w:t xml:space="preserve">additional </w:t>
            </w:r>
            <w:r w:rsidR="0046793E" w:rsidRPr="00AE1241">
              <w:rPr>
                <w:rFonts w:ascii="Times New Roman" w:hAnsi="Times New Roman"/>
                <w:color w:val="000000"/>
              </w:rPr>
              <w:t xml:space="preserve">requirements </w:t>
            </w:r>
            <w:r w:rsidRPr="00AE1241">
              <w:rPr>
                <w:rFonts w:ascii="Times New Roman" w:hAnsi="Times New Roman"/>
                <w:color w:val="000000"/>
              </w:rPr>
              <w:t xml:space="preserve">and obligations that they would be expected to abide by. </w:t>
            </w:r>
          </w:p>
        </w:tc>
      </w:tr>
      <w:tr w:rsidR="00944F46" w:rsidRPr="00AE1241" w14:paraId="20EB43B0" w14:textId="7AF487FB" w:rsidTr="00886191">
        <w:trPr>
          <w:trHeight w:val="1025"/>
        </w:trPr>
        <w:tc>
          <w:tcPr>
            <w:tcW w:w="985" w:type="dxa"/>
            <w:shd w:val="clear" w:color="auto" w:fill="E7E6E6" w:themeFill="background2"/>
          </w:tcPr>
          <w:p w14:paraId="262657F8" w14:textId="79BBBCA4" w:rsidR="00944F46" w:rsidRPr="00AE1241" w:rsidRDefault="00944F46" w:rsidP="0070206D">
            <w:pPr>
              <w:rPr>
                <w:rFonts w:ascii="Times New Roman" w:hAnsi="Times New Roman" w:cs="Times New Roman"/>
              </w:rPr>
            </w:pPr>
            <w:r w:rsidRPr="00AE1241">
              <w:rPr>
                <w:rFonts w:ascii="Times New Roman" w:hAnsi="Times New Roman" w:cs="Times New Roman"/>
              </w:rPr>
              <w:t>ESS10</w:t>
            </w:r>
          </w:p>
        </w:tc>
        <w:tc>
          <w:tcPr>
            <w:tcW w:w="2160" w:type="dxa"/>
            <w:shd w:val="clear" w:color="auto" w:fill="E7E6E6" w:themeFill="background2"/>
          </w:tcPr>
          <w:p w14:paraId="28098F33" w14:textId="77777777" w:rsidR="00944F46" w:rsidRPr="00AE1241" w:rsidRDefault="00944F46" w:rsidP="0070206D">
            <w:pPr>
              <w:rPr>
                <w:rFonts w:ascii="Times New Roman" w:hAnsi="Times New Roman" w:cs="Times New Roman"/>
              </w:rPr>
            </w:pPr>
            <w:r w:rsidRPr="00AE1241">
              <w:rPr>
                <w:rFonts w:ascii="Times New Roman" w:hAnsi="Times New Roman" w:cs="Times New Roman"/>
              </w:rPr>
              <w:t>Stakeholder engagement</w:t>
            </w:r>
          </w:p>
        </w:tc>
        <w:tc>
          <w:tcPr>
            <w:tcW w:w="4230" w:type="dxa"/>
            <w:shd w:val="clear" w:color="auto" w:fill="E7E6E6" w:themeFill="background2"/>
          </w:tcPr>
          <w:p w14:paraId="11C763A8" w14:textId="77777777" w:rsidR="00944F46" w:rsidRPr="00AE1241" w:rsidRDefault="00944F46" w:rsidP="00515859">
            <w:pPr>
              <w:pStyle w:val="ListParagraph"/>
              <w:numPr>
                <w:ilvl w:val="0"/>
                <w:numId w:val="6"/>
              </w:numPr>
              <w:ind w:left="342"/>
              <w:rPr>
                <w:rFonts w:ascii="Times New Roman" w:hAnsi="Times New Roman"/>
              </w:rPr>
            </w:pPr>
            <w:r w:rsidRPr="00AE1241">
              <w:rPr>
                <w:rFonts w:ascii="Times New Roman" w:hAnsi="Times New Roman"/>
              </w:rPr>
              <w:t>Definition and identification of project stakeholders and nature of engagement</w:t>
            </w:r>
          </w:p>
          <w:p w14:paraId="2946EC7D" w14:textId="0CB18D2B" w:rsidR="00A61CBF" w:rsidRPr="00AE1241" w:rsidRDefault="00944F46" w:rsidP="00886191">
            <w:pPr>
              <w:pStyle w:val="ListParagraph"/>
              <w:numPr>
                <w:ilvl w:val="0"/>
                <w:numId w:val="6"/>
              </w:numPr>
              <w:ind w:left="342"/>
              <w:rPr>
                <w:rFonts w:ascii="Times New Roman" w:hAnsi="Times New Roman"/>
              </w:rPr>
            </w:pPr>
            <w:r w:rsidRPr="00AE1241">
              <w:rPr>
                <w:rFonts w:ascii="Times New Roman" w:hAnsi="Times New Roman"/>
              </w:rPr>
              <w:t>Role of borrowing countries or implementing agencies in identifying project stakeholders</w:t>
            </w:r>
            <w:r w:rsidR="00886191">
              <w:rPr>
                <w:rFonts w:ascii="Times New Roman" w:hAnsi="Times New Roman"/>
              </w:rPr>
              <w:t xml:space="preserve">. </w:t>
            </w:r>
          </w:p>
        </w:tc>
        <w:tc>
          <w:tcPr>
            <w:tcW w:w="6300" w:type="dxa"/>
          </w:tcPr>
          <w:p w14:paraId="3240D18C" w14:textId="77777777" w:rsidR="0046793E" w:rsidRPr="00AE1241" w:rsidRDefault="0046793E" w:rsidP="00AE1241">
            <w:pPr>
              <w:pStyle w:val="ListParagraph"/>
              <w:numPr>
                <w:ilvl w:val="0"/>
                <w:numId w:val="10"/>
              </w:numPr>
              <w:ind w:left="433"/>
              <w:jc w:val="both"/>
              <w:rPr>
                <w:rFonts w:ascii="Times New Roman" w:hAnsi="Times New Roman"/>
                <w:color w:val="000000"/>
              </w:rPr>
            </w:pPr>
            <w:r w:rsidRPr="00AE1241">
              <w:rPr>
                <w:rFonts w:ascii="Times New Roman" w:hAnsi="Times New Roman"/>
                <w:bCs/>
                <w:color w:val="000000"/>
              </w:rPr>
              <w:t xml:space="preserve">Role of national law in the consultation process. </w:t>
            </w:r>
          </w:p>
          <w:p w14:paraId="28F1F939" w14:textId="4DC0BDDF" w:rsidR="0020455B" w:rsidRPr="00AE1241" w:rsidRDefault="0046793E" w:rsidP="00AE1241">
            <w:pPr>
              <w:pStyle w:val="ListParagraph"/>
              <w:numPr>
                <w:ilvl w:val="0"/>
                <w:numId w:val="10"/>
              </w:numPr>
              <w:ind w:left="433"/>
              <w:jc w:val="both"/>
              <w:rPr>
                <w:rFonts w:ascii="Times New Roman" w:hAnsi="Times New Roman"/>
                <w:color w:val="000000"/>
              </w:rPr>
            </w:pPr>
            <w:r w:rsidRPr="00AE1241">
              <w:rPr>
                <w:rFonts w:ascii="Times New Roman" w:hAnsi="Times New Roman"/>
                <w:bCs/>
                <w:color w:val="000000"/>
              </w:rPr>
              <w:t xml:space="preserve">UCS should prevail where there is material consistency. </w:t>
            </w:r>
          </w:p>
          <w:p w14:paraId="12119848" w14:textId="77777777" w:rsidR="00944F46" w:rsidRPr="00AE1241" w:rsidRDefault="00944F46" w:rsidP="00AE1241">
            <w:pPr>
              <w:pStyle w:val="ListParagraph"/>
              <w:ind w:left="342"/>
              <w:jc w:val="both"/>
              <w:rPr>
                <w:rFonts w:ascii="Times New Roman" w:hAnsi="Times New Roman"/>
              </w:rPr>
            </w:pPr>
          </w:p>
        </w:tc>
      </w:tr>
      <w:tr w:rsidR="00A61CBF" w:rsidRPr="00AE1241" w14:paraId="7013DF56" w14:textId="480BAB71" w:rsidTr="00A61CBF">
        <w:trPr>
          <w:trHeight w:val="2343"/>
        </w:trPr>
        <w:tc>
          <w:tcPr>
            <w:tcW w:w="985" w:type="dxa"/>
            <w:vMerge w:val="restart"/>
            <w:shd w:val="clear" w:color="auto" w:fill="E7E6E6" w:themeFill="background2"/>
          </w:tcPr>
          <w:p w14:paraId="7C908D54" w14:textId="7BB3A5F9" w:rsidR="00A61CBF" w:rsidRPr="00AE1241" w:rsidRDefault="00A61CBF" w:rsidP="0070206D">
            <w:pPr>
              <w:rPr>
                <w:rFonts w:ascii="Times New Roman" w:hAnsi="Times New Roman" w:cs="Times New Roman"/>
              </w:rPr>
            </w:pPr>
            <w:r w:rsidRPr="00AE1241">
              <w:rPr>
                <w:rFonts w:ascii="Times New Roman" w:hAnsi="Times New Roman" w:cs="Times New Roman"/>
              </w:rPr>
              <w:t>General</w:t>
            </w:r>
          </w:p>
          <w:p w14:paraId="508AB9EA" w14:textId="77777777" w:rsidR="00A61CBF" w:rsidRPr="00AE1241" w:rsidRDefault="00A61CBF" w:rsidP="0070206D">
            <w:pPr>
              <w:rPr>
                <w:rFonts w:ascii="Times New Roman" w:hAnsi="Times New Roman" w:cs="Times New Roman"/>
              </w:rPr>
            </w:pPr>
          </w:p>
        </w:tc>
        <w:tc>
          <w:tcPr>
            <w:tcW w:w="2160" w:type="dxa"/>
            <w:shd w:val="clear" w:color="auto" w:fill="E7E6E6" w:themeFill="background2"/>
          </w:tcPr>
          <w:p w14:paraId="750B1D26" w14:textId="08B8CE9C" w:rsidR="00A61CBF" w:rsidRPr="00AE1241" w:rsidRDefault="00A61CBF" w:rsidP="00886191">
            <w:pPr>
              <w:rPr>
                <w:rFonts w:ascii="Times New Roman" w:hAnsi="Times New Roman" w:cs="Times New Roman"/>
              </w:rPr>
            </w:pPr>
            <w:r w:rsidRPr="00AE1241">
              <w:rPr>
                <w:rFonts w:ascii="Times New Roman" w:hAnsi="Times New Roman" w:cs="Times New Roman"/>
                <w:color w:val="000000"/>
              </w:rPr>
              <w:t>Client capacity building and implementation support</w:t>
            </w:r>
          </w:p>
        </w:tc>
        <w:tc>
          <w:tcPr>
            <w:tcW w:w="4230" w:type="dxa"/>
            <w:shd w:val="clear" w:color="auto" w:fill="E7E6E6" w:themeFill="background2"/>
          </w:tcPr>
          <w:p w14:paraId="371ADD7D" w14:textId="77777777" w:rsidR="00A61CBF" w:rsidRPr="00AE1241" w:rsidRDefault="00A61CBF" w:rsidP="00515859">
            <w:pPr>
              <w:pStyle w:val="ListParagraph"/>
              <w:numPr>
                <w:ilvl w:val="0"/>
                <w:numId w:val="6"/>
              </w:numPr>
              <w:ind w:left="342"/>
              <w:rPr>
                <w:rFonts w:ascii="Times New Roman" w:hAnsi="Times New Roman"/>
              </w:rPr>
            </w:pPr>
            <w:r w:rsidRPr="00AE1241">
              <w:rPr>
                <w:rFonts w:ascii="Times New Roman" w:hAnsi="Times New Roman"/>
              </w:rPr>
              <w:t>Funding for client capacity building</w:t>
            </w:r>
          </w:p>
          <w:p w14:paraId="1CAFCD65" w14:textId="77777777" w:rsidR="00A61CBF" w:rsidRPr="00AE1241" w:rsidRDefault="00A61CBF" w:rsidP="00515859">
            <w:pPr>
              <w:pStyle w:val="ListParagraph"/>
              <w:numPr>
                <w:ilvl w:val="0"/>
                <w:numId w:val="6"/>
              </w:numPr>
              <w:ind w:left="342"/>
              <w:rPr>
                <w:rFonts w:ascii="Times New Roman" w:hAnsi="Times New Roman"/>
              </w:rPr>
            </w:pPr>
            <w:r w:rsidRPr="00AE1241">
              <w:rPr>
                <w:rFonts w:ascii="Times New Roman" w:hAnsi="Times New Roman"/>
              </w:rPr>
              <w:t xml:space="preserve">Approaches and areas of </w:t>
            </w:r>
            <w:r w:rsidRPr="00AE1241">
              <w:rPr>
                <w:rFonts w:ascii="Times New Roman" w:hAnsi="Times New Roman"/>
                <w:color w:val="000000"/>
              </w:rPr>
              <w:t>focus</w:t>
            </w:r>
            <w:r w:rsidRPr="00AE1241">
              <w:rPr>
                <w:rFonts w:ascii="Times New Roman" w:hAnsi="Times New Roman"/>
              </w:rPr>
              <w:t xml:space="preserve"> </w:t>
            </w:r>
          </w:p>
          <w:p w14:paraId="466A1E29" w14:textId="1F674C06" w:rsidR="00A61CBF" w:rsidRPr="00AE1241" w:rsidRDefault="00A61CBF" w:rsidP="00515859">
            <w:pPr>
              <w:pStyle w:val="ListParagraph"/>
              <w:numPr>
                <w:ilvl w:val="0"/>
                <w:numId w:val="6"/>
              </w:numPr>
              <w:ind w:left="342"/>
              <w:rPr>
                <w:rFonts w:ascii="Times New Roman" w:eastAsiaTheme="minorEastAsia" w:hAnsi="Times New Roman"/>
                <w:lang w:eastAsia="zh-CN"/>
              </w:rPr>
            </w:pPr>
            <w:r w:rsidRPr="00AE1241">
              <w:rPr>
                <w:rFonts w:ascii="Times New Roman" w:hAnsi="Times New Roman"/>
              </w:rPr>
              <w:t>Approach to implementing the ESF in situations with capacity constraints, e.g., FCS, small states and emergency situations</w:t>
            </w:r>
          </w:p>
        </w:tc>
        <w:tc>
          <w:tcPr>
            <w:tcW w:w="6300" w:type="dxa"/>
          </w:tcPr>
          <w:p w14:paraId="1E46DA17" w14:textId="77777777" w:rsidR="00A61CBF" w:rsidRPr="00AE1241" w:rsidRDefault="00A61CBF" w:rsidP="00AE1241">
            <w:pPr>
              <w:pStyle w:val="ListParagraph"/>
              <w:numPr>
                <w:ilvl w:val="0"/>
                <w:numId w:val="4"/>
              </w:numPr>
              <w:ind w:left="433"/>
              <w:jc w:val="both"/>
              <w:rPr>
                <w:rFonts w:ascii="Times New Roman" w:hAnsi="Times New Roman"/>
                <w:color w:val="000000"/>
              </w:rPr>
            </w:pPr>
            <w:r w:rsidRPr="00AE1241">
              <w:rPr>
                <w:rFonts w:ascii="Times New Roman" w:hAnsi="Times New Roman"/>
                <w:color w:val="000000"/>
                <w:lang w:val="en-IN"/>
              </w:rPr>
              <w:t xml:space="preserve">The </w:t>
            </w:r>
            <w:r w:rsidRPr="00AE1241">
              <w:rPr>
                <w:rFonts w:ascii="Times New Roman" w:hAnsi="Times New Roman"/>
                <w:color w:val="000000"/>
              </w:rPr>
              <w:t xml:space="preserve">Environmental and Social Framework should have at its core, strong measures for capacity building for the </w:t>
            </w:r>
            <w:r w:rsidRPr="00AE1241">
              <w:rPr>
                <w:rFonts w:ascii="Times New Roman" w:hAnsi="Times New Roman"/>
                <w:color w:val="000000"/>
                <w:lang w:val="en-IN"/>
              </w:rPr>
              <w:t>Borrowers on the Framework as a whole, as well as on implementation and adaptive management.</w:t>
            </w:r>
          </w:p>
          <w:p w14:paraId="1F295822" w14:textId="77777777" w:rsidR="00A61CBF" w:rsidRPr="00AE1241" w:rsidRDefault="00A61CBF" w:rsidP="00AE1241">
            <w:pPr>
              <w:pStyle w:val="ListParagraph"/>
              <w:numPr>
                <w:ilvl w:val="0"/>
                <w:numId w:val="4"/>
              </w:numPr>
              <w:ind w:left="433"/>
              <w:jc w:val="both"/>
              <w:rPr>
                <w:rFonts w:ascii="Times New Roman" w:hAnsi="Times New Roman"/>
                <w:color w:val="000000"/>
              </w:rPr>
            </w:pPr>
            <w:r w:rsidRPr="00AE1241">
              <w:rPr>
                <w:rFonts w:ascii="Times New Roman" w:hAnsi="Times New Roman"/>
                <w:color w:val="000000"/>
                <w:lang w:val="en-IN"/>
              </w:rPr>
              <w:t xml:space="preserve">The Bank should commit to set aside significant resources for client capacity building throughout the project cycle. </w:t>
            </w:r>
          </w:p>
          <w:p w14:paraId="02BCEB1E" w14:textId="3FB29893" w:rsidR="00A61CBF" w:rsidRPr="00AE1241" w:rsidRDefault="00A61CBF" w:rsidP="000F29EF">
            <w:pPr>
              <w:pStyle w:val="ListParagraph"/>
              <w:numPr>
                <w:ilvl w:val="0"/>
                <w:numId w:val="4"/>
              </w:numPr>
              <w:ind w:left="433"/>
              <w:jc w:val="both"/>
              <w:rPr>
                <w:rFonts w:ascii="Times New Roman" w:hAnsi="Times New Roman"/>
              </w:rPr>
            </w:pPr>
            <w:r w:rsidRPr="00AE1241">
              <w:rPr>
                <w:rFonts w:ascii="Times New Roman" w:hAnsi="Times New Roman"/>
                <w:color w:val="000000"/>
                <w:lang w:val="en-IN"/>
              </w:rPr>
              <w:t>Based on field experiences during project implementation, it is recommended that more focus should be given on capacity building and prior sensitization of stakeh</w:t>
            </w:r>
            <w:r w:rsidR="00886191">
              <w:rPr>
                <w:rFonts w:ascii="Times New Roman" w:hAnsi="Times New Roman"/>
                <w:color w:val="000000"/>
                <w:lang w:val="en-IN"/>
              </w:rPr>
              <w:t>olders for implementation of the Environmental and Social Framework</w:t>
            </w:r>
            <w:r w:rsidRPr="00AE1241">
              <w:rPr>
                <w:rFonts w:ascii="Times New Roman" w:hAnsi="Times New Roman"/>
                <w:color w:val="000000"/>
                <w:lang w:val="en-IN"/>
              </w:rPr>
              <w:t>.</w:t>
            </w:r>
          </w:p>
        </w:tc>
      </w:tr>
      <w:tr w:rsidR="00944F46" w:rsidRPr="00AE1241" w14:paraId="59BE04FA" w14:textId="09260C3D" w:rsidTr="00A61CBF">
        <w:tc>
          <w:tcPr>
            <w:tcW w:w="985" w:type="dxa"/>
            <w:vMerge/>
            <w:shd w:val="clear" w:color="auto" w:fill="E7E6E6" w:themeFill="background2"/>
          </w:tcPr>
          <w:p w14:paraId="053C90CA" w14:textId="77777777" w:rsidR="00944F46" w:rsidRPr="00AE1241" w:rsidRDefault="00944F46" w:rsidP="0070206D">
            <w:pPr>
              <w:rPr>
                <w:rFonts w:ascii="Times New Roman" w:hAnsi="Times New Roman" w:cs="Times New Roman"/>
                <w:color w:val="000000"/>
              </w:rPr>
            </w:pPr>
          </w:p>
        </w:tc>
        <w:tc>
          <w:tcPr>
            <w:tcW w:w="2160" w:type="dxa"/>
            <w:shd w:val="clear" w:color="auto" w:fill="E7E6E6" w:themeFill="background2"/>
          </w:tcPr>
          <w:p w14:paraId="7F8B427C" w14:textId="77777777" w:rsidR="00944F46" w:rsidRPr="00AE1241" w:rsidRDefault="00944F46" w:rsidP="0070206D">
            <w:pPr>
              <w:rPr>
                <w:rFonts w:ascii="Times New Roman" w:hAnsi="Times New Roman" w:cs="Times New Roman"/>
                <w:color w:val="000000"/>
              </w:rPr>
            </w:pPr>
            <w:r w:rsidRPr="00AE1241">
              <w:rPr>
                <w:rFonts w:ascii="Times New Roman" w:hAnsi="Times New Roman" w:cs="Times New Roman"/>
                <w:color w:val="000000"/>
              </w:rPr>
              <w:t>Disclosure</w:t>
            </w:r>
          </w:p>
        </w:tc>
        <w:tc>
          <w:tcPr>
            <w:tcW w:w="4230" w:type="dxa"/>
            <w:shd w:val="clear" w:color="auto" w:fill="E7E6E6" w:themeFill="background2"/>
          </w:tcPr>
          <w:p w14:paraId="1C829C97" w14:textId="045839BA" w:rsidR="00944F46" w:rsidRPr="00AE1241" w:rsidRDefault="00944F46" w:rsidP="00515859">
            <w:pPr>
              <w:pStyle w:val="ListParagraph"/>
              <w:numPr>
                <w:ilvl w:val="0"/>
                <w:numId w:val="6"/>
              </w:numPr>
              <w:ind w:left="342"/>
              <w:rPr>
                <w:rFonts w:ascii="Times New Roman" w:hAnsi="Times New Roman"/>
              </w:rPr>
            </w:pPr>
            <w:r w:rsidRPr="00AE1241">
              <w:rPr>
                <w:rFonts w:ascii="Times New Roman" w:hAnsi="Times New Roman"/>
              </w:rPr>
              <w:t>Timing of the preparation and disclosure of specific environmental and social impact assessment documents (related to ESS1 and ESS10)</w:t>
            </w:r>
          </w:p>
        </w:tc>
        <w:tc>
          <w:tcPr>
            <w:tcW w:w="6300" w:type="dxa"/>
          </w:tcPr>
          <w:p w14:paraId="017EAC43" w14:textId="6E50B64B" w:rsidR="00944F46" w:rsidRPr="00AE1241" w:rsidRDefault="00E36C5A" w:rsidP="00AE1241">
            <w:pPr>
              <w:pStyle w:val="ListParagraph"/>
              <w:numPr>
                <w:ilvl w:val="0"/>
                <w:numId w:val="10"/>
              </w:numPr>
              <w:ind w:left="342"/>
              <w:jc w:val="both"/>
              <w:rPr>
                <w:rFonts w:ascii="Times New Roman" w:hAnsi="Times New Roman"/>
              </w:rPr>
            </w:pPr>
            <w:r w:rsidRPr="00AE1241">
              <w:rPr>
                <w:rFonts w:ascii="Times New Roman" w:hAnsi="Times New Roman"/>
                <w:color w:val="000000"/>
                <w:lang w:val="en-IN"/>
              </w:rPr>
              <w:t xml:space="preserve">Timing of disclosure of documents </w:t>
            </w:r>
            <w:r w:rsidR="00813FA7" w:rsidRPr="00AE1241">
              <w:rPr>
                <w:rFonts w:ascii="Times New Roman" w:hAnsi="Times New Roman"/>
                <w:color w:val="000000"/>
                <w:lang w:val="en-IN"/>
              </w:rPr>
              <w:t xml:space="preserve">should be decided through mutual consultation. </w:t>
            </w:r>
          </w:p>
          <w:p w14:paraId="13B03630" w14:textId="599CAA5C" w:rsidR="0020455B" w:rsidRPr="00AE1241" w:rsidRDefault="0020455B" w:rsidP="00AE1241">
            <w:pPr>
              <w:pStyle w:val="ListParagraph"/>
              <w:ind w:left="342"/>
              <w:jc w:val="both"/>
              <w:rPr>
                <w:rFonts w:ascii="Times New Roman" w:hAnsi="Times New Roman"/>
              </w:rPr>
            </w:pPr>
          </w:p>
        </w:tc>
      </w:tr>
      <w:tr w:rsidR="00944F46" w:rsidRPr="00AE1241" w14:paraId="06D5AA20" w14:textId="6A1B817D" w:rsidTr="00A61CBF">
        <w:tc>
          <w:tcPr>
            <w:tcW w:w="985" w:type="dxa"/>
            <w:vMerge/>
            <w:shd w:val="clear" w:color="auto" w:fill="E7E6E6" w:themeFill="background2"/>
          </w:tcPr>
          <w:p w14:paraId="69D1C688" w14:textId="77777777" w:rsidR="00944F46" w:rsidRPr="00AE1241" w:rsidRDefault="00944F46" w:rsidP="0070206D">
            <w:pPr>
              <w:rPr>
                <w:rFonts w:ascii="Times New Roman" w:hAnsi="Times New Roman" w:cs="Times New Roman"/>
              </w:rPr>
            </w:pPr>
          </w:p>
        </w:tc>
        <w:tc>
          <w:tcPr>
            <w:tcW w:w="2160" w:type="dxa"/>
            <w:shd w:val="clear" w:color="auto" w:fill="E7E6E6" w:themeFill="background2"/>
          </w:tcPr>
          <w:p w14:paraId="2FBA35D6" w14:textId="77777777" w:rsidR="00944F46" w:rsidRPr="00AE1241" w:rsidRDefault="00944F46" w:rsidP="0070206D">
            <w:pPr>
              <w:rPr>
                <w:rFonts w:ascii="Times New Roman" w:hAnsi="Times New Roman" w:cs="Times New Roman"/>
              </w:rPr>
            </w:pPr>
            <w:r w:rsidRPr="00AE1241">
              <w:rPr>
                <w:rFonts w:ascii="Times New Roman" w:hAnsi="Times New Roman" w:cs="Times New Roman"/>
              </w:rPr>
              <w:t>Implementation of the ESF</w:t>
            </w:r>
          </w:p>
        </w:tc>
        <w:tc>
          <w:tcPr>
            <w:tcW w:w="4230" w:type="dxa"/>
            <w:shd w:val="clear" w:color="auto" w:fill="E7E6E6" w:themeFill="background2"/>
          </w:tcPr>
          <w:p w14:paraId="1EA8EFF9" w14:textId="0C22392F" w:rsidR="00944F46" w:rsidRPr="00AE1241" w:rsidRDefault="00944F46" w:rsidP="00515859">
            <w:pPr>
              <w:pStyle w:val="ListParagraph"/>
              <w:numPr>
                <w:ilvl w:val="0"/>
                <w:numId w:val="6"/>
              </w:numPr>
              <w:ind w:left="342"/>
              <w:rPr>
                <w:rFonts w:ascii="Times New Roman" w:hAnsi="Times New Roman"/>
              </w:rPr>
            </w:pPr>
            <w:r w:rsidRPr="00AE1241">
              <w:rPr>
                <w:rFonts w:ascii="Times New Roman" w:hAnsi="Times New Roman"/>
              </w:rPr>
              <w:t>Bank internal capacity building, resourcing, and behavioral change in order to successfully implement the ESF</w:t>
            </w:r>
          </w:p>
          <w:p w14:paraId="520AE3E5" w14:textId="77777777" w:rsidR="00944F46" w:rsidRPr="00AE1241" w:rsidRDefault="00944F46" w:rsidP="00515859">
            <w:pPr>
              <w:pStyle w:val="ListParagraph"/>
              <w:numPr>
                <w:ilvl w:val="0"/>
                <w:numId w:val="6"/>
              </w:numPr>
              <w:ind w:left="342"/>
              <w:rPr>
                <w:rFonts w:ascii="Times New Roman" w:hAnsi="Times New Roman"/>
              </w:rPr>
            </w:pPr>
            <w:r w:rsidRPr="00AE1241">
              <w:rPr>
                <w:rFonts w:ascii="Times New Roman" w:hAnsi="Times New Roman"/>
              </w:rPr>
              <w:t>Ways of reaching mutual understanding between Borrower and Bank on issues of difficult interpretation</w:t>
            </w:r>
          </w:p>
        </w:tc>
        <w:tc>
          <w:tcPr>
            <w:tcW w:w="6300" w:type="dxa"/>
          </w:tcPr>
          <w:p w14:paraId="3C437F23" w14:textId="2CA955AE" w:rsidR="00944F46" w:rsidRPr="00AE1241" w:rsidRDefault="005B00F0" w:rsidP="00AE1241">
            <w:pPr>
              <w:pStyle w:val="ListParagraph"/>
              <w:numPr>
                <w:ilvl w:val="0"/>
                <w:numId w:val="4"/>
              </w:numPr>
              <w:ind w:left="342"/>
              <w:jc w:val="both"/>
              <w:rPr>
                <w:rFonts w:ascii="Times New Roman" w:hAnsi="Times New Roman"/>
                <w:color w:val="000000"/>
                <w:lang w:val="en-GB"/>
              </w:rPr>
            </w:pPr>
            <w:r w:rsidRPr="00AE1241">
              <w:rPr>
                <w:rFonts w:ascii="Times New Roman" w:hAnsi="Times New Roman"/>
                <w:color w:val="000000"/>
              </w:rPr>
              <w:t>The Bank sho</w:t>
            </w:r>
            <w:r w:rsidR="00862F58" w:rsidRPr="00AE1241">
              <w:rPr>
                <w:rFonts w:ascii="Times New Roman" w:hAnsi="Times New Roman"/>
                <w:color w:val="000000"/>
              </w:rPr>
              <w:t xml:space="preserve">uld also assess the implications of the proposed Environmental and Social Framework on its own internal capacity if it is to be able to provide the required support for clients. </w:t>
            </w:r>
          </w:p>
        </w:tc>
      </w:tr>
      <w:tr w:rsidR="00071885" w:rsidRPr="00AE1241" w14:paraId="4650F0B4" w14:textId="77777777" w:rsidTr="00A61CBF">
        <w:tc>
          <w:tcPr>
            <w:tcW w:w="7375" w:type="dxa"/>
            <w:gridSpan w:val="3"/>
            <w:shd w:val="clear" w:color="auto" w:fill="E7E6E6" w:themeFill="background2"/>
          </w:tcPr>
          <w:p w14:paraId="471C260B" w14:textId="19B5F66E" w:rsidR="00071885" w:rsidRPr="00AE1241" w:rsidRDefault="00487D3C" w:rsidP="0070206D">
            <w:pPr>
              <w:rPr>
                <w:rFonts w:ascii="Times New Roman" w:hAnsi="Times New Roman" w:cs="Times New Roman"/>
              </w:rPr>
            </w:pPr>
            <w:r w:rsidRPr="00AE1241">
              <w:rPr>
                <w:rFonts w:ascii="Times New Roman" w:hAnsi="Times New Roman" w:cs="Times New Roman"/>
              </w:rPr>
              <w:t xml:space="preserve">General </w:t>
            </w:r>
            <w:r w:rsidR="00071885" w:rsidRPr="00AE1241">
              <w:rPr>
                <w:rFonts w:ascii="Times New Roman" w:hAnsi="Times New Roman" w:cs="Times New Roman"/>
              </w:rPr>
              <w:t>issues</w:t>
            </w:r>
          </w:p>
          <w:p w14:paraId="1DEC4C87" w14:textId="77777777" w:rsidR="00071885" w:rsidRPr="00AE1241" w:rsidRDefault="00071885" w:rsidP="0070206D">
            <w:pPr>
              <w:rPr>
                <w:rFonts w:ascii="Times New Roman" w:hAnsi="Times New Roman" w:cs="Times New Roman"/>
              </w:rPr>
            </w:pPr>
          </w:p>
          <w:p w14:paraId="52771895" w14:textId="77777777" w:rsidR="00071885" w:rsidRPr="00AE1241" w:rsidRDefault="00071885" w:rsidP="0070206D">
            <w:pPr>
              <w:rPr>
                <w:rFonts w:ascii="Times New Roman" w:hAnsi="Times New Roman" w:cs="Times New Roman"/>
              </w:rPr>
            </w:pPr>
          </w:p>
        </w:tc>
        <w:tc>
          <w:tcPr>
            <w:tcW w:w="6300" w:type="dxa"/>
          </w:tcPr>
          <w:p w14:paraId="302ADD0E" w14:textId="77777777" w:rsidR="00862F58" w:rsidRPr="00AE1241" w:rsidRDefault="00AA6AAB" w:rsidP="00AE1241">
            <w:pPr>
              <w:pStyle w:val="ListParagraph"/>
              <w:numPr>
                <w:ilvl w:val="0"/>
                <w:numId w:val="4"/>
              </w:numPr>
              <w:ind w:left="342"/>
              <w:jc w:val="both"/>
              <w:rPr>
                <w:rFonts w:ascii="Times New Roman" w:hAnsi="Times New Roman"/>
                <w:color w:val="000000"/>
              </w:rPr>
            </w:pPr>
            <w:r w:rsidRPr="00AE1241">
              <w:rPr>
                <w:rFonts w:ascii="Times New Roman" w:hAnsi="Times New Roman"/>
                <w:color w:val="000000"/>
              </w:rPr>
              <w:t>With all the added complex requirements there is a risk of the Bank becoming uncompeti</w:t>
            </w:r>
            <w:r w:rsidR="003C4192" w:rsidRPr="00AE1241">
              <w:rPr>
                <w:rFonts w:ascii="Times New Roman" w:hAnsi="Times New Roman"/>
                <w:color w:val="000000"/>
              </w:rPr>
              <w:t>ti</w:t>
            </w:r>
            <w:r w:rsidRPr="00AE1241">
              <w:rPr>
                <w:rFonts w:ascii="Times New Roman" w:hAnsi="Times New Roman"/>
                <w:color w:val="000000"/>
              </w:rPr>
              <w:t xml:space="preserve">ve in the MFIs circuit compared to </w:t>
            </w:r>
            <w:r w:rsidR="00862F58" w:rsidRPr="00AE1241">
              <w:rPr>
                <w:rFonts w:ascii="Times New Roman" w:hAnsi="Times New Roman"/>
                <w:color w:val="000000"/>
              </w:rPr>
              <w:t xml:space="preserve">the Asian Infrastructure and Investment Bank as well as the New Development Bank. This should be considered. </w:t>
            </w:r>
          </w:p>
          <w:p w14:paraId="09858879" w14:textId="217499D6" w:rsidR="00AA6AAB" w:rsidRPr="00AE1241" w:rsidRDefault="003C4192" w:rsidP="00AE1241">
            <w:pPr>
              <w:pStyle w:val="ListParagraph"/>
              <w:numPr>
                <w:ilvl w:val="0"/>
                <w:numId w:val="4"/>
              </w:numPr>
              <w:ind w:left="342"/>
              <w:jc w:val="both"/>
              <w:rPr>
                <w:rFonts w:ascii="Times New Roman" w:hAnsi="Times New Roman"/>
                <w:color w:val="000000"/>
              </w:rPr>
            </w:pPr>
            <w:r w:rsidRPr="00AE1241">
              <w:rPr>
                <w:rFonts w:ascii="Times New Roman" w:hAnsi="Times New Roman"/>
                <w:color w:val="000000"/>
              </w:rPr>
              <w:t>We hope the Bank will not stop financing coal afte</w:t>
            </w:r>
            <w:r w:rsidR="00862F58" w:rsidRPr="00AE1241">
              <w:rPr>
                <w:rFonts w:ascii="Times New Roman" w:hAnsi="Times New Roman"/>
                <w:color w:val="000000"/>
              </w:rPr>
              <w:t xml:space="preserve">r the Environmental and Social Framework is finalized and adopted. Coal is of critical important to the growth path that South Africa has set for itself and the proposed Framework should not be an impediment to that process. </w:t>
            </w:r>
            <w:r w:rsidRPr="00AE1241">
              <w:rPr>
                <w:rFonts w:ascii="Times New Roman" w:hAnsi="Times New Roman"/>
                <w:color w:val="000000"/>
              </w:rPr>
              <w:t xml:space="preserve"> </w:t>
            </w:r>
          </w:p>
          <w:p w14:paraId="06D35587" w14:textId="047689B1" w:rsidR="003C4192" w:rsidRPr="00AE1241" w:rsidRDefault="00862F58" w:rsidP="00AE1241">
            <w:pPr>
              <w:pStyle w:val="ListParagraph"/>
              <w:numPr>
                <w:ilvl w:val="0"/>
                <w:numId w:val="4"/>
              </w:numPr>
              <w:ind w:left="342"/>
              <w:jc w:val="both"/>
              <w:rPr>
                <w:rFonts w:ascii="Times New Roman" w:hAnsi="Times New Roman"/>
                <w:color w:val="000000"/>
              </w:rPr>
            </w:pPr>
            <w:r w:rsidRPr="00AE1241">
              <w:rPr>
                <w:rFonts w:ascii="Times New Roman" w:hAnsi="Times New Roman"/>
                <w:color w:val="000000"/>
              </w:rPr>
              <w:t xml:space="preserve">We urge the Bank to consider what response it would provide were Eskom to approach the Bank for additional financing for </w:t>
            </w:r>
            <w:r w:rsidR="003C4192" w:rsidRPr="00AE1241">
              <w:rPr>
                <w:rFonts w:ascii="Times New Roman" w:hAnsi="Times New Roman"/>
                <w:color w:val="000000"/>
              </w:rPr>
              <w:t>Flu Gas Desulphurization</w:t>
            </w:r>
            <w:r w:rsidRPr="00AE1241">
              <w:rPr>
                <w:rFonts w:ascii="Times New Roman" w:hAnsi="Times New Roman"/>
                <w:color w:val="000000"/>
              </w:rPr>
              <w:t xml:space="preserve"> under the proposed Environmental and Social Framework. </w:t>
            </w:r>
            <w:r w:rsidR="003C4192" w:rsidRPr="00AE1241">
              <w:rPr>
                <w:rFonts w:ascii="Times New Roman" w:hAnsi="Times New Roman"/>
                <w:color w:val="000000"/>
              </w:rPr>
              <w:t xml:space="preserve"> </w:t>
            </w:r>
          </w:p>
          <w:p w14:paraId="3DF6F63A" w14:textId="4194102D" w:rsidR="00B703F8" w:rsidRPr="00AE1241" w:rsidRDefault="00016DF6" w:rsidP="000F29EF">
            <w:pPr>
              <w:pStyle w:val="ListParagraph"/>
              <w:numPr>
                <w:ilvl w:val="0"/>
                <w:numId w:val="4"/>
              </w:numPr>
              <w:ind w:left="342"/>
              <w:jc w:val="both"/>
              <w:rPr>
                <w:rFonts w:ascii="Times New Roman" w:hAnsi="Times New Roman"/>
                <w:color w:val="000000"/>
              </w:rPr>
            </w:pPr>
            <w:r w:rsidRPr="00AE1241">
              <w:rPr>
                <w:rFonts w:ascii="Times New Roman" w:hAnsi="Times New Roman"/>
                <w:color w:val="000000"/>
              </w:rPr>
              <w:t xml:space="preserve">How we communicate the content of the safeguards and what are the key differences with key borrower frameworks and other development partners. </w:t>
            </w:r>
          </w:p>
        </w:tc>
      </w:tr>
    </w:tbl>
    <w:p w14:paraId="4DEC509C" w14:textId="776F3A33" w:rsidR="00F248C2" w:rsidRPr="00F248C2" w:rsidRDefault="00F248C2" w:rsidP="00F248C2">
      <w:pPr>
        <w:rPr>
          <w:rFonts w:ascii="Times New Roman" w:hAnsi="Times New Roman" w:cs="Times New Roman"/>
          <w:sz w:val="24"/>
          <w:szCs w:val="24"/>
        </w:rPr>
      </w:pPr>
    </w:p>
    <w:sectPr w:rsidR="00F248C2" w:rsidRPr="00F248C2" w:rsidSect="00A61CBF">
      <w:headerReference w:type="default" r:id="rId9"/>
      <w:footerReference w:type="default" r:id="rId10"/>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ED698" w14:textId="77777777" w:rsidR="00C40799" w:rsidRDefault="00C40799" w:rsidP="002A2CFE">
      <w:pPr>
        <w:spacing w:after="0" w:line="240" w:lineRule="auto"/>
      </w:pPr>
      <w:r>
        <w:separator/>
      </w:r>
    </w:p>
  </w:endnote>
  <w:endnote w:type="continuationSeparator" w:id="0">
    <w:p w14:paraId="239571DE" w14:textId="77777777" w:rsidR="00C40799" w:rsidRDefault="00C40799" w:rsidP="002A2CFE">
      <w:pPr>
        <w:spacing w:after="0" w:line="240" w:lineRule="auto"/>
      </w:pPr>
      <w:r>
        <w:continuationSeparator/>
      </w:r>
    </w:p>
  </w:endnote>
  <w:endnote w:type="continuationNotice" w:id="1">
    <w:p w14:paraId="6556C041" w14:textId="77777777" w:rsidR="00C40799" w:rsidRDefault="00C407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106516"/>
      <w:docPartObj>
        <w:docPartGallery w:val="Page Numbers (Bottom of Page)"/>
        <w:docPartUnique/>
      </w:docPartObj>
    </w:sdtPr>
    <w:sdtEndPr>
      <w:rPr>
        <w:rFonts w:ascii="Times New Roman" w:hAnsi="Times New Roman" w:cs="Times New Roman"/>
        <w:noProof/>
        <w:sz w:val="20"/>
        <w:szCs w:val="20"/>
      </w:rPr>
    </w:sdtEndPr>
    <w:sdtContent>
      <w:p w14:paraId="6C87BA7B" w14:textId="77777777" w:rsidR="00B9586C" w:rsidRPr="00B32950" w:rsidRDefault="00B9586C">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4324E8">
          <w:rPr>
            <w:rFonts w:ascii="Times New Roman" w:hAnsi="Times New Roman" w:cs="Times New Roman"/>
            <w:noProof/>
            <w:sz w:val="20"/>
            <w:szCs w:val="20"/>
          </w:rPr>
          <w:t>8</w:t>
        </w:r>
        <w:r w:rsidRPr="00B32950">
          <w:rPr>
            <w:rFonts w:ascii="Times New Roman" w:hAnsi="Times New Roman" w:cs="Times New Roman"/>
            <w:noProof/>
            <w:sz w:val="20"/>
            <w:szCs w:val="20"/>
          </w:rPr>
          <w:fldChar w:fldCharType="end"/>
        </w:r>
      </w:p>
    </w:sdtContent>
  </w:sdt>
  <w:p w14:paraId="2E09DF8B" w14:textId="77777777" w:rsidR="00B9586C" w:rsidRDefault="00B95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07D12" w14:textId="77777777" w:rsidR="00C40799" w:rsidRDefault="00C40799" w:rsidP="002A2CFE">
      <w:pPr>
        <w:spacing w:after="0" w:line="240" w:lineRule="auto"/>
      </w:pPr>
      <w:r>
        <w:separator/>
      </w:r>
    </w:p>
  </w:footnote>
  <w:footnote w:type="continuationSeparator" w:id="0">
    <w:p w14:paraId="36081FBC" w14:textId="77777777" w:rsidR="00C40799" w:rsidRDefault="00C40799" w:rsidP="002A2CFE">
      <w:pPr>
        <w:spacing w:after="0" w:line="240" w:lineRule="auto"/>
      </w:pPr>
      <w:r>
        <w:continuationSeparator/>
      </w:r>
    </w:p>
  </w:footnote>
  <w:footnote w:type="continuationNotice" w:id="1">
    <w:p w14:paraId="1AA80655" w14:textId="77777777" w:rsidR="00C40799" w:rsidRDefault="00C4079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E1ECC" w14:textId="2D65B5CB" w:rsidR="00B9586C" w:rsidRPr="00641839" w:rsidRDefault="00B9586C"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08C0"/>
    <w:multiLevelType w:val="hybridMultilevel"/>
    <w:tmpl w:val="CB6210E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C7703"/>
    <w:multiLevelType w:val="hybridMultilevel"/>
    <w:tmpl w:val="1B284BA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18971734"/>
    <w:multiLevelType w:val="hybridMultilevel"/>
    <w:tmpl w:val="964EDE24"/>
    <w:lvl w:ilvl="0" w:tplc="967450E4">
      <w:start w:val="1"/>
      <w:numFmt w:val="bullet"/>
      <w:lvlText w:val=""/>
      <w:lvlJc w:val="left"/>
      <w:pPr>
        <w:ind w:left="702" w:hanging="360"/>
      </w:pPr>
      <w:rPr>
        <w:rFonts w:ascii="Symbol" w:hAnsi="Symbol" w:hint="default"/>
        <w:lang w:val="en-US"/>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4" w15:restartNumberingAfterBreak="0">
    <w:nsid w:val="190E5F06"/>
    <w:multiLevelType w:val="hybridMultilevel"/>
    <w:tmpl w:val="45B8F568"/>
    <w:lvl w:ilvl="0" w:tplc="3D5435A8">
      <w:start w:val="1"/>
      <w:numFmt w:val="bullet"/>
      <w:lvlText w:val="•"/>
      <w:lvlJc w:val="left"/>
      <w:pPr>
        <w:tabs>
          <w:tab w:val="num" w:pos="720"/>
        </w:tabs>
        <w:ind w:left="720" w:hanging="360"/>
      </w:pPr>
      <w:rPr>
        <w:rFonts w:ascii="Times New Roman" w:hAnsi="Times New Roman" w:hint="default"/>
      </w:rPr>
    </w:lvl>
    <w:lvl w:ilvl="1" w:tplc="D7AC9B84" w:tentative="1">
      <w:start w:val="1"/>
      <w:numFmt w:val="bullet"/>
      <w:lvlText w:val="•"/>
      <w:lvlJc w:val="left"/>
      <w:pPr>
        <w:tabs>
          <w:tab w:val="num" w:pos="1440"/>
        </w:tabs>
        <w:ind w:left="1440" w:hanging="360"/>
      </w:pPr>
      <w:rPr>
        <w:rFonts w:ascii="Times New Roman" w:hAnsi="Times New Roman" w:hint="default"/>
      </w:rPr>
    </w:lvl>
    <w:lvl w:ilvl="2" w:tplc="A3A8D620" w:tentative="1">
      <w:start w:val="1"/>
      <w:numFmt w:val="bullet"/>
      <w:lvlText w:val="•"/>
      <w:lvlJc w:val="left"/>
      <w:pPr>
        <w:tabs>
          <w:tab w:val="num" w:pos="2160"/>
        </w:tabs>
        <w:ind w:left="2160" w:hanging="360"/>
      </w:pPr>
      <w:rPr>
        <w:rFonts w:ascii="Times New Roman" w:hAnsi="Times New Roman" w:hint="default"/>
      </w:rPr>
    </w:lvl>
    <w:lvl w:ilvl="3" w:tplc="14823B56" w:tentative="1">
      <w:start w:val="1"/>
      <w:numFmt w:val="bullet"/>
      <w:lvlText w:val="•"/>
      <w:lvlJc w:val="left"/>
      <w:pPr>
        <w:tabs>
          <w:tab w:val="num" w:pos="2880"/>
        </w:tabs>
        <w:ind w:left="2880" w:hanging="360"/>
      </w:pPr>
      <w:rPr>
        <w:rFonts w:ascii="Times New Roman" w:hAnsi="Times New Roman" w:hint="default"/>
      </w:rPr>
    </w:lvl>
    <w:lvl w:ilvl="4" w:tplc="C4B86552" w:tentative="1">
      <w:start w:val="1"/>
      <w:numFmt w:val="bullet"/>
      <w:lvlText w:val="•"/>
      <w:lvlJc w:val="left"/>
      <w:pPr>
        <w:tabs>
          <w:tab w:val="num" w:pos="3600"/>
        </w:tabs>
        <w:ind w:left="3600" w:hanging="360"/>
      </w:pPr>
      <w:rPr>
        <w:rFonts w:ascii="Times New Roman" w:hAnsi="Times New Roman" w:hint="default"/>
      </w:rPr>
    </w:lvl>
    <w:lvl w:ilvl="5" w:tplc="88F6BB76" w:tentative="1">
      <w:start w:val="1"/>
      <w:numFmt w:val="bullet"/>
      <w:lvlText w:val="•"/>
      <w:lvlJc w:val="left"/>
      <w:pPr>
        <w:tabs>
          <w:tab w:val="num" w:pos="4320"/>
        </w:tabs>
        <w:ind w:left="4320" w:hanging="360"/>
      </w:pPr>
      <w:rPr>
        <w:rFonts w:ascii="Times New Roman" w:hAnsi="Times New Roman" w:hint="default"/>
      </w:rPr>
    </w:lvl>
    <w:lvl w:ilvl="6" w:tplc="2C6EC0DE" w:tentative="1">
      <w:start w:val="1"/>
      <w:numFmt w:val="bullet"/>
      <w:lvlText w:val="•"/>
      <w:lvlJc w:val="left"/>
      <w:pPr>
        <w:tabs>
          <w:tab w:val="num" w:pos="5040"/>
        </w:tabs>
        <w:ind w:left="5040" w:hanging="360"/>
      </w:pPr>
      <w:rPr>
        <w:rFonts w:ascii="Times New Roman" w:hAnsi="Times New Roman" w:hint="default"/>
      </w:rPr>
    </w:lvl>
    <w:lvl w:ilvl="7" w:tplc="B7026526" w:tentative="1">
      <w:start w:val="1"/>
      <w:numFmt w:val="bullet"/>
      <w:lvlText w:val="•"/>
      <w:lvlJc w:val="left"/>
      <w:pPr>
        <w:tabs>
          <w:tab w:val="num" w:pos="5760"/>
        </w:tabs>
        <w:ind w:left="5760" w:hanging="360"/>
      </w:pPr>
      <w:rPr>
        <w:rFonts w:ascii="Times New Roman" w:hAnsi="Times New Roman" w:hint="default"/>
      </w:rPr>
    </w:lvl>
    <w:lvl w:ilvl="8" w:tplc="E26606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0E2511"/>
    <w:multiLevelType w:val="hybridMultilevel"/>
    <w:tmpl w:val="47CE0D5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D6AFD"/>
    <w:multiLevelType w:val="hybridMultilevel"/>
    <w:tmpl w:val="7278FF3E"/>
    <w:lvl w:ilvl="0" w:tplc="7ED0954C">
      <w:start w:val="1"/>
      <w:numFmt w:val="bullet"/>
      <w:lvlText w:val="•"/>
      <w:lvlJc w:val="left"/>
      <w:pPr>
        <w:tabs>
          <w:tab w:val="num" w:pos="720"/>
        </w:tabs>
        <w:ind w:left="720" w:hanging="360"/>
      </w:pPr>
      <w:rPr>
        <w:rFonts w:ascii="Arial" w:hAnsi="Arial" w:hint="default"/>
      </w:rPr>
    </w:lvl>
    <w:lvl w:ilvl="1" w:tplc="2A52D1FC" w:tentative="1">
      <w:start w:val="1"/>
      <w:numFmt w:val="bullet"/>
      <w:lvlText w:val="•"/>
      <w:lvlJc w:val="left"/>
      <w:pPr>
        <w:tabs>
          <w:tab w:val="num" w:pos="1440"/>
        </w:tabs>
        <w:ind w:left="1440" w:hanging="360"/>
      </w:pPr>
      <w:rPr>
        <w:rFonts w:ascii="Arial" w:hAnsi="Arial" w:hint="default"/>
      </w:rPr>
    </w:lvl>
    <w:lvl w:ilvl="2" w:tplc="4AE46DB2" w:tentative="1">
      <w:start w:val="1"/>
      <w:numFmt w:val="bullet"/>
      <w:lvlText w:val="•"/>
      <w:lvlJc w:val="left"/>
      <w:pPr>
        <w:tabs>
          <w:tab w:val="num" w:pos="2160"/>
        </w:tabs>
        <w:ind w:left="2160" w:hanging="360"/>
      </w:pPr>
      <w:rPr>
        <w:rFonts w:ascii="Arial" w:hAnsi="Arial" w:hint="default"/>
      </w:rPr>
    </w:lvl>
    <w:lvl w:ilvl="3" w:tplc="B796AB9C" w:tentative="1">
      <w:start w:val="1"/>
      <w:numFmt w:val="bullet"/>
      <w:lvlText w:val="•"/>
      <w:lvlJc w:val="left"/>
      <w:pPr>
        <w:tabs>
          <w:tab w:val="num" w:pos="2880"/>
        </w:tabs>
        <w:ind w:left="2880" w:hanging="360"/>
      </w:pPr>
      <w:rPr>
        <w:rFonts w:ascii="Arial" w:hAnsi="Arial" w:hint="default"/>
      </w:rPr>
    </w:lvl>
    <w:lvl w:ilvl="4" w:tplc="FBBA9B5A" w:tentative="1">
      <w:start w:val="1"/>
      <w:numFmt w:val="bullet"/>
      <w:lvlText w:val="•"/>
      <w:lvlJc w:val="left"/>
      <w:pPr>
        <w:tabs>
          <w:tab w:val="num" w:pos="3600"/>
        </w:tabs>
        <w:ind w:left="3600" w:hanging="360"/>
      </w:pPr>
      <w:rPr>
        <w:rFonts w:ascii="Arial" w:hAnsi="Arial" w:hint="default"/>
      </w:rPr>
    </w:lvl>
    <w:lvl w:ilvl="5" w:tplc="4CA84CB2" w:tentative="1">
      <w:start w:val="1"/>
      <w:numFmt w:val="bullet"/>
      <w:lvlText w:val="•"/>
      <w:lvlJc w:val="left"/>
      <w:pPr>
        <w:tabs>
          <w:tab w:val="num" w:pos="4320"/>
        </w:tabs>
        <w:ind w:left="4320" w:hanging="360"/>
      </w:pPr>
      <w:rPr>
        <w:rFonts w:ascii="Arial" w:hAnsi="Arial" w:hint="default"/>
      </w:rPr>
    </w:lvl>
    <w:lvl w:ilvl="6" w:tplc="C2560934" w:tentative="1">
      <w:start w:val="1"/>
      <w:numFmt w:val="bullet"/>
      <w:lvlText w:val="•"/>
      <w:lvlJc w:val="left"/>
      <w:pPr>
        <w:tabs>
          <w:tab w:val="num" w:pos="5040"/>
        </w:tabs>
        <w:ind w:left="5040" w:hanging="360"/>
      </w:pPr>
      <w:rPr>
        <w:rFonts w:ascii="Arial" w:hAnsi="Arial" w:hint="default"/>
      </w:rPr>
    </w:lvl>
    <w:lvl w:ilvl="7" w:tplc="4BFA37B4" w:tentative="1">
      <w:start w:val="1"/>
      <w:numFmt w:val="bullet"/>
      <w:lvlText w:val="•"/>
      <w:lvlJc w:val="left"/>
      <w:pPr>
        <w:tabs>
          <w:tab w:val="num" w:pos="5760"/>
        </w:tabs>
        <w:ind w:left="5760" w:hanging="360"/>
      </w:pPr>
      <w:rPr>
        <w:rFonts w:ascii="Arial" w:hAnsi="Arial" w:hint="default"/>
      </w:rPr>
    </w:lvl>
    <w:lvl w:ilvl="8" w:tplc="678838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939AD"/>
    <w:multiLevelType w:val="hybridMultilevel"/>
    <w:tmpl w:val="CE0A0368"/>
    <w:lvl w:ilvl="0" w:tplc="0A42E6B6">
      <w:start w:val="1"/>
      <w:numFmt w:val="bullet"/>
      <w:lvlText w:val="•"/>
      <w:lvlJc w:val="left"/>
      <w:pPr>
        <w:tabs>
          <w:tab w:val="num" w:pos="720"/>
        </w:tabs>
        <w:ind w:left="720" w:hanging="360"/>
      </w:pPr>
      <w:rPr>
        <w:rFonts w:ascii="Times New Roman" w:hAnsi="Times New Roman" w:hint="default"/>
      </w:rPr>
    </w:lvl>
    <w:lvl w:ilvl="1" w:tplc="74A68186" w:tentative="1">
      <w:start w:val="1"/>
      <w:numFmt w:val="bullet"/>
      <w:lvlText w:val="•"/>
      <w:lvlJc w:val="left"/>
      <w:pPr>
        <w:tabs>
          <w:tab w:val="num" w:pos="1440"/>
        </w:tabs>
        <w:ind w:left="1440" w:hanging="360"/>
      </w:pPr>
      <w:rPr>
        <w:rFonts w:ascii="Times New Roman" w:hAnsi="Times New Roman" w:hint="default"/>
      </w:rPr>
    </w:lvl>
    <w:lvl w:ilvl="2" w:tplc="51963F1E" w:tentative="1">
      <w:start w:val="1"/>
      <w:numFmt w:val="bullet"/>
      <w:lvlText w:val="•"/>
      <w:lvlJc w:val="left"/>
      <w:pPr>
        <w:tabs>
          <w:tab w:val="num" w:pos="2160"/>
        </w:tabs>
        <w:ind w:left="2160" w:hanging="360"/>
      </w:pPr>
      <w:rPr>
        <w:rFonts w:ascii="Times New Roman" w:hAnsi="Times New Roman" w:hint="default"/>
      </w:rPr>
    </w:lvl>
    <w:lvl w:ilvl="3" w:tplc="F2BA7892" w:tentative="1">
      <w:start w:val="1"/>
      <w:numFmt w:val="bullet"/>
      <w:lvlText w:val="•"/>
      <w:lvlJc w:val="left"/>
      <w:pPr>
        <w:tabs>
          <w:tab w:val="num" w:pos="2880"/>
        </w:tabs>
        <w:ind w:left="2880" w:hanging="360"/>
      </w:pPr>
      <w:rPr>
        <w:rFonts w:ascii="Times New Roman" w:hAnsi="Times New Roman" w:hint="default"/>
      </w:rPr>
    </w:lvl>
    <w:lvl w:ilvl="4" w:tplc="EB525090" w:tentative="1">
      <w:start w:val="1"/>
      <w:numFmt w:val="bullet"/>
      <w:lvlText w:val="•"/>
      <w:lvlJc w:val="left"/>
      <w:pPr>
        <w:tabs>
          <w:tab w:val="num" w:pos="3600"/>
        </w:tabs>
        <w:ind w:left="3600" w:hanging="360"/>
      </w:pPr>
      <w:rPr>
        <w:rFonts w:ascii="Times New Roman" w:hAnsi="Times New Roman" w:hint="default"/>
      </w:rPr>
    </w:lvl>
    <w:lvl w:ilvl="5" w:tplc="3788B21A" w:tentative="1">
      <w:start w:val="1"/>
      <w:numFmt w:val="bullet"/>
      <w:lvlText w:val="•"/>
      <w:lvlJc w:val="left"/>
      <w:pPr>
        <w:tabs>
          <w:tab w:val="num" w:pos="4320"/>
        </w:tabs>
        <w:ind w:left="4320" w:hanging="360"/>
      </w:pPr>
      <w:rPr>
        <w:rFonts w:ascii="Times New Roman" w:hAnsi="Times New Roman" w:hint="default"/>
      </w:rPr>
    </w:lvl>
    <w:lvl w:ilvl="6" w:tplc="00263432" w:tentative="1">
      <w:start w:val="1"/>
      <w:numFmt w:val="bullet"/>
      <w:lvlText w:val="•"/>
      <w:lvlJc w:val="left"/>
      <w:pPr>
        <w:tabs>
          <w:tab w:val="num" w:pos="5040"/>
        </w:tabs>
        <w:ind w:left="5040" w:hanging="360"/>
      </w:pPr>
      <w:rPr>
        <w:rFonts w:ascii="Times New Roman" w:hAnsi="Times New Roman" w:hint="default"/>
      </w:rPr>
    </w:lvl>
    <w:lvl w:ilvl="7" w:tplc="E196B9DC" w:tentative="1">
      <w:start w:val="1"/>
      <w:numFmt w:val="bullet"/>
      <w:lvlText w:val="•"/>
      <w:lvlJc w:val="left"/>
      <w:pPr>
        <w:tabs>
          <w:tab w:val="num" w:pos="5760"/>
        </w:tabs>
        <w:ind w:left="5760" w:hanging="360"/>
      </w:pPr>
      <w:rPr>
        <w:rFonts w:ascii="Times New Roman" w:hAnsi="Times New Roman" w:hint="default"/>
      </w:rPr>
    </w:lvl>
    <w:lvl w:ilvl="8" w:tplc="AE8CA78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431B2F24"/>
    <w:multiLevelType w:val="hybridMultilevel"/>
    <w:tmpl w:val="4E324836"/>
    <w:lvl w:ilvl="0" w:tplc="B3925BDC">
      <w:start w:val="1"/>
      <w:numFmt w:val="bullet"/>
      <w:lvlText w:val=""/>
      <w:lvlJc w:val="left"/>
      <w:pPr>
        <w:tabs>
          <w:tab w:val="num" w:pos="720"/>
        </w:tabs>
        <w:ind w:left="720" w:hanging="360"/>
      </w:pPr>
      <w:rPr>
        <w:rFonts w:ascii="Wingdings" w:hAnsi="Wingdings" w:hint="default"/>
      </w:rPr>
    </w:lvl>
    <w:lvl w:ilvl="1" w:tplc="94D2C100" w:tentative="1">
      <w:start w:val="1"/>
      <w:numFmt w:val="bullet"/>
      <w:lvlText w:val=""/>
      <w:lvlJc w:val="left"/>
      <w:pPr>
        <w:tabs>
          <w:tab w:val="num" w:pos="1440"/>
        </w:tabs>
        <w:ind w:left="1440" w:hanging="360"/>
      </w:pPr>
      <w:rPr>
        <w:rFonts w:ascii="Wingdings" w:hAnsi="Wingdings" w:hint="default"/>
      </w:rPr>
    </w:lvl>
    <w:lvl w:ilvl="2" w:tplc="C4F227C2" w:tentative="1">
      <w:start w:val="1"/>
      <w:numFmt w:val="bullet"/>
      <w:lvlText w:val=""/>
      <w:lvlJc w:val="left"/>
      <w:pPr>
        <w:tabs>
          <w:tab w:val="num" w:pos="2160"/>
        </w:tabs>
        <w:ind w:left="2160" w:hanging="360"/>
      </w:pPr>
      <w:rPr>
        <w:rFonts w:ascii="Wingdings" w:hAnsi="Wingdings" w:hint="default"/>
      </w:rPr>
    </w:lvl>
    <w:lvl w:ilvl="3" w:tplc="B0985172" w:tentative="1">
      <w:start w:val="1"/>
      <w:numFmt w:val="bullet"/>
      <w:lvlText w:val=""/>
      <w:lvlJc w:val="left"/>
      <w:pPr>
        <w:tabs>
          <w:tab w:val="num" w:pos="2880"/>
        </w:tabs>
        <w:ind w:left="2880" w:hanging="360"/>
      </w:pPr>
      <w:rPr>
        <w:rFonts w:ascii="Wingdings" w:hAnsi="Wingdings" w:hint="default"/>
      </w:rPr>
    </w:lvl>
    <w:lvl w:ilvl="4" w:tplc="15801246" w:tentative="1">
      <w:start w:val="1"/>
      <w:numFmt w:val="bullet"/>
      <w:lvlText w:val=""/>
      <w:lvlJc w:val="left"/>
      <w:pPr>
        <w:tabs>
          <w:tab w:val="num" w:pos="3600"/>
        </w:tabs>
        <w:ind w:left="3600" w:hanging="360"/>
      </w:pPr>
      <w:rPr>
        <w:rFonts w:ascii="Wingdings" w:hAnsi="Wingdings" w:hint="default"/>
      </w:rPr>
    </w:lvl>
    <w:lvl w:ilvl="5" w:tplc="498A91C2" w:tentative="1">
      <w:start w:val="1"/>
      <w:numFmt w:val="bullet"/>
      <w:lvlText w:val=""/>
      <w:lvlJc w:val="left"/>
      <w:pPr>
        <w:tabs>
          <w:tab w:val="num" w:pos="4320"/>
        </w:tabs>
        <w:ind w:left="4320" w:hanging="360"/>
      </w:pPr>
      <w:rPr>
        <w:rFonts w:ascii="Wingdings" w:hAnsi="Wingdings" w:hint="default"/>
      </w:rPr>
    </w:lvl>
    <w:lvl w:ilvl="6" w:tplc="53463BC2" w:tentative="1">
      <w:start w:val="1"/>
      <w:numFmt w:val="bullet"/>
      <w:lvlText w:val=""/>
      <w:lvlJc w:val="left"/>
      <w:pPr>
        <w:tabs>
          <w:tab w:val="num" w:pos="5040"/>
        </w:tabs>
        <w:ind w:left="5040" w:hanging="360"/>
      </w:pPr>
      <w:rPr>
        <w:rFonts w:ascii="Wingdings" w:hAnsi="Wingdings" w:hint="default"/>
      </w:rPr>
    </w:lvl>
    <w:lvl w:ilvl="7" w:tplc="EC6A5426" w:tentative="1">
      <w:start w:val="1"/>
      <w:numFmt w:val="bullet"/>
      <w:lvlText w:val=""/>
      <w:lvlJc w:val="left"/>
      <w:pPr>
        <w:tabs>
          <w:tab w:val="num" w:pos="5760"/>
        </w:tabs>
        <w:ind w:left="5760" w:hanging="360"/>
      </w:pPr>
      <w:rPr>
        <w:rFonts w:ascii="Wingdings" w:hAnsi="Wingdings" w:hint="default"/>
      </w:rPr>
    </w:lvl>
    <w:lvl w:ilvl="8" w:tplc="A28ECB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40D50"/>
    <w:multiLevelType w:val="hybridMultilevel"/>
    <w:tmpl w:val="F5789990"/>
    <w:lvl w:ilvl="0" w:tplc="A7CE10D2">
      <w:start w:val="1"/>
      <w:numFmt w:val="bullet"/>
      <w:lvlText w:val=""/>
      <w:lvlJc w:val="left"/>
      <w:pPr>
        <w:tabs>
          <w:tab w:val="num" w:pos="720"/>
        </w:tabs>
        <w:ind w:left="720" w:hanging="360"/>
      </w:pPr>
      <w:rPr>
        <w:rFonts w:ascii="Wingdings" w:hAnsi="Wingdings" w:hint="default"/>
      </w:rPr>
    </w:lvl>
    <w:lvl w:ilvl="1" w:tplc="A280872C" w:tentative="1">
      <w:start w:val="1"/>
      <w:numFmt w:val="bullet"/>
      <w:lvlText w:val=""/>
      <w:lvlJc w:val="left"/>
      <w:pPr>
        <w:tabs>
          <w:tab w:val="num" w:pos="1440"/>
        </w:tabs>
        <w:ind w:left="1440" w:hanging="360"/>
      </w:pPr>
      <w:rPr>
        <w:rFonts w:ascii="Wingdings" w:hAnsi="Wingdings" w:hint="default"/>
      </w:rPr>
    </w:lvl>
    <w:lvl w:ilvl="2" w:tplc="206E6DDE" w:tentative="1">
      <w:start w:val="1"/>
      <w:numFmt w:val="bullet"/>
      <w:lvlText w:val=""/>
      <w:lvlJc w:val="left"/>
      <w:pPr>
        <w:tabs>
          <w:tab w:val="num" w:pos="2160"/>
        </w:tabs>
        <w:ind w:left="2160" w:hanging="360"/>
      </w:pPr>
      <w:rPr>
        <w:rFonts w:ascii="Wingdings" w:hAnsi="Wingdings" w:hint="default"/>
      </w:rPr>
    </w:lvl>
    <w:lvl w:ilvl="3" w:tplc="3620E48C" w:tentative="1">
      <w:start w:val="1"/>
      <w:numFmt w:val="bullet"/>
      <w:lvlText w:val=""/>
      <w:lvlJc w:val="left"/>
      <w:pPr>
        <w:tabs>
          <w:tab w:val="num" w:pos="2880"/>
        </w:tabs>
        <w:ind w:left="2880" w:hanging="360"/>
      </w:pPr>
      <w:rPr>
        <w:rFonts w:ascii="Wingdings" w:hAnsi="Wingdings" w:hint="default"/>
      </w:rPr>
    </w:lvl>
    <w:lvl w:ilvl="4" w:tplc="863E7E2A" w:tentative="1">
      <w:start w:val="1"/>
      <w:numFmt w:val="bullet"/>
      <w:lvlText w:val=""/>
      <w:lvlJc w:val="left"/>
      <w:pPr>
        <w:tabs>
          <w:tab w:val="num" w:pos="3600"/>
        </w:tabs>
        <w:ind w:left="3600" w:hanging="360"/>
      </w:pPr>
      <w:rPr>
        <w:rFonts w:ascii="Wingdings" w:hAnsi="Wingdings" w:hint="default"/>
      </w:rPr>
    </w:lvl>
    <w:lvl w:ilvl="5" w:tplc="84FC436E" w:tentative="1">
      <w:start w:val="1"/>
      <w:numFmt w:val="bullet"/>
      <w:lvlText w:val=""/>
      <w:lvlJc w:val="left"/>
      <w:pPr>
        <w:tabs>
          <w:tab w:val="num" w:pos="4320"/>
        </w:tabs>
        <w:ind w:left="4320" w:hanging="360"/>
      </w:pPr>
      <w:rPr>
        <w:rFonts w:ascii="Wingdings" w:hAnsi="Wingdings" w:hint="default"/>
      </w:rPr>
    </w:lvl>
    <w:lvl w:ilvl="6" w:tplc="4EA69BE2" w:tentative="1">
      <w:start w:val="1"/>
      <w:numFmt w:val="bullet"/>
      <w:lvlText w:val=""/>
      <w:lvlJc w:val="left"/>
      <w:pPr>
        <w:tabs>
          <w:tab w:val="num" w:pos="5040"/>
        </w:tabs>
        <w:ind w:left="5040" w:hanging="360"/>
      </w:pPr>
      <w:rPr>
        <w:rFonts w:ascii="Wingdings" w:hAnsi="Wingdings" w:hint="default"/>
      </w:rPr>
    </w:lvl>
    <w:lvl w:ilvl="7" w:tplc="9B2A2EC0" w:tentative="1">
      <w:start w:val="1"/>
      <w:numFmt w:val="bullet"/>
      <w:lvlText w:val=""/>
      <w:lvlJc w:val="left"/>
      <w:pPr>
        <w:tabs>
          <w:tab w:val="num" w:pos="5760"/>
        </w:tabs>
        <w:ind w:left="5760" w:hanging="360"/>
      </w:pPr>
      <w:rPr>
        <w:rFonts w:ascii="Wingdings" w:hAnsi="Wingdings" w:hint="default"/>
      </w:rPr>
    </w:lvl>
    <w:lvl w:ilvl="8" w:tplc="DCCE812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B5817"/>
    <w:multiLevelType w:val="hybridMultilevel"/>
    <w:tmpl w:val="47E69706"/>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15" w15:restartNumberingAfterBreak="0">
    <w:nsid w:val="4DFF7824"/>
    <w:multiLevelType w:val="hybridMultilevel"/>
    <w:tmpl w:val="8DECF8E4"/>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16" w15:restartNumberingAfterBreak="0">
    <w:nsid w:val="5BA2113B"/>
    <w:multiLevelType w:val="hybridMultilevel"/>
    <w:tmpl w:val="4E38080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5BF63F7C"/>
    <w:multiLevelType w:val="hybridMultilevel"/>
    <w:tmpl w:val="8E1E8976"/>
    <w:lvl w:ilvl="0" w:tplc="14D6A8B4">
      <w:start w:val="1"/>
      <w:numFmt w:val="bullet"/>
      <w:lvlText w:val=""/>
      <w:lvlJc w:val="left"/>
      <w:pPr>
        <w:tabs>
          <w:tab w:val="num" w:pos="720"/>
        </w:tabs>
        <w:ind w:left="720" w:hanging="360"/>
      </w:pPr>
      <w:rPr>
        <w:rFonts w:ascii="Wingdings" w:hAnsi="Wingdings" w:hint="default"/>
      </w:rPr>
    </w:lvl>
    <w:lvl w:ilvl="1" w:tplc="9372FCBC" w:tentative="1">
      <w:start w:val="1"/>
      <w:numFmt w:val="bullet"/>
      <w:lvlText w:val=""/>
      <w:lvlJc w:val="left"/>
      <w:pPr>
        <w:tabs>
          <w:tab w:val="num" w:pos="1440"/>
        </w:tabs>
        <w:ind w:left="1440" w:hanging="360"/>
      </w:pPr>
      <w:rPr>
        <w:rFonts w:ascii="Wingdings" w:hAnsi="Wingdings" w:hint="default"/>
      </w:rPr>
    </w:lvl>
    <w:lvl w:ilvl="2" w:tplc="7C929312" w:tentative="1">
      <w:start w:val="1"/>
      <w:numFmt w:val="bullet"/>
      <w:lvlText w:val=""/>
      <w:lvlJc w:val="left"/>
      <w:pPr>
        <w:tabs>
          <w:tab w:val="num" w:pos="2160"/>
        </w:tabs>
        <w:ind w:left="2160" w:hanging="360"/>
      </w:pPr>
      <w:rPr>
        <w:rFonts w:ascii="Wingdings" w:hAnsi="Wingdings" w:hint="default"/>
      </w:rPr>
    </w:lvl>
    <w:lvl w:ilvl="3" w:tplc="A0C897D6" w:tentative="1">
      <w:start w:val="1"/>
      <w:numFmt w:val="bullet"/>
      <w:lvlText w:val=""/>
      <w:lvlJc w:val="left"/>
      <w:pPr>
        <w:tabs>
          <w:tab w:val="num" w:pos="2880"/>
        </w:tabs>
        <w:ind w:left="2880" w:hanging="360"/>
      </w:pPr>
      <w:rPr>
        <w:rFonts w:ascii="Wingdings" w:hAnsi="Wingdings" w:hint="default"/>
      </w:rPr>
    </w:lvl>
    <w:lvl w:ilvl="4" w:tplc="68621460" w:tentative="1">
      <w:start w:val="1"/>
      <w:numFmt w:val="bullet"/>
      <w:lvlText w:val=""/>
      <w:lvlJc w:val="left"/>
      <w:pPr>
        <w:tabs>
          <w:tab w:val="num" w:pos="3600"/>
        </w:tabs>
        <w:ind w:left="3600" w:hanging="360"/>
      </w:pPr>
      <w:rPr>
        <w:rFonts w:ascii="Wingdings" w:hAnsi="Wingdings" w:hint="default"/>
      </w:rPr>
    </w:lvl>
    <w:lvl w:ilvl="5" w:tplc="E42C0F10" w:tentative="1">
      <w:start w:val="1"/>
      <w:numFmt w:val="bullet"/>
      <w:lvlText w:val=""/>
      <w:lvlJc w:val="left"/>
      <w:pPr>
        <w:tabs>
          <w:tab w:val="num" w:pos="4320"/>
        </w:tabs>
        <w:ind w:left="4320" w:hanging="360"/>
      </w:pPr>
      <w:rPr>
        <w:rFonts w:ascii="Wingdings" w:hAnsi="Wingdings" w:hint="default"/>
      </w:rPr>
    </w:lvl>
    <w:lvl w:ilvl="6" w:tplc="1A045142" w:tentative="1">
      <w:start w:val="1"/>
      <w:numFmt w:val="bullet"/>
      <w:lvlText w:val=""/>
      <w:lvlJc w:val="left"/>
      <w:pPr>
        <w:tabs>
          <w:tab w:val="num" w:pos="5040"/>
        </w:tabs>
        <w:ind w:left="5040" w:hanging="360"/>
      </w:pPr>
      <w:rPr>
        <w:rFonts w:ascii="Wingdings" w:hAnsi="Wingdings" w:hint="default"/>
      </w:rPr>
    </w:lvl>
    <w:lvl w:ilvl="7" w:tplc="C9D48544" w:tentative="1">
      <w:start w:val="1"/>
      <w:numFmt w:val="bullet"/>
      <w:lvlText w:val=""/>
      <w:lvlJc w:val="left"/>
      <w:pPr>
        <w:tabs>
          <w:tab w:val="num" w:pos="5760"/>
        </w:tabs>
        <w:ind w:left="5760" w:hanging="360"/>
      </w:pPr>
      <w:rPr>
        <w:rFonts w:ascii="Wingdings" w:hAnsi="Wingdings" w:hint="default"/>
      </w:rPr>
    </w:lvl>
    <w:lvl w:ilvl="8" w:tplc="EE8AE98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21163E"/>
    <w:multiLevelType w:val="hybridMultilevel"/>
    <w:tmpl w:val="5DEC8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587305"/>
    <w:multiLevelType w:val="hybridMultilevel"/>
    <w:tmpl w:val="B7468BEC"/>
    <w:lvl w:ilvl="0" w:tplc="EB1AF684">
      <w:start w:val="1"/>
      <w:numFmt w:val="decimal"/>
      <w:lvlText w:val="%1."/>
      <w:lvlJc w:val="left"/>
      <w:pPr>
        <w:ind w:left="702" w:hanging="360"/>
      </w:pPr>
      <w:rPr>
        <w:rFonts w:hint="default"/>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num w:numId="1">
    <w:abstractNumId w:val="10"/>
  </w:num>
  <w:num w:numId="2">
    <w:abstractNumId w:val="1"/>
  </w:num>
  <w:num w:numId="3">
    <w:abstractNumId w:val="6"/>
  </w:num>
  <w:num w:numId="4">
    <w:abstractNumId w:val="18"/>
  </w:num>
  <w:num w:numId="5">
    <w:abstractNumId w:val="8"/>
  </w:num>
  <w:num w:numId="6">
    <w:abstractNumId w:val="11"/>
  </w:num>
  <w:num w:numId="7">
    <w:abstractNumId w:val="16"/>
  </w:num>
  <w:num w:numId="8">
    <w:abstractNumId w:val="0"/>
  </w:num>
  <w:num w:numId="9">
    <w:abstractNumId w:val="19"/>
  </w:num>
  <w:num w:numId="10">
    <w:abstractNumId w:val="3"/>
  </w:num>
  <w:num w:numId="11">
    <w:abstractNumId w:val="14"/>
  </w:num>
  <w:num w:numId="12">
    <w:abstractNumId w:val="15"/>
  </w:num>
  <w:num w:numId="13">
    <w:abstractNumId w:val="9"/>
  </w:num>
  <w:num w:numId="14">
    <w:abstractNumId w:val="4"/>
  </w:num>
  <w:num w:numId="15">
    <w:abstractNumId w:val="12"/>
  </w:num>
  <w:num w:numId="16">
    <w:abstractNumId w:val="13"/>
  </w:num>
  <w:num w:numId="17">
    <w:abstractNumId w:val="17"/>
  </w:num>
  <w:num w:numId="18">
    <w:abstractNumId w:val="7"/>
  </w:num>
  <w:num w:numId="19">
    <w:abstractNumId w:val="2"/>
  </w:num>
  <w:num w:numId="2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07313"/>
    <w:rsid w:val="000116A5"/>
    <w:rsid w:val="000157F3"/>
    <w:rsid w:val="00016DF6"/>
    <w:rsid w:val="00020167"/>
    <w:rsid w:val="00023320"/>
    <w:rsid w:val="00024E1D"/>
    <w:rsid w:val="000260EF"/>
    <w:rsid w:val="00026364"/>
    <w:rsid w:val="00026816"/>
    <w:rsid w:val="00027054"/>
    <w:rsid w:val="00027D48"/>
    <w:rsid w:val="000336A3"/>
    <w:rsid w:val="00037EE7"/>
    <w:rsid w:val="00040B41"/>
    <w:rsid w:val="000419FF"/>
    <w:rsid w:val="00042513"/>
    <w:rsid w:val="000435CD"/>
    <w:rsid w:val="00047C4E"/>
    <w:rsid w:val="000528C4"/>
    <w:rsid w:val="00053362"/>
    <w:rsid w:val="0005339B"/>
    <w:rsid w:val="00055656"/>
    <w:rsid w:val="0005657D"/>
    <w:rsid w:val="00066E57"/>
    <w:rsid w:val="00070A80"/>
    <w:rsid w:val="00071885"/>
    <w:rsid w:val="00071BD2"/>
    <w:rsid w:val="00073D66"/>
    <w:rsid w:val="000811A8"/>
    <w:rsid w:val="000825EA"/>
    <w:rsid w:val="000830BB"/>
    <w:rsid w:val="00083D23"/>
    <w:rsid w:val="00091E8A"/>
    <w:rsid w:val="000932B4"/>
    <w:rsid w:val="00095B65"/>
    <w:rsid w:val="00096C8B"/>
    <w:rsid w:val="000A17BB"/>
    <w:rsid w:val="000A1CA2"/>
    <w:rsid w:val="000A3A99"/>
    <w:rsid w:val="000B33E5"/>
    <w:rsid w:val="000B3E58"/>
    <w:rsid w:val="000B6D97"/>
    <w:rsid w:val="000C0831"/>
    <w:rsid w:val="000C2C9A"/>
    <w:rsid w:val="000C379E"/>
    <w:rsid w:val="000D07D9"/>
    <w:rsid w:val="000D207A"/>
    <w:rsid w:val="000D289A"/>
    <w:rsid w:val="000D5C4B"/>
    <w:rsid w:val="000E4AED"/>
    <w:rsid w:val="000E6821"/>
    <w:rsid w:val="000F29EF"/>
    <w:rsid w:val="000F3ABC"/>
    <w:rsid w:val="000F4BFE"/>
    <w:rsid w:val="000F4D29"/>
    <w:rsid w:val="000F7552"/>
    <w:rsid w:val="00105808"/>
    <w:rsid w:val="00117E4E"/>
    <w:rsid w:val="00117EE7"/>
    <w:rsid w:val="00122172"/>
    <w:rsid w:val="0012279D"/>
    <w:rsid w:val="001341BB"/>
    <w:rsid w:val="00135480"/>
    <w:rsid w:val="00136415"/>
    <w:rsid w:val="001376FC"/>
    <w:rsid w:val="001409EF"/>
    <w:rsid w:val="00143016"/>
    <w:rsid w:val="00143AFC"/>
    <w:rsid w:val="001442BB"/>
    <w:rsid w:val="00144F04"/>
    <w:rsid w:val="001459D8"/>
    <w:rsid w:val="001518B8"/>
    <w:rsid w:val="001616EC"/>
    <w:rsid w:val="00163038"/>
    <w:rsid w:val="001631EA"/>
    <w:rsid w:val="00171F36"/>
    <w:rsid w:val="001758C6"/>
    <w:rsid w:val="00182A56"/>
    <w:rsid w:val="0018639F"/>
    <w:rsid w:val="00197F14"/>
    <w:rsid w:val="001A08F6"/>
    <w:rsid w:val="001A2EB8"/>
    <w:rsid w:val="001B467B"/>
    <w:rsid w:val="001C0F7C"/>
    <w:rsid w:val="001D3DB1"/>
    <w:rsid w:val="001D4666"/>
    <w:rsid w:val="001D7A18"/>
    <w:rsid w:val="001E55D1"/>
    <w:rsid w:val="001E61A5"/>
    <w:rsid w:val="001E6430"/>
    <w:rsid w:val="001E7B2B"/>
    <w:rsid w:val="001F2391"/>
    <w:rsid w:val="00202567"/>
    <w:rsid w:val="0020455B"/>
    <w:rsid w:val="00205480"/>
    <w:rsid w:val="0020711F"/>
    <w:rsid w:val="0021608B"/>
    <w:rsid w:val="00217107"/>
    <w:rsid w:val="00224D63"/>
    <w:rsid w:val="00226BE3"/>
    <w:rsid w:val="002338A2"/>
    <w:rsid w:val="0023659A"/>
    <w:rsid w:val="00242AD8"/>
    <w:rsid w:val="00243F3E"/>
    <w:rsid w:val="00250D57"/>
    <w:rsid w:val="002513D5"/>
    <w:rsid w:val="002516ED"/>
    <w:rsid w:val="002530B6"/>
    <w:rsid w:val="00253DD7"/>
    <w:rsid w:val="00262E1C"/>
    <w:rsid w:val="002736E5"/>
    <w:rsid w:val="002744A1"/>
    <w:rsid w:val="0027513C"/>
    <w:rsid w:val="00275E53"/>
    <w:rsid w:val="00276204"/>
    <w:rsid w:val="00277ACA"/>
    <w:rsid w:val="00280AE2"/>
    <w:rsid w:val="00282F1B"/>
    <w:rsid w:val="002835AA"/>
    <w:rsid w:val="002836BE"/>
    <w:rsid w:val="0029188A"/>
    <w:rsid w:val="00294A51"/>
    <w:rsid w:val="0029573C"/>
    <w:rsid w:val="002A096A"/>
    <w:rsid w:val="002A2CFE"/>
    <w:rsid w:val="002A3FEA"/>
    <w:rsid w:val="002A51D5"/>
    <w:rsid w:val="002A798F"/>
    <w:rsid w:val="002B19ED"/>
    <w:rsid w:val="002B3B6A"/>
    <w:rsid w:val="002B3D8A"/>
    <w:rsid w:val="002B4214"/>
    <w:rsid w:val="002B44DB"/>
    <w:rsid w:val="002B5F16"/>
    <w:rsid w:val="002B6B08"/>
    <w:rsid w:val="002B6B70"/>
    <w:rsid w:val="002D1BFD"/>
    <w:rsid w:val="002D5BA1"/>
    <w:rsid w:val="002E7855"/>
    <w:rsid w:val="002F18A4"/>
    <w:rsid w:val="002F2CD2"/>
    <w:rsid w:val="002F45A4"/>
    <w:rsid w:val="002F5BAB"/>
    <w:rsid w:val="00300C38"/>
    <w:rsid w:val="00306705"/>
    <w:rsid w:val="00315C22"/>
    <w:rsid w:val="003160F7"/>
    <w:rsid w:val="003202FE"/>
    <w:rsid w:val="003241EB"/>
    <w:rsid w:val="00327EC9"/>
    <w:rsid w:val="00331AB4"/>
    <w:rsid w:val="00335028"/>
    <w:rsid w:val="0033701D"/>
    <w:rsid w:val="00342935"/>
    <w:rsid w:val="00350960"/>
    <w:rsid w:val="0035406A"/>
    <w:rsid w:val="00355F4A"/>
    <w:rsid w:val="00356759"/>
    <w:rsid w:val="00365674"/>
    <w:rsid w:val="00366948"/>
    <w:rsid w:val="00367EA3"/>
    <w:rsid w:val="00376173"/>
    <w:rsid w:val="00376D9F"/>
    <w:rsid w:val="00380398"/>
    <w:rsid w:val="00381278"/>
    <w:rsid w:val="00381AD4"/>
    <w:rsid w:val="00383C66"/>
    <w:rsid w:val="00384F12"/>
    <w:rsid w:val="003852D6"/>
    <w:rsid w:val="00394CA5"/>
    <w:rsid w:val="003A3AFF"/>
    <w:rsid w:val="003A647D"/>
    <w:rsid w:val="003B155E"/>
    <w:rsid w:val="003B2E29"/>
    <w:rsid w:val="003B3DBC"/>
    <w:rsid w:val="003B5F46"/>
    <w:rsid w:val="003B6171"/>
    <w:rsid w:val="003C4192"/>
    <w:rsid w:val="003D11E6"/>
    <w:rsid w:val="003D4A7B"/>
    <w:rsid w:val="003E4B7F"/>
    <w:rsid w:val="003E4EC3"/>
    <w:rsid w:val="003E7BBA"/>
    <w:rsid w:val="003F0728"/>
    <w:rsid w:val="003F1223"/>
    <w:rsid w:val="00402EA9"/>
    <w:rsid w:val="00404676"/>
    <w:rsid w:val="00407373"/>
    <w:rsid w:val="00412FE5"/>
    <w:rsid w:val="00420CFF"/>
    <w:rsid w:val="00420F68"/>
    <w:rsid w:val="004241C3"/>
    <w:rsid w:val="004256AD"/>
    <w:rsid w:val="00426441"/>
    <w:rsid w:val="004269B4"/>
    <w:rsid w:val="00426EAF"/>
    <w:rsid w:val="004277F2"/>
    <w:rsid w:val="0043075D"/>
    <w:rsid w:val="004308BB"/>
    <w:rsid w:val="00431935"/>
    <w:rsid w:val="00432368"/>
    <w:rsid w:val="004324E8"/>
    <w:rsid w:val="004341E5"/>
    <w:rsid w:val="00434566"/>
    <w:rsid w:val="00435752"/>
    <w:rsid w:val="00444AE4"/>
    <w:rsid w:val="00444D49"/>
    <w:rsid w:val="00446F4F"/>
    <w:rsid w:val="00447993"/>
    <w:rsid w:val="00447B65"/>
    <w:rsid w:val="00452976"/>
    <w:rsid w:val="004558E9"/>
    <w:rsid w:val="004646E2"/>
    <w:rsid w:val="0046793E"/>
    <w:rsid w:val="004716A6"/>
    <w:rsid w:val="00475F22"/>
    <w:rsid w:val="00477137"/>
    <w:rsid w:val="004808FE"/>
    <w:rsid w:val="00483E53"/>
    <w:rsid w:val="00487D3C"/>
    <w:rsid w:val="00490195"/>
    <w:rsid w:val="0049193E"/>
    <w:rsid w:val="00493231"/>
    <w:rsid w:val="004A022A"/>
    <w:rsid w:val="004A06A1"/>
    <w:rsid w:val="004A1EFF"/>
    <w:rsid w:val="004A2023"/>
    <w:rsid w:val="004A7E4C"/>
    <w:rsid w:val="004B75C6"/>
    <w:rsid w:val="004C3255"/>
    <w:rsid w:val="004C660E"/>
    <w:rsid w:val="004C788C"/>
    <w:rsid w:val="004D1AC7"/>
    <w:rsid w:val="004E0A40"/>
    <w:rsid w:val="004E15D0"/>
    <w:rsid w:val="004E3E4F"/>
    <w:rsid w:val="004F11ED"/>
    <w:rsid w:val="00501409"/>
    <w:rsid w:val="005032BD"/>
    <w:rsid w:val="005039CD"/>
    <w:rsid w:val="0051172F"/>
    <w:rsid w:val="00514448"/>
    <w:rsid w:val="00515859"/>
    <w:rsid w:val="00523D1A"/>
    <w:rsid w:val="005277C3"/>
    <w:rsid w:val="00527CA3"/>
    <w:rsid w:val="0053700E"/>
    <w:rsid w:val="005566FF"/>
    <w:rsid w:val="00566F76"/>
    <w:rsid w:val="00570D27"/>
    <w:rsid w:val="00573E40"/>
    <w:rsid w:val="00580912"/>
    <w:rsid w:val="0058185E"/>
    <w:rsid w:val="005818DD"/>
    <w:rsid w:val="00586B31"/>
    <w:rsid w:val="00587E9E"/>
    <w:rsid w:val="0059030A"/>
    <w:rsid w:val="005907B4"/>
    <w:rsid w:val="00590D61"/>
    <w:rsid w:val="005A2B56"/>
    <w:rsid w:val="005A37EB"/>
    <w:rsid w:val="005A3A5D"/>
    <w:rsid w:val="005B00F0"/>
    <w:rsid w:val="005C4E7E"/>
    <w:rsid w:val="005D260D"/>
    <w:rsid w:val="005D31D7"/>
    <w:rsid w:val="005D3B1D"/>
    <w:rsid w:val="005D6FC2"/>
    <w:rsid w:val="005E4057"/>
    <w:rsid w:val="005E4F6B"/>
    <w:rsid w:val="005E5DCB"/>
    <w:rsid w:val="005E6F14"/>
    <w:rsid w:val="005E7DDD"/>
    <w:rsid w:val="005F232C"/>
    <w:rsid w:val="005F2E7B"/>
    <w:rsid w:val="005F7AF0"/>
    <w:rsid w:val="00600956"/>
    <w:rsid w:val="00601D29"/>
    <w:rsid w:val="006029D1"/>
    <w:rsid w:val="00607490"/>
    <w:rsid w:val="00624C2C"/>
    <w:rsid w:val="00626FC2"/>
    <w:rsid w:val="00630316"/>
    <w:rsid w:val="00635FF7"/>
    <w:rsid w:val="00641839"/>
    <w:rsid w:val="0064513A"/>
    <w:rsid w:val="006513D2"/>
    <w:rsid w:val="00651B88"/>
    <w:rsid w:val="00651C95"/>
    <w:rsid w:val="00652134"/>
    <w:rsid w:val="0065255F"/>
    <w:rsid w:val="006552FD"/>
    <w:rsid w:val="00655F4D"/>
    <w:rsid w:val="0065634A"/>
    <w:rsid w:val="00656A43"/>
    <w:rsid w:val="00657348"/>
    <w:rsid w:val="006626AF"/>
    <w:rsid w:val="006627D4"/>
    <w:rsid w:val="00666455"/>
    <w:rsid w:val="00674337"/>
    <w:rsid w:val="006763E1"/>
    <w:rsid w:val="00677D04"/>
    <w:rsid w:val="00680854"/>
    <w:rsid w:val="00680FAF"/>
    <w:rsid w:val="0068274C"/>
    <w:rsid w:val="006834E0"/>
    <w:rsid w:val="00693EF7"/>
    <w:rsid w:val="00694DA4"/>
    <w:rsid w:val="00695F09"/>
    <w:rsid w:val="006A2440"/>
    <w:rsid w:val="006A6B8C"/>
    <w:rsid w:val="006A7F7A"/>
    <w:rsid w:val="006C013F"/>
    <w:rsid w:val="006C6925"/>
    <w:rsid w:val="006D0315"/>
    <w:rsid w:val="006D0C7A"/>
    <w:rsid w:val="006E0FC0"/>
    <w:rsid w:val="006E28E8"/>
    <w:rsid w:val="006E5E73"/>
    <w:rsid w:val="006F10AD"/>
    <w:rsid w:val="006F1287"/>
    <w:rsid w:val="006F1BDC"/>
    <w:rsid w:val="006F1C9F"/>
    <w:rsid w:val="006F72CE"/>
    <w:rsid w:val="00701A96"/>
    <w:rsid w:val="0070206D"/>
    <w:rsid w:val="00703AE3"/>
    <w:rsid w:val="007101A7"/>
    <w:rsid w:val="007162E0"/>
    <w:rsid w:val="00722EE5"/>
    <w:rsid w:val="007235D7"/>
    <w:rsid w:val="00732E9B"/>
    <w:rsid w:val="0073412F"/>
    <w:rsid w:val="007350FD"/>
    <w:rsid w:val="007443E6"/>
    <w:rsid w:val="0074685A"/>
    <w:rsid w:val="007507AB"/>
    <w:rsid w:val="007519C1"/>
    <w:rsid w:val="00752A48"/>
    <w:rsid w:val="00754617"/>
    <w:rsid w:val="007563DC"/>
    <w:rsid w:val="00757069"/>
    <w:rsid w:val="00762E8F"/>
    <w:rsid w:val="0076753E"/>
    <w:rsid w:val="0077044E"/>
    <w:rsid w:val="00775C67"/>
    <w:rsid w:val="0077675F"/>
    <w:rsid w:val="0077699F"/>
    <w:rsid w:val="00777D96"/>
    <w:rsid w:val="007815E1"/>
    <w:rsid w:val="00783F0F"/>
    <w:rsid w:val="00784151"/>
    <w:rsid w:val="007901C3"/>
    <w:rsid w:val="00792041"/>
    <w:rsid w:val="00793EE0"/>
    <w:rsid w:val="007A67B8"/>
    <w:rsid w:val="007B23CA"/>
    <w:rsid w:val="007B4F2A"/>
    <w:rsid w:val="007B64AF"/>
    <w:rsid w:val="007B7883"/>
    <w:rsid w:val="007C088A"/>
    <w:rsid w:val="007C52D6"/>
    <w:rsid w:val="007D1A6E"/>
    <w:rsid w:val="007D5A1B"/>
    <w:rsid w:val="007F1591"/>
    <w:rsid w:val="007F39B8"/>
    <w:rsid w:val="007F6E34"/>
    <w:rsid w:val="00802505"/>
    <w:rsid w:val="008065AA"/>
    <w:rsid w:val="008076E7"/>
    <w:rsid w:val="00812CEB"/>
    <w:rsid w:val="00813FA7"/>
    <w:rsid w:val="008141AA"/>
    <w:rsid w:val="00816846"/>
    <w:rsid w:val="008177C2"/>
    <w:rsid w:val="00817CF6"/>
    <w:rsid w:val="00830847"/>
    <w:rsid w:val="0083299A"/>
    <w:rsid w:val="008332F0"/>
    <w:rsid w:val="00835B5D"/>
    <w:rsid w:val="00835F54"/>
    <w:rsid w:val="008415E3"/>
    <w:rsid w:val="00845D7F"/>
    <w:rsid w:val="0085296E"/>
    <w:rsid w:val="00854EBB"/>
    <w:rsid w:val="00861101"/>
    <w:rsid w:val="00862832"/>
    <w:rsid w:val="00862F58"/>
    <w:rsid w:val="00864F46"/>
    <w:rsid w:val="00866392"/>
    <w:rsid w:val="00870937"/>
    <w:rsid w:val="00875A71"/>
    <w:rsid w:val="00880AE0"/>
    <w:rsid w:val="00880E95"/>
    <w:rsid w:val="00881639"/>
    <w:rsid w:val="00881A95"/>
    <w:rsid w:val="00886191"/>
    <w:rsid w:val="008902BD"/>
    <w:rsid w:val="00895AF5"/>
    <w:rsid w:val="00896866"/>
    <w:rsid w:val="00897C8B"/>
    <w:rsid w:val="008A0685"/>
    <w:rsid w:val="008A7945"/>
    <w:rsid w:val="008B109C"/>
    <w:rsid w:val="008B2BBD"/>
    <w:rsid w:val="008B4BEC"/>
    <w:rsid w:val="008B55B4"/>
    <w:rsid w:val="008B6107"/>
    <w:rsid w:val="008C03FC"/>
    <w:rsid w:val="008C4949"/>
    <w:rsid w:val="008D0770"/>
    <w:rsid w:val="008D1F03"/>
    <w:rsid w:val="008D2B35"/>
    <w:rsid w:val="008D335A"/>
    <w:rsid w:val="008D55C0"/>
    <w:rsid w:val="008E0747"/>
    <w:rsid w:val="008E127F"/>
    <w:rsid w:val="008E22B2"/>
    <w:rsid w:val="008E2333"/>
    <w:rsid w:val="008F2E17"/>
    <w:rsid w:val="008F460C"/>
    <w:rsid w:val="008F4A8C"/>
    <w:rsid w:val="008F65DD"/>
    <w:rsid w:val="008F77D4"/>
    <w:rsid w:val="00900526"/>
    <w:rsid w:val="0090232C"/>
    <w:rsid w:val="00903E3C"/>
    <w:rsid w:val="00905EF3"/>
    <w:rsid w:val="00906E14"/>
    <w:rsid w:val="009079A0"/>
    <w:rsid w:val="00915308"/>
    <w:rsid w:val="009170F7"/>
    <w:rsid w:val="00921A12"/>
    <w:rsid w:val="00933D3E"/>
    <w:rsid w:val="00936CE2"/>
    <w:rsid w:val="009371DC"/>
    <w:rsid w:val="00940AFF"/>
    <w:rsid w:val="00944F46"/>
    <w:rsid w:val="00946653"/>
    <w:rsid w:val="00947321"/>
    <w:rsid w:val="0095441A"/>
    <w:rsid w:val="009558DA"/>
    <w:rsid w:val="00956F9C"/>
    <w:rsid w:val="00957CDC"/>
    <w:rsid w:val="00960F5D"/>
    <w:rsid w:val="0096383D"/>
    <w:rsid w:val="00965ECD"/>
    <w:rsid w:val="00967DE9"/>
    <w:rsid w:val="00972434"/>
    <w:rsid w:val="00975C6B"/>
    <w:rsid w:val="00984D41"/>
    <w:rsid w:val="00993083"/>
    <w:rsid w:val="009A1E16"/>
    <w:rsid w:val="009A6727"/>
    <w:rsid w:val="009A7426"/>
    <w:rsid w:val="009C23F0"/>
    <w:rsid w:val="009C3726"/>
    <w:rsid w:val="009C7751"/>
    <w:rsid w:val="009C78BE"/>
    <w:rsid w:val="009D1EA0"/>
    <w:rsid w:val="009D44D9"/>
    <w:rsid w:val="009D5EC5"/>
    <w:rsid w:val="009D6FFE"/>
    <w:rsid w:val="009D7485"/>
    <w:rsid w:val="009D7E37"/>
    <w:rsid w:val="009F0D4E"/>
    <w:rsid w:val="009F4A29"/>
    <w:rsid w:val="00A027C9"/>
    <w:rsid w:val="00A063A8"/>
    <w:rsid w:val="00A07218"/>
    <w:rsid w:val="00A13098"/>
    <w:rsid w:val="00A139E7"/>
    <w:rsid w:val="00A13CB1"/>
    <w:rsid w:val="00A2541E"/>
    <w:rsid w:val="00A316CD"/>
    <w:rsid w:val="00A40A08"/>
    <w:rsid w:val="00A43375"/>
    <w:rsid w:val="00A46750"/>
    <w:rsid w:val="00A47BD0"/>
    <w:rsid w:val="00A548D6"/>
    <w:rsid w:val="00A55DB0"/>
    <w:rsid w:val="00A56621"/>
    <w:rsid w:val="00A618FF"/>
    <w:rsid w:val="00A61CBF"/>
    <w:rsid w:val="00A62E2F"/>
    <w:rsid w:val="00A6465A"/>
    <w:rsid w:val="00A717E3"/>
    <w:rsid w:val="00A73655"/>
    <w:rsid w:val="00A73745"/>
    <w:rsid w:val="00A7489A"/>
    <w:rsid w:val="00A7636F"/>
    <w:rsid w:val="00A7696A"/>
    <w:rsid w:val="00A77669"/>
    <w:rsid w:val="00A8248D"/>
    <w:rsid w:val="00A914D4"/>
    <w:rsid w:val="00A91DA5"/>
    <w:rsid w:val="00A95446"/>
    <w:rsid w:val="00A95B3A"/>
    <w:rsid w:val="00A97FC4"/>
    <w:rsid w:val="00AA5EEE"/>
    <w:rsid w:val="00AA6AAB"/>
    <w:rsid w:val="00AB755A"/>
    <w:rsid w:val="00AC6B2C"/>
    <w:rsid w:val="00AD0ED6"/>
    <w:rsid w:val="00AD27C7"/>
    <w:rsid w:val="00AD3A3A"/>
    <w:rsid w:val="00AD48E4"/>
    <w:rsid w:val="00AD4C4B"/>
    <w:rsid w:val="00AD5804"/>
    <w:rsid w:val="00AD5F7D"/>
    <w:rsid w:val="00AD6E41"/>
    <w:rsid w:val="00AD71E2"/>
    <w:rsid w:val="00AE1241"/>
    <w:rsid w:val="00AE23B0"/>
    <w:rsid w:val="00AE6DDC"/>
    <w:rsid w:val="00AF1C48"/>
    <w:rsid w:val="00AF337F"/>
    <w:rsid w:val="00AF37F5"/>
    <w:rsid w:val="00B00978"/>
    <w:rsid w:val="00B028FD"/>
    <w:rsid w:val="00B03436"/>
    <w:rsid w:val="00B045EF"/>
    <w:rsid w:val="00B057B9"/>
    <w:rsid w:val="00B06AD2"/>
    <w:rsid w:val="00B10233"/>
    <w:rsid w:val="00B13C7D"/>
    <w:rsid w:val="00B14DBE"/>
    <w:rsid w:val="00B1681E"/>
    <w:rsid w:val="00B201CA"/>
    <w:rsid w:val="00B21ECF"/>
    <w:rsid w:val="00B24E47"/>
    <w:rsid w:val="00B30BB6"/>
    <w:rsid w:val="00B30D06"/>
    <w:rsid w:val="00B32950"/>
    <w:rsid w:val="00B3524D"/>
    <w:rsid w:val="00B375E7"/>
    <w:rsid w:val="00B414D1"/>
    <w:rsid w:val="00B42557"/>
    <w:rsid w:val="00B42CD1"/>
    <w:rsid w:val="00B4546A"/>
    <w:rsid w:val="00B50635"/>
    <w:rsid w:val="00B52366"/>
    <w:rsid w:val="00B52DFA"/>
    <w:rsid w:val="00B571F3"/>
    <w:rsid w:val="00B663EB"/>
    <w:rsid w:val="00B703F8"/>
    <w:rsid w:val="00B709AD"/>
    <w:rsid w:val="00B713EC"/>
    <w:rsid w:val="00B72230"/>
    <w:rsid w:val="00B733AD"/>
    <w:rsid w:val="00B74EC1"/>
    <w:rsid w:val="00B766E7"/>
    <w:rsid w:val="00B83DC2"/>
    <w:rsid w:val="00B85363"/>
    <w:rsid w:val="00B900A2"/>
    <w:rsid w:val="00B9160D"/>
    <w:rsid w:val="00B91DD8"/>
    <w:rsid w:val="00B91E92"/>
    <w:rsid w:val="00B92914"/>
    <w:rsid w:val="00B9586C"/>
    <w:rsid w:val="00BA246A"/>
    <w:rsid w:val="00BA2FC6"/>
    <w:rsid w:val="00BA33A0"/>
    <w:rsid w:val="00BA6843"/>
    <w:rsid w:val="00BA6FA2"/>
    <w:rsid w:val="00BA6FFD"/>
    <w:rsid w:val="00BA733C"/>
    <w:rsid w:val="00BB2B6D"/>
    <w:rsid w:val="00BB4F61"/>
    <w:rsid w:val="00BC1FDC"/>
    <w:rsid w:val="00BC2797"/>
    <w:rsid w:val="00BC40E8"/>
    <w:rsid w:val="00BC653A"/>
    <w:rsid w:val="00BC7630"/>
    <w:rsid w:val="00BD181B"/>
    <w:rsid w:val="00BD22A7"/>
    <w:rsid w:val="00BD26DC"/>
    <w:rsid w:val="00BD2F82"/>
    <w:rsid w:val="00BD34F0"/>
    <w:rsid w:val="00BE65B4"/>
    <w:rsid w:val="00BE7E8A"/>
    <w:rsid w:val="00BF46F0"/>
    <w:rsid w:val="00BF4CC7"/>
    <w:rsid w:val="00C00F05"/>
    <w:rsid w:val="00C03DBB"/>
    <w:rsid w:val="00C03E65"/>
    <w:rsid w:val="00C056AB"/>
    <w:rsid w:val="00C06A91"/>
    <w:rsid w:val="00C07EA5"/>
    <w:rsid w:val="00C10238"/>
    <w:rsid w:val="00C13CF0"/>
    <w:rsid w:val="00C15C04"/>
    <w:rsid w:val="00C16208"/>
    <w:rsid w:val="00C211D3"/>
    <w:rsid w:val="00C22AB2"/>
    <w:rsid w:val="00C232FC"/>
    <w:rsid w:val="00C24412"/>
    <w:rsid w:val="00C2589A"/>
    <w:rsid w:val="00C3017B"/>
    <w:rsid w:val="00C34569"/>
    <w:rsid w:val="00C40799"/>
    <w:rsid w:val="00C437D9"/>
    <w:rsid w:val="00C46258"/>
    <w:rsid w:val="00C47618"/>
    <w:rsid w:val="00C47725"/>
    <w:rsid w:val="00C534DD"/>
    <w:rsid w:val="00C54B7D"/>
    <w:rsid w:val="00C550D1"/>
    <w:rsid w:val="00C56010"/>
    <w:rsid w:val="00C572F4"/>
    <w:rsid w:val="00C6253B"/>
    <w:rsid w:val="00C66EF5"/>
    <w:rsid w:val="00C67C82"/>
    <w:rsid w:val="00C84365"/>
    <w:rsid w:val="00C85D08"/>
    <w:rsid w:val="00C86804"/>
    <w:rsid w:val="00C87D2F"/>
    <w:rsid w:val="00C91B3B"/>
    <w:rsid w:val="00C97455"/>
    <w:rsid w:val="00C97F02"/>
    <w:rsid w:val="00CA0664"/>
    <w:rsid w:val="00CA30E3"/>
    <w:rsid w:val="00CB393A"/>
    <w:rsid w:val="00CC24E3"/>
    <w:rsid w:val="00CC4067"/>
    <w:rsid w:val="00CD5C97"/>
    <w:rsid w:val="00CE03B4"/>
    <w:rsid w:val="00CE0C8B"/>
    <w:rsid w:val="00CE3022"/>
    <w:rsid w:val="00CE5025"/>
    <w:rsid w:val="00CF0BA4"/>
    <w:rsid w:val="00CF2C3B"/>
    <w:rsid w:val="00D03C65"/>
    <w:rsid w:val="00D047FB"/>
    <w:rsid w:val="00D04802"/>
    <w:rsid w:val="00D07482"/>
    <w:rsid w:val="00D101E2"/>
    <w:rsid w:val="00D106C4"/>
    <w:rsid w:val="00D1296A"/>
    <w:rsid w:val="00D17448"/>
    <w:rsid w:val="00D2066C"/>
    <w:rsid w:val="00D22446"/>
    <w:rsid w:val="00D23669"/>
    <w:rsid w:val="00D253F8"/>
    <w:rsid w:val="00D26983"/>
    <w:rsid w:val="00D31152"/>
    <w:rsid w:val="00D3274E"/>
    <w:rsid w:val="00D349F4"/>
    <w:rsid w:val="00D35C8A"/>
    <w:rsid w:val="00D36161"/>
    <w:rsid w:val="00D36DA0"/>
    <w:rsid w:val="00D36F1B"/>
    <w:rsid w:val="00D40038"/>
    <w:rsid w:val="00D41CBA"/>
    <w:rsid w:val="00D44D6A"/>
    <w:rsid w:val="00D46F6F"/>
    <w:rsid w:val="00D601B2"/>
    <w:rsid w:val="00D659E5"/>
    <w:rsid w:val="00D66215"/>
    <w:rsid w:val="00D74C93"/>
    <w:rsid w:val="00D80DAE"/>
    <w:rsid w:val="00D86942"/>
    <w:rsid w:val="00D91E64"/>
    <w:rsid w:val="00D9319E"/>
    <w:rsid w:val="00D94EFE"/>
    <w:rsid w:val="00DA16E0"/>
    <w:rsid w:val="00DA4314"/>
    <w:rsid w:val="00DB138E"/>
    <w:rsid w:val="00DB1699"/>
    <w:rsid w:val="00DB3B2B"/>
    <w:rsid w:val="00DB5291"/>
    <w:rsid w:val="00DB6031"/>
    <w:rsid w:val="00DB67A4"/>
    <w:rsid w:val="00DB6D92"/>
    <w:rsid w:val="00DC0170"/>
    <w:rsid w:val="00DC05A0"/>
    <w:rsid w:val="00DC4601"/>
    <w:rsid w:val="00DD0A5F"/>
    <w:rsid w:val="00DE0DEA"/>
    <w:rsid w:val="00DE3335"/>
    <w:rsid w:val="00DE7E99"/>
    <w:rsid w:val="00DF100E"/>
    <w:rsid w:val="00DF3346"/>
    <w:rsid w:val="00DF5306"/>
    <w:rsid w:val="00E01E6E"/>
    <w:rsid w:val="00E02FD1"/>
    <w:rsid w:val="00E0384E"/>
    <w:rsid w:val="00E04CBC"/>
    <w:rsid w:val="00E04FA3"/>
    <w:rsid w:val="00E06A94"/>
    <w:rsid w:val="00E2042C"/>
    <w:rsid w:val="00E2294C"/>
    <w:rsid w:val="00E24E82"/>
    <w:rsid w:val="00E30815"/>
    <w:rsid w:val="00E3187B"/>
    <w:rsid w:val="00E31CDC"/>
    <w:rsid w:val="00E31FF7"/>
    <w:rsid w:val="00E33B61"/>
    <w:rsid w:val="00E34E6A"/>
    <w:rsid w:val="00E36C5A"/>
    <w:rsid w:val="00E41544"/>
    <w:rsid w:val="00E43617"/>
    <w:rsid w:val="00E4794A"/>
    <w:rsid w:val="00E5592F"/>
    <w:rsid w:val="00E60CE9"/>
    <w:rsid w:val="00E641B6"/>
    <w:rsid w:val="00E7481B"/>
    <w:rsid w:val="00E75DDE"/>
    <w:rsid w:val="00E76A83"/>
    <w:rsid w:val="00E76D36"/>
    <w:rsid w:val="00E77BAB"/>
    <w:rsid w:val="00E81112"/>
    <w:rsid w:val="00E832C0"/>
    <w:rsid w:val="00E83F31"/>
    <w:rsid w:val="00E877D8"/>
    <w:rsid w:val="00E936C0"/>
    <w:rsid w:val="00E93B9C"/>
    <w:rsid w:val="00E9421D"/>
    <w:rsid w:val="00E9469D"/>
    <w:rsid w:val="00E94D14"/>
    <w:rsid w:val="00E95091"/>
    <w:rsid w:val="00E9586E"/>
    <w:rsid w:val="00E97825"/>
    <w:rsid w:val="00E97A05"/>
    <w:rsid w:val="00EB181A"/>
    <w:rsid w:val="00EB2B4E"/>
    <w:rsid w:val="00EB30F3"/>
    <w:rsid w:val="00EB311F"/>
    <w:rsid w:val="00EB6992"/>
    <w:rsid w:val="00EC1858"/>
    <w:rsid w:val="00EC5326"/>
    <w:rsid w:val="00EC625F"/>
    <w:rsid w:val="00EC7F2F"/>
    <w:rsid w:val="00ED121A"/>
    <w:rsid w:val="00ED5487"/>
    <w:rsid w:val="00ED5AF8"/>
    <w:rsid w:val="00ED630B"/>
    <w:rsid w:val="00ED63AF"/>
    <w:rsid w:val="00EE633B"/>
    <w:rsid w:val="00EE7D5C"/>
    <w:rsid w:val="00EF3E5D"/>
    <w:rsid w:val="00F019A5"/>
    <w:rsid w:val="00F01EE2"/>
    <w:rsid w:val="00F023DA"/>
    <w:rsid w:val="00F06AE4"/>
    <w:rsid w:val="00F131D2"/>
    <w:rsid w:val="00F13EE7"/>
    <w:rsid w:val="00F15007"/>
    <w:rsid w:val="00F1555A"/>
    <w:rsid w:val="00F17728"/>
    <w:rsid w:val="00F20FCE"/>
    <w:rsid w:val="00F22DEC"/>
    <w:rsid w:val="00F23F39"/>
    <w:rsid w:val="00F2443D"/>
    <w:rsid w:val="00F248C2"/>
    <w:rsid w:val="00F26484"/>
    <w:rsid w:val="00F30220"/>
    <w:rsid w:val="00F32EAE"/>
    <w:rsid w:val="00F36D40"/>
    <w:rsid w:val="00F36D84"/>
    <w:rsid w:val="00F42064"/>
    <w:rsid w:val="00F438B7"/>
    <w:rsid w:val="00F44503"/>
    <w:rsid w:val="00F461C8"/>
    <w:rsid w:val="00F46783"/>
    <w:rsid w:val="00F46C09"/>
    <w:rsid w:val="00F50F41"/>
    <w:rsid w:val="00F51072"/>
    <w:rsid w:val="00F55E20"/>
    <w:rsid w:val="00F57C38"/>
    <w:rsid w:val="00F61213"/>
    <w:rsid w:val="00F62CB2"/>
    <w:rsid w:val="00F63E16"/>
    <w:rsid w:val="00F67E0E"/>
    <w:rsid w:val="00F72CDA"/>
    <w:rsid w:val="00F7736C"/>
    <w:rsid w:val="00F8236A"/>
    <w:rsid w:val="00F87BD1"/>
    <w:rsid w:val="00F93A41"/>
    <w:rsid w:val="00FB0AFA"/>
    <w:rsid w:val="00FB26B2"/>
    <w:rsid w:val="00FB494F"/>
    <w:rsid w:val="00FC0735"/>
    <w:rsid w:val="00FC10BF"/>
    <w:rsid w:val="00FC1C64"/>
    <w:rsid w:val="00FC31A5"/>
    <w:rsid w:val="00FC3275"/>
    <w:rsid w:val="00FC5C8B"/>
    <w:rsid w:val="00FC64DA"/>
    <w:rsid w:val="00FD02A3"/>
    <w:rsid w:val="00FD0445"/>
    <w:rsid w:val="00FD59FF"/>
    <w:rsid w:val="00FE4CB3"/>
    <w:rsid w:val="00FE611E"/>
    <w:rsid w:val="00FE76B3"/>
    <w:rsid w:val="00FF2E7B"/>
    <w:rsid w:val="00FF5D15"/>
    <w:rsid w:val="00FF720B"/>
    <w:rsid w:val="00FF7527"/>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C9E3A"/>
  <w15:docId w15:val="{7246CA32-70B3-4F67-8C69-BA56944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 w:type="paragraph" w:styleId="NormalWeb">
    <w:name w:val="Normal (Web)"/>
    <w:basedOn w:val="Normal"/>
    <w:uiPriority w:val="99"/>
    <w:semiHidden/>
    <w:unhideWhenUsed/>
    <w:rsid w:val="00D659E5"/>
    <w:pPr>
      <w:spacing w:before="100" w:beforeAutospacing="1" w:after="100" w:afterAutospacing="1" w:line="240" w:lineRule="auto"/>
    </w:pPr>
    <w:rPr>
      <w:rFonts w:ascii="Times New Roman" w:eastAsia="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1555">
      <w:bodyDiv w:val="1"/>
      <w:marLeft w:val="0"/>
      <w:marRight w:val="0"/>
      <w:marTop w:val="0"/>
      <w:marBottom w:val="0"/>
      <w:divBdr>
        <w:top w:val="none" w:sz="0" w:space="0" w:color="auto"/>
        <w:left w:val="none" w:sz="0" w:space="0" w:color="auto"/>
        <w:bottom w:val="none" w:sz="0" w:space="0" w:color="auto"/>
        <w:right w:val="none" w:sz="0" w:space="0" w:color="auto"/>
      </w:divBdr>
    </w:div>
    <w:div w:id="60829047">
      <w:bodyDiv w:val="1"/>
      <w:marLeft w:val="0"/>
      <w:marRight w:val="0"/>
      <w:marTop w:val="0"/>
      <w:marBottom w:val="0"/>
      <w:divBdr>
        <w:top w:val="none" w:sz="0" w:space="0" w:color="auto"/>
        <w:left w:val="none" w:sz="0" w:space="0" w:color="auto"/>
        <w:bottom w:val="none" w:sz="0" w:space="0" w:color="auto"/>
        <w:right w:val="none" w:sz="0" w:space="0" w:color="auto"/>
      </w:divBdr>
    </w:div>
    <w:div w:id="62803830">
      <w:bodyDiv w:val="1"/>
      <w:marLeft w:val="0"/>
      <w:marRight w:val="0"/>
      <w:marTop w:val="0"/>
      <w:marBottom w:val="0"/>
      <w:divBdr>
        <w:top w:val="none" w:sz="0" w:space="0" w:color="auto"/>
        <w:left w:val="none" w:sz="0" w:space="0" w:color="auto"/>
        <w:bottom w:val="none" w:sz="0" w:space="0" w:color="auto"/>
        <w:right w:val="none" w:sz="0" w:space="0" w:color="auto"/>
      </w:divBdr>
    </w:div>
    <w:div w:id="67922116">
      <w:bodyDiv w:val="1"/>
      <w:marLeft w:val="0"/>
      <w:marRight w:val="0"/>
      <w:marTop w:val="0"/>
      <w:marBottom w:val="0"/>
      <w:divBdr>
        <w:top w:val="none" w:sz="0" w:space="0" w:color="auto"/>
        <w:left w:val="none" w:sz="0" w:space="0" w:color="auto"/>
        <w:bottom w:val="none" w:sz="0" w:space="0" w:color="auto"/>
        <w:right w:val="none" w:sz="0" w:space="0" w:color="auto"/>
      </w:divBdr>
      <w:divsChild>
        <w:div w:id="271859423">
          <w:marLeft w:val="432"/>
          <w:marRight w:val="0"/>
          <w:marTop w:val="120"/>
          <w:marBottom w:val="0"/>
          <w:divBdr>
            <w:top w:val="none" w:sz="0" w:space="0" w:color="auto"/>
            <w:left w:val="none" w:sz="0" w:space="0" w:color="auto"/>
            <w:bottom w:val="none" w:sz="0" w:space="0" w:color="auto"/>
            <w:right w:val="none" w:sz="0" w:space="0" w:color="auto"/>
          </w:divBdr>
        </w:div>
      </w:divsChild>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110906611">
      <w:bodyDiv w:val="1"/>
      <w:marLeft w:val="0"/>
      <w:marRight w:val="0"/>
      <w:marTop w:val="0"/>
      <w:marBottom w:val="0"/>
      <w:divBdr>
        <w:top w:val="none" w:sz="0" w:space="0" w:color="auto"/>
        <w:left w:val="none" w:sz="0" w:space="0" w:color="auto"/>
        <w:bottom w:val="none" w:sz="0" w:space="0" w:color="auto"/>
        <w:right w:val="none" w:sz="0" w:space="0" w:color="auto"/>
      </w:divBdr>
    </w:div>
    <w:div w:id="129446512">
      <w:bodyDiv w:val="1"/>
      <w:marLeft w:val="0"/>
      <w:marRight w:val="0"/>
      <w:marTop w:val="0"/>
      <w:marBottom w:val="0"/>
      <w:divBdr>
        <w:top w:val="none" w:sz="0" w:space="0" w:color="auto"/>
        <w:left w:val="none" w:sz="0" w:space="0" w:color="auto"/>
        <w:bottom w:val="none" w:sz="0" w:space="0" w:color="auto"/>
        <w:right w:val="none" w:sz="0" w:space="0" w:color="auto"/>
      </w:divBdr>
    </w:div>
    <w:div w:id="129514484">
      <w:bodyDiv w:val="1"/>
      <w:marLeft w:val="0"/>
      <w:marRight w:val="0"/>
      <w:marTop w:val="0"/>
      <w:marBottom w:val="0"/>
      <w:divBdr>
        <w:top w:val="none" w:sz="0" w:space="0" w:color="auto"/>
        <w:left w:val="none" w:sz="0" w:space="0" w:color="auto"/>
        <w:bottom w:val="none" w:sz="0" w:space="0" w:color="auto"/>
        <w:right w:val="none" w:sz="0" w:space="0" w:color="auto"/>
      </w:divBdr>
    </w:div>
    <w:div w:id="144006805">
      <w:bodyDiv w:val="1"/>
      <w:marLeft w:val="0"/>
      <w:marRight w:val="0"/>
      <w:marTop w:val="0"/>
      <w:marBottom w:val="0"/>
      <w:divBdr>
        <w:top w:val="none" w:sz="0" w:space="0" w:color="auto"/>
        <w:left w:val="none" w:sz="0" w:space="0" w:color="auto"/>
        <w:bottom w:val="none" w:sz="0" w:space="0" w:color="auto"/>
        <w:right w:val="none" w:sz="0" w:space="0" w:color="auto"/>
      </w:divBdr>
    </w:div>
    <w:div w:id="176819860">
      <w:bodyDiv w:val="1"/>
      <w:marLeft w:val="0"/>
      <w:marRight w:val="0"/>
      <w:marTop w:val="0"/>
      <w:marBottom w:val="0"/>
      <w:divBdr>
        <w:top w:val="none" w:sz="0" w:space="0" w:color="auto"/>
        <w:left w:val="none" w:sz="0" w:space="0" w:color="auto"/>
        <w:bottom w:val="none" w:sz="0" w:space="0" w:color="auto"/>
        <w:right w:val="none" w:sz="0" w:space="0" w:color="auto"/>
      </w:divBdr>
      <w:divsChild>
        <w:div w:id="1955745818">
          <w:marLeft w:val="432"/>
          <w:marRight w:val="0"/>
          <w:marTop w:val="115"/>
          <w:marBottom w:val="0"/>
          <w:divBdr>
            <w:top w:val="none" w:sz="0" w:space="0" w:color="auto"/>
            <w:left w:val="none" w:sz="0" w:space="0" w:color="auto"/>
            <w:bottom w:val="none" w:sz="0" w:space="0" w:color="auto"/>
            <w:right w:val="none" w:sz="0" w:space="0" w:color="auto"/>
          </w:divBdr>
        </w:div>
      </w:divsChild>
    </w:div>
    <w:div w:id="183058547">
      <w:bodyDiv w:val="1"/>
      <w:marLeft w:val="0"/>
      <w:marRight w:val="0"/>
      <w:marTop w:val="0"/>
      <w:marBottom w:val="0"/>
      <w:divBdr>
        <w:top w:val="none" w:sz="0" w:space="0" w:color="auto"/>
        <w:left w:val="none" w:sz="0" w:space="0" w:color="auto"/>
        <w:bottom w:val="none" w:sz="0" w:space="0" w:color="auto"/>
        <w:right w:val="none" w:sz="0" w:space="0" w:color="auto"/>
      </w:divBdr>
      <w:divsChild>
        <w:div w:id="1039165080">
          <w:marLeft w:val="547"/>
          <w:marRight w:val="0"/>
          <w:marTop w:val="96"/>
          <w:marBottom w:val="0"/>
          <w:divBdr>
            <w:top w:val="none" w:sz="0" w:space="0" w:color="auto"/>
            <w:left w:val="none" w:sz="0" w:space="0" w:color="auto"/>
            <w:bottom w:val="none" w:sz="0" w:space="0" w:color="auto"/>
            <w:right w:val="none" w:sz="0" w:space="0" w:color="auto"/>
          </w:divBdr>
        </w:div>
        <w:div w:id="250892428">
          <w:marLeft w:val="547"/>
          <w:marRight w:val="0"/>
          <w:marTop w:val="96"/>
          <w:marBottom w:val="0"/>
          <w:divBdr>
            <w:top w:val="none" w:sz="0" w:space="0" w:color="auto"/>
            <w:left w:val="none" w:sz="0" w:space="0" w:color="auto"/>
            <w:bottom w:val="none" w:sz="0" w:space="0" w:color="auto"/>
            <w:right w:val="none" w:sz="0" w:space="0" w:color="auto"/>
          </w:divBdr>
        </w:div>
        <w:div w:id="1737124913">
          <w:marLeft w:val="547"/>
          <w:marRight w:val="0"/>
          <w:marTop w:val="96"/>
          <w:marBottom w:val="0"/>
          <w:divBdr>
            <w:top w:val="none" w:sz="0" w:space="0" w:color="auto"/>
            <w:left w:val="none" w:sz="0" w:space="0" w:color="auto"/>
            <w:bottom w:val="none" w:sz="0" w:space="0" w:color="auto"/>
            <w:right w:val="none" w:sz="0" w:space="0" w:color="auto"/>
          </w:divBdr>
        </w:div>
        <w:div w:id="843933426">
          <w:marLeft w:val="547"/>
          <w:marRight w:val="0"/>
          <w:marTop w:val="96"/>
          <w:marBottom w:val="0"/>
          <w:divBdr>
            <w:top w:val="none" w:sz="0" w:space="0" w:color="auto"/>
            <w:left w:val="none" w:sz="0" w:space="0" w:color="auto"/>
            <w:bottom w:val="none" w:sz="0" w:space="0" w:color="auto"/>
            <w:right w:val="none" w:sz="0" w:space="0" w:color="auto"/>
          </w:divBdr>
        </w:div>
      </w:divsChild>
    </w:div>
    <w:div w:id="192378998">
      <w:bodyDiv w:val="1"/>
      <w:marLeft w:val="0"/>
      <w:marRight w:val="0"/>
      <w:marTop w:val="0"/>
      <w:marBottom w:val="0"/>
      <w:divBdr>
        <w:top w:val="none" w:sz="0" w:space="0" w:color="auto"/>
        <w:left w:val="none" w:sz="0" w:space="0" w:color="auto"/>
        <w:bottom w:val="none" w:sz="0" w:space="0" w:color="auto"/>
        <w:right w:val="none" w:sz="0" w:space="0" w:color="auto"/>
      </w:divBdr>
    </w:div>
    <w:div w:id="219288594">
      <w:bodyDiv w:val="1"/>
      <w:marLeft w:val="0"/>
      <w:marRight w:val="0"/>
      <w:marTop w:val="0"/>
      <w:marBottom w:val="0"/>
      <w:divBdr>
        <w:top w:val="none" w:sz="0" w:space="0" w:color="auto"/>
        <w:left w:val="none" w:sz="0" w:space="0" w:color="auto"/>
        <w:bottom w:val="none" w:sz="0" w:space="0" w:color="auto"/>
        <w:right w:val="none" w:sz="0" w:space="0" w:color="auto"/>
      </w:divBdr>
    </w:div>
    <w:div w:id="233585676">
      <w:bodyDiv w:val="1"/>
      <w:marLeft w:val="0"/>
      <w:marRight w:val="0"/>
      <w:marTop w:val="0"/>
      <w:marBottom w:val="0"/>
      <w:divBdr>
        <w:top w:val="none" w:sz="0" w:space="0" w:color="auto"/>
        <w:left w:val="none" w:sz="0" w:space="0" w:color="auto"/>
        <w:bottom w:val="none" w:sz="0" w:space="0" w:color="auto"/>
        <w:right w:val="none" w:sz="0" w:space="0" w:color="auto"/>
      </w:divBdr>
    </w:div>
    <w:div w:id="262567300">
      <w:bodyDiv w:val="1"/>
      <w:marLeft w:val="0"/>
      <w:marRight w:val="0"/>
      <w:marTop w:val="0"/>
      <w:marBottom w:val="0"/>
      <w:divBdr>
        <w:top w:val="none" w:sz="0" w:space="0" w:color="auto"/>
        <w:left w:val="none" w:sz="0" w:space="0" w:color="auto"/>
        <w:bottom w:val="none" w:sz="0" w:space="0" w:color="auto"/>
        <w:right w:val="none" w:sz="0" w:space="0" w:color="auto"/>
      </w:divBdr>
    </w:div>
    <w:div w:id="282080809">
      <w:bodyDiv w:val="1"/>
      <w:marLeft w:val="0"/>
      <w:marRight w:val="0"/>
      <w:marTop w:val="0"/>
      <w:marBottom w:val="0"/>
      <w:divBdr>
        <w:top w:val="none" w:sz="0" w:space="0" w:color="auto"/>
        <w:left w:val="none" w:sz="0" w:space="0" w:color="auto"/>
        <w:bottom w:val="none" w:sz="0" w:space="0" w:color="auto"/>
        <w:right w:val="none" w:sz="0" w:space="0" w:color="auto"/>
      </w:divBdr>
      <w:divsChild>
        <w:div w:id="2017227805">
          <w:marLeft w:val="547"/>
          <w:marRight w:val="0"/>
          <w:marTop w:val="144"/>
          <w:marBottom w:val="0"/>
          <w:divBdr>
            <w:top w:val="none" w:sz="0" w:space="0" w:color="auto"/>
            <w:left w:val="none" w:sz="0" w:space="0" w:color="auto"/>
            <w:bottom w:val="none" w:sz="0" w:space="0" w:color="auto"/>
            <w:right w:val="none" w:sz="0" w:space="0" w:color="auto"/>
          </w:divBdr>
        </w:div>
        <w:div w:id="9918475">
          <w:marLeft w:val="547"/>
          <w:marRight w:val="0"/>
          <w:marTop w:val="144"/>
          <w:marBottom w:val="0"/>
          <w:divBdr>
            <w:top w:val="none" w:sz="0" w:space="0" w:color="auto"/>
            <w:left w:val="none" w:sz="0" w:space="0" w:color="auto"/>
            <w:bottom w:val="none" w:sz="0" w:space="0" w:color="auto"/>
            <w:right w:val="none" w:sz="0" w:space="0" w:color="auto"/>
          </w:divBdr>
        </w:div>
        <w:div w:id="713886783">
          <w:marLeft w:val="547"/>
          <w:marRight w:val="0"/>
          <w:marTop w:val="144"/>
          <w:marBottom w:val="0"/>
          <w:divBdr>
            <w:top w:val="none" w:sz="0" w:space="0" w:color="auto"/>
            <w:left w:val="none" w:sz="0" w:space="0" w:color="auto"/>
            <w:bottom w:val="none" w:sz="0" w:space="0" w:color="auto"/>
            <w:right w:val="none" w:sz="0" w:space="0" w:color="auto"/>
          </w:divBdr>
        </w:div>
        <w:div w:id="1093626772">
          <w:marLeft w:val="547"/>
          <w:marRight w:val="0"/>
          <w:marTop w:val="144"/>
          <w:marBottom w:val="0"/>
          <w:divBdr>
            <w:top w:val="none" w:sz="0" w:space="0" w:color="auto"/>
            <w:left w:val="none" w:sz="0" w:space="0" w:color="auto"/>
            <w:bottom w:val="none" w:sz="0" w:space="0" w:color="auto"/>
            <w:right w:val="none" w:sz="0" w:space="0" w:color="auto"/>
          </w:divBdr>
        </w:div>
        <w:div w:id="1430081779">
          <w:marLeft w:val="547"/>
          <w:marRight w:val="0"/>
          <w:marTop w:val="144"/>
          <w:marBottom w:val="0"/>
          <w:divBdr>
            <w:top w:val="none" w:sz="0" w:space="0" w:color="auto"/>
            <w:left w:val="none" w:sz="0" w:space="0" w:color="auto"/>
            <w:bottom w:val="none" w:sz="0" w:space="0" w:color="auto"/>
            <w:right w:val="none" w:sz="0" w:space="0" w:color="auto"/>
          </w:divBdr>
        </w:div>
      </w:divsChild>
    </w:div>
    <w:div w:id="318198301">
      <w:bodyDiv w:val="1"/>
      <w:marLeft w:val="0"/>
      <w:marRight w:val="0"/>
      <w:marTop w:val="0"/>
      <w:marBottom w:val="0"/>
      <w:divBdr>
        <w:top w:val="none" w:sz="0" w:space="0" w:color="auto"/>
        <w:left w:val="none" w:sz="0" w:space="0" w:color="auto"/>
        <w:bottom w:val="none" w:sz="0" w:space="0" w:color="auto"/>
        <w:right w:val="none" w:sz="0" w:space="0" w:color="auto"/>
      </w:divBdr>
    </w:div>
    <w:div w:id="327563471">
      <w:bodyDiv w:val="1"/>
      <w:marLeft w:val="0"/>
      <w:marRight w:val="0"/>
      <w:marTop w:val="0"/>
      <w:marBottom w:val="0"/>
      <w:divBdr>
        <w:top w:val="none" w:sz="0" w:space="0" w:color="auto"/>
        <w:left w:val="none" w:sz="0" w:space="0" w:color="auto"/>
        <w:bottom w:val="none" w:sz="0" w:space="0" w:color="auto"/>
        <w:right w:val="none" w:sz="0" w:space="0" w:color="auto"/>
      </w:divBdr>
    </w:div>
    <w:div w:id="335426985">
      <w:bodyDiv w:val="1"/>
      <w:marLeft w:val="0"/>
      <w:marRight w:val="0"/>
      <w:marTop w:val="0"/>
      <w:marBottom w:val="0"/>
      <w:divBdr>
        <w:top w:val="none" w:sz="0" w:space="0" w:color="auto"/>
        <w:left w:val="none" w:sz="0" w:space="0" w:color="auto"/>
        <w:bottom w:val="none" w:sz="0" w:space="0" w:color="auto"/>
        <w:right w:val="none" w:sz="0" w:space="0" w:color="auto"/>
      </w:divBdr>
    </w:div>
    <w:div w:id="353267369">
      <w:bodyDiv w:val="1"/>
      <w:marLeft w:val="0"/>
      <w:marRight w:val="0"/>
      <w:marTop w:val="0"/>
      <w:marBottom w:val="0"/>
      <w:divBdr>
        <w:top w:val="none" w:sz="0" w:space="0" w:color="auto"/>
        <w:left w:val="none" w:sz="0" w:space="0" w:color="auto"/>
        <w:bottom w:val="none" w:sz="0" w:space="0" w:color="auto"/>
        <w:right w:val="none" w:sz="0" w:space="0" w:color="auto"/>
      </w:divBdr>
    </w:div>
    <w:div w:id="358286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749">
          <w:marLeft w:val="274"/>
          <w:marRight w:val="0"/>
          <w:marTop w:val="106"/>
          <w:marBottom w:val="0"/>
          <w:divBdr>
            <w:top w:val="none" w:sz="0" w:space="0" w:color="auto"/>
            <w:left w:val="none" w:sz="0" w:space="0" w:color="auto"/>
            <w:bottom w:val="none" w:sz="0" w:space="0" w:color="auto"/>
            <w:right w:val="none" w:sz="0" w:space="0" w:color="auto"/>
          </w:divBdr>
        </w:div>
      </w:divsChild>
    </w:div>
    <w:div w:id="371270880">
      <w:bodyDiv w:val="1"/>
      <w:marLeft w:val="0"/>
      <w:marRight w:val="0"/>
      <w:marTop w:val="0"/>
      <w:marBottom w:val="0"/>
      <w:divBdr>
        <w:top w:val="none" w:sz="0" w:space="0" w:color="auto"/>
        <w:left w:val="none" w:sz="0" w:space="0" w:color="auto"/>
        <w:bottom w:val="none" w:sz="0" w:space="0" w:color="auto"/>
        <w:right w:val="none" w:sz="0" w:space="0" w:color="auto"/>
      </w:divBdr>
    </w:div>
    <w:div w:id="382409013">
      <w:bodyDiv w:val="1"/>
      <w:marLeft w:val="0"/>
      <w:marRight w:val="0"/>
      <w:marTop w:val="0"/>
      <w:marBottom w:val="0"/>
      <w:divBdr>
        <w:top w:val="none" w:sz="0" w:space="0" w:color="auto"/>
        <w:left w:val="none" w:sz="0" w:space="0" w:color="auto"/>
        <w:bottom w:val="none" w:sz="0" w:space="0" w:color="auto"/>
        <w:right w:val="none" w:sz="0" w:space="0" w:color="auto"/>
      </w:divBdr>
    </w:div>
    <w:div w:id="386221280">
      <w:bodyDiv w:val="1"/>
      <w:marLeft w:val="0"/>
      <w:marRight w:val="0"/>
      <w:marTop w:val="0"/>
      <w:marBottom w:val="0"/>
      <w:divBdr>
        <w:top w:val="none" w:sz="0" w:space="0" w:color="auto"/>
        <w:left w:val="none" w:sz="0" w:space="0" w:color="auto"/>
        <w:bottom w:val="none" w:sz="0" w:space="0" w:color="auto"/>
        <w:right w:val="none" w:sz="0" w:space="0" w:color="auto"/>
      </w:divBdr>
    </w:div>
    <w:div w:id="393162820">
      <w:bodyDiv w:val="1"/>
      <w:marLeft w:val="0"/>
      <w:marRight w:val="0"/>
      <w:marTop w:val="0"/>
      <w:marBottom w:val="0"/>
      <w:divBdr>
        <w:top w:val="none" w:sz="0" w:space="0" w:color="auto"/>
        <w:left w:val="none" w:sz="0" w:space="0" w:color="auto"/>
        <w:bottom w:val="none" w:sz="0" w:space="0" w:color="auto"/>
        <w:right w:val="none" w:sz="0" w:space="0" w:color="auto"/>
      </w:divBdr>
    </w:div>
    <w:div w:id="407460533">
      <w:bodyDiv w:val="1"/>
      <w:marLeft w:val="0"/>
      <w:marRight w:val="0"/>
      <w:marTop w:val="0"/>
      <w:marBottom w:val="0"/>
      <w:divBdr>
        <w:top w:val="none" w:sz="0" w:space="0" w:color="auto"/>
        <w:left w:val="none" w:sz="0" w:space="0" w:color="auto"/>
        <w:bottom w:val="none" w:sz="0" w:space="0" w:color="auto"/>
        <w:right w:val="none" w:sz="0" w:space="0" w:color="auto"/>
      </w:divBdr>
    </w:div>
    <w:div w:id="457377171">
      <w:bodyDiv w:val="1"/>
      <w:marLeft w:val="0"/>
      <w:marRight w:val="0"/>
      <w:marTop w:val="0"/>
      <w:marBottom w:val="0"/>
      <w:divBdr>
        <w:top w:val="none" w:sz="0" w:space="0" w:color="auto"/>
        <w:left w:val="none" w:sz="0" w:space="0" w:color="auto"/>
        <w:bottom w:val="none" w:sz="0" w:space="0" w:color="auto"/>
        <w:right w:val="none" w:sz="0" w:space="0" w:color="auto"/>
      </w:divBdr>
    </w:div>
    <w:div w:id="465705547">
      <w:bodyDiv w:val="1"/>
      <w:marLeft w:val="0"/>
      <w:marRight w:val="0"/>
      <w:marTop w:val="0"/>
      <w:marBottom w:val="0"/>
      <w:divBdr>
        <w:top w:val="none" w:sz="0" w:space="0" w:color="auto"/>
        <w:left w:val="none" w:sz="0" w:space="0" w:color="auto"/>
        <w:bottom w:val="none" w:sz="0" w:space="0" w:color="auto"/>
        <w:right w:val="none" w:sz="0" w:space="0" w:color="auto"/>
      </w:divBdr>
    </w:div>
    <w:div w:id="475032595">
      <w:bodyDiv w:val="1"/>
      <w:marLeft w:val="0"/>
      <w:marRight w:val="0"/>
      <w:marTop w:val="0"/>
      <w:marBottom w:val="0"/>
      <w:divBdr>
        <w:top w:val="none" w:sz="0" w:space="0" w:color="auto"/>
        <w:left w:val="none" w:sz="0" w:space="0" w:color="auto"/>
        <w:bottom w:val="none" w:sz="0" w:space="0" w:color="auto"/>
        <w:right w:val="none" w:sz="0" w:space="0" w:color="auto"/>
      </w:divBdr>
    </w:div>
    <w:div w:id="489832770">
      <w:bodyDiv w:val="1"/>
      <w:marLeft w:val="0"/>
      <w:marRight w:val="0"/>
      <w:marTop w:val="0"/>
      <w:marBottom w:val="0"/>
      <w:divBdr>
        <w:top w:val="none" w:sz="0" w:space="0" w:color="auto"/>
        <w:left w:val="none" w:sz="0" w:space="0" w:color="auto"/>
        <w:bottom w:val="none" w:sz="0" w:space="0" w:color="auto"/>
        <w:right w:val="none" w:sz="0" w:space="0" w:color="auto"/>
      </w:divBdr>
    </w:div>
    <w:div w:id="495344699">
      <w:bodyDiv w:val="1"/>
      <w:marLeft w:val="0"/>
      <w:marRight w:val="0"/>
      <w:marTop w:val="0"/>
      <w:marBottom w:val="0"/>
      <w:divBdr>
        <w:top w:val="none" w:sz="0" w:space="0" w:color="auto"/>
        <w:left w:val="none" w:sz="0" w:space="0" w:color="auto"/>
        <w:bottom w:val="none" w:sz="0" w:space="0" w:color="auto"/>
        <w:right w:val="none" w:sz="0" w:space="0" w:color="auto"/>
      </w:divBdr>
      <w:divsChild>
        <w:div w:id="669794427">
          <w:marLeft w:val="547"/>
          <w:marRight w:val="0"/>
          <w:marTop w:val="96"/>
          <w:marBottom w:val="0"/>
          <w:divBdr>
            <w:top w:val="none" w:sz="0" w:space="0" w:color="auto"/>
            <w:left w:val="none" w:sz="0" w:space="0" w:color="auto"/>
            <w:bottom w:val="none" w:sz="0" w:space="0" w:color="auto"/>
            <w:right w:val="none" w:sz="0" w:space="0" w:color="auto"/>
          </w:divBdr>
        </w:div>
        <w:div w:id="287857114">
          <w:marLeft w:val="547"/>
          <w:marRight w:val="0"/>
          <w:marTop w:val="96"/>
          <w:marBottom w:val="0"/>
          <w:divBdr>
            <w:top w:val="none" w:sz="0" w:space="0" w:color="auto"/>
            <w:left w:val="none" w:sz="0" w:space="0" w:color="auto"/>
            <w:bottom w:val="none" w:sz="0" w:space="0" w:color="auto"/>
            <w:right w:val="none" w:sz="0" w:space="0" w:color="auto"/>
          </w:divBdr>
        </w:div>
      </w:divsChild>
    </w:div>
    <w:div w:id="496503430">
      <w:bodyDiv w:val="1"/>
      <w:marLeft w:val="0"/>
      <w:marRight w:val="0"/>
      <w:marTop w:val="0"/>
      <w:marBottom w:val="0"/>
      <w:divBdr>
        <w:top w:val="none" w:sz="0" w:space="0" w:color="auto"/>
        <w:left w:val="none" w:sz="0" w:space="0" w:color="auto"/>
        <w:bottom w:val="none" w:sz="0" w:space="0" w:color="auto"/>
        <w:right w:val="none" w:sz="0" w:space="0" w:color="auto"/>
      </w:divBdr>
    </w:div>
    <w:div w:id="553128991">
      <w:bodyDiv w:val="1"/>
      <w:marLeft w:val="0"/>
      <w:marRight w:val="0"/>
      <w:marTop w:val="0"/>
      <w:marBottom w:val="0"/>
      <w:divBdr>
        <w:top w:val="none" w:sz="0" w:space="0" w:color="auto"/>
        <w:left w:val="none" w:sz="0" w:space="0" w:color="auto"/>
        <w:bottom w:val="none" w:sz="0" w:space="0" w:color="auto"/>
        <w:right w:val="none" w:sz="0" w:space="0" w:color="auto"/>
      </w:divBdr>
    </w:div>
    <w:div w:id="562985122">
      <w:bodyDiv w:val="1"/>
      <w:marLeft w:val="0"/>
      <w:marRight w:val="0"/>
      <w:marTop w:val="0"/>
      <w:marBottom w:val="0"/>
      <w:divBdr>
        <w:top w:val="none" w:sz="0" w:space="0" w:color="auto"/>
        <w:left w:val="none" w:sz="0" w:space="0" w:color="auto"/>
        <w:bottom w:val="none" w:sz="0" w:space="0" w:color="auto"/>
        <w:right w:val="none" w:sz="0" w:space="0" w:color="auto"/>
      </w:divBdr>
    </w:div>
    <w:div w:id="567806135">
      <w:bodyDiv w:val="1"/>
      <w:marLeft w:val="0"/>
      <w:marRight w:val="0"/>
      <w:marTop w:val="0"/>
      <w:marBottom w:val="0"/>
      <w:divBdr>
        <w:top w:val="none" w:sz="0" w:space="0" w:color="auto"/>
        <w:left w:val="none" w:sz="0" w:space="0" w:color="auto"/>
        <w:bottom w:val="none" w:sz="0" w:space="0" w:color="auto"/>
        <w:right w:val="none" w:sz="0" w:space="0" w:color="auto"/>
      </w:divBdr>
      <w:divsChild>
        <w:div w:id="360326482">
          <w:marLeft w:val="720"/>
          <w:marRight w:val="0"/>
          <w:marTop w:val="0"/>
          <w:marBottom w:val="0"/>
          <w:divBdr>
            <w:top w:val="none" w:sz="0" w:space="0" w:color="auto"/>
            <w:left w:val="none" w:sz="0" w:space="0" w:color="auto"/>
            <w:bottom w:val="none" w:sz="0" w:space="0" w:color="auto"/>
            <w:right w:val="none" w:sz="0" w:space="0" w:color="auto"/>
          </w:divBdr>
        </w:div>
        <w:div w:id="1276713398">
          <w:marLeft w:val="720"/>
          <w:marRight w:val="0"/>
          <w:marTop w:val="0"/>
          <w:marBottom w:val="0"/>
          <w:divBdr>
            <w:top w:val="none" w:sz="0" w:space="0" w:color="auto"/>
            <w:left w:val="none" w:sz="0" w:space="0" w:color="auto"/>
            <w:bottom w:val="none" w:sz="0" w:space="0" w:color="auto"/>
            <w:right w:val="none" w:sz="0" w:space="0" w:color="auto"/>
          </w:divBdr>
        </w:div>
        <w:div w:id="140197068">
          <w:marLeft w:val="720"/>
          <w:marRight w:val="0"/>
          <w:marTop w:val="0"/>
          <w:marBottom w:val="0"/>
          <w:divBdr>
            <w:top w:val="none" w:sz="0" w:space="0" w:color="auto"/>
            <w:left w:val="none" w:sz="0" w:space="0" w:color="auto"/>
            <w:bottom w:val="none" w:sz="0" w:space="0" w:color="auto"/>
            <w:right w:val="none" w:sz="0" w:space="0" w:color="auto"/>
          </w:divBdr>
        </w:div>
        <w:div w:id="1371150594">
          <w:marLeft w:val="720"/>
          <w:marRight w:val="0"/>
          <w:marTop w:val="0"/>
          <w:marBottom w:val="0"/>
          <w:divBdr>
            <w:top w:val="none" w:sz="0" w:space="0" w:color="auto"/>
            <w:left w:val="none" w:sz="0" w:space="0" w:color="auto"/>
            <w:bottom w:val="none" w:sz="0" w:space="0" w:color="auto"/>
            <w:right w:val="none" w:sz="0" w:space="0" w:color="auto"/>
          </w:divBdr>
        </w:div>
        <w:div w:id="1998259898">
          <w:marLeft w:val="720"/>
          <w:marRight w:val="0"/>
          <w:marTop w:val="0"/>
          <w:marBottom w:val="0"/>
          <w:divBdr>
            <w:top w:val="none" w:sz="0" w:space="0" w:color="auto"/>
            <w:left w:val="none" w:sz="0" w:space="0" w:color="auto"/>
            <w:bottom w:val="none" w:sz="0" w:space="0" w:color="auto"/>
            <w:right w:val="none" w:sz="0" w:space="0" w:color="auto"/>
          </w:divBdr>
        </w:div>
      </w:divsChild>
    </w:div>
    <w:div w:id="598178218">
      <w:bodyDiv w:val="1"/>
      <w:marLeft w:val="0"/>
      <w:marRight w:val="0"/>
      <w:marTop w:val="0"/>
      <w:marBottom w:val="0"/>
      <w:divBdr>
        <w:top w:val="none" w:sz="0" w:space="0" w:color="auto"/>
        <w:left w:val="none" w:sz="0" w:space="0" w:color="auto"/>
        <w:bottom w:val="none" w:sz="0" w:space="0" w:color="auto"/>
        <w:right w:val="none" w:sz="0" w:space="0" w:color="auto"/>
      </w:divBdr>
    </w:div>
    <w:div w:id="608390444">
      <w:bodyDiv w:val="1"/>
      <w:marLeft w:val="0"/>
      <w:marRight w:val="0"/>
      <w:marTop w:val="0"/>
      <w:marBottom w:val="0"/>
      <w:divBdr>
        <w:top w:val="none" w:sz="0" w:space="0" w:color="auto"/>
        <w:left w:val="none" w:sz="0" w:space="0" w:color="auto"/>
        <w:bottom w:val="none" w:sz="0" w:space="0" w:color="auto"/>
        <w:right w:val="none" w:sz="0" w:space="0" w:color="auto"/>
      </w:divBdr>
      <w:divsChild>
        <w:div w:id="1913202194">
          <w:marLeft w:val="547"/>
          <w:marRight w:val="0"/>
          <w:marTop w:val="96"/>
          <w:marBottom w:val="0"/>
          <w:divBdr>
            <w:top w:val="none" w:sz="0" w:space="0" w:color="auto"/>
            <w:left w:val="none" w:sz="0" w:space="0" w:color="auto"/>
            <w:bottom w:val="none" w:sz="0" w:space="0" w:color="auto"/>
            <w:right w:val="none" w:sz="0" w:space="0" w:color="auto"/>
          </w:divBdr>
        </w:div>
      </w:divsChild>
    </w:div>
    <w:div w:id="614409972">
      <w:bodyDiv w:val="1"/>
      <w:marLeft w:val="0"/>
      <w:marRight w:val="0"/>
      <w:marTop w:val="0"/>
      <w:marBottom w:val="0"/>
      <w:divBdr>
        <w:top w:val="none" w:sz="0" w:space="0" w:color="auto"/>
        <w:left w:val="none" w:sz="0" w:space="0" w:color="auto"/>
        <w:bottom w:val="none" w:sz="0" w:space="0" w:color="auto"/>
        <w:right w:val="none" w:sz="0" w:space="0" w:color="auto"/>
      </w:divBdr>
    </w:div>
    <w:div w:id="620112190">
      <w:bodyDiv w:val="1"/>
      <w:marLeft w:val="0"/>
      <w:marRight w:val="0"/>
      <w:marTop w:val="0"/>
      <w:marBottom w:val="0"/>
      <w:divBdr>
        <w:top w:val="none" w:sz="0" w:space="0" w:color="auto"/>
        <w:left w:val="none" w:sz="0" w:space="0" w:color="auto"/>
        <w:bottom w:val="none" w:sz="0" w:space="0" w:color="auto"/>
        <w:right w:val="none" w:sz="0" w:space="0" w:color="auto"/>
      </w:divBdr>
    </w:div>
    <w:div w:id="648679268">
      <w:bodyDiv w:val="1"/>
      <w:marLeft w:val="0"/>
      <w:marRight w:val="0"/>
      <w:marTop w:val="0"/>
      <w:marBottom w:val="0"/>
      <w:divBdr>
        <w:top w:val="none" w:sz="0" w:space="0" w:color="auto"/>
        <w:left w:val="none" w:sz="0" w:space="0" w:color="auto"/>
        <w:bottom w:val="none" w:sz="0" w:space="0" w:color="auto"/>
        <w:right w:val="none" w:sz="0" w:space="0" w:color="auto"/>
      </w:divBdr>
    </w:div>
    <w:div w:id="651446603">
      <w:bodyDiv w:val="1"/>
      <w:marLeft w:val="0"/>
      <w:marRight w:val="0"/>
      <w:marTop w:val="0"/>
      <w:marBottom w:val="0"/>
      <w:divBdr>
        <w:top w:val="none" w:sz="0" w:space="0" w:color="auto"/>
        <w:left w:val="none" w:sz="0" w:space="0" w:color="auto"/>
        <w:bottom w:val="none" w:sz="0" w:space="0" w:color="auto"/>
        <w:right w:val="none" w:sz="0" w:space="0" w:color="auto"/>
      </w:divBdr>
    </w:div>
    <w:div w:id="658775893">
      <w:bodyDiv w:val="1"/>
      <w:marLeft w:val="0"/>
      <w:marRight w:val="0"/>
      <w:marTop w:val="0"/>
      <w:marBottom w:val="0"/>
      <w:divBdr>
        <w:top w:val="none" w:sz="0" w:space="0" w:color="auto"/>
        <w:left w:val="none" w:sz="0" w:space="0" w:color="auto"/>
        <w:bottom w:val="none" w:sz="0" w:space="0" w:color="auto"/>
        <w:right w:val="none" w:sz="0" w:space="0" w:color="auto"/>
      </w:divBdr>
    </w:div>
    <w:div w:id="682632515">
      <w:bodyDiv w:val="1"/>
      <w:marLeft w:val="0"/>
      <w:marRight w:val="0"/>
      <w:marTop w:val="0"/>
      <w:marBottom w:val="0"/>
      <w:divBdr>
        <w:top w:val="none" w:sz="0" w:space="0" w:color="auto"/>
        <w:left w:val="none" w:sz="0" w:space="0" w:color="auto"/>
        <w:bottom w:val="none" w:sz="0" w:space="0" w:color="auto"/>
        <w:right w:val="none" w:sz="0" w:space="0" w:color="auto"/>
      </w:divBdr>
    </w:div>
    <w:div w:id="717752344">
      <w:bodyDiv w:val="1"/>
      <w:marLeft w:val="0"/>
      <w:marRight w:val="0"/>
      <w:marTop w:val="0"/>
      <w:marBottom w:val="0"/>
      <w:divBdr>
        <w:top w:val="none" w:sz="0" w:space="0" w:color="auto"/>
        <w:left w:val="none" w:sz="0" w:space="0" w:color="auto"/>
        <w:bottom w:val="none" w:sz="0" w:space="0" w:color="auto"/>
        <w:right w:val="none" w:sz="0" w:space="0" w:color="auto"/>
      </w:divBdr>
      <w:divsChild>
        <w:div w:id="630405211">
          <w:marLeft w:val="547"/>
          <w:marRight w:val="0"/>
          <w:marTop w:val="0"/>
          <w:marBottom w:val="0"/>
          <w:divBdr>
            <w:top w:val="none" w:sz="0" w:space="0" w:color="auto"/>
            <w:left w:val="none" w:sz="0" w:space="0" w:color="auto"/>
            <w:bottom w:val="none" w:sz="0" w:space="0" w:color="auto"/>
            <w:right w:val="none" w:sz="0" w:space="0" w:color="auto"/>
          </w:divBdr>
        </w:div>
        <w:div w:id="405152298">
          <w:marLeft w:val="547"/>
          <w:marRight w:val="0"/>
          <w:marTop w:val="0"/>
          <w:marBottom w:val="0"/>
          <w:divBdr>
            <w:top w:val="none" w:sz="0" w:space="0" w:color="auto"/>
            <w:left w:val="none" w:sz="0" w:space="0" w:color="auto"/>
            <w:bottom w:val="none" w:sz="0" w:space="0" w:color="auto"/>
            <w:right w:val="none" w:sz="0" w:space="0" w:color="auto"/>
          </w:divBdr>
        </w:div>
      </w:divsChild>
    </w:div>
    <w:div w:id="719943075">
      <w:bodyDiv w:val="1"/>
      <w:marLeft w:val="0"/>
      <w:marRight w:val="0"/>
      <w:marTop w:val="0"/>
      <w:marBottom w:val="0"/>
      <w:divBdr>
        <w:top w:val="none" w:sz="0" w:space="0" w:color="auto"/>
        <w:left w:val="none" w:sz="0" w:space="0" w:color="auto"/>
        <w:bottom w:val="none" w:sz="0" w:space="0" w:color="auto"/>
        <w:right w:val="none" w:sz="0" w:space="0" w:color="auto"/>
      </w:divBdr>
    </w:div>
    <w:div w:id="727996089">
      <w:bodyDiv w:val="1"/>
      <w:marLeft w:val="0"/>
      <w:marRight w:val="0"/>
      <w:marTop w:val="0"/>
      <w:marBottom w:val="0"/>
      <w:divBdr>
        <w:top w:val="none" w:sz="0" w:space="0" w:color="auto"/>
        <w:left w:val="none" w:sz="0" w:space="0" w:color="auto"/>
        <w:bottom w:val="none" w:sz="0" w:space="0" w:color="auto"/>
        <w:right w:val="none" w:sz="0" w:space="0" w:color="auto"/>
      </w:divBdr>
    </w:div>
    <w:div w:id="757362051">
      <w:bodyDiv w:val="1"/>
      <w:marLeft w:val="0"/>
      <w:marRight w:val="0"/>
      <w:marTop w:val="0"/>
      <w:marBottom w:val="0"/>
      <w:divBdr>
        <w:top w:val="none" w:sz="0" w:space="0" w:color="auto"/>
        <w:left w:val="none" w:sz="0" w:space="0" w:color="auto"/>
        <w:bottom w:val="none" w:sz="0" w:space="0" w:color="auto"/>
        <w:right w:val="none" w:sz="0" w:space="0" w:color="auto"/>
      </w:divBdr>
      <w:divsChild>
        <w:div w:id="798182257">
          <w:marLeft w:val="547"/>
          <w:marRight w:val="0"/>
          <w:marTop w:val="96"/>
          <w:marBottom w:val="0"/>
          <w:divBdr>
            <w:top w:val="none" w:sz="0" w:space="0" w:color="auto"/>
            <w:left w:val="none" w:sz="0" w:space="0" w:color="auto"/>
            <w:bottom w:val="none" w:sz="0" w:space="0" w:color="auto"/>
            <w:right w:val="none" w:sz="0" w:space="0" w:color="auto"/>
          </w:divBdr>
        </w:div>
        <w:div w:id="1250043283">
          <w:marLeft w:val="547"/>
          <w:marRight w:val="0"/>
          <w:marTop w:val="96"/>
          <w:marBottom w:val="0"/>
          <w:divBdr>
            <w:top w:val="none" w:sz="0" w:space="0" w:color="auto"/>
            <w:left w:val="none" w:sz="0" w:space="0" w:color="auto"/>
            <w:bottom w:val="none" w:sz="0" w:space="0" w:color="auto"/>
            <w:right w:val="none" w:sz="0" w:space="0" w:color="auto"/>
          </w:divBdr>
        </w:div>
        <w:div w:id="186678742">
          <w:marLeft w:val="547"/>
          <w:marRight w:val="0"/>
          <w:marTop w:val="96"/>
          <w:marBottom w:val="0"/>
          <w:divBdr>
            <w:top w:val="none" w:sz="0" w:space="0" w:color="auto"/>
            <w:left w:val="none" w:sz="0" w:space="0" w:color="auto"/>
            <w:bottom w:val="none" w:sz="0" w:space="0" w:color="auto"/>
            <w:right w:val="none" w:sz="0" w:space="0" w:color="auto"/>
          </w:divBdr>
        </w:div>
      </w:divsChild>
    </w:div>
    <w:div w:id="786854184">
      <w:bodyDiv w:val="1"/>
      <w:marLeft w:val="0"/>
      <w:marRight w:val="0"/>
      <w:marTop w:val="0"/>
      <w:marBottom w:val="0"/>
      <w:divBdr>
        <w:top w:val="none" w:sz="0" w:space="0" w:color="auto"/>
        <w:left w:val="none" w:sz="0" w:space="0" w:color="auto"/>
        <w:bottom w:val="none" w:sz="0" w:space="0" w:color="auto"/>
        <w:right w:val="none" w:sz="0" w:space="0" w:color="auto"/>
      </w:divBdr>
    </w:div>
    <w:div w:id="789664810">
      <w:bodyDiv w:val="1"/>
      <w:marLeft w:val="0"/>
      <w:marRight w:val="0"/>
      <w:marTop w:val="0"/>
      <w:marBottom w:val="0"/>
      <w:divBdr>
        <w:top w:val="none" w:sz="0" w:space="0" w:color="auto"/>
        <w:left w:val="none" w:sz="0" w:space="0" w:color="auto"/>
        <w:bottom w:val="none" w:sz="0" w:space="0" w:color="auto"/>
        <w:right w:val="none" w:sz="0" w:space="0" w:color="auto"/>
      </w:divBdr>
    </w:div>
    <w:div w:id="790128561">
      <w:bodyDiv w:val="1"/>
      <w:marLeft w:val="0"/>
      <w:marRight w:val="0"/>
      <w:marTop w:val="0"/>
      <w:marBottom w:val="0"/>
      <w:divBdr>
        <w:top w:val="none" w:sz="0" w:space="0" w:color="auto"/>
        <w:left w:val="none" w:sz="0" w:space="0" w:color="auto"/>
        <w:bottom w:val="none" w:sz="0" w:space="0" w:color="auto"/>
        <w:right w:val="none" w:sz="0" w:space="0" w:color="auto"/>
      </w:divBdr>
    </w:div>
    <w:div w:id="795217183">
      <w:bodyDiv w:val="1"/>
      <w:marLeft w:val="0"/>
      <w:marRight w:val="0"/>
      <w:marTop w:val="0"/>
      <w:marBottom w:val="0"/>
      <w:divBdr>
        <w:top w:val="none" w:sz="0" w:space="0" w:color="auto"/>
        <w:left w:val="none" w:sz="0" w:space="0" w:color="auto"/>
        <w:bottom w:val="none" w:sz="0" w:space="0" w:color="auto"/>
        <w:right w:val="none" w:sz="0" w:space="0" w:color="auto"/>
      </w:divBdr>
      <w:divsChild>
        <w:div w:id="1592155707">
          <w:marLeft w:val="547"/>
          <w:marRight w:val="0"/>
          <w:marTop w:val="0"/>
          <w:marBottom w:val="0"/>
          <w:divBdr>
            <w:top w:val="none" w:sz="0" w:space="0" w:color="auto"/>
            <w:left w:val="none" w:sz="0" w:space="0" w:color="auto"/>
            <w:bottom w:val="none" w:sz="0" w:space="0" w:color="auto"/>
            <w:right w:val="none" w:sz="0" w:space="0" w:color="auto"/>
          </w:divBdr>
        </w:div>
        <w:div w:id="251403403">
          <w:marLeft w:val="547"/>
          <w:marRight w:val="0"/>
          <w:marTop w:val="0"/>
          <w:marBottom w:val="0"/>
          <w:divBdr>
            <w:top w:val="none" w:sz="0" w:space="0" w:color="auto"/>
            <w:left w:val="none" w:sz="0" w:space="0" w:color="auto"/>
            <w:bottom w:val="none" w:sz="0" w:space="0" w:color="auto"/>
            <w:right w:val="none" w:sz="0" w:space="0" w:color="auto"/>
          </w:divBdr>
        </w:div>
        <w:div w:id="1703096872">
          <w:marLeft w:val="547"/>
          <w:marRight w:val="0"/>
          <w:marTop w:val="0"/>
          <w:marBottom w:val="0"/>
          <w:divBdr>
            <w:top w:val="none" w:sz="0" w:space="0" w:color="auto"/>
            <w:left w:val="none" w:sz="0" w:space="0" w:color="auto"/>
            <w:bottom w:val="none" w:sz="0" w:space="0" w:color="auto"/>
            <w:right w:val="none" w:sz="0" w:space="0" w:color="auto"/>
          </w:divBdr>
        </w:div>
        <w:div w:id="301883527">
          <w:marLeft w:val="547"/>
          <w:marRight w:val="0"/>
          <w:marTop w:val="0"/>
          <w:marBottom w:val="0"/>
          <w:divBdr>
            <w:top w:val="none" w:sz="0" w:space="0" w:color="auto"/>
            <w:left w:val="none" w:sz="0" w:space="0" w:color="auto"/>
            <w:bottom w:val="none" w:sz="0" w:space="0" w:color="auto"/>
            <w:right w:val="none" w:sz="0" w:space="0" w:color="auto"/>
          </w:divBdr>
        </w:div>
      </w:divsChild>
    </w:div>
    <w:div w:id="800225305">
      <w:bodyDiv w:val="1"/>
      <w:marLeft w:val="0"/>
      <w:marRight w:val="0"/>
      <w:marTop w:val="0"/>
      <w:marBottom w:val="0"/>
      <w:divBdr>
        <w:top w:val="none" w:sz="0" w:space="0" w:color="auto"/>
        <w:left w:val="none" w:sz="0" w:space="0" w:color="auto"/>
        <w:bottom w:val="none" w:sz="0" w:space="0" w:color="auto"/>
        <w:right w:val="none" w:sz="0" w:space="0" w:color="auto"/>
      </w:divBdr>
      <w:divsChild>
        <w:div w:id="909970274">
          <w:marLeft w:val="274"/>
          <w:marRight w:val="0"/>
          <w:marTop w:val="106"/>
          <w:marBottom w:val="0"/>
          <w:divBdr>
            <w:top w:val="none" w:sz="0" w:space="0" w:color="auto"/>
            <w:left w:val="none" w:sz="0" w:space="0" w:color="auto"/>
            <w:bottom w:val="none" w:sz="0" w:space="0" w:color="auto"/>
            <w:right w:val="none" w:sz="0" w:space="0" w:color="auto"/>
          </w:divBdr>
        </w:div>
      </w:divsChild>
    </w:div>
    <w:div w:id="807162855">
      <w:bodyDiv w:val="1"/>
      <w:marLeft w:val="0"/>
      <w:marRight w:val="0"/>
      <w:marTop w:val="0"/>
      <w:marBottom w:val="0"/>
      <w:divBdr>
        <w:top w:val="none" w:sz="0" w:space="0" w:color="auto"/>
        <w:left w:val="none" w:sz="0" w:space="0" w:color="auto"/>
        <w:bottom w:val="none" w:sz="0" w:space="0" w:color="auto"/>
        <w:right w:val="none" w:sz="0" w:space="0" w:color="auto"/>
      </w:divBdr>
      <w:divsChild>
        <w:div w:id="1022823434">
          <w:marLeft w:val="547"/>
          <w:marRight w:val="0"/>
          <w:marTop w:val="154"/>
          <w:marBottom w:val="0"/>
          <w:divBdr>
            <w:top w:val="none" w:sz="0" w:space="0" w:color="auto"/>
            <w:left w:val="none" w:sz="0" w:space="0" w:color="auto"/>
            <w:bottom w:val="none" w:sz="0" w:space="0" w:color="auto"/>
            <w:right w:val="none" w:sz="0" w:space="0" w:color="auto"/>
          </w:divBdr>
        </w:div>
        <w:div w:id="1671643339">
          <w:marLeft w:val="547"/>
          <w:marRight w:val="0"/>
          <w:marTop w:val="154"/>
          <w:marBottom w:val="0"/>
          <w:divBdr>
            <w:top w:val="none" w:sz="0" w:space="0" w:color="auto"/>
            <w:left w:val="none" w:sz="0" w:space="0" w:color="auto"/>
            <w:bottom w:val="none" w:sz="0" w:space="0" w:color="auto"/>
            <w:right w:val="none" w:sz="0" w:space="0" w:color="auto"/>
          </w:divBdr>
        </w:div>
        <w:div w:id="1709450170">
          <w:marLeft w:val="547"/>
          <w:marRight w:val="0"/>
          <w:marTop w:val="154"/>
          <w:marBottom w:val="0"/>
          <w:divBdr>
            <w:top w:val="none" w:sz="0" w:space="0" w:color="auto"/>
            <w:left w:val="none" w:sz="0" w:space="0" w:color="auto"/>
            <w:bottom w:val="none" w:sz="0" w:space="0" w:color="auto"/>
            <w:right w:val="none" w:sz="0" w:space="0" w:color="auto"/>
          </w:divBdr>
        </w:div>
      </w:divsChild>
    </w:div>
    <w:div w:id="812599581">
      <w:bodyDiv w:val="1"/>
      <w:marLeft w:val="0"/>
      <w:marRight w:val="0"/>
      <w:marTop w:val="0"/>
      <w:marBottom w:val="0"/>
      <w:divBdr>
        <w:top w:val="none" w:sz="0" w:space="0" w:color="auto"/>
        <w:left w:val="none" w:sz="0" w:space="0" w:color="auto"/>
        <w:bottom w:val="none" w:sz="0" w:space="0" w:color="auto"/>
        <w:right w:val="none" w:sz="0" w:space="0" w:color="auto"/>
      </w:divBdr>
    </w:div>
    <w:div w:id="820469033">
      <w:bodyDiv w:val="1"/>
      <w:marLeft w:val="0"/>
      <w:marRight w:val="0"/>
      <w:marTop w:val="0"/>
      <w:marBottom w:val="0"/>
      <w:divBdr>
        <w:top w:val="none" w:sz="0" w:space="0" w:color="auto"/>
        <w:left w:val="none" w:sz="0" w:space="0" w:color="auto"/>
        <w:bottom w:val="none" w:sz="0" w:space="0" w:color="auto"/>
        <w:right w:val="none" w:sz="0" w:space="0" w:color="auto"/>
      </w:divBdr>
    </w:div>
    <w:div w:id="871267085">
      <w:bodyDiv w:val="1"/>
      <w:marLeft w:val="0"/>
      <w:marRight w:val="0"/>
      <w:marTop w:val="0"/>
      <w:marBottom w:val="0"/>
      <w:divBdr>
        <w:top w:val="none" w:sz="0" w:space="0" w:color="auto"/>
        <w:left w:val="none" w:sz="0" w:space="0" w:color="auto"/>
        <w:bottom w:val="none" w:sz="0" w:space="0" w:color="auto"/>
        <w:right w:val="none" w:sz="0" w:space="0" w:color="auto"/>
      </w:divBdr>
      <w:divsChild>
        <w:div w:id="889415123">
          <w:marLeft w:val="720"/>
          <w:marRight w:val="0"/>
          <w:marTop w:val="0"/>
          <w:marBottom w:val="0"/>
          <w:divBdr>
            <w:top w:val="none" w:sz="0" w:space="0" w:color="auto"/>
            <w:left w:val="none" w:sz="0" w:space="0" w:color="auto"/>
            <w:bottom w:val="none" w:sz="0" w:space="0" w:color="auto"/>
            <w:right w:val="none" w:sz="0" w:space="0" w:color="auto"/>
          </w:divBdr>
        </w:div>
        <w:div w:id="333580666">
          <w:marLeft w:val="720"/>
          <w:marRight w:val="0"/>
          <w:marTop w:val="0"/>
          <w:marBottom w:val="0"/>
          <w:divBdr>
            <w:top w:val="none" w:sz="0" w:space="0" w:color="auto"/>
            <w:left w:val="none" w:sz="0" w:space="0" w:color="auto"/>
            <w:bottom w:val="none" w:sz="0" w:space="0" w:color="auto"/>
            <w:right w:val="none" w:sz="0" w:space="0" w:color="auto"/>
          </w:divBdr>
        </w:div>
        <w:div w:id="1141195435">
          <w:marLeft w:val="720"/>
          <w:marRight w:val="0"/>
          <w:marTop w:val="0"/>
          <w:marBottom w:val="0"/>
          <w:divBdr>
            <w:top w:val="none" w:sz="0" w:space="0" w:color="auto"/>
            <w:left w:val="none" w:sz="0" w:space="0" w:color="auto"/>
            <w:bottom w:val="none" w:sz="0" w:space="0" w:color="auto"/>
            <w:right w:val="none" w:sz="0" w:space="0" w:color="auto"/>
          </w:divBdr>
        </w:div>
        <w:div w:id="1767073370">
          <w:marLeft w:val="720"/>
          <w:marRight w:val="0"/>
          <w:marTop w:val="0"/>
          <w:marBottom w:val="0"/>
          <w:divBdr>
            <w:top w:val="none" w:sz="0" w:space="0" w:color="auto"/>
            <w:left w:val="none" w:sz="0" w:space="0" w:color="auto"/>
            <w:bottom w:val="none" w:sz="0" w:space="0" w:color="auto"/>
            <w:right w:val="none" w:sz="0" w:space="0" w:color="auto"/>
          </w:divBdr>
        </w:div>
        <w:div w:id="1607887663">
          <w:marLeft w:val="720"/>
          <w:marRight w:val="0"/>
          <w:marTop w:val="0"/>
          <w:marBottom w:val="0"/>
          <w:divBdr>
            <w:top w:val="none" w:sz="0" w:space="0" w:color="auto"/>
            <w:left w:val="none" w:sz="0" w:space="0" w:color="auto"/>
            <w:bottom w:val="none" w:sz="0" w:space="0" w:color="auto"/>
            <w:right w:val="none" w:sz="0" w:space="0" w:color="auto"/>
          </w:divBdr>
        </w:div>
        <w:div w:id="1661032270">
          <w:marLeft w:val="720"/>
          <w:marRight w:val="0"/>
          <w:marTop w:val="0"/>
          <w:marBottom w:val="0"/>
          <w:divBdr>
            <w:top w:val="none" w:sz="0" w:space="0" w:color="auto"/>
            <w:left w:val="none" w:sz="0" w:space="0" w:color="auto"/>
            <w:bottom w:val="none" w:sz="0" w:space="0" w:color="auto"/>
            <w:right w:val="none" w:sz="0" w:space="0" w:color="auto"/>
          </w:divBdr>
        </w:div>
        <w:div w:id="913198527">
          <w:marLeft w:val="720"/>
          <w:marRight w:val="0"/>
          <w:marTop w:val="0"/>
          <w:marBottom w:val="0"/>
          <w:divBdr>
            <w:top w:val="none" w:sz="0" w:space="0" w:color="auto"/>
            <w:left w:val="none" w:sz="0" w:space="0" w:color="auto"/>
            <w:bottom w:val="none" w:sz="0" w:space="0" w:color="auto"/>
            <w:right w:val="none" w:sz="0" w:space="0" w:color="auto"/>
          </w:divBdr>
        </w:div>
      </w:divsChild>
    </w:div>
    <w:div w:id="939800589">
      <w:bodyDiv w:val="1"/>
      <w:marLeft w:val="0"/>
      <w:marRight w:val="0"/>
      <w:marTop w:val="0"/>
      <w:marBottom w:val="0"/>
      <w:divBdr>
        <w:top w:val="none" w:sz="0" w:space="0" w:color="auto"/>
        <w:left w:val="none" w:sz="0" w:space="0" w:color="auto"/>
        <w:bottom w:val="none" w:sz="0" w:space="0" w:color="auto"/>
        <w:right w:val="none" w:sz="0" w:space="0" w:color="auto"/>
      </w:divBdr>
    </w:div>
    <w:div w:id="954099977">
      <w:bodyDiv w:val="1"/>
      <w:marLeft w:val="0"/>
      <w:marRight w:val="0"/>
      <w:marTop w:val="0"/>
      <w:marBottom w:val="0"/>
      <w:divBdr>
        <w:top w:val="none" w:sz="0" w:space="0" w:color="auto"/>
        <w:left w:val="none" w:sz="0" w:space="0" w:color="auto"/>
        <w:bottom w:val="none" w:sz="0" w:space="0" w:color="auto"/>
        <w:right w:val="none" w:sz="0" w:space="0" w:color="auto"/>
      </w:divBdr>
      <w:divsChild>
        <w:div w:id="1074861372">
          <w:marLeft w:val="547"/>
          <w:marRight w:val="0"/>
          <w:marTop w:val="96"/>
          <w:marBottom w:val="0"/>
          <w:divBdr>
            <w:top w:val="none" w:sz="0" w:space="0" w:color="auto"/>
            <w:left w:val="none" w:sz="0" w:space="0" w:color="auto"/>
            <w:bottom w:val="none" w:sz="0" w:space="0" w:color="auto"/>
            <w:right w:val="none" w:sz="0" w:space="0" w:color="auto"/>
          </w:divBdr>
        </w:div>
        <w:div w:id="783691017">
          <w:marLeft w:val="547"/>
          <w:marRight w:val="0"/>
          <w:marTop w:val="96"/>
          <w:marBottom w:val="0"/>
          <w:divBdr>
            <w:top w:val="none" w:sz="0" w:space="0" w:color="auto"/>
            <w:left w:val="none" w:sz="0" w:space="0" w:color="auto"/>
            <w:bottom w:val="none" w:sz="0" w:space="0" w:color="auto"/>
            <w:right w:val="none" w:sz="0" w:space="0" w:color="auto"/>
          </w:divBdr>
        </w:div>
      </w:divsChild>
    </w:div>
    <w:div w:id="995958600">
      <w:bodyDiv w:val="1"/>
      <w:marLeft w:val="0"/>
      <w:marRight w:val="0"/>
      <w:marTop w:val="0"/>
      <w:marBottom w:val="0"/>
      <w:divBdr>
        <w:top w:val="none" w:sz="0" w:space="0" w:color="auto"/>
        <w:left w:val="none" w:sz="0" w:space="0" w:color="auto"/>
        <w:bottom w:val="none" w:sz="0" w:space="0" w:color="auto"/>
        <w:right w:val="none" w:sz="0" w:space="0" w:color="auto"/>
      </w:divBdr>
      <w:divsChild>
        <w:div w:id="124197498">
          <w:marLeft w:val="547"/>
          <w:marRight w:val="0"/>
          <w:marTop w:val="96"/>
          <w:marBottom w:val="0"/>
          <w:divBdr>
            <w:top w:val="none" w:sz="0" w:space="0" w:color="auto"/>
            <w:left w:val="none" w:sz="0" w:space="0" w:color="auto"/>
            <w:bottom w:val="none" w:sz="0" w:space="0" w:color="auto"/>
            <w:right w:val="none" w:sz="0" w:space="0" w:color="auto"/>
          </w:divBdr>
        </w:div>
        <w:div w:id="1373578784">
          <w:marLeft w:val="547"/>
          <w:marRight w:val="0"/>
          <w:marTop w:val="96"/>
          <w:marBottom w:val="0"/>
          <w:divBdr>
            <w:top w:val="none" w:sz="0" w:space="0" w:color="auto"/>
            <w:left w:val="none" w:sz="0" w:space="0" w:color="auto"/>
            <w:bottom w:val="none" w:sz="0" w:space="0" w:color="auto"/>
            <w:right w:val="none" w:sz="0" w:space="0" w:color="auto"/>
          </w:divBdr>
        </w:div>
      </w:divsChild>
    </w:div>
    <w:div w:id="1018891009">
      <w:bodyDiv w:val="1"/>
      <w:marLeft w:val="0"/>
      <w:marRight w:val="0"/>
      <w:marTop w:val="0"/>
      <w:marBottom w:val="0"/>
      <w:divBdr>
        <w:top w:val="none" w:sz="0" w:space="0" w:color="auto"/>
        <w:left w:val="none" w:sz="0" w:space="0" w:color="auto"/>
        <w:bottom w:val="none" w:sz="0" w:space="0" w:color="auto"/>
        <w:right w:val="none" w:sz="0" w:space="0" w:color="auto"/>
      </w:divBdr>
    </w:div>
    <w:div w:id="1054965306">
      <w:bodyDiv w:val="1"/>
      <w:marLeft w:val="0"/>
      <w:marRight w:val="0"/>
      <w:marTop w:val="0"/>
      <w:marBottom w:val="0"/>
      <w:divBdr>
        <w:top w:val="none" w:sz="0" w:space="0" w:color="auto"/>
        <w:left w:val="none" w:sz="0" w:space="0" w:color="auto"/>
        <w:bottom w:val="none" w:sz="0" w:space="0" w:color="auto"/>
        <w:right w:val="none" w:sz="0" w:space="0" w:color="auto"/>
      </w:divBdr>
    </w:div>
    <w:div w:id="1056784275">
      <w:bodyDiv w:val="1"/>
      <w:marLeft w:val="0"/>
      <w:marRight w:val="0"/>
      <w:marTop w:val="0"/>
      <w:marBottom w:val="0"/>
      <w:divBdr>
        <w:top w:val="none" w:sz="0" w:space="0" w:color="auto"/>
        <w:left w:val="none" w:sz="0" w:space="0" w:color="auto"/>
        <w:bottom w:val="none" w:sz="0" w:space="0" w:color="auto"/>
        <w:right w:val="none" w:sz="0" w:space="0" w:color="auto"/>
      </w:divBdr>
      <w:divsChild>
        <w:div w:id="251546197">
          <w:marLeft w:val="547"/>
          <w:marRight w:val="0"/>
          <w:marTop w:val="96"/>
          <w:marBottom w:val="0"/>
          <w:divBdr>
            <w:top w:val="none" w:sz="0" w:space="0" w:color="auto"/>
            <w:left w:val="none" w:sz="0" w:space="0" w:color="auto"/>
            <w:bottom w:val="none" w:sz="0" w:space="0" w:color="auto"/>
            <w:right w:val="none" w:sz="0" w:space="0" w:color="auto"/>
          </w:divBdr>
        </w:div>
        <w:div w:id="575281736">
          <w:marLeft w:val="547"/>
          <w:marRight w:val="0"/>
          <w:marTop w:val="96"/>
          <w:marBottom w:val="0"/>
          <w:divBdr>
            <w:top w:val="none" w:sz="0" w:space="0" w:color="auto"/>
            <w:left w:val="none" w:sz="0" w:space="0" w:color="auto"/>
            <w:bottom w:val="none" w:sz="0" w:space="0" w:color="auto"/>
            <w:right w:val="none" w:sz="0" w:space="0" w:color="auto"/>
          </w:divBdr>
        </w:div>
      </w:divsChild>
    </w:div>
    <w:div w:id="1065371508">
      <w:bodyDiv w:val="1"/>
      <w:marLeft w:val="0"/>
      <w:marRight w:val="0"/>
      <w:marTop w:val="0"/>
      <w:marBottom w:val="0"/>
      <w:divBdr>
        <w:top w:val="none" w:sz="0" w:space="0" w:color="auto"/>
        <w:left w:val="none" w:sz="0" w:space="0" w:color="auto"/>
        <w:bottom w:val="none" w:sz="0" w:space="0" w:color="auto"/>
        <w:right w:val="none" w:sz="0" w:space="0" w:color="auto"/>
      </w:divBdr>
    </w:div>
    <w:div w:id="1066953837">
      <w:bodyDiv w:val="1"/>
      <w:marLeft w:val="0"/>
      <w:marRight w:val="0"/>
      <w:marTop w:val="0"/>
      <w:marBottom w:val="0"/>
      <w:divBdr>
        <w:top w:val="none" w:sz="0" w:space="0" w:color="auto"/>
        <w:left w:val="none" w:sz="0" w:space="0" w:color="auto"/>
        <w:bottom w:val="none" w:sz="0" w:space="0" w:color="auto"/>
        <w:right w:val="none" w:sz="0" w:space="0" w:color="auto"/>
      </w:divBdr>
      <w:divsChild>
        <w:div w:id="1762066439">
          <w:marLeft w:val="547"/>
          <w:marRight w:val="0"/>
          <w:marTop w:val="96"/>
          <w:marBottom w:val="0"/>
          <w:divBdr>
            <w:top w:val="none" w:sz="0" w:space="0" w:color="auto"/>
            <w:left w:val="none" w:sz="0" w:space="0" w:color="auto"/>
            <w:bottom w:val="none" w:sz="0" w:space="0" w:color="auto"/>
            <w:right w:val="none" w:sz="0" w:space="0" w:color="auto"/>
          </w:divBdr>
        </w:div>
        <w:div w:id="1240750866">
          <w:marLeft w:val="547"/>
          <w:marRight w:val="0"/>
          <w:marTop w:val="96"/>
          <w:marBottom w:val="0"/>
          <w:divBdr>
            <w:top w:val="none" w:sz="0" w:space="0" w:color="auto"/>
            <w:left w:val="none" w:sz="0" w:space="0" w:color="auto"/>
            <w:bottom w:val="none" w:sz="0" w:space="0" w:color="auto"/>
            <w:right w:val="none" w:sz="0" w:space="0" w:color="auto"/>
          </w:divBdr>
        </w:div>
        <w:div w:id="1901135514">
          <w:marLeft w:val="547"/>
          <w:marRight w:val="0"/>
          <w:marTop w:val="96"/>
          <w:marBottom w:val="0"/>
          <w:divBdr>
            <w:top w:val="none" w:sz="0" w:space="0" w:color="auto"/>
            <w:left w:val="none" w:sz="0" w:space="0" w:color="auto"/>
            <w:bottom w:val="none" w:sz="0" w:space="0" w:color="auto"/>
            <w:right w:val="none" w:sz="0" w:space="0" w:color="auto"/>
          </w:divBdr>
        </w:div>
      </w:divsChild>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sChild>
        <w:div w:id="9767198">
          <w:marLeft w:val="274"/>
          <w:marRight w:val="0"/>
          <w:marTop w:val="106"/>
          <w:marBottom w:val="0"/>
          <w:divBdr>
            <w:top w:val="none" w:sz="0" w:space="0" w:color="auto"/>
            <w:left w:val="none" w:sz="0" w:space="0" w:color="auto"/>
            <w:bottom w:val="none" w:sz="0" w:space="0" w:color="auto"/>
            <w:right w:val="none" w:sz="0" w:space="0" w:color="auto"/>
          </w:divBdr>
        </w:div>
      </w:divsChild>
    </w:div>
    <w:div w:id="1075662316">
      <w:bodyDiv w:val="1"/>
      <w:marLeft w:val="0"/>
      <w:marRight w:val="0"/>
      <w:marTop w:val="0"/>
      <w:marBottom w:val="0"/>
      <w:divBdr>
        <w:top w:val="none" w:sz="0" w:space="0" w:color="auto"/>
        <w:left w:val="none" w:sz="0" w:space="0" w:color="auto"/>
        <w:bottom w:val="none" w:sz="0" w:space="0" w:color="auto"/>
        <w:right w:val="none" w:sz="0" w:space="0" w:color="auto"/>
      </w:divBdr>
    </w:div>
    <w:div w:id="1078095703">
      <w:bodyDiv w:val="1"/>
      <w:marLeft w:val="0"/>
      <w:marRight w:val="0"/>
      <w:marTop w:val="0"/>
      <w:marBottom w:val="0"/>
      <w:divBdr>
        <w:top w:val="none" w:sz="0" w:space="0" w:color="auto"/>
        <w:left w:val="none" w:sz="0" w:space="0" w:color="auto"/>
        <w:bottom w:val="none" w:sz="0" w:space="0" w:color="auto"/>
        <w:right w:val="none" w:sz="0" w:space="0" w:color="auto"/>
      </w:divBdr>
    </w:div>
    <w:div w:id="1082411744">
      <w:bodyDiv w:val="1"/>
      <w:marLeft w:val="0"/>
      <w:marRight w:val="0"/>
      <w:marTop w:val="0"/>
      <w:marBottom w:val="0"/>
      <w:divBdr>
        <w:top w:val="none" w:sz="0" w:space="0" w:color="auto"/>
        <w:left w:val="none" w:sz="0" w:space="0" w:color="auto"/>
        <w:bottom w:val="none" w:sz="0" w:space="0" w:color="auto"/>
        <w:right w:val="none" w:sz="0" w:space="0" w:color="auto"/>
      </w:divBdr>
    </w:div>
    <w:div w:id="1123035351">
      <w:bodyDiv w:val="1"/>
      <w:marLeft w:val="0"/>
      <w:marRight w:val="0"/>
      <w:marTop w:val="0"/>
      <w:marBottom w:val="0"/>
      <w:divBdr>
        <w:top w:val="none" w:sz="0" w:space="0" w:color="auto"/>
        <w:left w:val="none" w:sz="0" w:space="0" w:color="auto"/>
        <w:bottom w:val="none" w:sz="0" w:space="0" w:color="auto"/>
        <w:right w:val="none" w:sz="0" w:space="0" w:color="auto"/>
      </w:divBdr>
    </w:div>
    <w:div w:id="1159032808">
      <w:bodyDiv w:val="1"/>
      <w:marLeft w:val="0"/>
      <w:marRight w:val="0"/>
      <w:marTop w:val="0"/>
      <w:marBottom w:val="0"/>
      <w:divBdr>
        <w:top w:val="none" w:sz="0" w:space="0" w:color="auto"/>
        <w:left w:val="none" w:sz="0" w:space="0" w:color="auto"/>
        <w:bottom w:val="none" w:sz="0" w:space="0" w:color="auto"/>
        <w:right w:val="none" w:sz="0" w:space="0" w:color="auto"/>
      </w:divBdr>
    </w:div>
    <w:div w:id="1174496687">
      <w:bodyDiv w:val="1"/>
      <w:marLeft w:val="0"/>
      <w:marRight w:val="0"/>
      <w:marTop w:val="0"/>
      <w:marBottom w:val="0"/>
      <w:divBdr>
        <w:top w:val="none" w:sz="0" w:space="0" w:color="auto"/>
        <w:left w:val="none" w:sz="0" w:space="0" w:color="auto"/>
        <w:bottom w:val="none" w:sz="0" w:space="0" w:color="auto"/>
        <w:right w:val="none" w:sz="0" w:space="0" w:color="auto"/>
      </w:divBdr>
    </w:div>
    <w:div w:id="1192525093">
      <w:bodyDiv w:val="1"/>
      <w:marLeft w:val="0"/>
      <w:marRight w:val="0"/>
      <w:marTop w:val="0"/>
      <w:marBottom w:val="0"/>
      <w:divBdr>
        <w:top w:val="none" w:sz="0" w:space="0" w:color="auto"/>
        <w:left w:val="none" w:sz="0" w:space="0" w:color="auto"/>
        <w:bottom w:val="none" w:sz="0" w:space="0" w:color="auto"/>
        <w:right w:val="none" w:sz="0" w:space="0" w:color="auto"/>
      </w:divBdr>
    </w:div>
    <w:div w:id="1217620946">
      <w:bodyDiv w:val="1"/>
      <w:marLeft w:val="0"/>
      <w:marRight w:val="0"/>
      <w:marTop w:val="0"/>
      <w:marBottom w:val="0"/>
      <w:divBdr>
        <w:top w:val="none" w:sz="0" w:space="0" w:color="auto"/>
        <w:left w:val="none" w:sz="0" w:space="0" w:color="auto"/>
        <w:bottom w:val="none" w:sz="0" w:space="0" w:color="auto"/>
        <w:right w:val="none" w:sz="0" w:space="0" w:color="auto"/>
      </w:divBdr>
      <w:divsChild>
        <w:div w:id="2091929058">
          <w:marLeft w:val="547"/>
          <w:marRight w:val="0"/>
          <w:marTop w:val="96"/>
          <w:marBottom w:val="0"/>
          <w:divBdr>
            <w:top w:val="none" w:sz="0" w:space="0" w:color="auto"/>
            <w:left w:val="none" w:sz="0" w:space="0" w:color="auto"/>
            <w:bottom w:val="none" w:sz="0" w:space="0" w:color="auto"/>
            <w:right w:val="none" w:sz="0" w:space="0" w:color="auto"/>
          </w:divBdr>
        </w:div>
        <w:div w:id="381052533">
          <w:marLeft w:val="547"/>
          <w:marRight w:val="0"/>
          <w:marTop w:val="96"/>
          <w:marBottom w:val="0"/>
          <w:divBdr>
            <w:top w:val="none" w:sz="0" w:space="0" w:color="auto"/>
            <w:left w:val="none" w:sz="0" w:space="0" w:color="auto"/>
            <w:bottom w:val="none" w:sz="0" w:space="0" w:color="auto"/>
            <w:right w:val="none" w:sz="0" w:space="0" w:color="auto"/>
          </w:divBdr>
        </w:div>
      </w:divsChild>
    </w:div>
    <w:div w:id="1224680304">
      <w:bodyDiv w:val="1"/>
      <w:marLeft w:val="0"/>
      <w:marRight w:val="0"/>
      <w:marTop w:val="0"/>
      <w:marBottom w:val="0"/>
      <w:divBdr>
        <w:top w:val="none" w:sz="0" w:space="0" w:color="auto"/>
        <w:left w:val="none" w:sz="0" w:space="0" w:color="auto"/>
        <w:bottom w:val="none" w:sz="0" w:space="0" w:color="auto"/>
        <w:right w:val="none" w:sz="0" w:space="0" w:color="auto"/>
      </w:divBdr>
      <w:divsChild>
        <w:div w:id="982271261">
          <w:marLeft w:val="547"/>
          <w:marRight w:val="0"/>
          <w:marTop w:val="0"/>
          <w:marBottom w:val="0"/>
          <w:divBdr>
            <w:top w:val="none" w:sz="0" w:space="0" w:color="auto"/>
            <w:left w:val="none" w:sz="0" w:space="0" w:color="auto"/>
            <w:bottom w:val="none" w:sz="0" w:space="0" w:color="auto"/>
            <w:right w:val="none" w:sz="0" w:space="0" w:color="auto"/>
          </w:divBdr>
        </w:div>
        <w:div w:id="577323130">
          <w:marLeft w:val="547"/>
          <w:marRight w:val="0"/>
          <w:marTop w:val="0"/>
          <w:marBottom w:val="0"/>
          <w:divBdr>
            <w:top w:val="none" w:sz="0" w:space="0" w:color="auto"/>
            <w:left w:val="none" w:sz="0" w:space="0" w:color="auto"/>
            <w:bottom w:val="none" w:sz="0" w:space="0" w:color="auto"/>
            <w:right w:val="none" w:sz="0" w:space="0" w:color="auto"/>
          </w:divBdr>
        </w:div>
        <w:div w:id="813183815">
          <w:marLeft w:val="547"/>
          <w:marRight w:val="0"/>
          <w:marTop w:val="0"/>
          <w:marBottom w:val="0"/>
          <w:divBdr>
            <w:top w:val="none" w:sz="0" w:space="0" w:color="auto"/>
            <w:left w:val="none" w:sz="0" w:space="0" w:color="auto"/>
            <w:bottom w:val="none" w:sz="0" w:space="0" w:color="auto"/>
            <w:right w:val="none" w:sz="0" w:space="0" w:color="auto"/>
          </w:divBdr>
        </w:div>
      </w:divsChild>
    </w:div>
    <w:div w:id="1226530752">
      <w:bodyDiv w:val="1"/>
      <w:marLeft w:val="0"/>
      <w:marRight w:val="0"/>
      <w:marTop w:val="0"/>
      <w:marBottom w:val="0"/>
      <w:divBdr>
        <w:top w:val="none" w:sz="0" w:space="0" w:color="auto"/>
        <w:left w:val="none" w:sz="0" w:space="0" w:color="auto"/>
        <w:bottom w:val="none" w:sz="0" w:space="0" w:color="auto"/>
        <w:right w:val="none" w:sz="0" w:space="0" w:color="auto"/>
      </w:divBdr>
      <w:divsChild>
        <w:div w:id="2062170568">
          <w:marLeft w:val="432"/>
          <w:marRight w:val="0"/>
          <w:marTop w:val="120"/>
          <w:marBottom w:val="0"/>
          <w:divBdr>
            <w:top w:val="none" w:sz="0" w:space="0" w:color="auto"/>
            <w:left w:val="none" w:sz="0" w:space="0" w:color="auto"/>
            <w:bottom w:val="none" w:sz="0" w:space="0" w:color="auto"/>
            <w:right w:val="none" w:sz="0" w:space="0" w:color="auto"/>
          </w:divBdr>
        </w:div>
      </w:divsChild>
    </w:div>
    <w:div w:id="1251961597">
      <w:bodyDiv w:val="1"/>
      <w:marLeft w:val="0"/>
      <w:marRight w:val="0"/>
      <w:marTop w:val="0"/>
      <w:marBottom w:val="0"/>
      <w:divBdr>
        <w:top w:val="none" w:sz="0" w:space="0" w:color="auto"/>
        <w:left w:val="none" w:sz="0" w:space="0" w:color="auto"/>
        <w:bottom w:val="none" w:sz="0" w:space="0" w:color="auto"/>
        <w:right w:val="none" w:sz="0" w:space="0" w:color="auto"/>
      </w:divBdr>
      <w:divsChild>
        <w:div w:id="163319697">
          <w:marLeft w:val="432"/>
          <w:marRight w:val="0"/>
          <w:marTop w:val="120"/>
          <w:marBottom w:val="0"/>
          <w:divBdr>
            <w:top w:val="none" w:sz="0" w:space="0" w:color="auto"/>
            <w:left w:val="none" w:sz="0" w:space="0" w:color="auto"/>
            <w:bottom w:val="none" w:sz="0" w:space="0" w:color="auto"/>
            <w:right w:val="none" w:sz="0" w:space="0" w:color="auto"/>
          </w:divBdr>
        </w:div>
      </w:divsChild>
    </w:div>
    <w:div w:id="1272475001">
      <w:bodyDiv w:val="1"/>
      <w:marLeft w:val="0"/>
      <w:marRight w:val="0"/>
      <w:marTop w:val="0"/>
      <w:marBottom w:val="0"/>
      <w:divBdr>
        <w:top w:val="none" w:sz="0" w:space="0" w:color="auto"/>
        <w:left w:val="none" w:sz="0" w:space="0" w:color="auto"/>
        <w:bottom w:val="none" w:sz="0" w:space="0" w:color="auto"/>
        <w:right w:val="none" w:sz="0" w:space="0" w:color="auto"/>
      </w:divBdr>
    </w:div>
    <w:div w:id="1274946361">
      <w:bodyDiv w:val="1"/>
      <w:marLeft w:val="0"/>
      <w:marRight w:val="0"/>
      <w:marTop w:val="0"/>
      <w:marBottom w:val="0"/>
      <w:divBdr>
        <w:top w:val="none" w:sz="0" w:space="0" w:color="auto"/>
        <w:left w:val="none" w:sz="0" w:space="0" w:color="auto"/>
        <w:bottom w:val="none" w:sz="0" w:space="0" w:color="auto"/>
        <w:right w:val="none" w:sz="0" w:space="0" w:color="auto"/>
      </w:divBdr>
    </w:div>
    <w:div w:id="1318268714">
      <w:bodyDiv w:val="1"/>
      <w:marLeft w:val="0"/>
      <w:marRight w:val="0"/>
      <w:marTop w:val="0"/>
      <w:marBottom w:val="0"/>
      <w:divBdr>
        <w:top w:val="none" w:sz="0" w:space="0" w:color="auto"/>
        <w:left w:val="none" w:sz="0" w:space="0" w:color="auto"/>
        <w:bottom w:val="none" w:sz="0" w:space="0" w:color="auto"/>
        <w:right w:val="none" w:sz="0" w:space="0" w:color="auto"/>
      </w:divBdr>
      <w:divsChild>
        <w:div w:id="1965498502">
          <w:marLeft w:val="432"/>
          <w:marRight w:val="0"/>
          <w:marTop w:val="120"/>
          <w:marBottom w:val="0"/>
          <w:divBdr>
            <w:top w:val="none" w:sz="0" w:space="0" w:color="auto"/>
            <w:left w:val="none" w:sz="0" w:space="0" w:color="auto"/>
            <w:bottom w:val="none" w:sz="0" w:space="0" w:color="auto"/>
            <w:right w:val="none" w:sz="0" w:space="0" w:color="auto"/>
          </w:divBdr>
        </w:div>
      </w:divsChild>
    </w:div>
    <w:div w:id="1326083351">
      <w:bodyDiv w:val="1"/>
      <w:marLeft w:val="0"/>
      <w:marRight w:val="0"/>
      <w:marTop w:val="0"/>
      <w:marBottom w:val="0"/>
      <w:divBdr>
        <w:top w:val="none" w:sz="0" w:space="0" w:color="auto"/>
        <w:left w:val="none" w:sz="0" w:space="0" w:color="auto"/>
        <w:bottom w:val="none" w:sz="0" w:space="0" w:color="auto"/>
        <w:right w:val="none" w:sz="0" w:space="0" w:color="auto"/>
      </w:divBdr>
    </w:div>
    <w:div w:id="1348290277">
      <w:bodyDiv w:val="1"/>
      <w:marLeft w:val="0"/>
      <w:marRight w:val="0"/>
      <w:marTop w:val="0"/>
      <w:marBottom w:val="0"/>
      <w:divBdr>
        <w:top w:val="none" w:sz="0" w:space="0" w:color="auto"/>
        <w:left w:val="none" w:sz="0" w:space="0" w:color="auto"/>
        <w:bottom w:val="none" w:sz="0" w:space="0" w:color="auto"/>
        <w:right w:val="none" w:sz="0" w:space="0" w:color="auto"/>
      </w:divBdr>
      <w:divsChild>
        <w:div w:id="1406804427">
          <w:marLeft w:val="720"/>
          <w:marRight w:val="0"/>
          <w:marTop w:val="0"/>
          <w:marBottom w:val="0"/>
          <w:divBdr>
            <w:top w:val="none" w:sz="0" w:space="0" w:color="auto"/>
            <w:left w:val="none" w:sz="0" w:space="0" w:color="auto"/>
            <w:bottom w:val="none" w:sz="0" w:space="0" w:color="auto"/>
            <w:right w:val="none" w:sz="0" w:space="0" w:color="auto"/>
          </w:divBdr>
        </w:div>
        <w:div w:id="97288185">
          <w:marLeft w:val="720"/>
          <w:marRight w:val="0"/>
          <w:marTop w:val="0"/>
          <w:marBottom w:val="0"/>
          <w:divBdr>
            <w:top w:val="none" w:sz="0" w:space="0" w:color="auto"/>
            <w:left w:val="none" w:sz="0" w:space="0" w:color="auto"/>
            <w:bottom w:val="none" w:sz="0" w:space="0" w:color="auto"/>
            <w:right w:val="none" w:sz="0" w:space="0" w:color="auto"/>
          </w:divBdr>
        </w:div>
        <w:div w:id="1271082104">
          <w:marLeft w:val="720"/>
          <w:marRight w:val="0"/>
          <w:marTop w:val="0"/>
          <w:marBottom w:val="0"/>
          <w:divBdr>
            <w:top w:val="none" w:sz="0" w:space="0" w:color="auto"/>
            <w:left w:val="none" w:sz="0" w:space="0" w:color="auto"/>
            <w:bottom w:val="none" w:sz="0" w:space="0" w:color="auto"/>
            <w:right w:val="none" w:sz="0" w:space="0" w:color="auto"/>
          </w:divBdr>
        </w:div>
        <w:div w:id="83769691">
          <w:marLeft w:val="720"/>
          <w:marRight w:val="0"/>
          <w:marTop w:val="0"/>
          <w:marBottom w:val="0"/>
          <w:divBdr>
            <w:top w:val="none" w:sz="0" w:space="0" w:color="auto"/>
            <w:left w:val="none" w:sz="0" w:space="0" w:color="auto"/>
            <w:bottom w:val="none" w:sz="0" w:space="0" w:color="auto"/>
            <w:right w:val="none" w:sz="0" w:space="0" w:color="auto"/>
          </w:divBdr>
        </w:div>
        <w:div w:id="367796467">
          <w:marLeft w:val="720"/>
          <w:marRight w:val="0"/>
          <w:marTop w:val="0"/>
          <w:marBottom w:val="0"/>
          <w:divBdr>
            <w:top w:val="none" w:sz="0" w:space="0" w:color="auto"/>
            <w:left w:val="none" w:sz="0" w:space="0" w:color="auto"/>
            <w:bottom w:val="none" w:sz="0" w:space="0" w:color="auto"/>
            <w:right w:val="none" w:sz="0" w:space="0" w:color="auto"/>
          </w:divBdr>
        </w:div>
        <w:div w:id="388461540">
          <w:marLeft w:val="720"/>
          <w:marRight w:val="0"/>
          <w:marTop w:val="0"/>
          <w:marBottom w:val="0"/>
          <w:divBdr>
            <w:top w:val="none" w:sz="0" w:space="0" w:color="auto"/>
            <w:left w:val="none" w:sz="0" w:space="0" w:color="auto"/>
            <w:bottom w:val="none" w:sz="0" w:space="0" w:color="auto"/>
            <w:right w:val="none" w:sz="0" w:space="0" w:color="auto"/>
          </w:divBdr>
        </w:div>
        <w:div w:id="555049683">
          <w:marLeft w:val="720"/>
          <w:marRight w:val="0"/>
          <w:marTop w:val="0"/>
          <w:marBottom w:val="0"/>
          <w:divBdr>
            <w:top w:val="none" w:sz="0" w:space="0" w:color="auto"/>
            <w:left w:val="none" w:sz="0" w:space="0" w:color="auto"/>
            <w:bottom w:val="none" w:sz="0" w:space="0" w:color="auto"/>
            <w:right w:val="none" w:sz="0" w:space="0" w:color="auto"/>
          </w:divBdr>
        </w:div>
      </w:divsChild>
    </w:div>
    <w:div w:id="1355233738">
      <w:bodyDiv w:val="1"/>
      <w:marLeft w:val="0"/>
      <w:marRight w:val="0"/>
      <w:marTop w:val="0"/>
      <w:marBottom w:val="0"/>
      <w:divBdr>
        <w:top w:val="none" w:sz="0" w:space="0" w:color="auto"/>
        <w:left w:val="none" w:sz="0" w:space="0" w:color="auto"/>
        <w:bottom w:val="none" w:sz="0" w:space="0" w:color="auto"/>
        <w:right w:val="none" w:sz="0" w:space="0" w:color="auto"/>
      </w:divBdr>
    </w:div>
    <w:div w:id="1367096720">
      <w:bodyDiv w:val="1"/>
      <w:marLeft w:val="0"/>
      <w:marRight w:val="0"/>
      <w:marTop w:val="0"/>
      <w:marBottom w:val="0"/>
      <w:divBdr>
        <w:top w:val="none" w:sz="0" w:space="0" w:color="auto"/>
        <w:left w:val="none" w:sz="0" w:space="0" w:color="auto"/>
        <w:bottom w:val="none" w:sz="0" w:space="0" w:color="auto"/>
        <w:right w:val="none" w:sz="0" w:space="0" w:color="auto"/>
      </w:divBdr>
    </w:div>
    <w:div w:id="1414010884">
      <w:bodyDiv w:val="1"/>
      <w:marLeft w:val="0"/>
      <w:marRight w:val="0"/>
      <w:marTop w:val="0"/>
      <w:marBottom w:val="0"/>
      <w:divBdr>
        <w:top w:val="none" w:sz="0" w:space="0" w:color="auto"/>
        <w:left w:val="none" w:sz="0" w:space="0" w:color="auto"/>
        <w:bottom w:val="none" w:sz="0" w:space="0" w:color="auto"/>
        <w:right w:val="none" w:sz="0" w:space="0" w:color="auto"/>
      </w:divBdr>
    </w:div>
    <w:div w:id="1451971180">
      <w:bodyDiv w:val="1"/>
      <w:marLeft w:val="0"/>
      <w:marRight w:val="0"/>
      <w:marTop w:val="0"/>
      <w:marBottom w:val="0"/>
      <w:divBdr>
        <w:top w:val="none" w:sz="0" w:space="0" w:color="auto"/>
        <w:left w:val="none" w:sz="0" w:space="0" w:color="auto"/>
        <w:bottom w:val="none" w:sz="0" w:space="0" w:color="auto"/>
        <w:right w:val="none" w:sz="0" w:space="0" w:color="auto"/>
      </w:divBdr>
    </w:div>
    <w:div w:id="1455562199">
      <w:bodyDiv w:val="1"/>
      <w:marLeft w:val="0"/>
      <w:marRight w:val="0"/>
      <w:marTop w:val="0"/>
      <w:marBottom w:val="0"/>
      <w:divBdr>
        <w:top w:val="none" w:sz="0" w:space="0" w:color="auto"/>
        <w:left w:val="none" w:sz="0" w:space="0" w:color="auto"/>
        <w:bottom w:val="none" w:sz="0" w:space="0" w:color="auto"/>
        <w:right w:val="none" w:sz="0" w:space="0" w:color="auto"/>
      </w:divBdr>
      <w:divsChild>
        <w:div w:id="836117795">
          <w:marLeft w:val="547"/>
          <w:marRight w:val="0"/>
          <w:marTop w:val="115"/>
          <w:marBottom w:val="0"/>
          <w:divBdr>
            <w:top w:val="none" w:sz="0" w:space="0" w:color="auto"/>
            <w:left w:val="none" w:sz="0" w:space="0" w:color="auto"/>
            <w:bottom w:val="none" w:sz="0" w:space="0" w:color="auto"/>
            <w:right w:val="none" w:sz="0" w:space="0" w:color="auto"/>
          </w:divBdr>
        </w:div>
        <w:div w:id="210457031">
          <w:marLeft w:val="547"/>
          <w:marRight w:val="0"/>
          <w:marTop w:val="115"/>
          <w:marBottom w:val="0"/>
          <w:divBdr>
            <w:top w:val="none" w:sz="0" w:space="0" w:color="auto"/>
            <w:left w:val="none" w:sz="0" w:space="0" w:color="auto"/>
            <w:bottom w:val="none" w:sz="0" w:space="0" w:color="auto"/>
            <w:right w:val="none" w:sz="0" w:space="0" w:color="auto"/>
          </w:divBdr>
        </w:div>
      </w:divsChild>
    </w:div>
    <w:div w:id="1482387800">
      <w:bodyDiv w:val="1"/>
      <w:marLeft w:val="0"/>
      <w:marRight w:val="0"/>
      <w:marTop w:val="0"/>
      <w:marBottom w:val="0"/>
      <w:divBdr>
        <w:top w:val="none" w:sz="0" w:space="0" w:color="auto"/>
        <w:left w:val="none" w:sz="0" w:space="0" w:color="auto"/>
        <w:bottom w:val="none" w:sz="0" w:space="0" w:color="auto"/>
        <w:right w:val="none" w:sz="0" w:space="0" w:color="auto"/>
      </w:divBdr>
    </w:div>
    <w:div w:id="1483767333">
      <w:bodyDiv w:val="1"/>
      <w:marLeft w:val="0"/>
      <w:marRight w:val="0"/>
      <w:marTop w:val="0"/>
      <w:marBottom w:val="0"/>
      <w:divBdr>
        <w:top w:val="none" w:sz="0" w:space="0" w:color="auto"/>
        <w:left w:val="none" w:sz="0" w:space="0" w:color="auto"/>
        <w:bottom w:val="none" w:sz="0" w:space="0" w:color="auto"/>
        <w:right w:val="none" w:sz="0" w:space="0" w:color="auto"/>
      </w:divBdr>
    </w:div>
    <w:div w:id="1486580366">
      <w:bodyDiv w:val="1"/>
      <w:marLeft w:val="0"/>
      <w:marRight w:val="0"/>
      <w:marTop w:val="0"/>
      <w:marBottom w:val="0"/>
      <w:divBdr>
        <w:top w:val="none" w:sz="0" w:space="0" w:color="auto"/>
        <w:left w:val="none" w:sz="0" w:space="0" w:color="auto"/>
        <w:bottom w:val="none" w:sz="0" w:space="0" w:color="auto"/>
        <w:right w:val="none" w:sz="0" w:space="0" w:color="auto"/>
      </w:divBdr>
    </w:div>
    <w:div w:id="1536624548">
      <w:bodyDiv w:val="1"/>
      <w:marLeft w:val="0"/>
      <w:marRight w:val="0"/>
      <w:marTop w:val="0"/>
      <w:marBottom w:val="0"/>
      <w:divBdr>
        <w:top w:val="none" w:sz="0" w:space="0" w:color="auto"/>
        <w:left w:val="none" w:sz="0" w:space="0" w:color="auto"/>
        <w:bottom w:val="none" w:sz="0" w:space="0" w:color="auto"/>
        <w:right w:val="none" w:sz="0" w:space="0" w:color="auto"/>
      </w:divBdr>
    </w:div>
    <w:div w:id="1538081070">
      <w:bodyDiv w:val="1"/>
      <w:marLeft w:val="0"/>
      <w:marRight w:val="0"/>
      <w:marTop w:val="0"/>
      <w:marBottom w:val="0"/>
      <w:divBdr>
        <w:top w:val="none" w:sz="0" w:space="0" w:color="auto"/>
        <w:left w:val="none" w:sz="0" w:space="0" w:color="auto"/>
        <w:bottom w:val="none" w:sz="0" w:space="0" w:color="auto"/>
        <w:right w:val="none" w:sz="0" w:space="0" w:color="auto"/>
      </w:divBdr>
      <w:divsChild>
        <w:div w:id="518737391">
          <w:marLeft w:val="547"/>
          <w:marRight w:val="0"/>
          <w:marTop w:val="134"/>
          <w:marBottom w:val="0"/>
          <w:divBdr>
            <w:top w:val="none" w:sz="0" w:space="0" w:color="auto"/>
            <w:left w:val="none" w:sz="0" w:space="0" w:color="auto"/>
            <w:bottom w:val="none" w:sz="0" w:space="0" w:color="auto"/>
            <w:right w:val="none" w:sz="0" w:space="0" w:color="auto"/>
          </w:divBdr>
        </w:div>
        <w:div w:id="1051853622">
          <w:marLeft w:val="547"/>
          <w:marRight w:val="0"/>
          <w:marTop w:val="134"/>
          <w:marBottom w:val="0"/>
          <w:divBdr>
            <w:top w:val="none" w:sz="0" w:space="0" w:color="auto"/>
            <w:left w:val="none" w:sz="0" w:space="0" w:color="auto"/>
            <w:bottom w:val="none" w:sz="0" w:space="0" w:color="auto"/>
            <w:right w:val="none" w:sz="0" w:space="0" w:color="auto"/>
          </w:divBdr>
        </w:div>
        <w:div w:id="1907104475">
          <w:marLeft w:val="547"/>
          <w:marRight w:val="0"/>
          <w:marTop w:val="134"/>
          <w:marBottom w:val="0"/>
          <w:divBdr>
            <w:top w:val="none" w:sz="0" w:space="0" w:color="auto"/>
            <w:left w:val="none" w:sz="0" w:space="0" w:color="auto"/>
            <w:bottom w:val="none" w:sz="0" w:space="0" w:color="auto"/>
            <w:right w:val="none" w:sz="0" w:space="0" w:color="auto"/>
          </w:divBdr>
        </w:div>
      </w:divsChild>
    </w:div>
    <w:div w:id="1542086156">
      <w:bodyDiv w:val="1"/>
      <w:marLeft w:val="0"/>
      <w:marRight w:val="0"/>
      <w:marTop w:val="0"/>
      <w:marBottom w:val="0"/>
      <w:divBdr>
        <w:top w:val="none" w:sz="0" w:space="0" w:color="auto"/>
        <w:left w:val="none" w:sz="0" w:space="0" w:color="auto"/>
        <w:bottom w:val="none" w:sz="0" w:space="0" w:color="auto"/>
        <w:right w:val="none" w:sz="0" w:space="0" w:color="auto"/>
      </w:divBdr>
      <w:divsChild>
        <w:div w:id="77365125">
          <w:marLeft w:val="547"/>
          <w:marRight w:val="0"/>
          <w:marTop w:val="96"/>
          <w:marBottom w:val="0"/>
          <w:divBdr>
            <w:top w:val="none" w:sz="0" w:space="0" w:color="auto"/>
            <w:left w:val="none" w:sz="0" w:space="0" w:color="auto"/>
            <w:bottom w:val="none" w:sz="0" w:space="0" w:color="auto"/>
            <w:right w:val="none" w:sz="0" w:space="0" w:color="auto"/>
          </w:divBdr>
        </w:div>
        <w:div w:id="279848976">
          <w:marLeft w:val="547"/>
          <w:marRight w:val="0"/>
          <w:marTop w:val="96"/>
          <w:marBottom w:val="0"/>
          <w:divBdr>
            <w:top w:val="none" w:sz="0" w:space="0" w:color="auto"/>
            <w:left w:val="none" w:sz="0" w:space="0" w:color="auto"/>
            <w:bottom w:val="none" w:sz="0" w:space="0" w:color="auto"/>
            <w:right w:val="none" w:sz="0" w:space="0" w:color="auto"/>
          </w:divBdr>
        </w:div>
        <w:div w:id="798690906">
          <w:marLeft w:val="547"/>
          <w:marRight w:val="0"/>
          <w:marTop w:val="96"/>
          <w:marBottom w:val="0"/>
          <w:divBdr>
            <w:top w:val="none" w:sz="0" w:space="0" w:color="auto"/>
            <w:left w:val="none" w:sz="0" w:space="0" w:color="auto"/>
            <w:bottom w:val="none" w:sz="0" w:space="0" w:color="auto"/>
            <w:right w:val="none" w:sz="0" w:space="0" w:color="auto"/>
          </w:divBdr>
        </w:div>
        <w:div w:id="1137600626">
          <w:marLeft w:val="547"/>
          <w:marRight w:val="0"/>
          <w:marTop w:val="96"/>
          <w:marBottom w:val="0"/>
          <w:divBdr>
            <w:top w:val="none" w:sz="0" w:space="0" w:color="auto"/>
            <w:left w:val="none" w:sz="0" w:space="0" w:color="auto"/>
            <w:bottom w:val="none" w:sz="0" w:space="0" w:color="auto"/>
            <w:right w:val="none" w:sz="0" w:space="0" w:color="auto"/>
          </w:divBdr>
        </w:div>
        <w:div w:id="535461252">
          <w:marLeft w:val="547"/>
          <w:marRight w:val="0"/>
          <w:marTop w:val="96"/>
          <w:marBottom w:val="0"/>
          <w:divBdr>
            <w:top w:val="none" w:sz="0" w:space="0" w:color="auto"/>
            <w:left w:val="none" w:sz="0" w:space="0" w:color="auto"/>
            <w:bottom w:val="none" w:sz="0" w:space="0" w:color="auto"/>
            <w:right w:val="none" w:sz="0" w:space="0" w:color="auto"/>
          </w:divBdr>
        </w:div>
        <w:div w:id="409155800">
          <w:marLeft w:val="547"/>
          <w:marRight w:val="0"/>
          <w:marTop w:val="96"/>
          <w:marBottom w:val="0"/>
          <w:divBdr>
            <w:top w:val="none" w:sz="0" w:space="0" w:color="auto"/>
            <w:left w:val="none" w:sz="0" w:space="0" w:color="auto"/>
            <w:bottom w:val="none" w:sz="0" w:space="0" w:color="auto"/>
            <w:right w:val="none" w:sz="0" w:space="0" w:color="auto"/>
          </w:divBdr>
        </w:div>
      </w:divsChild>
    </w:div>
    <w:div w:id="1552616590">
      <w:bodyDiv w:val="1"/>
      <w:marLeft w:val="0"/>
      <w:marRight w:val="0"/>
      <w:marTop w:val="0"/>
      <w:marBottom w:val="0"/>
      <w:divBdr>
        <w:top w:val="none" w:sz="0" w:space="0" w:color="auto"/>
        <w:left w:val="none" w:sz="0" w:space="0" w:color="auto"/>
        <w:bottom w:val="none" w:sz="0" w:space="0" w:color="auto"/>
        <w:right w:val="none" w:sz="0" w:space="0" w:color="auto"/>
      </w:divBdr>
    </w:div>
    <w:div w:id="1555508564">
      <w:bodyDiv w:val="1"/>
      <w:marLeft w:val="0"/>
      <w:marRight w:val="0"/>
      <w:marTop w:val="0"/>
      <w:marBottom w:val="0"/>
      <w:divBdr>
        <w:top w:val="none" w:sz="0" w:space="0" w:color="auto"/>
        <w:left w:val="none" w:sz="0" w:space="0" w:color="auto"/>
        <w:bottom w:val="none" w:sz="0" w:space="0" w:color="auto"/>
        <w:right w:val="none" w:sz="0" w:space="0" w:color="auto"/>
      </w:divBdr>
      <w:divsChild>
        <w:div w:id="1899899806">
          <w:marLeft w:val="461"/>
          <w:marRight w:val="0"/>
          <w:marTop w:val="115"/>
          <w:marBottom w:val="0"/>
          <w:divBdr>
            <w:top w:val="none" w:sz="0" w:space="0" w:color="auto"/>
            <w:left w:val="none" w:sz="0" w:space="0" w:color="auto"/>
            <w:bottom w:val="none" w:sz="0" w:space="0" w:color="auto"/>
            <w:right w:val="none" w:sz="0" w:space="0" w:color="auto"/>
          </w:divBdr>
        </w:div>
        <w:div w:id="156502595">
          <w:marLeft w:val="461"/>
          <w:marRight w:val="0"/>
          <w:marTop w:val="115"/>
          <w:marBottom w:val="0"/>
          <w:divBdr>
            <w:top w:val="none" w:sz="0" w:space="0" w:color="auto"/>
            <w:left w:val="none" w:sz="0" w:space="0" w:color="auto"/>
            <w:bottom w:val="none" w:sz="0" w:space="0" w:color="auto"/>
            <w:right w:val="none" w:sz="0" w:space="0" w:color="auto"/>
          </w:divBdr>
        </w:div>
        <w:div w:id="745765655">
          <w:marLeft w:val="461"/>
          <w:marRight w:val="0"/>
          <w:marTop w:val="115"/>
          <w:marBottom w:val="0"/>
          <w:divBdr>
            <w:top w:val="none" w:sz="0" w:space="0" w:color="auto"/>
            <w:left w:val="none" w:sz="0" w:space="0" w:color="auto"/>
            <w:bottom w:val="none" w:sz="0" w:space="0" w:color="auto"/>
            <w:right w:val="none" w:sz="0" w:space="0" w:color="auto"/>
          </w:divBdr>
        </w:div>
      </w:divsChild>
    </w:div>
    <w:div w:id="1567178167">
      <w:bodyDiv w:val="1"/>
      <w:marLeft w:val="0"/>
      <w:marRight w:val="0"/>
      <w:marTop w:val="0"/>
      <w:marBottom w:val="0"/>
      <w:divBdr>
        <w:top w:val="none" w:sz="0" w:space="0" w:color="auto"/>
        <w:left w:val="none" w:sz="0" w:space="0" w:color="auto"/>
        <w:bottom w:val="none" w:sz="0" w:space="0" w:color="auto"/>
        <w:right w:val="none" w:sz="0" w:space="0" w:color="auto"/>
      </w:divBdr>
      <w:divsChild>
        <w:div w:id="1775978600">
          <w:marLeft w:val="274"/>
          <w:marRight w:val="0"/>
          <w:marTop w:val="115"/>
          <w:marBottom w:val="0"/>
          <w:divBdr>
            <w:top w:val="none" w:sz="0" w:space="0" w:color="auto"/>
            <w:left w:val="none" w:sz="0" w:space="0" w:color="auto"/>
            <w:bottom w:val="none" w:sz="0" w:space="0" w:color="auto"/>
            <w:right w:val="none" w:sz="0" w:space="0" w:color="auto"/>
          </w:divBdr>
        </w:div>
      </w:divsChild>
    </w:div>
    <w:div w:id="1621643462">
      <w:bodyDiv w:val="1"/>
      <w:marLeft w:val="0"/>
      <w:marRight w:val="0"/>
      <w:marTop w:val="0"/>
      <w:marBottom w:val="0"/>
      <w:divBdr>
        <w:top w:val="none" w:sz="0" w:space="0" w:color="auto"/>
        <w:left w:val="none" w:sz="0" w:space="0" w:color="auto"/>
        <w:bottom w:val="none" w:sz="0" w:space="0" w:color="auto"/>
        <w:right w:val="none" w:sz="0" w:space="0" w:color="auto"/>
      </w:divBdr>
    </w:div>
    <w:div w:id="1632638235">
      <w:bodyDiv w:val="1"/>
      <w:marLeft w:val="0"/>
      <w:marRight w:val="0"/>
      <w:marTop w:val="0"/>
      <w:marBottom w:val="0"/>
      <w:divBdr>
        <w:top w:val="none" w:sz="0" w:space="0" w:color="auto"/>
        <w:left w:val="none" w:sz="0" w:space="0" w:color="auto"/>
        <w:bottom w:val="none" w:sz="0" w:space="0" w:color="auto"/>
        <w:right w:val="none" w:sz="0" w:space="0" w:color="auto"/>
      </w:divBdr>
    </w:div>
    <w:div w:id="1636913895">
      <w:bodyDiv w:val="1"/>
      <w:marLeft w:val="0"/>
      <w:marRight w:val="0"/>
      <w:marTop w:val="0"/>
      <w:marBottom w:val="0"/>
      <w:divBdr>
        <w:top w:val="none" w:sz="0" w:space="0" w:color="auto"/>
        <w:left w:val="none" w:sz="0" w:space="0" w:color="auto"/>
        <w:bottom w:val="none" w:sz="0" w:space="0" w:color="auto"/>
        <w:right w:val="none" w:sz="0" w:space="0" w:color="auto"/>
      </w:divBdr>
    </w:div>
    <w:div w:id="1654488619">
      <w:bodyDiv w:val="1"/>
      <w:marLeft w:val="0"/>
      <w:marRight w:val="0"/>
      <w:marTop w:val="0"/>
      <w:marBottom w:val="0"/>
      <w:divBdr>
        <w:top w:val="none" w:sz="0" w:space="0" w:color="auto"/>
        <w:left w:val="none" w:sz="0" w:space="0" w:color="auto"/>
        <w:bottom w:val="none" w:sz="0" w:space="0" w:color="auto"/>
        <w:right w:val="none" w:sz="0" w:space="0" w:color="auto"/>
      </w:divBdr>
    </w:div>
    <w:div w:id="1670400472">
      <w:bodyDiv w:val="1"/>
      <w:marLeft w:val="0"/>
      <w:marRight w:val="0"/>
      <w:marTop w:val="0"/>
      <w:marBottom w:val="0"/>
      <w:divBdr>
        <w:top w:val="none" w:sz="0" w:space="0" w:color="auto"/>
        <w:left w:val="none" w:sz="0" w:space="0" w:color="auto"/>
        <w:bottom w:val="none" w:sz="0" w:space="0" w:color="auto"/>
        <w:right w:val="none" w:sz="0" w:space="0" w:color="auto"/>
      </w:divBdr>
    </w:div>
    <w:div w:id="1685083967">
      <w:bodyDiv w:val="1"/>
      <w:marLeft w:val="0"/>
      <w:marRight w:val="0"/>
      <w:marTop w:val="0"/>
      <w:marBottom w:val="0"/>
      <w:divBdr>
        <w:top w:val="none" w:sz="0" w:space="0" w:color="auto"/>
        <w:left w:val="none" w:sz="0" w:space="0" w:color="auto"/>
        <w:bottom w:val="none" w:sz="0" w:space="0" w:color="auto"/>
        <w:right w:val="none" w:sz="0" w:space="0" w:color="auto"/>
      </w:divBdr>
    </w:div>
    <w:div w:id="1722513989">
      <w:bodyDiv w:val="1"/>
      <w:marLeft w:val="0"/>
      <w:marRight w:val="0"/>
      <w:marTop w:val="0"/>
      <w:marBottom w:val="0"/>
      <w:divBdr>
        <w:top w:val="none" w:sz="0" w:space="0" w:color="auto"/>
        <w:left w:val="none" w:sz="0" w:space="0" w:color="auto"/>
        <w:bottom w:val="none" w:sz="0" w:space="0" w:color="auto"/>
        <w:right w:val="none" w:sz="0" w:space="0" w:color="auto"/>
      </w:divBdr>
      <w:divsChild>
        <w:div w:id="208609502">
          <w:marLeft w:val="274"/>
          <w:marRight w:val="0"/>
          <w:marTop w:val="106"/>
          <w:marBottom w:val="0"/>
          <w:divBdr>
            <w:top w:val="none" w:sz="0" w:space="0" w:color="auto"/>
            <w:left w:val="none" w:sz="0" w:space="0" w:color="auto"/>
            <w:bottom w:val="none" w:sz="0" w:space="0" w:color="auto"/>
            <w:right w:val="none" w:sz="0" w:space="0" w:color="auto"/>
          </w:divBdr>
        </w:div>
      </w:divsChild>
    </w:div>
    <w:div w:id="1745643095">
      <w:bodyDiv w:val="1"/>
      <w:marLeft w:val="0"/>
      <w:marRight w:val="0"/>
      <w:marTop w:val="0"/>
      <w:marBottom w:val="0"/>
      <w:divBdr>
        <w:top w:val="none" w:sz="0" w:space="0" w:color="auto"/>
        <w:left w:val="none" w:sz="0" w:space="0" w:color="auto"/>
        <w:bottom w:val="none" w:sz="0" w:space="0" w:color="auto"/>
        <w:right w:val="none" w:sz="0" w:space="0" w:color="auto"/>
      </w:divBdr>
    </w:div>
    <w:div w:id="1755466631">
      <w:bodyDiv w:val="1"/>
      <w:marLeft w:val="0"/>
      <w:marRight w:val="0"/>
      <w:marTop w:val="0"/>
      <w:marBottom w:val="0"/>
      <w:divBdr>
        <w:top w:val="none" w:sz="0" w:space="0" w:color="auto"/>
        <w:left w:val="none" w:sz="0" w:space="0" w:color="auto"/>
        <w:bottom w:val="none" w:sz="0" w:space="0" w:color="auto"/>
        <w:right w:val="none" w:sz="0" w:space="0" w:color="auto"/>
      </w:divBdr>
    </w:div>
    <w:div w:id="1759596108">
      <w:bodyDiv w:val="1"/>
      <w:marLeft w:val="0"/>
      <w:marRight w:val="0"/>
      <w:marTop w:val="0"/>
      <w:marBottom w:val="0"/>
      <w:divBdr>
        <w:top w:val="none" w:sz="0" w:space="0" w:color="auto"/>
        <w:left w:val="none" w:sz="0" w:space="0" w:color="auto"/>
        <w:bottom w:val="none" w:sz="0" w:space="0" w:color="auto"/>
        <w:right w:val="none" w:sz="0" w:space="0" w:color="auto"/>
      </w:divBdr>
      <w:divsChild>
        <w:div w:id="1821924923">
          <w:marLeft w:val="547"/>
          <w:marRight w:val="0"/>
          <w:marTop w:val="86"/>
          <w:marBottom w:val="0"/>
          <w:divBdr>
            <w:top w:val="none" w:sz="0" w:space="0" w:color="auto"/>
            <w:left w:val="none" w:sz="0" w:space="0" w:color="auto"/>
            <w:bottom w:val="none" w:sz="0" w:space="0" w:color="auto"/>
            <w:right w:val="none" w:sz="0" w:space="0" w:color="auto"/>
          </w:divBdr>
        </w:div>
        <w:div w:id="1457137379">
          <w:marLeft w:val="547"/>
          <w:marRight w:val="0"/>
          <w:marTop w:val="86"/>
          <w:marBottom w:val="0"/>
          <w:divBdr>
            <w:top w:val="none" w:sz="0" w:space="0" w:color="auto"/>
            <w:left w:val="none" w:sz="0" w:space="0" w:color="auto"/>
            <w:bottom w:val="none" w:sz="0" w:space="0" w:color="auto"/>
            <w:right w:val="none" w:sz="0" w:space="0" w:color="auto"/>
          </w:divBdr>
        </w:div>
        <w:div w:id="2017731434">
          <w:marLeft w:val="547"/>
          <w:marRight w:val="0"/>
          <w:marTop w:val="86"/>
          <w:marBottom w:val="0"/>
          <w:divBdr>
            <w:top w:val="none" w:sz="0" w:space="0" w:color="auto"/>
            <w:left w:val="none" w:sz="0" w:space="0" w:color="auto"/>
            <w:bottom w:val="none" w:sz="0" w:space="0" w:color="auto"/>
            <w:right w:val="none" w:sz="0" w:space="0" w:color="auto"/>
          </w:divBdr>
        </w:div>
        <w:div w:id="973221535">
          <w:marLeft w:val="547"/>
          <w:marRight w:val="0"/>
          <w:marTop w:val="86"/>
          <w:marBottom w:val="0"/>
          <w:divBdr>
            <w:top w:val="none" w:sz="0" w:space="0" w:color="auto"/>
            <w:left w:val="none" w:sz="0" w:space="0" w:color="auto"/>
            <w:bottom w:val="none" w:sz="0" w:space="0" w:color="auto"/>
            <w:right w:val="none" w:sz="0" w:space="0" w:color="auto"/>
          </w:divBdr>
        </w:div>
        <w:div w:id="37634317">
          <w:marLeft w:val="547"/>
          <w:marRight w:val="0"/>
          <w:marTop w:val="86"/>
          <w:marBottom w:val="0"/>
          <w:divBdr>
            <w:top w:val="none" w:sz="0" w:space="0" w:color="auto"/>
            <w:left w:val="none" w:sz="0" w:space="0" w:color="auto"/>
            <w:bottom w:val="none" w:sz="0" w:space="0" w:color="auto"/>
            <w:right w:val="none" w:sz="0" w:space="0" w:color="auto"/>
          </w:divBdr>
        </w:div>
        <w:div w:id="1106271495">
          <w:marLeft w:val="547"/>
          <w:marRight w:val="0"/>
          <w:marTop w:val="86"/>
          <w:marBottom w:val="0"/>
          <w:divBdr>
            <w:top w:val="none" w:sz="0" w:space="0" w:color="auto"/>
            <w:left w:val="none" w:sz="0" w:space="0" w:color="auto"/>
            <w:bottom w:val="none" w:sz="0" w:space="0" w:color="auto"/>
            <w:right w:val="none" w:sz="0" w:space="0" w:color="auto"/>
          </w:divBdr>
        </w:div>
      </w:divsChild>
    </w:div>
    <w:div w:id="1772512330">
      <w:bodyDiv w:val="1"/>
      <w:marLeft w:val="0"/>
      <w:marRight w:val="0"/>
      <w:marTop w:val="0"/>
      <w:marBottom w:val="0"/>
      <w:divBdr>
        <w:top w:val="none" w:sz="0" w:space="0" w:color="auto"/>
        <w:left w:val="none" w:sz="0" w:space="0" w:color="auto"/>
        <w:bottom w:val="none" w:sz="0" w:space="0" w:color="auto"/>
        <w:right w:val="none" w:sz="0" w:space="0" w:color="auto"/>
      </w:divBdr>
      <w:divsChild>
        <w:div w:id="2008895198">
          <w:marLeft w:val="547"/>
          <w:marRight w:val="0"/>
          <w:marTop w:val="96"/>
          <w:marBottom w:val="0"/>
          <w:divBdr>
            <w:top w:val="none" w:sz="0" w:space="0" w:color="auto"/>
            <w:left w:val="none" w:sz="0" w:space="0" w:color="auto"/>
            <w:bottom w:val="none" w:sz="0" w:space="0" w:color="auto"/>
            <w:right w:val="none" w:sz="0" w:space="0" w:color="auto"/>
          </w:divBdr>
        </w:div>
        <w:div w:id="589390561">
          <w:marLeft w:val="547"/>
          <w:marRight w:val="0"/>
          <w:marTop w:val="96"/>
          <w:marBottom w:val="0"/>
          <w:divBdr>
            <w:top w:val="none" w:sz="0" w:space="0" w:color="auto"/>
            <w:left w:val="none" w:sz="0" w:space="0" w:color="auto"/>
            <w:bottom w:val="none" w:sz="0" w:space="0" w:color="auto"/>
            <w:right w:val="none" w:sz="0" w:space="0" w:color="auto"/>
          </w:divBdr>
        </w:div>
      </w:divsChild>
    </w:div>
    <w:div w:id="1789202511">
      <w:bodyDiv w:val="1"/>
      <w:marLeft w:val="0"/>
      <w:marRight w:val="0"/>
      <w:marTop w:val="0"/>
      <w:marBottom w:val="0"/>
      <w:divBdr>
        <w:top w:val="none" w:sz="0" w:space="0" w:color="auto"/>
        <w:left w:val="none" w:sz="0" w:space="0" w:color="auto"/>
        <w:bottom w:val="none" w:sz="0" w:space="0" w:color="auto"/>
        <w:right w:val="none" w:sz="0" w:space="0" w:color="auto"/>
      </w:divBdr>
      <w:divsChild>
        <w:div w:id="296227687">
          <w:marLeft w:val="432"/>
          <w:marRight w:val="0"/>
          <w:marTop w:val="120"/>
          <w:marBottom w:val="0"/>
          <w:divBdr>
            <w:top w:val="none" w:sz="0" w:space="0" w:color="auto"/>
            <w:left w:val="none" w:sz="0" w:space="0" w:color="auto"/>
            <w:bottom w:val="none" w:sz="0" w:space="0" w:color="auto"/>
            <w:right w:val="none" w:sz="0" w:space="0" w:color="auto"/>
          </w:divBdr>
        </w:div>
      </w:divsChild>
    </w:div>
    <w:div w:id="1789465578">
      <w:bodyDiv w:val="1"/>
      <w:marLeft w:val="0"/>
      <w:marRight w:val="0"/>
      <w:marTop w:val="0"/>
      <w:marBottom w:val="0"/>
      <w:divBdr>
        <w:top w:val="none" w:sz="0" w:space="0" w:color="auto"/>
        <w:left w:val="none" w:sz="0" w:space="0" w:color="auto"/>
        <w:bottom w:val="none" w:sz="0" w:space="0" w:color="auto"/>
        <w:right w:val="none" w:sz="0" w:space="0" w:color="auto"/>
      </w:divBdr>
    </w:div>
    <w:div w:id="1794982331">
      <w:bodyDiv w:val="1"/>
      <w:marLeft w:val="0"/>
      <w:marRight w:val="0"/>
      <w:marTop w:val="0"/>
      <w:marBottom w:val="0"/>
      <w:divBdr>
        <w:top w:val="none" w:sz="0" w:space="0" w:color="auto"/>
        <w:left w:val="none" w:sz="0" w:space="0" w:color="auto"/>
        <w:bottom w:val="none" w:sz="0" w:space="0" w:color="auto"/>
        <w:right w:val="none" w:sz="0" w:space="0" w:color="auto"/>
      </w:divBdr>
      <w:divsChild>
        <w:div w:id="728192683">
          <w:marLeft w:val="562"/>
          <w:marRight w:val="0"/>
          <w:marTop w:val="0"/>
          <w:marBottom w:val="0"/>
          <w:divBdr>
            <w:top w:val="none" w:sz="0" w:space="0" w:color="auto"/>
            <w:left w:val="none" w:sz="0" w:space="0" w:color="auto"/>
            <w:bottom w:val="none" w:sz="0" w:space="0" w:color="auto"/>
            <w:right w:val="none" w:sz="0" w:space="0" w:color="auto"/>
          </w:divBdr>
        </w:div>
        <w:div w:id="981931945">
          <w:marLeft w:val="562"/>
          <w:marRight w:val="0"/>
          <w:marTop w:val="0"/>
          <w:marBottom w:val="0"/>
          <w:divBdr>
            <w:top w:val="none" w:sz="0" w:space="0" w:color="auto"/>
            <w:left w:val="none" w:sz="0" w:space="0" w:color="auto"/>
            <w:bottom w:val="none" w:sz="0" w:space="0" w:color="auto"/>
            <w:right w:val="none" w:sz="0" w:space="0" w:color="auto"/>
          </w:divBdr>
        </w:div>
        <w:div w:id="364335132">
          <w:marLeft w:val="562"/>
          <w:marRight w:val="0"/>
          <w:marTop w:val="0"/>
          <w:marBottom w:val="0"/>
          <w:divBdr>
            <w:top w:val="none" w:sz="0" w:space="0" w:color="auto"/>
            <w:left w:val="none" w:sz="0" w:space="0" w:color="auto"/>
            <w:bottom w:val="none" w:sz="0" w:space="0" w:color="auto"/>
            <w:right w:val="none" w:sz="0" w:space="0" w:color="auto"/>
          </w:divBdr>
        </w:div>
        <w:div w:id="1744176753">
          <w:marLeft w:val="562"/>
          <w:marRight w:val="0"/>
          <w:marTop w:val="0"/>
          <w:marBottom w:val="0"/>
          <w:divBdr>
            <w:top w:val="none" w:sz="0" w:space="0" w:color="auto"/>
            <w:left w:val="none" w:sz="0" w:space="0" w:color="auto"/>
            <w:bottom w:val="none" w:sz="0" w:space="0" w:color="auto"/>
            <w:right w:val="none" w:sz="0" w:space="0" w:color="auto"/>
          </w:divBdr>
        </w:div>
        <w:div w:id="555166838">
          <w:marLeft w:val="562"/>
          <w:marRight w:val="0"/>
          <w:marTop w:val="0"/>
          <w:marBottom w:val="0"/>
          <w:divBdr>
            <w:top w:val="none" w:sz="0" w:space="0" w:color="auto"/>
            <w:left w:val="none" w:sz="0" w:space="0" w:color="auto"/>
            <w:bottom w:val="none" w:sz="0" w:space="0" w:color="auto"/>
            <w:right w:val="none" w:sz="0" w:space="0" w:color="auto"/>
          </w:divBdr>
        </w:div>
        <w:div w:id="1787312924">
          <w:marLeft w:val="1411"/>
          <w:marRight w:val="0"/>
          <w:marTop w:val="0"/>
          <w:marBottom w:val="0"/>
          <w:divBdr>
            <w:top w:val="none" w:sz="0" w:space="0" w:color="auto"/>
            <w:left w:val="none" w:sz="0" w:space="0" w:color="auto"/>
            <w:bottom w:val="none" w:sz="0" w:space="0" w:color="auto"/>
            <w:right w:val="none" w:sz="0" w:space="0" w:color="auto"/>
          </w:divBdr>
        </w:div>
        <w:div w:id="1185286563">
          <w:marLeft w:val="1411"/>
          <w:marRight w:val="0"/>
          <w:marTop w:val="0"/>
          <w:marBottom w:val="0"/>
          <w:divBdr>
            <w:top w:val="none" w:sz="0" w:space="0" w:color="auto"/>
            <w:left w:val="none" w:sz="0" w:space="0" w:color="auto"/>
            <w:bottom w:val="none" w:sz="0" w:space="0" w:color="auto"/>
            <w:right w:val="none" w:sz="0" w:space="0" w:color="auto"/>
          </w:divBdr>
        </w:div>
        <w:div w:id="401761537">
          <w:marLeft w:val="1411"/>
          <w:marRight w:val="0"/>
          <w:marTop w:val="0"/>
          <w:marBottom w:val="0"/>
          <w:divBdr>
            <w:top w:val="none" w:sz="0" w:space="0" w:color="auto"/>
            <w:left w:val="none" w:sz="0" w:space="0" w:color="auto"/>
            <w:bottom w:val="none" w:sz="0" w:space="0" w:color="auto"/>
            <w:right w:val="none" w:sz="0" w:space="0" w:color="auto"/>
          </w:divBdr>
        </w:div>
        <w:div w:id="1454135480">
          <w:marLeft w:val="1411"/>
          <w:marRight w:val="0"/>
          <w:marTop w:val="0"/>
          <w:marBottom w:val="0"/>
          <w:divBdr>
            <w:top w:val="none" w:sz="0" w:space="0" w:color="auto"/>
            <w:left w:val="none" w:sz="0" w:space="0" w:color="auto"/>
            <w:bottom w:val="none" w:sz="0" w:space="0" w:color="auto"/>
            <w:right w:val="none" w:sz="0" w:space="0" w:color="auto"/>
          </w:divBdr>
        </w:div>
        <w:div w:id="1141967690">
          <w:marLeft w:val="1411"/>
          <w:marRight w:val="0"/>
          <w:marTop w:val="0"/>
          <w:marBottom w:val="0"/>
          <w:divBdr>
            <w:top w:val="none" w:sz="0" w:space="0" w:color="auto"/>
            <w:left w:val="none" w:sz="0" w:space="0" w:color="auto"/>
            <w:bottom w:val="none" w:sz="0" w:space="0" w:color="auto"/>
            <w:right w:val="none" w:sz="0" w:space="0" w:color="auto"/>
          </w:divBdr>
        </w:div>
        <w:div w:id="1517962797">
          <w:marLeft w:val="1411"/>
          <w:marRight w:val="0"/>
          <w:marTop w:val="0"/>
          <w:marBottom w:val="0"/>
          <w:divBdr>
            <w:top w:val="none" w:sz="0" w:space="0" w:color="auto"/>
            <w:left w:val="none" w:sz="0" w:space="0" w:color="auto"/>
            <w:bottom w:val="none" w:sz="0" w:space="0" w:color="auto"/>
            <w:right w:val="none" w:sz="0" w:space="0" w:color="auto"/>
          </w:divBdr>
        </w:div>
        <w:div w:id="1792476280">
          <w:marLeft w:val="562"/>
          <w:marRight w:val="0"/>
          <w:marTop w:val="0"/>
          <w:marBottom w:val="0"/>
          <w:divBdr>
            <w:top w:val="none" w:sz="0" w:space="0" w:color="auto"/>
            <w:left w:val="none" w:sz="0" w:space="0" w:color="auto"/>
            <w:bottom w:val="none" w:sz="0" w:space="0" w:color="auto"/>
            <w:right w:val="none" w:sz="0" w:space="0" w:color="auto"/>
          </w:divBdr>
        </w:div>
      </w:divsChild>
    </w:div>
    <w:div w:id="1797141140">
      <w:bodyDiv w:val="1"/>
      <w:marLeft w:val="0"/>
      <w:marRight w:val="0"/>
      <w:marTop w:val="0"/>
      <w:marBottom w:val="0"/>
      <w:divBdr>
        <w:top w:val="none" w:sz="0" w:space="0" w:color="auto"/>
        <w:left w:val="none" w:sz="0" w:space="0" w:color="auto"/>
        <w:bottom w:val="none" w:sz="0" w:space="0" w:color="auto"/>
        <w:right w:val="none" w:sz="0" w:space="0" w:color="auto"/>
      </w:divBdr>
    </w:div>
    <w:div w:id="1801611604">
      <w:bodyDiv w:val="1"/>
      <w:marLeft w:val="0"/>
      <w:marRight w:val="0"/>
      <w:marTop w:val="0"/>
      <w:marBottom w:val="0"/>
      <w:divBdr>
        <w:top w:val="none" w:sz="0" w:space="0" w:color="auto"/>
        <w:left w:val="none" w:sz="0" w:space="0" w:color="auto"/>
        <w:bottom w:val="none" w:sz="0" w:space="0" w:color="auto"/>
        <w:right w:val="none" w:sz="0" w:space="0" w:color="auto"/>
      </w:divBdr>
      <w:divsChild>
        <w:div w:id="439031952">
          <w:marLeft w:val="547"/>
          <w:marRight w:val="0"/>
          <w:marTop w:val="154"/>
          <w:marBottom w:val="0"/>
          <w:divBdr>
            <w:top w:val="none" w:sz="0" w:space="0" w:color="auto"/>
            <w:left w:val="none" w:sz="0" w:space="0" w:color="auto"/>
            <w:bottom w:val="none" w:sz="0" w:space="0" w:color="auto"/>
            <w:right w:val="none" w:sz="0" w:space="0" w:color="auto"/>
          </w:divBdr>
        </w:div>
      </w:divsChild>
    </w:div>
    <w:div w:id="1829207291">
      <w:bodyDiv w:val="1"/>
      <w:marLeft w:val="0"/>
      <w:marRight w:val="0"/>
      <w:marTop w:val="0"/>
      <w:marBottom w:val="0"/>
      <w:divBdr>
        <w:top w:val="none" w:sz="0" w:space="0" w:color="auto"/>
        <w:left w:val="none" w:sz="0" w:space="0" w:color="auto"/>
        <w:bottom w:val="none" w:sz="0" w:space="0" w:color="auto"/>
        <w:right w:val="none" w:sz="0" w:space="0" w:color="auto"/>
      </w:divBdr>
    </w:div>
    <w:div w:id="1835949529">
      <w:bodyDiv w:val="1"/>
      <w:marLeft w:val="0"/>
      <w:marRight w:val="0"/>
      <w:marTop w:val="0"/>
      <w:marBottom w:val="0"/>
      <w:divBdr>
        <w:top w:val="none" w:sz="0" w:space="0" w:color="auto"/>
        <w:left w:val="none" w:sz="0" w:space="0" w:color="auto"/>
        <w:bottom w:val="none" w:sz="0" w:space="0" w:color="auto"/>
        <w:right w:val="none" w:sz="0" w:space="0" w:color="auto"/>
      </w:divBdr>
    </w:div>
    <w:div w:id="1857231247">
      <w:bodyDiv w:val="1"/>
      <w:marLeft w:val="0"/>
      <w:marRight w:val="0"/>
      <w:marTop w:val="0"/>
      <w:marBottom w:val="0"/>
      <w:divBdr>
        <w:top w:val="none" w:sz="0" w:space="0" w:color="auto"/>
        <w:left w:val="none" w:sz="0" w:space="0" w:color="auto"/>
        <w:bottom w:val="none" w:sz="0" w:space="0" w:color="auto"/>
        <w:right w:val="none" w:sz="0" w:space="0" w:color="auto"/>
      </w:divBdr>
    </w:div>
    <w:div w:id="1882404674">
      <w:bodyDiv w:val="1"/>
      <w:marLeft w:val="0"/>
      <w:marRight w:val="0"/>
      <w:marTop w:val="0"/>
      <w:marBottom w:val="0"/>
      <w:divBdr>
        <w:top w:val="none" w:sz="0" w:space="0" w:color="auto"/>
        <w:left w:val="none" w:sz="0" w:space="0" w:color="auto"/>
        <w:bottom w:val="none" w:sz="0" w:space="0" w:color="auto"/>
        <w:right w:val="none" w:sz="0" w:space="0" w:color="auto"/>
      </w:divBdr>
    </w:div>
    <w:div w:id="1889297910">
      <w:bodyDiv w:val="1"/>
      <w:marLeft w:val="0"/>
      <w:marRight w:val="0"/>
      <w:marTop w:val="0"/>
      <w:marBottom w:val="0"/>
      <w:divBdr>
        <w:top w:val="none" w:sz="0" w:space="0" w:color="auto"/>
        <w:left w:val="none" w:sz="0" w:space="0" w:color="auto"/>
        <w:bottom w:val="none" w:sz="0" w:space="0" w:color="auto"/>
        <w:right w:val="none" w:sz="0" w:space="0" w:color="auto"/>
      </w:divBdr>
    </w:div>
    <w:div w:id="1892382005">
      <w:bodyDiv w:val="1"/>
      <w:marLeft w:val="0"/>
      <w:marRight w:val="0"/>
      <w:marTop w:val="0"/>
      <w:marBottom w:val="0"/>
      <w:divBdr>
        <w:top w:val="none" w:sz="0" w:space="0" w:color="auto"/>
        <w:left w:val="none" w:sz="0" w:space="0" w:color="auto"/>
        <w:bottom w:val="none" w:sz="0" w:space="0" w:color="auto"/>
        <w:right w:val="none" w:sz="0" w:space="0" w:color="auto"/>
      </w:divBdr>
    </w:div>
    <w:div w:id="1951933693">
      <w:bodyDiv w:val="1"/>
      <w:marLeft w:val="0"/>
      <w:marRight w:val="0"/>
      <w:marTop w:val="0"/>
      <w:marBottom w:val="0"/>
      <w:divBdr>
        <w:top w:val="none" w:sz="0" w:space="0" w:color="auto"/>
        <w:left w:val="none" w:sz="0" w:space="0" w:color="auto"/>
        <w:bottom w:val="none" w:sz="0" w:space="0" w:color="auto"/>
        <w:right w:val="none" w:sz="0" w:space="0" w:color="auto"/>
      </w:divBdr>
    </w:div>
    <w:div w:id="1967663705">
      <w:bodyDiv w:val="1"/>
      <w:marLeft w:val="0"/>
      <w:marRight w:val="0"/>
      <w:marTop w:val="0"/>
      <w:marBottom w:val="0"/>
      <w:divBdr>
        <w:top w:val="none" w:sz="0" w:space="0" w:color="auto"/>
        <w:left w:val="none" w:sz="0" w:space="0" w:color="auto"/>
        <w:bottom w:val="none" w:sz="0" w:space="0" w:color="auto"/>
        <w:right w:val="none" w:sz="0" w:space="0" w:color="auto"/>
      </w:divBdr>
    </w:div>
    <w:div w:id="1977906321">
      <w:bodyDiv w:val="1"/>
      <w:marLeft w:val="0"/>
      <w:marRight w:val="0"/>
      <w:marTop w:val="0"/>
      <w:marBottom w:val="0"/>
      <w:divBdr>
        <w:top w:val="none" w:sz="0" w:space="0" w:color="auto"/>
        <w:left w:val="none" w:sz="0" w:space="0" w:color="auto"/>
        <w:bottom w:val="none" w:sz="0" w:space="0" w:color="auto"/>
        <w:right w:val="none" w:sz="0" w:space="0" w:color="auto"/>
      </w:divBdr>
    </w:div>
    <w:div w:id="1983608210">
      <w:bodyDiv w:val="1"/>
      <w:marLeft w:val="0"/>
      <w:marRight w:val="0"/>
      <w:marTop w:val="0"/>
      <w:marBottom w:val="0"/>
      <w:divBdr>
        <w:top w:val="none" w:sz="0" w:space="0" w:color="auto"/>
        <w:left w:val="none" w:sz="0" w:space="0" w:color="auto"/>
        <w:bottom w:val="none" w:sz="0" w:space="0" w:color="auto"/>
        <w:right w:val="none" w:sz="0" w:space="0" w:color="auto"/>
      </w:divBdr>
      <w:divsChild>
        <w:div w:id="2058503342">
          <w:marLeft w:val="547"/>
          <w:marRight w:val="0"/>
          <w:marTop w:val="134"/>
          <w:marBottom w:val="0"/>
          <w:divBdr>
            <w:top w:val="none" w:sz="0" w:space="0" w:color="auto"/>
            <w:left w:val="none" w:sz="0" w:space="0" w:color="auto"/>
            <w:bottom w:val="none" w:sz="0" w:space="0" w:color="auto"/>
            <w:right w:val="none" w:sz="0" w:space="0" w:color="auto"/>
          </w:divBdr>
        </w:div>
        <w:div w:id="694229547">
          <w:marLeft w:val="547"/>
          <w:marRight w:val="0"/>
          <w:marTop w:val="134"/>
          <w:marBottom w:val="0"/>
          <w:divBdr>
            <w:top w:val="none" w:sz="0" w:space="0" w:color="auto"/>
            <w:left w:val="none" w:sz="0" w:space="0" w:color="auto"/>
            <w:bottom w:val="none" w:sz="0" w:space="0" w:color="auto"/>
            <w:right w:val="none" w:sz="0" w:space="0" w:color="auto"/>
          </w:divBdr>
        </w:div>
      </w:divsChild>
    </w:div>
    <w:div w:id="2032611978">
      <w:bodyDiv w:val="1"/>
      <w:marLeft w:val="0"/>
      <w:marRight w:val="0"/>
      <w:marTop w:val="0"/>
      <w:marBottom w:val="0"/>
      <w:divBdr>
        <w:top w:val="none" w:sz="0" w:space="0" w:color="auto"/>
        <w:left w:val="none" w:sz="0" w:space="0" w:color="auto"/>
        <w:bottom w:val="none" w:sz="0" w:space="0" w:color="auto"/>
        <w:right w:val="none" w:sz="0" w:space="0" w:color="auto"/>
      </w:divBdr>
    </w:div>
    <w:div w:id="2038850306">
      <w:bodyDiv w:val="1"/>
      <w:marLeft w:val="0"/>
      <w:marRight w:val="0"/>
      <w:marTop w:val="0"/>
      <w:marBottom w:val="0"/>
      <w:divBdr>
        <w:top w:val="none" w:sz="0" w:space="0" w:color="auto"/>
        <w:left w:val="none" w:sz="0" w:space="0" w:color="auto"/>
        <w:bottom w:val="none" w:sz="0" w:space="0" w:color="auto"/>
        <w:right w:val="none" w:sz="0" w:space="0" w:color="auto"/>
      </w:divBdr>
      <w:divsChild>
        <w:div w:id="214857853">
          <w:marLeft w:val="432"/>
          <w:marRight w:val="0"/>
          <w:marTop w:val="115"/>
          <w:marBottom w:val="0"/>
          <w:divBdr>
            <w:top w:val="none" w:sz="0" w:space="0" w:color="auto"/>
            <w:left w:val="none" w:sz="0" w:space="0" w:color="auto"/>
            <w:bottom w:val="none" w:sz="0" w:space="0" w:color="auto"/>
            <w:right w:val="none" w:sz="0" w:space="0" w:color="auto"/>
          </w:divBdr>
        </w:div>
      </w:divsChild>
    </w:div>
    <w:div w:id="2040886471">
      <w:bodyDiv w:val="1"/>
      <w:marLeft w:val="0"/>
      <w:marRight w:val="0"/>
      <w:marTop w:val="0"/>
      <w:marBottom w:val="0"/>
      <w:divBdr>
        <w:top w:val="none" w:sz="0" w:space="0" w:color="auto"/>
        <w:left w:val="none" w:sz="0" w:space="0" w:color="auto"/>
        <w:bottom w:val="none" w:sz="0" w:space="0" w:color="auto"/>
        <w:right w:val="none" w:sz="0" w:space="0" w:color="auto"/>
      </w:divBdr>
      <w:divsChild>
        <w:div w:id="1838030903">
          <w:marLeft w:val="547"/>
          <w:marRight w:val="0"/>
          <w:marTop w:val="0"/>
          <w:marBottom w:val="0"/>
          <w:divBdr>
            <w:top w:val="none" w:sz="0" w:space="0" w:color="auto"/>
            <w:left w:val="none" w:sz="0" w:space="0" w:color="auto"/>
            <w:bottom w:val="none" w:sz="0" w:space="0" w:color="auto"/>
            <w:right w:val="none" w:sz="0" w:space="0" w:color="auto"/>
          </w:divBdr>
        </w:div>
      </w:divsChild>
    </w:div>
    <w:div w:id="2055809708">
      <w:bodyDiv w:val="1"/>
      <w:marLeft w:val="0"/>
      <w:marRight w:val="0"/>
      <w:marTop w:val="0"/>
      <w:marBottom w:val="0"/>
      <w:divBdr>
        <w:top w:val="none" w:sz="0" w:space="0" w:color="auto"/>
        <w:left w:val="none" w:sz="0" w:space="0" w:color="auto"/>
        <w:bottom w:val="none" w:sz="0" w:space="0" w:color="auto"/>
        <w:right w:val="none" w:sz="0" w:space="0" w:color="auto"/>
      </w:divBdr>
    </w:div>
    <w:div w:id="2056007413">
      <w:bodyDiv w:val="1"/>
      <w:marLeft w:val="0"/>
      <w:marRight w:val="0"/>
      <w:marTop w:val="0"/>
      <w:marBottom w:val="0"/>
      <w:divBdr>
        <w:top w:val="none" w:sz="0" w:space="0" w:color="auto"/>
        <w:left w:val="none" w:sz="0" w:space="0" w:color="auto"/>
        <w:bottom w:val="none" w:sz="0" w:space="0" w:color="auto"/>
        <w:right w:val="none" w:sz="0" w:space="0" w:color="auto"/>
      </w:divBdr>
    </w:div>
    <w:div w:id="2057731891">
      <w:bodyDiv w:val="1"/>
      <w:marLeft w:val="0"/>
      <w:marRight w:val="0"/>
      <w:marTop w:val="0"/>
      <w:marBottom w:val="0"/>
      <w:divBdr>
        <w:top w:val="none" w:sz="0" w:space="0" w:color="auto"/>
        <w:left w:val="none" w:sz="0" w:space="0" w:color="auto"/>
        <w:bottom w:val="none" w:sz="0" w:space="0" w:color="auto"/>
        <w:right w:val="none" w:sz="0" w:space="0" w:color="auto"/>
      </w:divBdr>
    </w:div>
    <w:div w:id="2060587659">
      <w:bodyDiv w:val="1"/>
      <w:marLeft w:val="0"/>
      <w:marRight w:val="0"/>
      <w:marTop w:val="0"/>
      <w:marBottom w:val="0"/>
      <w:divBdr>
        <w:top w:val="none" w:sz="0" w:space="0" w:color="auto"/>
        <w:left w:val="none" w:sz="0" w:space="0" w:color="auto"/>
        <w:bottom w:val="none" w:sz="0" w:space="0" w:color="auto"/>
        <w:right w:val="none" w:sz="0" w:space="0" w:color="auto"/>
      </w:divBdr>
      <w:divsChild>
        <w:div w:id="1501194640">
          <w:marLeft w:val="547"/>
          <w:marRight w:val="0"/>
          <w:marTop w:val="96"/>
          <w:marBottom w:val="0"/>
          <w:divBdr>
            <w:top w:val="none" w:sz="0" w:space="0" w:color="auto"/>
            <w:left w:val="none" w:sz="0" w:space="0" w:color="auto"/>
            <w:bottom w:val="none" w:sz="0" w:space="0" w:color="auto"/>
            <w:right w:val="none" w:sz="0" w:space="0" w:color="auto"/>
          </w:divBdr>
        </w:div>
        <w:div w:id="641693441">
          <w:marLeft w:val="547"/>
          <w:marRight w:val="0"/>
          <w:marTop w:val="96"/>
          <w:marBottom w:val="0"/>
          <w:divBdr>
            <w:top w:val="none" w:sz="0" w:space="0" w:color="auto"/>
            <w:left w:val="none" w:sz="0" w:space="0" w:color="auto"/>
            <w:bottom w:val="none" w:sz="0" w:space="0" w:color="auto"/>
            <w:right w:val="none" w:sz="0" w:space="0" w:color="auto"/>
          </w:divBdr>
        </w:div>
      </w:divsChild>
    </w:div>
    <w:div w:id="2092500450">
      <w:bodyDiv w:val="1"/>
      <w:marLeft w:val="0"/>
      <w:marRight w:val="0"/>
      <w:marTop w:val="0"/>
      <w:marBottom w:val="0"/>
      <w:divBdr>
        <w:top w:val="none" w:sz="0" w:space="0" w:color="auto"/>
        <w:left w:val="none" w:sz="0" w:space="0" w:color="auto"/>
        <w:bottom w:val="none" w:sz="0" w:space="0" w:color="auto"/>
        <w:right w:val="none" w:sz="0" w:space="0" w:color="auto"/>
      </w:divBdr>
    </w:div>
    <w:div w:id="2097167004">
      <w:bodyDiv w:val="1"/>
      <w:marLeft w:val="0"/>
      <w:marRight w:val="0"/>
      <w:marTop w:val="0"/>
      <w:marBottom w:val="0"/>
      <w:divBdr>
        <w:top w:val="none" w:sz="0" w:space="0" w:color="auto"/>
        <w:left w:val="none" w:sz="0" w:space="0" w:color="auto"/>
        <w:bottom w:val="none" w:sz="0" w:space="0" w:color="auto"/>
        <w:right w:val="none" w:sz="0" w:space="0" w:color="auto"/>
      </w:divBdr>
    </w:div>
    <w:div w:id="2109619083">
      <w:bodyDiv w:val="1"/>
      <w:marLeft w:val="0"/>
      <w:marRight w:val="0"/>
      <w:marTop w:val="0"/>
      <w:marBottom w:val="0"/>
      <w:divBdr>
        <w:top w:val="none" w:sz="0" w:space="0" w:color="auto"/>
        <w:left w:val="none" w:sz="0" w:space="0" w:color="auto"/>
        <w:bottom w:val="none" w:sz="0" w:space="0" w:color="auto"/>
        <w:right w:val="none" w:sz="0" w:space="0" w:color="auto"/>
      </w:divBdr>
    </w:div>
    <w:div w:id="2126120612">
      <w:bodyDiv w:val="1"/>
      <w:marLeft w:val="0"/>
      <w:marRight w:val="0"/>
      <w:marTop w:val="0"/>
      <w:marBottom w:val="0"/>
      <w:divBdr>
        <w:top w:val="none" w:sz="0" w:space="0" w:color="auto"/>
        <w:left w:val="none" w:sz="0" w:space="0" w:color="auto"/>
        <w:bottom w:val="none" w:sz="0" w:space="0" w:color="auto"/>
        <w:right w:val="none" w:sz="0" w:space="0" w:color="auto"/>
      </w:divBdr>
    </w:div>
    <w:div w:id="21295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BAA33-2378-4BB5-B2D0-86C13687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Jennifer Chato</cp:lastModifiedBy>
  <cp:revision>3</cp:revision>
  <cp:lastPrinted>2015-07-31T13:09:00Z</cp:lastPrinted>
  <dcterms:created xsi:type="dcterms:W3CDTF">2016-01-11T20:18:00Z</dcterms:created>
  <dcterms:modified xsi:type="dcterms:W3CDTF">2016-01-11T20:18:00Z</dcterms:modified>
</cp:coreProperties>
</file>