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F258A" w14:textId="378A7797" w:rsidR="004336C4" w:rsidRDefault="004336C4" w:rsidP="004336C4">
      <w:pPr>
        <w:pStyle w:val="Title"/>
        <w:jc w:val="center"/>
        <w:rPr>
          <w:rFonts w:ascii="Times New Roman" w:hAnsi="Times New Roman"/>
          <w:color w:val="323E4F" w:themeColor="text2" w:themeShade="BF"/>
          <w:sz w:val="24"/>
          <w:szCs w:val="24"/>
        </w:rPr>
      </w:pPr>
      <w:bookmarkStart w:id="0" w:name="_GoBack"/>
      <w:bookmarkEnd w:id="0"/>
      <w:r>
        <w:rPr>
          <w:rFonts w:ascii="Times New Roman" w:hAnsi="Times New Roman"/>
          <w:noProof/>
          <w:color w:val="000000"/>
          <w:sz w:val="24"/>
          <w:szCs w:val="24"/>
        </w:rPr>
        <w:drawing>
          <wp:inline distT="0" distB="0" distL="0" distR="0" wp14:anchorId="20C0DD86" wp14:editId="16CFA8C6">
            <wp:extent cx="3002280" cy="887095"/>
            <wp:effectExtent l="0" t="0" r="7620" b="8255"/>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2280" cy="887095"/>
                    </a:xfrm>
                    <a:prstGeom prst="rect">
                      <a:avLst/>
                    </a:prstGeom>
                    <a:noFill/>
                    <a:ln>
                      <a:noFill/>
                    </a:ln>
                  </pic:spPr>
                </pic:pic>
              </a:graphicData>
            </a:graphic>
          </wp:inline>
        </w:drawing>
      </w:r>
    </w:p>
    <w:p w14:paraId="544FDA07" w14:textId="77777777" w:rsidR="004336C4" w:rsidRDefault="004336C4" w:rsidP="004336C4">
      <w:pPr>
        <w:spacing w:after="0"/>
        <w:jc w:val="center"/>
        <w:rPr>
          <w:rFonts w:ascii="Times New Roman" w:hAnsi="Times New Roman" w:cs="Times New Roman"/>
          <w:b/>
          <w:color w:val="2E74B5" w:themeColor="accent1" w:themeShade="BF"/>
          <w:sz w:val="24"/>
          <w:szCs w:val="24"/>
        </w:rPr>
      </w:pPr>
      <w:r>
        <w:rPr>
          <w:rFonts w:ascii="Times New Roman" w:hAnsi="Times New Roman" w:cs="Times New Roman"/>
          <w:b/>
          <w:color w:val="2E74B5" w:themeColor="accent1" w:themeShade="BF"/>
          <w:sz w:val="24"/>
          <w:szCs w:val="24"/>
        </w:rPr>
        <w:t>Review and Update of the World Bank’s Environmental and Social Safeguard Policies</w:t>
      </w:r>
    </w:p>
    <w:p w14:paraId="166C0F8B" w14:textId="77777777" w:rsidR="004336C4" w:rsidRDefault="004336C4" w:rsidP="004336C4">
      <w:pPr>
        <w:pStyle w:val="Title"/>
        <w:spacing w:after="0"/>
        <w:jc w:val="center"/>
        <w:rPr>
          <w:rFonts w:ascii="Times New Roman" w:hAnsi="Times New Roman"/>
          <w:b/>
          <w:color w:val="2E74B5" w:themeColor="accent1" w:themeShade="BF"/>
          <w:sz w:val="24"/>
          <w:szCs w:val="24"/>
          <w:lang w:bidi="ar-LB"/>
        </w:rPr>
      </w:pPr>
      <w:r>
        <w:rPr>
          <w:rFonts w:ascii="Times New Roman" w:hAnsi="Times New Roman"/>
          <w:b/>
          <w:color w:val="2E74B5" w:themeColor="accent1" w:themeShade="BF"/>
          <w:sz w:val="24"/>
          <w:szCs w:val="24"/>
        </w:rPr>
        <w:t xml:space="preserve">Phase </w:t>
      </w:r>
      <w:r>
        <w:rPr>
          <w:rFonts w:ascii="Times New Roman" w:hAnsi="Times New Roman"/>
          <w:bCs/>
          <w:color w:val="2E74B5" w:themeColor="accent1" w:themeShade="BF"/>
          <w:sz w:val="24"/>
          <w:szCs w:val="24"/>
          <w:rtl/>
        </w:rPr>
        <w:t>3</w:t>
      </w:r>
    </w:p>
    <w:p w14:paraId="4A9D0889" w14:textId="77777777" w:rsidR="004336C4" w:rsidRDefault="004336C4" w:rsidP="004336C4">
      <w:pPr>
        <w:pStyle w:val="Title"/>
        <w:spacing w:after="0"/>
        <w:jc w:val="center"/>
        <w:rPr>
          <w:rFonts w:ascii="Times New Roman" w:hAnsi="Times New Roman"/>
          <w:b/>
          <w:color w:val="2E74B5" w:themeColor="accent1" w:themeShade="BF"/>
          <w:sz w:val="24"/>
          <w:szCs w:val="24"/>
        </w:rPr>
      </w:pPr>
      <w:r>
        <w:rPr>
          <w:rFonts w:ascii="Times New Roman" w:hAnsi="Times New Roman"/>
          <w:b/>
          <w:color w:val="2E74B5" w:themeColor="accent1" w:themeShade="BF"/>
          <w:sz w:val="24"/>
          <w:szCs w:val="24"/>
        </w:rPr>
        <w:t>Feedback Summary</w:t>
      </w:r>
    </w:p>
    <w:p w14:paraId="2E4C8343" w14:textId="11BB9BFF" w:rsidR="00944F46" w:rsidRPr="00584A35" w:rsidRDefault="00944F46" w:rsidP="003F256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szCs w:val="24"/>
          <w:lang w:val="en-US"/>
        </w:rPr>
      </w:pPr>
      <w:r w:rsidRPr="00584A35">
        <w:rPr>
          <w:rFonts w:asciiTheme="majorBidi" w:hAnsiTheme="majorBidi" w:cstheme="majorBidi"/>
          <w:b/>
          <w:bCs/>
          <w:szCs w:val="24"/>
          <w:lang w:val="en-US"/>
        </w:rPr>
        <w:t xml:space="preserve">Date: </w:t>
      </w:r>
      <w:r w:rsidR="003E1D1F" w:rsidRPr="00584A35">
        <w:rPr>
          <w:rFonts w:asciiTheme="majorBidi" w:hAnsiTheme="majorBidi" w:cstheme="majorBidi"/>
          <w:szCs w:val="24"/>
          <w:lang w:val="en-US"/>
        </w:rPr>
        <w:t>February</w:t>
      </w:r>
      <w:r w:rsidR="00BC727B">
        <w:rPr>
          <w:rFonts w:asciiTheme="majorBidi" w:hAnsiTheme="majorBidi" w:cstheme="majorBidi"/>
          <w:szCs w:val="24"/>
          <w:lang w:val="en-US"/>
        </w:rPr>
        <w:t xml:space="preserve"> 16</w:t>
      </w:r>
      <w:r w:rsidR="003E1D1F" w:rsidRPr="00584A35">
        <w:rPr>
          <w:rFonts w:asciiTheme="majorBidi" w:hAnsiTheme="majorBidi" w:cstheme="majorBidi"/>
          <w:szCs w:val="24"/>
          <w:lang w:val="en-US"/>
        </w:rPr>
        <w:t>,</w:t>
      </w:r>
      <w:r w:rsidR="003F256C" w:rsidRPr="00584A35">
        <w:rPr>
          <w:rFonts w:asciiTheme="majorBidi" w:hAnsiTheme="majorBidi" w:cstheme="majorBidi"/>
          <w:szCs w:val="24"/>
          <w:lang w:val="en-US"/>
        </w:rPr>
        <w:t xml:space="preserve"> 2016</w:t>
      </w:r>
    </w:p>
    <w:p w14:paraId="48545C29" w14:textId="7E36A742" w:rsidR="00944F46" w:rsidRPr="00584A35" w:rsidRDefault="00BC727B" w:rsidP="003F256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Cs w:val="24"/>
          <w:lang w:val="en-US"/>
        </w:rPr>
      </w:pPr>
      <w:r>
        <w:rPr>
          <w:rFonts w:asciiTheme="majorBidi" w:hAnsiTheme="majorBidi" w:cstheme="majorBidi"/>
          <w:b/>
          <w:bCs/>
          <w:szCs w:val="24"/>
          <w:lang w:val="en-US"/>
        </w:rPr>
        <w:t>Location</w:t>
      </w:r>
      <w:r w:rsidR="003E1D1F" w:rsidRPr="00584A35">
        <w:rPr>
          <w:rFonts w:asciiTheme="majorBidi" w:hAnsiTheme="majorBidi" w:cstheme="majorBidi"/>
          <w:b/>
          <w:bCs/>
          <w:szCs w:val="24"/>
          <w:lang w:val="en-US"/>
        </w:rPr>
        <w:t xml:space="preserve">: </w:t>
      </w:r>
      <w:r w:rsidR="003E1D1F" w:rsidRPr="00584A35">
        <w:rPr>
          <w:rFonts w:asciiTheme="majorBidi" w:hAnsiTheme="majorBidi" w:cstheme="majorBidi"/>
          <w:bCs/>
          <w:szCs w:val="24"/>
          <w:lang w:val="en-US"/>
        </w:rPr>
        <w:t>Tegucigalpa</w:t>
      </w:r>
      <w:r w:rsidR="00071885" w:rsidRPr="00584A35">
        <w:rPr>
          <w:rFonts w:asciiTheme="majorBidi" w:hAnsiTheme="majorBidi" w:cstheme="majorBidi"/>
          <w:szCs w:val="24"/>
          <w:lang w:val="en-US"/>
        </w:rPr>
        <w:t xml:space="preserve">, </w:t>
      </w:r>
      <w:r w:rsidR="003E1D1F" w:rsidRPr="00584A35">
        <w:rPr>
          <w:rFonts w:asciiTheme="majorBidi" w:hAnsiTheme="majorBidi" w:cstheme="majorBidi"/>
          <w:szCs w:val="24"/>
          <w:lang w:val="en-US"/>
        </w:rPr>
        <w:t>Honduras</w:t>
      </w:r>
    </w:p>
    <w:p w14:paraId="67605AEC" w14:textId="60ACF3C0" w:rsidR="00944F46" w:rsidRPr="00584A35" w:rsidRDefault="003F256C" w:rsidP="003F256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szCs w:val="24"/>
          <w:lang w:val="en-US"/>
        </w:rPr>
      </w:pPr>
      <w:r w:rsidRPr="00584A35">
        <w:rPr>
          <w:rFonts w:asciiTheme="majorBidi" w:hAnsiTheme="majorBidi" w:cstheme="majorBidi"/>
          <w:b/>
          <w:bCs/>
          <w:szCs w:val="24"/>
          <w:lang w:val="en-US"/>
        </w:rPr>
        <w:t>Audience:</w:t>
      </w:r>
      <w:r w:rsidR="00944F46" w:rsidRPr="00584A35">
        <w:rPr>
          <w:rFonts w:asciiTheme="majorBidi" w:hAnsiTheme="majorBidi" w:cstheme="majorBidi"/>
          <w:b/>
          <w:bCs/>
          <w:szCs w:val="24"/>
          <w:lang w:val="en-US"/>
        </w:rPr>
        <w:t xml:space="preserve"> </w:t>
      </w:r>
      <w:r w:rsidR="00BA1D89">
        <w:rPr>
          <w:rFonts w:asciiTheme="majorBidi" w:hAnsiTheme="majorBidi" w:cstheme="majorBidi"/>
          <w:szCs w:val="24"/>
          <w:lang w:val="en-US"/>
        </w:rPr>
        <w:t>Multi</w:t>
      </w:r>
      <w:r w:rsidR="00200BF0" w:rsidRPr="00584A35">
        <w:rPr>
          <w:rFonts w:asciiTheme="majorBidi" w:hAnsiTheme="majorBidi" w:cstheme="majorBidi"/>
          <w:szCs w:val="24"/>
          <w:lang w:val="en-US"/>
        </w:rPr>
        <w:t>stakeholders</w:t>
      </w:r>
    </w:p>
    <w:p w14:paraId="1D9FEFE8" w14:textId="77777777" w:rsidR="00944F46" w:rsidRPr="00584A35" w:rsidRDefault="00944F46"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Cs w:val="24"/>
          <w:lang w:val="en-US"/>
        </w:rPr>
      </w:pPr>
    </w:p>
    <w:tbl>
      <w:tblPr>
        <w:tblStyle w:val="TableGrid"/>
        <w:tblW w:w="5000" w:type="pct"/>
        <w:tblLook w:val="04A0" w:firstRow="1" w:lastRow="0" w:firstColumn="1" w:lastColumn="0" w:noHBand="0" w:noVBand="1"/>
      </w:tblPr>
      <w:tblGrid>
        <w:gridCol w:w="976"/>
        <w:gridCol w:w="2363"/>
        <w:gridCol w:w="5425"/>
        <w:gridCol w:w="5626"/>
      </w:tblGrid>
      <w:tr w:rsidR="00944F46" w:rsidRPr="00584A35" w14:paraId="173BD96C" w14:textId="0E5B63C5" w:rsidTr="00897EAB">
        <w:trPr>
          <w:tblHeader/>
        </w:trPr>
        <w:tc>
          <w:tcPr>
            <w:tcW w:w="339" w:type="pct"/>
            <w:shd w:val="clear" w:color="auto" w:fill="D9D9D9" w:themeFill="background1" w:themeFillShade="D9"/>
          </w:tcPr>
          <w:p w14:paraId="35CB31F0" w14:textId="77777777" w:rsidR="00944F46" w:rsidRPr="00584A35" w:rsidRDefault="00944F46" w:rsidP="00957827">
            <w:pPr>
              <w:jc w:val="center"/>
              <w:rPr>
                <w:rFonts w:asciiTheme="majorBidi" w:hAnsiTheme="majorBidi" w:cstheme="majorBidi"/>
                <w:b/>
                <w:sz w:val="24"/>
                <w:szCs w:val="24"/>
              </w:rPr>
            </w:pPr>
            <w:r w:rsidRPr="00584A35">
              <w:rPr>
                <w:rFonts w:asciiTheme="majorBidi" w:hAnsiTheme="majorBidi" w:cstheme="majorBidi"/>
                <w:b/>
                <w:sz w:val="24"/>
                <w:szCs w:val="24"/>
              </w:rPr>
              <w:t>ESF</w:t>
            </w:r>
          </w:p>
        </w:tc>
        <w:tc>
          <w:tcPr>
            <w:tcW w:w="821" w:type="pct"/>
            <w:shd w:val="clear" w:color="auto" w:fill="D9D9D9" w:themeFill="background1" w:themeFillShade="D9"/>
          </w:tcPr>
          <w:p w14:paraId="4F4783F3" w14:textId="77777777" w:rsidR="00944F46" w:rsidRPr="00584A35" w:rsidRDefault="00944F46" w:rsidP="00957827">
            <w:pPr>
              <w:jc w:val="center"/>
              <w:rPr>
                <w:rFonts w:asciiTheme="majorBidi" w:hAnsiTheme="majorBidi" w:cstheme="majorBidi"/>
                <w:b/>
                <w:sz w:val="24"/>
                <w:szCs w:val="24"/>
              </w:rPr>
            </w:pPr>
            <w:r w:rsidRPr="00584A35">
              <w:rPr>
                <w:rFonts w:asciiTheme="majorBidi" w:hAnsiTheme="majorBidi" w:cstheme="majorBidi"/>
                <w:b/>
                <w:sz w:val="24"/>
                <w:szCs w:val="24"/>
              </w:rPr>
              <w:t>Issue</w:t>
            </w:r>
          </w:p>
        </w:tc>
        <w:tc>
          <w:tcPr>
            <w:tcW w:w="1885" w:type="pct"/>
            <w:shd w:val="clear" w:color="auto" w:fill="D9D9D9" w:themeFill="background1" w:themeFillShade="D9"/>
          </w:tcPr>
          <w:p w14:paraId="059DF139" w14:textId="77777777" w:rsidR="00944F46" w:rsidRPr="00584A35" w:rsidRDefault="00944F46" w:rsidP="00957827">
            <w:pPr>
              <w:jc w:val="center"/>
              <w:rPr>
                <w:rFonts w:asciiTheme="majorBidi" w:hAnsiTheme="majorBidi" w:cstheme="majorBidi"/>
                <w:b/>
                <w:sz w:val="24"/>
                <w:szCs w:val="24"/>
              </w:rPr>
            </w:pPr>
            <w:r w:rsidRPr="00584A35">
              <w:rPr>
                <w:rFonts w:asciiTheme="majorBidi" w:hAnsiTheme="majorBidi" w:cstheme="majorBidi"/>
                <w:b/>
                <w:sz w:val="24"/>
                <w:szCs w:val="24"/>
              </w:rPr>
              <w:t>Items</w:t>
            </w:r>
          </w:p>
        </w:tc>
        <w:tc>
          <w:tcPr>
            <w:tcW w:w="1956" w:type="pct"/>
            <w:shd w:val="clear" w:color="auto" w:fill="D9D9D9" w:themeFill="background1" w:themeFillShade="D9"/>
          </w:tcPr>
          <w:p w14:paraId="630F331D" w14:textId="0F747EC8" w:rsidR="00944F46" w:rsidRPr="00584A35" w:rsidRDefault="00944F46" w:rsidP="00957827">
            <w:pPr>
              <w:jc w:val="center"/>
              <w:rPr>
                <w:rFonts w:asciiTheme="majorBidi" w:hAnsiTheme="majorBidi" w:cstheme="majorBidi"/>
                <w:b/>
                <w:sz w:val="24"/>
                <w:szCs w:val="24"/>
              </w:rPr>
            </w:pPr>
            <w:r w:rsidRPr="00584A35">
              <w:rPr>
                <w:rFonts w:asciiTheme="majorBidi" w:hAnsiTheme="majorBidi" w:cstheme="majorBidi"/>
                <w:b/>
                <w:sz w:val="24"/>
                <w:szCs w:val="24"/>
              </w:rPr>
              <w:t>Feedback</w:t>
            </w:r>
          </w:p>
        </w:tc>
      </w:tr>
      <w:tr w:rsidR="00944F46" w:rsidRPr="00584A35" w14:paraId="7C0BA5A1" w14:textId="5928C25D" w:rsidTr="00897EAB">
        <w:tc>
          <w:tcPr>
            <w:tcW w:w="339" w:type="pct"/>
            <w:shd w:val="clear" w:color="auto" w:fill="E7E6E6" w:themeFill="background2"/>
          </w:tcPr>
          <w:p w14:paraId="6E10C32C" w14:textId="77777777" w:rsidR="00944F46" w:rsidRPr="00584A35" w:rsidRDefault="00944F46" w:rsidP="00957827">
            <w:pPr>
              <w:rPr>
                <w:rFonts w:asciiTheme="majorBidi" w:hAnsiTheme="majorBidi" w:cstheme="majorBidi"/>
                <w:color w:val="000000"/>
                <w:sz w:val="24"/>
                <w:szCs w:val="24"/>
              </w:rPr>
            </w:pPr>
            <w:r w:rsidRPr="00584A35">
              <w:rPr>
                <w:rFonts w:asciiTheme="majorBidi" w:hAnsiTheme="majorBidi" w:cstheme="majorBidi"/>
                <w:color w:val="000000"/>
                <w:sz w:val="24"/>
                <w:szCs w:val="24"/>
              </w:rPr>
              <w:t>Vision</w:t>
            </w:r>
          </w:p>
        </w:tc>
        <w:tc>
          <w:tcPr>
            <w:tcW w:w="821" w:type="pct"/>
            <w:shd w:val="clear" w:color="auto" w:fill="E7E6E6" w:themeFill="background2"/>
          </w:tcPr>
          <w:p w14:paraId="141C5F01" w14:textId="77777777" w:rsidR="00944F46" w:rsidRPr="00584A35" w:rsidRDefault="00944F46" w:rsidP="00957827">
            <w:pPr>
              <w:rPr>
                <w:rFonts w:asciiTheme="majorBidi" w:hAnsiTheme="majorBidi" w:cstheme="majorBidi"/>
                <w:color w:val="000000"/>
                <w:sz w:val="24"/>
                <w:szCs w:val="24"/>
              </w:rPr>
            </w:pPr>
            <w:r w:rsidRPr="00584A35">
              <w:rPr>
                <w:rFonts w:asciiTheme="majorBidi" w:hAnsiTheme="majorBidi" w:cstheme="majorBidi"/>
                <w:color w:val="000000"/>
                <w:sz w:val="24"/>
                <w:szCs w:val="24"/>
              </w:rPr>
              <w:t xml:space="preserve">Human Rights </w:t>
            </w:r>
          </w:p>
        </w:tc>
        <w:tc>
          <w:tcPr>
            <w:tcW w:w="1885" w:type="pct"/>
            <w:shd w:val="clear" w:color="auto" w:fill="E7E6E6" w:themeFill="background2"/>
          </w:tcPr>
          <w:p w14:paraId="77A7D10C" w14:textId="6A2AC18C" w:rsidR="00944F46" w:rsidRPr="00584A35" w:rsidRDefault="001B3ECE" w:rsidP="00B87979">
            <w:pPr>
              <w:pStyle w:val="ListParagraph"/>
              <w:numPr>
                <w:ilvl w:val="0"/>
                <w:numId w:val="11"/>
              </w:numPr>
              <w:ind w:left="342"/>
              <w:rPr>
                <w:rFonts w:asciiTheme="majorBidi" w:hAnsiTheme="majorBidi" w:cstheme="majorBidi"/>
                <w:color w:val="000000"/>
                <w:sz w:val="24"/>
                <w:szCs w:val="24"/>
              </w:rPr>
            </w:pPr>
            <w:r w:rsidRPr="00584A35">
              <w:rPr>
                <w:rFonts w:asciiTheme="majorBidi" w:hAnsiTheme="majorBidi" w:cstheme="majorBidi"/>
                <w:color w:val="000000"/>
                <w:sz w:val="24"/>
                <w:szCs w:val="24"/>
              </w:rPr>
              <w:t>Approach to</w:t>
            </w:r>
            <w:r w:rsidR="00944F46" w:rsidRPr="00584A35">
              <w:rPr>
                <w:rFonts w:asciiTheme="majorBidi" w:hAnsiTheme="majorBidi" w:cstheme="majorBidi"/>
                <w:color w:val="000000"/>
                <w:sz w:val="24"/>
                <w:szCs w:val="24"/>
              </w:rPr>
              <w:t xml:space="preserve"> human rights in the ESF </w:t>
            </w:r>
          </w:p>
        </w:tc>
        <w:tc>
          <w:tcPr>
            <w:tcW w:w="1956" w:type="pct"/>
          </w:tcPr>
          <w:p w14:paraId="1A84430B" w14:textId="77777777" w:rsidR="008A47EA" w:rsidRPr="00584A35" w:rsidRDefault="008A47EA" w:rsidP="00873606">
            <w:pPr>
              <w:pStyle w:val="ListParagraph"/>
              <w:numPr>
                <w:ilvl w:val="0"/>
                <w:numId w:val="11"/>
              </w:numPr>
              <w:rPr>
                <w:rFonts w:ascii="Times New Roman" w:hAnsi="Times New Roman"/>
                <w:sz w:val="24"/>
                <w:szCs w:val="24"/>
              </w:rPr>
            </w:pPr>
            <w:r w:rsidRPr="00584A35">
              <w:rPr>
                <w:rFonts w:ascii="Times New Roman" w:hAnsi="Times New Roman"/>
                <w:sz w:val="24"/>
                <w:szCs w:val="24"/>
              </w:rPr>
              <w:t>The human rights approach is reflected in the policy, but the discretional language should be eliminated.</w:t>
            </w:r>
          </w:p>
          <w:p w14:paraId="0BB55A08" w14:textId="5246AF92" w:rsidR="00955600" w:rsidRPr="00584A35" w:rsidRDefault="00955600" w:rsidP="00123C13">
            <w:pPr>
              <w:pStyle w:val="ListParagraph"/>
              <w:ind w:left="792"/>
              <w:rPr>
                <w:rFonts w:asciiTheme="majorBidi" w:hAnsiTheme="majorBidi" w:cstheme="majorBidi"/>
                <w:color w:val="000000"/>
                <w:sz w:val="24"/>
                <w:szCs w:val="24"/>
              </w:rPr>
            </w:pPr>
          </w:p>
        </w:tc>
      </w:tr>
      <w:tr w:rsidR="00944F46" w:rsidRPr="00584A35" w14:paraId="425B2BBC" w14:textId="474B9C21" w:rsidTr="00897EAB">
        <w:tc>
          <w:tcPr>
            <w:tcW w:w="339" w:type="pct"/>
            <w:vMerge w:val="restart"/>
            <w:shd w:val="clear" w:color="auto" w:fill="E7E6E6" w:themeFill="background2"/>
          </w:tcPr>
          <w:p w14:paraId="65DDFD75" w14:textId="3890DD28" w:rsidR="00944F46" w:rsidRPr="00584A35" w:rsidRDefault="00944F46" w:rsidP="00957827">
            <w:pPr>
              <w:rPr>
                <w:rFonts w:asciiTheme="majorBidi" w:hAnsiTheme="majorBidi" w:cstheme="majorBidi"/>
                <w:sz w:val="24"/>
                <w:szCs w:val="24"/>
              </w:rPr>
            </w:pPr>
            <w:r w:rsidRPr="00584A35">
              <w:rPr>
                <w:rFonts w:asciiTheme="majorBidi" w:hAnsiTheme="majorBidi" w:cstheme="majorBidi"/>
                <w:sz w:val="24"/>
                <w:szCs w:val="24"/>
              </w:rPr>
              <w:t>ESP/</w:t>
            </w:r>
          </w:p>
          <w:p w14:paraId="105167F8" w14:textId="77777777" w:rsidR="00944F46" w:rsidRPr="00584A35" w:rsidRDefault="00944F46" w:rsidP="00957827">
            <w:pPr>
              <w:rPr>
                <w:rFonts w:asciiTheme="majorBidi" w:hAnsiTheme="majorBidi" w:cstheme="majorBidi"/>
                <w:sz w:val="24"/>
                <w:szCs w:val="24"/>
              </w:rPr>
            </w:pPr>
            <w:r w:rsidRPr="00584A35">
              <w:rPr>
                <w:rFonts w:asciiTheme="majorBidi" w:hAnsiTheme="majorBidi" w:cstheme="majorBidi"/>
                <w:sz w:val="24"/>
                <w:szCs w:val="24"/>
              </w:rPr>
              <w:t>ESS1</w:t>
            </w:r>
          </w:p>
          <w:p w14:paraId="1E0E4F3E" w14:textId="77777777" w:rsidR="00944F46" w:rsidRPr="00584A35" w:rsidRDefault="00944F46" w:rsidP="00957827">
            <w:pPr>
              <w:rPr>
                <w:rFonts w:asciiTheme="majorBidi" w:hAnsiTheme="majorBidi" w:cstheme="majorBidi"/>
                <w:sz w:val="24"/>
                <w:szCs w:val="24"/>
              </w:rPr>
            </w:pPr>
          </w:p>
        </w:tc>
        <w:tc>
          <w:tcPr>
            <w:tcW w:w="821" w:type="pct"/>
            <w:shd w:val="clear" w:color="auto" w:fill="E7E6E6" w:themeFill="background2"/>
          </w:tcPr>
          <w:p w14:paraId="2602AF34" w14:textId="77777777" w:rsidR="00944F46" w:rsidRPr="00584A35" w:rsidRDefault="00944F46" w:rsidP="00957827">
            <w:pPr>
              <w:rPr>
                <w:rFonts w:asciiTheme="majorBidi" w:hAnsiTheme="majorBidi" w:cstheme="majorBidi"/>
                <w:sz w:val="24"/>
                <w:szCs w:val="24"/>
              </w:rPr>
            </w:pPr>
            <w:r w:rsidRPr="00584A35">
              <w:rPr>
                <w:rFonts w:asciiTheme="majorBidi" w:hAnsiTheme="majorBidi" w:cstheme="majorBidi"/>
                <w:sz w:val="24"/>
                <w:szCs w:val="24"/>
              </w:rPr>
              <w:t>Non-discrimination and vulnerable groups</w:t>
            </w:r>
          </w:p>
        </w:tc>
        <w:tc>
          <w:tcPr>
            <w:tcW w:w="1885" w:type="pct"/>
            <w:shd w:val="clear" w:color="auto" w:fill="E7E6E6" w:themeFill="background2"/>
          </w:tcPr>
          <w:p w14:paraId="500821C6" w14:textId="085FB2CC" w:rsidR="00944F46" w:rsidRPr="00584A35" w:rsidRDefault="00944F46"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14:paraId="6304987F" w14:textId="5DC43EAE" w:rsidR="00944F46" w:rsidRPr="00584A35" w:rsidRDefault="00944F46"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sz w:val="24"/>
                <w:szCs w:val="24"/>
              </w:rPr>
              <w:t>Specific aspects of the non-discrimination principle in complex social and political contexts, including where recognition of certain groups is not in accordance with national law</w:t>
            </w:r>
          </w:p>
        </w:tc>
        <w:tc>
          <w:tcPr>
            <w:tcW w:w="1956" w:type="pct"/>
          </w:tcPr>
          <w:p w14:paraId="2FC931B7" w14:textId="5F20A35C" w:rsidR="002A1CF9" w:rsidRPr="00584A35" w:rsidRDefault="002A1CF9" w:rsidP="002A1CF9">
            <w:pPr>
              <w:pStyle w:val="ListParagraph"/>
              <w:numPr>
                <w:ilvl w:val="0"/>
                <w:numId w:val="11"/>
              </w:numPr>
              <w:rPr>
                <w:rFonts w:ascii="Times New Roman" w:hAnsi="Times New Roman"/>
                <w:sz w:val="24"/>
                <w:szCs w:val="24"/>
              </w:rPr>
            </w:pPr>
            <w:r w:rsidRPr="00584A35">
              <w:rPr>
                <w:rFonts w:ascii="Times New Roman" w:hAnsi="Times New Roman"/>
                <w:sz w:val="24"/>
                <w:szCs w:val="24"/>
              </w:rPr>
              <w:t>It was proposed that projects would consider a minimum percentage of workers to be contracted that would represent minority groups.</w:t>
            </w:r>
          </w:p>
          <w:p w14:paraId="39BF42AC" w14:textId="1F417AB2" w:rsidR="00616A71" w:rsidRPr="00584A35" w:rsidRDefault="00616A71" w:rsidP="008A47EA">
            <w:pPr>
              <w:tabs>
                <w:tab w:val="left" w:pos="1755"/>
              </w:tabs>
              <w:rPr>
                <w:sz w:val="24"/>
                <w:szCs w:val="24"/>
                <w:lang w:eastAsia="en-US"/>
              </w:rPr>
            </w:pPr>
          </w:p>
        </w:tc>
      </w:tr>
      <w:tr w:rsidR="00944F46" w:rsidRPr="00584A35" w14:paraId="54EB9644" w14:textId="448E3A5A" w:rsidTr="00897EAB">
        <w:tc>
          <w:tcPr>
            <w:tcW w:w="339" w:type="pct"/>
            <w:vMerge/>
            <w:shd w:val="clear" w:color="auto" w:fill="E7E6E6" w:themeFill="background2"/>
          </w:tcPr>
          <w:p w14:paraId="3EA99ED8" w14:textId="68198AF7" w:rsidR="00944F46" w:rsidRPr="00584A35" w:rsidRDefault="00944F46" w:rsidP="00957827">
            <w:pPr>
              <w:rPr>
                <w:rFonts w:asciiTheme="majorBidi" w:hAnsiTheme="majorBidi" w:cstheme="majorBidi"/>
                <w:color w:val="000000"/>
                <w:sz w:val="24"/>
                <w:szCs w:val="24"/>
              </w:rPr>
            </w:pPr>
          </w:p>
        </w:tc>
        <w:tc>
          <w:tcPr>
            <w:tcW w:w="821" w:type="pct"/>
            <w:shd w:val="clear" w:color="auto" w:fill="E7E6E6" w:themeFill="background2"/>
          </w:tcPr>
          <w:p w14:paraId="0C3F8C41" w14:textId="77777777" w:rsidR="00944F46" w:rsidRPr="00584A35" w:rsidRDefault="00944F46" w:rsidP="00957827">
            <w:pPr>
              <w:rPr>
                <w:rFonts w:asciiTheme="majorBidi" w:hAnsiTheme="majorBidi" w:cstheme="majorBidi"/>
                <w:sz w:val="24"/>
                <w:szCs w:val="24"/>
              </w:rPr>
            </w:pPr>
            <w:r w:rsidRPr="00584A35">
              <w:rPr>
                <w:rFonts w:asciiTheme="majorBidi" w:hAnsiTheme="majorBidi" w:cstheme="majorBidi"/>
                <w:color w:val="000000"/>
                <w:sz w:val="24"/>
                <w:szCs w:val="24"/>
              </w:rPr>
              <w:t>Use of Borrower’s Environmental and Social Framework</w:t>
            </w:r>
          </w:p>
        </w:tc>
        <w:tc>
          <w:tcPr>
            <w:tcW w:w="1885" w:type="pct"/>
            <w:shd w:val="clear" w:color="auto" w:fill="E7E6E6" w:themeFill="background2"/>
          </w:tcPr>
          <w:p w14:paraId="7CF44D89" w14:textId="77777777" w:rsidR="00944F46" w:rsidRPr="00584A35" w:rsidRDefault="00944F46"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sz w:val="24"/>
                <w:szCs w:val="24"/>
              </w:rPr>
              <w:t xml:space="preserve">Role of Borrower frameworks in the management and assessment of environmental and social (E&amp;S) risks and impacts where these will allow projects to achieve objectives materially consistent with Environmental and Social Standards (ESSs) </w:t>
            </w:r>
          </w:p>
          <w:p w14:paraId="434F7C40" w14:textId="44DC8A4E" w:rsidR="00944F46" w:rsidRPr="00584A35" w:rsidRDefault="00944F46"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sz w:val="24"/>
                <w:szCs w:val="24"/>
              </w:rPr>
              <w:lastRenderedPageBreak/>
              <w:t>Approach for making decision on the use of Borrower frameworks, including the methodology for assessing where frameworks will allow projects to achieve objectives materially consistent with the ESSs, and the exercise of Bank discretion</w:t>
            </w:r>
          </w:p>
          <w:p w14:paraId="5B5E8A46" w14:textId="77777777" w:rsidR="00944F46" w:rsidRPr="00584A35" w:rsidRDefault="00944F46"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sz w:val="24"/>
                <w:szCs w:val="24"/>
              </w:rPr>
              <w:t>Role of Borrower frameworks in high and substantial risk projects</w:t>
            </w:r>
          </w:p>
        </w:tc>
        <w:tc>
          <w:tcPr>
            <w:tcW w:w="1956" w:type="pct"/>
          </w:tcPr>
          <w:p w14:paraId="33FD7E18" w14:textId="2E0CC4E0" w:rsidR="006746C9" w:rsidRPr="00584A35" w:rsidRDefault="006746C9" w:rsidP="0026450C">
            <w:pPr>
              <w:tabs>
                <w:tab w:val="left" w:pos="1035"/>
              </w:tabs>
              <w:rPr>
                <w:rFonts w:asciiTheme="majorBidi" w:hAnsiTheme="majorBidi" w:cstheme="majorBidi"/>
                <w:sz w:val="24"/>
                <w:szCs w:val="24"/>
                <w:lang w:eastAsia="en-US"/>
              </w:rPr>
            </w:pPr>
          </w:p>
        </w:tc>
      </w:tr>
      <w:tr w:rsidR="00944F46" w:rsidRPr="00584A35" w14:paraId="7AA2A6D4" w14:textId="78053527" w:rsidTr="00897EAB">
        <w:tc>
          <w:tcPr>
            <w:tcW w:w="339" w:type="pct"/>
            <w:vMerge/>
            <w:shd w:val="clear" w:color="auto" w:fill="E7E6E6" w:themeFill="background2"/>
          </w:tcPr>
          <w:p w14:paraId="6CF08BB0" w14:textId="77777777" w:rsidR="00944F46" w:rsidRPr="00584A35" w:rsidRDefault="00944F46" w:rsidP="00957827">
            <w:pPr>
              <w:rPr>
                <w:rFonts w:asciiTheme="majorBidi" w:hAnsiTheme="majorBidi" w:cstheme="majorBidi"/>
                <w:sz w:val="24"/>
                <w:szCs w:val="24"/>
              </w:rPr>
            </w:pPr>
          </w:p>
        </w:tc>
        <w:tc>
          <w:tcPr>
            <w:tcW w:w="821" w:type="pct"/>
            <w:shd w:val="clear" w:color="auto" w:fill="E7E6E6" w:themeFill="background2"/>
          </w:tcPr>
          <w:p w14:paraId="632BC8BC" w14:textId="77777777" w:rsidR="00944F46" w:rsidRPr="00584A35" w:rsidRDefault="00944F46" w:rsidP="00957827">
            <w:pPr>
              <w:rPr>
                <w:rFonts w:asciiTheme="majorBidi" w:hAnsiTheme="majorBidi" w:cstheme="majorBidi"/>
                <w:sz w:val="24"/>
                <w:szCs w:val="24"/>
              </w:rPr>
            </w:pPr>
            <w:r w:rsidRPr="00584A35">
              <w:rPr>
                <w:rFonts w:asciiTheme="majorBidi" w:hAnsiTheme="majorBidi" w:cstheme="majorBidi"/>
                <w:sz w:val="24"/>
                <w:szCs w:val="24"/>
              </w:rPr>
              <w:t>Co-financing/ common approach</w:t>
            </w:r>
          </w:p>
        </w:tc>
        <w:tc>
          <w:tcPr>
            <w:tcW w:w="1885" w:type="pct"/>
            <w:shd w:val="clear" w:color="auto" w:fill="E7E6E6" w:themeFill="background2"/>
          </w:tcPr>
          <w:p w14:paraId="21C0C06C" w14:textId="77777777" w:rsidR="00944F46" w:rsidRPr="00584A35" w:rsidRDefault="00944F46"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sz w:val="24"/>
                <w:szCs w:val="24"/>
              </w:rPr>
              <w:t>Arrangements on E&amp;S standards in co-financing situations where the co-financier’s standards are different from those of the Bank</w:t>
            </w:r>
          </w:p>
        </w:tc>
        <w:tc>
          <w:tcPr>
            <w:tcW w:w="1956" w:type="pct"/>
          </w:tcPr>
          <w:p w14:paraId="7AD5110D" w14:textId="3AE9806B" w:rsidR="00944F46" w:rsidRPr="00584A35" w:rsidRDefault="00944F46" w:rsidP="00873606">
            <w:pPr>
              <w:pStyle w:val="ListParagraph"/>
              <w:ind w:left="342"/>
              <w:rPr>
                <w:rFonts w:asciiTheme="majorBidi" w:hAnsiTheme="majorBidi" w:cstheme="majorBidi"/>
                <w:sz w:val="24"/>
                <w:szCs w:val="24"/>
              </w:rPr>
            </w:pPr>
          </w:p>
        </w:tc>
      </w:tr>
      <w:tr w:rsidR="00944F46" w:rsidRPr="00584A35" w14:paraId="4B270E78" w14:textId="5AFC118A" w:rsidTr="00897EAB">
        <w:tc>
          <w:tcPr>
            <w:tcW w:w="339" w:type="pct"/>
            <w:vMerge/>
            <w:shd w:val="clear" w:color="auto" w:fill="E7E6E6" w:themeFill="background2"/>
          </w:tcPr>
          <w:p w14:paraId="4CE70AAD" w14:textId="77777777" w:rsidR="00944F46" w:rsidRPr="00584A35" w:rsidRDefault="00944F46" w:rsidP="00957827">
            <w:pPr>
              <w:rPr>
                <w:rFonts w:asciiTheme="majorBidi" w:hAnsiTheme="majorBidi" w:cstheme="majorBidi"/>
                <w:sz w:val="24"/>
                <w:szCs w:val="24"/>
              </w:rPr>
            </w:pPr>
          </w:p>
        </w:tc>
        <w:tc>
          <w:tcPr>
            <w:tcW w:w="821" w:type="pct"/>
            <w:shd w:val="clear" w:color="auto" w:fill="E7E6E6" w:themeFill="background2"/>
          </w:tcPr>
          <w:p w14:paraId="56916BD5" w14:textId="77777777" w:rsidR="00944F46" w:rsidRPr="00584A35" w:rsidRDefault="00944F46" w:rsidP="00957827">
            <w:pPr>
              <w:rPr>
                <w:rFonts w:asciiTheme="majorBidi" w:hAnsiTheme="majorBidi" w:cstheme="majorBidi"/>
                <w:sz w:val="24"/>
                <w:szCs w:val="24"/>
              </w:rPr>
            </w:pPr>
            <w:r w:rsidRPr="00584A35">
              <w:rPr>
                <w:rFonts w:asciiTheme="majorBidi" w:hAnsiTheme="majorBidi" w:cstheme="majorBidi"/>
                <w:sz w:val="24"/>
                <w:szCs w:val="24"/>
              </w:rPr>
              <w:t>Adaptive risk management</w:t>
            </w:r>
          </w:p>
        </w:tc>
        <w:tc>
          <w:tcPr>
            <w:tcW w:w="1885" w:type="pct"/>
            <w:shd w:val="clear" w:color="auto" w:fill="E7E6E6" w:themeFill="background2"/>
          </w:tcPr>
          <w:p w14:paraId="23E2B42E" w14:textId="77777777" w:rsidR="00944F46" w:rsidRPr="00584A35" w:rsidRDefault="00944F46"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sz w:val="24"/>
                <w:szCs w:val="24"/>
              </w:rPr>
              <w:t>Approach to monitoring E&amp;S compliance and changes to the project during implementation</w:t>
            </w:r>
          </w:p>
        </w:tc>
        <w:tc>
          <w:tcPr>
            <w:tcW w:w="1956" w:type="pct"/>
          </w:tcPr>
          <w:p w14:paraId="1339B1AE" w14:textId="2AF067CF" w:rsidR="00944F46" w:rsidRPr="00584A35" w:rsidRDefault="00944F46" w:rsidP="00873606">
            <w:pPr>
              <w:pStyle w:val="ListParagraph"/>
              <w:ind w:left="342"/>
              <w:rPr>
                <w:rFonts w:asciiTheme="majorBidi" w:hAnsiTheme="majorBidi" w:cstheme="majorBidi"/>
                <w:sz w:val="24"/>
                <w:szCs w:val="24"/>
              </w:rPr>
            </w:pPr>
          </w:p>
        </w:tc>
      </w:tr>
      <w:tr w:rsidR="00944F46" w:rsidRPr="00584A35" w14:paraId="19ECC7EC" w14:textId="27620BD2" w:rsidTr="00897EAB">
        <w:tc>
          <w:tcPr>
            <w:tcW w:w="339" w:type="pct"/>
            <w:vMerge/>
            <w:shd w:val="clear" w:color="auto" w:fill="E7E6E6" w:themeFill="background2"/>
          </w:tcPr>
          <w:p w14:paraId="3462EF8E" w14:textId="77777777" w:rsidR="00944F46" w:rsidRPr="00584A35" w:rsidRDefault="00944F46" w:rsidP="00957827">
            <w:pPr>
              <w:rPr>
                <w:rFonts w:asciiTheme="majorBidi" w:hAnsiTheme="majorBidi" w:cstheme="majorBidi"/>
                <w:sz w:val="24"/>
                <w:szCs w:val="24"/>
              </w:rPr>
            </w:pPr>
          </w:p>
        </w:tc>
        <w:tc>
          <w:tcPr>
            <w:tcW w:w="821" w:type="pct"/>
            <w:shd w:val="clear" w:color="auto" w:fill="E7E6E6" w:themeFill="background2"/>
          </w:tcPr>
          <w:p w14:paraId="528CEBE2" w14:textId="77777777" w:rsidR="00944F46" w:rsidRPr="00584A35" w:rsidRDefault="00944F46" w:rsidP="00957827">
            <w:pPr>
              <w:rPr>
                <w:rFonts w:asciiTheme="majorBidi" w:hAnsiTheme="majorBidi" w:cstheme="majorBidi"/>
                <w:sz w:val="24"/>
                <w:szCs w:val="24"/>
              </w:rPr>
            </w:pPr>
            <w:r w:rsidRPr="00584A35">
              <w:rPr>
                <w:rFonts w:asciiTheme="majorBidi" w:hAnsiTheme="majorBidi" w:cstheme="majorBidi"/>
                <w:sz w:val="24"/>
                <w:szCs w:val="24"/>
              </w:rPr>
              <w:t>Risk classification</w:t>
            </w:r>
          </w:p>
        </w:tc>
        <w:tc>
          <w:tcPr>
            <w:tcW w:w="1885" w:type="pct"/>
            <w:shd w:val="clear" w:color="auto" w:fill="E7E6E6" w:themeFill="background2"/>
          </w:tcPr>
          <w:p w14:paraId="03421A04" w14:textId="77777777" w:rsidR="00944F46" w:rsidRPr="00584A35" w:rsidDel="00EF3E5D" w:rsidRDefault="00944F46"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sz w:val="24"/>
                <w:szCs w:val="24"/>
              </w:rPr>
              <w:t>Approach to determining and reviewing the risk level of a project</w:t>
            </w:r>
          </w:p>
        </w:tc>
        <w:tc>
          <w:tcPr>
            <w:tcW w:w="1956" w:type="pct"/>
          </w:tcPr>
          <w:p w14:paraId="776C462F" w14:textId="3E44A6F2" w:rsidR="003044ED" w:rsidRPr="00584A35" w:rsidRDefault="003044ED" w:rsidP="00873606">
            <w:pPr>
              <w:pStyle w:val="ListParagraph"/>
              <w:ind w:left="432"/>
              <w:rPr>
                <w:rFonts w:asciiTheme="majorBidi" w:hAnsiTheme="majorBidi" w:cstheme="majorBidi"/>
                <w:sz w:val="24"/>
                <w:szCs w:val="24"/>
              </w:rPr>
            </w:pPr>
          </w:p>
        </w:tc>
      </w:tr>
      <w:tr w:rsidR="004A022A" w:rsidRPr="00584A35" w14:paraId="3533CF43" w14:textId="0FCD838C" w:rsidTr="00897EAB">
        <w:tc>
          <w:tcPr>
            <w:tcW w:w="339" w:type="pct"/>
            <w:vMerge w:val="restart"/>
            <w:shd w:val="clear" w:color="auto" w:fill="E7E6E6" w:themeFill="background2"/>
          </w:tcPr>
          <w:p w14:paraId="2BBE729E" w14:textId="77777777" w:rsidR="004A022A" w:rsidRPr="00584A35" w:rsidRDefault="004A022A" w:rsidP="00957827">
            <w:pPr>
              <w:rPr>
                <w:rFonts w:asciiTheme="majorBidi" w:hAnsiTheme="majorBidi" w:cstheme="majorBidi"/>
                <w:sz w:val="24"/>
                <w:szCs w:val="24"/>
              </w:rPr>
            </w:pPr>
            <w:r w:rsidRPr="00584A35">
              <w:rPr>
                <w:rFonts w:asciiTheme="majorBidi" w:hAnsiTheme="majorBidi" w:cstheme="majorBidi"/>
                <w:sz w:val="24"/>
                <w:szCs w:val="24"/>
              </w:rPr>
              <w:t>ESS1</w:t>
            </w:r>
          </w:p>
          <w:p w14:paraId="443FE5A0" w14:textId="77777777" w:rsidR="004A022A" w:rsidRPr="00584A35" w:rsidRDefault="004A022A" w:rsidP="00957827">
            <w:pPr>
              <w:rPr>
                <w:rFonts w:asciiTheme="majorBidi" w:hAnsiTheme="majorBidi" w:cstheme="majorBidi"/>
                <w:sz w:val="24"/>
                <w:szCs w:val="24"/>
              </w:rPr>
            </w:pPr>
          </w:p>
        </w:tc>
        <w:tc>
          <w:tcPr>
            <w:tcW w:w="821" w:type="pct"/>
            <w:shd w:val="clear" w:color="auto" w:fill="E7E6E6" w:themeFill="background2"/>
          </w:tcPr>
          <w:p w14:paraId="6258F6E0" w14:textId="77777777" w:rsidR="004A022A" w:rsidRPr="00584A35" w:rsidRDefault="004A022A" w:rsidP="00957827">
            <w:pPr>
              <w:rPr>
                <w:rFonts w:asciiTheme="majorBidi" w:hAnsiTheme="majorBidi" w:cstheme="majorBidi"/>
                <w:sz w:val="24"/>
                <w:szCs w:val="24"/>
              </w:rPr>
            </w:pPr>
            <w:r w:rsidRPr="00584A35">
              <w:rPr>
                <w:rFonts w:asciiTheme="majorBidi" w:hAnsiTheme="majorBidi" w:cstheme="majorBidi"/>
                <w:sz w:val="24"/>
                <w:szCs w:val="24"/>
              </w:rPr>
              <w:t>Assessment and management of environmental and social risks and impacts</w:t>
            </w:r>
          </w:p>
        </w:tc>
        <w:tc>
          <w:tcPr>
            <w:tcW w:w="1885" w:type="pct"/>
            <w:shd w:val="clear" w:color="auto" w:fill="E7E6E6" w:themeFill="background2"/>
          </w:tcPr>
          <w:p w14:paraId="0A03E1B8" w14:textId="4CA56F87" w:rsidR="004A022A" w:rsidRPr="00584A35" w:rsidRDefault="004A022A"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sz w:val="24"/>
                <w:szCs w:val="24"/>
              </w:rPr>
              <w:t>Assessment and nature of cumulative and indirect impacts to be taken into account</w:t>
            </w:r>
          </w:p>
          <w:p w14:paraId="51F70A5D" w14:textId="01B4717A" w:rsidR="004A022A" w:rsidRPr="00584A35" w:rsidRDefault="004A022A"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sz w:val="24"/>
                <w:szCs w:val="24"/>
              </w:rPr>
              <w:t>Treatment of cumulative and indirect impacts when identified in the assessment of the project</w:t>
            </w:r>
          </w:p>
          <w:p w14:paraId="0D55664F" w14:textId="6DA93A15" w:rsidR="004A022A" w:rsidRPr="00584A35" w:rsidRDefault="004A022A"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sz w:val="24"/>
                <w:szCs w:val="24"/>
              </w:rPr>
              <w:t>Establishing project boundaries and the applicability of the ESSs to Associated Facilities, contractors, primary suppliers, FI subprojects and directly funded sub-projects</w:t>
            </w:r>
          </w:p>
          <w:p w14:paraId="204293FB" w14:textId="0D60A286" w:rsidR="004A022A" w:rsidRPr="00584A35" w:rsidRDefault="004A022A"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sz w:val="24"/>
                <w:szCs w:val="24"/>
              </w:rPr>
              <w:t>Circumstances under which the Bank will determine whether the Borrower will be required to retain independent third party specialists</w:t>
            </w:r>
          </w:p>
        </w:tc>
        <w:tc>
          <w:tcPr>
            <w:tcW w:w="1956" w:type="pct"/>
          </w:tcPr>
          <w:p w14:paraId="5A3C38BF" w14:textId="770D297A" w:rsidR="004A022A" w:rsidRPr="00584A35" w:rsidRDefault="00BE062A" w:rsidP="000B1F4F">
            <w:pPr>
              <w:pStyle w:val="ListParagraph"/>
              <w:numPr>
                <w:ilvl w:val="0"/>
                <w:numId w:val="11"/>
              </w:numPr>
              <w:rPr>
                <w:rFonts w:asciiTheme="majorBidi" w:hAnsiTheme="majorBidi" w:cstheme="majorBidi"/>
                <w:sz w:val="24"/>
                <w:szCs w:val="24"/>
              </w:rPr>
            </w:pPr>
            <w:r>
              <w:rPr>
                <w:rFonts w:asciiTheme="majorBidi" w:hAnsiTheme="majorBidi" w:cstheme="majorBidi"/>
                <w:sz w:val="24"/>
                <w:szCs w:val="24"/>
              </w:rPr>
              <w:t>Impact assessments should be made public, in accessible formats, free of cost for digital versions, regardless of whether national legislation requires transparency of assessments (Principle 10 Rio Declaration)</w:t>
            </w:r>
          </w:p>
        </w:tc>
      </w:tr>
      <w:tr w:rsidR="004A022A" w:rsidRPr="00584A35" w14:paraId="27FB3FE8" w14:textId="5359DBA4" w:rsidTr="00897EAB">
        <w:tc>
          <w:tcPr>
            <w:tcW w:w="339" w:type="pct"/>
            <w:vMerge/>
            <w:shd w:val="clear" w:color="auto" w:fill="E7E6E6" w:themeFill="background2"/>
          </w:tcPr>
          <w:p w14:paraId="1FA31755" w14:textId="77777777" w:rsidR="004A022A" w:rsidRPr="00584A35" w:rsidRDefault="004A022A" w:rsidP="00957827">
            <w:pPr>
              <w:rPr>
                <w:rFonts w:asciiTheme="majorBidi" w:hAnsiTheme="majorBidi" w:cstheme="majorBidi"/>
                <w:sz w:val="24"/>
                <w:szCs w:val="24"/>
              </w:rPr>
            </w:pPr>
          </w:p>
        </w:tc>
        <w:tc>
          <w:tcPr>
            <w:tcW w:w="821" w:type="pct"/>
            <w:shd w:val="clear" w:color="auto" w:fill="E7E6E6" w:themeFill="background2"/>
          </w:tcPr>
          <w:p w14:paraId="4EC2D120" w14:textId="77777777" w:rsidR="004A022A" w:rsidRPr="00584A35" w:rsidRDefault="004A022A" w:rsidP="00957827">
            <w:pPr>
              <w:rPr>
                <w:rFonts w:asciiTheme="majorBidi" w:hAnsiTheme="majorBidi" w:cstheme="majorBidi"/>
                <w:sz w:val="24"/>
                <w:szCs w:val="24"/>
              </w:rPr>
            </w:pPr>
            <w:r w:rsidRPr="00584A35">
              <w:rPr>
                <w:rFonts w:asciiTheme="majorBidi" w:hAnsiTheme="majorBidi" w:cstheme="majorBidi"/>
                <w:sz w:val="24"/>
                <w:szCs w:val="24"/>
              </w:rPr>
              <w:t>Environmental and Social Commitment Plan (ESCP)</w:t>
            </w:r>
          </w:p>
        </w:tc>
        <w:tc>
          <w:tcPr>
            <w:tcW w:w="1885" w:type="pct"/>
            <w:shd w:val="clear" w:color="auto" w:fill="E7E6E6" w:themeFill="background2"/>
          </w:tcPr>
          <w:p w14:paraId="22DD89C6" w14:textId="77777777" w:rsidR="004A022A" w:rsidRPr="00584A35" w:rsidRDefault="004A022A"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sz w:val="24"/>
                <w:szCs w:val="24"/>
              </w:rPr>
              <w:t>Legal standing of the ESCP and implications of changes to the ESCP as part of the legal agreement</w:t>
            </w:r>
          </w:p>
        </w:tc>
        <w:tc>
          <w:tcPr>
            <w:tcW w:w="1956" w:type="pct"/>
          </w:tcPr>
          <w:p w14:paraId="394BFDC4" w14:textId="6FAB1994" w:rsidR="002458CC" w:rsidRPr="00584A35" w:rsidRDefault="00744EF8" w:rsidP="000B1F4F">
            <w:pPr>
              <w:pStyle w:val="ListParagraph"/>
              <w:numPr>
                <w:ilvl w:val="0"/>
                <w:numId w:val="11"/>
              </w:numPr>
              <w:rPr>
                <w:rFonts w:asciiTheme="majorBidi" w:hAnsiTheme="majorBidi" w:cstheme="majorBidi"/>
                <w:sz w:val="24"/>
                <w:szCs w:val="24"/>
              </w:rPr>
            </w:pPr>
            <w:r w:rsidRPr="00584A35">
              <w:rPr>
                <w:rFonts w:asciiTheme="majorBidi" w:hAnsiTheme="majorBidi" w:cstheme="majorBidi"/>
                <w:sz w:val="24"/>
                <w:szCs w:val="24"/>
              </w:rPr>
              <w:t>Environmental and Social Commitment Plan</w:t>
            </w:r>
            <w:r>
              <w:rPr>
                <w:rFonts w:asciiTheme="majorBidi" w:hAnsiTheme="majorBidi" w:cstheme="majorBidi"/>
                <w:sz w:val="24"/>
                <w:szCs w:val="24"/>
              </w:rPr>
              <w:t>s</w:t>
            </w:r>
            <w:r w:rsidRPr="00584A35">
              <w:rPr>
                <w:rFonts w:asciiTheme="majorBidi" w:hAnsiTheme="majorBidi" w:cstheme="majorBidi"/>
                <w:sz w:val="24"/>
                <w:szCs w:val="24"/>
              </w:rPr>
              <w:t xml:space="preserve"> </w:t>
            </w:r>
            <w:r>
              <w:rPr>
                <w:rFonts w:asciiTheme="majorBidi" w:hAnsiTheme="majorBidi" w:cstheme="majorBidi"/>
                <w:sz w:val="24"/>
                <w:szCs w:val="24"/>
              </w:rPr>
              <w:t>s</w:t>
            </w:r>
            <w:r w:rsidR="00BE062A">
              <w:rPr>
                <w:rFonts w:asciiTheme="majorBidi" w:hAnsiTheme="majorBidi" w:cstheme="majorBidi"/>
                <w:sz w:val="24"/>
                <w:szCs w:val="24"/>
              </w:rPr>
              <w:t xml:space="preserve">hould be made publicly available </w:t>
            </w:r>
          </w:p>
        </w:tc>
      </w:tr>
      <w:tr w:rsidR="004A022A" w:rsidRPr="00584A35" w14:paraId="0EF61836" w14:textId="33532437" w:rsidTr="00897EAB">
        <w:tc>
          <w:tcPr>
            <w:tcW w:w="339" w:type="pct"/>
            <w:shd w:val="clear" w:color="auto" w:fill="E7E6E6" w:themeFill="background2"/>
          </w:tcPr>
          <w:p w14:paraId="6CCF6BFD" w14:textId="77777777" w:rsidR="004A022A" w:rsidRPr="00584A35" w:rsidRDefault="004A022A" w:rsidP="00957827">
            <w:pPr>
              <w:rPr>
                <w:rFonts w:asciiTheme="majorBidi" w:hAnsiTheme="majorBidi" w:cstheme="majorBidi"/>
                <w:sz w:val="24"/>
                <w:szCs w:val="24"/>
              </w:rPr>
            </w:pPr>
            <w:r w:rsidRPr="00584A35">
              <w:rPr>
                <w:rFonts w:asciiTheme="majorBidi" w:hAnsiTheme="majorBidi" w:cstheme="majorBidi"/>
                <w:sz w:val="24"/>
                <w:szCs w:val="24"/>
              </w:rPr>
              <w:t>ESS2</w:t>
            </w:r>
          </w:p>
        </w:tc>
        <w:tc>
          <w:tcPr>
            <w:tcW w:w="821" w:type="pct"/>
            <w:shd w:val="clear" w:color="auto" w:fill="E7E6E6" w:themeFill="background2"/>
          </w:tcPr>
          <w:p w14:paraId="6C6EB867" w14:textId="77777777" w:rsidR="004A022A" w:rsidRPr="00584A35" w:rsidRDefault="004A022A" w:rsidP="00957827">
            <w:pPr>
              <w:rPr>
                <w:rFonts w:asciiTheme="majorBidi" w:hAnsiTheme="majorBidi" w:cstheme="majorBidi"/>
                <w:sz w:val="24"/>
                <w:szCs w:val="24"/>
              </w:rPr>
            </w:pPr>
            <w:r w:rsidRPr="00584A35">
              <w:rPr>
                <w:rFonts w:asciiTheme="majorBidi" w:hAnsiTheme="majorBidi" w:cstheme="majorBidi"/>
                <w:sz w:val="24"/>
                <w:szCs w:val="24"/>
              </w:rPr>
              <w:t>Labor and working conditions</w:t>
            </w:r>
          </w:p>
        </w:tc>
        <w:tc>
          <w:tcPr>
            <w:tcW w:w="1885" w:type="pct"/>
            <w:shd w:val="clear" w:color="auto" w:fill="E7E6E6" w:themeFill="background2"/>
          </w:tcPr>
          <w:p w14:paraId="6EA52C0B" w14:textId="02720A39" w:rsidR="004A022A" w:rsidRPr="00584A35" w:rsidRDefault="004A022A"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sz w:val="24"/>
                <w:szCs w:val="24"/>
              </w:rPr>
              <w:t xml:space="preserve">Definition and necessity of and requirements for managing labor employed by certain third parties (brokers, agents and intermediaries)  </w:t>
            </w:r>
          </w:p>
          <w:p w14:paraId="5197A01A" w14:textId="392A7A27" w:rsidR="004A022A" w:rsidRPr="00584A35" w:rsidRDefault="004A022A"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sz w:val="24"/>
                <w:szCs w:val="24"/>
              </w:rPr>
              <w:t xml:space="preserve">Application and implementation impacts of certain labor requirements to contractors, </w:t>
            </w:r>
            <w:r w:rsidRPr="00584A35">
              <w:rPr>
                <w:rFonts w:asciiTheme="majorBidi" w:hAnsiTheme="majorBidi" w:cstheme="majorBidi"/>
                <w:sz w:val="24"/>
                <w:szCs w:val="24"/>
              </w:rPr>
              <w:lastRenderedPageBreak/>
              <w:t xml:space="preserve">community and voluntary labor and primary suppliers </w:t>
            </w:r>
          </w:p>
          <w:p w14:paraId="40E5D3E5" w14:textId="6BFEE953" w:rsidR="004A022A" w:rsidRPr="00584A35" w:rsidRDefault="004A022A"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sz w:val="24"/>
                <w:szCs w:val="24"/>
              </w:rPr>
              <w:t>Constraints in making grievance mechanisms available to all project workers</w:t>
            </w:r>
          </w:p>
          <w:p w14:paraId="4BFED8D9" w14:textId="2D4A03F8" w:rsidR="004A022A" w:rsidRPr="00584A35" w:rsidRDefault="004A022A"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sz w:val="24"/>
                <w:szCs w:val="24"/>
              </w:rPr>
              <w:t>Referencing national law in the objective of supporting freedom of association and collective bargaining</w:t>
            </w:r>
          </w:p>
          <w:p w14:paraId="0AD1E2D0" w14:textId="0AAC792E" w:rsidR="004A022A" w:rsidRPr="00584A35" w:rsidRDefault="004A022A"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sz w:val="24"/>
                <w:szCs w:val="24"/>
              </w:rPr>
              <w:t>Operationalization of an alternative mechanism relating to freedom of association and collective bargaining where national law does not recognize such rights</w:t>
            </w:r>
          </w:p>
          <w:p w14:paraId="30F70135" w14:textId="77777777" w:rsidR="004A022A" w:rsidRPr="00584A35" w:rsidRDefault="004A022A"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sz w:val="24"/>
                <w:szCs w:val="24"/>
              </w:rPr>
              <w:t>Issues in operationalizing the Occupational Health and Safety (OHS) provisions/standards</w:t>
            </w:r>
          </w:p>
        </w:tc>
        <w:tc>
          <w:tcPr>
            <w:tcW w:w="1956" w:type="pct"/>
          </w:tcPr>
          <w:p w14:paraId="47CE2F71" w14:textId="2765D15B" w:rsidR="002A1CF9" w:rsidRPr="00584A35" w:rsidRDefault="002A1CF9" w:rsidP="002A1CF9">
            <w:pPr>
              <w:pStyle w:val="ListParagraph"/>
              <w:numPr>
                <w:ilvl w:val="0"/>
                <w:numId w:val="11"/>
              </w:numPr>
              <w:rPr>
                <w:rFonts w:ascii="Times New Roman" w:hAnsi="Times New Roman"/>
                <w:sz w:val="24"/>
                <w:szCs w:val="24"/>
              </w:rPr>
            </w:pPr>
            <w:r w:rsidRPr="00584A35">
              <w:rPr>
                <w:rFonts w:ascii="Times New Roman" w:hAnsi="Times New Roman"/>
                <w:sz w:val="24"/>
                <w:szCs w:val="24"/>
              </w:rPr>
              <w:lastRenderedPageBreak/>
              <w:t>It was proposed that labor-based migration would be considered.</w:t>
            </w:r>
          </w:p>
          <w:p w14:paraId="5B30499F" w14:textId="730246EB" w:rsidR="00233A4A" w:rsidRPr="00584A35" w:rsidRDefault="00233A4A" w:rsidP="00873606">
            <w:pPr>
              <w:pStyle w:val="ListParagraph"/>
              <w:spacing w:after="160" w:line="259" w:lineRule="auto"/>
              <w:ind w:left="342"/>
              <w:contextualSpacing/>
              <w:rPr>
                <w:rFonts w:asciiTheme="majorBidi" w:hAnsiTheme="majorBidi" w:cstheme="majorBidi"/>
                <w:sz w:val="24"/>
                <w:szCs w:val="24"/>
              </w:rPr>
            </w:pPr>
          </w:p>
        </w:tc>
      </w:tr>
      <w:tr w:rsidR="00C87D2F" w:rsidRPr="00584A35" w14:paraId="29B951D9" w14:textId="1D6B6558" w:rsidTr="00897EAB">
        <w:tc>
          <w:tcPr>
            <w:tcW w:w="339" w:type="pct"/>
            <w:shd w:val="clear" w:color="auto" w:fill="E7E6E6" w:themeFill="background2"/>
          </w:tcPr>
          <w:p w14:paraId="120B8DD0" w14:textId="239E109A" w:rsidR="00C87D2F" w:rsidRPr="00584A35" w:rsidRDefault="00C87D2F" w:rsidP="00957827">
            <w:pPr>
              <w:rPr>
                <w:rFonts w:asciiTheme="majorBidi" w:hAnsiTheme="majorBidi" w:cstheme="majorBidi"/>
                <w:sz w:val="24"/>
                <w:szCs w:val="24"/>
              </w:rPr>
            </w:pPr>
            <w:r w:rsidRPr="00584A35">
              <w:rPr>
                <w:rFonts w:asciiTheme="majorBidi" w:hAnsiTheme="majorBidi" w:cstheme="majorBidi"/>
                <w:sz w:val="24"/>
                <w:szCs w:val="24"/>
              </w:rPr>
              <w:lastRenderedPageBreak/>
              <w:t>ESS3</w:t>
            </w:r>
          </w:p>
        </w:tc>
        <w:tc>
          <w:tcPr>
            <w:tcW w:w="821" w:type="pct"/>
            <w:shd w:val="clear" w:color="auto" w:fill="E7E6E6" w:themeFill="background2"/>
          </w:tcPr>
          <w:p w14:paraId="604C0EE5" w14:textId="77777777" w:rsidR="00C87D2F" w:rsidRPr="00584A35" w:rsidRDefault="00C87D2F" w:rsidP="00957827">
            <w:pPr>
              <w:rPr>
                <w:rFonts w:asciiTheme="majorBidi" w:hAnsiTheme="majorBidi" w:cstheme="majorBidi"/>
                <w:sz w:val="24"/>
                <w:szCs w:val="24"/>
              </w:rPr>
            </w:pPr>
            <w:r w:rsidRPr="00584A35">
              <w:rPr>
                <w:rFonts w:asciiTheme="majorBidi" w:hAnsiTheme="majorBidi" w:cstheme="majorBidi"/>
                <w:sz w:val="24"/>
                <w:szCs w:val="24"/>
              </w:rPr>
              <w:t>Climate change and GHG emissions</w:t>
            </w:r>
          </w:p>
        </w:tc>
        <w:tc>
          <w:tcPr>
            <w:tcW w:w="1885" w:type="pct"/>
            <w:shd w:val="clear" w:color="auto" w:fill="E7E6E6" w:themeFill="background2"/>
          </w:tcPr>
          <w:p w14:paraId="60E45915" w14:textId="77777777" w:rsidR="00C87D2F" w:rsidRPr="00584A35" w:rsidRDefault="00C87D2F"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sz w:val="24"/>
                <w:szCs w:val="24"/>
              </w:rPr>
              <w:t>The relation between provisions on climate change in the ESF and broader climate change commitments, specifically UNFCCC</w:t>
            </w:r>
          </w:p>
          <w:p w14:paraId="058D495E" w14:textId="0B8705CE" w:rsidR="00C87D2F" w:rsidRPr="00584A35" w:rsidRDefault="00C87D2F"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sz w:val="24"/>
                <w:szCs w:val="24"/>
              </w:rPr>
              <w:t>Proposed</w:t>
            </w:r>
            <w:r w:rsidRPr="00584A35" w:rsidDel="001341BB">
              <w:rPr>
                <w:rFonts w:asciiTheme="majorBidi" w:hAnsiTheme="majorBidi" w:cstheme="majorBidi"/>
                <w:sz w:val="24"/>
                <w:szCs w:val="24"/>
              </w:rPr>
              <w:t xml:space="preserve"> </w:t>
            </w:r>
            <w:r w:rsidRPr="00584A35">
              <w:rPr>
                <w:rFonts w:asciiTheme="majorBidi" w:hAnsiTheme="majorBidi" w:cstheme="majorBidi"/>
                <w:sz w:val="24"/>
                <w:szCs w:val="24"/>
              </w:rPr>
              <w:t>approaches to measuring and monitoring greenhouse gas (GHG) emissions in Bank projects and implications thereof, in line with the proposed standard, including determining scope, threshold, duration, frequency and economic and financial feasibility of such estimation and monitoring</w:t>
            </w:r>
          </w:p>
          <w:p w14:paraId="60514B0E" w14:textId="55AA36E9" w:rsidR="00C87D2F" w:rsidRPr="00584A35" w:rsidRDefault="00C87D2F"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sz w:val="24"/>
                <w:szCs w:val="24"/>
              </w:rPr>
              <w:t>Implications required for the Borrower of estimating and reducing GHG emissions for Bank projects, in line with the proposed standard</w:t>
            </w:r>
          </w:p>
        </w:tc>
        <w:tc>
          <w:tcPr>
            <w:tcW w:w="1956" w:type="pct"/>
          </w:tcPr>
          <w:p w14:paraId="3C1B93B2" w14:textId="120142AC" w:rsidR="00B16265" w:rsidRPr="00584A35" w:rsidRDefault="00BE062A" w:rsidP="000B1F4F">
            <w:pPr>
              <w:pStyle w:val="ListParagraph"/>
              <w:numPr>
                <w:ilvl w:val="0"/>
                <w:numId w:val="11"/>
              </w:numPr>
              <w:rPr>
                <w:rFonts w:asciiTheme="majorBidi" w:hAnsiTheme="majorBidi" w:cstheme="majorBidi"/>
                <w:sz w:val="24"/>
                <w:szCs w:val="24"/>
              </w:rPr>
            </w:pPr>
            <w:r>
              <w:rPr>
                <w:rFonts w:asciiTheme="majorBidi" w:hAnsiTheme="majorBidi" w:cstheme="majorBidi"/>
                <w:sz w:val="24"/>
                <w:szCs w:val="24"/>
              </w:rPr>
              <w:t>In accord</w:t>
            </w:r>
            <w:r w:rsidR="00744EF8">
              <w:rPr>
                <w:rFonts w:asciiTheme="majorBidi" w:hAnsiTheme="majorBidi" w:cstheme="majorBidi"/>
                <w:sz w:val="24"/>
                <w:szCs w:val="24"/>
              </w:rPr>
              <w:t>ance</w:t>
            </w:r>
            <w:r>
              <w:rPr>
                <w:rFonts w:asciiTheme="majorBidi" w:hAnsiTheme="majorBidi" w:cstheme="majorBidi"/>
                <w:sz w:val="24"/>
                <w:szCs w:val="24"/>
              </w:rPr>
              <w:t xml:space="preserve"> with the spirit </w:t>
            </w:r>
            <w:r w:rsidR="00744EF8">
              <w:rPr>
                <w:rFonts w:asciiTheme="majorBidi" w:hAnsiTheme="majorBidi" w:cstheme="majorBidi"/>
                <w:sz w:val="24"/>
                <w:szCs w:val="24"/>
              </w:rPr>
              <w:t xml:space="preserve">of </w:t>
            </w:r>
            <w:r>
              <w:rPr>
                <w:rFonts w:asciiTheme="majorBidi" w:hAnsiTheme="majorBidi" w:cstheme="majorBidi"/>
                <w:sz w:val="24"/>
                <w:szCs w:val="24"/>
              </w:rPr>
              <w:t xml:space="preserve">the Paris Accord and Rio Declaration, GHG emissions estimates and reports should be made public </w:t>
            </w:r>
          </w:p>
        </w:tc>
      </w:tr>
      <w:tr w:rsidR="00944F46" w:rsidRPr="00584A35" w14:paraId="54223A30" w14:textId="08FDEC62" w:rsidTr="00897EAB">
        <w:tc>
          <w:tcPr>
            <w:tcW w:w="339" w:type="pct"/>
            <w:shd w:val="clear" w:color="auto" w:fill="E7E6E6" w:themeFill="background2"/>
          </w:tcPr>
          <w:p w14:paraId="4585ABAD" w14:textId="77777777" w:rsidR="00944F46" w:rsidRPr="00584A35" w:rsidRDefault="00944F46" w:rsidP="00957827">
            <w:pPr>
              <w:rPr>
                <w:rFonts w:asciiTheme="majorBidi" w:hAnsiTheme="majorBidi" w:cstheme="majorBidi"/>
                <w:sz w:val="24"/>
                <w:szCs w:val="24"/>
              </w:rPr>
            </w:pPr>
            <w:r w:rsidRPr="00584A35">
              <w:rPr>
                <w:rFonts w:asciiTheme="majorBidi" w:hAnsiTheme="majorBidi" w:cstheme="majorBidi"/>
                <w:sz w:val="24"/>
                <w:szCs w:val="24"/>
              </w:rPr>
              <w:t>ESS5</w:t>
            </w:r>
          </w:p>
        </w:tc>
        <w:tc>
          <w:tcPr>
            <w:tcW w:w="821" w:type="pct"/>
            <w:shd w:val="clear" w:color="auto" w:fill="E7E6E6" w:themeFill="background2"/>
          </w:tcPr>
          <w:p w14:paraId="3417EE61" w14:textId="77777777" w:rsidR="00944F46" w:rsidRPr="00584A35" w:rsidRDefault="00944F46" w:rsidP="00957827">
            <w:pPr>
              <w:rPr>
                <w:rFonts w:asciiTheme="majorBidi" w:hAnsiTheme="majorBidi" w:cstheme="majorBidi"/>
                <w:sz w:val="24"/>
                <w:szCs w:val="24"/>
              </w:rPr>
            </w:pPr>
            <w:r w:rsidRPr="00584A35">
              <w:rPr>
                <w:rFonts w:asciiTheme="majorBidi" w:hAnsiTheme="majorBidi" w:cstheme="majorBidi"/>
                <w:sz w:val="24"/>
                <w:szCs w:val="24"/>
              </w:rPr>
              <w:t>Land acquisition and involuntary resettlement</w:t>
            </w:r>
          </w:p>
        </w:tc>
        <w:tc>
          <w:tcPr>
            <w:tcW w:w="1885" w:type="pct"/>
            <w:shd w:val="clear" w:color="auto" w:fill="E7E6E6" w:themeFill="background2"/>
          </w:tcPr>
          <w:p w14:paraId="2762CF61" w14:textId="6ADF0005" w:rsidR="00944F46" w:rsidRPr="00584A35" w:rsidRDefault="00944F46"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sz w:val="24"/>
                <w:szCs w:val="24"/>
              </w:rPr>
              <w:t xml:space="preserve">Treatment and rights of informal occupants and approach to forced evictions in situations unrelated to land acquisitions </w:t>
            </w:r>
          </w:p>
          <w:p w14:paraId="14BA8F90" w14:textId="77777777" w:rsidR="00944F46" w:rsidRPr="00584A35" w:rsidRDefault="00944F46"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sz w:val="24"/>
                <w:szCs w:val="24"/>
              </w:rPr>
              <w:t xml:space="preserve">Interpretation of the concept of resettlement as a “development opportunity” in different project circumstances </w:t>
            </w:r>
          </w:p>
        </w:tc>
        <w:tc>
          <w:tcPr>
            <w:tcW w:w="1956" w:type="pct"/>
          </w:tcPr>
          <w:p w14:paraId="2BA4A5DC" w14:textId="2E9FF897" w:rsidR="008A47EA" w:rsidRPr="00584A35" w:rsidRDefault="00123C13" w:rsidP="00873606">
            <w:pPr>
              <w:pStyle w:val="ListParagraph"/>
              <w:numPr>
                <w:ilvl w:val="0"/>
                <w:numId w:val="11"/>
              </w:numPr>
              <w:jc w:val="both"/>
              <w:rPr>
                <w:rFonts w:ascii="Times New Roman" w:hAnsi="Times New Roman"/>
                <w:sz w:val="24"/>
                <w:szCs w:val="24"/>
              </w:rPr>
            </w:pPr>
            <w:r w:rsidRPr="00584A35">
              <w:rPr>
                <w:rFonts w:ascii="Times New Roman" w:hAnsi="Times New Roman"/>
                <w:sz w:val="24"/>
                <w:szCs w:val="24"/>
              </w:rPr>
              <w:t>It was suggested that the title of ESS5 should be changed from</w:t>
            </w:r>
            <w:r w:rsidR="008A47EA" w:rsidRPr="00584A35">
              <w:rPr>
                <w:rFonts w:ascii="Times New Roman" w:hAnsi="Times New Roman"/>
                <w:sz w:val="24"/>
                <w:szCs w:val="24"/>
              </w:rPr>
              <w:t xml:space="preserve"> </w:t>
            </w:r>
            <w:r w:rsidRPr="00584A35">
              <w:rPr>
                <w:rFonts w:ascii="Times New Roman" w:hAnsi="Times New Roman"/>
                <w:sz w:val="24"/>
                <w:szCs w:val="24"/>
              </w:rPr>
              <w:t>“</w:t>
            </w:r>
            <w:r w:rsidR="008A47EA" w:rsidRPr="00584A35">
              <w:rPr>
                <w:rFonts w:ascii="Times New Roman" w:hAnsi="Times New Roman"/>
                <w:sz w:val="24"/>
                <w:szCs w:val="24"/>
              </w:rPr>
              <w:t>Involuntary Resettlement</w:t>
            </w:r>
            <w:r w:rsidRPr="00584A35">
              <w:rPr>
                <w:rFonts w:ascii="Times New Roman" w:hAnsi="Times New Roman"/>
                <w:sz w:val="24"/>
                <w:szCs w:val="24"/>
              </w:rPr>
              <w:t xml:space="preserve"> and Land Acquisition”</w:t>
            </w:r>
            <w:r w:rsidR="008A47EA" w:rsidRPr="00584A35">
              <w:rPr>
                <w:rFonts w:ascii="Times New Roman" w:hAnsi="Times New Roman"/>
                <w:sz w:val="24"/>
                <w:szCs w:val="24"/>
              </w:rPr>
              <w:t xml:space="preserve"> to </w:t>
            </w:r>
            <w:r w:rsidRPr="00584A35">
              <w:rPr>
                <w:rFonts w:ascii="Times New Roman" w:hAnsi="Times New Roman"/>
                <w:sz w:val="24"/>
                <w:szCs w:val="24"/>
              </w:rPr>
              <w:t>“</w:t>
            </w:r>
            <w:r w:rsidR="008A47EA" w:rsidRPr="00584A35">
              <w:rPr>
                <w:rFonts w:ascii="Times New Roman" w:hAnsi="Times New Roman"/>
                <w:sz w:val="24"/>
                <w:szCs w:val="24"/>
              </w:rPr>
              <w:t>Planned Resettlement</w:t>
            </w:r>
            <w:r w:rsidRPr="00584A35">
              <w:rPr>
                <w:rFonts w:ascii="Times New Roman" w:hAnsi="Times New Roman"/>
                <w:sz w:val="24"/>
                <w:szCs w:val="24"/>
              </w:rPr>
              <w:t xml:space="preserve"> and Land Acquisition”</w:t>
            </w:r>
            <w:r w:rsidR="008A47EA" w:rsidRPr="00584A35">
              <w:rPr>
                <w:rFonts w:ascii="Times New Roman" w:hAnsi="Times New Roman"/>
                <w:sz w:val="24"/>
                <w:szCs w:val="24"/>
              </w:rPr>
              <w:t>.</w:t>
            </w:r>
          </w:p>
          <w:p w14:paraId="667BBC9D" w14:textId="254E0955" w:rsidR="008A47EA" w:rsidRPr="00584A35" w:rsidRDefault="008A47EA" w:rsidP="00873606">
            <w:pPr>
              <w:pStyle w:val="ListParagraph"/>
              <w:numPr>
                <w:ilvl w:val="0"/>
                <w:numId w:val="11"/>
              </w:numPr>
              <w:jc w:val="both"/>
              <w:rPr>
                <w:rFonts w:ascii="Times New Roman" w:hAnsi="Times New Roman"/>
                <w:sz w:val="24"/>
                <w:szCs w:val="24"/>
              </w:rPr>
            </w:pPr>
            <w:r w:rsidRPr="00584A35">
              <w:rPr>
                <w:rFonts w:ascii="Times New Roman" w:hAnsi="Times New Roman"/>
                <w:sz w:val="24"/>
                <w:szCs w:val="24"/>
              </w:rPr>
              <w:t xml:space="preserve">Concern was expressed on the use of the concept of involuntary resettlement as well as </w:t>
            </w:r>
            <w:r w:rsidR="002A278A" w:rsidRPr="00584A35">
              <w:rPr>
                <w:rFonts w:ascii="Times New Roman" w:hAnsi="Times New Roman"/>
                <w:sz w:val="24"/>
                <w:szCs w:val="24"/>
              </w:rPr>
              <w:t>FPIC</w:t>
            </w:r>
            <w:r w:rsidRPr="00584A35">
              <w:rPr>
                <w:rFonts w:ascii="Times New Roman" w:hAnsi="Times New Roman"/>
                <w:sz w:val="24"/>
                <w:szCs w:val="24"/>
              </w:rPr>
              <w:t>, with special emphasis on who provides the financial resources. </w:t>
            </w:r>
          </w:p>
          <w:p w14:paraId="0D8369D4" w14:textId="4DC5D2C6" w:rsidR="00123C13" w:rsidRPr="00584A35" w:rsidRDefault="008A47EA" w:rsidP="00873606">
            <w:pPr>
              <w:pStyle w:val="ListParagraph"/>
              <w:numPr>
                <w:ilvl w:val="0"/>
                <w:numId w:val="11"/>
              </w:numPr>
              <w:jc w:val="both"/>
              <w:rPr>
                <w:rFonts w:ascii="Times New Roman" w:hAnsi="Times New Roman"/>
                <w:sz w:val="24"/>
                <w:szCs w:val="24"/>
              </w:rPr>
            </w:pPr>
            <w:r w:rsidRPr="00584A35">
              <w:rPr>
                <w:rFonts w:ascii="Times New Roman" w:hAnsi="Times New Roman"/>
                <w:sz w:val="24"/>
                <w:szCs w:val="24"/>
              </w:rPr>
              <w:lastRenderedPageBreak/>
              <w:t xml:space="preserve">Maintaining the recognition of the rights of </w:t>
            </w:r>
            <w:r w:rsidR="00123C13" w:rsidRPr="00584A35">
              <w:rPr>
                <w:rFonts w:ascii="Times New Roman" w:hAnsi="Times New Roman"/>
                <w:sz w:val="24"/>
                <w:szCs w:val="24"/>
              </w:rPr>
              <w:t>non-title holders in ESS5</w:t>
            </w:r>
            <w:r w:rsidRPr="00584A35">
              <w:rPr>
                <w:rFonts w:ascii="Times New Roman" w:hAnsi="Times New Roman"/>
                <w:sz w:val="24"/>
                <w:szCs w:val="24"/>
              </w:rPr>
              <w:t xml:space="preserve"> is considered as important.</w:t>
            </w:r>
          </w:p>
          <w:p w14:paraId="77B983F1" w14:textId="125AB9E4" w:rsidR="008A47EA" w:rsidRPr="00584A35" w:rsidRDefault="00123C13" w:rsidP="00873606">
            <w:pPr>
              <w:pStyle w:val="ListParagraph"/>
              <w:numPr>
                <w:ilvl w:val="0"/>
                <w:numId w:val="11"/>
              </w:numPr>
              <w:jc w:val="both"/>
              <w:rPr>
                <w:rFonts w:ascii="Times New Roman" w:hAnsi="Times New Roman"/>
                <w:sz w:val="24"/>
                <w:szCs w:val="24"/>
              </w:rPr>
            </w:pPr>
            <w:r w:rsidRPr="00584A35">
              <w:rPr>
                <w:rFonts w:ascii="Times New Roman" w:hAnsi="Times New Roman"/>
                <w:sz w:val="24"/>
                <w:szCs w:val="24"/>
              </w:rPr>
              <w:t>Clarification was requested on whether under ESS5 access to basic services is needed in resettlement sites.</w:t>
            </w:r>
          </w:p>
          <w:p w14:paraId="2307B0C9" w14:textId="5D5365E1" w:rsidR="008A47EA" w:rsidRPr="00584A35" w:rsidRDefault="008A47EA" w:rsidP="00873606">
            <w:pPr>
              <w:pStyle w:val="ListParagraph"/>
              <w:numPr>
                <w:ilvl w:val="0"/>
                <w:numId w:val="11"/>
              </w:numPr>
              <w:jc w:val="both"/>
              <w:rPr>
                <w:rFonts w:ascii="Times New Roman" w:hAnsi="Times New Roman"/>
                <w:sz w:val="24"/>
                <w:szCs w:val="24"/>
              </w:rPr>
            </w:pPr>
            <w:r w:rsidRPr="00584A35">
              <w:rPr>
                <w:rFonts w:ascii="Times New Roman" w:hAnsi="Times New Roman"/>
                <w:sz w:val="24"/>
                <w:szCs w:val="24"/>
              </w:rPr>
              <w:t>It was recommended that within the resettlement policy, the process</w:t>
            </w:r>
            <w:r w:rsidR="00123C13" w:rsidRPr="00584A35">
              <w:rPr>
                <w:rFonts w:ascii="Times New Roman" w:hAnsi="Times New Roman"/>
                <w:sz w:val="24"/>
                <w:szCs w:val="24"/>
              </w:rPr>
              <w:t xml:space="preserve"> of </w:t>
            </w:r>
            <w:r w:rsidR="009136C9" w:rsidRPr="00584A35">
              <w:rPr>
                <w:rFonts w:ascii="Times New Roman" w:hAnsi="Times New Roman"/>
                <w:sz w:val="24"/>
                <w:szCs w:val="24"/>
              </w:rPr>
              <w:t>Free, Prior and Informed Consent (</w:t>
            </w:r>
            <w:r w:rsidR="00123C13" w:rsidRPr="00584A35">
              <w:rPr>
                <w:rFonts w:ascii="Times New Roman" w:hAnsi="Times New Roman"/>
                <w:sz w:val="24"/>
                <w:szCs w:val="24"/>
              </w:rPr>
              <w:t>FPIC</w:t>
            </w:r>
            <w:r w:rsidR="009136C9" w:rsidRPr="00584A35">
              <w:rPr>
                <w:rFonts w:ascii="Times New Roman" w:hAnsi="Times New Roman"/>
                <w:sz w:val="24"/>
                <w:szCs w:val="24"/>
              </w:rPr>
              <w:t>)</w:t>
            </w:r>
            <w:r w:rsidR="00123C13" w:rsidRPr="00584A35">
              <w:rPr>
                <w:rFonts w:ascii="Times New Roman" w:hAnsi="Times New Roman"/>
                <w:sz w:val="24"/>
                <w:szCs w:val="24"/>
              </w:rPr>
              <w:t xml:space="preserve"> with indigenous communities</w:t>
            </w:r>
            <w:r w:rsidRPr="00584A35">
              <w:rPr>
                <w:rFonts w:ascii="Times New Roman" w:hAnsi="Times New Roman"/>
                <w:sz w:val="24"/>
                <w:szCs w:val="24"/>
              </w:rPr>
              <w:t>, information</w:t>
            </w:r>
            <w:r w:rsidR="00123C13" w:rsidRPr="00584A35">
              <w:rPr>
                <w:rFonts w:ascii="Times New Roman" w:hAnsi="Times New Roman"/>
                <w:sz w:val="24"/>
                <w:szCs w:val="24"/>
              </w:rPr>
              <w:t xml:space="preserve"> dissemination and grie</w:t>
            </w:r>
            <w:r w:rsidR="00B87979" w:rsidRPr="00584A35">
              <w:rPr>
                <w:rFonts w:ascii="Times New Roman" w:hAnsi="Times New Roman"/>
                <w:sz w:val="24"/>
                <w:szCs w:val="24"/>
              </w:rPr>
              <w:t>va</w:t>
            </w:r>
            <w:r w:rsidR="00123C13" w:rsidRPr="00584A35">
              <w:rPr>
                <w:rFonts w:ascii="Times New Roman" w:hAnsi="Times New Roman"/>
                <w:sz w:val="24"/>
                <w:szCs w:val="24"/>
              </w:rPr>
              <w:t>nce redress mechanisms are made in the language of displaced indigenous communities.</w:t>
            </w:r>
          </w:p>
          <w:p w14:paraId="7915C8C9" w14:textId="0B1B1A7F" w:rsidR="008A47EA" w:rsidRPr="00584A35" w:rsidRDefault="008A47EA" w:rsidP="00873606">
            <w:pPr>
              <w:pStyle w:val="ListParagraph"/>
              <w:numPr>
                <w:ilvl w:val="0"/>
                <w:numId w:val="11"/>
              </w:numPr>
              <w:jc w:val="both"/>
              <w:rPr>
                <w:rFonts w:ascii="Times New Roman" w:hAnsi="Times New Roman"/>
                <w:sz w:val="24"/>
                <w:szCs w:val="24"/>
              </w:rPr>
            </w:pPr>
            <w:r w:rsidRPr="00584A35">
              <w:rPr>
                <w:rFonts w:ascii="Times New Roman" w:hAnsi="Times New Roman"/>
                <w:sz w:val="24"/>
                <w:szCs w:val="24"/>
              </w:rPr>
              <w:t xml:space="preserve">Displacement by induced impacts must be considered within </w:t>
            </w:r>
            <w:r w:rsidR="00123C13" w:rsidRPr="00584A35">
              <w:rPr>
                <w:rFonts w:ascii="Times New Roman" w:hAnsi="Times New Roman"/>
                <w:sz w:val="24"/>
                <w:szCs w:val="24"/>
              </w:rPr>
              <w:t>ESS5</w:t>
            </w:r>
            <w:r w:rsidRPr="00584A35">
              <w:rPr>
                <w:rFonts w:ascii="Times New Roman" w:hAnsi="Times New Roman"/>
                <w:sz w:val="24"/>
                <w:szCs w:val="24"/>
              </w:rPr>
              <w:t>. For example, when agribusinesses are financed, capital is injected to companies and then these exert pressure on the land</w:t>
            </w:r>
            <w:r w:rsidR="00B87979" w:rsidRPr="00584A35">
              <w:rPr>
                <w:rFonts w:ascii="Times New Roman" w:hAnsi="Times New Roman"/>
                <w:sz w:val="24"/>
                <w:szCs w:val="24"/>
              </w:rPr>
              <w:t>.</w:t>
            </w:r>
            <w:r w:rsidRPr="00584A35">
              <w:rPr>
                <w:rFonts w:ascii="Times New Roman" w:hAnsi="Times New Roman"/>
                <w:sz w:val="24"/>
                <w:szCs w:val="24"/>
              </w:rPr>
              <w:t xml:space="preserve"> </w:t>
            </w:r>
            <w:r w:rsidR="00B87979" w:rsidRPr="00584A35">
              <w:rPr>
                <w:rFonts w:ascii="Times New Roman" w:hAnsi="Times New Roman"/>
                <w:sz w:val="24"/>
                <w:szCs w:val="24"/>
              </w:rPr>
              <w:t>T</w:t>
            </w:r>
            <w:r w:rsidRPr="00584A35">
              <w:rPr>
                <w:rFonts w:ascii="Times New Roman" w:hAnsi="Times New Roman"/>
                <w:sz w:val="24"/>
                <w:szCs w:val="24"/>
              </w:rPr>
              <w:t>his</w:t>
            </w:r>
            <w:r w:rsidR="00B87979" w:rsidRPr="00584A35">
              <w:rPr>
                <w:rFonts w:ascii="Times New Roman" w:hAnsi="Times New Roman"/>
                <w:sz w:val="24"/>
                <w:szCs w:val="24"/>
              </w:rPr>
              <w:t>,</w:t>
            </w:r>
            <w:r w:rsidRPr="00584A35">
              <w:rPr>
                <w:rFonts w:ascii="Times New Roman" w:hAnsi="Times New Roman"/>
                <w:sz w:val="24"/>
                <w:szCs w:val="24"/>
              </w:rPr>
              <w:t xml:space="preserve"> combined with the </w:t>
            </w:r>
            <w:r w:rsidR="00B87979" w:rsidRPr="00584A35">
              <w:rPr>
                <w:rFonts w:ascii="Times New Roman" w:hAnsi="Times New Roman"/>
                <w:sz w:val="24"/>
                <w:szCs w:val="24"/>
              </w:rPr>
              <w:t xml:space="preserve">prevailing </w:t>
            </w:r>
            <w:r w:rsidRPr="00584A35">
              <w:rPr>
                <w:rFonts w:ascii="Times New Roman" w:hAnsi="Times New Roman"/>
                <w:sz w:val="24"/>
                <w:szCs w:val="24"/>
              </w:rPr>
              <w:t xml:space="preserve">conditions of poverty, </w:t>
            </w:r>
            <w:r w:rsidR="00B87979" w:rsidRPr="00584A35">
              <w:rPr>
                <w:rFonts w:ascii="Times New Roman" w:hAnsi="Times New Roman"/>
                <w:sz w:val="24"/>
                <w:szCs w:val="24"/>
              </w:rPr>
              <w:t>small producers</w:t>
            </w:r>
            <w:r w:rsidRPr="00584A35">
              <w:rPr>
                <w:rFonts w:ascii="Times New Roman" w:hAnsi="Times New Roman"/>
                <w:sz w:val="24"/>
                <w:szCs w:val="24"/>
              </w:rPr>
              <w:t xml:space="preserve"> are basically forced to sell their land. In this regard some mechanisms used to mitigate these impacts have been the inclusion of medium and small producers</w:t>
            </w:r>
            <w:r w:rsidR="00B87979" w:rsidRPr="00584A35">
              <w:rPr>
                <w:rFonts w:ascii="Times New Roman" w:hAnsi="Times New Roman"/>
                <w:sz w:val="24"/>
                <w:szCs w:val="24"/>
              </w:rPr>
              <w:t xml:space="preserve"> in larger-scale agribusiness</w:t>
            </w:r>
            <w:r w:rsidR="00A91052" w:rsidRPr="00584A35">
              <w:rPr>
                <w:rFonts w:ascii="Times New Roman" w:hAnsi="Times New Roman"/>
                <w:sz w:val="24"/>
                <w:szCs w:val="24"/>
              </w:rPr>
              <w:t>es</w:t>
            </w:r>
            <w:r w:rsidRPr="00584A35">
              <w:rPr>
                <w:rFonts w:ascii="Times New Roman" w:hAnsi="Times New Roman"/>
                <w:sz w:val="24"/>
                <w:szCs w:val="24"/>
              </w:rPr>
              <w:t>, land-related regulations, and inclusion of economic benefits to communities.</w:t>
            </w:r>
          </w:p>
          <w:p w14:paraId="53C4C8F2" w14:textId="0DA97132" w:rsidR="008A47EA" w:rsidRPr="00584A35" w:rsidRDefault="008A47EA" w:rsidP="00873606">
            <w:pPr>
              <w:pStyle w:val="ListParagraph"/>
              <w:numPr>
                <w:ilvl w:val="0"/>
                <w:numId w:val="11"/>
              </w:numPr>
              <w:jc w:val="both"/>
              <w:rPr>
                <w:rFonts w:ascii="Times New Roman" w:hAnsi="Times New Roman"/>
                <w:sz w:val="24"/>
                <w:szCs w:val="24"/>
              </w:rPr>
            </w:pPr>
            <w:r w:rsidRPr="00584A35">
              <w:rPr>
                <w:rFonts w:ascii="Times New Roman" w:hAnsi="Times New Roman"/>
                <w:sz w:val="24"/>
                <w:szCs w:val="24"/>
              </w:rPr>
              <w:t>It will be important to include</w:t>
            </w:r>
            <w:r w:rsidR="00E167E9" w:rsidRPr="00584A35">
              <w:rPr>
                <w:rFonts w:ascii="Times New Roman" w:hAnsi="Times New Roman"/>
                <w:sz w:val="24"/>
                <w:szCs w:val="24"/>
              </w:rPr>
              <w:t xml:space="preserve"> in</w:t>
            </w:r>
            <w:r w:rsidRPr="00584A35">
              <w:rPr>
                <w:rFonts w:ascii="Times New Roman" w:hAnsi="Times New Roman"/>
                <w:sz w:val="24"/>
                <w:szCs w:val="24"/>
              </w:rPr>
              <w:t xml:space="preserve"> the environmental analysis</w:t>
            </w:r>
            <w:r w:rsidR="00A91052" w:rsidRPr="00584A35">
              <w:rPr>
                <w:rFonts w:ascii="Times New Roman" w:hAnsi="Times New Roman"/>
                <w:sz w:val="24"/>
                <w:szCs w:val="24"/>
              </w:rPr>
              <w:t xml:space="preserve"> potential project impacts on</w:t>
            </w:r>
            <w:r w:rsidRPr="00584A35">
              <w:rPr>
                <w:rFonts w:ascii="Times New Roman" w:hAnsi="Times New Roman"/>
                <w:sz w:val="24"/>
                <w:szCs w:val="24"/>
              </w:rPr>
              <w:t xml:space="preserve"> access to natural resources.</w:t>
            </w:r>
          </w:p>
          <w:p w14:paraId="1062217A" w14:textId="7E7E430A" w:rsidR="00336A89" w:rsidRPr="00584A35" w:rsidRDefault="00A91052" w:rsidP="00A91052">
            <w:pPr>
              <w:pStyle w:val="ListParagraph"/>
              <w:numPr>
                <w:ilvl w:val="0"/>
                <w:numId w:val="11"/>
              </w:numPr>
              <w:jc w:val="both"/>
              <w:rPr>
                <w:rFonts w:ascii="Times New Roman" w:hAnsi="Times New Roman"/>
                <w:sz w:val="24"/>
                <w:szCs w:val="24"/>
              </w:rPr>
            </w:pPr>
            <w:r w:rsidRPr="00584A35">
              <w:rPr>
                <w:rFonts w:ascii="Times New Roman" w:hAnsi="Times New Roman"/>
                <w:sz w:val="24"/>
                <w:szCs w:val="24"/>
              </w:rPr>
              <w:t>It was</w:t>
            </w:r>
            <w:r w:rsidR="008A47EA" w:rsidRPr="00584A35">
              <w:rPr>
                <w:rFonts w:ascii="Times New Roman" w:hAnsi="Times New Roman"/>
                <w:sz w:val="24"/>
                <w:szCs w:val="24"/>
              </w:rPr>
              <w:t xml:space="preserve"> note</w:t>
            </w:r>
            <w:r w:rsidRPr="00584A35">
              <w:rPr>
                <w:rFonts w:ascii="Times New Roman" w:hAnsi="Times New Roman"/>
                <w:sz w:val="24"/>
                <w:szCs w:val="24"/>
              </w:rPr>
              <w:t>d</w:t>
            </w:r>
            <w:r w:rsidR="008A47EA" w:rsidRPr="00584A35">
              <w:rPr>
                <w:rFonts w:ascii="Times New Roman" w:hAnsi="Times New Roman"/>
                <w:sz w:val="24"/>
                <w:szCs w:val="24"/>
              </w:rPr>
              <w:t xml:space="preserve"> with concern that the Government keeps decreasing public investment and looks for private financing</w:t>
            </w:r>
            <w:r w:rsidR="00E167E9" w:rsidRPr="00584A35">
              <w:rPr>
                <w:rFonts w:ascii="Times New Roman" w:hAnsi="Times New Roman"/>
                <w:sz w:val="24"/>
                <w:szCs w:val="24"/>
              </w:rPr>
              <w:t xml:space="preserve"> which do not follow adequate E&amp;S standards and practices</w:t>
            </w:r>
            <w:r w:rsidRPr="00584A35">
              <w:rPr>
                <w:rFonts w:ascii="Times New Roman" w:hAnsi="Times New Roman"/>
                <w:sz w:val="24"/>
                <w:szCs w:val="24"/>
              </w:rPr>
              <w:t>.</w:t>
            </w:r>
          </w:p>
        </w:tc>
      </w:tr>
      <w:tr w:rsidR="00944F46" w:rsidRPr="00584A35" w14:paraId="3765EE98" w14:textId="1FAB0FCD" w:rsidTr="00897EAB">
        <w:tc>
          <w:tcPr>
            <w:tcW w:w="339" w:type="pct"/>
            <w:shd w:val="clear" w:color="auto" w:fill="E7E6E6" w:themeFill="background2"/>
          </w:tcPr>
          <w:p w14:paraId="401F2A17" w14:textId="7CC87820" w:rsidR="00944F46" w:rsidRPr="00584A35" w:rsidRDefault="00944F46" w:rsidP="00957827">
            <w:pPr>
              <w:rPr>
                <w:rFonts w:asciiTheme="majorBidi" w:hAnsiTheme="majorBidi" w:cstheme="majorBidi"/>
                <w:sz w:val="24"/>
                <w:szCs w:val="24"/>
              </w:rPr>
            </w:pPr>
            <w:r w:rsidRPr="00584A35">
              <w:rPr>
                <w:rFonts w:asciiTheme="majorBidi" w:hAnsiTheme="majorBidi" w:cstheme="majorBidi"/>
                <w:sz w:val="24"/>
                <w:szCs w:val="24"/>
              </w:rPr>
              <w:lastRenderedPageBreak/>
              <w:t>ESS6</w:t>
            </w:r>
          </w:p>
        </w:tc>
        <w:tc>
          <w:tcPr>
            <w:tcW w:w="821" w:type="pct"/>
            <w:shd w:val="clear" w:color="auto" w:fill="E7E6E6" w:themeFill="background2"/>
          </w:tcPr>
          <w:p w14:paraId="069E885B" w14:textId="77777777" w:rsidR="00944F46" w:rsidRPr="00584A35" w:rsidRDefault="00944F46" w:rsidP="00957827">
            <w:pPr>
              <w:rPr>
                <w:rFonts w:asciiTheme="majorBidi" w:hAnsiTheme="majorBidi" w:cstheme="majorBidi"/>
                <w:sz w:val="24"/>
                <w:szCs w:val="24"/>
              </w:rPr>
            </w:pPr>
            <w:r w:rsidRPr="00584A35">
              <w:rPr>
                <w:rFonts w:asciiTheme="majorBidi" w:hAnsiTheme="majorBidi" w:cstheme="majorBidi"/>
                <w:sz w:val="24"/>
                <w:szCs w:val="24"/>
              </w:rPr>
              <w:t>Biodiversity</w:t>
            </w:r>
          </w:p>
        </w:tc>
        <w:tc>
          <w:tcPr>
            <w:tcW w:w="1885" w:type="pct"/>
            <w:shd w:val="clear" w:color="auto" w:fill="E7E6E6" w:themeFill="background2"/>
          </w:tcPr>
          <w:p w14:paraId="0AE1AFED" w14:textId="77777777" w:rsidR="00944F46" w:rsidRPr="00584A35" w:rsidRDefault="00944F46"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sz w:val="24"/>
                <w:szCs w:val="24"/>
              </w:rPr>
              <w:t>Operationalization of the provisions on primary suppliers and ecosystem services, especially in situation with low capacity</w:t>
            </w:r>
          </w:p>
          <w:p w14:paraId="1B7DD7A0" w14:textId="4BC301CF" w:rsidR="00944F46" w:rsidRPr="00584A35" w:rsidRDefault="00944F46"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sz w:val="24"/>
                <w:szCs w:val="24"/>
              </w:rPr>
              <w:t>Role of national law with regard to protecting and conserving natural and critical habitats</w:t>
            </w:r>
          </w:p>
          <w:p w14:paraId="6052A2C2" w14:textId="77777777" w:rsidR="00944F46" w:rsidRPr="00584A35" w:rsidRDefault="00944F46"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sz w:val="24"/>
                <w:szCs w:val="24"/>
              </w:rPr>
              <w:lastRenderedPageBreak/>
              <w:t xml:space="preserve">Criteria for biodiversity offsets, including consideration of project benefits </w:t>
            </w:r>
          </w:p>
          <w:p w14:paraId="5D3AE4BC" w14:textId="3606B4FD" w:rsidR="00944F46" w:rsidRPr="00584A35" w:rsidRDefault="00944F46"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sz w:val="24"/>
                <w:szCs w:val="24"/>
              </w:rPr>
              <w:t>Definition and application of net gains for biodiversity</w:t>
            </w:r>
          </w:p>
        </w:tc>
        <w:tc>
          <w:tcPr>
            <w:tcW w:w="1956" w:type="pct"/>
          </w:tcPr>
          <w:p w14:paraId="0089F415" w14:textId="53E6BC96" w:rsidR="002458CC" w:rsidRPr="00584A35" w:rsidRDefault="002458CC" w:rsidP="00873606">
            <w:pPr>
              <w:pStyle w:val="ListParagraph"/>
              <w:spacing w:after="160" w:line="259" w:lineRule="auto"/>
              <w:ind w:left="342"/>
              <w:contextualSpacing/>
              <w:rPr>
                <w:rFonts w:asciiTheme="majorBidi" w:hAnsiTheme="majorBidi" w:cstheme="majorBidi"/>
                <w:sz w:val="24"/>
                <w:szCs w:val="24"/>
              </w:rPr>
            </w:pPr>
          </w:p>
        </w:tc>
      </w:tr>
      <w:tr w:rsidR="00944F46" w:rsidRPr="00584A35" w14:paraId="1B02E6DF" w14:textId="47657D7B" w:rsidTr="00897EAB">
        <w:tc>
          <w:tcPr>
            <w:tcW w:w="339" w:type="pct"/>
            <w:shd w:val="clear" w:color="auto" w:fill="E7E6E6" w:themeFill="background2"/>
          </w:tcPr>
          <w:p w14:paraId="5C7EFF14" w14:textId="77777777" w:rsidR="00944F46" w:rsidRPr="00584A35" w:rsidRDefault="00944F46" w:rsidP="00957827">
            <w:pPr>
              <w:rPr>
                <w:rFonts w:asciiTheme="majorBidi" w:hAnsiTheme="majorBidi" w:cstheme="majorBidi"/>
                <w:color w:val="000000"/>
                <w:sz w:val="24"/>
                <w:szCs w:val="24"/>
              </w:rPr>
            </w:pPr>
            <w:r w:rsidRPr="00584A35">
              <w:rPr>
                <w:rFonts w:asciiTheme="majorBidi" w:hAnsiTheme="majorBidi" w:cstheme="majorBidi"/>
                <w:color w:val="000000"/>
                <w:sz w:val="24"/>
                <w:szCs w:val="24"/>
              </w:rPr>
              <w:lastRenderedPageBreak/>
              <w:t>ESS7</w:t>
            </w:r>
          </w:p>
        </w:tc>
        <w:tc>
          <w:tcPr>
            <w:tcW w:w="821" w:type="pct"/>
            <w:shd w:val="clear" w:color="auto" w:fill="E7E6E6" w:themeFill="background2"/>
          </w:tcPr>
          <w:p w14:paraId="0F0C9582" w14:textId="77777777" w:rsidR="00944F46" w:rsidRPr="00584A35" w:rsidRDefault="00944F46" w:rsidP="00957827">
            <w:pPr>
              <w:rPr>
                <w:rFonts w:asciiTheme="majorBidi" w:hAnsiTheme="majorBidi" w:cstheme="majorBidi"/>
                <w:sz w:val="24"/>
                <w:szCs w:val="24"/>
              </w:rPr>
            </w:pPr>
            <w:r w:rsidRPr="00584A35">
              <w:rPr>
                <w:rFonts w:asciiTheme="majorBidi" w:hAnsiTheme="majorBidi" w:cstheme="majorBidi"/>
                <w:color w:val="000000"/>
                <w:sz w:val="24"/>
                <w:szCs w:val="24"/>
              </w:rPr>
              <w:t>Indigenous Peoples</w:t>
            </w:r>
          </w:p>
        </w:tc>
        <w:tc>
          <w:tcPr>
            <w:tcW w:w="1885" w:type="pct"/>
            <w:shd w:val="clear" w:color="auto" w:fill="E7E6E6" w:themeFill="background2"/>
          </w:tcPr>
          <w:p w14:paraId="70D05DA3" w14:textId="77777777" w:rsidR="00944F46" w:rsidRPr="00584A35" w:rsidRDefault="00944F46"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color w:val="000000"/>
                <w:sz w:val="24"/>
                <w:szCs w:val="24"/>
              </w:rPr>
              <w:t xml:space="preserve">Implementation of the Indigenous Peoples standard in complex </w:t>
            </w:r>
            <w:r w:rsidRPr="00584A35">
              <w:rPr>
                <w:rFonts w:asciiTheme="majorBidi" w:hAnsiTheme="majorBidi" w:cstheme="majorBidi"/>
                <w:sz w:val="24"/>
                <w:szCs w:val="24"/>
              </w:rPr>
              <w:t>political and cultural contexts</w:t>
            </w:r>
          </w:p>
          <w:p w14:paraId="04A52603" w14:textId="3A1ABE7A" w:rsidR="00944F46" w:rsidRPr="00584A35" w:rsidRDefault="00944F46"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sz w:val="24"/>
                <w:szCs w:val="24"/>
              </w:rPr>
              <w:t xml:space="preserve">Implementation of ESS7 in countries where the constitution does not acknowledge Indigenous Peoples or only recognizes certain groups as indigenous </w:t>
            </w:r>
          </w:p>
          <w:p w14:paraId="4EAFF4DD" w14:textId="41955AD9" w:rsidR="00944F46" w:rsidRPr="00584A35" w:rsidRDefault="00944F46"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sz w:val="24"/>
                <w:szCs w:val="24"/>
              </w:rPr>
              <w:t>Possible approaches to reflect alternative terminologies used in different countries to describe Indigenous Peoples</w:t>
            </w:r>
          </w:p>
          <w:p w14:paraId="4F51AFD4" w14:textId="31C2C85B" w:rsidR="00944F46" w:rsidRPr="00584A35" w:rsidRDefault="00944F46"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color w:val="000000"/>
                <w:sz w:val="24"/>
                <w:szCs w:val="24"/>
              </w:rPr>
              <w:t xml:space="preserve">Circumstances (e.g. criteria and timing) in which a waiver may be considered and the information to be provided to the Board to inform its decision </w:t>
            </w:r>
          </w:p>
          <w:p w14:paraId="0BD3474A" w14:textId="188D1504" w:rsidR="00944F46" w:rsidRPr="00584A35" w:rsidRDefault="00944F46"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color w:val="000000"/>
                <w:sz w:val="24"/>
                <w:szCs w:val="24"/>
              </w:rPr>
              <w:t>Criteria for establishing and implementation of Free, Prior and Informed Consent (FPIC)</w:t>
            </w:r>
          </w:p>
          <w:p w14:paraId="1AA50D2C" w14:textId="77777777" w:rsidR="00944F46" w:rsidRPr="00584A35" w:rsidRDefault="00944F46"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sz w:val="24"/>
                <w:szCs w:val="24"/>
              </w:rPr>
              <w:t>Comparison of proposed FPIC with existing requirements on consultation</w:t>
            </w:r>
          </w:p>
          <w:p w14:paraId="3684AD8E" w14:textId="48F71804" w:rsidR="00944F46" w:rsidRPr="00584A35" w:rsidRDefault="00944F46"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color w:val="000000"/>
                <w:sz w:val="24"/>
                <w:szCs w:val="24"/>
              </w:rPr>
              <w:t>Application of FPIC to impacts on Indigenous Peoples’ cultural heritage</w:t>
            </w:r>
          </w:p>
        </w:tc>
        <w:tc>
          <w:tcPr>
            <w:tcW w:w="1956" w:type="pct"/>
          </w:tcPr>
          <w:p w14:paraId="4660A04F" w14:textId="71EDF5AB" w:rsidR="008A47EA" w:rsidRPr="00584A35" w:rsidRDefault="008A47EA" w:rsidP="00123C13">
            <w:pPr>
              <w:pStyle w:val="ListParagraph"/>
              <w:numPr>
                <w:ilvl w:val="0"/>
                <w:numId w:val="9"/>
              </w:numPr>
              <w:rPr>
                <w:rFonts w:ascii="Times New Roman" w:hAnsi="Times New Roman"/>
                <w:sz w:val="24"/>
                <w:szCs w:val="24"/>
              </w:rPr>
            </w:pPr>
            <w:r w:rsidRPr="00584A35">
              <w:rPr>
                <w:rFonts w:ascii="Times New Roman" w:hAnsi="Times New Roman"/>
                <w:sz w:val="24"/>
                <w:szCs w:val="24"/>
              </w:rPr>
              <w:t xml:space="preserve">There was a discussion on the inclusion within the World Bank’s OP 4.10 policy on the term “Afro-descendant” people that </w:t>
            </w:r>
            <w:r w:rsidR="00123C13" w:rsidRPr="00584A35">
              <w:rPr>
                <w:rFonts w:ascii="Times New Roman" w:hAnsi="Times New Roman"/>
                <w:sz w:val="24"/>
                <w:szCs w:val="24"/>
              </w:rPr>
              <w:t>are</w:t>
            </w:r>
            <w:r w:rsidRPr="00584A35">
              <w:rPr>
                <w:rFonts w:ascii="Times New Roman" w:hAnsi="Times New Roman"/>
                <w:sz w:val="24"/>
                <w:szCs w:val="24"/>
              </w:rPr>
              <w:t xml:space="preserve"> not indigenous by </w:t>
            </w:r>
            <w:r w:rsidR="00DC5F2C" w:rsidRPr="00584A35">
              <w:rPr>
                <w:rFonts w:ascii="Times New Roman" w:hAnsi="Times New Roman"/>
                <w:sz w:val="24"/>
                <w:szCs w:val="24"/>
              </w:rPr>
              <w:t>their</w:t>
            </w:r>
            <w:r w:rsidRPr="00584A35">
              <w:rPr>
                <w:rFonts w:ascii="Times New Roman" w:hAnsi="Times New Roman"/>
                <w:sz w:val="24"/>
                <w:szCs w:val="24"/>
              </w:rPr>
              <w:t xml:space="preserve"> history and origin. This concern </w:t>
            </w:r>
            <w:r w:rsidR="00DC5F2C" w:rsidRPr="00584A35">
              <w:rPr>
                <w:rFonts w:ascii="Times New Roman" w:hAnsi="Times New Roman"/>
                <w:sz w:val="24"/>
                <w:szCs w:val="24"/>
              </w:rPr>
              <w:t>wa</w:t>
            </w:r>
            <w:r w:rsidRPr="00584A35">
              <w:rPr>
                <w:rFonts w:ascii="Times New Roman" w:hAnsi="Times New Roman"/>
                <w:sz w:val="24"/>
                <w:szCs w:val="24"/>
              </w:rPr>
              <w:t xml:space="preserve">s </w:t>
            </w:r>
            <w:r w:rsidR="00DC5F2C" w:rsidRPr="00584A35">
              <w:rPr>
                <w:rFonts w:ascii="Times New Roman" w:hAnsi="Times New Roman"/>
                <w:sz w:val="24"/>
                <w:szCs w:val="24"/>
              </w:rPr>
              <w:t>expressed</w:t>
            </w:r>
            <w:r w:rsidRPr="00584A35">
              <w:rPr>
                <w:rFonts w:ascii="Times New Roman" w:hAnsi="Times New Roman"/>
                <w:sz w:val="24"/>
                <w:szCs w:val="24"/>
              </w:rPr>
              <w:t xml:space="preserve"> because in Honduras, recognition to the people of African descent already exists</w:t>
            </w:r>
            <w:r w:rsidR="00123C13" w:rsidRPr="00584A35">
              <w:rPr>
                <w:rFonts w:ascii="Times New Roman" w:hAnsi="Times New Roman"/>
                <w:sz w:val="24"/>
                <w:szCs w:val="24"/>
              </w:rPr>
              <w:t>, but not in other LCR countries</w:t>
            </w:r>
            <w:r w:rsidRPr="00584A35">
              <w:rPr>
                <w:rFonts w:ascii="Times New Roman" w:hAnsi="Times New Roman"/>
                <w:sz w:val="24"/>
                <w:szCs w:val="24"/>
              </w:rPr>
              <w:t xml:space="preserve">. </w:t>
            </w:r>
          </w:p>
          <w:p w14:paraId="5CA1AA07" w14:textId="2083B6CF" w:rsidR="008A47EA" w:rsidRPr="00584A35" w:rsidRDefault="008A47EA" w:rsidP="00123C13">
            <w:pPr>
              <w:pStyle w:val="ListParagraph"/>
              <w:numPr>
                <w:ilvl w:val="0"/>
                <w:numId w:val="9"/>
              </w:numPr>
              <w:rPr>
                <w:rFonts w:ascii="Times New Roman" w:hAnsi="Times New Roman"/>
                <w:sz w:val="24"/>
                <w:szCs w:val="24"/>
              </w:rPr>
            </w:pPr>
            <w:r w:rsidRPr="00584A35">
              <w:rPr>
                <w:rFonts w:ascii="Times New Roman" w:hAnsi="Times New Roman"/>
                <w:sz w:val="24"/>
                <w:szCs w:val="24"/>
              </w:rPr>
              <w:t xml:space="preserve">The Bank </w:t>
            </w:r>
            <w:r w:rsidR="00DC5F2C" w:rsidRPr="00584A35">
              <w:rPr>
                <w:rFonts w:ascii="Times New Roman" w:hAnsi="Times New Roman"/>
                <w:sz w:val="24"/>
                <w:szCs w:val="24"/>
              </w:rPr>
              <w:t>wa</w:t>
            </w:r>
            <w:r w:rsidRPr="00584A35">
              <w:rPr>
                <w:rFonts w:ascii="Times New Roman" w:hAnsi="Times New Roman"/>
                <w:sz w:val="24"/>
                <w:szCs w:val="24"/>
              </w:rPr>
              <w:t xml:space="preserve">s praised by the inclusion of FPIC. </w:t>
            </w:r>
          </w:p>
          <w:p w14:paraId="32AF1EE9" w14:textId="3612C59C" w:rsidR="00DC5F2C" w:rsidRPr="00584A35" w:rsidRDefault="00DC5F2C" w:rsidP="00DC5F2C">
            <w:pPr>
              <w:pStyle w:val="ListParagraph"/>
              <w:numPr>
                <w:ilvl w:val="0"/>
                <w:numId w:val="9"/>
              </w:numPr>
              <w:jc w:val="both"/>
              <w:rPr>
                <w:rFonts w:ascii="Times New Roman" w:hAnsi="Times New Roman"/>
                <w:sz w:val="24"/>
                <w:szCs w:val="24"/>
              </w:rPr>
            </w:pPr>
            <w:r w:rsidRPr="00584A35">
              <w:rPr>
                <w:rFonts w:ascii="Times New Roman" w:hAnsi="Times New Roman"/>
                <w:sz w:val="24"/>
                <w:szCs w:val="24"/>
              </w:rPr>
              <w:t xml:space="preserve">For the implementation of the FPIC, </w:t>
            </w:r>
            <w:r w:rsidR="00BF0FE6" w:rsidRPr="00584A35">
              <w:rPr>
                <w:rFonts w:ascii="Times New Roman" w:hAnsi="Times New Roman"/>
                <w:sz w:val="24"/>
                <w:szCs w:val="24"/>
              </w:rPr>
              <w:t xml:space="preserve">getting to know, </w:t>
            </w:r>
            <w:r w:rsidRPr="00584A35">
              <w:rPr>
                <w:rFonts w:ascii="Times New Roman" w:hAnsi="Times New Roman"/>
                <w:sz w:val="24"/>
                <w:szCs w:val="24"/>
              </w:rPr>
              <w:t>us</w:t>
            </w:r>
            <w:r w:rsidR="00BF0FE6" w:rsidRPr="00584A35">
              <w:rPr>
                <w:rFonts w:ascii="Times New Roman" w:hAnsi="Times New Roman"/>
                <w:sz w:val="24"/>
                <w:szCs w:val="24"/>
              </w:rPr>
              <w:t>e</w:t>
            </w:r>
            <w:r w:rsidRPr="00584A35">
              <w:rPr>
                <w:rFonts w:ascii="Times New Roman" w:hAnsi="Times New Roman"/>
                <w:sz w:val="24"/>
                <w:szCs w:val="24"/>
              </w:rPr>
              <w:t xml:space="preserve"> and recogni</w:t>
            </w:r>
            <w:r w:rsidR="00BF0FE6" w:rsidRPr="00584A35">
              <w:rPr>
                <w:rFonts w:ascii="Times New Roman" w:hAnsi="Times New Roman"/>
                <w:sz w:val="24"/>
                <w:szCs w:val="24"/>
              </w:rPr>
              <w:t>ze</w:t>
            </w:r>
            <w:r w:rsidRPr="00584A35">
              <w:rPr>
                <w:rFonts w:ascii="Times New Roman" w:hAnsi="Times New Roman"/>
                <w:sz w:val="24"/>
                <w:szCs w:val="24"/>
              </w:rPr>
              <w:t xml:space="preserve"> the existing indigenous communities’ mechanisms for consultations was recommended.</w:t>
            </w:r>
          </w:p>
          <w:p w14:paraId="6B0D05A6" w14:textId="284C6C06" w:rsidR="008A47EA" w:rsidRPr="00584A35" w:rsidRDefault="008A47EA" w:rsidP="00123C13">
            <w:pPr>
              <w:pStyle w:val="ListParagraph"/>
              <w:numPr>
                <w:ilvl w:val="0"/>
                <w:numId w:val="9"/>
              </w:numPr>
              <w:rPr>
                <w:rFonts w:ascii="Times New Roman" w:hAnsi="Times New Roman"/>
                <w:sz w:val="24"/>
                <w:szCs w:val="24"/>
              </w:rPr>
            </w:pPr>
            <w:r w:rsidRPr="00584A35">
              <w:rPr>
                <w:rFonts w:ascii="Times New Roman" w:hAnsi="Times New Roman"/>
                <w:sz w:val="24"/>
                <w:szCs w:val="24"/>
              </w:rPr>
              <w:t xml:space="preserve">Clarifications with regard to the mechanisms of dispute related to the definition of indigenous peoples were requested. </w:t>
            </w:r>
          </w:p>
          <w:p w14:paraId="37AD544F" w14:textId="656BA1B3" w:rsidR="00123C13" w:rsidRPr="00584A35" w:rsidRDefault="00123C13" w:rsidP="00123C13">
            <w:pPr>
              <w:pStyle w:val="ListParagraph"/>
              <w:numPr>
                <w:ilvl w:val="0"/>
                <w:numId w:val="9"/>
              </w:numPr>
              <w:jc w:val="both"/>
              <w:rPr>
                <w:rFonts w:ascii="Times New Roman" w:hAnsi="Times New Roman"/>
                <w:sz w:val="24"/>
                <w:szCs w:val="24"/>
              </w:rPr>
            </w:pPr>
            <w:r w:rsidRPr="00584A35">
              <w:rPr>
                <w:rFonts w:ascii="Times New Roman" w:hAnsi="Times New Roman"/>
                <w:sz w:val="24"/>
                <w:szCs w:val="24"/>
              </w:rPr>
              <w:t>It was noted that projects normally</w:t>
            </w:r>
            <w:r w:rsidR="00BF0FE6" w:rsidRPr="00584A35">
              <w:rPr>
                <w:rFonts w:ascii="Times New Roman" w:hAnsi="Times New Roman"/>
                <w:sz w:val="24"/>
                <w:szCs w:val="24"/>
              </w:rPr>
              <w:t xml:space="preserve"> focus on their potential entrance on indigenous lands and if they do,</w:t>
            </w:r>
            <w:r w:rsidRPr="00584A35">
              <w:rPr>
                <w:rFonts w:ascii="Times New Roman" w:hAnsi="Times New Roman"/>
                <w:sz w:val="24"/>
                <w:szCs w:val="24"/>
              </w:rPr>
              <w:t xml:space="preserve"> highlight the </w:t>
            </w:r>
            <w:r w:rsidR="00BF0FE6" w:rsidRPr="00584A35">
              <w:rPr>
                <w:rFonts w:ascii="Times New Roman" w:hAnsi="Times New Roman"/>
                <w:sz w:val="24"/>
                <w:szCs w:val="24"/>
              </w:rPr>
              <w:t>social</w:t>
            </w:r>
            <w:r w:rsidRPr="00584A35">
              <w:rPr>
                <w:rFonts w:ascii="Times New Roman" w:hAnsi="Times New Roman"/>
                <w:sz w:val="24"/>
                <w:szCs w:val="24"/>
              </w:rPr>
              <w:t xml:space="preserve"> impacts on indigenous land, but there is not sufficient emphasis </w:t>
            </w:r>
            <w:r w:rsidR="00BF0FE6" w:rsidRPr="00584A35">
              <w:rPr>
                <w:rFonts w:ascii="Times New Roman" w:hAnsi="Times New Roman"/>
                <w:sz w:val="24"/>
                <w:szCs w:val="24"/>
              </w:rPr>
              <w:t xml:space="preserve">overall </w:t>
            </w:r>
            <w:r w:rsidRPr="00584A35">
              <w:rPr>
                <w:rFonts w:ascii="Times New Roman" w:hAnsi="Times New Roman"/>
                <w:sz w:val="24"/>
                <w:szCs w:val="24"/>
              </w:rPr>
              <w:t>on project</w:t>
            </w:r>
            <w:r w:rsidR="00DC5F2C" w:rsidRPr="00584A35">
              <w:rPr>
                <w:rFonts w:ascii="Times New Roman" w:hAnsi="Times New Roman"/>
                <w:sz w:val="24"/>
                <w:szCs w:val="24"/>
              </w:rPr>
              <w:t>s’</w:t>
            </w:r>
            <w:r w:rsidR="00BF0FE6" w:rsidRPr="00584A35">
              <w:rPr>
                <w:rFonts w:ascii="Times New Roman" w:hAnsi="Times New Roman"/>
                <w:sz w:val="24"/>
                <w:szCs w:val="24"/>
              </w:rPr>
              <w:t xml:space="preserve"> economic benefits to IPs</w:t>
            </w:r>
            <w:r w:rsidRPr="00584A35">
              <w:rPr>
                <w:rFonts w:ascii="Times New Roman" w:hAnsi="Times New Roman"/>
                <w:sz w:val="24"/>
                <w:szCs w:val="24"/>
              </w:rPr>
              <w:t>. </w:t>
            </w:r>
          </w:p>
          <w:p w14:paraId="346BB855" w14:textId="77777777" w:rsidR="00123C13" w:rsidRPr="00584A35" w:rsidRDefault="00123C13" w:rsidP="002A278A">
            <w:pPr>
              <w:pStyle w:val="ListParagraph"/>
              <w:rPr>
                <w:rFonts w:ascii="Times New Roman" w:hAnsi="Times New Roman"/>
                <w:sz w:val="24"/>
                <w:szCs w:val="24"/>
              </w:rPr>
            </w:pPr>
          </w:p>
          <w:p w14:paraId="1B8BA5D6" w14:textId="3F1FD590" w:rsidR="008746D8" w:rsidRPr="00584A35" w:rsidRDefault="008746D8" w:rsidP="008A47EA">
            <w:pPr>
              <w:rPr>
                <w:rFonts w:asciiTheme="majorBidi" w:hAnsiTheme="majorBidi" w:cstheme="majorBidi"/>
                <w:color w:val="000000"/>
                <w:sz w:val="24"/>
                <w:szCs w:val="24"/>
              </w:rPr>
            </w:pPr>
          </w:p>
        </w:tc>
      </w:tr>
      <w:tr w:rsidR="00944F46" w:rsidRPr="00584A35" w14:paraId="350F2494" w14:textId="5765D2FD" w:rsidTr="00897EAB">
        <w:trPr>
          <w:trHeight w:val="3230"/>
        </w:trPr>
        <w:tc>
          <w:tcPr>
            <w:tcW w:w="339" w:type="pct"/>
            <w:shd w:val="clear" w:color="auto" w:fill="E7E6E6" w:themeFill="background2"/>
          </w:tcPr>
          <w:p w14:paraId="595FBB06" w14:textId="552121C6" w:rsidR="00944F46" w:rsidRPr="00584A35" w:rsidRDefault="00944F46" w:rsidP="00957827">
            <w:pPr>
              <w:rPr>
                <w:rFonts w:asciiTheme="majorBidi" w:hAnsiTheme="majorBidi" w:cstheme="majorBidi"/>
                <w:sz w:val="24"/>
                <w:szCs w:val="24"/>
              </w:rPr>
            </w:pPr>
            <w:r w:rsidRPr="00584A35">
              <w:rPr>
                <w:rFonts w:asciiTheme="majorBidi" w:hAnsiTheme="majorBidi" w:cstheme="majorBidi"/>
                <w:sz w:val="24"/>
                <w:szCs w:val="24"/>
              </w:rPr>
              <w:lastRenderedPageBreak/>
              <w:t>ESS8</w:t>
            </w:r>
          </w:p>
        </w:tc>
        <w:tc>
          <w:tcPr>
            <w:tcW w:w="821" w:type="pct"/>
            <w:shd w:val="clear" w:color="auto" w:fill="E7E6E6" w:themeFill="background2"/>
          </w:tcPr>
          <w:p w14:paraId="4896AFFE" w14:textId="77777777" w:rsidR="00944F46" w:rsidRPr="00584A35" w:rsidRDefault="00944F46" w:rsidP="00957827">
            <w:pPr>
              <w:rPr>
                <w:rFonts w:asciiTheme="majorBidi" w:hAnsiTheme="majorBidi" w:cstheme="majorBidi"/>
                <w:sz w:val="24"/>
                <w:szCs w:val="24"/>
              </w:rPr>
            </w:pPr>
            <w:r w:rsidRPr="00584A35">
              <w:rPr>
                <w:rFonts w:asciiTheme="majorBidi" w:hAnsiTheme="majorBidi" w:cstheme="majorBidi"/>
                <w:sz w:val="24"/>
                <w:szCs w:val="24"/>
              </w:rPr>
              <w:t>Cultural Heritage</w:t>
            </w:r>
          </w:p>
        </w:tc>
        <w:tc>
          <w:tcPr>
            <w:tcW w:w="1885" w:type="pct"/>
            <w:shd w:val="clear" w:color="auto" w:fill="E7E6E6" w:themeFill="background2"/>
          </w:tcPr>
          <w:p w14:paraId="57EA82CE" w14:textId="77777777" w:rsidR="00944F46" w:rsidRPr="00584A35" w:rsidRDefault="00944F46"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sz w:val="24"/>
                <w:szCs w:val="24"/>
              </w:rPr>
              <w:t xml:space="preserve">Treatment of intangible cultural heritage </w:t>
            </w:r>
          </w:p>
          <w:p w14:paraId="5AA90960" w14:textId="77777777" w:rsidR="00944F46" w:rsidRPr="00584A35" w:rsidRDefault="00944F46"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sz w:val="24"/>
                <w:szCs w:val="24"/>
              </w:rPr>
              <w:t>Application of intangible cultural heritage when the project intends to commercialize such heritage</w:t>
            </w:r>
          </w:p>
          <w:p w14:paraId="21D9A156" w14:textId="77777777" w:rsidR="00944F46" w:rsidRPr="00584A35" w:rsidRDefault="00944F46"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sz w:val="24"/>
                <w:szCs w:val="24"/>
              </w:rPr>
              <w:t>Application of cultural heritage requirements when cultural heritage has not been legally protected or previously identified or disturbed</w:t>
            </w:r>
          </w:p>
        </w:tc>
        <w:tc>
          <w:tcPr>
            <w:tcW w:w="1956" w:type="pct"/>
          </w:tcPr>
          <w:p w14:paraId="785C225A" w14:textId="55DDA2CE" w:rsidR="00944F46" w:rsidRPr="00584A35" w:rsidRDefault="00944F46" w:rsidP="00873606">
            <w:pPr>
              <w:pStyle w:val="ListParagraph"/>
              <w:ind w:left="342"/>
              <w:rPr>
                <w:rFonts w:asciiTheme="majorBidi" w:hAnsiTheme="majorBidi" w:cstheme="majorBidi"/>
                <w:sz w:val="24"/>
                <w:szCs w:val="24"/>
              </w:rPr>
            </w:pPr>
          </w:p>
        </w:tc>
      </w:tr>
      <w:tr w:rsidR="00944F46" w:rsidRPr="00584A35" w14:paraId="4FBD244C" w14:textId="019ECCDD" w:rsidTr="00897EAB">
        <w:tc>
          <w:tcPr>
            <w:tcW w:w="339" w:type="pct"/>
            <w:shd w:val="clear" w:color="auto" w:fill="E7E6E6" w:themeFill="background2"/>
          </w:tcPr>
          <w:p w14:paraId="20FB0E6B" w14:textId="77777777" w:rsidR="00944F46" w:rsidRPr="00584A35" w:rsidRDefault="00944F46" w:rsidP="00957827">
            <w:pPr>
              <w:rPr>
                <w:rFonts w:asciiTheme="majorBidi" w:hAnsiTheme="majorBidi" w:cstheme="majorBidi"/>
                <w:sz w:val="24"/>
                <w:szCs w:val="24"/>
              </w:rPr>
            </w:pPr>
            <w:r w:rsidRPr="00584A35">
              <w:rPr>
                <w:rFonts w:asciiTheme="majorBidi" w:hAnsiTheme="majorBidi" w:cstheme="majorBidi"/>
                <w:sz w:val="24"/>
                <w:szCs w:val="24"/>
              </w:rPr>
              <w:t>ESS9</w:t>
            </w:r>
          </w:p>
        </w:tc>
        <w:tc>
          <w:tcPr>
            <w:tcW w:w="821" w:type="pct"/>
            <w:shd w:val="clear" w:color="auto" w:fill="E7E6E6" w:themeFill="background2"/>
          </w:tcPr>
          <w:p w14:paraId="5A64F1BE" w14:textId="77777777" w:rsidR="00944F46" w:rsidRPr="00584A35" w:rsidRDefault="00944F46" w:rsidP="00957827">
            <w:pPr>
              <w:rPr>
                <w:rFonts w:asciiTheme="majorBidi" w:hAnsiTheme="majorBidi" w:cstheme="majorBidi"/>
                <w:sz w:val="24"/>
                <w:szCs w:val="24"/>
              </w:rPr>
            </w:pPr>
            <w:r w:rsidRPr="00584A35">
              <w:rPr>
                <w:rFonts w:asciiTheme="majorBidi" w:hAnsiTheme="majorBidi" w:cstheme="majorBidi"/>
                <w:sz w:val="24"/>
                <w:szCs w:val="24"/>
              </w:rPr>
              <w:t>Financial Intermediaries</w:t>
            </w:r>
          </w:p>
        </w:tc>
        <w:tc>
          <w:tcPr>
            <w:tcW w:w="1885" w:type="pct"/>
            <w:shd w:val="clear" w:color="auto" w:fill="E7E6E6" w:themeFill="background2"/>
          </w:tcPr>
          <w:p w14:paraId="6D9ADBD0" w14:textId="77777777" w:rsidR="00944F46" w:rsidRPr="00584A35" w:rsidRDefault="00944F46"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sz w:val="24"/>
                <w:szCs w:val="24"/>
              </w:rPr>
              <w:t xml:space="preserve">Application of standard to FI subprojects and resource implications depending on risk </w:t>
            </w:r>
          </w:p>
          <w:p w14:paraId="68EFB9F0" w14:textId="77777777" w:rsidR="00944F46" w:rsidRPr="00584A35" w:rsidRDefault="00944F46"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sz w:val="24"/>
                <w:szCs w:val="24"/>
              </w:rPr>
              <w:t xml:space="preserve">Harmonization of approach with IFC and Equator Banks </w:t>
            </w:r>
          </w:p>
        </w:tc>
        <w:tc>
          <w:tcPr>
            <w:tcW w:w="1956" w:type="pct"/>
          </w:tcPr>
          <w:p w14:paraId="4425D8A2" w14:textId="0F666D22" w:rsidR="00944F46" w:rsidRPr="00584A35" w:rsidRDefault="00944F46" w:rsidP="00873606">
            <w:pPr>
              <w:pStyle w:val="ListParagraph"/>
              <w:shd w:val="clear" w:color="auto" w:fill="FFFFFF"/>
              <w:ind w:left="342"/>
              <w:contextualSpacing/>
              <w:rPr>
                <w:rFonts w:asciiTheme="majorBidi" w:hAnsiTheme="majorBidi" w:cstheme="majorBidi"/>
                <w:sz w:val="24"/>
                <w:szCs w:val="24"/>
              </w:rPr>
            </w:pPr>
          </w:p>
        </w:tc>
      </w:tr>
      <w:tr w:rsidR="00944F46" w:rsidRPr="00584A35" w14:paraId="20EB43B0" w14:textId="7AF487FB" w:rsidTr="00897EAB">
        <w:tc>
          <w:tcPr>
            <w:tcW w:w="339" w:type="pct"/>
            <w:shd w:val="clear" w:color="auto" w:fill="E7E6E6" w:themeFill="background2"/>
          </w:tcPr>
          <w:p w14:paraId="262657F8" w14:textId="77777777" w:rsidR="00944F46" w:rsidRPr="00584A35" w:rsidRDefault="00944F46" w:rsidP="00957827">
            <w:pPr>
              <w:rPr>
                <w:rFonts w:asciiTheme="majorBidi" w:hAnsiTheme="majorBidi" w:cstheme="majorBidi"/>
                <w:sz w:val="24"/>
                <w:szCs w:val="24"/>
              </w:rPr>
            </w:pPr>
            <w:r w:rsidRPr="00584A35">
              <w:rPr>
                <w:rFonts w:asciiTheme="majorBidi" w:hAnsiTheme="majorBidi" w:cstheme="majorBidi"/>
                <w:sz w:val="24"/>
                <w:szCs w:val="24"/>
              </w:rPr>
              <w:t>ESS10</w:t>
            </w:r>
          </w:p>
        </w:tc>
        <w:tc>
          <w:tcPr>
            <w:tcW w:w="821" w:type="pct"/>
            <w:shd w:val="clear" w:color="auto" w:fill="E7E6E6" w:themeFill="background2"/>
          </w:tcPr>
          <w:p w14:paraId="28098F33" w14:textId="77777777" w:rsidR="00944F46" w:rsidRPr="00584A35" w:rsidRDefault="00944F46" w:rsidP="00957827">
            <w:pPr>
              <w:rPr>
                <w:rFonts w:asciiTheme="majorBidi" w:hAnsiTheme="majorBidi" w:cstheme="majorBidi"/>
                <w:sz w:val="24"/>
                <w:szCs w:val="24"/>
              </w:rPr>
            </w:pPr>
            <w:r w:rsidRPr="00584A35">
              <w:rPr>
                <w:rFonts w:asciiTheme="majorBidi" w:hAnsiTheme="majorBidi" w:cstheme="majorBidi"/>
                <w:sz w:val="24"/>
                <w:szCs w:val="24"/>
              </w:rPr>
              <w:t>Stakeholder engagement</w:t>
            </w:r>
          </w:p>
        </w:tc>
        <w:tc>
          <w:tcPr>
            <w:tcW w:w="1885" w:type="pct"/>
            <w:shd w:val="clear" w:color="auto" w:fill="E7E6E6" w:themeFill="background2"/>
          </w:tcPr>
          <w:p w14:paraId="11C763A8" w14:textId="77777777" w:rsidR="00944F46" w:rsidRPr="00584A35" w:rsidRDefault="00944F46"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sz w:val="24"/>
                <w:szCs w:val="24"/>
              </w:rPr>
              <w:t>Definition and identification of project stakeholders and nature of engagement</w:t>
            </w:r>
          </w:p>
          <w:p w14:paraId="2946EC7D" w14:textId="77777777" w:rsidR="00944F46" w:rsidRPr="00584A35" w:rsidRDefault="00944F46"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sz w:val="24"/>
                <w:szCs w:val="24"/>
              </w:rPr>
              <w:t>Role of borrowing countries or implementing agencies in identifying project stakeholders</w:t>
            </w:r>
          </w:p>
        </w:tc>
        <w:tc>
          <w:tcPr>
            <w:tcW w:w="1956" w:type="pct"/>
          </w:tcPr>
          <w:p w14:paraId="12119848" w14:textId="32BB8A49" w:rsidR="00037392" w:rsidRPr="00584A35" w:rsidRDefault="00037392" w:rsidP="00873606">
            <w:pPr>
              <w:pStyle w:val="ListParagraph"/>
              <w:ind w:left="342"/>
              <w:rPr>
                <w:rFonts w:asciiTheme="majorBidi" w:hAnsiTheme="majorBidi" w:cstheme="majorBidi"/>
                <w:sz w:val="24"/>
                <w:szCs w:val="24"/>
              </w:rPr>
            </w:pPr>
          </w:p>
        </w:tc>
      </w:tr>
      <w:tr w:rsidR="00944F46" w:rsidRPr="00584A35" w14:paraId="7013DF56" w14:textId="480BAB71" w:rsidTr="00897EAB">
        <w:tc>
          <w:tcPr>
            <w:tcW w:w="339" w:type="pct"/>
            <w:vMerge w:val="restart"/>
            <w:shd w:val="clear" w:color="auto" w:fill="E7E6E6" w:themeFill="background2"/>
          </w:tcPr>
          <w:p w14:paraId="7C908D54" w14:textId="77777777" w:rsidR="00944F46" w:rsidRPr="00584A35" w:rsidRDefault="00944F46" w:rsidP="00957827">
            <w:pPr>
              <w:rPr>
                <w:rFonts w:asciiTheme="majorBidi" w:hAnsiTheme="majorBidi" w:cstheme="majorBidi"/>
                <w:sz w:val="24"/>
                <w:szCs w:val="24"/>
              </w:rPr>
            </w:pPr>
            <w:r w:rsidRPr="00584A35">
              <w:rPr>
                <w:rFonts w:asciiTheme="majorBidi" w:hAnsiTheme="majorBidi" w:cstheme="majorBidi"/>
                <w:sz w:val="24"/>
                <w:szCs w:val="24"/>
              </w:rPr>
              <w:t>General</w:t>
            </w:r>
          </w:p>
          <w:p w14:paraId="508AB9EA" w14:textId="77777777" w:rsidR="00944F46" w:rsidRPr="00584A35" w:rsidRDefault="00944F46" w:rsidP="00957827">
            <w:pPr>
              <w:rPr>
                <w:rFonts w:asciiTheme="majorBidi" w:hAnsiTheme="majorBidi" w:cstheme="majorBidi"/>
                <w:sz w:val="24"/>
                <w:szCs w:val="24"/>
              </w:rPr>
            </w:pPr>
          </w:p>
        </w:tc>
        <w:tc>
          <w:tcPr>
            <w:tcW w:w="821" w:type="pct"/>
            <w:shd w:val="clear" w:color="auto" w:fill="E7E6E6" w:themeFill="background2"/>
          </w:tcPr>
          <w:p w14:paraId="750B1D26" w14:textId="77777777" w:rsidR="00944F46" w:rsidRPr="00584A35" w:rsidRDefault="00944F46" w:rsidP="00957827">
            <w:pPr>
              <w:rPr>
                <w:rFonts w:asciiTheme="majorBidi" w:hAnsiTheme="majorBidi" w:cstheme="majorBidi"/>
                <w:sz w:val="24"/>
                <w:szCs w:val="24"/>
              </w:rPr>
            </w:pPr>
            <w:r w:rsidRPr="00584A35">
              <w:rPr>
                <w:rFonts w:asciiTheme="majorBidi" w:hAnsiTheme="majorBidi" w:cstheme="majorBidi"/>
                <w:sz w:val="24"/>
                <w:szCs w:val="24"/>
              </w:rPr>
              <w:t xml:space="preserve"> EHSG and GIIP</w:t>
            </w:r>
          </w:p>
        </w:tc>
        <w:tc>
          <w:tcPr>
            <w:tcW w:w="1885" w:type="pct"/>
            <w:shd w:val="clear" w:color="auto" w:fill="E7E6E6" w:themeFill="background2"/>
          </w:tcPr>
          <w:p w14:paraId="466A1E29" w14:textId="77777777" w:rsidR="00944F46" w:rsidRPr="00584A35" w:rsidRDefault="00944F46" w:rsidP="00957827">
            <w:pPr>
              <w:pStyle w:val="ListParagraph"/>
              <w:numPr>
                <w:ilvl w:val="0"/>
                <w:numId w:val="11"/>
              </w:numPr>
              <w:ind w:left="342"/>
              <w:rPr>
                <w:rFonts w:asciiTheme="majorBidi" w:eastAsiaTheme="minorEastAsia" w:hAnsiTheme="majorBidi" w:cstheme="majorBidi"/>
                <w:sz w:val="24"/>
                <w:szCs w:val="24"/>
                <w:lang w:eastAsia="zh-CN"/>
              </w:rPr>
            </w:pPr>
            <w:r w:rsidRPr="00584A35">
              <w:rPr>
                <w:rFonts w:asciiTheme="majorBidi" w:hAnsiTheme="majorBidi" w:cstheme="majorBidi"/>
                <w:sz w:val="24"/>
                <w:szCs w:val="24"/>
              </w:rPr>
              <w:t>Application of the Environmental, Health and Safety Guidelines (</w:t>
            </w:r>
            <w:r w:rsidRPr="00584A35">
              <w:rPr>
                <w:rFonts w:asciiTheme="majorBidi" w:eastAsiaTheme="minorEastAsia" w:hAnsiTheme="majorBidi" w:cstheme="majorBidi"/>
                <w:sz w:val="24"/>
                <w:szCs w:val="24"/>
                <w:lang w:eastAsia="zh-CN"/>
              </w:rPr>
              <w:t xml:space="preserve">EHSGs) and </w:t>
            </w:r>
            <w:r w:rsidRPr="00584A35">
              <w:rPr>
                <w:rFonts w:asciiTheme="majorBidi" w:hAnsiTheme="majorBidi" w:cstheme="majorBidi"/>
                <w:sz w:val="24"/>
                <w:szCs w:val="24"/>
              </w:rPr>
              <w:t>Good International Industry Practice (</w:t>
            </w:r>
            <w:r w:rsidRPr="00584A35">
              <w:rPr>
                <w:rFonts w:asciiTheme="majorBidi" w:eastAsiaTheme="minorEastAsia" w:hAnsiTheme="majorBidi" w:cstheme="majorBidi"/>
                <w:sz w:val="24"/>
                <w:szCs w:val="24"/>
                <w:lang w:eastAsia="zh-CN"/>
              </w:rPr>
              <w:t>GIIP), especially when different to national law or where the Borrower has technical or financial constraints and/or in view of project specific circumstances</w:t>
            </w:r>
          </w:p>
        </w:tc>
        <w:tc>
          <w:tcPr>
            <w:tcW w:w="1956" w:type="pct"/>
          </w:tcPr>
          <w:p w14:paraId="02BCEB1E" w14:textId="034B3BF5" w:rsidR="00944F46" w:rsidRPr="00584A35" w:rsidRDefault="00BE062A" w:rsidP="000B1F4F">
            <w:pPr>
              <w:pStyle w:val="ListParagraph"/>
              <w:numPr>
                <w:ilvl w:val="0"/>
                <w:numId w:val="11"/>
              </w:numPr>
              <w:rPr>
                <w:rFonts w:asciiTheme="majorBidi" w:hAnsiTheme="majorBidi" w:cstheme="majorBidi"/>
                <w:sz w:val="24"/>
                <w:szCs w:val="24"/>
              </w:rPr>
            </w:pPr>
            <w:r>
              <w:rPr>
                <w:rFonts w:asciiTheme="majorBidi" w:hAnsiTheme="majorBidi" w:cstheme="majorBidi"/>
                <w:sz w:val="24"/>
                <w:szCs w:val="24"/>
              </w:rPr>
              <w:t>Voluntary Principles on Security and Human Rights, the Montreux Document and the ICoC for Security Providers should be used by loan and investment recipients as a safeguard against human rights abused by contracted and sub-contracted security agents</w:t>
            </w:r>
          </w:p>
        </w:tc>
      </w:tr>
      <w:tr w:rsidR="00944F46" w:rsidRPr="00584A35" w14:paraId="195E9645" w14:textId="249481F1" w:rsidTr="00897EAB">
        <w:tc>
          <w:tcPr>
            <w:tcW w:w="339" w:type="pct"/>
            <w:vMerge/>
            <w:shd w:val="clear" w:color="auto" w:fill="E7E6E6" w:themeFill="background2"/>
          </w:tcPr>
          <w:p w14:paraId="456BDB48" w14:textId="77777777" w:rsidR="00944F46" w:rsidRPr="00584A35" w:rsidRDefault="00944F46" w:rsidP="00957827">
            <w:pPr>
              <w:rPr>
                <w:rFonts w:asciiTheme="majorBidi" w:hAnsiTheme="majorBidi" w:cstheme="majorBidi"/>
                <w:sz w:val="24"/>
                <w:szCs w:val="24"/>
              </w:rPr>
            </w:pPr>
          </w:p>
        </w:tc>
        <w:tc>
          <w:tcPr>
            <w:tcW w:w="821" w:type="pct"/>
            <w:shd w:val="clear" w:color="auto" w:fill="E7E6E6" w:themeFill="background2"/>
          </w:tcPr>
          <w:p w14:paraId="55C82881" w14:textId="042EA2A5" w:rsidR="00944F46" w:rsidRPr="00584A35" w:rsidRDefault="00944F46" w:rsidP="00957827">
            <w:pPr>
              <w:rPr>
                <w:rFonts w:asciiTheme="majorBidi" w:hAnsiTheme="majorBidi" w:cstheme="majorBidi"/>
                <w:sz w:val="24"/>
                <w:szCs w:val="24"/>
              </w:rPr>
            </w:pPr>
            <w:r w:rsidRPr="00584A35">
              <w:rPr>
                <w:rFonts w:asciiTheme="majorBidi" w:hAnsiTheme="majorBidi" w:cstheme="majorBidi"/>
                <w:sz w:val="24"/>
                <w:szCs w:val="24"/>
              </w:rPr>
              <w:t>Feasibility and resources for implementation</w:t>
            </w:r>
          </w:p>
        </w:tc>
        <w:tc>
          <w:tcPr>
            <w:tcW w:w="1885" w:type="pct"/>
            <w:shd w:val="clear" w:color="auto" w:fill="E7E6E6" w:themeFill="background2"/>
          </w:tcPr>
          <w:p w14:paraId="7AC6C469" w14:textId="0440B532" w:rsidR="00944F46" w:rsidRPr="00584A35" w:rsidRDefault="00944F46" w:rsidP="00957827">
            <w:pPr>
              <w:pStyle w:val="ListParagraph"/>
              <w:numPr>
                <w:ilvl w:val="0"/>
                <w:numId w:val="11"/>
              </w:numPr>
              <w:ind w:left="342"/>
              <w:rPr>
                <w:rFonts w:asciiTheme="majorBidi" w:eastAsiaTheme="minorEastAsia" w:hAnsiTheme="majorBidi" w:cstheme="majorBidi"/>
                <w:sz w:val="24"/>
                <w:szCs w:val="24"/>
                <w:lang w:eastAsia="zh-CN"/>
              </w:rPr>
            </w:pPr>
            <w:r w:rsidRPr="00584A35">
              <w:rPr>
                <w:rFonts w:asciiTheme="majorBidi" w:eastAsiaTheme="minorEastAsia" w:hAnsiTheme="majorBidi" w:cstheme="majorBidi"/>
                <w:sz w:val="24"/>
                <w:szCs w:val="24"/>
                <w:lang w:eastAsia="zh-CN"/>
              </w:rPr>
              <w:t>Implementation and resource implications for Borrowers, taking into account factors such as the expanded scope of the proposed ESF (e.g., labor standard), different Borrower capacities and adaptive management approach</w:t>
            </w:r>
          </w:p>
          <w:p w14:paraId="3669F166" w14:textId="68A515F1" w:rsidR="00944F46" w:rsidRPr="00584A35" w:rsidRDefault="00944F46" w:rsidP="00957827">
            <w:pPr>
              <w:pStyle w:val="ListParagraph"/>
              <w:numPr>
                <w:ilvl w:val="0"/>
                <w:numId w:val="11"/>
              </w:numPr>
              <w:ind w:left="342"/>
              <w:rPr>
                <w:rFonts w:asciiTheme="majorBidi" w:eastAsiaTheme="minorEastAsia" w:hAnsiTheme="majorBidi" w:cstheme="majorBidi"/>
                <w:sz w:val="24"/>
                <w:szCs w:val="24"/>
                <w:lang w:eastAsia="zh-CN"/>
              </w:rPr>
            </w:pPr>
            <w:r w:rsidRPr="00584A35">
              <w:rPr>
                <w:rFonts w:asciiTheme="majorBidi" w:eastAsiaTheme="minorEastAsia" w:hAnsiTheme="majorBidi" w:cstheme="majorBidi"/>
                <w:sz w:val="24"/>
                <w:szCs w:val="24"/>
                <w:lang w:eastAsia="zh-CN"/>
              </w:rPr>
              <w:t>Mitigation of additional burden and cost and options for improving implementation efficiency while maintaining effectiveness</w:t>
            </w:r>
          </w:p>
        </w:tc>
        <w:tc>
          <w:tcPr>
            <w:tcW w:w="1956" w:type="pct"/>
          </w:tcPr>
          <w:p w14:paraId="7049BC30" w14:textId="6DA22A44" w:rsidR="002458CC" w:rsidRPr="00584A35" w:rsidRDefault="002458CC" w:rsidP="00873606">
            <w:pPr>
              <w:pStyle w:val="ListParagraph"/>
              <w:ind w:left="342"/>
              <w:rPr>
                <w:rFonts w:asciiTheme="majorBidi" w:eastAsiaTheme="minorEastAsia" w:hAnsiTheme="majorBidi" w:cstheme="majorBidi"/>
                <w:sz w:val="24"/>
                <w:szCs w:val="24"/>
                <w:lang w:eastAsia="zh-CN"/>
              </w:rPr>
            </w:pPr>
          </w:p>
        </w:tc>
      </w:tr>
      <w:tr w:rsidR="00944F46" w:rsidRPr="00584A35" w14:paraId="5D399601" w14:textId="57C572C6" w:rsidTr="00897EAB">
        <w:tc>
          <w:tcPr>
            <w:tcW w:w="339" w:type="pct"/>
            <w:vMerge/>
            <w:shd w:val="clear" w:color="auto" w:fill="E7E6E6" w:themeFill="background2"/>
          </w:tcPr>
          <w:p w14:paraId="5CB7A217" w14:textId="77777777" w:rsidR="00944F46" w:rsidRPr="00584A35" w:rsidRDefault="00944F46" w:rsidP="00957827">
            <w:pPr>
              <w:rPr>
                <w:rFonts w:asciiTheme="majorBidi" w:hAnsiTheme="majorBidi" w:cstheme="majorBidi"/>
                <w:color w:val="000000"/>
                <w:sz w:val="24"/>
                <w:szCs w:val="24"/>
              </w:rPr>
            </w:pPr>
          </w:p>
        </w:tc>
        <w:tc>
          <w:tcPr>
            <w:tcW w:w="821" w:type="pct"/>
            <w:shd w:val="clear" w:color="auto" w:fill="E7E6E6" w:themeFill="background2"/>
          </w:tcPr>
          <w:p w14:paraId="0BD24212" w14:textId="77777777" w:rsidR="00944F46" w:rsidRPr="00584A35" w:rsidRDefault="00944F46" w:rsidP="00957827">
            <w:pPr>
              <w:rPr>
                <w:rFonts w:asciiTheme="majorBidi" w:hAnsiTheme="majorBidi" w:cstheme="majorBidi"/>
                <w:sz w:val="24"/>
                <w:szCs w:val="24"/>
              </w:rPr>
            </w:pPr>
            <w:r w:rsidRPr="00584A35">
              <w:rPr>
                <w:rFonts w:asciiTheme="majorBidi" w:hAnsiTheme="majorBidi" w:cstheme="majorBidi"/>
                <w:color w:val="000000"/>
                <w:sz w:val="24"/>
                <w:szCs w:val="24"/>
              </w:rPr>
              <w:t>Client capacity building and implementation support</w:t>
            </w:r>
          </w:p>
        </w:tc>
        <w:tc>
          <w:tcPr>
            <w:tcW w:w="1885" w:type="pct"/>
            <w:shd w:val="clear" w:color="auto" w:fill="E7E6E6" w:themeFill="background2"/>
          </w:tcPr>
          <w:p w14:paraId="1C3D6DBB" w14:textId="77777777" w:rsidR="00944F46" w:rsidRPr="00584A35" w:rsidRDefault="00944F46"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sz w:val="24"/>
                <w:szCs w:val="24"/>
              </w:rPr>
              <w:t>Funding for client capacity building</w:t>
            </w:r>
          </w:p>
          <w:p w14:paraId="4FF37EE0" w14:textId="77777777" w:rsidR="00944F46" w:rsidRPr="00584A35" w:rsidRDefault="00944F46"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sz w:val="24"/>
                <w:szCs w:val="24"/>
              </w:rPr>
              <w:t xml:space="preserve">Approaches and areas of </w:t>
            </w:r>
            <w:r w:rsidRPr="00584A35">
              <w:rPr>
                <w:rFonts w:asciiTheme="majorBidi" w:hAnsiTheme="majorBidi" w:cstheme="majorBidi"/>
                <w:color w:val="000000"/>
                <w:sz w:val="24"/>
                <w:szCs w:val="24"/>
              </w:rPr>
              <w:t>focus</w:t>
            </w:r>
            <w:r w:rsidRPr="00584A35">
              <w:rPr>
                <w:rFonts w:asciiTheme="majorBidi" w:hAnsiTheme="majorBidi" w:cstheme="majorBidi"/>
                <w:sz w:val="24"/>
                <w:szCs w:val="24"/>
              </w:rPr>
              <w:t xml:space="preserve"> </w:t>
            </w:r>
          </w:p>
          <w:p w14:paraId="7BA75374" w14:textId="6CFC0626" w:rsidR="00944F46" w:rsidRPr="00584A35" w:rsidRDefault="00944F46"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sz w:val="24"/>
                <w:szCs w:val="24"/>
              </w:rPr>
              <w:t>Approach to implementing the ESF in situations with capacity constraints, e.g., FCS, small states and emergency situations</w:t>
            </w:r>
          </w:p>
        </w:tc>
        <w:tc>
          <w:tcPr>
            <w:tcW w:w="1956" w:type="pct"/>
          </w:tcPr>
          <w:p w14:paraId="4CD10127" w14:textId="45FA8AF6" w:rsidR="001A1C1B" w:rsidRPr="00584A35" w:rsidRDefault="001A1C1B" w:rsidP="00873606">
            <w:pPr>
              <w:pStyle w:val="ListParagraph"/>
              <w:ind w:left="342"/>
              <w:rPr>
                <w:rFonts w:asciiTheme="majorBidi" w:hAnsiTheme="majorBidi" w:cstheme="majorBidi"/>
                <w:sz w:val="24"/>
                <w:szCs w:val="24"/>
              </w:rPr>
            </w:pPr>
          </w:p>
        </w:tc>
      </w:tr>
      <w:tr w:rsidR="00944F46" w:rsidRPr="00584A35" w14:paraId="59BE04FA" w14:textId="09260C3D" w:rsidTr="00897EAB">
        <w:tc>
          <w:tcPr>
            <w:tcW w:w="339" w:type="pct"/>
            <w:vMerge/>
            <w:shd w:val="clear" w:color="auto" w:fill="E7E6E6" w:themeFill="background2"/>
          </w:tcPr>
          <w:p w14:paraId="053C90CA" w14:textId="77777777" w:rsidR="00944F46" w:rsidRPr="00584A35" w:rsidRDefault="00944F46" w:rsidP="00957827">
            <w:pPr>
              <w:rPr>
                <w:rFonts w:asciiTheme="majorBidi" w:hAnsiTheme="majorBidi" w:cstheme="majorBidi"/>
                <w:color w:val="000000"/>
                <w:sz w:val="24"/>
                <w:szCs w:val="24"/>
              </w:rPr>
            </w:pPr>
          </w:p>
        </w:tc>
        <w:tc>
          <w:tcPr>
            <w:tcW w:w="821" w:type="pct"/>
            <w:shd w:val="clear" w:color="auto" w:fill="E7E6E6" w:themeFill="background2"/>
          </w:tcPr>
          <w:p w14:paraId="7F8B427C" w14:textId="77777777" w:rsidR="00944F46" w:rsidRPr="00584A35" w:rsidRDefault="00944F46" w:rsidP="00957827">
            <w:pPr>
              <w:rPr>
                <w:rFonts w:asciiTheme="majorBidi" w:hAnsiTheme="majorBidi" w:cstheme="majorBidi"/>
                <w:color w:val="000000"/>
                <w:sz w:val="24"/>
                <w:szCs w:val="24"/>
              </w:rPr>
            </w:pPr>
            <w:r w:rsidRPr="00584A35">
              <w:rPr>
                <w:rFonts w:asciiTheme="majorBidi" w:hAnsiTheme="majorBidi" w:cstheme="majorBidi"/>
                <w:color w:val="000000"/>
                <w:sz w:val="24"/>
                <w:szCs w:val="24"/>
              </w:rPr>
              <w:t>Disclosure</w:t>
            </w:r>
          </w:p>
        </w:tc>
        <w:tc>
          <w:tcPr>
            <w:tcW w:w="1885" w:type="pct"/>
            <w:shd w:val="clear" w:color="auto" w:fill="E7E6E6" w:themeFill="background2"/>
          </w:tcPr>
          <w:p w14:paraId="1C829C97" w14:textId="045839BA" w:rsidR="00944F46" w:rsidRPr="00584A35" w:rsidRDefault="00944F46"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sz w:val="24"/>
                <w:szCs w:val="24"/>
              </w:rPr>
              <w:t>Timing of the preparation and disclosure of specific environmental and social impact assessment documents (related to ESS1 and ESS10)</w:t>
            </w:r>
          </w:p>
        </w:tc>
        <w:tc>
          <w:tcPr>
            <w:tcW w:w="1956" w:type="pct"/>
          </w:tcPr>
          <w:p w14:paraId="13B03630" w14:textId="013C6F9D" w:rsidR="00944F46" w:rsidRPr="00584A35" w:rsidRDefault="00944F46" w:rsidP="00873606">
            <w:pPr>
              <w:pStyle w:val="ListParagraph"/>
              <w:ind w:left="342"/>
              <w:rPr>
                <w:rFonts w:asciiTheme="majorBidi" w:hAnsiTheme="majorBidi" w:cstheme="majorBidi"/>
                <w:sz w:val="24"/>
                <w:szCs w:val="24"/>
              </w:rPr>
            </w:pPr>
          </w:p>
        </w:tc>
      </w:tr>
      <w:tr w:rsidR="00944F46" w:rsidRPr="00584A35" w14:paraId="06D5AA20" w14:textId="6A1B817D" w:rsidTr="00897EAB">
        <w:tc>
          <w:tcPr>
            <w:tcW w:w="339" w:type="pct"/>
            <w:vMerge/>
            <w:shd w:val="clear" w:color="auto" w:fill="E7E6E6" w:themeFill="background2"/>
          </w:tcPr>
          <w:p w14:paraId="69D1C688" w14:textId="77777777" w:rsidR="00944F46" w:rsidRPr="00584A35" w:rsidRDefault="00944F46" w:rsidP="00957827">
            <w:pPr>
              <w:rPr>
                <w:rFonts w:asciiTheme="majorBidi" w:hAnsiTheme="majorBidi" w:cstheme="majorBidi"/>
                <w:sz w:val="24"/>
                <w:szCs w:val="24"/>
              </w:rPr>
            </w:pPr>
          </w:p>
        </w:tc>
        <w:tc>
          <w:tcPr>
            <w:tcW w:w="821" w:type="pct"/>
            <w:shd w:val="clear" w:color="auto" w:fill="E7E6E6" w:themeFill="background2"/>
          </w:tcPr>
          <w:p w14:paraId="2FBA35D6" w14:textId="77777777" w:rsidR="00944F46" w:rsidRPr="00584A35" w:rsidRDefault="00944F46" w:rsidP="00957827">
            <w:pPr>
              <w:rPr>
                <w:rFonts w:asciiTheme="majorBidi" w:hAnsiTheme="majorBidi" w:cstheme="majorBidi"/>
                <w:sz w:val="24"/>
                <w:szCs w:val="24"/>
              </w:rPr>
            </w:pPr>
            <w:r w:rsidRPr="00584A35">
              <w:rPr>
                <w:rFonts w:asciiTheme="majorBidi" w:hAnsiTheme="majorBidi" w:cstheme="majorBidi"/>
                <w:sz w:val="24"/>
                <w:szCs w:val="24"/>
              </w:rPr>
              <w:t>Implementation of the ESF</w:t>
            </w:r>
          </w:p>
        </w:tc>
        <w:tc>
          <w:tcPr>
            <w:tcW w:w="1885" w:type="pct"/>
            <w:shd w:val="clear" w:color="auto" w:fill="E7E6E6" w:themeFill="background2"/>
          </w:tcPr>
          <w:p w14:paraId="1EA8EFF9" w14:textId="0C22392F" w:rsidR="00944F46" w:rsidRPr="00584A35" w:rsidRDefault="00944F46"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sz w:val="24"/>
                <w:szCs w:val="24"/>
              </w:rPr>
              <w:t>Bank internal capacity building, resourcing, and behavioral change in order to successfully implement the ESF</w:t>
            </w:r>
          </w:p>
          <w:p w14:paraId="520AE3E5" w14:textId="77777777" w:rsidR="00944F46" w:rsidRPr="00584A35" w:rsidRDefault="00944F46" w:rsidP="00957827">
            <w:pPr>
              <w:pStyle w:val="ListParagraph"/>
              <w:numPr>
                <w:ilvl w:val="0"/>
                <w:numId w:val="11"/>
              </w:numPr>
              <w:ind w:left="342"/>
              <w:rPr>
                <w:rFonts w:asciiTheme="majorBidi" w:hAnsiTheme="majorBidi" w:cstheme="majorBidi"/>
                <w:sz w:val="24"/>
                <w:szCs w:val="24"/>
              </w:rPr>
            </w:pPr>
            <w:r w:rsidRPr="00584A35">
              <w:rPr>
                <w:rFonts w:asciiTheme="majorBidi" w:hAnsiTheme="majorBidi" w:cstheme="majorBidi"/>
                <w:sz w:val="24"/>
                <w:szCs w:val="24"/>
              </w:rPr>
              <w:t>Ways of reaching mutual understanding between Borrower and Bank on issues of difficult interpretation</w:t>
            </w:r>
          </w:p>
        </w:tc>
        <w:tc>
          <w:tcPr>
            <w:tcW w:w="1956" w:type="pct"/>
          </w:tcPr>
          <w:p w14:paraId="6001BB44" w14:textId="069285B9" w:rsidR="00944F46" w:rsidRPr="00584A35" w:rsidRDefault="00944F46" w:rsidP="005C35B0">
            <w:pPr>
              <w:tabs>
                <w:tab w:val="left" w:pos="6270"/>
              </w:tabs>
              <w:rPr>
                <w:rFonts w:asciiTheme="majorBidi" w:hAnsiTheme="majorBidi" w:cstheme="majorBidi"/>
                <w:sz w:val="24"/>
                <w:szCs w:val="24"/>
                <w:lang w:eastAsia="en-US"/>
              </w:rPr>
            </w:pPr>
          </w:p>
        </w:tc>
      </w:tr>
      <w:tr w:rsidR="002A278A" w:rsidRPr="00584A35" w14:paraId="4650F0B4" w14:textId="77777777" w:rsidTr="00897EAB">
        <w:tc>
          <w:tcPr>
            <w:tcW w:w="5000" w:type="pct"/>
            <w:gridSpan w:val="4"/>
            <w:shd w:val="clear" w:color="auto" w:fill="E7E6E6" w:themeFill="background2"/>
          </w:tcPr>
          <w:p w14:paraId="30BA2D34" w14:textId="77777777" w:rsidR="002A278A" w:rsidRPr="00584A35" w:rsidRDefault="002A278A" w:rsidP="00957827">
            <w:pPr>
              <w:rPr>
                <w:rFonts w:asciiTheme="majorBidi" w:hAnsiTheme="majorBidi" w:cstheme="majorBidi"/>
                <w:sz w:val="24"/>
                <w:szCs w:val="24"/>
              </w:rPr>
            </w:pPr>
            <w:r w:rsidRPr="00584A35">
              <w:rPr>
                <w:rFonts w:asciiTheme="majorBidi" w:hAnsiTheme="majorBidi" w:cstheme="majorBidi"/>
                <w:sz w:val="24"/>
                <w:szCs w:val="24"/>
              </w:rPr>
              <w:t>Other issues</w:t>
            </w:r>
          </w:p>
          <w:p w14:paraId="679855B0" w14:textId="77777777" w:rsidR="002A278A" w:rsidRPr="00584A35" w:rsidRDefault="002A278A" w:rsidP="008A47EA">
            <w:pPr>
              <w:pStyle w:val="ListParagraph"/>
              <w:numPr>
                <w:ilvl w:val="0"/>
                <w:numId w:val="25"/>
              </w:numPr>
              <w:rPr>
                <w:rFonts w:ascii="Times New Roman" w:hAnsi="Times New Roman"/>
                <w:sz w:val="24"/>
                <w:szCs w:val="24"/>
              </w:rPr>
            </w:pPr>
            <w:r w:rsidRPr="00584A35">
              <w:rPr>
                <w:rFonts w:ascii="Times New Roman" w:hAnsi="Times New Roman"/>
                <w:sz w:val="24"/>
                <w:szCs w:val="24"/>
              </w:rPr>
              <w:t>The importance of including the topic of scientific research was discussed because in the country there is little investment on this topic.</w:t>
            </w:r>
          </w:p>
          <w:p w14:paraId="6F43A696" w14:textId="77777777" w:rsidR="002A278A" w:rsidRDefault="002A278A" w:rsidP="008A47EA">
            <w:pPr>
              <w:pStyle w:val="ListParagraph"/>
              <w:numPr>
                <w:ilvl w:val="0"/>
                <w:numId w:val="25"/>
              </w:numPr>
              <w:rPr>
                <w:rFonts w:ascii="Times New Roman" w:hAnsi="Times New Roman"/>
                <w:sz w:val="24"/>
                <w:szCs w:val="24"/>
              </w:rPr>
            </w:pPr>
            <w:r w:rsidRPr="00584A35">
              <w:rPr>
                <w:rFonts w:ascii="Times New Roman" w:hAnsi="Times New Roman"/>
                <w:sz w:val="24"/>
                <w:szCs w:val="24"/>
              </w:rPr>
              <w:t>Another topic named as necessary to include related with policies on transparency, due to the growth of corruption in the country.</w:t>
            </w:r>
          </w:p>
          <w:p w14:paraId="3DF6F63A" w14:textId="4D092140" w:rsidR="00F56192" w:rsidRPr="00584A35" w:rsidRDefault="00F56192" w:rsidP="00F56192">
            <w:pPr>
              <w:pStyle w:val="ListParagraph"/>
              <w:numPr>
                <w:ilvl w:val="0"/>
                <w:numId w:val="25"/>
              </w:numPr>
              <w:rPr>
                <w:rFonts w:ascii="Times New Roman" w:hAnsi="Times New Roman"/>
                <w:sz w:val="24"/>
                <w:szCs w:val="24"/>
              </w:rPr>
            </w:pPr>
            <w:r>
              <w:rPr>
                <w:rFonts w:ascii="Times New Roman" w:hAnsi="Times New Roman"/>
                <w:sz w:val="24"/>
                <w:szCs w:val="24"/>
              </w:rPr>
              <w:t xml:space="preserve">Environmental Assessments developed for </w:t>
            </w:r>
            <w:r w:rsidRPr="00F56192">
              <w:rPr>
                <w:rFonts w:ascii="Times New Roman" w:hAnsi="Times New Roman"/>
                <w:sz w:val="24"/>
                <w:szCs w:val="24"/>
              </w:rPr>
              <w:t>DPFs</w:t>
            </w:r>
            <w:r>
              <w:rPr>
                <w:rFonts w:ascii="Times New Roman" w:hAnsi="Times New Roman"/>
                <w:sz w:val="24"/>
                <w:szCs w:val="24"/>
              </w:rPr>
              <w:t xml:space="preserve"> need to take into account that the country’s </w:t>
            </w:r>
            <w:r w:rsidRPr="00F56192">
              <w:rPr>
                <w:rFonts w:ascii="Times New Roman" w:hAnsi="Times New Roman"/>
                <w:sz w:val="24"/>
                <w:szCs w:val="24"/>
              </w:rPr>
              <w:t>enviro</w:t>
            </w:r>
            <w:r>
              <w:rPr>
                <w:rFonts w:ascii="Times New Roman" w:hAnsi="Times New Roman"/>
                <w:sz w:val="24"/>
                <w:szCs w:val="24"/>
              </w:rPr>
              <w:t>nmental assets and how a change in those assets may impact its national accounts.</w:t>
            </w:r>
          </w:p>
        </w:tc>
      </w:tr>
    </w:tbl>
    <w:p w14:paraId="4DEC509C" w14:textId="4700B7C9" w:rsidR="00F248C2" w:rsidRPr="00584A35" w:rsidRDefault="00F248C2" w:rsidP="00F248C2">
      <w:pPr>
        <w:rPr>
          <w:rFonts w:ascii="Times New Roman" w:hAnsi="Times New Roman" w:cs="Times New Roman"/>
          <w:sz w:val="24"/>
          <w:szCs w:val="24"/>
        </w:rPr>
      </w:pPr>
    </w:p>
    <w:sectPr w:rsidR="00F248C2" w:rsidRPr="00584A35" w:rsidSect="00944F46">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104BE" w14:textId="77777777" w:rsidR="006002F7" w:rsidRDefault="006002F7" w:rsidP="002A2CFE">
      <w:pPr>
        <w:spacing w:after="0" w:line="240" w:lineRule="auto"/>
      </w:pPr>
      <w:r>
        <w:separator/>
      </w:r>
    </w:p>
  </w:endnote>
  <w:endnote w:type="continuationSeparator" w:id="0">
    <w:p w14:paraId="101BDF34" w14:textId="77777777" w:rsidR="006002F7" w:rsidRDefault="006002F7" w:rsidP="002A2CFE">
      <w:pPr>
        <w:spacing w:after="0" w:line="240" w:lineRule="auto"/>
      </w:pPr>
      <w:r>
        <w:continuationSeparator/>
      </w:r>
    </w:p>
  </w:endnote>
  <w:endnote w:type="continuationNotice" w:id="1">
    <w:p w14:paraId="14EB7A29" w14:textId="77777777" w:rsidR="006002F7" w:rsidRDefault="006002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009672"/>
      <w:docPartObj>
        <w:docPartGallery w:val="Page Numbers (Bottom of Page)"/>
        <w:docPartUnique/>
      </w:docPartObj>
    </w:sdtPr>
    <w:sdtEndPr>
      <w:rPr>
        <w:noProof/>
      </w:rPr>
    </w:sdtEndPr>
    <w:sdtContent>
      <w:p w14:paraId="55B20726" w14:textId="233CE0B1" w:rsidR="00873606" w:rsidRDefault="00873606">
        <w:pPr>
          <w:pStyle w:val="Footer"/>
          <w:jc w:val="right"/>
        </w:pPr>
        <w:r>
          <w:fldChar w:fldCharType="begin"/>
        </w:r>
        <w:r>
          <w:instrText xml:space="preserve"> PAGE   \* MERGEFORMAT </w:instrText>
        </w:r>
        <w:r>
          <w:fldChar w:fldCharType="separate"/>
        </w:r>
        <w:r w:rsidR="003B7AF1">
          <w:rPr>
            <w:noProof/>
          </w:rPr>
          <w:t>2</w:t>
        </w:r>
        <w:r>
          <w:rPr>
            <w:noProof/>
          </w:rPr>
          <w:fldChar w:fldCharType="end"/>
        </w:r>
      </w:p>
    </w:sdtContent>
  </w:sdt>
  <w:p w14:paraId="2E09DF8B" w14:textId="77777777" w:rsidR="00EB4A6D" w:rsidRDefault="00EB4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AE5AE" w14:textId="77777777" w:rsidR="006002F7" w:rsidRDefault="006002F7" w:rsidP="002A2CFE">
      <w:pPr>
        <w:spacing w:after="0" w:line="240" w:lineRule="auto"/>
      </w:pPr>
      <w:r>
        <w:separator/>
      </w:r>
    </w:p>
  </w:footnote>
  <w:footnote w:type="continuationSeparator" w:id="0">
    <w:p w14:paraId="21701258" w14:textId="77777777" w:rsidR="006002F7" w:rsidRDefault="006002F7" w:rsidP="002A2CFE">
      <w:pPr>
        <w:spacing w:after="0" w:line="240" w:lineRule="auto"/>
      </w:pPr>
      <w:r>
        <w:continuationSeparator/>
      </w:r>
    </w:p>
  </w:footnote>
  <w:footnote w:type="continuationNotice" w:id="1">
    <w:p w14:paraId="399907E7" w14:textId="77777777" w:rsidR="006002F7" w:rsidRDefault="006002F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25B9"/>
    <w:multiLevelType w:val="hybridMultilevel"/>
    <w:tmpl w:val="E256BA0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 w15:restartNumberingAfterBreak="0">
    <w:nsid w:val="075462D2"/>
    <w:multiLevelType w:val="hybridMultilevel"/>
    <w:tmpl w:val="D892142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 w15:restartNumberingAfterBreak="0">
    <w:nsid w:val="0848618E"/>
    <w:multiLevelType w:val="hybridMultilevel"/>
    <w:tmpl w:val="B030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179E6"/>
    <w:multiLevelType w:val="hybridMultilevel"/>
    <w:tmpl w:val="6BB4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C478A"/>
    <w:multiLevelType w:val="hybridMultilevel"/>
    <w:tmpl w:val="42F0585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41117"/>
    <w:multiLevelType w:val="hybridMultilevel"/>
    <w:tmpl w:val="ADF4107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D0406"/>
    <w:multiLevelType w:val="hybridMultilevel"/>
    <w:tmpl w:val="16FC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65F92"/>
    <w:multiLevelType w:val="hybridMultilevel"/>
    <w:tmpl w:val="B740C072"/>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43234626"/>
    <w:multiLevelType w:val="hybridMultilevel"/>
    <w:tmpl w:val="B818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325DA"/>
    <w:multiLevelType w:val="hybridMultilevel"/>
    <w:tmpl w:val="D058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3B3463"/>
    <w:multiLevelType w:val="hybridMultilevel"/>
    <w:tmpl w:val="FC7A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1163E"/>
    <w:multiLevelType w:val="hybridMultilevel"/>
    <w:tmpl w:val="E918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35A70"/>
    <w:multiLevelType w:val="hybridMultilevel"/>
    <w:tmpl w:val="816C7864"/>
    <w:lvl w:ilvl="0" w:tplc="0409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08" w:hanging="360"/>
      </w:pPr>
      <w:rPr>
        <w:rFonts w:ascii="Courier New" w:hAnsi="Courier New" w:cs="Courier New" w:hint="default"/>
      </w:rPr>
    </w:lvl>
    <w:lvl w:ilvl="2" w:tplc="480A0005" w:tentative="1">
      <w:start w:val="1"/>
      <w:numFmt w:val="bullet"/>
      <w:lvlText w:val=""/>
      <w:lvlJc w:val="left"/>
      <w:pPr>
        <w:ind w:left="1728" w:hanging="360"/>
      </w:pPr>
      <w:rPr>
        <w:rFonts w:ascii="Wingdings" w:hAnsi="Wingdings" w:hint="default"/>
      </w:rPr>
    </w:lvl>
    <w:lvl w:ilvl="3" w:tplc="480A0001" w:tentative="1">
      <w:start w:val="1"/>
      <w:numFmt w:val="bullet"/>
      <w:lvlText w:val=""/>
      <w:lvlJc w:val="left"/>
      <w:pPr>
        <w:ind w:left="2448" w:hanging="360"/>
      </w:pPr>
      <w:rPr>
        <w:rFonts w:ascii="Symbol" w:hAnsi="Symbol" w:hint="default"/>
      </w:rPr>
    </w:lvl>
    <w:lvl w:ilvl="4" w:tplc="480A0003" w:tentative="1">
      <w:start w:val="1"/>
      <w:numFmt w:val="bullet"/>
      <w:lvlText w:val="o"/>
      <w:lvlJc w:val="left"/>
      <w:pPr>
        <w:ind w:left="3168" w:hanging="360"/>
      </w:pPr>
      <w:rPr>
        <w:rFonts w:ascii="Courier New" w:hAnsi="Courier New" w:cs="Courier New" w:hint="default"/>
      </w:rPr>
    </w:lvl>
    <w:lvl w:ilvl="5" w:tplc="480A0005" w:tentative="1">
      <w:start w:val="1"/>
      <w:numFmt w:val="bullet"/>
      <w:lvlText w:val=""/>
      <w:lvlJc w:val="left"/>
      <w:pPr>
        <w:ind w:left="3888" w:hanging="360"/>
      </w:pPr>
      <w:rPr>
        <w:rFonts w:ascii="Wingdings" w:hAnsi="Wingdings" w:hint="default"/>
      </w:rPr>
    </w:lvl>
    <w:lvl w:ilvl="6" w:tplc="480A0001" w:tentative="1">
      <w:start w:val="1"/>
      <w:numFmt w:val="bullet"/>
      <w:lvlText w:val=""/>
      <w:lvlJc w:val="left"/>
      <w:pPr>
        <w:ind w:left="4608" w:hanging="360"/>
      </w:pPr>
      <w:rPr>
        <w:rFonts w:ascii="Symbol" w:hAnsi="Symbol" w:hint="default"/>
      </w:rPr>
    </w:lvl>
    <w:lvl w:ilvl="7" w:tplc="480A0003" w:tentative="1">
      <w:start w:val="1"/>
      <w:numFmt w:val="bullet"/>
      <w:lvlText w:val="o"/>
      <w:lvlJc w:val="left"/>
      <w:pPr>
        <w:ind w:left="5328" w:hanging="360"/>
      </w:pPr>
      <w:rPr>
        <w:rFonts w:ascii="Courier New" w:hAnsi="Courier New" w:cs="Courier New" w:hint="default"/>
      </w:rPr>
    </w:lvl>
    <w:lvl w:ilvl="8" w:tplc="480A0005" w:tentative="1">
      <w:start w:val="1"/>
      <w:numFmt w:val="bullet"/>
      <w:lvlText w:val=""/>
      <w:lvlJc w:val="left"/>
      <w:pPr>
        <w:ind w:left="6048" w:hanging="360"/>
      </w:pPr>
      <w:rPr>
        <w:rFonts w:ascii="Wingdings" w:hAnsi="Wingdings" w:hint="default"/>
      </w:rPr>
    </w:lvl>
  </w:abstractNum>
  <w:abstractNum w:abstractNumId="20" w15:restartNumberingAfterBreak="0">
    <w:nsid w:val="6B310F13"/>
    <w:multiLevelType w:val="hybridMultilevel"/>
    <w:tmpl w:val="124A278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1"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934DB3"/>
    <w:multiLevelType w:val="hybridMultilevel"/>
    <w:tmpl w:val="47B8C0E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3"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3"/>
  </w:num>
  <w:num w:numId="4">
    <w:abstractNumId w:val="11"/>
  </w:num>
  <w:num w:numId="5">
    <w:abstractNumId w:val="2"/>
  </w:num>
  <w:num w:numId="6">
    <w:abstractNumId w:val="6"/>
  </w:num>
  <w:num w:numId="7">
    <w:abstractNumId w:val="9"/>
  </w:num>
  <w:num w:numId="8">
    <w:abstractNumId w:val="21"/>
  </w:num>
  <w:num w:numId="9">
    <w:abstractNumId w:val="18"/>
  </w:num>
  <w:num w:numId="10">
    <w:abstractNumId w:val="8"/>
  </w:num>
  <w:num w:numId="11">
    <w:abstractNumId w:val="14"/>
  </w:num>
  <w:num w:numId="12">
    <w:abstractNumId w:val="23"/>
  </w:num>
  <w:num w:numId="13">
    <w:abstractNumId w:val="24"/>
  </w:num>
  <w:num w:numId="14">
    <w:abstractNumId w:val="20"/>
  </w:num>
  <w:num w:numId="15">
    <w:abstractNumId w:val="7"/>
  </w:num>
  <w:num w:numId="16">
    <w:abstractNumId w:val="5"/>
  </w:num>
  <w:num w:numId="17">
    <w:abstractNumId w:val="1"/>
  </w:num>
  <w:num w:numId="18">
    <w:abstractNumId w:val="17"/>
  </w:num>
  <w:num w:numId="19">
    <w:abstractNumId w:val="0"/>
  </w:num>
  <w:num w:numId="20">
    <w:abstractNumId w:val="22"/>
  </w:num>
  <w:num w:numId="21">
    <w:abstractNumId w:val="4"/>
  </w:num>
  <w:num w:numId="22">
    <w:abstractNumId w:val="16"/>
  </w:num>
  <w:num w:numId="23">
    <w:abstractNumId w:val="15"/>
  </w:num>
  <w:num w:numId="24">
    <w:abstractNumId w:val="1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3DE8"/>
    <w:rsid w:val="00003E60"/>
    <w:rsid w:val="00020167"/>
    <w:rsid w:val="00021C29"/>
    <w:rsid w:val="000260EF"/>
    <w:rsid w:val="00026364"/>
    <w:rsid w:val="000268E9"/>
    <w:rsid w:val="00027054"/>
    <w:rsid w:val="000336A3"/>
    <w:rsid w:val="00037392"/>
    <w:rsid w:val="00037EE7"/>
    <w:rsid w:val="00040B41"/>
    <w:rsid w:val="000419FF"/>
    <w:rsid w:val="00041D08"/>
    <w:rsid w:val="00042513"/>
    <w:rsid w:val="00047C4E"/>
    <w:rsid w:val="0005335E"/>
    <w:rsid w:val="00053362"/>
    <w:rsid w:val="0005339B"/>
    <w:rsid w:val="00055656"/>
    <w:rsid w:val="00071885"/>
    <w:rsid w:val="00071BD2"/>
    <w:rsid w:val="000728DD"/>
    <w:rsid w:val="00073D66"/>
    <w:rsid w:val="000811A8"/>
    <w:rsid w:val="000830BB"/>
    <w:rsid w:val="000833C2"/>
    <w:rsid w:val="00091E8A"/>
    <w:rsid w:val="000932B4"/>
    <w:rsid w:val="00093ECA"/>
    <w:rsid w:val="00095B65"/>
    <w:rsid w:val="000A17BB"/>
    <w:rsid w:val="000A1CA2"/>
    <w:rsid w:val="000A1EAB"/>
    <w:rsid w:val="000A3A99"/>
    <w:rsid w:val="000B1F4F"/>
    <w:rsid w:val="000B33E5"/>
    <w:rsid w:val="000B6D97"/>
    <w:rsid w:val="000C1DC4"/>
    <w:rsid w:val="000C2C9A"/>
    <w:rsid w:val="000C379E"/>
    <w:rsid w:val="000C7EC4"/>
    <w:rsid w:val="000D207A"/>
    <w:rsid w:val="000D289A"/>
    <w:rsid w:val="000D5C4B"/>
    <w:rsid w:val="000E0AC2"/>
    <w:rsid w:val="000E0D22"/>
    <w:rsid w:val="000E6821"/>
    <w:rsid w:val="000F4BFE"/>
    <w:rsid w:val="000F4D29"/>
    <w:rsid w:val="000F7552"/>
    <w:rsid w:val="00103B74"/>
    <w:rsid w:val="00105808"/>
    <w:rsid w:val="00106762"/>
    <w:rsid w:val="00122172"/>
    <w:rsid w:val="0012279D"/>
    <w:rsid w:val="00123C13"/>
    <w:rsid w:val="001341BB"/>
    <w:rsid w:val="00135480"/>
    <w:rsid w:val="001409EF"/>
    <w:rsid w:val="00140BE5"/>
    <w:rsid w:val="00143016"/>
    <w:rsid w:val="00143AFC"/>
    <w:rsid w:val="00144F04"/>
    <w:rsid w:val="001459D8"/>
    <w:rsid w:val="00161641"/>
    <w:rsid w:val="00163038"/>
    <w:rsid w:val="00165598"/>
    <w:rsid w:val="00171F36"/>
    <w:rsid w:val="00182A56"/>
    <w:rsid w:val="00184757"/>
    <w:rsid w:val="0018639F"/>
    <w:rsid w:val="00193D0E"/>
    <w:rsid w:val="00197E0B"/>
    <w:rsid w:val="00197F14"/>
    <w:rsid w:val="001A1C1B"/>
    <w:rsid w:val="001A2EB8"/>
    <w:rsid w:val="001B3152"/>
    <w:rsid w:val="001B3ECE"/>
    <w:rsid w:val="001B467B"/>
    <w:rsid w:val="001C5B76"/>
    <w:rsid w:val="001D3DB1"/>
    <w:rsid w:val="001D4666"/>
    <w:rsid w:val="001D7A18"/>
    <w:rsid w:val="001E55D1"/>
    <w:rsid w:val="001E61A5"/>
    <w:rsid w:val="001E7BE2"/>
    <w:rsid w:val="001F2B50"/>
    <w:rsid w:val="00200BF0"/>
    <w:rsid w:val="00202567"/>
    <w:rsid w:val="00205480"/>
    <w:rsid w:val="0020711F"/>
    <w:rsid w:val="00217107"/>
    <w:rsid w:val="00224D63"/>
    <w:rsid w:val="00226BE3"/>
    <w:rsid w:val="002338A2"/>
    <w:rsid w:val="00233A4A"/>
    <w:rsid w:val="0023659A"/>
    <w:rsid w:val="00241C24"/>
    <w:rsid w:val="00242067"/>
    <w:rsid w:val="00242AD8"/>
    <w:rsid w:val="00243F3E"/>
    <w:rsid w:val="00244468"/>
    <w:rsid w:val="002458CC"/>
    <w:rsid w:val="002477AC"/>
    <w:rsid w:val="00250D57"/>
    <w:rsid w:val="002513D5"/>
    <w:rsid w:val="002530B6"/>
    <w:rsid w:val="00262E1C"/>
    <w:rsid w:val="0026450C"/>
    <w:rsid w:val="002665BA"/>
    <w:rsid w:val="002736E5"/>
    <w:rsid w:val="002744A1"/>
    <w:rsid w:val="00276204"/>
    <w:rsid w:val="00282F1B"/>
    <w:rsid w:val="00290048"/>
    <w:rsid w:val="002917B6"/>
    <w:rsid w:val="0029188A"/>
    <w:rsid w:val="00292210"/>
    <w:rsid w:val="002A096A"/>
    <w:rsid w:val="002A19A9"/>
    <w:rsid w:val="002A1CF9"/>
    <w:rsid w:val="002A278A"/>
    <w:rsid w:val="002A2CFE"/>
    <w:rsid w:val="002A75B6"/>
    <w:rsid w:val="002B090F"/>
    <w:rsid w:val="002B19ED"/>
    <w:rsid w:val="002B3D8A"/>
    <w:rsid w:val="002B4214"/>
    <w:rsid w:val="002B5F16"/>
    <w:rsid w:val="002C119E"/>
    <w:rsid w:val="002C24B5"/>
    <w:rsid w:val="002D5BA1"/>
    <w:rsid w:val="002E7855"/>
    <w:rsid w:val="002F2CD2"/>
    <w:rsid w:val="002F45A4"/>
    <w:rsid w:val="00300C38"/>
    <w:rsid w:val="00300D68"/>
    <w:rsid w:val="003044ED"/>
    <w:rsid w:val="00315C22"/>
    <w:rsid w:val="0031715E"/>
    <w:rsid w:val="003202FE"/>
    <w:rsid w:val="00327744"/>
    <w:rsid w:val="00327EC9"/>
    <w:rsid w:val="00331AB4"/>
    <w:rsid w:val="00336A89"/>
    <w:rsid w:val="003525F8"/>
    <w:rsid w:val="0035406A"/>
    <w:rsid w:val="00355F4A"/>
    <w:rsid w:val="00356796"/>
    <w:rsid w:val="00360E13"/>
    <w:rsid w:val="00366948"/>
    <w:rsid w:val="00375F18"/>
    <w:rsid w:val="00381278"/>
    <w:rsid w:val="00381AD4"/>
    <w:rsid w:val="00383C66"/>
    <w:rsid w:val="003852D6"/>
    <w:rsid w:val="003944A3"/>
    <w:rsid w:val="00394CA5"/>
    <w:rsid w:val="003A2843"/>
    <w:rsid w:val="003A3AFF"/>
    <w:rsid w:val="003A647D"/>
    <w:rsid w:val="003B0F7B"/>
    <w:rsid w:val="003B155E"/>
    <w:rsid w:val="003B3DBC"/>
    <w:rsid w:val="003B5F46"/>
    <w:rsid w:val="003B7AF1"/>
    <w:rsid w:val="003D11E6"/>
    <w:rsid w:val="003D143D"/>
    <w:rsid w:val="003D4A7B"/>
    <w:rsid w:val="003E1D1F"/>
    <w:rsid w:val="003E4EC3"/>
    <w:rsid w:val="003E7BBA"/>
    <w:rsid w:val="003F1223"/>
    <w:rsid w:val="003F256C"/>
    <w:rsid w:val="00401169"/>
    <w:rsid w:val="00404676"/>
    <w:rsid w:val="0040681B"/>
    <w:rsid w:val="00412FE5"/>
    <w:rsid w:val="0042078E"/>
    <w:rsid w:val="00420CFF"/>
    <w:rsid w:val="004229B8"/>
    <w:rsid w:val="004241C3"/>
    <w:rsid w:val="004256AD"/>
    <w:rsid w:val="00426441"/>
    <w:rsid w:val="004269B4"/>
    <w:rsid w:val="00426EAF"/>
    <w:rsid w:val="0043075D"/>
    <w:rsid w:val="00432368"/>
    <w:rsid w:val="004336C4"/>
    <w:rsid w:val="00433D74"/>
    <w:rsid w:val="00434314"/>
    <w:rsid w:val="004412C8"/>
    <w:rsid w:val="00444D49"/>
    <w:rsid w:val="00446F4F"/>
    <w:rsid w:val="00447B65"/>
    <w:rsid w:val="00452976"/>
    <w:rsid w:val="00460671"/>
    <w:rsid w:val="004646E2"/>
    <w:rsid w:val="004716A6"/>
    <w:rsid w:val="00477137"/>
    <w:rsid w:val="004808FE"/>
    <w:rsid w:val="0049193E"/>
    <w:rsid w:val="00493231"/>
    <w:rsid w:val="004A022A"/>
    <w:rsid w:val="004A2DC6"/>
    <w:rsid w:val="004A3AB8"/>
    <w:rsid w:val="004A7E4C"/>
    <w:rsid w:val="004B014C"/>
    <w:rsid w:val="004B42DC"/>
    <w:rsid w:val="004B75C6"/>
    <w:rsid w:val="004C660E"/>
    <w:rsid w:val="004C788C"/>
    <w:rsid w:val="004D1AC7"/>
    <w:rsid w:val="004D1AE5"/>
    <w:rsid w:val="004E15D0"/>
    <w:rsid w:val="004F11ED"/>
    <w:rsid w:val="00500821"/>
    <w:rsid w:val="005032BD"/>
    <w:rsid w:val="005039CD"/>
    <w:rsid w:val="0051172F"/>
    <w:rsid w:val="0051532F"/>
    <w:rsid w:val="00523D1A"/>
    <w:rsid w:val="005277C3"/>
    <w:rsid w:val="00527CA3"/>
    <w:rsid w:val="00543E99"/>
    <w:rsid w:val="005530B4"/>
    <w:rsid w:val="005566FF"/>
    <w:rsid w:val="00557376"/>
    <w:rsid w:val="00566F76"/>
    <w:rsid w:val="00570D27"/>
    <w:rsid w:val="005818DD"/>
    <w:rsid w:val="00584A35"/>
    <w:rsid w:val="00586B31"/>
    <w:rsid w:val="00587E9E"/>
    <w:rsid w:val="005907B4"/>
    <w:rsid w:val="0059743B"/>
    <w:rsid w:val="005974FE"/>
    <w:rsid w:val="005A2B56"/>
    <w:rsid w:val="005B0017"/>
    <w:rsid w:val="005B4801"/>
    <w:rsid w:val="005C35B0"/>
    <w:rsid w:val="005D31D7"/>
    <w:rsid w:val="005D3B1D"/>
    <w:rsid w:val="005D6FC2"/>
    <w:rsid w:val="005E4057"/>
    <w:rsid w:val="005E4F6B"/>
    <w:rsid w:val="005E6F14"/>
    <w:rsid w:val="005E7DDD"/>
    <w:rsid w:val="005E7E6A"/>
    <w:rsid w:val="005F6A5E"/>
    <w:rsid w:val="005F7AF0"/>
    <w:rsid w:val="006002F7"/>
    <w:rsid w:val="00600956"/>
    <w:rsid w:val="00601D29"/>
    <w:rsid w:val="00616A71"/>
    <w:rsid w:val="00624C2C"/>
    <w:rsid w:val="00626FC2"/>
    <w:rsid w:val="006321C2"/>
    <w:rsid w:val="00633E9F"/>
    <w:rsid w:val="00635FF7"/>
    <w:rsid w:val="00641839"/>
    <w:rsid w:val="0064513A"/>
    <w:rsid w:val="00651B88"/>
    <w:rsid w:val="00651C95"/>
    <w:rsid w:val="0065255F"/>
    <w:rsid w:val="006552FD"/>
    <w:rsid w:val="00655F4D"/>
    <w:rsid w:val="00656A43"/>
    <w:rsid w:val="00657348"/>
    <w:rsid w:val="006626AF"/>
    <w:rsid w:val="00664CBF"/>
    <w:rsid w:val="00666455"/>
    <w:rsid w:val="00667EB9"/>
    <w:rsid w:val="00674337"/>
    <w:rsid w:val="006746C9"/>
    <w:rsid w:val="00677D04"/>
    <w:rsid w:val="00680FAF"/>
    <w:rsid w:val="0068274C"/>
    <w:rsid w:val="006834E0"/>
    <w:rsid w:val="0069137F"/>
    <w:rsid w:val="00692865"/>
    <w:rsid w:val="00693EF7"/>
    <w:rsid w:val="00694DA4"/>
    <w:rsid w:val="00695F09"/>
    <w:rsid w:val="006962BE"/>
    <w:rsid w:val="006A18D9"/>
    <w:rsid w:val="006A2440"/>
    <w:rsid w:val="006A6B8C"/>
    <w:rsid w:val="006C013F"/>
    <w:rsid w:val="006C0D2C"/>
    <w:rsid w:val="006C6925"/>
    <w:rsid w:val="006D0315"/>
    <w:rsid w:val="006D0C7A"/>
    <w:rsid w:val="006E0FC0"/>
    <w:rsid w:val="006E5E73"/>
    <w:rsid w:val="006F10AD"/>
    <w:rsid w:val="006F1287"/>
    <w:rsid w:val="006F72CE"/>
    <w:rsid w:val="006F7A7C"/>
    <w:rsid w:val="00701A96"/>
    <w:rsid w:val="00703AE3"/>
    <w:rsid w:val="00705BE3"/>
    <w:rsid w:val="00706846"/>
    <w:rsid w:val="007155C4"/>
    <w:rsid w:val="007162E0"/>
    <w:rsid w:val="00722A53"/>
    <w:rsid w:val="00722EE5"/>
    <w:rsid w:val="00732E9B"/>
    <w:rsid w:val="0074238F"/>
    <w:rsid w:val="00744EF8"/>
    <w:rsid w:val="0074685A"/>
    <w:rsid w:val="007507AB"/>
    <w:rsid w:val="00752A48"/>
    <w:rsid w:val="00754617"/>
    <w:rsid w:val="007563DC"/>
    <w:rsid w:val="00762E8F"/>
    <w:rsid w:val="0076753E"/>
    <w:rsid w:val="0077044E"/>
    <w:rsid w:val="00775C67"/>
    <w:rsid w:val="0077675F"/>
    <w:rsid w:val="00777D96"/>
    <w:rsid w:val="007815E1"/>
    <w:rsid w:val="00784151"/>
    <w:rsid w:val="007842AE"/>
    <w:rsid w:val="007901C3"/>
    <w:rsid w:val="007920C8"/>
    <w:rsid w:val="007A67B8"/>
    <w:rsid w:val="007B23CA"/>
    <w:rsid w:val="007B366F"/>
    <w:rsid w:val="007B4595"/>
    <w:rsid w:val="007C52D6"/>
    <w:rsid w:val="007C6039"/>
    <w:rsid w:val="007D46F9"/>
    <w:rsid w:val="007D5A1B"/>
    <w:rsid w:val="007D61C6"/>
    <w:rsid w:val="007E0747"/>
    <w:rsid w:val="007F05CB"/>
    <w:rsid w:val="007F1591"/>
    <w:rsid w:val="007F16FA"/>
    <w:rsid w:val="007F3C78"/>
    <w:rsid w:val="007F5EA4"/>
    <w:rsid w:val="007F6E34"/>
    <w:rsid w:val="008065AA"/>
    <w:rsid w:val="008076E7"/>
    <w:rsid w:val="008141AA"/>
    <w:rsid w:val="00816846"/>
    <w:rsid w:val="008177C2"/>
    <w:rsid w:val="00817CF6"/>
    <w:rsid w:val="00830847"/>
    <w:rsid w:val="0083299A"/>
    <w:rsid w:val="00835B5D"/>
    <w:rsid w:val="00835F54"/>
    <w:rsid w:val="00861101"/>
    <w:rsid w:val="00862832"/>
    <w:rsid w:val="00863463"/>
    <w:rsid w:val="00866392"/>
    <w:rsid w:val="00873606"/>
    <w:rsid w:val="008746D8"/>
    <w:rsid w:val="00880AE0"/>
    <w:rsid w:val="00880AFD"/>
    <w:rsid w:val="00880E95"/>
    <w:rsid w:val="00881A95"/>
    <w:rsid w:val="008852DA"/>
    <w:rsid w:val="008902BD"/>
    <w:rsid w:val="0089529C"/>
    <w:rsid w:val="00895AF5"/>
    <w:rsid w:val="00897C8B"/>
    <w:rsid w:val="00897EAB"/>
    <w:rsid w:val="008A0685"/>
    <w:rsid w:val="008A47EA"/>
    <w:rsid w:val="008A7945"/>
    <w:rsid w:val="008B109C"/>
    <w:rsid w:val="008B2BBD"/>
    <w:rsid w:val="008B4BEC"/>
    <w:rsid w:val="008B55B4"/>
    <w:rsid w:val="008B6107"/>
    <w:rsid w:val="008C4949"/>
    <w:rsid w:val="008D1F03"/>
    <w:rsid w:val="008D335A"/>
    <w:rsid w:val="008D55C0"/>
    <w:rsid w:val="008E0747"/>
    <w:rsid w:val="008E1E67"/>
    <w:rsid w:val="008E22B2"/>
    <w:rsid w:val="008E2333"/>
    <w:rsid w:val="008E55BD"/>
    <w:rsid w:val="008F2E17"/>
    <w:rsid w:val="008F460C"/>
    <w:rsid w:val="00906E14"/>
    <w:rsid w:val="009079A0"/>
    <w:rsid w:val="009136C9"/>
    <w:rsid w:val="009150A4"/>
    <w:rsid w:val="00915308"/>
    <w:rsid w:val="00933D3E"/>
    <w:rsid w:val="009371DC"/>
    <w:rsid w:val="00940147"/>
    <w:rsid w:val="00940AFF"/>
    <w:rsid w:val="00944F46"/>
    <w:rsid w:val="00953DBC"/>
    <w:rsid w:val="0095441A"/>
    <w:rsid w:val="00955600"/>
    <w:rsid w:val="009558DA"/>
    <w:rsid w:val="00957827"/>
    <w:rsid w:val="009628DF"/>
    <w:rsid w:val="0096383D"/>
    <w:rsid w:val="00967DE9"/>
    <w:rsid w:val="00972434"/>
    <w:rsid w:val="00973953"/>
    <w:rsid w:val="00975C6B"/>
    <w:rsid w:val="00993083"/>
    <w:rsid w:val="009A1E16"/>
    <w:rsid w:val="009A4175"/>
    <w:rsid w:val="009A6727"/>
    <w:rsid w:val="009C23F0"/>
    <w:rsid w:val="009C3726"/>
    <w:rsid w:val="009C7751"/>
    <w:rsid w:val="009C78BE"/>
    <w:rsid w:val="009D13BF"/>
    <w:rsid w:val="009D6FFE"/>
    <w:rsid w:val="009D7485"/>
    <w:rsid w:val="009E39D3"/>
    <w:rsid w:val="009F3BCD"/>
    <w:rsid w:val="009F4A29"/>
    <w:rsid w:val="00A027C9"/>
    <w:rsid w:val="00A07218"/>
    <w:rsid w:val="00A13098"/>
    <w:rsid w:val="00A15409"/>
    <w:rsid w:val="00A158B7"/>
    <w:rsid w:val="00A20C4C"/>
    <w:rsid w:val="00A22903"/>
    <w:rsid w:val="00A23DAB"/>
    <w:rsid w:val="00A2541E"/>
    <w:rsid w:val="00A27988"/>
    <w:rsid w:val="00A343DF"/>
    <w:rsid w:val="00A47BD0"/>
    <w:rsid w:val="00A55DB0"/>
    <w:rsid w:val="00A56621"/>
    <w:rsid w:val="00A57F58"/>
    <w:rsid w:val="00A618FF"/>
    <w:rsid w:val="00A62E2F"/>
    <w:rsid w:val="00A6465A"/>
    <w:rsid w:val="00A73655"/>
    <w:rsid w:val="00A73745"/>
    <w:rsid w:val="00A7696A"/>
    <w:rsid w:val="00A849FD"/>
    <w:rsid w:val="00A91052"/>
    <w:rsid w:val="00A91DA5"/>
    <w:rsid w:val="00A92E95"/>
    <w:rsid w:val="00A95446"/>
    <w:rsid w:val="00A95B3A"/>
    <w:rsid w:val="00A979CC"/>
    <w:rsid w:val="00A97FC4"/>
    <w:rsid w:val="00AA5EEE"/>
    <w:rsid w:val="00AB6204"/>
    <w:rsid w:val="00AB755A"/>
    <w:rsid w:val="00AC6B2C"/>
    <w:rsid w:val="00AD0ED6"/>
    <w:rsid w:val="00AD3A3A"/>
    <w:rsid w:val="00AD48E4"/>
    <w:rsid w:val="00AD4C4B"/>
    <w:rsid w:val="00AD5F7D"/>
    <w:rsid w:val="00AD71E2"/>
    <w:rsid w:val="00AE23B0"/>
    <w:rsid w:val="00AE6DDC"/>
    <w:rsid w:val="00AF37F5"/>
    <w:rsid w:val="00B00978"/>
    <w:rsid w:val="00B028FD"/>
    <w:rsid w:val="00B03436"/>
    <w:rsid w:val="00B045EF"/>
    <w:rsid w:val="00B047F8"/>
    <w:rsid w:val="00B10233"/>
    <w:rsid w:val="00B12470"/>
    <w:rsid w:val="00B13C7D"/>
    <w:rsid w:val="00B14DBE"/>
    <w:rsid w:val="00B16265"/>
    <w:rsid w:val="00B201CA"/>
    <w:rsid w:val="00B2099E"/>
    <w:rsid w:val="00B21ECF"/>
    <w:rsid w:val="00B24E47"/>
    <w:rsid w:val="00B2533D"/>
    <w:rsid w:val="00B3098D"/>
    <w:rsid w:val="00B30BB6"/>
    <w:rsid w:val="00B30D06"/>
    <w:rsid w:val="00B32950"/>
    <w:rsid w:val="00B3524D"/>
    <w:rsid w:val="00B375E7"/>
    <w:rsid w:val="00B4546A"/>
    <w:rsid w:val="00B45C6C"/>
    <w:rsid w:val="00B50635"/>
    <w:rsid w:val="00B52DE5"/>
    <w:rsid w:val="00B6341C"/>
    <w:rsid w:val="00B713EC"/>
    <w:rsid w:val="00B733AD"/>
    <w:rsid w:val="00B766E7"/>
    <w:rsid w:val="00B83D2C"/>
    <w:rsid w:val="00B87979"/>
    <w:rsid w:val="00B9154C"/>
    <w:rsid w:val="00B9160D"/>
    <w:rsid w:val="00B91E92"/>
    <w:rsid w:val="00B92914"/>
    <w:rsid w:val="00BA0C90"/>
    <w:rsid w:val="00BA1D89"/>
    <w:rsid w:val="00BA246A"/>
    <w:rsid w:val="00BA2C11"/>
    <w:rsid w:val="00BA2FC6"/>
    <w:rsid w:val="00BA6FA2"/>
    <w:rsid w:val="00BA6FFD"/>
    <w:rsid w:val="00BA733C"/>
    <w:rsid w:val="00BB2B6D"/>
    <w:rsid w:val="00BB4F61"/>
    <w:rsid w:val="00BB6B0D"/>
    <w:rsid w:val="00BC2797"/>
    <w:rsid w:val="00BC40E8"/>
    <w:rsid w:val="00BC449E"/>
    <w:rsid w:val="00BC727B"/>
    <w:rsid w:val="00BC7630"/>
    <w:rsid w:val="00BC7D92"/>
    <w:rsid w:val="00BD181B"/>
    <w:rsid w:val="00BD26DC"/>
    <w:rsid w:val="00BD34F0"/>
    <w:rsid w:val="00BE062A"/>
    <w:rsid w:val="00BE2168"/>
    <w:rsid w:val="00BE5B68"/>
    <w:rsid w:val="00BE65B4"/>
    <w:rsid w:val="00BE7E8A"/>
    <w:rsid w:val="00BF0FE6"/>
    <w:rsid w:val="00BF4CC7"/>
    <w:rsid w:val="00C00F05"/>
    <w:rsid w:val="00C03DBB"/>
    <w:rsid w:val="00C03E65"/>
    <w:rsid w:val="00C06A91"/>
    <w:rsid w:val="00C07EA5"/>
    <w:rsid w:val="00C1077B"/>
    <w:rsid w:val="00C15C04"/>
    <w:rsid w:val="00C211D3"/>
    <w:rsid w:val="00C22AB2"/>
    <w:rsid w:val="00C232FC"/>
    <w:rsid w:val="00C24412"/>
    <w:rsid w:val="00C2589A"/>
    <w:rsid w:val="00C3017B"/>
    <w:rsid w:val="00C3075E"/>
    <w:rsid w:val="00C42E88"/>
    <w:rsid w:val="00C47725"/>
    <w:rsid w:val="00C534DD"/>
    <w:rsid w:val="00C54B7D"/>
    <w:rsid w:val="00C550D1"/>
    <w:rsid w:val="00C56F4F"/>
    <w:rsid w:val="00C572F4"/>
    <w:rsid w:val="00C60220"/>
    <w:rsid w:val="00C66EF5"/>
    <w:rsid w:val="00C7064C"/>
    <w:rsid w:val="00C728C1"/>
    <w:rsid w:val="00C84365"/>
    <w:rsid w:val="00C87D2F"/>
    <w:rsid w:val="00C91B3B"/>
    <w:rsid w:val="00C93935"/>
    <w:rsid w:val="00C97455"/>
    <w:rsid w:val="00C97957"/>
    <w:rsid w:val="00CA0664"/>
    <w:rsid w:val="00CA30E3"/>
    <w:rsid w:val="00CB2BFC"/>
    <w:rsid w:val="00CB61D6"/>
    <w:rsid w:val="00CC24E3"/>
    <w:rsid w:val="00CC48C9"/>
    <w:rsid w:val="00CE03B4"/>
    <w:rsid w:val="00CE2C31"/>
    <w:rsid w:val="00CE5025"/>
    <w:rsid w:val="00CF2C3B"/>
    <w:rsid w:val="00D01329"/>
    <w:rsid w:val="00D044B3"/>
    <w:rsid w:val="00D04802"/>
    <w:rsid w:val="00D07482"/>
    <w:rsid w:val="00D1296A"/>
    <w:rsid w:val="00D17448"/>
    <w:rsid w:val="00D26D02"/>
    <w:rsid w:val="00D31152"/>
    <w:rsid w:val="00D3274E"/>
    <w:rsid w:val="00D36161"/>
    <w:rsid w:val="00D36DA0"/>
    <w:rsid w:val="00D40038"/>
    <w:rsid w:val="00D44D6A"/>
    <w:rsid w:val="00D46F6F"/>
    <w:rsid w:val="00D5074E"/>
    <w:rsid w:val="00D711CB"/>
    <w:rsid w:val="00D91E64"/>
    <w:rsid w:val="00D9319E"/>
    <w:rsid w:val="00D93809"/>
    <w:rsid w:val="00D94EFE"/>
    <w:rsid w:val="00DA1645"/>
    <w:rsid w:val="00DA16E0"/>
    <w:rsid w:val="00DA66D3"/>
    <w:rsid w:val="00DB1699"/>
    <w:rsid w:val="00DB3B2B"/>
    <w:rsid w:val="00DB5291"/>
    <w:rsid w:val="00DB67A4"/>
    <w:rsid w:val="00DB6D92"/>
    <w:rsid w:val="00DC0170"/>
    <w:rsid w:val="00DC5F2C"/>
    <w:rsid w:val="00DE0DEA"/>
    <w:rsid w:val="00DE3335"/>
    <w:rsid w:val="00DF100E"/>
    <w:rsid w:val="00DF3346"/>
    <w:rsid w:val="00E01E6E"/>
    <w:rsid w:val="00E02067"/>
    <w:rsid w:val="00E03062"/>
    <w:rsid w:val="00E04CBC"/>
    <w:rsid w:val="00E04FA3"/>
    <w:rsid w:val="00E167E9"/>
    <w:rsid w:val="00E2042C"/>
    <w:rsid w:val="00E2294C"/>
    <w:rsid w:val="00E3073A"/>
    <w:rsid w:val="00E3187B"/>
    <w:rsid w:val="00E31B11"/>
    <w:rsid w:val="00E32508"/>
    <w:rsid w:val="00E34E6A"/>
    <w:rsid w:val="00E41337"/>
    <w:rsid w:val="00E43617"/>
    <w:rsid w:val="00E4794A"/>
    <w:rsid w:val="00E56016"/>
    <w:rsid w:val="00E76A83"/>
    <w:rsid w:val="00E81112"/>
    <w:rsid w:val="00E81F7B"/>
    <w:rsid w:val="00E83402"/>
    <w:rsid w:val="00E83F31"/>
    <w:rsid w:val="00E93B9C"/>
    <w:rsid w:val="00E9469D"/>
    <w:rsid w:val="00E94D14"/>
    <w:rsid w:val="00E9586E"/>
    <w:rsid w:val="00EB181A"/>
    <w:rsid w:val="00EB311F"/>
    <w:rsid w:val="00EB4A6D"/>
    <w:rsid w:val="00EB6992"/>
    <w:rsid w:val="00EC625F"/>
    <w:rsid w:val="00EC7F2F"/>
    <w:rsid w:val="00ED5487"/>
    <w:rsid w:val="00ED5AF8"/>
    <w:rsid w:val="00ED63AF"/>
    <w:rsid w:val="00EE7D5C"/>
    <w:rsid w:val="00EF34D4"/>
    <w:rsid w:val="00EF3E5D"/>
    <w:rsid w:val="00F019A5"/>
    <w:rsid w:val="00F023DA"/>
    <w:rsid w:val="00F131D2"/>
    <w:rsid w:val="00F15007"/>
    <w:rsid w:val="00F17728"/>
    <w:rsid w:val="00F17C95"/>
    <w:rsid w:val="00F20FCE"/>
    <w:rsid w:val="00F22DEC"/>
    <w:rsid w:val="00F248C2"/>
    <w:rsid w:val="00F26484"/>
    <w:rsid w:val="00F36D84"/>
    <w:rsid w:val="00F40CBA"/>
    <w:rsid w:val="00F438B7"/>
    <w:rsid w:val="00F44503"/>
    <w:rsid w:val="00F461C8"/>
    <w:rsid w:val="00F46783"/>
    <w:rsid w:val="00F46C09"/>
    <w:rsid w:val="00F50EF6"/>
    <w:rsid w:val="00F55E20"/>
    <w:rsid w:val="00F56192"/>
    <w:rsid w:val="00F61213"/>
    <w:rsid w:val="00F63E16"/>
    <w:rsid w:val="00F71DCC"/>
    <w:rsid w:val="00F840E6"/>
    <w:rsid w:val="00F85DCF"/>
    <w:rsid w:val="00F9147D"/>
    <w:rsid w:val="00F93A41"/>
    <w:rsid w:val="00FB0AFA"/>
    <w:rsid w:val="00FB18D0"/>
    <w:rsid w:val="00FB26B2"/>
    <w:rsid w:val="00FB494F"/>
    <w:rsid w:val="00FB7ADF"/>
    <w:rsid w:val="00FC10BF"/>
    <w:rsid w:val="00FC1C64"/>
    <w:rsid w:val="00FC31A5"/>
    <w:rsid w:val="00FC5C8B"/>
    <w:rsid w:val="00FC64DA"/>
    <w:rsid w:val="00FD02A3"/>
    <w:rsid w:val="00FD0445"/>
    <w:rsid w:val="00FD59FF"/>
    <w:rsid w:val="00FD5FEA"/>
    <w:rsid w:val="00FD7599"/>
    <w:rsid w:val="00FE5629"/>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BC9E3A"/>
  <w15:docId w15:val="{6A911E23-44E7-4592-82BB-A695D578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 w:type="paragraph" w:styleId="Revision">
    <w:name w:val="Revision"/>
    <w:hidden/>
    <w:uiPriority w:val="99"/>
    <w:semiHidden/>
    <w:rsid w:val="00A279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6145">
      <w:bodyDiv w:val="1"/>
      <w:marLeft w:val="0"/>
      <w:marRight w:val="0"/>
      <w:marTop w:val="0"/>
      <w:marBottom w:val="0"/>
      <w:divBdr>
        <w:top w:val="none" w:sz="0" w:space="0" w:color="auto"/>
        <w:left w:val="none" w:sz="0" w:space="0" w:color="auto"/>
        <w:bottom w:val="none" w:sz="0" w:space="0" w:color="auto"/>
        <w:right w:val="none" w:sz="0" w:space="0" w:color="auto"/>
      </w:divBdr>
    </w:div>
    <w:div w:id="223956698">
      <w:bodyDiv w:val="1"/>
      <w:marLeft w:val="0"/>
      <w:marRight w:val="0"/>
      <w:marTop w:val="0"/>
      <w:marBottom w:val="0"/>
      <w:divBdr>
        <w:top w:val="none" w:sz="0" w:space="0" w:color="auto"/>
        <w:left w:val="none" w:sz="0" w:space="0" w:color="auto"/>
        <w:bottom w:val="none" w:sz="0" w:space="0" w:color="auto"/>
        <w:right w:val="none" w:sz="0" w:space="0" w:color="auto"/>
      </w:divBdr>
    </w:div>
    <w:div w:id="323702409">
      <w:bodyDiv w:val="1"/>
      <w:marLeft w:val="0"/>
      <w:marRight w:val="0"/>
      <w:marTop w:val="0"/>
      <w:marBottom w:val="0"/>
      <w:divBdr>
        <w:top w:val="none" w:sz="0" w:space="0" w:color="auto"/>
        <w:left w:val="none" w:sz="0" w:space="0" w:color="auto"/>
        <w:bottom w:val="none" w:sz="0" w:space="0" w:color="auto"/>
        <w:right w:val="none" w:sz="0" w:space="0" w:color="auto"/>
      </w:divBdr>
    </w:div>
    <w:div w:id="519047232">
      <w:bodyDiv w:val="1"/>
      <w:marLeft w:val="0"/>
      <w:marRight w:val="0"/>
      <w:marTop w:val="0"/>
      <w:marBottom w:val="0"/>
      <w:divBdr>
        <w:top w:val="none" w:sz="0" w:space="0" w:color="auto"/>
        <w:left w:val="none" w:sz="0" w:space="0" w:color="auto"/>
        <w:bottom w:val="none" w:sz="0" w:space="0" w:color="auto"/>
        <w:right w:val="none" w:sz="0" w:space="0" w:color="auto"/>
      </w:divBdr>
    </w:div>
    <w:div w:id="711344935">
      <w:bodyDiv w:val="1"/>
      <w:marLeft w:val="0"/>
      <w:marRight w:val="0"/>
      <w:marTop w:val="0"/>
      <w:marBottom w:val="0"/>
      <w:divBdr>
        <w:top w:val="none" w:sz="0" w:space="0" w:color="auto"/>
        <w:left w:val="none" w:sz="0" w:space="0" w:color="auto"/>
        <w:bottom w:val="none" w:sz="0" w:space="0" w:color="auto"/>
        <w:right w:val="none" w:sz="0" w:space="0" w:color="auto"/>
      </w:divBdr>
      <w:divsChild>
        <w:div w:id="1557014218">
          <w:marLeft w:val="0"/>
          <w:marRight w:val="0"/>
          <w:marTop w:val="0"/>
          <w:marBottom w:val="0"/>
          <w:divBdr>
            <w:top w:val="none" w:sz="0" w:space="0" w:color="auto"/>
            <w:left w:val="none" w:sz="0" w:space="0" w:color="auto"/>
            <w:bottom w:val="none" w:sz="0" w:space="0" w:color="auto"/>
            <w:right w:val="none" w:sz="0" w:space="0" w:color="auto"/>
          </w:divBdr>
          <w:divsChild>
            <w:div w:id="115486812">
              <w:marLeft w:val="0"/>
              <w:marRight w:val="0"/>
              <w:marTop w:val="0"/>
              <w:marBottom w:val="0"/>
              <w:divBdr>
                <w:top w:val="none" w:sz="0" w:space="0" w:color="auto"/>
                <w:left w:val="none" w:sz="0" w:space="0" w:color="auto"/>
                <w:bottom w:val="none" w:sz="0" w:space="0" w:color="auto"/>
                <w:right w:val="none" w:sz="0" w:space="0" w:color="auto"/>
              </w:divBdr>
              <w:divsChild>
                <w:div w:id="1783184625">
                  <w:marLeft w:val="0"/>
                  <w:marRight w:val="0"/>
                  <w:marTop w:val="0"/>
                  <w:marBottom w:val="0"/>
                  <w:divBdr>
                    <w:top w:val="none" w:sz="0" w:space="0" w:color="auto"/>
                    <w:left w:val="none" w:sz="0" w:space="0" w:color="auto"/>
                    <w:bottom w:val="none" w:sz="0" w:space="0" w:color="auto"/>
                    <w:right w:val="none" w:sz="0" w:space="0" w:color="auto"/>
                  </w:divBdr>
                  <w:divsChild>
                    <w:div w:id="10764739">
                      <w:marLeft w:val="0"/>
                      <w:marRight w:val="0"/>
                      <w:marTop w:val="0"/>
                      <w:marBottom w:val="0"/>
                      <w:divBdr>
                        <w:top w:val="none" w:sz="0" w:space="0" w:color="auto"/>
                        <w:left w:val="none" w:sz="0" w:space="0" w:color="auto"/>
                        <w:bottom w:val="none" w:sz="0" w:space="0" w:color="auto"/>
                        <w:right w:val="none" w:sz="0" w:space="0" w:color="auto"/>
                      </w:divBdr>
                      <w:divsChild>
                        <w:div w:id="393243322">
                          <w:marLeft w:val="0"/>
                          <w:marRight w:val="0"/>
                          <w:marTop w:val="0"/>
                          <w:marBottom w:val="0"/>
                          <w:divBdr>
                            <w:top w:val="none" w:sz="0" w:space="0" w:color="auto"/>
                            <w:left w:val="none" w:sz="0" w:space="0" w:color="auto"/>
                            <w:bottom w:val="none" w:sz="0" w:space="0" w:color="auto"/>
                            <w:right w:val="none" w:sz="0" w:space="0" w:color="auto"/>
                          </w:divBdr>
                          <w:divsChild>
                            <w:div w:id="1527792018">
                              <w:marLeft w:val="0"/>
                              <w:marRight w:val="0"/>
                              <w:marTop w:val="0"/>
                              <w:marBottom w:val="0"/>
                              <w:divBdr>
                                <w:top w:val="none" w:sz="0" w:space="0" w:color="auto"/>
                                <w:left w:val="none" w:sz="0" w:space="0" w:color="auto"/>
                                <w:bottom w:val="none" w:sz="0" w:space="0" w:color="auto"/>
                                <w:right w:val="none" w:sz="0" w:space="0" w:color="auto"/>
                              </w:divBdr>
                              <w:divsChild>
                                <w:div w:id="1137064896">
                                  <w:marLeft w:val="0"/>
                                  <w:marRight w:val="0"/>
                                  <w:marTop w:val="0"/>
                                  <w:marBottom w:val="0"/>
                                  <w:divBdr>
                                    <w:top w:val="none" w:sz="0" w:space="0" w:color="auto"/>
                                    <w:left w:val="none" w:sz="0" w:space="0" w:color="auto"/>
                                    <w:bottom w:val="none" w:sz="0" w:space="0" w:color="auto"/>
                                    <w:right w:val="none" w:sz="0" w:space="0" w:color="auto"/>
                                  </w:divBdr>
                                  <w:divsChild>
                                    <w:div w:id="116487295">
                                      <w:marLeft w:val="0"/>
                                      <w:marRight w:val="0"/>
                                      <w:marTop w:val="0"/>
                                      <w:marBottom w:val="0"/>
                                      <w:divBdr>
                                        <w:top w:val="none" w:sz="0" w:space="0" w:color="auto"/>
                                        <w:left w:val="none" w:sz="0" w:space="0" w:color="auto"/>
                                        <w:bottom w:val="none" w:sz="0" w:space="0" w:color="auto"/>
                                        <w:right w:val="none" w:sz="0" w:space="0" w:color="auto"/>
                                      </w:divBdr>
                                      <w:divsChild>
                                        <w:div w:id="476075391">
                                          <w:marLeft w:val="0"/>
                                          <w:marRight w:val="0"/>
                                          <w:marTop w:val="0"/>
                                          <w:marBottom w:val="0"/>
                                          <w:divBdr>
                                            <w:top w:val="none" w:sz="0" w:space="0" w:color="auto"/>
                                            <w:left w:val="none" w:sz="0" w:space="0" w:color="auto"/>
                                            <w:bottom w:val="none" w:sz="0" w:space="0" w:color="auto"/>
                                            <w:right w:val="none" w:sz="0" w:space="0" w:color="auto"/>
                                          </w:divBdr>
                                          <w:divsChild>
                                            <w:div w:id="408623226">
                                              <w:marLeft w:val="0"/>
                                              <w:marRight w:val="0"/>
                                              <w:marTop w:val="0"/>
                                              <w:marBottom w:val="0"/>
                                              <w:divBdr>
                                                <w:top w:val="none" w:sz="0" w:space="0" w:color="auto"/>
                                                <w:left w:val="none" w:sz="0" w:space="0" w:color="auto"/>
                                                <w:bottom w:val="none" w:sz="0" w:space="0" w:color="auto"/>
                                                <w:right w:val="none" w:sz="0" w:space="0" w:color="auto"/>
                                              </w:divBdr>
                                              <w:divsChild>
                                                <w:div w:id="163060468">
                                                  <w:marLeft w:val="0"/>
                                                  <w:marRight w:val="0"/>
                                                  <w:marTop w:val="0"/>
                                                  <w:marBottom w:val="0"/>
                                                  <w:divBdr>
                                                    <w:top w:val="none" w:sz="0" w:space="0" w:color="auto"/>
                                                    <w:left w:val="none" w:sz="0" w:space="0" w:color="auto"/>
                                                    <w:bottom w:val="none" w:sz="0" w:space="0" w:color="auto"/>
                                                    <w:right w:val="none" w:sz="0" w:space="0" w:color="auto"/>
                                                  </w:divBdr>
                                                  <w:divsChild>
                                                    <w:div w:id="554316790">
                                                      <w:marLeft w:val="0"/>
                                                      <w:marRight w:val="0"/>
                                                      <w:marTop w:val="0"/>
                                                      <w:marBottom w:val="0"/>
                                                      <w:divBdr>
                                                        <w:top w:val="none" w:sz="0" w:space="0" w:color="auto"/>
                                                        <w:left w:val="none" w:sz="0" w:space="0" w:color="auto"/>
                                                        <w:bottom w:val="none" w:sz="0" w:space="0" w:color="auto"/>
                                                        <w:right w:val="none" w:sz="0" w:space="0" w:color="auto"/>
                                                      </w:divBdr>
                                                      <w:divsChild>
                                                        <w:div w:id="659963392">
                                                          <w:marLeft w:val="405"/>
                                                          <w:marRight w:val="0"/>
                                                          <w:marTop w:val="0"/>
                                                          <w:marBottom w:val="0"/>
                                                          <w:divBdr>
                                                            <w:top w:val="none" w:sz="0" w:space="0" w:color="auto"/>
                                                            <w:left w:val="none" w:sz="0" w:space="0" w:color="auto"/>
                                                            <w:bottom w:val="none" w:sz="0" w:space="0" w:color="auto"/>
                                                            <w:right w:val="none" w:sz="0" w:space="0" w:color="auto"/>
                                                          </w:divBdr>
                                                          <w:divsChild>
                                                            <w:div w:id="1729566649">
                                                              <w:marLeft w:val="0"/>
                                                              <w:marRight w:val="0"/>
                                                              <w:marTop w:val="0"/>
                                                              <w:marBottom w:val="0"/>
                                                              <w:divBdr>
                                                                <w:top w:val="none" w:sz="0" w:space="0" w:color="auto"/>
                                                                <w:left w:val="none" w:sz="0" w:space="0" w:color="auto"/>
                                                                <w:bottom w:val="none" w:sz="0" w:space="0" w:color="auto"/>
                                                                <w:right w:val="none" w:sz="0" w:space="0" w:color="auto"/>
                                                              </w:divBdr>
                                                              <w:divsChild>
                                                                <w:div w:id="954292593">
                                                                  <w:marLeft w:val="0"/>
                                                                  <w:marRight w:val="0"/>
                                                                  <w:marTop w:val="0"/>
                                                                  <w:marBottom w:val="0"/>
                                                                  <w:divBdr>
                                                                    <w:top w:val="none" w:sz="0" w:space="0" w:color="auto"/>
                                                                    <w:left w:val="none" w:sz="0" w:space="0" w:color="auto"/>
                                                                    <w:bottom w:val="none" w:sz="0" w:space="0" w:color="auto"/>
                                                                    <w:right w:val="none" w:sz="0" w:space="0" w:color="auto"/>
                                                                  </w:divBdr>
                                                                  <w:divsChild>
                                                                    <w:div w:id="2051301504">
                                                                      <w:marLeft w:val="0"/>
                                                                      <w:marRight w:val="0"/>
                                                                      <w:marTop w:val="0"/>
                                                                      <w:marBottom w:val="0"/>
                                                                      <w:divBdr>
                                                                        <w:top w:val="none" w:sz="0" w:space="0" w:color="auto"/>
                                                                        <w:left w:val="none" w:sz="0" w:space="0" w:color="auto"/>
                                                                        <w:bottom w:val="none" w:sz="0" w:space="0" w:color="auto"/>
                                                                        <w:right w:val="none" w:sz="0" w:space="0" w:color="auto"/>
                                                                      </w:divBdr>
                                                                      <w:divsChild>
                                                                        <w:div w:id="1201089816">
                                                                          <w:marLeft w:val="0"/>
                                                                          <w:marRight w:val="0"/>
                                                                          <w:marTop w:val="0"/>
                                                                          <w:marBottom w:val="0"/>
                                                                          <w:divBdr>
                                                                            <w:top w:val="none" w:sz="0" w:space="0" w:color="auto"/>
                                                                            <w:left w:val="none" w:sz="0" w:space="0" w:color="auto"/>
                                                                            <w:bottom w:val="none" w:sz="0" w:space="0" w:color="auto"/>
                                                                            <w:right w:val="none" w:sz="0" w:space="0" w:color="auto"/>
                                                                          </w:divBdr>
                                                                          <w:divsChild>
                                                                            <w:div w:id="164053195">
                                                                              <w:marLeft w:val="900"/>
                                                                              <w:marRight w:val="0"/>
                                                                              <w:marTop w:val="30"/>
                                                                              <w:marBottom w:val="0"/>
                                                                              <w:divBdr>
                                                                                <w:top w:val="none" w:sz="0" w:space="0" w:color="auto"/>
                                                                                <w:left w:val="none" w:sz="0" w:space="0" w:color="auto"/>
                                                                                <w:bottom w:val="none" w:sz="0" w:space="0" w:color="auto"/>
                                                                                <w:right w:val="none" w:sz="0" w:space="0" w:color="auto"/>
                                                                              </w:divBdr>
                                                                              <w:divsChild>
                                                                                <w:div w:id="1743018054">
                                                                                  <w:marLeft w:val="0"/>
                                                                                  <w:marRight w:val="0"/>
                                                                                  <w:marTop w:val="30"/>
                                                                                  <w:marBottom w:val="0"/>
                                                                                  <w:divBdr>
                                                                                    <w:top w:val="none" w:sz="0" w:space="0" w:color="auto"/>
                                                                                    <w:left w:val="none" w:sz="0" w:space="0" w:color="auto"/>
                                                                                    <w:bottom w:val="single" w:sz="6" w:space="15" w:color="auto"/>
                                                                                    <w:right w:val="none" w:sz="0" w:space="0" w:color="auto"/>
                                                                                  </w:divBdr>
                                                                                  <w:divsChild>
                                                                                    <w:div w:id="1905530497">
                                                                                      <w:marLeft w:val="1200"/>
                                                                                      <w:marRight w:val="0"/>
                                                                                      <w:marTop w:val="180"/>
                                                                                      <w:marBottom w:val="0"/>
                                                                                      <w:divBdr>
                                                                                        <w:top w:val="none" w:sz="0" w:space="0" w:color="auto"/>
                                                                                        <w:left w:val="none" w:sz="0" w:space="0" w:color="auto"/>
                                                                                        <w:bottom w:val="none" w:sz="0" w:space="0" w:color="auto"/>
                                                                                        <w:right w:val="none" w:sz="0" w:space="0" w:color="auto"/>
                                                                                      </w:divBdr>
                                                                                      <w:divsChild>
                                                                                        <w:div w:id="1916088980">
                                                                                          <w:marLeft w:val="0"/>
                                                                                          <w:marRight w:val="0"/>
                                                                                          <w:marTop w:val="0"/>
                                                                                          <w:marBottom w:val="0"/>
                                                                                          <w:divBdr>
                                                                                            <w:top w:val="none" w:sz="0" w:space="0" w:color="auto"/>
                                                                                            <w:left w:val="none" w:sz="0" w:space="0" w:color="auto"/>
                                                                                            <w:bottom w:val="none" w:sz="0" w:space="0" w:color="auto"/>
                                                                                            <w:right w:val="none" w:sz="0" w:space="0" w:color="auto"/>
                                                                                          </w:divBdr>
                                                                                          <w:divsChild>
                                                                                            <w:div w:id="2128545131">
                                                                                              <w:marLeft w:val="0"/>
                                                                                              <w:marRight w:val="0"/>
                                                                                              <w:marTop w:val="30"/>
                                                                                              <w:marBottom w:val="0"/>
                                                                                              <w:divBdr>
                                                                                                <w:top w:val="none" w:sz="0" w:space="0" w:color="auto"/>
                                                                                                <w:left w:val="none" w:sz="0" w:space="0" w:color="auto"/>
                                                                                                <w:bottom w:val="none" w:sz="0" w:space="0" w:color="auto"/>
                                                                                                <w:right w:val="none" w:sz="0" w:space="0" w:color="auto"/>
                                                                                              </w:divBdr>
                                                                                              <w:divsChild>
                                                                                                <w:div w:id="1934120682">
                                                                                                  <w:marLeft w:val="0"/>
                                                                                                  <w:marRight w:val="0"/>
                                                                                                  <w:marTop w:val="0"/>
                                                                                                  <w:marBottom w:val="0"/>
                                                                                                  <w:divBdr>
                                                                                                    <w:top w:val="none" w:sz="0" w:space="0" w:color="auto"/>
                                                                                                    <w:left w:val="none" w:sz="0" w:space="0" w:color="auto"/>
                                                                                                    <w:bottom w:val="none" w:sz="0" w:space="0" w:color="auto"/>
                                                                                                    <w:right w:val="none" w:sz="0" w:space="0" w:color="auto"/>
                                                                                                  </w:divBdr>
                                                                                                  <w:divsChild>
                                                                                                    <w:div w:id="545799986">
                                                                                                      <w:marLeft w:val="0"/>
                                                                                                      <w:marRight w:val="0"/>
                                                                                                      <w:marTop w:val="15"/>
                                                                                                      <w:marBottom w:val="0"/>
                                                                                                      <w:divBdr>
                                                                                                        <w:top w:val="none" w:sz="0" w:space="0" w:color="auto"/>
                                                                                                        <w:left w:val="none" w:sz="0" w:space="0" w:color="auto"/>
                                                                                                        <w:bottom w:val="none" w:sz="0" w:space="0" w:color="auto"/>
                                                                                                        <w:right w:val="none" w:sz="0" w:space="0" w:color="auto"/>
                                                                                                      </w:divBdr>
                                                                                                      <w:divsChild>
                                                                                                        <w:div w:id="930427475">
                                                                                                          <w:marLeft w:val="0"/>
                                                                                                          <w:marRight w:val="0"/>
                                                                                                          <w:marTop w:val="0"/>
                                                                                                          <w:marBottom w:val="0"/>
                                                                                                          <w:divBdr>
                                                                                                            <w:top w:val="none" w:sz="0" w:space="0" w:color="auto"/>
                                                                                                            <w:left w:val="none" w:sz="0" w:space="0" w:color="auto"/>
                                                                                                            <w:bottom w:val="none" w:sz="0" w:space="0" w:color="auto"/>
                                                                                                            <w:right w:val="none" w:sz="0" w:space="0" w:color="auto"/>
                                                                                                          </w:divBdr>
                                                                                                          <w:divsChild>
                                                                                                            <w:div w:id="890115795">
                                                                                                              <w:marLeft w:val="0"/>
                                                                                                              <w:marRight w:val="0"/>
                                                                                                              <w:marTop w:val="0"/>
                                                                                                              <w:marBottom w:val="0"/>
                                                                                                              <w:divBdr>
                                                                                                                <w:top w:val="none" w:sz="0" w:space="0" w:color="auto"/>
                                                                                                                <w:left w:val="none" w:sz="0" w:space="0" w:color="auto"/>
                                                                                                                <w:bottom w:val="none" w:sz="0" w:space="0" w:color="auto"/>
                                                                                                                <w:right w:val="none" w:sz="0" w:space="0" w:color="auto"/>
                                                                                                              </w:divBdr>
                                                                                                              <w:divsChild>
                                                                                                                <w:div w:id="602151525">
                                                                                                                  <w:marLeft w:val="0"/>
                                                                                                                  <w:marRight w:val="0"/>
                                                                                                                  <w:marTop w:val="0"/>
                                                                                                                  <w:marBottom w:val="0"/>
                                                                                                                  <w:divBdr>
                                                                                                                    <w:top w:val="none" w:sz="0" w:space="0" w:color="auto"/>
                                                                                                                    <w:left w:val="none" w:sz="0" w:space="0" w:color="auto"/>
                                                                                                                    <w:bottom w:val="none" w:sz="0" w:space="0" w:color="auto"/>
                                                                                                                    <w:right w:val="none" w:sz="0" w:space="0" w:color="auto"/>
                                                                                                                  </w:divBdr>
                                                                                                                  <w:divsChild>
                                                                                                                    <w:div w:id="1068767730">
                                                                                                                      <w:marLeft w:val="0"/>
                                                                                                                      <w:marRight w:val="0"/>
                                                                                                                      <w:marTop w:val="0"/>
                                                                                                                      <w:marBottom w:val="0"/>
                                                                                                                      <w:divBdr>
                                                                                                                        <w:top w:val="none" w:sz="0" w:space="0" w:color="auto"/>
                                                                                                                        <w:left w:val="none" w:sz="0" w:space="0" w:color="auto"/>
                                                                                                                        <w:bottom w:val="none" w:sz="0" w:space="0" w:color="auto"/>
                                                                                                                        <w:right w:val="none" w:sz="0" w:space="0" w:color="auto"/>
                                                                                                                      </w:divBdr>
                                                                                                                    </w:div>
                                                                                                                    <w:div w:id="19784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397071">
      <w:bodyDiv w:val="1"/>
      <w:marLeft w:val="0"/>
      <w:marRight w:val="0"/>
      <w:marTop w:val="0"/>
      <w:marBottom w:val="0"/>
      <w:divBdr>
        <w:top w:val="none" w:sz="0" w:space="0" w:color="auto"/>
        <w:left w:val="none" w:sz="0" w:space="0" w:color="auto"/>
        <w:bottom w:val="none" w:sz="0" w:space="0" w:color="auto"/>
        <w:right w:val="none" w:sz="0" w:space="0" w:color="auto"/>
      </w:divBdr>
    </w:div>
    <w:div w:id="1120994229">
      <w:bodyDiv w:val="1"/>
      <w:marLeft w:val="0"/>
      <w:marRight w:val="0"/>
      <w:marTop w:val="0"/>
      <w:marBottom w:val="0"/>
      <w:divBdr>
        <w:top w:val="none" w:sz="0" w:space="0" w:color="auto"/>
        <w:left w:val="none" w:sz="0" w:space="0" w:color="auto"/>
        <w:bottom w:val="none" w:sz="0" w:space="0" w:color="auto"/>
        <w:right w:val="none" w:sz="0" w:space="0" w:color="auto"/>
      </w:divBdr>
      <w:divsChild>
        <w:div w:id="1888251293">
          <w:marLeft w:val="0"/>
          <w:marRight w:val="0"/>
          <w:marTop w:val="0"/>
          <w:marBottom w:val="0"/>
          <w:divBdr>
            <w:top w:val="none" w:sz="0" w:space="0" w:color="auto"/>
            <w:left w:val="none" w:sz="0" w:space="0" w:color="auto"/>
            <w:bottom w:val="none" w:sz="0" w:space="0" w:color="auto"/>
            <w:right w:val="none" w:sz="0" w:space="0" w:color="auto"/>
          </w:divBdr>
          <w:divsChild>
            <w:div w:id="1571499314">
              <w:marLeft w:val="0"/>
              <w:marRight w:val="0"/>
              <w:marTop w:val="0"/>
              <w:marBottom w:val="0"/>
              <w:divBdr>
                <w:top w:val="none" w:sz="0" w:space="0" w:color="auto"/>
                <w:left w:val="none" w:sz="0" w:space="0" w:color="auto"/>
                <w:bottom w:val="none" w:sz="0" w:space="0" w:color="auto"/>
                <w:right w:val="none" w:sz="0" w:space="0" w:color="auto"/>
              </w:divBdr>
              <w:divsChild>
                <w:div w:id="818504">
                  <w:marLeft w:val="0"/>
                  <w:marRight w:val="0"/>
                  <w:marTop w:val="0"/>
                  <w:marBottom w:val="0"/>
                  <w:divBdr>
                    <w:top w:val="none" w:sz="0" w:space="0" w:color="auto"/>
                    <w:left w:val="none" w:sz="0" w:space="0" w:color="auto"/>
                    <w:bottom w:val="none" w:sz="0" w:space="0" w:color="auto"/>
                    <w:right w:val="none" w:sz="0" w:space="0" w:color="auto"/>
                  </w:divBdr>
                  <w:divsChild>
                    <w:div w:id="1262109270">
                      <w:marLeft w:val="0"/>
                      <w:marRight w:val="0"/>
                      <w:marTop w:val="0"/>
                      <w:marBottom w:val="0"/>
                      <w:divBdr>
                        <w:top w:val="none" w:sz="0" w:space="0" w:color="auto"/>
                        <w:left w:val="none" w:sz="0" w:space="0" w:color="auto"/>
                        <w:bottom w:val="none" w:sz="0" w:space="0" w:color="auto"/>
                        <w:right w:val="none" w:sz="0" w:space="0" w:color="auto"/>
                      </w:divBdr>
                      <w:divsChild>
                        <w:div w:id="155659112">
                          <w:marLeft w:val="0"/>
                          <w:marRight w:val="0"/>
                          <w:marTop w:val="0"/>
                          <w:marBottom w:val="0"/>
                          <w:divBdr>
                            <w:top w:val="none" w:sz="0" w:space="0" w:color="auto"/>
                            <w:left w:val="none" w:sz="0" w:space="0" w:color="auto"/>
                            <w:bottom w:val="none" w:sz="0" w:space="0" w:color="auto"/>
                            <w:right w:val="none" w:sz="0" w:space="0" w:color="auto"/>
                          </w:divBdr>
                          <w:divsChild>
                            <w:div w:id="1468889350">
                              <w:marLeft w:val="0"/>
                              <w:marRight w:val="0"/>
                              <w:marTop w:val="0"/>
                              <w:marBottom w:val="0"/>
                              <w:divBdr>
                                <w:top w:val="none" w:sz="0" w:space="0" w:color="auto"/>
                                <w:left w:val="none" w:sz="0" w:space="0" w:color="auto"/>
                                <w:bottom w:val="none" w:sz="0" w:space="0" w:color="auto"/>
                                <w:right w:val="none" w:sz="0" w:space="0" w:color="auto"/>
                              </w:divBdr>
                              <w:divsChild>
                                <w:div w:id="744494714">
                                  <w:marLeft w:val="0"/>
                                  <w:marRight w:val="0"/>
                                  <w:marTop w:val="0"/>
                                  <w:marBottom w:val="0"/>
                                  <w:divBdr>
                                    <w:top w:val="none" w:sz="0" w:space="0" w:color="auto"/>
                                    <w:left w:val="none" w:sz="0" w:space="0" w:color="auto"/>
                                    <w:bottom w:val="none" w:sz="0" w:space="0" w:color="auto"/>
                                    <w:right w:val="none" w:sz="0" w:space="0" w:color="auto"/>
                                  </w:divBdr>
                                  <w:divsChild>
                                    <w:div w:id="1321806912">
                                      <w:marLeft w:val="0"/>
                                      <w:marRight w:val="0"/>
                                      <w:marTop w:val="0"/>
                                      <w:marBottom w:val="0"/>
                                      <w:divBdr>
                                        <w:top w:val="none" w:sz="0" w:space="0" w:color="auto"/>
                                        <w:left w:val="none" w:sz="0" w:space="0" w:color="auto"/>
                                        <w:bottom w:val="none" w:sz="0" w:space="0" w:color="auto"/>
                                        <w:right w:val="none" w:sz="0" w:space="0" w:color="auto"/>
                                      </w:divBdr>
                                      <w:divsChild>
                                        <w:div w:id="858543262">
                                          <w:marLeft w:val="0"/>
                                          <w:marRight w:val="0"/>
                                          <w:marTop w:val="0"/>
                                          <w:marBottom w:val="0"/>
                                          <w:divBdr>
                                            <w:top w:val="none" w:sz="0" w:space="0" w:color="auto"/>
                                            <w:left w:val="none" w:sz="0" w:space="0" w:color="auto"/>
                                            <w:bottom w:val="none" w:sz="0" w:space="0" w:color="auto"/>
                                            <w:right w:val="none" w:sz="0" w:space="0" w:color="auto"/>
                                          </w:divBdr>
                                          <w:divsChild>
                                            <w:div w:id="411196564">
                                              <w:marLeft w:val="0"/>
                                              <w:marRight w:val="0"/>
                                              <w:marTop w:val="0"/>
                                              <w:marBottom w:val="0"/>
                                              <w:divBdr>
                                                <w:top w:val="none" w:sz="0" w:space="0" w:color="auto"/>
                                                <w:left w:val="none" w:sz="0" w:space="0" w:color="auto"/>
                                                <w:bottom w:val="none" w:sz="0" w:space="0" w:color="auto"/>
                                                <w:right w:val="none" w:sz="0" w:space="0" w:color="auto"/>
                                              </w:divBdr>
                                              <w:divsChild>
                                                <w:div w:id="898639395">
                                                  <w:marLeft w:val="0"/>
                                                  <w:marRight w:val="0"/>
                                                  <w:marTop w:val="0"/>
                                                  <w:marBottom w:val="0"/>
                                                  <w:divBdr>
                                                    <w:top w:val="none" w:sz="0" w:space="0" w:color="auto"/>
                                                    <w:left w:val="none" w:sz="0" w:space="0" w:color="auto"/>
                                                    <w:bottom w:val="none" w:sz="0" w:space="0" w:color="auto"/>
                                                    <w:right w:val="none" w:sz="0" w:space="0" w:color="auto"/>
                                                  </w:divBdr>
                                                  <w:divsChild>
                                                    <w:div w:id="862520575">
                                                      <w:marLeft w:val="0"/>
                                                      <w:marRight w:val="0"/>
                                                      <w:marTop w:val="0"/>
                                                      <w:marBottom w:val="0"/>
                                                      <w:divBdr>
                                                        <w:top w:val="none" w:sz="0" w:space="0" w:color="auto"/>
                                                        <w:left w:val="none" w:sz="0" w:space="0" w:color="auto"/>
                                                        <w:bottom w:val="none" w:sz="0" w:space="0" w:color="auto"/>
                                                        <w:right w:val="none" w:sz="0" w:space="0" w:color="auto"/>
                                                      </w:divBdr>
                                                      <w:divsChild>
                                                        <w:div w:id="781608011">
                                                          <w:marLeft w:val="0"/>
                                                          <w:marRight w:val="0"/>
                                                          <w:marTop w:val="0"/>
                                                          <w:marBottom w:val="0"/>
                                                          <w:divBdr>
                                                            <w:top w:val="none" w:sz="0" w:space="0" w:color="auto"/>
                                                            <w:left w:val="none" w:sz="0" w:space="0" w:color="auto"/>
                                                            <w:bottom w:val="none" w:sz="0" w:space="0" w:color="auto"/>
                                                            <w:right w:val="none" w:sz="0" w:space="0" w:color="auto"/>
                                                          </w:divBdr>
                                                          <w:divsChild>
                                                            <w:div w:id="1874808255">
                                                              <w:marLeft w:val="0"/>
                                                              <w:marRight w:val="0"/>
                                                              <w:marTop w:val="0"/>
                                                              <w:marBottom w:val="0"/>
                                                              <w:divBdr>
                                                                <w:top w:val="none" w:sz="0" w:space="0" w:color="auto"/>
                                                                <w:left w:val="none" w:sz="0" w:space="0" w:color="auto"/>
                                                                <w:bottom w:val="none" w:sz="0" w:space="0" w:color="auto"/>
                                                                <w:right w:val="none" w:sz="0" w:space="0" w:color="auto"/>
                                                              </w:divBdr>
                                                              <w:divsChild>
                                                                <w:div w:id="1232882689">
                                                                  <w:marLeft w:val="480"/>
                                                                  <w:marRight w:val="0"/>
                                                                  <w:marTop w:val="0"/>
                                                                  <w:marBottom w:val="0"/>
                                                                  <w:divBdr>
                                                                    <w:top w:val="none" w:sz="0" w:space="0" w:color="auto"/>
                                                                    <w:left w:val="none" w:sz="0" w:space="0" w:color="auto"/>
                                                                    <w:bottom w:val="none" w:sz="0" w:space="0" w:color="auto"/>
                                                                    <w:right w:val="none" w:sz="0" w:space="0" w:color="auto"/>
                                                                  </w:divBdr>
                                                                  <w:divsChild>
                                                                    <w:div w:id="634607447">
                                                                      <w:marLeft w:val="0"/>
                                                                      <w:marRight w:val="0"/>
                                                                      <w:marTop w:val="0"/>
                                                                      <w:marBottom w:val="0"/>
                                                                      <w:divBdr>
                                                                        <w:top w:val="none" w:sz="0" w:space="0" w:color="auto"/>
                                                                        <w:left w:val="none" w:sz="0" w:space="0" w:color="auto"/>
                                                                        <w:bottom w:val="none" w:sz="0" w:space="0" w:color="auto"/>
                                                                        <w:right w:val="none" w:sz="0" w:space="0" w:color="auto"/>
                                                                      </w:divBdr>
                                                                      <w:divsChild>
                                                                        <w:div w:id="1943294889">
                                                                          <w:marLeft w:val="0"/>
                                                                          <w:marRight w:val="0"/>
                                                                          <w:marTop w:val="0"/>
                                                                          <w:marBottom w:val="0"/>
                                                                          <w:divBdr>
                                                                            <w:top w:val="none" w:sz="0" w:space="0" w:color="auto"/>
                                                                            <w:left w:val="none" w:sz="0" w:space="0" w:color="auto"/>
                                                                            <w:bottom w:val="none" w:sz="0" w:space="0" w:color="auto"/>
                                                                            <w:right w:val="none" w:sz="0" w:space="0" w:color="auto"/>
                                                                          </w:divBdr>
                                                                          <w:divsChild>
                                                                            <w:div w:id="90518778">
                                                                              <w:marLeft w:val="0"/>
                                                                              <w:marRight w:val="0"/>
                                                                              <w:marTop w:val="0"/>
                                                                              <w:marBottom w:val="0"/>
                                                                              <w:divBdr>
                                                                                <w:top w:val="none" w:sz="0" w:space="0" w:color="auto"/>
                                                                                <w:left w:val="none" w:sz="0" w:space="0" w:color="auto"/>
                                                                                <w:bottom w:val="none" w:sz="0" w:space="0" w:color="auto"/>
                                                                                <w:right w:val="none" w:sz="0" w:space="0" w:color="auto"/>
                                                                              </w:divBdr>
                                                                              <w:divsChild>
                                                                                <w:div w:id="1104227608">
                                                                                  <w:marLeft w:val="0"/>
                                                                                  <w:marRight w:val="0"/>
                                                                                  <w:marTop w:val="0"/>
                                                                                  <w:marBottom w:val="0"/>
                                                                                  <w:divBdr>
                                                                                    <w:top w:val="none" w:sz="0" w:space="0" w:color="auto"/>
                                                                                    <w:left w:val="none" w:sz="0" w:space="0" w:color="auto"/>
                                                                                    <w:bottom w:val="none" w:sz="0" w:space="0" w:color="auto"/>
                                                                                    <w:right w:val="none" w:sz="0" w:space="0" w:color="auto"/>
                                                                                  </w:divBdr>
                                                                                  <w:divsChild>
                                                                                    <w:div w:id="450246585">
                                                                                      <w:marLeft w:val="0"/>
                                                                                      <w:marRight w:val="0"/>
                                                                                      <w:marTop w:val="0"/>
                                                                                      <w:marBottom w:val="0"/>
                                                                                      <w:divBdr>
                                                                                        <w:top w:val="none" w:sz="0" w:space="0" w:color="auto"/>
                                                                                        <w:left w:val="none" w:sz="0" w:space="0" w:color="auto"/>
                                                                                        <w:bottom w:val="none" w:sz="0" w:space="0" w:color="auto"/>
                                                                                        <w:right w:val="none" w:sz="0" w:space="0" w:color="auto"/>
                                                                                      </w:divBdr>
                                                                                      <w:divsChild>
                                                                                        <w:div w:id="125468314">
                                                                                          <w:marLeft w:val="0"/>
                                                                                          <w:marRight w:val="0"/>
                                                                                          <w:marTop w:val="30"/>
                                                                                          <w:marBottom w:val="0"/>
                                                                                          <w:divBdr>
                                                                                            <w:top w:val="none" w:sz="0" w:space="0" w:color="auto"/>
                                                                                            <w:left w:val="none" w:sz="0" w:space="0" w:color="auto"/>
                                                                                            <w:bottom w:val="single" w:sz="6" w:space="23" w:color="auto"/>
                                                                                            <w:right w:val="none" w:sz="0" w:space="0" w:color="auto"/>
                                                                                          </w:divBdr>
                                                                                          <w:divsChild>
                                                                                            <w:div w:id="1529442862">
                                                                                              <w:marLeft w:val="0"/>
                                                                                              <w:marRight w:val="0"/>
                                                                                              <w:marTop w:val="0"/>
                                                                                              <w:marBottom w:val="0"/>
                                                                                              <w:divBdr>
                                                                                                <w:top w:val="none" w:sz="0" w:space="0" w:color="auto"/>
                                                                                                <w:left w:val="none" w:sz="0" w:space="0" w:color="auto"/>
                                                                                                <w:bottom w:val="none" w:sz="0" w:space="0" w:color="auto"/>
                                                                                                <w:right w:val="none" w:sz="0" w:space="0" w:color="auto"/>
                                                                                              </w:divBdr>
                                                                                              <w:divsChild>
                                                                                                <w:div w:id="2125734296">
                                                                                                  <w:marLeft w:val="0"/>
                                                                                                  <w:marRight w:val="0"/>
                                                                                                  <w:marTop w:val="0"/>
                                                                                                  <w:marBottom w:val="0"/>
                                                                                                  <w:divBdr>
                                                                                                    <w:top w:val="none" w:sz="0" w:space="0" w:color="auto"/>
                                                                                                    <w:left w:val="none" w:sz="0" w:space="0" w:color="auto"/>
                                                                                                    <w:bottom w:val="none" w:sz="0" w:space="0" w:color="auto"/>
                                                                                                    <w:right w:val="none" w:sz="0" w:space="0" w:color="auto"/>
                                                                                                  </w:divBdr>
                                                                                                  <w:divsChild>
                                                                                                    <w:div w:id="2135362881">
                                                                                                      <w:marLeft w:val="0"/>
                                                                                                      <w:marRight w:val="0"/>
                                                                                                      <w:marTop w:val="0"/>
                                                                                                      <w:marBottom w:val="0"/>
                                                                                                      <w:divBdr>
                                                                                                        <w:top w:val="none" w:sz="0" w:space="0" w:color="auto"/>
                                                                                                        <w:left w:val="none" w:sz="0" w:space="0" w:color="auto"/>
                                                                                                        <w:bottom w:val="none" w:sz="0" w:space="0" w:color="auto"/>
                                                                                                        <w:right w:val="none" w:sz="0" w:space="0" w:color="auto"/>
                                                                                                      </w:divBdr>
                                                                                                      <w:divsChild>
                                                                                                        <w:div w:id="35857083">
                                                                                                          <w:marLeft w:val="0"/>
                                                                                                          <w:marRight w:val="0"/>
                                                                                                          <w:marTop w:val="0"/>
                                                                                                          <w:marBottom w:val="0"/>
                                                                                                          <w:divBdr>
                                                                                                            <w:top w:val="none" w:sz="0" w:space="0" w:color="auto"/>
                                                                                                            <w:left w:val="none" w:sz="0" w:space="0" w:color="auto"/>
                                                                                                            <w:bottom w:val="none" w:sz="0" w:space="0" w:color="auto"/>
                                                                                                            <w:right w:val="none" w:sz="0" w:space="0" w:color="auto"/>
                                                                                                          </w:divBdr>
                                                                                                          <w:divsChild>
                                                                                                            <w:div w:id="1356618615">
                                                                                                              <w:marLeft w:val="0"/>
                                                                                                              <w:marRight w:val="0"/>
                                                                                                              <w:marTop w:val="75"/>
                                                                                                              <w:marBottom w:val="0"/>
                                                                                                              <w:divBdr>
                                                                                                                <w:top w:val="none" w:sz="0" w:space="0" w:color="auto"/>
                                                                                                                <w:left w:val="none" w:sz="0" w:space="0" w:color="auto"/>
                                                                                                                <w:bottom w:val="none" w:sz="0" w:space="0" w:color="auto"/>
                                                                                                                <w:right w:val="none" w:sz="0" w:space="0" w:color="auto"/>
                                                                                                              </w:divBdr>
                                                                                                              <w:divsChild>
                                                                                                                <w:div w:id="1105463395">
                                                                                                                  <w:marLeft w:val="0"/>
                                                                                                                  <w:marRight w:val="0"/>
                                                                                                                  <w:marTop w:val="0"/>
                                                                                                                  <w:marBottom w:val="0"/>
                                                                                                                  <w:divBdr>
                                                                                                                    <w:top w:val="none" w:sz="0" w:space="0" w:color="auto"/>
                                                                                                                    <w:left w:val="none" w:sz="0" w:space="0" w:color="auto"/>
                                                                                                                    <w:bottom w:val="none" w:sz="0" w:space="0" w:color="auto"/>
                                                                                                                    <w:right w:val="none" w:sz="0" w:space="0" w:color="auto"/>
                                                                                                                  </w:divBdr>
                                                                                                                  <w:divsChild>
                                                                                                                    <w:div w:id="1131555548">
                                                                                                                      <w:marLeft w:val="0"/>
                                                                                                                      <w:marRight w:val="0"/>
                                                                                                                      <w:marTop w:val="0"/>
                                                                                                                      <w:marBottom w:val="0"/>
                                                                                                                      <w:divBdr>
                                                                                                                        <w:top w:val="none" w:sz="0" w:space="0" w:color="auto"/>
                                                                                                                        <w:left w:val="none" w:sz="0" w:space="0" w:color="auto"/>
                                                                                                                        <w:bottom w:val="none" w:sz="0" w:space="0" w:color="auto"/>
                                                                                                                        <w:right w:val="none" w:sz="0" w:space="0" w:color="auto"/>
                                                                                                                      </w:divBdr>
                                                                                                                      <w:divsChild>
                                                                                                                        <w:div w:id="869029702">
                                                                                                                          <w:marLeft w:val="0"/>
                                                                                                                          <w:marRight w:val="0"/>
                                                                                                                          <w:marTop w:val="0"/>
                                                                                                                          <w:marBottom w:val="0"/>
                                                                                                                          <w:divBdr>
                                                                                                                            <w:top w:val="none" w:sz="0" w:space="0" w:color="auto"/>
                                                                                                                            <w:left w:val="none" w:sz="0" w:space="0" w:color="auto"/>
                                                                                                                            <w:bottom w:val="none" w:sz="0" w:space="0" w:color="auto"/>
                                                                                                                            <w:right w:val="none" w:sz="0" w:space="0" w:color="auto"/>
                                                                                                                          </w:divBdr>
                                                                                                                          <w:divsChild>
                                                                                                                            <w:div w:id="89551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50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09CC0-41E8-402C-A4C5-3E43440E6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Anne-Katrin Arnold</dc:creator>
  <cp:lastModifiedBy>Jennifer Chato</cp:lastModifiedBy>
  <cp:revision>2</cp:revision>
  <cp:lastPrinted>2015-07-31T13:09:00Z</cp:lastPrinted>
  <dcterms:created xsi:type="dcterms:W3CDTF">2016-05-09T16:27:00Z</dcterms:created>
  <dcterms:modified xsi:type="dcterms:W3CDTF">2016-05-09T16:27:00Z</dcterms:modified>
</cp:coreProperties>
</file>