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DE9" w:rsidRDefault="00FB0DE9" w:rsidP="00FB0DE9">
      <w:pPr>
        <w:pStyle w:val="Title"/>
        <w:jc w:val="center"/>
        <w:rPr>
          <w:rFonts w:asciiTheme="majorHAnsi" w:hAnsiTheme="majorHAnsi"/>
          <w:color w:val="323E4F" w:themeColor="text2" w:themeShade="BF"/>
          <w:sz w:val="32"/>
          <w:szCs w:val="32"/>
        </w:rPr>
      </w:pPr>
      <w:bookmarkStart w:id="0" w:name="_GoBack"/>
      <w:bookmarkEnd w:id="0"/>
      <w:r>
        <w:rPr>
          <w:rFonts w:ascii="Arial" w:hAnsi="Arial" w:cs="Arial"/>
          <w:noProof/>
          <w:color w:val="000000"/>
          <w:sz w:val="18"/>
          <w:szCs w:val="18"/>
          <w:lang w:val="en-US" w:eastAsia="en-US" w:bidi="ar-SA"/>
        </w:rPr>
        <w:drawing>
          <wp:inline distT="0" distB="0" distL="0" distR="0" wp14:anchorId="065EAFF7" wp14:editId="79913A65">
            <wp:extent cx="3000375" cy="888572"/>
            <wp:effectExtent l="0" t="0" r="0" b="0"/>
            <wp:docPr id="1" name="Picture 1"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8219" cy="890895"/>
                    </a:xfrm>
                    <a:prstGeom prst="rect">
                      <a:avLst/>
                    </a:prstGeom>
                    <a:noFill/>
                    <a:ln>
                      <a:noFill/>
                    </a:ln>
                  </pic:spPr>
                </pic:pic>
              </a:graphicData>
            </a:graphic>
          </wp:inline>
        </w:drawing>
      </w:r>
    </w:p>
    <w:p w:rsidR="00FB0DE9" w:rsidRPr="00A83CEC" w:rsidRDefault="00FB0DE9" w:rsidP="00FB0DE9">
      <w:pPr>
        <w:spacing w:after="0"/>
        <w:jc w:val="center"/>
        <w:rPr>
          <w:rFonts w:cstheme="minorHAnsi"/>
          <w:b/>
          <w:color w:val="2E74B5" w:themeColor="accent1" w:themeShade="BF"/>
          <w:sz w:val="28"/>
          <w:szCs w:val="28"/>
        </w:rPr>
      </w:pPr>
      <w:r>
        <w:rPr>
          <w:rFonts w:cstheme="minorHAnsi"/>
          <w:b/>
          <w:color w:val="2E74B5" w:themeColor="accent1" w:themeShade="BF"/>
          <w:sz w:val="28"/>
        </w:rPr>
        <w:t>Examen et mise à jour des politiques de sauvegarde environnementales et sociales de la Banque mondiale</w:t>
      </w:r>
    </w:p>
    <w:p w:rsidR="00FB0DE9" w:rsidRPr="00357CFE" w:rsidRDefault="00FB0DE9" w:rsidP="00FB0DE9">
      <w:pPr>
        <w:pStyle w:val="Title"/>
        <w:spacing w:after="0"/>
        <w:jc w:val="center"/>
        <w:rPr>
          <w:rFonts w:asciiTheme="minorHAnsi" w:hAnsiTheme="minorHAnsi" w:cstheme="minorBidi"/>
          <w:b/>
          <w:color w:val="2E74B5" w:themeColor="accent1" w:themeShade="BF"/>
          <w:sz w:val="28"/>
          <w:szCs w:val="28"/>
        </w:rPr>
      </w:pPr>
      <w:r>
        <w:rPr>
          <w:rFonts w:asciiTheme="minorHAnsi" w:hAnsiTheme="minorHAnsi" w:cstheme="minorHAnsi"/>
          <w:b/>
          <w:color w:val="2E74B5" w:themeColor="accent1" w:themeShade="BF"/>
          <w:sz w:val="28"/>
        </w:rPr>
        <w:t xml:space="preserve">Phase </w:t>
      </w:r>
      <w:r>
        <w:rPr>
          <w:rFonts w:asciiTheme="minorHAnsi" w:hAnsiTheme="minorHAnsi" w:cstheme="minorHAnsi" w:hint="cs"/>
          <w:color w:val="2E74B5" w:themeColor="accent1" w:themeShade="BF"/>
          <w:sz w:val="28"/>
        </w:rPr>
        <w:t>3</w:t>
      </w:r>
    </w:p>
    <w:p w:rsidR="00FB0DE9" w:rsidRPr="00A14AA5" w:rsidRDefault="00FB0DE9" w:rsidP="00FB0DE9">
      <w:pPr>
        <w:pStyle w:val="Title"/>
        <w:spacing w:after="0"/>
        <w:jc w:val="center"/>
        <w:rPr>
          <w:rFonts w:asciiTheme="minorHAnsi" w:hAnsiTheme="minorHAnsi" w:cstheme="minorHAnsi"/>
          <w:b/>
          <w:color w:val="2E74B5" w:themeColor="accent1" w:themeShade="BF"/>
          <w:sz w:val="28"/>
          <w:szCs w:val="28"/>
        </w:rPr>
      </w:pPr>
      <w:r>
        <w:rPr>
          <w:rFonts w:asciiTheme="minorHAnsi" w:hAnsiTheme="minorHAnsi" w:cstheme="minorHAnsi"/>
          <w:b/>
          <w:color w:val="2E74B5" w:themeColor="accent1" w:themeShade="BF"/>
          <w:sz w:val="28"/>
        </w:rPr>
        <w:t>Résumé des commentaires</w:t>
      </w:r>
    </w:p>
    <w:p w:rsidR="00FB0DE9" w:rsidRDefault="00FB0DE9"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rPr>
      </w:pPr>
    </w:p>
    <w:p w:rsidR="00944F46" w:rsidRPr="00944F46" w:rsidRDefault="00944F46"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sz w:val="22"/>
          <w:szCs w:val="22"/>
        </w:rPr>
      </w:pPr>
      <w:r>
        <w:rPr>
          <w:rFonts w:asciiTheme="majorBidi" w:hAnsiTheme="majorBidi" w:cstheme="majorBidi"/>
          <w:b/>
          <w:sz w:val="22"/>
        </w:rPr>
        <w:t>Date : 16 décembre 2015</w:t>
      </w:r>
    </w:p>
    <w:p w:rsidR="00944F46" w:rsidRPr="00944F46" w:rsidRDefault="00944F46"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rPr>
      </w:pPr>
      <w:r>
        <w:rPr>
          <w:rFonts w:asciiTheme="majorBidi" w:hAnsiTheme="majorBidi" w:cstheme="majorBidi"/>
          <w:b/>
          <w:sz w:val="22"/>
        </w:rPr>
        <w:t>Lieu (Ville, Pays) : Niamey - Niger</w:t>
      </w:r>
    </w:p>
    <w:p w:rsidR="00944F46" w:rsidRDefault="002B4214"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rPr>
      </w:pPr>
      <w:r>
        <w:rPr>
          <w:rFonts w:asciiTheme="majorBidi" w:hAnsiTheme="majorBidi" w:cstheme="majorBidi"/>
          <w:b/>
          <w:sz w:val="22"/>
        </w:rPr>
        <w:t xml:space="preserve">États et institutions </w:t>
      </w:r>
      <w:r w:rsidR="00B84732">
        <w:rPr>
          <w:rFonts w:asciiTheme="majorBidi" w:hAnsiTheme="majorBidi" w:cstheme="majorBidi"/>
          <w:b/>
          <w:sz w:val="22"/>
        </w:rPr>
        <w:t>cibles</w:t>
      </w:r>
      <w:r>
        <w:rPr>
          <w:rFonts w:asciiTheme="majorBidi" w:hAnsiTheme="majorBidi" w:cstheme="majorBidi"/>
          <w:b/>
          <w:sz w:val="22"/>
        </w:rPr>
        <w:t xml:space="preserve"> : Gouvernement du Niger (technique), ministres des Finances des pays de l'UEMOA, président de l’UEMOA</w:t>
      </w:r>
    </w:p>
    <w:p w:rsidR="00DA64C2" w:rsidRPr="00DA64C2" w:rsidRDefault="00DA64C2" w:rsidP="00DA64C2">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sz w:val="22"/>
          <w:szCs w:val="22"/>
        </w:rPr>
      </w:pPr>
      <w:r>
        <w:rPr>
          <w:rFonts w:asciiTheme="majorBidi" w:hAnsiTheme="majorBidi" w:cstheme="majorBidi"/>
          <w:b/>
          <w:sz w:val="22"/>
        </w:rPr>
        <w:t xml:space="preserve">Légende : </w:t>
      </w:r>
      <w:r>
        <w:tab/>
      </w:r>
      <w:r>
        <w:rPr>
          <w:rFonts w:asciiTheme="majorBidi" w:hAnsiTheme="majorBidi" w:cstheme="majorBidi"/>
          <w:b/>
          <w:sz w:val="22"/>
        </w:rPr>
        <w:t>C = Commentaire</w:t>
      </w:r>
    </w:p>
    <w:p w:rsidR="00DA64C2" w:rsidRPr="00DA64C2" w:rsidRDefault="00DA64C2" w:rsidP="00DA64C2">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sz w:val="22"/>
          <w:szCs w:val="22"/>
        </w:rPr>
      </w:pPr>
      <w:r>
        <w:tab/>
      </w:r>
      <w:r>
        <w:rPr>
          <w:rFonts w:asciiTheme="majorBidi" w:hAnsiTheme="majorBidi" w:cstheme="majorBidi"/>
          <w:b/>
          <w:sz w:val="22"/>
        </w:rPr>
        <w:t>Q = Question</w:t>
      </w:r>
    </w:p>
    <w:p w:rsidR="00944F46" w:rsidRPr="00944F46" w:rsidRDefault="00944F46" w:rsidP="00944F46">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rPr>
      </w:pPr>
    </w:p>
    <w:tbl>
      <w:tblPr>
        <w:tblStyle w:val="TableGrid"/>
        <w:tblW w:w="14305" w:type="dxa"/>
        <w:tblLayout w:type="fixed"/>
        <w:tblLook w:val="04A0" w:firstRow="1" w:lastRow="0" w:firstColumn="1" w:lastColumn="0" w:noHBand="0" w:noVBand="1"/>
      </w:tblPr>
      <w:tblGrid>
        <w:gridCol w:w="985"/>
        <w:gridCol w:w="2160"/>
        <w:gridCol w:w="3510"/>
        <w:gridCol w:w="7650"/>
      </w:tblGrid>
      <w:tr w:rsidR="00944F46" w:rsidRPr="00F248C2" w:rsidTr="00944F46">
        <w:tc>
          <w:tcPr>
            <w:tcW w:w="985" w:type="dxa"/>
            <w:shd w:val="clear" w:color="auto" w:fill="D9D9D9" w:themeFill="background1" w:themeFillShade="D9"/>
          </w:tcPr>
          <w:p w:rsidR="00944F46" w:rsidRPr="00F248C2" w:rsidRDefault="00944F46" w:rsidP="00944F46">
            <w:pPr>
              <w:jc w:val="center"/>
              <w:rPr>
                <w:rFonts w:ascii="Times New Roman" w:hAnsi="Times New Roman" w:cs="Times New Roman"/>
                <w:b/>
                <w:sz w:val="24"/>
                <w:szCs w:val="24"/>
              </w:rPr>
            </w:pPr>
            <w:r>
              <w:rPr>
                <w:rFonts w:ascii="Times New Roman" w:hAnsi="Times New Roman"/>
                <w:b/>
                <w:sz w:val="24"/>
              </w:rPr>
              <w:t>CES</w:t>
            </w:r>
          </w:p>
        </w:tc>
        <w:tc>
          <w:tcPr>
            <w:tcW w:w="2160" w:type="dxa"/>
            <w:shd w:val="clear" w:color="auto" w:fill="D9D9D9" w:themeFill="background1" w:themeFillShade="D9"/>
          </w:tcPr>
          <w:p w:rsidR="00944F46" w:rsidRPr="00F248C2" w:rsidRDefault="00944F46" w:rsidP="00944F46">
            <w:pPr>
              <w:jc w:val="center"/>
              <w:rPr>
                <w:rFonts w:ascii="Times New Roman" w:hAnsi="Times New Roman" w:cs="Times New Roman"/>
                <w:b/>
                <w:sz w:val="24"/>
                <w:szCs w:val="24"/>
              </w:rPr>
            </w:pPr>
            <w:r>
              <w:rPr>
                <w:rFonts w:ascii="Times New Roman" w:hAnsi="Times New Roman"/>
                <w:b/>
                <w:sz w:val="24"/>
              </w:rPr>
              <w:t>Thème</w:t>
            </w:r>
          </w:p>
        </w:tc>
        <w:tc>
          <w:tcPr>
            <w:tcW w:w="3510" w:type="dxa"/>
            <w:shd w:val="clear" w:color="auto" w:fill="D9D9D9" w:themeFill="background1" w:themeFillShade="D9"/>
          </w:tcPr>
          <w:p w:rsidR="00944F46" w:rsidRPr="00F248C2" w:rsidRDefault="00944F46" w:rsidP="00944F46">
            <w:pPr>
              <w:jc w:val="center"/>
              <w:rPr>
                <w:rFonts w:ascii="Times New Roman" w:hAnsi="Times New Roman" w:cs="Times New Roman"/>
                <w:b/>
                <w:sz w:val="24"/>
                <w:szCs w:val="24"/>
              </w:rPr>
            </w:pPr>
            <w:r>
              <w:rPr>
                <w:rFonts w:ascii="Times New Roman" w:hAnsi="Times New Roman"/>
                <w:b/>
                <w:sz w:val="24"/>
              </w:rPr>
              <w:t>Sous-thèmes</w:t>
            </w:r>
          </w:p>
        </w:tc>
        <w:tc>
          <w:tcPr>
            <w:tcW w:w="7650" w:type="dxa"/>
            <w:shd w:val="clear" w:color="auto" w:fill="D9D9D9" w:themeFill="background1" w:themeFillShade="D9"/>
          </w:tcPr>
          <w:p w:rsidR="00944F46" w:rsidRPr="00F248C2" w:rsidRDefault="00944F46" w:rsidP="00944F46">
            <w:pPr>
              <w:jc w:val="center"/>
              <w:rPr>
                <w:rFonts w:ascii="Times New Roman" w:hAnsi="Times New Roman" w:cs="Times New Roman"/>
                <w:b/>
                <w:sz w:val="24"/>
                <w:szCs w:val="24"/>
              </w:rPr>
            </w:pPr>
            <w:r>
              <w:rPr>
                <w:rFonts w:ascii="Times New Roman" w:hAnsi="Times New Roman"/>
                <w:b/>
                <w:sz w:val="24"/>
              </w:rPr>
              <w:t>Observations</w:t>
            </w:r>
          </w:p>
        </w:tc>
      </w:tr>
      <w:tr w:rsidR="00944F46" w:rsidRPr="00F248C2" w:rsidTr="00944F46">
        <w:tc>
          <w:tcPr>
            <w:tcW w:w="985" w:type="dxa"/>
            <w:shd w:val="clear" w:color="auto" w:fill="E7E6E6" w:themeFill="background2"/>
          </w:tcPr>
          <w:p w:rsidR="00944F46" w:rsidRPr="00944F46" w:rsidRDefault="00944F46" w:rsidP="00F248C2">
            <w:pPr>
              <w:rPr>
                <w:rFonts w:ascii="Times New Roman" w:hAnsi="Times New Roman" w:cs="Times New Roman"/>
                <w:color w:val="000000"/>
                <w:sz w:val="24"/>
                <w:szCs w:val="24"/>
              </w:rPr>
            </w:pPr>
            <w:r>
              <w:rPr>
                <w:rFonts w:ascii="Times New Roman" w:hAnsi="Times New Roman"/>
                <w:color w:val="000000"/>
                <w:sz w:val="24"/>
              </w:rPr>
              <w:t>Vision</w:t>
            </w:r>
          </w:p>
        </w:tc>
        <w:tc>
          <w:tcPr>
            <w:tcW w:w="2160" w:type="dxa"/>
            <w:shd w:val="clear" w:color="auto" w:fill="E7E6E6" w:themeFill="background2"/>
          </w:tcPr>
          <w:p w:rsidR="00944F46" w:rsidRPr="00944F46" w:rsidRDefault="00944F46" w:rsidP="00F248C2">
            <w:pPr>
              <w:rPr>
                <w:rFonts w:ascii="Times New Roman" w:hAnsi="Times New Roman" w:cs="Times New Roman"/>
                <w:color w:val="000000"/>
                <w:sz w:val="24"/>
                <w:szCs w:val="24"/>
              </w:rPr>
            </w:pPr>
            <w:r>
              <w:rPr>
                <w:rFonts w:ascii="Times New Roman" w:hAnsi="Times New Roman"/>
                <w:color w:val="000000"/>
                <w:sz w:val="24"/>
              </w:rPr>
              <w:t xml:space="preserve">Droits fondamentaux </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color w:val="000000"/>
                <w:sz w:val="24"/>
                <w:szCs w:val="24"/>
              </w:rPr>
            </w:pPr>
            <w:r>
              <w:rPr>
                <w:rFonts w:ascii="Times New Roman" w:hAnsi="Times New Roman"/>
                <w:color w:val="000000"/>
                <w:sz w:val="24"/>
              </w:rPr>
              <w:t xml:space="preserve">Approche par rapport aux droits fondamentaux dans le Cadre environnemental et social (CES) </w:t>
            </w:r>
          </w:p>
        </w:tc>
        <w:tc>
          <w:tcPr>
            <w:tcW w:w="7650" w:type="dxa"/>
          </w:tcPr>
          <w:p w:rsidR="00944F46" w:rsidRDefault="00944F46" w:rsidP="004D1AE5">
            <w:pPr>
              <w:pStyle w:val="ListParagraph"/>
              <w:ind w:left="342"/>
              <w:jc w:val="both"/>
              <w:rPr>
                <w:rFonts w:ascii="Times New Roman" w:hAnsi="Times New Roman"/>
                <w:color w:val="000000"/>
                <w:sz w:val="24"/>
                <w:szCs w:val="24"/>
              </w:rPr>
            </w:pPr>
          </w:p>
        </w:tc>
      </w:tr>
      <w:tr w:rsidR="00944F46" w:rsidRPr="00F248C2" w:rsidTr="00944F46">
        <w:tc>
          <w:tcPr>
            <w:tcW w:w="985" w:type="dxa"/>
            <w:vMerge w:val="restart"/>
            <w:shd w:val="clear" w:color="auto" w:fill="E7E6E6" w:themeFill="background2"/>
          </w:tcPr>
          <w:p w:rsidR="00944F46" w:rsidRPr="00944F46" w:rsidRDefault="00944F46" w:rsidP="00895AF5">
            <w:pPr>
              <w:rPr>
                <w:rFonts w:ascii="Times New Roman" w:hAnsi="Times New Roman" w:cs="Times New Roman"/>
                <w:sz w:val="24"/>
                <w:szCs w:val="24"/>
              </w:rPr>
            </w:pPr>
            <w:r>
              <w:rPr>
                <w:rFonts w:ascii="Times New Roman" w:hAnsi="Times New Roman"/>
                <w:sz w:val="24"/>
              </w:rPr>
              <w:t>PSE/</w:t>
            </w:r>
          </w:p>
          <w:p w:rsidR="00944F46" w:rsidRPr="00944F46" w:rsidRDefault="00944F46" w:rsidP="00895AF5">
            <w:pPr>
              <w:rPr>
                <w:rFonts w:ascii="Times New Roman" w:hAnsi="Times New Roman" w:cs="Times New Roman"/>
                <w:sz w:val="24"/>
                <w:szCs w:val="24"/>
              </w:rPr>
            </w:pPr>
            <w:r>
              <w:rPr>
                <w:rFonts w:ascii="Times New Roman" w:hAnsi="Times New Roman"/>
                <w:sz w:val="24"/>
              </w:rPr>
              <w:t>NES 1</w:t>
            </w:r>
          </w:p>
          <w:p w:rsidR="00944F46" w:rsidRPr="00944F46" w:rsidRDefault="00944F46" w:rsidP="00444D49">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23659A">
            <w:pPr>
              <w:rPr>
                <w:rFonts w:ascii="Times New Roman" w:hAnsi="Times New Roman" w:cs="Times New Roman"/>
                <w:sz w:val="24"/>
                <w:szCs w:val="24"/>
              </w:rPr>
            </w:pPr>
            <w:r>
              <w:rPr>
                <w:rFonts w:ascii="Times New Roman" w:hAnsi="Times New Roman"/>
                <w:sz w:val="24"/>
              </w:rPr>
              <w:t>Non-discrimination et groupes vulnérables</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Pr>
                <w:rFonts w:ascii="Times New Roman" w:hAnsi="Times New Roman"/>
                <w:sz w:val="24"/>
              </w:rPr>
              <w:t xml:space="preserve">Liste détaillée des groupes vulnérables spécifiques par type/nom (âge, sexe, origine ethnique, religion, invalidité physique, mentale ou autre, état social, civique ou de santé, orientation sexuelle, identité de genre, désavantages économiques, statut d’autochtone, dépendance à l’égard de ressources naturelles uniques) </w:t>
            </w:r>
          </w:p>
          <w:p w:rsidR="00944F46" w:rsidRPr="00944F46" w:rsidRDefault="00944F46" w:rsidP="001C5B10">
            <w:pPr>
              <w:pStyle w:val="ListParagraph"/>
              <w:numPr>
                <w:ilvl w:val="0"/>
                <w:numId w:val="11"/>
              </w:numPr>
              <w:ind w:left="342"/>
              <w:rPr>
                <w:rFonts w:ascii="Times New Roman" w:hAnsi="Times New Roman"/>
                <w:sz w:val="24"/>
                <w:szCs w:val="24"/>
              </w:rPr>
            </w:pPr>
            <w:r>
              <w:rPr>
                <w:rFonts w:ascii="Times New Roman" w:hAnsi="Times New Roman"/>
                <w:sz w:val="24"/>
              </w:rPr>
              <w:lastRenderedPageBreak/>
              <w:t>Aspects spécifiques du principe de non-discrimination dans des contextes politiques et sociaux complexes, notamment lorsque la reconnaissance de certains groupes n’est pas conforme au droit national</w:t>
            </w:r>
          </w:p>
        </w:tc>
        <w:tc>
          <w:tcPr>
            <w:tcW w:w="7650" w:type="dxa"/>
          </w:tcPr>
          <w:p w:rsidR="00944F46" w:rsidRDefault="003131D9" w:rsidP="003131D9">
            <w:pPr>
              <w:pStyle w:val="ListParagraph"/>
              <w:ind w:left="0"/>
              <w:jc w:val="both"/>
              <w:rPr>
                <w:rFonts w:ascii="Times New Roman" w:hAnsi="Times New Roman"/>
                <w:sz w:val="24"/>
                <w:szCs w:val="24"/>
              </w:rPr>
            </w:pPr>
            <w:r>
              <w:rPr>
                <w:rFonts w:ascii="Times New Roman" w:hAnsi="Times New Roman"/>
                <w:sz w:val="24"/>
              </w:rPr>
              <w:lastRenderedPageBreak/>
              <w:t>C : S'agissant des questions LGBT, notre avis est que les sujets d’ordre</w:t>
            </w:r>
            <w:r w:rsidR="00DC0620">
              <w:rPr>
                <w:rFonts w:ascii="Times New Roman" w:hAnsi="Times New Roman"/>
                <w:sz w:val="24"/>
              </w:rPr>
              <w:t xml:space="preserve"> culturel devraient être traité</w:t>
            </w:r>
            <w:r>
              <w:rPr>
                <w:rFonts w:ascii="Times New Roman" w:hAnsi="Times New Roman"/>
                <w:sz w:val="24"/>
              </w:rPr>
              <w:t>s au niveau national et non par l’intermédiaire du CES.</w:t>
            </w:r>
          </w:p>
          <w:p w:rsidR="003131D9" w:rsidRDefault="003131D9" w:rsidP="003131D9">
            <w:pPr>
              <w:pStyle w:val="ListParagraph"/>
              <w:ind w:left="0"/>
              <w:jc w:val="both"/>
              <w:rPr>
                <w:rFonts w:ascii="Times New Roman" w:hAnsi="Times New Roman"/>
                <w:sz w:val="24"/>
                <w:szCs w:val="24"/>
              </w:rPr>
            </w:pPr>
          </w:p>
          <w:p w:rsidR="003131D9" w:rsidRDefault="003131D9" w:rsidP="003131D9">
            <w:pPr>
              <w:pStyle w:val="ListParagraph"/>
              <w:ind w:left="0"/>
              <w:jc w:val="both"/>
              <w:rPr>
                <w:rFonts w:ascii="Times New Roman" w:hAnsi="Times New Roman"/>
                <w:sz w:val="24"/>
                <w:szCs w:val="24"/>
              </w:rPr>
            </w:pPr>
            <w:r>
              <w:rPr>
                <w:rFonts w:ascii="Times New Roman" w:hAnsi="Times New Roman"/>
                <w:sz w:val="24"/>
              </w:rPr>
              <w:t>C : Certaines mesures imposées aux pays dans le domaine des droits de l’homme diffèrent des lois nationales. Par exemple, la protection des droits des minorités au-delà de la législation nationale peut mener au chaos ; l’insertion de protections pour les peuples autochtones dans nos constitutions peut causer des problèmes politiques.</w:t>
            </w:r>
          </w:p>
          <w:p w:rsidR="00D376C3" w:rsidRDefault="00D376C3" w:rsidP="003131D9">
            <w:pPr>
              <w:pStyle w:val="ListParagraph"/>
              <w:ind w:left="0"/>
              <w:jc w:val="both"/>
              <w:rPr>
                <w:rFonts w:ascii="Times New Roman" w:hAnsi="Times New Roman"/>
                <w:sz w:val="24"/>
                <w:szCs w:val="24"/>
              </w:rPr>
            </w:pPr>
          </w:p>
          <w:p w:rsidR="00D376C3" w:rsidRDefault="00D376C3" w:rsidP="003131D9">
            <w:pPr>
              <w:pStyle w:val="ListParagraph"/>
              <w:ind w:left="0"/>
              <w:jc w:val="both"/>
              <w:rPr>
                <w:rFonts w:ascii="Times New Roman" w:hAnsi="Times New Roman"/>
                <w:sz w:val="24"/>
                <w:szCs w:val="24"/>
              </w:rPr>
            </w:pPr>
            <w:r>
              <w:rPr>
                <w:rFonts w:ascii="Times New Roman" w:hAnsi="Times New Roman"/>
                <w:sz w:val="24"/>
              </w:rPr>
              <w:t>C : Il convient d’être prudent dans la définition des groupes vulnérables.</w:t>
            </w:r>
          </w:p>
          <w:p w:rsidR="003E1404" w:rsidRDefault="003E1404" w:rsidP="003131D9">
            <w:pPr>
              <w:pStyle w:val="ListParagraph"/>
              <w:ind w:left="0"/>
              <w:jc w:val="both"/>
              <w:rPr>
                <w:rFonts w:ascii="Times New Roman" w:hAnsi="Times New Roman"/>
                <w:sz w:val="24"/>
                <w:szCs w:val="24"/>
              </w:rPr>
            </w:pPr>
          </w:p>
          <w:p w:rsidR="003E1404" w:rsidRDefault="003E1404" w:rsidP="003131D9">
            <w:pPr>
              <w:pStyle w:val="ListParagraph"/>
              <w:ind w:left="0"/>
              <w:jc w:val="both"/>
              <w:rPr>
                <w:rFonts w:ascii="Times New Roman" w:hAnsi="Times New Roman"/>
                <w:sz w:val="24"/>
                <w:szCs w:val="24"/>
              </w:rPr>
            </w:pPr>
            <w:r>
              <w:rPr>
                <w:rFonts w:ascii="Times New Roman" w:hAnsi="Times New Roman"/>
                <w:sz w:val="24"/>
              </w:rPr>
              <w:t>Q : De quelle façon la notion de genre est-elle abordée dans ce CES ?</w:t>
            </w:r>
          </w:p>
          <w:p w:rsidR="003131D9" w:rsidRDefault="003131D9" w:rsidP="003131D9">
            <w:pPr>
              <w:pStyle w:val="ListParagraph"/>
              <w:ind w:left="0"/>
              <w:jc w:val="both"/>
              <w:rPr>
                <w:rFonts w:ascii="Times New Roman" w:hAnsi="Times New Roman"/>
                <w:sz w:val="24"/>
                <w:szCs w:val="24"/>
              </w:rPr>
            </w:pPr>
          </w:p>
          <w:p w:rsidR="003131D9" w:rsidRDefault="003131D9" w:rsidP="003131D9">
            <w:pPr>
              <w:pStyle w:val="ListParagraph"/>
              <w:ind w:left="0"/>
              <w:jc w:val="both"/>
              <w:rPr>
                <w:rFonts w:ascii="Times New Roman" w:hAnsi="Times New Roman"/>
                <w:sz w:val="24"/>
                <w:szCs w:val="24"/>
              </w:rPr>
            </w:pPr>
          </w:p>
        </w:tc>
      </w:tr>
      <w:tr w:rsidR="00944F46" w:rsidRPr="00F248C2" w:rsidTr="00944F46">
        <w:tc>
          <w:tcPr>
            <w:tcW w:w="985" w:type="dxa"/>
            <w:vMerge/>
            <w:shd w:val="clear" w:color="auto" w:fill="E7E6E6" w:themeFill="background2"/>
          </w:tcPr>
          <w:p w:rsidR="00944F46" w:rsidRPr="00944F46" w:rsidRDefault="00944F46" w:rsidP="00444D49">
            <w:pPr>
              <w:rPr>
                <w:rFonts w:ascii="Times New Roman" w:hAnsi="Times New Roman" w:cs="Times New Roman"/>
                <w:color w:val="000000"/>
                <w:sz w:val="24"/>
                <w:szCs w:val="24"/>
              </w:rPr>
            </w:pPr>
          </w:p>
        </w:tc>
        <w:tc>
          <w:tcPr>
            <w:tcW w:w="2160" w:type="dxa"/>
            <w:shd w:val="clear" w:color="auto" w:fill="E7E6E6" w:themeFill="background2"/>
          </w:tcPr>
          <w:p w:rsidR="00944F46" w:rsidRPr="00944F46" w:rsidRDefault="00944F46" w:rsidP="00895AF5">
            <w:pPr>
              <w:rPr>
                <w:rFonts w:ascii="Times New Roman" w:hAnsi="Times New Roman" w:cs="Times New Roman"/>
                <w:sz w:val="24"/>
                <w:szCs w:val="24"/>
              </w:rPr>
            </w:pPr>
            <w:r>
              <w:rPr>
                <w:rFonts w:ascii="Times New Roman" w:hAnsi="Times New Roman"/>
                <w:color w:val="000000"/>
                <w:sz w:val="24"/>
              </w:rPr>
              <w:t>Utilisation du Cadre environnemental et social de l’emprunteur</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Pr>
                <w:rFonts w:ascii="Times New Roman" w:hAnsi="Times New Roman"/>
                <w:sz w:val="24"/>
              </w:rPr>
              <w:t xml:space="preserve">Rôle du cadre de l’emprunteur dans la gestion et l’évaluation des risques et impacts environnementaux et sociaux, dans les cas où ce cadre permet aux projets d’atteindre des objectifs dûment compatibles avec les normes sociales et environnementales (NES) </w:t>
            </w:r>
          </w:p>
          <w:p w:rsidR="00944F46" w:rsidRPr="00944F46" w:rsidRDefault="00944F46" w:rsidP="001C5B10">
            <w:pPr>
              <w:pStyle w:val="ListParagraph"/>
              <w:numPr>
                <w:ilvl w:val="0"/>
                <w:numId w:val="11"/>
              </w:numPr>
              <w:ind w:left="342"/>
              <w:rPr>
                <w:rFonts w:ascii="Times New Roman" w:hAnsi="Times New Roman"/>
                <w:sz w:val="24"/>
                <w:szCs w:val="24"/>
              </w:rPr>
            </w:pPr>
            <w:r>
              <w:rPr>
                <w:rFonts w:ascii="Times New Roman" w:hAnsi="Times New Roman"/>
                <w:sz w:val="24"/>
              </w:rPr>
              <w:t>Démarche de prise de décision sur l’utilisation des cadres de l’emprunteur, y compris la méthodologie d’évaluation pour déterminer dans quelle mesure ces cadres permettront aux projets d’atteindre des objectifs dûment compatibles avec les NES et à la Banque d’exercer sa discrétion</w:t>
            </w:r>
          </w:p>
          <w:p w:rsidR="00944F46" w:rsidRPr="00944F46" w:rsidRDefault="00944F46" w:rsidP="001C5B10">
            <w:pPr>
              <w:pStyle w:val="ListParagraph"/>
              <w:numPr>
                <w:ilvl w:val="0"/>
                <w:numId w:val="11"/>
              </w:numPr>
              <w:ind w:left="342"/>
              <w:rPr>
                <w:rFonts w:ascii="Times New Roman" w:hAnsi="Times New Roman"/>
                <w:sz w:val="24"/>
                <w:szCs w:val="24"/>
              </w:rPr>
            </w:pPr>
            <w:r>
              <w:rPr>
                <w:rFonts w:ascii="Times New Roman" w:hAnsi="Times New Roman"/>
                <w:sz w:val="24"/>
              </w:rPr>
              <w:t>Rôle du cadre de l’emprunteur dans les projets à haut risque et à risque sérieux</w:t>
            </w:r>
          </w:p>
        </w:tc>
        <w:tc>
          <w:tcPr>
            <w:tcW w:w="7650" w:type="dxa"/>
          </w:tcPr>
          <w:p w:rsidR="00F554A1" w:rsidRPr="00484D39" w:rsidRDefault="00484D39" w:rsidP="00484D39">
            <w:pPr>
              <w:jc w:val="both"/>
              <w:rPr>
                <w:rFonts w:asciiTheme="majorBidi" w:hAnsiTheme="majorBidi" w:cstheme="majorBidi"/>
                <w:color w:val="000000"/>
                <w:sz w:val="24"/>
                <w:szCs w:val="24"/>
              </w:rPr>
            </w:pPr>
            <w:r>
              <w:rPr>
                <w:rFonts w:asciiTheme="majorBidi" w:hAnsiTheme="majorBidi" w:cstheme="majorBidi"/>
                <w:color w:val="000000"/>
                <w:sz w:val="24"/>
              </w:rPr>
              <w:t>C : Le CES doit être aligné sur nos priorités nationales.</w:t>
            </w:r>
          </w:p>
          <w:p w:rsidR="0061032D" w:rsidRDefault="0061032D" w:rsidP="0061032D">
            <w:pPr>
              <w:jc w:val="both"/>
              <w:rPr>
                <w:rFonts w:asciiTheme="majorBidi" w:hAnsiTheme="majorBidi" w:cstheme="majorBidi"/>
                <w:color w:val="000000"/>
                <w:sz w:val="24"/>
                <w:szCs w:val="24"/>
              </w:rPr>
            </w:pPr>
          </w:p>
          <w:p w:rsidR="0061032D" w:rsidRDefault="0061032D" w:rsidP="0061032D">
            <w:pPr>
              <w:jc w:val="both"/>
              <w:rPr>
                <w:rFonts w:asciiTheme="majorBidi" w:hAnsiTheme="majorBidi" w:cstheme="majorBidi"/>
                <w:color w:val="000000"/>
                <w:sz w:val="24"/>
                <w:szCs w:val="24"/>
              </w:rPr>
            </w:pPr>
            <w:r>
              <w:rPr>
                <w:rFonts w:asciiTheme="majorBidi" w:hAnsiTheme="majorBidi" w:cstheme="majorBidi"/>
                <w:color w:val="000000"/>
                <w:sz w:val="24"/>
              </w:rPr>
              <w:t xml:space="preserve">C : À notre avis, les sauvegardes comprennent deux volets. Le premier a trait à la sécurité alimentaire. Le second concerne le développement national. Par exemple, la réalisation de la centrale électrique de Kandaji devrait nous aider à couvrir ces deux volets. Cela dit, des conditionnalités excessives concernant les principes de sauvegarde environnementale et sociale pourraient réduire à néant nos efforts de réalisation des objectifs de développement et entraver notre futur partenariat avec la Banque. </w:t>
            </w:r>
          </w:p>
          <w:p w:rsidR="003E1404" w:rsidRDefault="003E1404" w:rsidP="0061032D">
            <w:pPr>
              <w:jc w:val="both"/>
              <w:rPr>
                <w:rFonts w:asciiTheme="majorBidi" w:hAnsiTheme="majorBidi" w:cstheme="majorBidi"/>
                <w:color w:val="000000"/>
                <w:sz w:val="24"/>
                <w:szCs w:val="24"/>
              </w:rPr>
            </w:pPr>
          </w:p>
          <w:p w:rsidR="003E1404" w:rsidRDefault="003E1404" w:rsidP="0061032D">
            <w:pPr>
              <w:jc w:val="both"/>
              <w:rPr>
                <w:rFonts w:asciiTheme="majorBidi" w:hAnsiTheme="majorBidi" w:cstheme="majorBidi"/>
                <w:color w:val="000000"/>
                <w:sz w:val="24"/>
                <w:szCs w:val="24"/>
              </w:rPr>
            </w:pPr>
            <w:r>
              <w:rPr>
                <w:rFonts w:asciiTheme="majorBidi" w:hAnsiTheme="majorBidi" w:cstheme="majorBidi"/>
                <w:color w:val="000000"/>
                <w:sz w:val="24"/>
              </w:rPr>
              <w:t>Q : Quels sont les critères utilisés pour évaluer la pertinence des cadres de sauvegarde environnementale et sociale des pays ?</w:t>
            </w:r>
          </w:p>
          <w:p w:rsidR="003E1404" w:rsidRDefault="003E1404" w:rsidP="0061032D">
            <w:pPr>
              <w:jc w:val="both"/>
              <w:rPr>
                <w:rFonts w:asciiTheme="majorBidi" w:hAnsiTheme="majorBidi" w:cstheme="majorBidi"/>
                <w:color w:val="000000"/>
                <w:sz w:val="24"/>
                <w:szCs w:val="24"/>
              </w:rPr>
            </w:pPr>
          </w:p>
          <w:p w:rsidR="003E1404" w:rsidRDefault="003E1404" w:rsidP="0061032D">
            <w:pPr>
              <w:jc w:val="both"/>
              <w:rPr>
                <w:rFonts w:asciiTheme="majorBidi" w:hAnsiTheme="majorBidi" w:cstheme="majorBidi"/>
                <w:color w:val="000000"/>
                <w:sz w:val="24"/>
                <w:szCs w:val="24"/>
              </w:rPr>
            </w:pPr>
            <w:r>
              <w:rPr>
                <w:rFonts w:asciiTheme="majorBidi" w:hAnsiTheme="majorBidi" w:cstheme="majorBidi"/>
                <w:color w:val="000000"/>
                <w:sz w:val="24"/>
              </w:rPr>
              <w:t>Q : Pourrait-on utiliser les cadres nationaux pour les projets à faible risque et le CES pour les projets à haut risque ?</w:t>
            </w:r>
          </w:p>
          <w:p w:rsidR="00DA64C2" w:rsidRDefault="00DA64C2" w:rsidP="0061032D">
            <w:pPr>
              <w:jc w:val="both"/>
              <w:rPr>
                <w:rFonts w:asciiTheme="majorBidi" w:hAnsiTheme="majorBidi" w:cstheme="majorBidi"/>
                <w:color w:val="000000"/>
                <w:sz w:val="24"/>
                <w:szCs w:val="24"/>
              </w:rPr>
            </w:pPr>
          </w:p>
          <w:p w:rsidR="00DA64C2" w:rsidRPr="0061032D" w:rsidRDefault="00DA64C2" w:rsidP="0061032D">
            <w:pPr>
              <w:jc w:val="both"/>
              <w:rPr>
                <w:rFonts w:asciiTheme="majorBidi" w:hAnsiTheme="majorBidi" w:cstheme="majorBidi"/>
                <w:color w:val="000000"/>
                <w:sz w:val="24"/>
                <w:szCs w:val="24"/>
              </w:rPr>
            </w:pPr>
            <w:r>
              <w:rPr>
                <w:rFonts w:asciiTheme="majorBidi" w:hAnsiTheme="majorBidi" w:cstheme="majorBidi"/>
                <w:color w:val="000000"/>
                <w:sz w:val="24"/>
              </w:rPr>
              <w:t>Q : Nos exigences environnementales et sociales ne sont plus vraiment alignées sur celles de la Banque. Comment pouvons-nous résoudre ce problème ?</w:t>
            </w:r>
          </w:p>
          <w:p w:rsidR="00F554A1" w:rsidRPr="00F554A1" w:rsidRDefault="00F554A1" w:rsidP="00F554A1">
            <w:pPr>
              <w:jc w:val="both"/>
              <w:rPr>
                <w:rFonts w:asciiTheme="majorBidi" w:hAnsiTheme="majorBidi" w:cstheme="majorBidi"/>
                <w:color w:val="000000"/>
                <w:sz w:val="24"/>
                <w:szCs w:val="24"/>
              </w:rPr>
            </w:pPr>
          </w:p>
          <w:p w:rsidR="00944F46" w:rsidRDefault="00944F46" w:rsidP="004D1AE5">
            <w:pPr>
              <w:pStyle w:val="ListParagraph"/>
              <w:ind w:left="342"/>
              <w:jc w:val="both"/>
              <w:rPr>
                <w:rFonts w:ascii="Times New Roman" w:hAnsi="Times New Roman"/>
                <w:sz w:val="24"/>
                <w:szCs w:val="24"/>
              </w:rPr>
            </w:pPr>
          </w:p>
        </w:tc>
      </w:tr>
      <w:tr w:rsidR="00944F46" w:rsidRPr="00F248C2" w:rsidTr="00944F46">
        <w:tc>
          <w:tcPr>
            <w:tcW w:w="985" w:type="dxa"/>
            <w:vMerge/>
            <w:shd w:val="clear" w:color="auto" w:fill="E7E6E6" w:themeFill="background2"/>
          </w:tcPr>
          <w:p w:rsidR="00944F46" w:rsidRPr="00944F46" w:rsidRDefault="00944F46" w:rsidP="00444D49">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444D49">
            <w:pPr>
              <w:rPr>
                <w:rFonts w:ascii="Times New Roman" w:hAnsi="Times New Roman" w:cs="Times New Roman"/>
                <w:sz w:val="24"/>
                <w:szCs w:val="24"/>
              </w:rPr>
            </w:pPr>
            <w:r>
              <w:rPr>
                <w:rFonts w:ascii="Times New Roman" w:hAnsi="Times New Roman"/>
                <w:sz w:val="24"/>
              </w:rPr>
              <w:t>Cofinancement/ approche commune</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Pr>
                <w:rFonts w:ascii="Times New Roman" w:hAnsi="Times New Roman"/>
                <w:sz w:val="24"/>
              </w:rPr>
              <w:t xml:space="preserve">Dispositions relatives aux NES dans les situations de cofinancement où les normes </w:t>
            </w:r>
            <w:r>
              <w:rPr>
                <w:rFonts w:ascii="Times New Roman" w:hAnsi="Times New Roman"/>
                <w:sz w:val="24"/>
              </w:rPr>
              <w:lastRenderedPageBreak/>
              <w:t>du cofinancier sont différentes de celles de la Banque</w:t>
            </w:r>
          </w:p>
        </w:tc>
        <w:tc>
          <w:tcPr>
            <w:tcW w:w="7650" w:type="dxa"/>
          </w:tcPr>
          <w:p w:rsidR="00944F46" w:rsidRDefault="00944F46" w:rsidP="004D1AE5">
            <w:pPr>
              <w:pStyle w:val="ListParagraph"/>
              <w:ind w:left="342"/>
              <w:jc w:val="both"/>
              <w:rPr>
                <w:rFonts w:ascii="Times New Roman" w:hAnsi="Times New Roman"/>
                <w:sz w:val="24"/>
                <w:szCs w:val="24"/>
              </w:rPr>
            </w:pPr>
          </w:p>
        </w:tc>
      </w:tr>
      <w:tr w:rsidR="00944F46" w:rsidRPr="00F248C2" w:rsidTr="00944F46">
        <w:tc>
          <w:tcPr>
            <w:tcW w:w="985" w:type="dxa"/>
            <w:vMerge/>
            <w:shd w:val="clear" w:color="auto" w:fill="E7E6E6" w:themeFill="background2"/>
          </w:tcPr>
          <w:p w:rsidR="00944F46" w:rsidRPr="00944F46" w:rsidRDefault="00944F46" w:rsidP="00444D49">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F17728">
            <w:pPr>
              <w:rPr>
                <w:rFonts w:ascii="Times New Roman" w:hAnsi="Times New Roman" w:cs="Times New Roman"/>
                <w:sz w:val="24"/>
                <w:szCs w:val="24"/>
              </w:rPr>
            </w:pPr>
            <w:r>
              <w:rPr>
                <w:rFonts w:ascii="Times New Roman" w:hAnsi="Times New Roman"/>
                <w:sz w:val="24"/>
              </w:rPr>
              <w:t>Gestion évolutive des risques</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Pr>
                <w:rFonts w:ascii="Times New Roman" w:hAnsi="Times New Roman"/>
                <w:sz w:val="24"/>
              </w:rPr>
              <w:t>Méthode de surveillance de la conformité environnementale et sociale et des modifications apportées au projet en cours d’exécution</w:t>
            </w:r>
          </w:p>
        </w:tc>
        <w:tc>
          <w:tcPr>
            <w:tcW w:w="7650" w:type="dxa"/>
          </w:tcPr>
          <w:p w:rsidR="00944F46" w:rsidRDefault="00D4492F" w:rsidP="00D4492F">
            <w:pPr>
              <w:pStyle w:val="ListParagraph"/>
              <w:ind w:left="0"/>
              <w:jc w:val="both"/>
              <w:rPr>
                <w:rFonts w:ascii="Times New Roman" w:hAnsi="Times New Roman"/>
                <w:sz w:val="24"/>
                <w:szCs w:val="24"/>
              </w:rPr>
            </w:pPr>
            <w:r>
              <w:rPr>
                <w:rFonts w:ascii="Times New Roman" w:hAnsi="Times New Roman"/>
                <w:sz w:val="24"/>
              </w:rPr>
              <w:t>Q : Pourquoi la gestion du risque n’est-elle pas intégrée de façon plus efficace au CES ? Le CES pourrait adopter une approche plus proactive.</w:t>
            </w:r>
          </w:p>
        </w:tc>
      </w:tr>
      <w:tr w:rsidR="00944F46" w:rsidRPr="00F248C2" w:rsidTr="00944F46">
        <w:tc>
          <w:tcPr>
            <w:tcW w:w="985" w:type="dxa"/>
            <w:vMerge/>
            <w:shd w:val="clear" w:color="auto" w:fill="E7E6E6" w:themeFill="background2"/>
          </w:tcPr>
          <w:p w:rsidR="00944F46" w:rsidRPr="00944F46" w:rsidRDefault="00944F46" w:rsidP="00444D49">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F17728">
            <w:pPr>
              <w:rPr>
                <w:rFonts w:ascii="Times New Roman" w:hAnsi="Times New Roman" w:cs="Times New Roman"/>
                <w:sz w:val="24"/>
                <w:szCs w:val="24"/>
              </w:rPr>
            </w:pPr>
            <w:r>
              <w:rPr>
                <w:rFonts w:ascii="Times New Roman" w:hAnsi="Times New Roman"/>
                <w:sz w:val="24"/>
              </w:rPr>
              <w:t>Classification des risques</w:t>
            </w:r>
          </w:p>
        </w:tc>
        <w:tc>
          <w:tcPr>
            <w:tcW w:w="3510" w:type="dxa"/>
            <w:shd w:val="clear" w:color="auto" w:fill="E7E6E6" w:themeFill="background2"/>
          </w:tcPr>
          <w:p w:rsidR="00944F46" w:rsidRPr="00944F46" w:rsidDel="00EF3E5D" w:rsidRDefault="00944F46" w:rsidP="001C5B10">
            <w:pPr>
              <w:pStyle w:val="ListParagraph"/>
              <w:numPr>
                <w:ilvl w:val="0"/>
                <w:numId w:val="11"/>
              </w:numPr>
              <w:ind w:left="342"/>
              <w:rPr>
                <w:rFonts w:ascii="Times New Roman" w:hAnsi="Times New Roman"/>
                <w:sz w:val="24"/>
                <w:szCs w:val="24"/>
              </w:rPr>
            </w:pPr>
            <w:r>
              <w:rPr>
                <w:rFonts w:ascii="Times New Roman" w:hAnsi="Times New Roman"/>
                <w:sz w:val="24"/>
              </w:rPr>
              <w:t>Méthode d'approche pour déterminer et examiner le niveau de risque d’un projet</w:t>
            </w:r>
          </w:p>
        </w:tc>
        <w:tc>
          <w:tcPr>
            <w:tcW w:w="7650" w:type="dxa"/>
          </w:tcPr>
          <w:p w:rsidR="00944F46" w:rsidRPr="00FB0DE9" w:rsidRDefault="003E1404" w:rsidP="00FB0DE9">
            <w:pPr>
              <w:ind w:left="-18"/>
              <w:jc w:val="both"/>
              <w:rPr>
                <w:rFonts w:ascii="Times New Roman" w:hAnsi="Times New Roman"/>
                <w:sz w:val="24"/>
                <w:szCs w:val="24"/>
              </w:rPr>
            </w:pPr>
            <w:r>
              <w:rPr>
                <w:rFonts w:ascii="Times New Roman" w:hAnsi="Times New Roman"/>
                <w:sz w:val="24"/>
              </w:rPr>
              <w:t>Q : Quel outil utiliser pour déterminer la note d'évaluation environnementale d'un projet ? Ne pensez-vous pas qu'il serait indiqué d’élaborer une fiche de classification ?</w:t>
            </w:r>
          </w:p>
        </w:tc>
      </w:tr>
      <w:tr w:rsidR="004A022A" w:rsidRPr="00F248C2" w:rsidTr="00944F46">
        <w:tc>
          <w:tcPr>
            <w:tcW w:w="985" w:type="dxa"/>
            <w:vMerge w:val="restart"/>
            <w:shd w:val="clear" w:color="auto" w:fill="E7E6E6" w:themeFill="background2"/>
          </w:tcPr>
          <w:p w:rsidR="004A022A" w:rsidRPr="00944F46" w:rsidRDefault="004A022A" w:rsidP="00444D49">
            <w:pPr>
              <w:rPr>
                <w:rFonts w:ascii="Times New Roman" w:hAnsi="Times New Roman" w:cs="Times New Roman"/>
                <w:sz w:val="24"/>
                <w:szCs w:val="24"/>
              </w:rPr>
            </w:pPr>
            <w:r>
              <w:rPr>
                <w:rFonts w:ascii="Times New Roman" w:hAnsi="Times New Roman"/>
                <w:sz w:val="24"/>
              </w:rPr>
              <w:t>NES 1</w:t>
            </w:r>
          </w:p>
          <w:p w:rsidR="004A022A" w:rsidRPr="00944F46" w:rsidRDefault="004A022A" w:rsidP="00444D49">
            <w:pPr>
              <w:rPr>
                <w:rFonts w:ascii="Times New Roman" w:hAnsi="Times New Roman" w:cs="Times New Roman"/>
                <w:sz w:val="24"/>
                <w:szCs w:val="24"/>
              </w:rPr>
            </w:pPr>
          </w:p>
        </w:tc>
        <w:tc>
          <w:tcPr>
            <w:tcW w:w="2160" w:type="dxa"/>
            <w:shd w:val="clear" w:color="auto" w:fill="E7E6E6" w:themeFill="background2"/>
          </w:tcPr>
          <w:p w:rsidR="004A022A" w:rsidRPr="00944F46" w:rsidRDefault="004A022A" w:rsidP="00D9319E">
            <w:pPr>
              <w:rPr>
                <w:rFonts w:ascii="Times New Roman" w:hAnsi="Times New Roman" w:cs="Times New Roman"/>
                <w:sz w:val="24"/>
                <w:szCs w:val="24"/>
              </w:rPr>
            </w:pPr>
            <w:r>
              <w:rPr>
                <w:rFonts w:ascii="Times New Roman" w:hAnsi="Times New Roman"/>
                <w:sz w:val="24"/>
              </w:rPr>
              <w:t>Évaluation et gestion des risques et des impacts environnementaux et sociaux</w:t>
            </w:r>
          </w:p>
        </w:tc>
        <w:tc>
          <w:tcPr>
            <w:tcW w:w="3510" w:type="dxa"/>
            <w:shd w:val="clear" w:color="auto" w:fill="E7E6E6" w:themeFill="background2"/>
          </w:tcPr>
          <w:p w:rsidR="004A022A" w:rsidRPr="00944F46" w:rsidRDefault="004A022A" w:rsidP="001C5B10">
            <w:pPr>
              <w:pStyle w:val="ListParagraph"/>
              <w:numPr>
                <w:ilvl w:val="0"/>
                <w:numId w:val="11"/>
              </w:numPr>
              <w:ind w:left="342"/>
              <w:rPr>
                <w:rFonts w:ascii="Times New Roman" w:hAnsi="Times New Roman"/>
                <w:sz w:val="24"/>
                <w:szCs w:val="24"/>
              </w:rPr>
            </w:pPr>
            <w:r>
              <w:rPr>
                <w:rFonts w:ascii="Times New Roman" w:hAnsi="Times New Roman"/>
                <w:sz w:val="24"/>
              </w:rPr>
              <w:t>Évaluation et nature des impacts cumulés et indirects à prendre en compte</w:t>
            </w:r>
          </w:p>
          <w:p w:rsidR="004A022A" w:rsidRPr="00944F46" w:rsidRDefault="004A022A" w:rsidP="001C5B10">
            <w:pPr>
              <w:pStyle w:val="ListParagraph"/>
              <w:numPr>
                <w:ilvl w:val="0"/>
                <w:numId w:val="11"/>
              </w:numPr>
              <w:ind w:left="342"/>
              <w:rPr>
                <w:rFonts w:ascii="Times New Roman" w:hAnsi="Times New Roman"/>
                <w:sz w:val="24"/>
                <w:szCs w:val="24"/>
              </w:rPr>
            </w:pPr>
            <w:r>
              <w:rPr>
                <w:rFonts w:ascii="Times New Roman" w:hAnsi="Times New Roman"/>
                <w:sz w:val="24"/>
              </w:rPr>
              <w:t>Traitement des impacts cumulés et indirects lorsqu’ils sont identifiés lors de l’évaluation du projet</w:t>
            </w:r>
          </w:p>
          <w:p w:rsidR="004A022A" w:rsidRPr="00944F46" w:rsidRDefault="004A022A" w:rsidP="001C5B10">
            <w:pPr>
              <w:pStyle w:val="ListParagraph"/>
              <w:numPr>
                <w:ilvl w:val="0"/>
                <w:numId w:val="11"/>
              </w:numPr>
              <w:ind w:left="342"/>
              <w:rPr>
                <w:rFonts w:ascii="Times New Roman" w:hAnsi="Times New Roman"/>
                <w:sz w:val="24"/>
                <w:szCs w:val="24"/>
              </w:rPr>
            </w:pPr>
            <w:r>
              <w:rPr>
                <w:rFonts w:ascii="Times New Roman" w:hAnsi="Times New Roman"/>
                <w:sz w:val="24"/>
              </w:rPr>
              <w:t>Détermination des limites du projet et applicabilité des NES aux installations connexes, aux entrepreneurs, aux fournisseurs principaux, aux sous-projets « intermédiaires financiers » et aux sous-projets financés directement</w:t>
            </w:r>
          </w:p>
          <w:p w:rsidR="004A022A" w:rsidRPr="00944F46" w:rsidRDefault="004A022A" w:rsidP="001C5B10">
            <w:pPr>
              <w:pStyle w:val="ListParagraph"/>
              <w:numPr>
                <w:ilvl w:val="0"/>
                <w:numId w:val="11"/>
              </w:numPr>
              <w:ind w:left="342"/>
              <w:rPr>
                <w:rFonts w:ascii="Times New Roman" w:hAnsi="Times New Roman"/>
                <w:sz w:val="24"/>
                <w:szCs w:val="24"/>
              </w:rPr>
            </w:pPr>
            <w:r>
              <w:rPr>
                <w:rFonts w:ascii="Times New Roman" w:hAnsi="Times New Roman"/>
                <w:sz w:val="24"/>
              </w:rPr>
              <w:t>Circonstances dans lesquelles la Banque déterminera si l’emprunteur sera tenu de retenir les services de spécialistes en qualité de tierces parties indépendantes</w:t>
            </w:r>
          </w:p>
        </w:tc>
        <w:tc>
          <w:tcPr>
            <w:tcW w:w="7650" w:type="dxa"/>
          </w:tcPr>
          <w:p w:rsidR="003131D9" w:rsidRDefault="003131D9" w:rsidP="00D8430B">
            <w:pPr>
              <w:jc w:val="both"/>
              <w:rPr>
                <w:rFonts w:ascii="Times New Roman" w:hAnsi="Times New Roman"/>
                <w:sz w:val="24"/>
                <w:szCs w:val="24"/>
              </w:rPr>
            </w:pPr>
            <w:r>
              <w:rPr>
                <w:rFonts w:ascii="Times New Roman" w:hAnsi="Times New Roman"/>
                <w:sz w:val="24"/>
              </w:rPr>
              <w:t>C : La Banque doit faire confiance aux États emprunteurs, les écouter et les aider à surmonter leurs problèmes de développement au lieu de multiplier les conditionnalités.</w:t>
            </w:r>
          </w:p>
          <w:p w:rsidR="003131D9" w:rsidRDefault="003131D9" w:rsidP="00D8430B">
            <w:pPr>
              <w:jc w:val="both"/>
              <w:rPr>
                <w:rFonts w:ascii="Times New Roman" w:hAnsi="Times New Roman"/>
                <w:sz w:val="24"/>
                <w:szCs w:val="24"/>
              </w:rPr>
            </w:pPr>
          </w:p>
          <w:p w:rsidR="00F554A1" w:rsidRDefault="00D8430B" w:rsidP="00D8430B">
            <w:pPr>
              <w:jc w:val="both"/>
              <w:rPr>
                <w:rFonts w:ascii="Times New Roman" w:hAnsi="Times New Roman"/>
                <w:sz w:val="24"/>
                <w:szCs w:val="24"/>
              </w:rPr>
            </w:pPr>
            <w:r>
              <w:rPr>
                <w:rFonts w:ascii="Times New Roman" w:hAnsi="Times New Roman"/>
                <w:sz w:val="24"/>
              </w:rPr>
              <w:t>C : Les études d'impact environnemental ne doivent pas freiner le développement des infrastructures. Elles retardent le processus de développement, et nous n’avons pas les moyens d'en entreprendre.</w:t>
            </w:r>
          </w:p>
          <w:p w:rsidR="00D376C3" w:rsidRDefault="00D376C3" w:rsidP="00D8430B">
            <w:pPr>
              <w:jc w:val="both"/>
              <w:rPr>
                <w:rFonts w:ascii="Times New Roman" w:hAnsi="Times New Roman"/>
                <w:sz w:val="24"/>
                <w:szCs w:val="24"/>
              </w:rPr>
            </w:pPr>
          </w:p>
          <w:p w:rsidR="00D376C3" w:rsidRDefault="00D376C3" w:rsidP="00D376C3">
            <w:pPr>
              <w:jc w:val="both"/>
              <w:rPr>
                <w:rFonts w:ascii="Times New Roman" w:hAnsi="Times New Roman"/>
                <w:sz w:val="24"/>
                <w:szCs w:val="24"/>
              </w:rPr>
            </w:pPr>
            <w:r>
              <w:rPr>
                <w:rFonts w:ascii="Times New Roman" w:hAnsi="Times New Roman"/>
                <w:sz w:val="24"/>
              </w:rPr>
              <w:t>C : Les sauvegardes ne doivent pas entraver le processus de développement.</w:t>
            </w:r>
          </w:p>
          <w:p w:rsidR="00D376C3" w:rsidRDefault="00D376C3" w:rsidP="00D376C3">
            <w:pPr>
              <w:jc w:val="both"/>
              <w:rPr>
                <w:rFonts w:ascii="Times New Roman" w:hAnsi="Times New Roman"/>
                <w:sz w:val="24"/>
                <w:szCs w:val="24"/>
              </w:rPr>
            </w:pPr>
          </w:p>
          <w:p w:rsidR="00D376C3" w:rsidRDefault="00D376C3" w:rsidP="00D376C3">
            <w:pPr>
              <w:jc w:val="both"/>
              <w:rPr>
                <w:rFonts w:ascii="Times New Roman" w:hAnsi="Times New Roman"/>
                <w:sz w:val="24"/>
                <w:szCs w:val="24"/>
              </w:rPr>
            </w:pPr>
            <w:r>
              <w:rPr>
                <w:rFonts w:ascii="Times New Roman" w:hAnsi="Times New Roman"/>
                <w:sz w:val="24"/>
              </w:rPr>
              <w:t>C : Il est difficile de mettre en application les NES de façon uniforme en Afrique.</w:t>
            </w:r>
          </w:p>
          <w:p w:rsidR="00D376C3" w:rsidRDefault="00D376C3" w:rsidP="00D376C3">
            <w:pPr>
              <w:jc w:val="both"/>
              <w:rPr>
                <w:rFonts w:ascii="Times New Roman" w:hAnsi="Times New Roman"/>
                <w:sz w:val="24"/>
                <w:szCs w:val="24"/>
              </w:rPr>
            </w:pPr>
          </w:p>
          <w:p w:rsidR="00D376C3" w:rsidRDefault="00D376C3" w:rsidP="00D376C3">
            <w:pPr>
              <w:jc w:val="both"/>
              <w:rPr>
                <w:rFonts w:ascii="Times New Roman" w:hAnsi="Times New Roman"/>
                <w:sz w:val="24"/>
                <w:szCs w:val="24"/>
              </w:rPr>
            </w:pPr>
            <w:r>
              <w:rPr>
                <w:rFonts w:ascii="Times New Roman" w:hAnsi="Times New Roman"/>
                <w:sz w:val="24"/>
              </w:rPr>
              <w:t>C : Les NES de la Banque n’ont rien à voir avec la situation sur le terrain. Les plans de gestion environnementale et sociale peuvent égaler le coût de la construction, par exemple dans un projet de construction routière.</w:t>
            </w:r>
          </w:p>
          <w:p w:rsidR="00D376C3" w:rsidRDefault="00D376C3" w:rsidP="00D376C3">
            <w:pPr>
              <w:jc w:val="both"/>
              <w:rPr>
                <w:rFonts w:ascii="Times New Roman" w:hAnsi="Times New Roman"/>
                <w:sz w:val="24"/>
                <w:szCs w:val="24"/>
              </w:rPr>
            </w:pPr>
          </w:p>
          <w:p w:rsidR="003E1404" w:rsidRDefault="00D376C3" w:rsidP="00D376C3">
            <w:pPr>
              <w:jc w:val="both"/>
              <w:rPr>
                <w:rFonts w:ascii="Times New Roman" w:hAnsi="Times New Roman"/>
                <w:sz w:val="24"/>
                <w:szCs w:val="24"/>
              </w:rPr>
            </w:pPr>
            <w:r>
              <w:rPr>
                <w:rFonts w:ascii="Times New Roman" w:hAnsi="Times New Roman"/>
                <w:sz w:val="24"/>
              </w:rPr>
              <w:t>Q : Avons-nous besoin de toutes ces NES ? Quel en est le coût ?</w:t>
            </w:r>
          </w:p>
          <w:p w:rsidR="003E1404" w:rsidRDefault="003E1404" w:rsidP="00D376C3">
            <w:pPr>
              <w:jc w:val="both"/>
              <w:rPr>
                <w:rFonts w:ascii="Times New Roman" w:hAnsi="Times New Roman"/>
                <w:sz w:val="24"/>
                <w:szCs w:val="24"/>
              </w:rPr>
            </w:pPr>
          </w:p>
          <w:p w:rsidR="003E1404" w:rsidRDefault="003E1404" w:rsidP="00D376C3">
            <w:pPr>
              <w:jc w:val="both"/>
              <w:rPr>
                <w:rFonts w:ascii="Times New Roman" w:hAnsi="Times New Roman"/>
                <w:sz w:val="24"/>
                <w:szCs w:val="24"/>
              </w:rPr>
            </w:pPr>
            <w:r>
              <w:rPr>
                <w:rFonts w:ascii="Times New Roman" w:hAnsi="Times New Roman"/>
                <w:sz w:val="24"/>
              </w:rPr>
              <w:t>Q : Comment la Banque supervisera-t-elle les NES qui s’appliqueront à chaque projet ?</w:t>
            </w:r>
          </w:p>
          <w:p w:rsidR="003E1404" w:rsidRDefault="003E1404" w:rsidP="00D376C3">
            <w:pPr>
              <w:jc w:val="both"/>
              <w:rPr>
                <w:rFonts w:ascii="Times New Roman" w:hAnsi="Times New Roman"/>
                <w:sz w:val="24"/>
                <w:szCs w:val="24"/>
              </w:rPr>
            </w:pPr>
          </w:p>
          <w:p w:rsidR="003E1404" w:rsidRDefault="003E1404" w:rsidP="00D376C3">
            <w:pPr>
              <w:jc w:val="both"/>
              <w:rPr>
                <w:rFonts w:ascii="Times New Roman" w:hAnsi="Times New Roman"/>
                <w:sz w:val="24"/>
                <w:szCs w:val="24"/>
              </w:rPr>
            </w:pPr>
            <w:r>
              <w:rPr>
                <w:rFonts w:ascii="Times New Roman" w:hAnsi="Times New Roman"/>
                <w:sz w:val="24"/>
              </w:rPr>
              <w:t>Q : Comment les emprunteurs peuvent-ils mieux intégrer les enjeux environnementaux et sociaux dans leurs projets ?</w:t>
            </w:r>
          </w:p>
          <w:p w:rsidR="003E1404" w:rsidRDefault="003E1404" w:rsidP="00D376C3">
            <w:pPr>
              <w:jc w:val="both"/>
              <w:rPr>
                <w:rFonts w:ascii="Times New Roman" w:hAnsi="Times New Roman"/>
                <w:sz w:val="24"/>
                <w:szCs w:val="24"/>
              </w:rPr>
            </w:pPr>
          </w:p>
          <w:p w:rsidR="003E1404" w:rsidRDefault="003E1404" w:rsidP="003E1404">
            <w:pPr>
              <w:jc w:val="both"/>
              <w:rPr>
                <w:rFonts w:ascii="Times New Roman" w:hAnsi="Times New Roman"/>
                <w:sz w:val="24"/>
                <w:szCs w:val="24"/>
              </w:rPr>
            </w:pPr>
            <w:r>
              <w:rPr>
                <w:rFonts w:ascii="Times New Roman" w:hAnsi="Times New Roman"/>
                <w:sz w:val="24"/>
              </w:rPr>
              <w:lastRenderedPageBreak/>
              <w:t>Q : Quelle est la différence entre les NES et les normes de performance d’IFC ?</w:t>
            </w:r>
          </w:p>
          <w:p w:rsidR="003E1404" w:rsidRDefault="003E1404" w:rsidP="003E1404">
            <w:pPr>
              <w:jc w:val="both"/>
              <w:rPr>
                <w:rFonts w:ascii="Times New Roman" w:hAnsi="Times New Roman"/>
                <w:sz w:val="24"/>
                <w:szCs w:val="24"/>
              </w:rPr>
            </w:pPr>
          </w:p>
          <w:p w:rsidR="00DA64C2" w:rsidRDefault="003E1404" w:rsidP="003E1404">
            <w:pPr>
              <w:jc w:val="both"/>
              <w:rPr>
                <w:rFonts w:ascii="Times New Roman" w:hAnsi="Times New Roman"/>
                <w:sz w:val="24"/>
                <w:szCs w:val="24"/>
              </w:rPr>
            </w:pPr>
            <w:r>
              <w:rPr>
                <w:rFonts w:ascii="Times New Roman" w:hAnsi="Times New Roman"/>
                <w:sz w:val="24"/>
              </w:rPr>
              <w:t>Q : Comment ce CES aborde-t-il la problématique des catastrophes et des guerres ?</w:t>
            </w:r>
          </w:p>
          <w:p w:rsidR="00DA64C2" w:rsidRDefault="00DA64C2" w:rsidP="003E1404">
            <w:pPr>
              <w:jc w:val="both"/>
              <w:rPr>
                <w:rFonts w:ascii="Times New Roman" w:hAnsi="Times New Roman"/>
                <w:sz w:val="24"/>
                <w:szCs w:val="24"/>
              </w:rPr>
            </w:pPr>
          </w:p>
          <w:p w:rsidR="00D376C3" w:rsidRPr="00D8430B" w:rsidRDefault="00DA64C2" w:rsidP="003E1404">
            <w:pPr>
              <w:jc w:val="both"/>
              <w:rPr>
                <w:rFonts w:ascii="Times New Roman" w:hAnsi="Times New Roman"/>
                <w:sz w:val="24"/>
                <w:szCs w:val="24"/>
              </w:rPr>
            </w:pPr>
            <w:r>
              <w:rPr>
                <w:rFonts w:ascii="Times New Roman" w:hAnsi="Times New Roman"/>
                <w:sz w:val="24"/>
              </w:rPr>
              <w:t xml:space="preserve">Q : Que se passe-t-il si la gestion environnementale et sociale d’un projet le rend trop coûteux à mettre en œuvre ?   </w:t>
            </w:r>
          </w:p>
        </w:tc>
      </w:tr>
      <w:tr w:rsidR="004A022A" w:rsidRPr="00F248C2" w:rsidTr="00944F46">
        <w:tc>
          <w:tcPr>
            <w:tcW w:w="985" w:type="dxa"/>
            <w:vMerge/>
            <w:shd w:val="clear" w:color="auto" w:fill="E7E6E6" w:themeFill="background2"/>
          </w:tcPr>
          <w:p w:rsidR="004A022A" w:rsidRPr="00944F46" w:rsidRDefault="004A022A" w:rsidP="00444D49">
            <w:pPr>
              <w:rPr>
                <w:rFonts w:ascii="Times New Roman" w:hAnsi="Times New Roman" w:cs="Times New Roman"/>
                <w:sz w:val="24"/>
                <w:szCs w:val="24"/>
              </w:rPr>
            </w:pPr>
          </w:p>
        </w:tc>
        <w:tc>
          <w:tcPr>
            <w:tcW w:w="2160" w:type="dxa"/>
            <w:shd w:val="clear" w:color="auto" w:fill="E7E6E6" w:themeFill="background2"/>
          </w:tcPr>
          <w:p w:rsidR="004A022A" w:rsidRPr="00944F46" w:rsidRDefault="004A022A" w:rsidP="00D9319E">
            <w:pPr>
              <w:rPr>
                <w:rFonts w:ascii="Times New Roman" w:hAnsi="Times New Roman" w:cs="Times New Roman"/>
                <w:sz w:val="24"/>
                <w:szCs w:val="24"/>
              </w:rPr>
            </w:pPr>
            <w:r>
              <w:rPr>
                <w:rFonts w:ascii="Times New Roman" w:hAnsi="Times New Roman"/>
                <w:sz w:val="24"/>
              </w:rPr>
              <w:t>Plan pour un engagement social et en faveur de l'environnement (PESE)</w:t>
            </w:r>
          </w:p>
        </w:tc>
        <w:tc>
          <w:tcPr>
            <w:tcW w:w="3510" w:type="dxa"/>
            <w:shd w:val="clear" w:color="auto" w:fill="E7E6E6" w:themeFill="background2"/>
          </w:tcPr>
          <w:p w:rsidR="004A022A" w:rsidRPr="00944F46" w:rsidRDefault="004A022A" w:rsidP="001C5B10">
            <w:pPr>
              <w:pStyle w:val="ListParagraph"/>
              <w:numPr>
                <w:ilvl w:val="0"/>
                <w:numId w:val="11"/>
              </w:numPr>
              <w:ind w:left="342"/>
              <w:rPr>
                <w:rFonts w:ascii="Times New Roman" w:hAnsi="Times New Roman"/>
                <w:sz w:val="24"/>
                <w:szCs w:val="24"/>
              </w:rPr>
            </w:pPr>
            <w:r>
              <w:rPr>
                <w:rFonts w:ascii="Times New Roman" w:hAnsi="Times New Roman"/>
                <w:sz w:val="24"/>
              </w:rPr>
              <w:t>Statut juridique du PESE et conséquences de sa modification sur l’accord juridique</w:t>
            </w:r>
          </w:p>
        </w:tc>
        <w:tc>
          <w:tcPr>
            <w:tcW w:w="7650" w:type="dxa"/>
          </w:tcPr>
          <w:p w:rsidR="004A022A" w:rsidRPr="003202FE" w:rsidRDefault="003E1404" w:rsidP="003E1404">
            <w:pPr>
              <w:pStyle w:val="ListParagraph"/>
              <w:ind w:left="0"/>
              <w:jc w:val="both"/>
              <w:rPr>
                <w:rFonts w:ascii="Times New Roman" w:hAnsi="Times New Roman"/>
                <w:sz w:val="24"/>
                <w:szCs w:val="24"/>
              </w:rPr>
            </w:pPr>
            <w:r>
              <w:rPr>
                <w:rFonts w:ascii="Times New Roman" w:hAnsi="Times New Roman"/>
                <w:sz w:val="24"/>
              </w:rPr>
              <w:t>Q : Quel lien y a-t-il entre le CES et le PESE ? Quelle autorité prépare le PESE ?</w:t>
            </w:r>
          </w:p>
        </w:tc>
      </w:tr>
      <w:tr w:rsidR="004A022A" w:rsidRPr="00F248C2" w:rsidTr="00944F46">
        <w:tc>
          <w:tcPr>
            <w:tcW w:w="985" w:type="dxa"/>
            <w:shd w:val="clear" w:color="auto" w:fill="E7E6E6" w:themeFill="background2"/>
          </w:tcPr>
          <w:p w:rsidR="004A022A" w:rsidRPr="00944F46" w:rsidRDefault="004A022A" w:rsidP="00444D49">
            <w:pPr>
              <w:rPr>
                <w:rFonts w:ascii="Times New Roman" w:hAnsi="Times New Roman" w:cs="Times New Roman"/>
                <w:sz w:val="24"/>
                <w:szCs w:val="24"/>
              </w:rPr>
            </w:pPr>
            <w:r>
              <w:rPr>
                <w:rFonts w:ascii="Times New Roman" w:hAnsi="Times New Roman"/>
                <w:sz w:val="24"/>
              </w:rPr>
              <w:t>NES 2</w:t>
            </w:r>
          </w:p>
        </w:tc>
        <w:tc>
          <w:tcPr>
            <w:tcW w:w="2160" w:type="dxa"/>
            <w:shd w:val="clear" w:color="auto" w:fill="E7E6E6" w:themeFill="background2"/>
          </w:tcPr>
          <w:p w:rsidR="004A022A" w:rsidRPr="00944F46" w:rsidRDefault="004A022A" w:rsidP="00444D49">
            <w:pPr>
              <w:rPr>
                <w:rFonts w:ascii="Times New Roman" w:hAnsi="Times New Roman" w:cs="Times New Roman"/>
                <w:sz w:val="24"/>
                <w:szCs w:val="24"/>
              </w:rPr>
            </w:pPr>
            <w:r>
              <w:rPr>
                <w:rFonts w:ascii="Times New Roman" w:hAnsi="Times New Roman"/>
                <w:sz w:val="24"/>
              </w:rPr>
              <w:t>Main-d’œuvre et conditions de travail</w:t>
            </w:r>
          </w:p>
        </w:tc>
        <w:tc>
          <w:tcPr>
            <w:tcW w:w="3510" w:type="dxa"/>
            <w:shd w:val="clear" w:color="auto" w:fill="E7E6E6" w:themeFill="background2"/>
          </w:tcPr>
          <w:p w:rsidR="004A022A" w:rsidRPr="00944F46" w:rsidRDefault="004A022A" w:rsidP="001C5B10">
            <w:pPr>
              <w:pStyle w:val="ListParagraph"/>
              <w:numPr>
                <w:ilvl w:val="0"/>
                <w:numId w:val="11"/>
              </w:numPr>
              <w:ind w:left="342"/>
              <w:rPr>
                <w:rFonts w:ascii="Times New Roman" w:hAnsi="Times New Roman"/>
                <w:sz w:val="24"/>
                <w:szCs w:val="24"/>
              </w:rPr>
            </w:pPr>
            <w:r>
              <w:rPr>
                <w:rFonts w:ascii="Times New Roman" w:hAnsi="Times New Roman"/>
                <w:sz w:val="24"/>
              </w:rPr>
              <w:t xml:space="preserve">Définition, nécessité et gestion de la main-d’œuvre employée par certains tiers (courtiers, agents et intermédiaires)  </w:t>
            </w:r>
          </w:p>
          <w:p w:rsidR="004A022A" w:rsidRPr="00944F46" w:rsidRDefault="004A022A" w:rsidP="001C5B10">
            <w:pPr>
              <w:pStyle w:val="ListParagraph"/>
              <w:numPr>
                <w:ilvl w:val="0"/>
                <w:numId w:val="11"/>
              </w:numPr>
              <w:ind w:left="342"/>
              <w:rPr>
                <w:rFonts w:ascii="Times New Roman" w:hAnsi="Times New Roman"/>
                <w:sz w:val="24"/>
                <w:szCs w:val="24"/>
              </w:rPr>
            </w:pPr>
            <w:r>
              <w:rPr>
                <w:rFonts w:ascii="Times New Roman" w:hAnsi="Times New Roman"/>
                <w:sz w:val="24"/>
              </w:rPr>
              <w:t xml:space="preserve">Impacts aux plans de l’applicabilité et de la mise en œuvre de certaines exigences liées à la main-d’œuvre, notamment sur les entrepreneurs, le travail collectif, le travail bénévole et les fournisseurs principaux. </w:t>
            </w:r>
          </w:p>
          <w:p w:rsidR="004A022A" w:rsidRPr="00944F46" w:rsidRDefault="004A022A" w:rsidP="001C5B10">
            <w:pPr>
              <w:pStyle w:val="ListParagraph"/>
              <w:numPr>
                <w:ilvl w:val="0"/>
                <w:numId w:val="11"/>
              </w:numPr>
              <w:ind w:left="342"/>
              <w:rPr>
                <w:rFonts w:ascii="Times New Roman" w:hAnsi="Times New Roman"/>
                <w:sz w:val="24"/>
                <w:szCs w:val="24"/>
              </w:rPr>
            </w:pPr>
            <w:r>
              <w:rPr>
                <w:rFonts w:ascii="Times New Roman" w:hAnsi="Times New Roman"/>
                <w:sz w:val="24"/>
              </w:rPr>
              <w:t>Obstacles à l'accessibilité des mécanismes de recours pour tous les travailleurs du projet</w:t>
            </w:r>
          </w:p>
          <w:p w:rsidR="004A022A" w:rsidRPr="00944F46" w:rsidRDefault="004A022A" w:rsidP="001C5B10">
            <w:pPr>
              <w:pStyle w:val="ListParagraph"/>
              <w:numPr>
                <w:ilvl w:val="0"/>
                <w:numId w:val="11"/>
              </w:numPr>
              <w:ind w:left="342"/>
              <w:rPr>
                <w:rFonts w:ascii="Times New Roman" w:hAnsi="Times New Roman"/>
                <w:sz w:val="24"/>
                <w:szCs w:val="24"/>
              </w:rPr>
            </w:pPr>
            <w:r>
              <w:rPr>
                <w:rFonts w:ascii="Times New Roman" w:hAnsi="Times New Roman"/>
                <w:sz w:val="24"/>
              </w:rPr>
              <w:t>Référence au droit national dans le but d’appuyer la liberté d’association et la négociation collective</w:t>
            </w:r>
          </w:p>
          <w:p w:rsidR="004A022A" w:rsidRPr="00944F46" w:rsidRDefault="004A022A" w:rsidP="001C5B10">
            <w:pPr>
              <w:pStyle w:val="ListParagraph"/>
              <w:numPr>
                <w:ilvl w:val="0"/>
                <w:numId w:val="11"/>
              </w:numPr>
              <w:ind w:left="342"/>
              <w:rPr>
                <w:rFonts w:ascii="Times New Roman" w:hAnsi="Times New Roman"/>
                <w:sz w:val="24"/>
                <w:szCs w:val="24"/>
              </w:rPr>
            </w:pPr>
            <w:r>
              <w:rPr>
                <w:rFonts w:ascii="Times New Roman" w:hAnsi="Times New Roman"/>
                <w:sz w:val="24"/>
              </w:rPr>
              <w:t xml:space="preserve">Mise en place d’un autre mécanisme relatif à la liberté </w:t>
            </w:r>
            <w:r>
              <w:rPr>
                <w:rFonts w:ascii="Times New Roman" w:hAnsi="Times New Roman"/>
                <w:sz w:val="24"/>
              </w:rPr>
              <w:lastRenderedPageBreak/>
              <w:t>d’association et à la négociation collective dans les cas où la législation nationale ne reconnaît pas ces droits</w:t>
            </w:r>
          </w:p>
          <w:p w:rsidR="004A022A" w:rsidRPr="00944F46" w:rsidRDefault="004A022A" w:rsidP="001C5B10">
            <w:pPr>
              <w:pStyle w:val="ListParagraph"/>
              <w:numPr>
                <w:ilvl w:val="0"/>
                <w:numId w:val="11"/>
              </w:numPr>
              <w:ind w:left="342"/>
              <w:rPr>
                <w:rFonts w:ascii="Times New Roman" w:hAnsi="Times New Roman"/>
                <w:sz w:val="24"/>
                <w:szCs w:val="24"/>
              </w:rPr>
            </w:pPr>
            <w:r>
              <w:rPr>
                <w:rFonts w:ascii="Times New Roman" w:hAnsi="Times New Roman"/>
                <w:sz w:val="24"/>
              </w:rPr>
              <w:t>Questions liées à la mise en application des dispositions/normes relatives à la santé et à la sécurité des travailleurs</w:t>
            </w:r>
          </w:p>
        </w:tc>
        <w:tc>
          <w:tcPr>
            <w:tcW w:w="7650" w:type="dxa"/>
          </w:tcPr>
          <w:p w:rsidR="004A022A" w:rsidRDefault="003131D9" w:rsidP="003131D9">
            <w:pPr>
              <w:pStyle w:val="ListParagraph"/>
              <w:ind w:left="0"/>
              <w:jc w:val="both"/>
              <w:rPr>
                <w:rFonts w:ascii="Times New Roman" w:hAnsi="Times New Roman"/>
                <w:sz w:val="24"/>
                <w:szCs w:val="24"/>
              </w:rPr>
            </w:pPr>
            <w:r>
              <w:rPr>
                <w:rFonts w:ascii="Times New Roman" w:hAnsi="Times New Roman"/>
                <w:sz w:val="24"/>
              </w:rPr>
              <w:lastRenderedPageBreak/>
              <w:t>C : Les enfants ne doivent pas être exploités, mais ils devraient être en mesure de travailler dans les exploitations agricoles familiales.</w:t>
            </w:r>
          </w:p>
          <w:p w:rsidR="003E1404" w:rsidRDefault="003E1404" w:rsidP="003131D9">
            <w:pPr>
              <w:pStyle w:val="ListParagraph"/>
              <w:ind w:left="0"/>
              <w:jc w:val="both"/>
              <w:rPr>
                <w:rFonts w:ascii="Times New Roman" w:hAnsi="Times New Roman"/>
                <w:sz w:val="24"/>
                <w:szCs w:val="24"/>
              </w:rPr>
            </w:pPr>
          </w:p>
          <w:p w:rsidR="003E1404" w:rsidRDefault="003E1404" w:rsidP="003131D9">
            <w:pPr>
              <w:pStyle w:val="ListParagraph"/>
              <w:ind w:left="0"/>
              <w:jc w:val="both"/>
              <w:rPr>
                <w:rFonts w:ascii="Times New Roman" w:hAnsi="Times New Roman"/>
                <w:sz w:val="24"/>
                <w:szCs w:val="24"/>
              </w:rPr>
            </w:pPr>
            <w:r>
              <w:rPr>
                <w:rFonts w:ascii="Times New Roman" w:hAnsi="Times New Roman"/>
                <w:sz w:val="24"/>
              </w:rPr>
              <w:t>C : Les NES devraient inclure des orientations sur la surveillance des questions de santé et de sécurité des travailleurs. Nous avons besoin d’assistance technique pour nous assurer qu’en matière de problèmes de sécurité, c'est le principe de la tolérance zéro</w:t>
            </w:r>
            <w:r w:rsidR="006E4694">
              <w:rPr>
                <w:rFonts w:ascii="Times New Roman" w:hAnsi="Times New Roman"/>
                <w:sz w:val="24"/>
              </w:rPr>
              <w:t xml:space="preserve"> qui prévaut</w:t>
            </w:r>
            <w:r>
              <w:rPr>
                <w:rFonts w:ascii="Times New Roman" w:hAnsi="Times New Roman"/>
                <w:sz w:val="24"/>
              </w:rPr>
              <w:t>.</w:t>
            </w:r>
          </w:p>
        </w:tc>
      </w:tr>
      <w:tr w:rsidR="00C87D2F" w:rsidRPr="00F248C2" w:rsidTr="00944F46">
        <w:tc>
          <w:tcPr>
            <w:tcW w:w="985" w:type="dxa"/>
            <w:shd w:val="clear" w:color="auto" w:fill="E7E6E6" w:themeFill="background2"/>
          </w:tcPr>
          <w:p w:rsidR="00C87D2F" w:rsidRPr="00944F46" w:rsidRDefault="00C87D2F" w:rsidP="00444D49">
            <w:pPr>
              <w:rPr>
                <w:rFonts w:ascii="Times New Roman" w:hAnsi="Times New Roman" w:cs="Times New Roman"/>
                <w:sz w:val="24"/>
                <w:szCs w:val="24"/>
              </w:rPr>
            </w:pPr>
            <w:r>
              <w:rPr>
                <w:rFonts w:ascii="Times New Roman" w:hAnsi="Times New Roman"/>
                <w:sz w:val="24"/>
              </w:rPr>
              <w:lastRenderedPageBreak/>
              <w:t>NES 3</w:t>
            </w:r>
          </w:p>
        </w:tc>
        <w:tc>
          <w:tcPr>
            <w:tcW w:w="2160" w:type="dxa"/>
            <w:shd w:val="clear" w:color="auto" w:fill="E7E6E6" w:themeFill="background2"/>
          </w:tcPr>
          <w:p w:rsidR="00C87D2F" w:rsidRPr="00944F46" w:rsidRDefault="00C87D2F" w:rsidP="00444D49">
            <w:pPr>
              <w:rPr>
                <w:rFonts w:ascii="Times New Roman" w:hAnsi="Times New Roman" w:cs="Times New Roman"/>
                <w:sz w:val="24"/>
                <w:szCs w:val="24"/>
              </w:rPr>
            </w:pPr>
            <w:r>
              <w:rPr>
                <w:rFonts w:ascii="Times New Roman" w:hAnsi="Times New Roman"/>
                <w:sz w:val="24"/>
              </w:rPr>
              <w:t>Changement climatique et émissions de gaz à effet de serre (GES)</w:t>
            </w:r>
          </w:p>
        </w:tc>
        <w:tc>
          <w:tcPr>
            <w:tcW w:w="3510" w:type="dxa"/>
            <w:shd w:val="clear" w:color="auto" w:fill="E7E6E6" w:themeFill="background2"/>
          </w:tcPr>
          <w:p w:rsidR="00C87D2F" w:rsidRPr="00944F46" w:rsidRDefault="00C87D2F" w:rsidP="001C5B10">
            <w:pPr>
              <w:pStyle w:val="ListParagraph"/>
              <w:numPr>
                <w:ilvl w:val="0"/>
                <w:numId w:val="11"/>
              </w:numPr>
              <w:ind w:left="342"/>
              <w:rPr>
                <w:rFonts w:ascii="Times New Roman" w:hAnsi="Times New Roman"/>
                <w:sz w:val="24"/>
                <w:szCs w:val="24"/>
              </w:rPr>
            </w:pPr>
            <w:r>
              <w:rPr>
                <w:rFonts w:ascii="Times New Roman" w:hAnsi="Times New Roman"/>
                <w:sz w:val="24"/>
              </w:rPr>
              <w:t>Lien entre les dispositions sur les changements climatiques dans le CES et, plus largement, les engagements en matière de changement climatique, plus précisément dans le cadre de la CCNUCC</w:t>
            </w:r>
          </w:p>
          <w:p w:rsidR="00C87D2F" w:rsidRPr="00944F46" w:rsidRDefault="00C87D2F" w:rsidP="001C5B10">
            <w:pPr>
              <w:pStyle w:val="ListParagraph"/>
              <w:numPr>
                <w:ilvl w:val="0"/>
                <w:numId w:val="11"/>
              </w:numPr>
              <w:ind w:left="342"/>
              <w:rPr>
                <w:rFonts w:ascii="Times New Roman" w:hAnsi="Times New Roman"/>
                <w:sz w:val="24"/>
                <w:szCs w:val="24"/>
              </w:rPr>
            </w:pPr>
            <w:r>
              <w:rPr>
                <w:rFonts w:ascii="Times New Roman" w:hAnsi="Times New Roman"/>
                <w:sz w:val="24"/>
              </w:rPr>
              <w:t>Approches proposées pour mesurer et surveiller les émissions de GES dans les projets de la Banque mondiale et leurs implications, en conformité avec la norme proposée, y compris la détermination de la portée, du seuil, de la durée, de la fréquence et de la faisabilité économique et financière de telles estimations et surveillance</w:t>
            </w:r>
          </w:p>
          <w:p w:rsidR="00C87D2F" w:rsidRPr="00944F46" w:rsidRDefault="00C87D2F" w:rsidP="001C5B10">
            <w:pPr>
              <w:pStyle w:val="ListParagraph"/>
              <w:numPr>
                <w:ilvl w:val="0"/>
                <w:numId w:val="11"/>
              </w:numPr>
              <w:ind w:left="342"/>
              <w:rPr>
                <w:rFonts w:ascii="Times New Roman" w:hAnsi="Times New Roman"/>
                <w:sz w:val="24"/>
                <w:szCs w:val="24"/>
              </w:rPr>
            </w:pPr>
            <w:r>
              <w:rPr>
                <w:rFonts w:ascii="Times New Roman" w:hAnsi="Times New Roman"/>
                <w:sz w:val="24"/>
              </w:rPr>
              <w:t>Implications exigées de l’emprunteur pour qu’il estime et réduise les émissions de GES dans les projets de la Banque, conformément à la norme proposée</w:t>
            </w:r>
          </w:p>
        </w:tc>
        <w:tc>
          <w:tcPr>
            <w:tcW w:w="7650" w:type="dxa"/>
          </w:tcPr>
          <w:p w:rsidR="00C87D2F" w:rsidRDefault="00D4492F" w:rsidP="00D4492F">
            <w:pPr>
              <w:pStyle w:val="ListParagraph"/>
              <w:ind w:left="0"/>
              <w:jc w:val="both"/>
              <w:rPr>
                <w:rFonts w:ascii="Times New Roman" w:hAnsi="Times New Roman"/>
                <w:sz w:val="24"/>
                <w:szCs w:val="24"/>
              </w:rPr>
            </w:pPr>
            <w:r>
              <w:rPr>
                <w:rFonts w:ascii="Times New Roman" w:hAnsi="Times New Roman"/>
                <w:sz w:val="24"/>
              </w:rPr>
              <w:t>Q : Comment les gouvernements peuvent-ils intégrer les enjeux du changement climatique dans les projets de la Banque ?</w:t>
            </w:r>
          </w:p>
          <w:p w:rsidR="003E1404" w:rsidRDefault="003E1404" w:rsidP="00D4492F">
            <w:pPr>
              <w:pStyle w:val="ListParagraph"/>
              <w:ind w:left="0"/>
              <w:jc w:val="both"/>
              <w:rPr>
                <w:rFonts w:ascii="Times New Roman" w:hAnsi="Times New Roman"/>
                <w:sz w:val="24"/>
                <w:szCs w:val="24"/>
              </w:rPr>
            </w:pPr>
          </w:p>
          <w:p w:rsidR="003E1404" w:rsidRDefault="003E1404" w:rsidP="00D4492F">
            <w:pPr>
              <w:pStyle w:val="ListParagraph"/>
              <w:ind w:left="0"/>
              <w:jc w:val="both"/>
              <w:rPr>
                <w:rFonts w:ascii="Times New Roman" w:hAnsi="Times New Roman"/>
                <w:sz w:val="24"/>
                <w:szCs w:val="24"/>
              </w:rPr>
            </w:pPr>
            <w:r>
              <w:rPr>
                <w:rFonts w:ascii="Times New Roman" w:hAnsi="Times New Roman"/>
                <w:sz w:val="24"/>
              </w:rPr>
              <w:t>Q : Comment cette NES reflétera-t-elle les priorités nationales de réduction des GES ?</w:t>
            </w:r>
          </w:p>
        </w:tc>
      </w:tr>
      <w:tr w:rsidR="00944F46" w:rsidRPr="00F248C2" w:rsidTr="00944F46">
        <w:tc>
          <w:tcPr>
            <w:tcW w:w="985" w:type="dxa"/>
            <w:shd w:val="clear" w:color="auto" w:fill="E7E6E6" w:themeFill="background2"/>
          </w:tcPr>
          <w:p w:rsidR="00944F46" w:rsidRPr="00944F46" w:rsidRDefault="00944F46" w:rsidP="00444D49">
            <w:pPr>
              <w:rPr>
                <w:rFonts w:ascii="Times New Roman" w:hAnsi="Times New Roman" w:cs="Times New Roman"/>
                <w:sz w:val="24"/>
                <w:szCs w:val="24"/>
              </w:rPr>
            </w:pPr>
            <w:r>
              <w:rPr>
                <w:rFonts w:ascii="Times New Roman" w:hAnsi="Times New Roman"/>
                <w:sz w:val="24"/>
              </w:rPr>
              <w:lastRenderedPageBreak/>
              <w:t>NES 5</w:t>
            </w:r>
          </w:p>
        </w:tc>
        <w:tc>
          <w:tcPr>
            <w:tcW w:w="2160" w:type="dxa"/>
            <w:shd w:val="clear" w:color="auto" w:fill="E7E6E6" w:themeFill="background2"/>
          </w:tcPr>
          <w:p w:rsidR="00944F46" w:rsidRPr="00944F46" w:rsidRDefault="00944F46" w:rsidP="00444D49">
            <w:pPr>
              <w:rPr>
                <w:rFonts w:ascii="Times New Roman" w:hAnsi="Times New Roman" w:cs="Times New Roman"/>
                <w:sz w:val="24"/>
                <w:szCs w:val="24"/>
              </w:rPr>
            </w:pPr>
            <w:r>
              <w:rPr>
                <w:rFonts w:ascii="Times New Roman" w:hAnsi="Times New Roman"/>
                <w:sz w:val="24"/>
              </w:rPr>
              <w:t>Acquisition de terres et réinstallations forcées</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Pr>
                <w:rFonts w:ascii="Times New Roman" w:hAnsi="Times New Roman"/>
                <w:sz w:val="24"/>
              </w:rPr>
              <w:t xml:space="preserve">Traitement et droits des occupants informels, démarche adoptée pour les expulsions forcées dans des situations sans lien avec l’acquisition de terres </w:t>
            </w:r>
          </w:p>
          <w:p w:rsidR="00944F46" w:rsidRPr="00944F46" w:rsidRDefault="00944F46" w:rsidP="001C5B10">
            <w:pPr>
              <w:pStyle w:val="ListParagraph"/>
              <w:numPr>
                <w:ilvl w:val="0"/>
                <w:numId w:val="11"/>
              </w:numPr>
              <w:ind w:left="342"/>
              <w:rPr>
                <w:rFonts w:ascii="Times New Roman" w:hAnsi="Times New Roman"/>
                <w:sz w:val="24"/>
                <w:szCs w:val="24"/>
              </w:rPr>
            </w:pPr>
            <w:r>
              <w:rPr>
                <w:rFonts w:ascii="Times New Roman" w:hAnsi="Times New Roman"/>
                <w:sz w:val="24"/>
              </w:rPr>
              <w:t xml:space="preserve">Interprétation de la notion de réinstallation comme une « opportunité de développement » dans des contextes de projet différents. </w:t>
            </w:r>
          </w:p>
        </w:tc>
        <w:tc>
          <w:tcPr>
            <w:tcW w:w="7650" w:type="dxa"/>
          </w:tcPr>
          <w:p w:rsidR="00D376C3" w:rsidRDefault="00D376C3" w:rsidP="00D8430B">
            <w:pPr>
              <w:jc w:val="both"/>
              <w:rPr>
                <w:rFonts w:ascii="Times New Roman" w:hAnsi="Times New Roman"/>
                <w:sz w:val="24"/>
                <w:szCs w:val="24"/>
              </w:rPr>
            </w:pPr>
            <w:r>
              <w:rPr>
                <w:rFonts w:ascii="Times New Roman" w:hAnsi="Times New Roman"/>
                <w:sz w:val="24"/>
              </w:rPr>
              <w:t>C : La Banque devrait utiliser les lois nationales pour toute question touchant aux titres de propriété foncière et respecter les textes de notre constitution.</w:t>
            </w:r>
          </w:p>
          <w:p w:rsidR="00D376C3" w:rsidRDefault="00D376C3" w:rsidP="00D8430B">
            <w:pPr>
              <w:jc w:val="both"/>
              <w:rPr>
                <w:rFonts w:ascii="Times New Roman" w:hAnsi="Times New Roman"/>
                <w:sz w:val="24"/>
                <w:szCs w:val="24"/>
              </w:rPr>
            </w:pPr>
          </w:p>
          <w:p w:rsidR="00D376C3" w:rsidRDefault="00D376C3" w:rsidP="00D8430B">
            <w:pPr>
              <w:jc w:val="both"/>
              <w:rPr>
                <w:rFonts w:ascii="Times New Roman" w:hAnsi="Times New Roman"/>
                <w:sz w:val="24"/>
                <w:szCs w:val="24"/>
              </w:rPr>
            </w:pPr>
            <w:r>
              <w:rPr>
                <w:rFonts w:ascii="Times New Roman" w:hAnsi="Times New Roman"/>
                <w:sz w:val="24"/>
              </w:rPr>
              <w:t>C : Indemniser les occupants informels est très difficile, parce que nos pays disposent de ressources limitées.</w:t>
            </w:r>
          </w:p>
          <w:p w:rsidR="00D4492F" w:rsidRDefault="00D4492F" w:rsidP="00D8430B">
            <w:pPr>
              <w:jc w:val="both"/>
              <w:rPr>
                <w:rFonts w:ascii="Times New Roman" w:hAnsi="Times New Roman"/>
                <w:sz w:val="24"/>
                <w:szCs w:val="24"/>
              </w:rPr>
            </w:pPr>
          </w:p>
          <w:p w:rsidR="00D4492F" w:rsidRDefault="00D4492F" w:rsidP="00D8430B">
            <w:pPr>
              <w:jc w:val="both"/>
              <w:rPr>
                <w:rFonts w:ascii="Times New Roman" w:hAnsi="Times New Roman"/>
                <w:sz w:val="24"/>
                <w:szCs w:val="24"/>
              </w:rPr>
            </w:pPr>
            <w:r>
              <w:rPr>
                <w:rFonts w:ascii="Times New Roman" w:hAnsi="Times New Roman"/>
                <w:sz w:val="24"/>
              </w:rPr>
              <w:t>C : Le principe d'une terre retrouvée pour une terre perdue doit être fondamental pour cette NES.</w:t>
            </w:r>
          </w:p>
          <w:p w:rsidR="00DA64C2" w:rsidRDefault="00DA64C2" w:rsidP="00D8430B">
            <w:pPr>
              <w:jc w:val="both"/>
              <w:rPr>
                <w:rFonts w:ascii="Times New Roman" w:hAnsi="Times New Roman"/>
                <w:sz w:val="24"/>
                <w:szCs w:val="24"/>
              </w:rPr>
            </w:pPr>
          </w:p>
          <w:p w:rsidR="00DA64C2" w:rsidRDefault="00DA64C2" w:rsidP="00D8430B">
            <w:pPr>
              <w:jc w:val="both"/>
              <w:rPr>
                <w:rFonts w:ascii="Times New Roman" w:hAnsi="Times New Roman"/>
                <w:sz w:val="24"/>
                <w:szCs w:val="24"/>
              </w:rPr>
            </w:pPr>
            <w:r>
              <w:rPr>
                <w:rFonts w:ascii="Times New Roman" w:hAnsi="Times New Roman"/>
                <w:sz w:val="24"/>
              </w:rPr>
              <w:t>C : Le suivi et l’évaluation de la réinstallation sont d’une grande importance. Nous avons besoin d’autant d’indicateurs que possible en la matière.</w:t>
            </w:r>
          </w:p>
          <w:p w:rsidR="00D376C3" w:rsidRDefault="00D376C3" w:rsidP="00D8430B">
            <w:pPr>
              <w:jc w:val="both"/>
              <w:rPr>
                <w:rFonts w:ascii="Times New Roman" w:hAnsi="Times New Roman"/>
                <w:sz w:val="24"/>
                <w:szCs w:val="24"/>
              </w:rPr>
            </w:pPr>
          </w:p>
          <w:p w:rsidR="00D26D02" w:rsidRDefault="00D8430B" w:rsidP="00D8430B">
            <w:pPr>
              <w:jc w:val="both"/>
              <w:rPr>
                <w:rFonts w:ascii="Times New Roman" w:hAnsi="Times New Roman"/>
                <w:sz w:val="24"/>
                <w:szCs w:val="24"/>
              </w:rPr>
            </w:pPr>
            <w:r>
              <w:rPr>
                <w:rFonts w:ascii="Times New Roman" w:hAnsi="Times New Roman"/>
                <w:sz w:val="24"/>
              </w:rPr>
              <w:t>Q : Est-il possible d'entreprendre une analyse coûts-avantages pour savoir, par exemple, combien d'enfants perdraient la vie parce que nous serions en train de perdre du temps, au lieu de passer à l'acte et procéder à des travaux de construction rapides et efficaces d'un barrage ?</w:t>
            </w:r>
          </w:p>
          <w:p w:rsidR="00D4492F" w:rsidRDefault="00D4492F" w:rsidP="00D8430B">
            <w:pPr>
              <w:jc w:val="both"/>
              <w:rPr>
                <w:rFonts w:ascii="Times New Roman" w:hAnsi="Times New Roman"/>
                <w:sz w:val="24"/>
                <w:szCs w:val="24"/>
              </w:rPr>
            </w:pPr>
          </w:p>
          <w:p w:rsidR="00D4492F" w:rsidRDefault="00D4492F" w:rsidP="00D8430B">
            <w:pPr>
              <w:jc w:val="both"/>
              <w:rPr>
                <w:rFonts w:ascii="Times New Roman" w:hAnsi="Times New Roman"/>
                <w:sz w:val="24"/>
                <w:szCs w:val="24"/>
              </w:rPr>
            </w:pPr>
            <w:r>
              <w:rPr>
                <w:rFonts w:ascii="Times New Roman" w:hAnsi="Times New Roman"/>
                <w:sz w:val="24"/>
              </w:rPr>
              <w:t>Q : Pourquoi la Banque s’implique-t-elle dans ce problème ?</w:t>
            </w:r>
          </w:p>
          <w:p w:rsidR="003E1404" w:rsidRDefault="003E1404" w:rsidP="00D8430B">
            <w:pPr>
              <w:jc w:val="both"/>
              <w:rPr>
                <w:rFonts w:ascii="Times New Roman" w:hAnsi="Times New Roman"/>
                <w:sz w:val="24"/>
                <w:szCs w:val="24"/>
              </w:rPr>
            </w:pPr>
          </w:p>
          <w:p w:rsidR="003E1404" w:rsidRDefault="003E1404" w:rsidP="003E1404">
            <w:pPr>
              <w:jc w:val="both"/>
              <w:rPr>
                <w:rFonts w:ascii="Times New Roman" w:hAnsi="Times New Roman"/>
                <w:sz w:val="24"/>
                <w:szCs w:val="24"/>
              </w:rPr>
            </w:pPr>
            <w:r>
              <w:rPr>
                <w:rFonts w:ascii="Times New Roman" w:hAnsi="Times New Roman"/>
                <w:sz w:val="24"/>
              </w:rPr>
              <w:t>Q : Des plans d’action de réinstallation (PAR) seront-ils toujours préparés pour ce CES ou pas</w:t>
            </w:r>
            <w:r w:rsidR="006E4694">
              <w:rPr>
                <w:rFonts w:ascii="Times New Roman" w:hAnsi="Times New Roman"/>
                <w:sz w:val="24"/>
              </w:rPr>
              <w:t xml:space="preserve"> </w:t>
            </w:r>
            <w:r>
              <w:rPr>
                <w:rFonts w:ascii="Times New Roman" w:hAnsi="Times New Roman"/>
                <w:sz w:val="24"/>
              </w:rPr>
              <w:t>? Comment le principe d’expropriation pour cause d’utilité publique sera-t-il traité dans le PAR en vertu de cette NES ?</w:t>
            </w:r>
          </w:p>
          <w:p w:rsidR="003E1404" w:rsidRDefault="003E1404" w:rsidP="003E1404">
            <w:pPr>
              <w:jc w:val="both"/>
              <w:rPr>
                <w:rFonts w:ascii="Times New Roman" w:hAnsi="Times New Roman"/>
                <w:sz w:val="24"/>
                <w:szCs w:val="24"/>
              </w:rPr>
            </w:pPr>
          </w:p>
          <w:p w:rsidR="003E1404" w:rsidRDefault="003E1404" w:rsidP="003E1404">
            <w:pPr>
              <w:jc w:val="both"/>
              <w:rPr>
                <w:rFonts w:ascii="Times New Roman" w:hAnsi="Times New Roman"/>
                <w:sz w:val="24"/>
                <w:szCs w:val="24"/>
              </w:rPr>
            </w:pPr>
            <w:r>
              <w:rPr>
                <w:rFonts w:ascii="Times New Roman" w:hAnsi="Times New Roman"/>
                <w:sz w:val="24"/>
              </w:rPr>
              <w:t>Q : Comment cette NES traite-t-elle de la cession volontaire des terres ?</w:t>
            </w:r>
          </w:p>
          <w:p w:rsidR="00DA64C2" w:rsidRDefault="00DA64C2" w:rsidP="003E1404">
            <w:pPr>
              <w:jc w:val="both"/>
              <w:rPr>
                <w:rFonts w:ascii="Times New Roman" w:hAnsi="Times New Roman"/>
                <w:sz w:val="24"/>
                <w:szCs w:val="24"/>
              </w:rPr>
            </w:pPr>
          </w:p>
          <w:p w:rsidR="00DA64C2" w:rsidRDefault="00DA64C2" w:rsidP="003E1404">
            <w:pPr>
              <w:jc w:val="both"/>
              <w:rPr>
                <w:rFonts w:ascii="Times New Roman" w:hAnsi="Times New Roman"/>
                <w:sz w:val="24"/>
                <w:szCs w:val="24"/>
              </w:rPr>
            </w:pPr>
            <w:r>
              <w:rPr>
                <w:rFonts w:ascii="Times New Roman" w:hAnsi="Times New Roman"/>
                <w:sz w:val="24"/>
              </w:rPr>
              <w:t>Q : Si certaines populations sont exposées à des risques d’inondation, comment seront-elles indemnisées en vertu de ce CES ?</w:t>
            </w:r>
          </w:p>
          <w:p w:rsidR="00DA64C2" w:rsidRDefault="00DA64C2" w:rsidP="003E1404">
            <w:pPr>
              <w:jc w:val="both"/>
              <w:rPr>
                <w:rFonts w:ascii="Times New Roman" w:hAnsi="Times New Roman"/>
                <w:sz w:val="24"/>
                <w:szCs w:val="24"/>
              </w:rPr>
            </w:pPr>
          </w:p>
          <w:p w:rsidR="00DA64C2" w:rsidRDefault="00DA64C2" w:rsidP="003E1404">
            <w:pPr>
              <w:jc w:val="both"/>
              <w:rPr>
                <w:rFonts w:ascii="Times New Roman" w:hAnsi="Times New Roman"/>
                <w:sz w:val="24"/>
                <w:szCs w:val="24"/>
              </w:rPr>
            </w:pPr>
            <w:r>
              <w:rPr>
                <w:rFonts w:ascii="Times New Roman" w:hAnsi="Times New Roman"/>
                <w:sz w:val="24"/>
              </w:rPr>
              <w:t>Q : Comment calculer le ratio terre perdue/terre retrouvée lorsque des terres de cultures pluviales sont remplacées par des terres irriguées ?</w:t>
            </w:r>
          </w:p>
          <w:p w:rsidR="00DA64C2" w:rsidRDefault="00DA64C2" w:rsidP="003E1404">
            <w:pPr>
              <w:jc w:val="both"/>
              <w:rPr>
                <w:rFonts w:ascii="Times New Roman" w:hAnsi="Times New Roman"/>
                <w:sz w:val="24"/>
                <w:szCs w:val="24"/>
              </w:rPr>
            </w:pPr>
          </w:p>
          <w:p w:rsidR="00DA64C2" w:rsidRPr="00FB0DE9" w:rsidRDefault="00DA64C2" w:rsidP="003E1404">
            <w:pPr>
              <w:jc w:val="both"/>
              <w:rPr>
                <w:rFonts w:ascii="Times New Roman" w:hAnsi="Times New Roman"/>
                <w:sz w:val="24"/>
                <w:szCs w:val="24"/>
              </w:rPr>
            </w:pPr>
            <w:r>
              <w:rPr>
                <w:rFonts w:ascii="Times New Roman" w:hAnsi="Times New Roman"/>
                <w:sz w:val="24"/>
              </w:rPr>
              <w:t>Q : Le Niger est confronté à des difficultés innombrables en matière de titres de propriété foncière. Comment traiterait-on ce problème dans cette NES ? Quelle est l’autorité compétente ?</w:t>
            </w:r>
          </w:p>
        </w:tc>
      </w:tr>
      <w:tr w:rsidR="00944F46" w:rsidRPr="00F248C2" w:rsidTr="00944F46">
        <w:tc>
          <w:tcPr>
            <w:tcW w:w="985" w:type="dxa"/>
            <w:shd w:val="clear" w:color="auto" w:fill="E7E6E6" w:themeFill="background2"/>
          </w:tcPr>
          <w:p w:rsidR="00944F46" w:rsidRPr="00944F46" w:rsidRDefault="00944F46" w:rsidP="00444D49">
            <w:pPr>
              <w:rPr>
                <w:rFonts w:ascii="Times New Roman" w:hAnsi="Times New Roman" w:cs="Times New Roman"/>
                <w:sz w:val="24"/>
                <w:szCs w:val="24"/>
              </w:rPr>
            </w:pPr>
            <w:r>
              <w:rPr>
                <w:rFonts w:ascii="Times New Roman" w:hAnsi="Times New Roman"/>
                <w:sz w:val="24"/>
              </w:rPr>
              <w:lastRenderedPageBreak/>
              <w:t>NES 6</w:t>
            </w:r>
          </w:p>
        </w:tc>
        <w:tc>
          <w:tcPr>
            <w:tcW w:w="2160" w:type="dxa"/>
            <w:shd w:val="clear" w:color="auto" w:fill="E7E6E6" w:themeFill="background2"/>
          </w:tcPr>
          <w:p w:rsidR="00944F46" w:rsidRPr="00944F46" w:rsidRDefault="00944F46" w:rsidP="00444D49">
            <w:pPr>
              <w:rPr>
                <w:rFonts w:ascii="Times New Roman" w:hAnsi="Times New Roman" w:cs="Times New Roman"/>
                <w:sz w:val="24"/>
                <w:szCs w:val="24"/>
              </w:rPr>
            </w:pPr>
            <w:r>
              <w:rPr>
                <w:rFonts w:ascii="Times New Roman" w:hAnsi="Times New Roman"/>
                <w:sz w:val="24"/>
              </w:rPr>
              <w:t>Diversité biologique</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Pr>
                <w:rFonts w:ascii="Times New Roman" w:hAnsi="Times New Roman"/>
                <w:sz w:val="24"/>
              </w:rPr>
              <w:t>Mise en application des dispositions relatives aux fournisseurs principaux et aux services écosystémiques, en particulier en situation de faible capacité</w:t>
            </w:r>
          </w:p>
          <w:p w:rsidR="00944F46" w:rsidRPr="00944F46" w:rsidRDefault="00944F46" w:rsidP="001C5B10">
            <w:pPr>
              <w:pStyle w:val="ListParagraph"/>
              <w:numPr>
                <w:ilvl w:val="0"/>
                <w:numId w:val="11"/>
              </w:numPr>
              <w:ind w:left="342"/>
              <w:rPr>
                <w:rFonts w:ascii="Times New Roman" w:hAnsi="Times New Roman"/>
                <w:sz w:val="24"/>
                <w:szCs w:val="24"/>
              </w:rPr>
            </w:pPr>
            <w:r>
              <w:rPr>
                <w:rFonts w:ascii="Times New Roman" w:hAnsi="Times New Roman"/>
                <w:sz w:val="24"/>
              </w:rPr>
              <w:t>Rôle de la législation nationale en ce qui a trait à la protection et à la conservation des habitats critiques et naturels</w:t>
            </w:r>
          </w:p>
          <w:p w:rsidR="00944F46" w:rsidRPr="00944F46" w:rsidRDefault="00944F46" w:rsidP="001C5B10">
            <w:pPr>
              <w:pStyle w:val="ListParagraph"/>
              <w:numPr>
                <w:ilvl w:val="0"/>
                <w:numId w:val="11"/>
              </w:numPr>
              <w:ind w:left="342"/>
              <w:rPr>
                <w:rFonts w:ascii="Times New Roman" w:hAnsi="Times New Roman"/>
                <w:sz w:val="24"/>
                <w:szCs w:val="24"/>
              </w:rPr>
            </w:pPr>
            <w:r>
              <w:rPr>
                <w:rFonts w:ascii="Times New Roman" w:hAnsi="Times New Roman"/>
                <w:sz w:val="24"/>
              </w:rPr>
              <w:t xml:space="preserve">Critères pour compenser la biodiversité, y compris l’examen des avantages des projets </w:t>
            </w:r>
          </w:p>
          <w:p w:rsidR="00944F46" w:rsidRPr="00944F46" w:rsidRDefault="00944F46" w:rsidP="001C5B10">
            <w:pPr>
              <w:pStyle w:val="ListParagraph"/>
              <w:numPr>
                <w:ilvl w:val="0"/>
                <w:numId w:val="11"/>
              </w:numPr>
              <w:ind w:left="342"/>
              <w:rPr>
                <w:rFonts w:ascii="Times New Roman" w:hAnsi="Times New Roman"/>
                <w:sz w:val="24"/>
                <w:szCs w:val="24"/>
              </w:rPr>
            </w:pPr>
            <w:r>
              <w:rPr>
                <w:rFonts w:ascii="Times New Roman" w:hAnsi="Times New Roman"/>
                <w:sz w:val="24"/>
              </w:rPr>
              <w:t>Définition et application des gains nets pour la biodiversité</w:t>
            </w:r>
          </w:p>
        </w:tc>
        <w:tc>
          <w:tcPr>
            <w:tcW w:w="7650" w:type="dxa"/>
          </w:tcPr>
          <w:p w:rsidR="00944F46" w:rsidRDefault="00944F46" w:rsidP="004B014C">
            <w:pPr>
              <w:pStyle w:val="ListParagraph"/>
              <w:ind w:left="432"/>
              <w:jc w:val="both"/>
              <w:rPr>
                <w:rFonts w:ascii="Times New Roman" w:hAnsi="Times New Roman"/>
                <w:sz w:val="24"/>
                <w:szCs w:val="24"/>
              </w:rPr>
            </w:pPr>
          </w:p>
        </w:tc>
      </w:tr>
      <w:tr w:rsidR="00944F46" w:rsidRPr="00F248C2" w:rsidTr="00944F46">
        <w:tc>
          <w:tcPr>
            <w:tcW w:w="985" w:type="dxa"/>
            <w:shd w:val="clear" w:color="auto" w:fill="E7E6E6" w:themeFill="background2"/>
          </w:tcPr>
          <w:p w:rsidR="00944F46" w:rsidRPr="00944F46" w:rsidRDefault="00944F46" w:rsidP="00444D49">
            <w:pPr>
              <w:rPr>
                <w:rFonts w:ascii="Times New Roman" w:hAnsi="Times New Roman" w:cs="Times New Roman"/>
                <w:color w:val="000000"/>
                <w:sz w:val="24"/>
                <w:szCs w:val="24"/>
              </w:rPr>
            </w:pPr>
            <w:r>
              <w:rPr>
                <w:rFonts w:ascii="Times New Roman" w:hAnsi="Times New Roman"/>
                <w:color w:val="000000"/>
                <w:sz w:val="24"/>
              </w:rPr>
              <w:t>NES 7</w:t>
            </w:r>
          </w:p>
        </w:tc>
        <w:tc>
          <w:tcPr>
            <w:tcW w:w="2160" w:type="dxa"/>
            <w:shd w:val="clear" w:color="auto" w:fill="E7E6E6" w:themeFill="background2"/>
          </w:tcPr>
          <w:p w:rsidR="00944F46" w:rsidRPr="00944F46" w:rsidRDefault="00944F46" w:rsidP="00444D49">
            <w:pPr>
              <w:rPr>
                <w:rFonts w:ascii="Times New Roman" w:hAnsi="Times New Roman" w:cs="Times New Roman"/>
                <w:sz w:val="24"/>
                <w:szCs w:val="24"/>
              </w:rPr>
            </w:pPr>
            <w:r>
              <w:rPr>
                <w:rFonts w:ascii="Times New Roman" w:hAnsi="Times New Roman"/>
                <w:color w:val="000000"/>
                <w:sz w:val="24"/>
              </w:rPr>
              <w:t>Peuples autochtones</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t>Mise en œuvre des normes concernant les peuples autochtones dans des contextes politiques et culturels complexes</w:t>
            </w:r>
          </w:p>
          <w:p w:rsidR="00944F46" w:rsidRPr="00944F46" w:rsidRDefault="00944F46" w:rsidP="001C5B10">
            <w:pPr>
              <w:pStyle w:val="ListParagraph"/>
              <w:numPr>
                <w:ilvl w:val="0"/>
                <w:numId w:val="11"/>
              </w:numPr>
              <w:ind w:left="342"/>
              <w:rPr>
                <w:rFonts w:ascii="Times New Roman" w:hAnsi="Times New Roman"/>
                <w:sz w:val="24"/>
                <w:szCs w:val="24"/>
              </w:rPr>
            </w:pPr>
            <w:r>
              <w:rPr>
                <w:rFonts w:ascii="Times New Roman" w:hAnsi="Times New Roman"/>
                <w:sz w:val="24"/>
              </w:rPr>
              <w:t xml:space="preserve">Mise en œuvre de la NES 7 dans les pays dont la constitution ne reconnaît pas les peuples autochtones ou ne reconnaît que certains groupes comme des autochtones </w:t>
            </w:r>
          </w:p>
          <w:p w:rsidR="00944F46" w:rsidRPr="00944F46" w:rsidRDefault="00944F46" w:rsidP="001C5B10">
            <w:pPr>
              <w:pStyle w:val="ListParagraph"/>
              <w:numPr>
                <w:ilvl w:val="0"/>
                <w:numId w:val="11"/>
              </w:numPr>
              <w:ind w:left="342"/>
              <w:rPr>
                <w:rFonts w:ascii="Times New Roman" w:hAnsi="Times New Roman"/>
                <w:sz w:val="24"/>
                <w:szCs w:val="24"/>
              </w:rPr>
            </w:pPr>
            <w:r>
              <w:rPr>
                <w:rFonts w:asciiTheme="majorBidi" w:hAnsiTheme="majorBidi" w:cstheme="majorBidi"/>
                <w:sz w:val="24"/>
              </w:rPr>
              <w:t>Approches possibles pour refléter les autres termes utilisés dans différents pays pour décrire les peuples autochtones</w:t>
            </w:r>
          </w:p>
          <w:p w:rsidR="00944F46" w:rsidRPr="00944F46" w:rsidRDefault="00944F46" w:rsidP="001C5B10">
            <w:pPr>
              <w:pStyle w:val="ListParagraph"/>
              <w:numPr>
                <w:ilvl w:val="0"/>
                <w:numId w:val="11"/>
              </w:numPr>
              <w:ind w:left="342"/>
              <w:rPr>
                <w:rFonts w:ascii="Times New Roman" w:hAnsi="Times New Roman"/>
                <w:sz w:val="24"/>
                <w:szCs w:val="24"/>
              </w:rPr>
            </w:pPr>
            <w:r>
              <w:rPr>
                <w:rFonts w:ascii="Times New Roman" w:hAnsi="Times New Roman"/>
                <w:color w:val="000000"/>
                <w:sz w:val="24"/>
              </w:rPr>
              <w:t xml:space="preserve">Situations (p. ex., critères et calendrier) dans lesquelles une demande de dérogation </w:t>
            </w:r>
            <w:r>
              <w:rPr>
                <w:rFonts w:ascii="Times New Roman" w:hAnsi="Times New Roman"/>
                <w:color w:val="000000"/>
                <w:sz w:val="24"/>
              </w:rPr>
              <w:lastRenderedPageBreak/>
              <w:t xml:space="preserve">peut être examinée et des informations fournies au Conseil pour une prise de décision en connaissance de cause </w:t>
            </w:r>
          </w:p>
          <w:p w:rsidR="00944F46" w:rsidRPr="00944F46" w:rsidRDefault="00944F46" w:rsidP="001C5B10">
            <w:pPr>
              <w:pStyle w:val="ListParagraph"/>
              <w:numPr>
                <w:ilvl w:val="0"/>
                <w:numId w:val="11"/>
              </w:numPr>
              <w:ind w:left="342"/>
              <w:rPr>
                <w:rFonts w:ascii="Times New Roman" w:hAnsi="Times New Roman"/>
                <w:sz w:val="24"/>
                <w:szCs w:val="24"/>
              </w:rPr>
            </w:pPr>
            <w:r>
              <w:rPr>
                <w:rFonts w:ascii="Times New Roman" w:hAnsi="Times New Roman"/>
                <w:color w:val="000000"/>
                <w:sz w:val="24"/>
              </w:rPr>
              <w:t>Critères d'établissement et de mise en application du principe du consentement préalable libre, donné en connaissance de cause (CLIP)</w:t>
            </w:r>
          </w:p>
          <w:p w:rsidR="00944F46" w:rsidRPr="00944F46" w:rsidRDefault="00944F46" w:rsidP="001C5B10">
            <w:pPr>
              <w:pStyle w:val="ListParagraph"/>
              <w:numPr>
                <w:ilvl w:val="0"/>
                <w:numId w:val="11"/>
              </w:numPr>
              <w:ind w:left="342"/>
              <w:rPr>
                <w:rFonts w:ascii="Times New Roman" w:hAnsi="Times New Roman"/>
                <w:sz w:val="24"/>
                <w:szCs w:val="24"/>
              </w:rPr>
            </w:pPr>
            <w:r>
              <w:rPr>
                <w:rFonts w:ascii="Times New Roman" w:hAnsi="Times New Roman"/>
                <w:sz w:val="24"/>
              </w:rPr>
              <w:t>Comparaison du CLIP proposé avec les exigences actuelles en termes de consultation</w:t>
            </w:r>
          </w:p>
          <w:p w:rsidR="00944F46" w:rsidRPr="00944F46" w:rsidRDefault="00944F46" w:rsidP="001C5B10">
            <w:pPr>
              <w:pStyle w:val="ListParagraph"/>
              <w:numPr>
                <w:ilvl w:val="0"/>
                <w:numId w:val="11"/>
              </w:numPr>
              <w:ind w:left="342"/>
              <w:rPr>
                <w:rFonts w:ascii="Times New Roman" w:hAnsi="Times New Roman"/>
                <w:sz w:val="24"/>
                <w:szCs w:val="24"/>
              </w:rPr>
            </w:pPr>
            <w:r>
              <w:rPr>
                <w:rFonts w:ascii="Times New Roman" w:hAnsi="Times New Roman"/>
                <w:color w:val="000000"/>
                <w:sz w:val="24"/>
              </w:rPr>
              <w:t>Application du principe du CLIP à l'mpact sur le patrimoine culturel des peuples autochtones</w:t>
            </w:r>
          </w:p>
        </w:tc>
        <w:tc>
          <w:tcPr>
            <w:tcW w:w="7650" w:type="dxa"/>
          </w:tcPr>
          <w:p w:rsidR="00F554A1" w:rsidRPr="00F554A1" w:rsidRDefault="00D8430B" w:rsidP="00F554A1">
            <w:pPr>
              <w:jc w:val="both"/>
              <w:rPr>
                <w:rFonts w:asciiTheme="majorBidi" w:hAnsiTheme="majorBidi" w:cstheme="majorBidi"/>
                <w:color w:val="000000"/>
                <w:sz w:val="24"/>
                <w:szCs w:val="24"/>
              </w:rPr>
            </w:pPr>
            <w:r>
              <w:rPr>
                <w:rFonts w:asciiTheme="majorBidi" w:hAnsiTheme="majorBidi" w:cstheme="majorBidi"/>
                <w:color w:val="000000"/>
                <w:sz w:val="24"/>
              </w:rPr>
              <w:lastRenderedPageBreak/>
              <w:t xml:space="preserve">Q : S'agissant des peuples autochtones, nous observons que chaque pays a ses propres dispositions législatives et constitutionnelles. Pourquoi ne pas utiliser la loi et les droits fondamentaux au lieu de s'exposer à de nombreuses interprétations différentes. </w:t>
            </w:r>
          </w:p>
          <w:p w:rsidR="00F554A1" w:rsidRPr="00F554A1" w:rsidRDefault="00F554A1" w:rsidP="00F554A1">
            <w:pPr>
              <w:jc w:val="both"/>
              <w:rPr>
                <w:rFonts w:asciiTheme="majorBidi" w:hAnsiTheme="majorBidi" w:cstheme="majorBidi"/>
                <w:color w:val="000000"/>
                <w:sz w:val="24"/>
                <w:szCs w:val="24"/>
              </w:rPr>
            </w:pPr>
          </w:p>
          <w:p w:rsidR="00A92E95" w:rsidRPr="00FB0DE9" w:rsidRDefault="00D376C3" w:rsidP="00F554A1">
            <w:pPr>
              <w:jc w:val="both"/>
              <w:rPr>
                <w:rFonts w:asciiTheme="majorBidi" w:hAnsiTheme="majorBidi" w:cstheme="majorBidi"/>
                <w:color w:val="000000"/>
                <w:sz w:val="24"/>
                <w:szCs w:val="24"/>
              </w:rPr>
            </w:pPr>
            <w:r>
              <w:rPr>
                <w:rFonts w:asciiTheme="majorBidi" w:hAnsiTheme="majorBidi" w:cstheme="majorBidi"/>
                <w:color w:val="000000"/>
                <w:sz w:val="24"/>
              </w:rPr>
              <w:t>Q : Nous entendons évoquer le principe du consentement préalable libre, donné en connaissance de cause (CLIP)</w:t>
            </w:r>
            <w:r w:rsidR="006E4694">
              <w:rPr>
                <w:rFonts w:asciiTheme="majorBidi" w:hAnsiTheme="majorBidi" w:cstheme="majorBidi"/>
                <w:color w:val="000000"/>
                <w:sz w:val="24"/>
              </w:rPr>
              <w:t>.</w:t>
            </w:r>
            <w:r>
              <w:rPr>
                <w:rFonts w:asciiTheme="majorBidi" w:hAnsiTheme="majorBidi" w:cstheme="majorBidi"/>
                <w:color w:val="000000"/>
                <w:sz w:val="24"/>
              </w:rPr>
              <w:t xml:space="preserve"> On comprend bien ce que les termes « préalable » et « libre » veulent dire, mais que signifie l'expression « en connaissance de cause » ?</w:t>
            </w:r>
          </w:p>
        </w:tc>
      </w:tr>
      <w:tr w:rsidR="00944F46" w:rsidRPr="00F248C2" w:rsidTr="00944F46">
        <w:tc>
          <w:tcPr>
            <w:tcW w:w="985" w:type="dxa"/>
            <w:shd w:val="clear" w:color="auto" w:fill="E7E6E6" w:themeFill="background2"/>
          </w:tcPr>
          <w:p w:rsidR="00944F46" w:rsidRPr="00944F46" w:rsidRDefault="00944F46" w:rsidP="00444D49">
            <w:pPr>
              <w:rPr>
                <w:rFonts w:ascii="Times New Roman" w:hAnsi="Times New Roman" w:cs="Times New Roman"/>
                <w:sz w:val="24"/>
                <w:szCs w:val="24"/>
              </w:rPr>
            </w:pPr>
            <w:r>
              <w:rPr>
                <w:rFonts w:ascii="Times New Roman" w:hAnsi="Times New Roman"/>
                <w:sz w:val="24"/>
              </w:rPr>
              <w:lastRenderedPageBreak/>
              <w:t>NES 8</w:t>
            </w:r>
          </w:p>
        </w:tc>
        <w:tc>
          <w:tcPr>
            <w:tcW w:w="2160" w:type="dxa"/>
            <w:shd w:val="clear" w:color="auto" w:fill="E7E6E6" w:themeFill="background2"/>
          </w:tcPr>
          <w:p w:rsidR="00944F46" w:rsidRPr="00944F46" w:rsidRDefault="00944F46" w:rsidP="00444D49">
            <w:pPr>
              <w:rPr>
                <w:rFonts w:ascii="Times New Roman" w:hAnsi="Times New Roman" w:cs="Times New Roman"/>
                <w:sz w:val="24"/>
                <w:szCs w:val="24"/>
              </w:rPr>
            </w:pPr>
            <w:r>
              <w:rPr>
                <w:rFonts w:ascii="Times New Roman" w:hAnsi="Times New Roman"/>
                <w:sz w:val="24"/>
              </w:rPr>
              <w:t>Patrimoine culturel</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Pr>
                <w:rFonts w:ascii="Times New Roman" w:hAnsi="Times New Roman"/>
                <w:sz w:val="24"/>
              </w:rPr>
              <w:t xml:space="preserve">Traitement du patrimoine culturel immatériel </w:t>
            </w:r>
          </w:p>
          <w:p w:rsidR="00944F46" w:rsidRPr="00944F46" w:rsidRDefault="00944F46" w:rsidP="001C5B10">
            <w:pPr>
              <w:pStyle w:val="ListParagraph"/>
              <w:numPr>
                <w:ilvl w:val="0"/>
                <w:numId w:val="11"/>
              </w:numPr>
              <w:ind w:left="342"/>
              <w:rPr>
                <w:rFonts w:ascii="Times New Roman" w:hAnsi="Times New Roman"/>
                <w:sz w:val="24"/>
                <w:szCs w:val="24"/>
              </w:rPr>
            </w:pPr>
            <w:r>
              <w:rPr>
                <w:rFonts w:ascii="Times New Roman" w:hAnsi="Times New Roman"/>
                <w:sz w:val="24"/>
              </w:rPr>
              <w:t>Application du principe du patrimoine culturel immatériel lorsque le projet vise à commercialiser ce patrimoine</w:t>
            </w:r>
          </w:p>
          <w:p w:rsidR="00944F46" w:rsidRPr="00944F46" w:rsidRDefault="00944F46" w:rsidP="001C5B10">
            <w:pPr>
              <w:pStyle w:val="ListParagraph"/>
              <w:numPr>
                <w:ilvl w:val="0"/>
                <w:numId w:val="11"/>
              </w:numPr>
              <w:ind w:left="342"/>
              <w:rPr>
                <w:rFonts w:ascii="Times New Roman" w:hAnsi="Times New Roman"/>
                <w:sz w:val="24"/>
                <w:szCs w:val="24"/>
              </w:rPr>
            </w:pPr>
            <w:r>
              <w:rPr>
                <w:rFonts w:ascii="Times New Roman" w:hAnsi="Times New Roman"/>
                <w:sz w:val="24"/>
              </w:rPr>
              <w:t>Observation des exigences liées au principe du patrimoine culturel quand celui-ci n’a pas été l'objet de protection juridique, d'identification ou de perturbation préalables.</w:t>
            </w:r>
          </w:p>
        </w:tc>
        <w:tc>
          <w:tcPr>
            <w:tcW w:w="7650" w:type="dxa"/>
          </w:tcPr>
          <w:p w:rsidR="00944F46" w:rsidRPr="004B014C" w:rsidRDefault="00944F46" w:rsidP="004B014C">
            <w:pPr>
              <w:jc w:val="both"/>
              <w:rPr>
                <w:rFonts w:asciiTheme="majorBidi" w:hAnsiTheme="majorBidi" w:cstheme="majorBidi"/>
                <w:sz w:val="24"/>
                <w:szCs w:val="24"/>
              </w:rPr>
            </w:pPr>
          </w:p>
        </w:tc>
      </w:tr>
      <w:tr w:rsidR="00944F46" w:rsidRPr="00F248C2" w:rsidTr="00944F46">
        <w:tc>
          <w:tcPr>
            <w:tcW w:w="985" w:type="dxa"/>
            <w:shd w:val="clear" w:color="auto" w:fill="E7E6E6" w:themeFill="background2"/>
          </w:tcPr>
          <w:p w:rsidR="00944F46" w:rsidRPr="00944F46" w:rsidRDefault="00944F46" w:rsidP="00444D49">
            <w:pPr>
              <w:rPr>
                <w:rFonts w:ascii="Times New Roman" w:hAnsi="Times New Roman" w:cs="Times New Roman"/>
                <w:sz w:val="24"/>
                <w:szCs w:val="24"/>
              </w:rPr>
            </w:pPr>
            <w:r>
              <w:rPr>
                <w:rFonts w:ascii="Times New Roman" w:hAnsi="Times New Roman"/>
                <w:sz w:val="24"/>
              </w:rPr>
              <w:t>NES 9</w:t>
            </w:r>
          </w:p>
        </w:tc>
        <w:tc>
          <w:tcPr>
            <w:tcW w:w="2160" w:type="dxa"/>
            <w:shd w:val="clear" w:color="auto" w:fill="E7E6E6" w:themeFill="background2"/>
          </w:tcPr>
          <w:p w:rsidR="00944F46" w:rsidRPr="00944F46" w:rsidRDefault="00944F46" w:rsidP="00444D49">
            <w:pPr>
              <w:rPr>
                <w:rFonts w:ascii="Times New Roman" w:hAnsi="Times New Roman" w:cs="Times New Roman"/>
                <w:sz w:val="24"/>
                <w:szCs w:val="24"/>
              </w:rPr>
            </w:pPr>
            <w:r>
              <w:rPr>
                <w:rFonts w:ascii="Times New Roman" w:hAnsi="Times New Roman"/>
                <w:sz w:val="24"/>
              </w:rPr>
              <w:t>Intermédiaires financiers</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Pr>
                <w:rFonts w:ascii="Times New Roman" w:hAnsi="Times New Roman"/>
                <w:sz w:val="24"/>
              </w:rPr>
              <w:t xml:space="preserve">Application de la norme aux sous-projets intermédiaires financiers et répercussions en matière de ressources selon les risques </w:t>
            </w:r>
          </w:p>
          <w:p w:rsidR="00944F46" w:rsidRPr="00944F46" w:rsidRDefault="00944F46" w:rsidP="001C5B10">
            <w:pPr>
              <w:pStyle w:val="ListParagraph"/>
              <w:numPr>
                <w:ilvl w:val="0"/>
                <w:numId w:val="11"/>
              </w:numPr>
              <w:ind w:left="342"/>
              <w:rPr>
                <w:rFonts w:ascii="Times New Roman" w:hAnsi="Times New Roman"/>
                <w:sz w:val="24"/>
                <w:szCs w:val="24"/>
              </w:rPr>
            </w:pPr>
            <w:r>
              <w:rPr>
                <w:rFonts w:ascii="Times New Roman" w:hAnsi="Times New Roman"/>
                <w:sz w:val="24"/>
              </w:rPr>
              <w:t xml:space="preserve">Harmonisation avec l’approche d’IFC et les banques appliquant les Principes d’Équateur </w:t>
            </w:r>
          </w:p>
        </w:tc>
        <w:tc>
          <w:tcPr>
            <w:tcW w:w="7650" w:type="dxa"/>
          </w:tcPr>
          <w:p w:rsidR="00944F46" w:rsidRPr="00FB0DE9" w:rsidRDefault="00D4492F" w:rsidP="00FB0DE9">
            <w:pPr>
              <w:ind w:left="-18"/>
              <w:jc w:val="both"/>
              <w:rPr>
                <w:rFonts w:ascii="Times New Roman" w:hAnsi="Times New Roman"/>
                <w:sz w:val="24"/>
                <w:szCs w:val="24"/>
              </w:rPr>
            </w:pPr>
            <w:r>
              <w:rPr>
                <w:rFonts w:ascii="Times New Roman" w:hAnsi="Times New Roman"/>
                <w:sz w:val="24"/>
              </w:rPr>
              <w:t>Q : Cette NES est-elle liée au cofinancement avec d’autres banques régionales de développement ?</w:t>
            </w:r>
          </w:p>
        </w:tc>
      </w:tr>
      <w:tr w:rsidR="00944F46" w:rsidRPr="00F248C2" w:rsidTr="00944F46">
        <w:tc>
          <w:tcPr>
            <w:tcW w:w="985" w:type="dxa"/>
            <w:shd w:val="clear" w:color="auto" w:fill="E7E6E6" w:themeFill="background2"/>
          </w:tcPr>
          <w:p w:rsidR="00944F46" w:rsidRPr="00944F46" w:rsidRDefault="00944F46" w:rsidP="00444D49">
            <w:pPr>
              <w:rPr>
                <w:rFonts w:ascii="Times New Roman" w:hAnsi="Times New Roman" w:cs="Times New Roman"/>
                <w:sz w:val="24"/>
                <w:szCs w:val="24"/>
              </w:rPr>
            </w:pPr>
            <w:r>
              <w:rPr>
                <w:rFonts w:ascii="Times New Roman" w:hAnsi="Times New Roman"/>
                <w:sz w:val="24"/>
              </w:rPr>
              <w:t>NES 10</w:t>
            </w:r>
          </w:p>
        </w:tc>
        <w:tc>
          <w:tcPr>
            <w:tcW w:w="2160" w:type="dxa"/>
            <w:shd w:val="clear" w:color="auto" w:fill="E7E6E6" w:themeFill="background2"/>
          </w:tcPr>
          <w:p w:rsidR="00944F46" w:rsidRPr="00944F46" w:rsidRDefault="00944F46" w:rsidP="00071BD2">
            <w:pPr>
              <w:rPr>
                <w:rFonts w:ascii="Times New Roman" w:hAnsi="Times New Roman" w:cs="Times New Roman"/>
                <w:sz w:val="24"/>
                <w:szCs w:val="24"/>
              </w:rPr>
            </w:pPr>
            <w:r>
              <w:rPr>
                <w:rFonts w:ascii="Times New Roman" w:hAnsi="Times New Roman"/>
                <w:sz w:val="24"/>
              </w:rPr>
              <w:t>Participation des parties prenantes</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Pr>
                <w:rFonts w:ascii="Times New Roman" w:hAnsi="Times New Roman"/>
                <w:sz w:val="24"/>
              </w:rPr>
              <w:t>Définition et identification des parties prenantes du projet et nature de leur engagement</w:t>
            </w:r>
          </w:p>
          <w:p w:rsidR="00944F46" w:rsidRPr="00944F46" w:rsidRDefault="00944F46" w:rsidP="001C5B10">
            <w:pPr>
              <w:pStyle w:val="ListParagraph"/>
              <w:numPr>
                <w:ilvl w:val="0"/>
                <w:numId w:val="11"/>
              </w:numPr>
              <w:ind w:left="342"/>
              <w:rPr>
                <w:rFonts w:ascii="Times New Roman" w:hAnsi="Times New Roman"/>
                <w:sz w:val="24"/>
                <w:szCs w:val="24"/>
              </w:rPr>
            </w:pPr>
            <w:r>
              <w:rPr>
                <w:rFonts w:ascii="Times New Roman" w:hAnsi="Times New Roman"/>
                <w:sz w:val="24"/>
              </w:rPr>
              <w:t>Rôle des pays emprunteurs ou des organismes de mise en œuvre dans l’identification des parties prenantes du projet</w:t>
            </w:r>
          </w:p>
        </w:tc>
        <w:tc>
          <w:tcPr>
            <w:tcW w:w="7650" w:type="dxa"/>
          </w:tcPr>
          <w:p w:rsidR="00944F46" w:rsidRDefault="00037D88" w:rsidP="00037D88">
            <w:pPr>
              <w:pStyle w:val="ListParagraph"/>
              <w:ind w:left="0"/>
              <w:jc w:val="both"/>
              <w:rPr>
                <w:rFonts w:ascii="Times New Roman" w:hAnsi="Times New Roman"/>
                <w:sz w:val="24"/>
                <w:szCs w:val="24"/>
              </w:rPr>
            </w:pPr>
            <w:r>
              <w:rPr>
                <w:rFonts w:ascii="Times New Roman" w:hAnsi="Times New Roman"/>
                <w:sz w:val="24"/>
              </w:rPr>
              <w:t>C : Il est nécessaire de faire confiance à l'État et à ceux qui travaillent sur le terrain. Le dialogue reste un élément clé dans le domaine de la sauvegarde environnementale et sociale.</w:t>
            </w:r>
          </w:p>
          <w:p w:rsidR="00D4492F" w:rsidRDefault="00D4492F" w:rsidP="00037D88">
            <w:pPr>
              <w:pStyle w:val="ListParagraph"/>
              <w:ind w:left="0"/>
              <w:jc w:val="both"/>
              <w:rPr>
                <w:rFonts w:ascii="Times New Roman" w:hAnsi="Times New Roman"/>
                <w:sz w:val="24"/>
                <w:szCs w:val="24"/>
              </w:rPr>
            </w:pPr>
          </w:p>
          <w:p w:rsidR="00D4492F" w:rsidRDefault="00D4492F" w:rsidP="00037D88">
            <w:pPr>
              <w:pStyle w:val="ListParagraph"/>
              <w:ind w:left="0"/>
              <w:jc w:val="both"/>
              <w:rPr>
                <w:rFonts w:ascii="Times New Roman" w:hAnsi="Times New Roman"/>
                <w:sz w:val="24"/>
                <w:szCs w:val="24"/>
              </w:rPr>
            </w:pPr>
            <w:r>
              <w:rPr>
                <w:rFonts w:ascii="Times New Roman" w:hAnsi="Times New Roman"/>
                <w:sz w:val="24"/>
              </w:rPr>
              <w:t>Q : Que fait la Banque pour renforcer la participation des parties prenantes aux projets ?</w:t>
            </w:r>
          </w:p>
          <w:p w:rsidR="003E1404" w:rsidRDefault="003E1404" w:rsidP="00037D88">
            <w:pPr>
              <w:pStyle w:val="ListParagraph"/>
              <w:ind w:left="0"/>
              <w:jc w:val="both"/>
              <w:rPr>
                <w:rFonts w:ascii="Times New Roman" w:hAnsi="Times New Roman"/>
                <w:sz w:val="24"/>
                <w:szCs w:val="24"/>
              </w:rPr>
            </w:pPr>
          </w:p>
          <w:p w:rsidR="003E1404" w:rsidRDefault="003E1404" w:rsidP="00037D88">
            <w:pPr>
              <w:pStyle w:val="ListParagraph"/>
              <w:ind w:left="0"/>
              <w:jc w:val="both"/>
              <w:rPr>
                <w:rFonts w:ascii="Times New Roman" w:hAnsi="Times New Roman"/>
                <w:sz w:val="24"/>
                <w:szCs w:val="24"/>
              </w:rPr>
            </w:pPr>
            <w:r>
              <w:rPr>
                <w:rFonts w:ascii="Times New Roman" w:hAnsi="Times New Roman"/>
                <w:sz w:val="24"/>
              </w:rPr>
              <w:t>Q : Que se passe-t-il si une personne refuse de participer à un projet ?</w:t>
            </w:r>
          </w:p>
        </w:tc>
      </w:tr>
      <w:tr w:rsidR="00944F46" w:rsidRPr="00F248C2" w:rsidTr="00944F46">
        <w:tc>
          <w:tcPr>
            <w:tcW w:w="985" w:type="dxa"/>
            <w:vMerge w:val="restart"/>
            <w:shd w:val="clear" w:color="auto" w:fill="E7E6E6" w:themeFill="background2"/>
          </w:tcPr>
          <w:p w:rsidR="00944F46" w:rsidRPr="00944F46" w:rsidRDefault="00944F46" w:rsidP="00444D49">
            <w:pPr>
              <w:rPr>
                <w:rFonts w:ascii="Times New Roman" w:hAnsi="Times New Roman" w:cs="Times New Roman"/>
                <w:sz w:val="24"/>
                <w:szCs w:val="24"/>
              </w:rPr>
            </w:pPr>
            <w:r>
              <w:rPr>
                <w:rFonts w:ascii="Times New Roman" w:hAnsi="Times New Roman"/>
                <w:sz w:val="24"/>
              </w:rPr>
              <w:t>Général</w:t>
            </w:r>
          </w:p>
          <w:p w:rsidR="00944F46" w:rsidRPr="00944F46" w:rsidRDefault="00944F46" w:rsidP="00F019A5">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C232FC">
            <w:pPr>
              <w:rPr>
                <w:rFonts w:ascii="Times New Roman" w:hAnsi="Times New Roman" w:cs="Times New Roman"/>
                <w:sz w:val="24"/>
                <w:szCs w:val="24"/>
              </w:rPr>
            </w:pPr>
            <w:r>
              <w:rPr>
                <w:rFonts w:ascii="Times New Roman" w:hAnsi="Times New Roman"/>
                <w:sz w:val="24"/>
              </w:rPr>
              <w:t xml:space="preserve"> Directives environnementales, sanitaires et sécuritaires (directives EHS) et bonnes pratiques internationales (GIIP)</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eastAsiaTheme="minorEastAsia" w:hAnsi="Times New Roman"/>
                <w:sz w:val="24"/>
                <w:szCs w:val="24"/>
              </w:rPr>
            </w:pPr>
            <w:r>
              <w:rPr>
                <w:rFonts w:ascii="Times New Roman" w:hAnsi="Times New Roman"/>
                <w:sz w:val="24"/>
              </w:rPr>
              <w:t>Application des directives EHS et des GIIP, surtout lorsqu’elles diffèrent du droit national ou dans les cas où l’emprunteur a des contraintes techniques ou financières</w:t>
            </w:r>
            <w:r w:rsidR="00037D55">
              <w:rPr>
                <w:rFonts w:ascii="Times New Roman" w:hAnsi="Times New Roman"/>
                <w:sz w:val="24"/>
              </w:rPr>
              <w:t>,</w:t>
            </w:r>
            <w:r>
              <w:rPr>
                <w:rFonts w:ascii="Times New Roman" w:hAnsi="Times New Roman"/>
                <w:sz w:val="24"/>
              </w:rPr>
              <w:t xml:space="preserve"> et/ou face aux circonstances particulières du projet</w:t>
            </w:r>
          </w:p>
        </w:tc>
        <w:tc>
          <w:tcPr>
            <w:tcW w:w="7650" w:type="dxa"/>
          </w:tcPr>
          <w:p w:rsidR="00944F46" w:rsidRDefault="00944F46" w:rsidP="004B014C">
            <w:pPr>
              <w:pStyle w:val="ListParagraph"/>
              <w:ind w:left="342"/>
              <w:jc w:val="both"/>
              <w:rPr>
                <w:rFonts w:ascii="Times New Roman" w:hAnsi="Times New Roman"/>
                <w:sz w:val="24"/>
                <w:szCs w:val="24"/>
              </w:rPr>
            </w:pPr>
          </w:p>
        </w:tc>
      </w:tr>
      <w:tr w:rsidR="00944F46" w:rsidRPr="00F248C2" w:rsidTr="00944F46">
        <w:tc>
          <w:tcPr>
            <w:tcW w:w="985" w:type="dxa"/>
            <w:vMerge/>
            <w:shd w:val="clear" w:color="auto" w:fill="E7E6E6" w:themeFill="background2"/>
          </w:tcPr>
          <w:p w:rsidR="00944F46" w:rsidRPr="00944F46" w:rsidRDefault="00944F46" w:rsidP="00F019A5">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D07482">
            <w:pPr>
              <w:rPr>
                <w:rFonts w:ascii="Times New Roman" w:hAnsi="Times New Roman" w:cs="Times New Roman"/>
                <w:sz w:val="24"/>
                <w:szCs w:val="24"/>
              </w:rPr>
            </w:pPr>
            <w:r>
              <w:rPr>
                <w:rFonts w:ascii="Times New Roman" w:hAnsi="Times New Roman"/>
                <w:sz w:val="24"/>
              </w:rPr>
              <w:t>Faisabilité et ressources pour la mise en œuvre</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eastAsiaTheme="minorEastAsia" w:hAnsi="Times New Roman"/>
                <w:sz w:val="24"/>
                <w:szCs w:val="24"/>
              </w:rPr>
            </w:pPr>
            <w:r>
              <w:rPr>
                <w:rFonts w:ascii="Times New Roman" w:eastAsiaTheme="minorEastAsia" w:hAnsi="Times New Roman"/>
                <w:sz w:val="24"/>
              </w:rPr>
              <w:t>Mise en œuvre et répercussions sur les emprunteurs en matière de ressources, en tenant compte de facteurs tels que l’élargissement de la portée du CES proposé (p. ex., normes du travail), différentes capacités des emprunteurs et approche de gestion évolutive</w:t>
            </w:r>
          </w:p>
          <w:p w:rsidR="00944F46" w:rsidRPr="00944F46" w:rsidRDefault="00944F46" w:rsidP="001C5B10">
            <w:pPr>
              <w:pStyle w:val="ListParagraph"/>
              <w:numPr>
                <w:ilvl w:val="0"/>
                <w:numId w:val="11"/>
              </w:numPr>
              <w:ind w:left="342"/>
              <w:rPr>
                <w:rFonts w:ascii="Times New Roman" w:eastAsiaTheme="minorEastAsia" w:hAnsi="Times New Roman"/>
                <w:sz w:val="24"/>
                <w:szCs w:val="24"/>
              </w:rPr>
            </w:pPr>
            <w:r>
              <w:rPr>
                <w:rFonts w:ascii="Times New Roman" w:eastAsiaTheme="minorEastAsia" w:hAnsi="Times New Roman"/>
                <w:sz w:val="24"/>
              </w:rPr>
              <w:t>Atténuation du fardeau supplémentaire, coût et options pour améliorer l’efficacité de la mise en œuvre tout en conservant l'efficience</w:t>
            </w:r>
          </w:p>
        </w:tc>
        <w:tc>
          <w:tcPr>
            <w:tcW w:w="7650" w:type="dxa"/>
          </w:tcPr>
          <w:p w:rsidR="00944F46" w:rsidRPr="00FB0DE9" w:rsidRDefault="00E32508" w:rsidP="00FB0DE9">
            <w:pPr>
              <w:ind w:left="-18"/>
              <w:jc w:val="both"/>
              <w:rPr>
                <w:rFonts w:ascii="Times New Roman" w:hAnsi="Times New Roman"/>
                <w:sz w:val="24"/>
                <w:szCs w:val="24"/>
              </w:rPr>
            </w:pPr>
            <w:r>
              <w:rPr>
                <w:rFonts w:ascii="Times New Roman" w:hAnsi="Times New Roman"/>
                <w:sz w:val="24"/>
              </w:rPr>
              <w:t xml:space="preserve"> </w:t>
            </w:r>
          </w:p>
        </w:tc>
      </w:tr>
      <w:tr w:rsidR="00944F46" w:rsidRPr="00F248C2" w:rsidTr="00944F46">
        <w:tc>
          <w:tcPr>
            <w:tcW w:w="985" w:type="dxa"/>
            <w:vMerge/>
            <w:shd w:val="clear" w:color="auto" w:fill="E7E6E6" w:themeFill="background2"/>
          </w:tcPr>
          <w:p w:rsidR="00944F46" w:rsidRPr="00944F46" w:rsidRDefault="00944F46" w:rsidP="00F019A5">
            <w:pPr>
              <w:rPr>
                <w:rFonts w:ascii="Times New Roman" w:hAnsi="Times New Roman" w:cs="Times New Roman"/>
                <w:color w:val="000000"/>
                <w:sz w:val="24"/>
                <w:szCs w:val="24"/>
              </w:rPr>
            </w:pPr>
          </w:p>
        </w:tc>
        <w:tc>
          <w:tcPr>
            <w:tcW w:w="2160" w:type="dxa"/>
            <w:shd w:val="clear" w:color="auto" w:fill="E7E6E6" w:themeFill="background2"/>
          </w:tcPr>
          <w:p w:rsidR="00944F46" w:rsidRPr="00944F46" w:rsidRDefault="00944F46" w:rsidP="00F019A5">
            <w:pPr>
              <w:rPr>
                <w:rFonts w:ascii="Times New Roman" w:hAnsi="Times New Roman" w:cs="Times New Roman"/>
                <w:sz w:val="24"/>
                <w:szCs w:val="24"/>
              </w:rPr>
            </w:pPr>
            <w:r>
              <w:rPr>
                <w:rFonts w:ascii="Times New Roman" w:hAnsi="Times New Roman"/>
                <w:color w:val="000000"/>
                <w:sz w:val="24"/>
              </w:rPr>
              <w:t>Renforcement des capacités du client et appui à la mise en œuvre</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Pr>
                <w:rFonts w:ascii="Times New Roman" w:hAnsi="Times New Roman"/>
                <w:sz w:val="24"/>
              </w:rPr>
              <w:t>Financement en vue du renforcement des capacités du client</w:t>
            </w:r>
          </w:p>
          <w:p w:rsidR="00944F46" w:rsidRPr="00944F46" w:rsidRDefault="00944F46" w:rsidP="001C5B10">
            <w:pPr>
              <w:pStyle w:val="ListParagraph"/>
              <w:numPr>
                <w:ilvl w:val="0"/>
                <w:numId w:val="11"/>
              </w:numPr>
              <w:ind w:left="342"/>
              <w:rPr>
                <w:rFonts w:ascii="Times New Roman" w:hAnsi="Times New Roman"/>
                <w:sz w:val="24"/>
                <w:szCs w:val="24"/>
              </w:rPr>
            </w:pPr>
            <w:r>
              <w:rPr>
                <w:rFonts w:ascii="Times New Roman" w:hAnsi="Times New Roman"/>
                <w:sz w:val="24"/>
              </w:rPr>
              <w:t xml:space="preserve">Approches et domaines d’intérêt </w:t>
            </w:r>
          </w:p>
          <w:p w:rsidR="00944F46" w:rsidRPr="00944F46" w:rsidRDefault="00944F46" w:rsidP="001C5B10">
            <w:pPr>
              <w:pStyle w:val="ListParagraph"/>
              <w:numPr>
                <w:ilvl w:val="0"/>
                <w:numId w:val="11"/>
              </w:numPr>
              <w:ind w:left="342"/>
              <w:rPr>
                <w:rFonts w:ascii="Times New Roman" w:hAnsi="Times New Roman"/>
                <w:sz w:val="24"/>
                <w:szCs w:val="24"/>
              </w:rPr>
            </w:pPr>
            <w:r>
              <w:rPr>
                <w:rFonts w:ascii="Times New Roman" w:hAnsi="Times New Roman"/>
                <w:sz w:val="24"/>
              </w:rPr>
              <w:t>Approche pour la mise en œuvre du CES dans les situations de manque de capacité, p. ex., pays fragiles et en situation de conflit, petits États et situations d’urgence</w:t>
            </w:r>
          </w:p>
        </w:tc>
        <w:tc>
          <w:tcPr>
            <w:tcW w:w="7650" w:type="dxa"/>
          </w:tcPr>
          <w:p w:rsidR="00D26D02" w:rsidRDefault="00D4492F" w:rsidP="00F554A1">
            <w:pPr>
              <w:ind w:left="-18"/>
              <w:jc w:val="both"/>
              <w:rPr>
                <w:rFonts w:ascii="Times New Roman" w:hAnsi="Times New Roman"/>
                <w:sz w:val="24"/>
                <w:szCs w:val="24"/>
              </w:rPr>
            </w:pPr>
            <w:r>
              <w:rPr>
                <w:rFonts w:ascii="Times New Roman" w:hAnsi="Times New Roman"/>
                <w:sz w:val="24"/>
              </w:rPr>
              <w:t>C : Les NES exigeront de la formation et le renforcement des capacités au niveau national, en particulier pour les pays sans ressources financières.</w:t>
            </w:r>
          </w:p>
          <w:p w:rsidR="00D4492F" w:rsidRDefault="00D4492F" w:rsidP="00F554A1">
            <w:pPr>
              <w:ind w:left="-18"/>
              <w:jc w:val="both"/>
              <w:rPr>
                <w:rFonts w:ascii="Times New Roman" w:hAnsi="Times New Roman"/>
                <w:sz w:val="24"/>
                <w:szCs w:val="24"/>
              </w:rPr>
            </w:pPr>
          </w:p>
          <w:p w:rsidR="00D4492F" w:rsidRDefault="00D4492F" w:rsidP="00F554A1">
            <w:pPr>
              <w:ind w:left="-18"/>
              <w:jc w:val="both"/>
              <w:rPr>
                <w:rFonts w:ascii="Times New Roman" w:hAnsi="Times New Roman"/>
                <w:sz w:val="24"/>
                <w:szCs w:val="24"/>
              </w:rPr>
            </w:pPr>
            <w:r>
              <w:rPr>
                <w:rFonts w:ascii="Times New Roman" w:hAnsi="Times New Roman"/>
                <w:sz w:val="24"/>
              </w:rPr>
              <w:t>Q : Que fait la Banque pour soutenir le renforcement des capacités du client ?</w:t>
            </w:r>
          </w:p>
          <w:p w:rsidR="00D4492F" w:rsidRDefault="00D4492F" w:rsidP="00F554A1">
            <w:pPr>
              <w:ind w:left="-18"/>
              <w:jc w:val="both"/>
              <w:rPr>
                <w:rFonts w:ascii="Times New Roman" w:hAnsi="Times New Roman"/>
                <w:sz w:val="24"/>
                <w:szCs w:val="24"/>
              </w:rPr>
            </w:pPr>
          </w:p>
          <w:p w:rsidR="00D4492F" w:rsidRPr="00F554A1" w:rsidRDefault="00D4492F" w:rsidP="009F74C4">
            <w:pPr>
              <w:ind w:left="-18"/>
              <w:jc w:val="both"/>
              <w:rPr>
                <w:rFonts w:ascii="Times New Roman" w:hAnsi="Times New Roman"/>
                <w:sz w:val="24"/>
                <w:szCs w:val="24"/>
              </w:rPr>
            </w:pPr>
            <w:r>
              <w:rPr>
                <w:rFonts w:ascii="Times New Roman" w:hAnsi="Times New Roman"/>
                <w:sz w:val="24"/>
              </w:rPr>
              <w:t>Q : La Banque peut-elle aider les pays à mettre à jour leurs lois, règles et règlements relatifs aux questions environnementales et sociales ?</w:t>
            </w:r>
          </w:p>
        </w:tc>
      </w:tr>
      <w:tr w:rsidR="00944F46" w:rsidRPr="00F248C2" w:rsidTr="00944F46">
        <w:tc>
          <w:tcPr>
            <w:tcW w:w="985" w:type="dxa"/>
            <w:vMerge/>
            <w:shd w:val="clear" w:color="auto" w:fill="E7E6E6" w:themeFill="background2"/>
          </w:tcPr>
          <w:p w:rsidR="00944F46" w:rsidRPr="00944F46" w:rsidRDefault="00944F46" w:rsidP="00F019A5">
            <w:pPr>
              <w:rPr>
                <w:rFonts w:ascii="Times New Roman" w:hAnsi="Times New Roman" w:cs="Times New Roman"/>
                <w:color w:val="000000"/>
                <w:sz w:val="24"/>
                <w:szCs w:val="24"/>
              </w:rPr>
            </w:pPr>
          </w:p>
        </w:tc>
        <w:tc>
          <w:tcPr>
            <w:tcW w:w="2160" w:type="dxa"/>
            <w:shd w:val="clear" w:color="auto" w:fill="E7E6E6" w:themeFill="background2"/>
          </w:tcPr>
          <w:p w:rsidR="00944F46" w:rsidRPr="00944F46" w:rsidRDefault="00944F46" w:rsidP="00F019A5">
            <w:pPr>
              <w:rPr>
                <w:rFonts w:ascii="Times New Roman" w:hAnsi="Times New Roman" w:cs="Times New Roman"/>
                <w:color w:val="000000"/>
                <w:sz w:val="24"/>
                <w:szCs w:val="24"/>
              </w:rPr>
            </w:pPr>
            <w:r>
              <w:rPr>
                <w:rFonts w:ascii="Times New Roman" w:hAnsi="Times New Roman"/>
                <w:color w:val="000000"/>
                <w:sz w:val="24"/>
              </w:rPr>
              <w:t>Divulgation</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Pr>
                <w:rFonts w:ascii="Times New Roman" w:hAnsi="Times New Roman"/>
                <w:sz w:val="24"/>
              </w:rPr>
              <w:t>Calendrier de préparation et de divulgation de documents d’évaluation de l'impact environnemental et social (liés aux NES 1 et 10)</w:t>
            </w:r>
          </w:p>
        </w:tc>
        <w:tc>
          <w:tcPr>
            <w:tcW w:w="7650" w:type="dxa"/>
          </w:tcPr>
          <w:p w:rsidR="00944F46" w:rsidRDefault="00944F46" w:rsidP="00FB0DE9">
            <w:pPr>
              <w:pStyle w:val="ListParagraph"/>
              <w:ind w:left="342"/>
              <w:jc w:val="both"/>
              <w:rPr>
                <w:rFonts w:ascii="Times New Roman" w:hAnsi="Times New Roman"/>
                <w:sz w:val="24"/>
                <w:szCs w:val="24"/>
              </w:rPr>
            </w:pPr>
          </w:p>
        </w:tc>
      </w:tr>
      <w:tr w:rsidR="00944F46" w:rsidRPr="00F248C2" w:rsidTr="00944F46">
        <w:tc>
          <w:tcPr>
            <w:tcW w:w="985" w:type="dxa"/>
            <w:vMerge/>
            <w:shd w:val="clear" w:color="auto" w:fill="E7E6E6" w:themeFill="background2"/>
          </w:tcPr>
          <w:p w:rsidR="00944F46" w:rsidRPr="00944F46" w:rsidRDefault="00944F46" w:rsidP="00F019A5">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F019A5">
            <w:pPr>
              <w:rPr>
                <w:rFonts w:ascii="Times New Roman" w:hAnsi="Times New Roman" w:cs="Times New Roman"/>
                <w:sz w:val="24"/>
                <w:szCs w:val="24"/>
              </w:rPr>
            </w:pPr>
            <w:r>
              <w:rPr>
                <w:rFonts w:ascii="Times New Roman" w:hAnsi="Times New Roman"/>
                <w:sz w:val="24"/>
              </w:rPr>
              <w:t>Mise en œuvre du CES</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Pr>
                <w:rFonts w:ascii="Times New Roman" w:hAnsi="Times New Roman"/>
                <w:sz w:val="24"/>
              </w:rPr>
              <w:t>Renforcement des capacités internes de la Banque, mobilisation de ressources et changement de comportement, afin de réussir la mise en œuvre du CES.</w:t>
            </w:r>
          </w:p>
          <w:p w:rsidR="00944F46" w:rsidRPr="00944F46" w:rsidRDefault="00944F46" w:rsidP="001C5B10">
            <w:pPr>
              <w:pStyle w:val="ListParagraph"/>
              <w:numPr>
                <w:ilvl w:val="0"/>
                <w:numId w:val="11"/>
              </w:numPr>
              <w:ind w:left="342"/>
              <w:rPr>
                <w:rFonts w:ascii="Times New Roman" w:hAnsi="Times New Roman"/>
                <w:sz w:val="24"/>
                <w:szCs w:val="24"/>
              </w:rPr>
            </w:pPr>
            <w:r>
              <w:rPr>
                <w:rFonts w:ascii="Times New Roman" w:hAnsi="Times New Roman"/>
                <w:sz w:val="24"/>
              </w:rPr>
              <w:t>Moyens de parvenir à une compréhension mutuelle entre l’emprunteur et la Banque sur des questions difficiles à interpréter</w:t>
            </w:r>
          </w:p>
        </w:tc>
        <w:tc>
          <w:tcPr>
            <w:tcW w:w="7650" w:type="dxa"/>
          </w:tcPr>
          <w:p w:rsidR="00F554A1" w:rsidRPr="00F554A1" w:rsidRDefault="00037D88" w:rsidP="00037D88">
            <w:pPr>
              <w:pStyle w:val="ListParagraph"/>
              <w:ind w:left="0"/>
              <w:jc w:val="both"/>
              <w:rPr>
                <w:rFonts w:ascii="Times New Roman" w:hAnsi="Times New Roman"/>
                <w:sz w:val="24"/>
                <w:szCs w:val="24"/>
              </w:rPr>
            </w:pPr>
            <w:r>
              <w:rPr>
                <w:rFonts w:ascii="Times New Roman" w:hAnsi="Times New Roman"/>
                <w:sz w:val="24"/>
              </w:rPr>
              <w:t>C : Nous estimons que les problèmes liés à la sauvegarde environnementale et sociale freinent le développement du pays et nous encourageons</w:t>
            </w:r>
            <w:r w:rsidR="009F552E">
              <w:rPr>
                <w:rFonts w:ascii="Times New Roman" w:hAnsi="Times New Roman"/>
                <w:sz w:val="24"/>
              </w:rPr>
              <w:t xml:space="preserve"> l’adoption d’un cadre différencié</w:t>
            </w:r>
            <w:r>
              <w:rPr>
                <w:rFonts w:ascii="Times New Roman" w:hAnsi="Times New Roman"/>
                <w:sz w:val="24"/>
              </w:rPr>
              <w:t xml:space="preserve">. </w:t>
            </w:r>
          </w:p>
          <w:p w:rsidR="00F554A1" w:rsidRPr="00F554A1" w:rsidRDefault="00F554A1" w:rsidP="00037D88">
            <w:pPr>
              <w:pStyle w:val="ListParagraph"/>
              <w:ind w:left="0"/>
              <w:jc w:val="both"/>
              <w:rPr>
                <w:rFonts w:ascii="Times New Roman" w:hAnsi="Times New Roman"/>
                <w:sz w:val="24"/>
                <w:szCs w:val="24"/>
              </w:rPr>
            </w:pPr>
          </w:p>
          <w:p w:rsidR="00F554A1" w:rsidRDefault="00037D88" w:rsidP="00037D88">
            <w:pPr>
              <w:pStyle w:val="ListParagraph"/>
              <w:ind w:left="0"/>
              <w:jc w:val="both"/>
              <w:rPr>
                <w:rFonts w:ascii="Times New Roman" w:hAnsi="Times New Roman"/>
                <w:sz w:val="24"/>
                <w:szCs w:val="24"/>
              </w:rPr>
            </w:pPr>
            <w:r>
              <w:rPr>
                <w:rFonts w:ascii="Times New Roman" w:hAnsi="Times New Roman"/>
                <w:sz w:val="24"/>
              </w:rPr>
              <w:t>C : Notons que parfois, certains principes de sauvegarde environnementale et sociale peuvent entraîner la confusion, car ils sont importés de l’Occident et ne correspondent pas au contexte local.</w:t>
            </w:r>
          </w:p>
          <w:p w:rsidR="00037D88" w:rsidRDefault="00037D88" w:rsidP="00037D88">
            <w:pPr>
              <w:pStyle w:val="ListParagraph"/>
              <w:ind w:left="0"/>
              <w:jc w:val="both"/>
              <w:rPr>
                <w:rFonts w:ascii="Times New Roman" w:hAnsi="Times New Roman"/>
                <w:sz w:val="24"/>
                <w:szCs w:val="24"/>
              </w:rPr>
            </w:pPr>
          </w:p>
          <w:p w:rsidR="00037D88" w:rsidRDefault="00037D88" w:rsidP="00037D88">
            <w:pPr>
              <w:pStyle w:val="ListParagraph"/>
              <w:ind w:left="0"/>
              <w:jc w:val="both"/>
              <w:rPr>
                <w:rFonts w:ascii="Times New Roman" w:hAnsi="Times New Roman"/>
                <w:sz w:val="24"/>
                <w:szCs w:val="24"/>
              </w:rPr>
            </w:pPr>
            <w:r>
              <w:rPr>
                <w:rFonts w:ascii="Times New Roman" w:hAnsi="Times New Roman"/>
                <w:sz w:val="24"/>
              </w:rPr>
              <w:t>C : Le CES semble trop large ; en outre, une interprétation uniforme s'avère impossible. Les enjeux peuvent varier dans le temps et l’espace, ce qui peut entraîner des problèmes durant la mise en œuvre du projet.</w:t>
            </w:r>
          </w:p>
          <w:p w:rsidR="00944F46" w:rsidRDefault="00944F46" w:rsidP="00037D88">
            <w:pPr>
              <w:pStyle w:val="ListParagraph"/>
              <w:ind w:left="0"/>
              <w:jc w:val="both"/>
              <w:rPr>
                <w:rFonts w:ascii="Times New Roman" w:hAnsi="Times New Roman"/>
                <w:sz w:val="24"/>
                <w:szCs w:val="24"/>
              </w:rPr>
            </w:pPr>
          </w:p>
        </w:tc>
      </w:tr>
      <w:tr w:rsidR="00071885" w:rsidRPr="00F248C2" w:rsidTr="00C3310F">
        <w:tc>
          <w:tcPr>
            <w:tcW w:w="6655" w:type="dxa"/>
            <w:gridSpan w:val="3"/>
            <w:shd w:val="clear" w:color="auto" w:fill="E7E6E6" w:themeFill="background2"/>
          </w:tcPr>
          <w:p w:rsidR="00071885" w:rsidRDefault="00071885" w:rsidP="00071885">
            <w:pPr>
              <w:jc w:val="both"/>
              <w:rPr>
                <w:rFonts w:ascii="Times New Roman" w:hAnsi="Times New Roman"/>
                <w:sz w:val="24"/>
                <w:szCs w:val="24"/>
              </w:rPr>
            </w:pPr>
            <w:r>
              <w:rPr>
                <w:rFonts w:ascii="Times New Roman" w:hAnsi="Times New Roman"/>
                <w:sz w:val="24"/>
              </w:rPr>
              <w:t>Autres questions</w:t>
            </w:r>
          </w:p>
          <w:p w:rsidR="00071885" w:rsidRDefault="00071885" w:rsidP="00071885">
            <w:pPr>
              <w:jc w:val="both"/>
              <w:rPr>
                <w:rFonts w:ascii="Times New Roman" w:hAnsi="Times New Roman"/>
                <w:sz w:val="24"/>
                <w:szCs w:val="24"/>
              </w:rPr>
            </w:pPr>
          </w:p>
          <w:p w:rsidR="00071885" w:rsidRPr="00071885" w:rsidRDefault="00071885" w:rsidP="00071885">
            <w:pPr>
              <w:jc w:val="both"/>
              <w:rPr>
                <w:rFonts w:ascii="Times New Roman" w:hAnsi="Times New Roman"/>
                <w:sz w:val="24"/>
                <w:szCs w:val="24"/>
              </w:rPr>
            </w:pPr>
          </w:p>
        </w:tc>
        <w:tc>
          <w:tcPr>
            <w:tcW w:w="7650" w:type="dxa"/>
          </w:tcPr>
          <w:p w:rsidR="00F554A1" w:rsidRDefault="00CB2EA5" w:rsidP="00CB2EA5">
            <w:pPr>
              <w:jc w:val="both"/>
              <w:rPr>
                <w:rFonts w:ascii="Times New Roman" w:hAnsi="Times New Roman"/>
                <w:sz w:val="24"/>
                <w:szCs w:val="24"/>
              </w:rPr>
            </w:pPr>
            <w:r>
              <w:rPr>
                <w:rFonts w:ascii="Times New Roman" w:hAnsi="Times New Roman"/>
                <w:sz w:val="24"/>
              </w:rPr>
              <w:t>C : Le but ultime du CES étant de promouvoir le développement, il convient de privilégier la simplicité et la concision.</w:t>
            </w:r>
          </w:p>
          <w:p w:rsidR="00D376C3" w:rsidRDefault="00D376C3" w:rsidP="00CB2EA5">
            <w:pPr>
              <w:jc w:val="both"/>
              <w:rPr>
                <w:rFonts w:ascii="Times New Roman" w:hAnsi="Times New Roman"/>
                <w:sz w:val="24"/>
                <w:szCs w:val="24"/>
              </w:rPr>
            </w:pPr>
          </w:p>
          <w:p w:rsidR="00D376C3" w:rsidRDefault="00D376C3" w:rsidP="00CB2EA5">
            <w:pPr>
              <w:jc w:val="both"/>
              <w:rPr>
                <w:rFonts w:ascii="Times New Roman" w:hAnsi="Times New Roman"/>
                <w:sz w:val="24"/>
                <w:szCs w:val="24"/>
              </w:rPr>
            </w:pPr>
            <w:r>
              <w:rPr>
                <w:rFonts w:ascii="Times New Roman" w:hAnsi="Times New Roman"/>
                <w:sz w:val="24"/>
              </w:rPr>
              <w:t>Q : Quelle est la date de mise en œuvre du nouveau CES ?</w:t>
            </w:r>
          </w:p>
          <w:p w:rsidR="00D4492F" w:rsidRDefault="00D4492F" w:rsidP="00CB2EA5">
            <w:pPr>
              <w:jc w:val="both"/>
              <w:rPr>
                <w:rFonts w:ascii="Times New Roman" w:hAnsi="Times New Roman"/>
                <w:sz w:val="24"/>
                <w:szCs w:val="24"/>
              </w:rPr>
            </w:pPr>
          </w:p>
          <w:p w:rsidR="00D4492F" w:rsidRDefault="00D4492F" w:rsidP="00CB2EA5">
            <w:pPr>
              <w:jc w:val="both"/>
              <w:rPr>
                <w:rFonts w:ascii="Times New Roman" w:hAnsi="Times New Roman"/>
                <w:sz w:val="24"/>
                <w:szCs w:val="24"/>
              </w:rPr>
            </w:pPr>
            <w:r>
              <w:rPr>
                <w:rFonts w:ascii="Times New Roman" w:hAnsi="Times New Roman"/>
                <w:sz w:val="24"/>
              </w:rPr>
              <w:t>Q : Pourquoi le CES comprend-il la NSE 4 relative à la santé et à la sécurité des communautés ?</w:t>
            </w:r>
          </w:p>
          <w:p w:rsidR="00D4492F" w:rsidRDefault="00D4492F" w:rsidP="00CB2EA5">
            <w:pPr>
              <w:jc w:val="both"/>
              <w:rPr>
                <w:rFonts w:ascii="Times New Roman" w:hAnsi="Times New Roman"/>
                <w:sz w:val="24"/>
                <w:szCs w:val="24"/>
              </w:rPr>
            </w:pPr>
          </w:p>
          <w:p w:rsidR="00D4492F" w:rsidRPr="00C2454E" w:rsidRDefault="00D4492F" w:rsidP="00CB2EA5">
            <w:pPr>
              <w:jc w:val="both"/>
              <w:rPr>
                <w:rFonts w:ascii="Times New Roman" w:hAnsi="Times New Roman"/>
                <w:sz w:val="24"/>
                <w:szCs w:val="24"/>
              </w:rPr>
            </w:pPr>
            <w:r>
              <w:rPr>
                <w:rFonts w:ascii="Times New Roman" w:hAnsi="Times New Roman"/>
                <w:sz w:val="24"/>
              </w:rPr>
              <w:t>Q : Que se passe-t-il si le projet initial a été préparé conformément aux Politiques opérationnelles et procédures de la Banque, et le financement additionnel en fonction du CES ?</w:t>
            </w:r>
          </w:p>
        </w:tc>
      </w:tr>
    </w:tbl>
    <w:p w:rsidR="00F248C2" w:rsidRPr="00F248C2" w:rsidRDefault="00F248C2" w:rsidP="00F248C2">
      <w:pPr>
        <w:rPr>
          <w:rFonts w:ascii="Times New Roman" w:hAnsi="Times New Roman" w:cs="Times New Roman"/>
          <w:sz w:val="24"/>
          <w:szCs w:val="24"/>
        </w:rPr>
      </w:pPr>
    </w:p>
    <w:sectPr w:rsidR="00F248C2" w:rsidRPr="00F248C2" w:rsidSect="00944F46">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687" w:rsidRDefault="00111687" w:rsidP="002A2CFE">
      <w:pPr>
        <w:spacing w:after="0" w:line="240" w:lineRule="auto"/>
      </w:pPr>
      <w:r>
        <w:separator/>
      </w:r>
    </w:p>
  </w:endnote>
  <w:endnote w:type="continuationSeparator" w:id="0">
    <w:p w:rsidR="00111687" w:rsidRDefault="00111687" w:rsidP="002A2CFE">
      <w:pPr>
        <w:spacing w:after="0" w:line="240" w:lineRule="auto"/>
      </w:pPr>
      <w:r>
        <w:continuationSeparator/>
      </w:r>
    </w:p>
  </w:endnote>
  <w:endnote w:type="continuationNotice" w:id="1">
    <w:p w:rsidR="00111687" w:rsidRDefault="001116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009601"/>
      <w:docPartObj>
        <w:docPartGallery w:val="Page Numbers (Bottom of Page)"/>
        <w:docPartUnique/>
      </w:docPartObj>
    </w:sdtPr>
    <w:sdtEndPr>
      <w:rPr>
        <w:rFonts w:ascii="Times New Roman" w:hAnsi="Times New Roman" w:cs="Times New Roman"/>
        <w:noProof/>
        <w:sz w:val="20"/>
        <w:szCs w:val="20"/>
      </w:rPr>
    </w:sdtEndPr>
    <w:sdtContent>
      <w:p w:rsidR="00B32950" w:rsidRPr="00B32950" w:rsidRDefault="00B32950">
        <w:pPr>
          <w:pStyle w:val="Footer"/>
          <w:jc w:val="right"/>
          <w:rPr>
            <w:rFonts w:ascii="Times New Roman" w:hAnsi="Times New Roman" w:cs="Times New Roman"/>
            <w:sz w:val="20"/>
            <w:szCs w:val="20"/>
          </w:rPr>
        </w:pPr>
        <w:r w:rsidRPr="00B32950">
          <w:rPr>
            <w:rFonts w:ascii="Times New Roman" w:hAnsi="Times New Roman" w:cs="Times New Roman"/>
            <w:sz w:val="20"/>
            <w:szCs w:val="20"/>
          </w:rPr>
          <w:fldChar w:fldCharType="begin"/>
        </w:r>
        <w:r w:rsidRPr="00B32950">
          <w:rPr>
            <w:rFonts w:ascii="Times New Roman" w:hAnsi="Times New Roman" w:cs="Times New Roman"/>
            <w:sz w:val="20"/>
            <w:szCs w:val="20"/>
          </w:rPr>
          <w:instrText xml:space="preserve"> PAGE   \* MERGEFORMAT </w:instrText>
        </w:r>
        <w:r w:rsidRPr="00B32950">
          <w:rPr>
            <w:rFonts w:ascii="Times New Roman" w:hAnsi="Times New Roman" w:cs="Times New Roman"/>
            <w:sz w:val="20"/>
            <w:szCs w:val="20"/>
          </w:rPr>
          <w:fldChar w:fldCharType="separate"/>
        </w:r>
        <w:r w:rsidR="00D1557D">
          <w:rPr>
            <w:rFonts w:ascii="Times New Roman" w:hAnsi="Times New Roman" w:cs="Times New Roman"/>
            <w:noProof/>
            <w:sz w:val="20"/>
            <w:szCs w:val="20"/>
          </w:rPr>
          <w:t>7</w:t>
        </w:r>
        <w:r w:rsidRPr="00B32950">
          <w:rPr>
            <w:rFonts w:ascii="Times New Roman" w:hAnsi="Times New Roman" w:cs="Times New Roman"/>
            <w:noProof/>
            <w:sz w:val="20"/>
            <w:szCs w:val="20"/>
          </w:rPr>
          <w:fldChar w:fldCharType="end"/>
        </w:r>
      </w:p>
    </w:sdtContent>
  </w:sdt>
  <w:p w:rsidR="00B045EF" w:rsidRDefault="00B045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687" w:rsidRDefault="00111687" w:rsidP="002A2CFE">
      <w:pPr>
        <w:spacing w:after="0" w:line="240" w:lineRule="auto"/>
      </w:pPr>
      <w:r>
        <w:separator/>
      </w:r>
    </w:p>
  </w:footnote>
  <w:footnote w:type="continuationSeparator" w:id="0">
    <w:p w:rsidR="00111687" w:rsidRDefault="00111687" w:rsidP="002A2CFE">
      <w:pPr>
        <w:spacing w:after="0" w:line="240" w:lineRule="auto"/>
      </w:pPr>
      <w:r>
        <w:continuationSeparator/>
      </w:r>
    </w:p>
  </w:footnote>
  <w:footnote w:type="continuationNotice" w:id="1">
    <w:p w:rsidR="00111687" w:rsidRDefault="0011168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5EF" w:rsidRPr="00641839" w:rsidRDefault="00701A96" w:rsidP="00944F46">
    <w:pPr>
      <w:pStyle w:val="Header"/>
      <w:tabs>
        <w:tab w:val="clear" w:pos="9360"/>
      </w:tabs>
      <w:spacing w:after="240"/>
      <w:rPr>
        <w:rFonts w:asciiTheme="majorBidi" w:hAnsiTheme="majorBidi" w:cstheme="majorBidi"/>
      </w:rPr>
    </w:pPr>
    <w:r>
      <w:tab/>
    </w:r>
    <w:r>
      <w:tab/>
    </w:r>
    <w:r>
      <w:rPr>
        <w:rFonts w:asciiTheme="majorBidi" w:hAnsiTheme="majorBidi" w:cstheme="majorBidi"/>
      </w:rPr>
      <w:t xml:space="preserve">              </w:t>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2E95"/>
    <w:multiLevelType w:val="hybridMultilevel"/>
    <w:tmpl w:val="E146D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48618E"/>
    <w:multiLevelType w:val="hybridMultilevel"/>
    <w:tmpl w:val="7FE8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46B8E"/>
    <w:multiLevelType w:val="hybridMultilevel"/>
    <w:tmpl w:val="E7A4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62A6F"/>
    <w:multiLevelType w:val="hybridMultilevel"/>
    <w:tmpl w:val="4068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FA7E60"/>
    <w:multiLevelType w:val="hybridMultilevel"/>
    <w:tmpl w:val="E4DE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B3F48"/>
    <w:multiLevelType w:val="hybridMultilevel"/>
    <w:tmpl w:val="DD6E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F25CF"/>
    <w:multiLevelType w:val="hybridMultilevel"/>
    <w:tmpl w:val="AE0A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C9230A"/>
    <w:multiLevelType w:val="hybridMultilevel"/>
    <w:tmpl w:val="CCC0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8356C9"/>
    <w:multiLevelType w:val="hybridMultilevel"/>
    <w:tmpl w:val="9378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865F92"/>
    <w:multiLevelType w:val="hybridMultilevel"/>
    <w:tmpl w:val="44721C6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5D21163E"/>
    <w:multiLevelType w:val="hybridMultilevel"/>
    <w:tmpl w:val="3642F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2B5E71"/>
    <w:multiLevelType w:val="hybridMultilevel"/>
    <w:tmpl w:val="A184E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4F394B"/>
    <w:multiLevelType w:val="hybridMultilevel"/>
    <w:tmpl w:val="4FAC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1C08D8"/>
    <w:multiLevelType w:val="hybridMultilevel"/>
    <w:tmpl w:val="D9260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6"/>
  </w:num>
  <w:num w:numId="5">
    <w:abstractNumId w:val="1"/>
  </w:num>
  <w:num w:numId="6">
    <w:abstractNumId w:val="3"/>
  </w:num>
  <w:num w:numId="7">
    <w:abstractNumId w:val="5"/>
  </w:num>
  <w:num w:numId="8">
    <w:abstractNumId w:val="11"/>
  </w:num>
  <w:num w:numId="9">
    <w:abstractNumId w:val="10"/>
  </w:num>
  <w:num w:numId="10">
    <w:abstractNumId w:val="4"/>
  </w:num>
  <w:num w:numId="11">
    <w:abstractNumId w:val="9"/>
  </w:num>
  <w:num w:numId="12">
    <w:abstractNumId w:val="12"/>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C9A"/>
    <w:rsid w:val="0000149B"/>
    <w:rsid w:val="00003DE8"/>
    <w:rsid w:val="00003E60"/>
    <w:rsid w:val="00020167"/>
    <w:rsid w:val="000260EF"/>
    <w:rsid w:val="00026364"/>
    <w:rsid w:val="00027054"/>
    <w:rsid w:val="000336A3"/>
    <w:rsid w:val="00037D55"/>
    <w:rsid w:val="00037D88"/>
    <w:rsid w:val="00037EE7"/>
    <w:rsid w:val="00040B41"/>
    <w:rsid w:val="000419FF"/>
    <w:rsid w:val="00042513"/>
    <w:rsid w:val="00047C4E"/>
    <w:rsid w:val="00053362"/>
    <w:rsid w:val="0005339B"/>
    <w:rsid w:val="00055656"/>
    <w:rsid w:val="00071885"/>
    <w:rsid w:val="00071BD2"/>
    <w:rsid w:val="00073D66"/>
    <w:rsid w:val="000811A8"/>
    <w:rsid w:val="000830BB"/>
    <w:rsid w:val="000833C2"/>
    <w:rsid w:val="00091E8A"/>
    <w:rsid w:val="000932B4"/>
    <w:rsid w:val="00095B65"/>
    <w:rsid w:val="000A17BB"/>
    <w:rsid w:val="000A1CA2"/>
    <w:rsid w:val="000A3A99"/>
    <w:rsid w:val="000B33E5"/>
    <w:rsid w:val="000B6D97"/>
    <w:rsid w:val="000C1AE5"/>
    <w:rsid w:val="000C2C9A"/>
    <w:rsid w:val="000C379E"/>
    <w:rsid w:val="000D207A"/>
    <w:rsid w:val="000D289A"/>
    <w:rsid w:val="000D5C4B"/>
    <w:rsid w:val="000E6821"/>
    <w:rsid w:val="000F4BFE"/>
    <w:rsid w:val="000F4D29"/>
    <w:rsid w:val="000F7552"/>
    <w:rsid w:val="00105808"/>
    <w:rsid w:val="00111687"/>
    <w:rsid w:val="00122172"/>
    <w:rsid w:val="0012279D"/>
    <w:rsid w:val="001341BB"/>
    <w:rsid w:val="00135480"/>
    <w:rsid w:val="001409EF"/>
    <w:rsid w:val="00143016"/>
    <w:rsid w:val="00143AFC"/>
    <w:rsid w:val="00144F04"/>
    <w:rsid w:val="001459D8"/>
    <w:rsid w:val="00163038"/>
    <w:rsid w:val="00171F36"/>
    <w:rsid w:val="00182A56"/>
    <w:rsid w:val="0018639F"/>
    <w:rsid w:val="00193D0E"/>
    <w:rsid w:val="00197F14"/>
    <w:rsid w:val="001A2EB8"/>
    <w:rsid w:val="001B467B"/>
    <w:rsid w:val="001C5B10"/>
    <w:rsid w:val="001D3DB1"/>
    <w:rsid w:val="001D4666"/>
    <w:rsid w:val="001D7A18"/>
    <w:rsid w:val="001E55D1"/>
    <w:rsid w:val="001E61A5"/>
    <w:rsid w:val="00202567"/>
    <w:rsid w:val="00205480"/>
    <w:rsid w:val="0020711F"/>
    <w:rsid w:val="00217107"/>
    <w:rsid w:val="00224D63"/>
    <w:rsid w:val="00226BE3"/>
    <w:rsid w:val="002338A2"/>
    <w:rsid w:val="0023659A"/>
    <w:rsid w:val="00242AD8"/>
    <w:rsid w:val="00243F3E"/>
    <w:rsid w:val="00250D57"/>
    <w:rsid w:val="002513D5"/>
    <w:rsid w:val="002530B6"/>
    <w:rsid w:val="00262E1C"/>
    <w:rsid w:val="002736E5"/>
    <w:rsid w:val="002744A1"/>
    <w:rsid w:val="00276204"/>
    <w:rsid w:val="00282F1B"/>
    <w:rsid w:val="0029188A"/>
    <w:rsid w:val="002A096A"/>
    <w:rsid w:val="002A2CFE"/>
    <w:rsid w:val="002B19ED"/>
    <w:rsid w:val="002B23D5"/>
    <w:rsid w:val="002B3D8A"/>
    <w:rsid w:val="002B4214"/>
    <w:rsid w:val="002B5F16"/>
    <w:rsid w:val="002D5BA1"/>
    <w:rsid w:val="002E7855"/>
    <w:rsid w:val="002F2CD2"/>
    <w:rsid w:val="002F45A4"/>
    <w:rsid w:val="00300C38"/>
    <w:rsid w:val="003131D9"/>
    <w:rsid w:val="00315C22"/>
    <w:rsid w:val="003202FE"/>
    <w:rsid w:val="00327EC9"/>
    <w:rsid w:val="00331AB4"/>
    <w:rsid w:val="0035406A"/>
    <w:rsid w:val="00355F4A"/>
    <w:rsid w:val="00356796"/>
    <w:rsid w:val="00366948"/>
    <w:rsid w:val="00381278"/>
    <w:rsid w:val="00381AD4"/>
    <w:rsid w:val="00383C66"/>
    <w:rsid w:val="003852D6"/>
    <w:rsid w:val="00394CA5"/>
    <w:rsid w:val="00397496"/>
    <w:rsid w:val="003A3AFF"/>
    <w:rsid w:val="003A647D"/>
    <w:rsid w:val="003B0F7B"/>
    <w:rsid w:val="003B155E"/>
    <w:rsid w:val="003B3DBC"/>
    <w:rsid w:val="003B5F46"/>
    <w:rsid w:val="003D11E6"/>
    <w:rsid w:val="003D4A7B"/>
    <w:rsid w:val="003E1404"/>
    <w:rsid w:val="003E4EC3"/>
    <w:rsid w:val="003E7BBA"/>
    <w:rsid w:val="003F1223"/>
    <w:rsid w:val="003F36C9"/>
    <w:rsid w:val="00404676"/>
    <w:rsid w:val="00412FE5"/>
    <w:rsid w:val="00420CFF"/>
    <w:rsid w:val="004241C3"/>
    <w:rsid w:val="004256AD"/>
    <w:rsid w:val="00426441"/>
    <w:rsid w:val="004269B4"/>
    <w:rsid w:val="00426EAF"/>
    <w:rsid w:val="0043075D"/>
    <w:rsid w:val="00432368"/>
    <w:rsid w:val="00444D49"/>
    <w:rsid w:val="00446F4F"/>
    <w:rsid w:val="00447B65"/>
    <w:rsid w:val="00452976"/>
    <w:rsid w:val="004646E2"/>
    <w:rsid w:val="004716A6"/>
    <w:rsid w:val="00477137"/>
    <w:rsid w:val="004808FE"/>
    <w:rsid w:val="00484D39"/>
    <w:rsid w:val="0049193E"/>
    <w:rsid w:val="00493231"/>
    <w:rsid w:val="004A022A"/>
    <w:rsid w:val="004A7E4C"/>
    <w:rsid w:val="004B014C"/>
    <w:rsid w:val="004B42DC"/>
    <w:rsid w:val="004B75C6"/>
    <w:rsid w:val="004C660E"/>
    <w:rsid w:val="004C788C"/>
    <w:rsid w:val="004D1AC7"/>
    <w:rsid w:val="004D1AE5"/>
    <w:rsid w:val="004E15D0"/>
    <w:rsid w:val="004E3AAD"/>
    <w:rsid w:val="004F11ED"/>
    <w:rsid w:val="005032BD"/>
    <w:rsid w:val="005039CD"/>
    <w:rsid w:val="0051172F"/>
    <w:rsid w:val="00523D1A"/>
    <w:rsid w:val="005277C3"/>
    <w:rsid w:val="00527CA3"/>
    <w:rsid w:val="005566FF"/>
    <w:rsid w:val="00557376"/>
    <w:rsid w:val="00566F76"/>
    <w:rsid w:val="00570D27"/>
    <w:rsid w:val="005818DD"/>
    <w:rsid w:val="00582EE6"/>
    <w:rsid w:val="00586B31"/>
    <w:rsid w:val="00587E9E"/>
    <w:rsid w:val="005907B4"/>
    <w:rsid w:val="005A2B56"/>
    <w:rsid w:val="005D31D7"/>
    <w:rsid w:val="005D3B1D"/>
    <w:rsid w:val="005D6FC2"/>
    <w:rsid w:val="005E4057"/>
    <w:rsid w:val="005E4F6B"/>
    <w:rsid w:val="005E6F14"/>
    <w:rsid w:val="005E7DDD"/>
    <w:rsid w:val="005F7AF0"/>
    <w:rsid w:val="00600956"/>
    <w:rsid w:val="00601D29"/>
    <w:rsid w:val="0061032D"/>
    <w:rsid w:val="00612A1E"/>
    <w:rsid w:val="00624C2C"/>
    <w:rsid w:val="00626FC2"/>
    <w:rsid w:val="00635FF7"/>
    <w:rsid w:val="00641839"/>
    <w:rsid w:val="0064513A"/>
    <w:rsid w:val="00651B88"/>
    <w:rsid w:val="00651C95"/>
    <w:rsid w:val="0065255F"/>
    <w:rsid w:val="006552FD"/>
    <w:rsid w:val="00655F4D"/>
    <w:rsid w:val="00656A43"/>
    <w:rsid w:val="00657348"/>
    <w:rsid w:val="006626AF"/>
    <w:rsid w:val="00666455"/>
    <w:rsid w:val="00674337"/>
    <w:rsid w:val="00677D04"/>
    <w:rsid w:val="00680FAF"/>
    <w:rsid w:val="0068274C"/>
    <w:rsid w:val="006834E0"/>
    <w:rsid w:val="00692865"/>
    <w:rsid w:val="00693EF7"/>
    <w:rsid w:val="00694DA4"/>
    <w:rsid w:val="00695F09"/>
    <w:rsid w:val="006A2440"/>
    <w:rsid w:val="006A6B8C"/>
    <w:rsid w:val="006B7AFB"/>
    <w:rsid w:val="006C013F"/>
    <w:rsid w:val="006C6925"/>
    <w:rsid w:val="006D0315"/>
    <w:rsid w:val="006D0C7A"/>
    <w:rsid w:val="006E0FC0"/>
    <w:rsid w:val="006E4694"/>
    <w:rsid w:val="006E5E73"/>
    <w:rsid w:val="006F10AD"/>
    <w:rsid w:val="006F1287"/>
    <w:rsid w:val="006F72CE"/>
    <w:rsid w:val="00701A96"/>
    <w:rsid w:val="00703AE3"/>
    <w:rsid w:val="007162E0"/>
    <w:rsid w:val="00722EE5"/>
    <w:rsid w:val="00732E9B"/>
    <w:rsid w:val="0074685A"/>
    <w:rsid w:val="007507AB"/>
    <w:rsid w:val="00752A48"/>
    <w:rsid w:val="00754617"/>
    <w:rsid w:val="007563DC"/>
    <w:rsid w:val="00762E8F"/>
    <w:rsid w:val="0076753E"/>
    <w:rsid w:val="0077044E"/>
    <w:rsid w:val="00775C67"/>
    <w:rsid w:val="0077675F"/>
    <w:rsid w:val="00777D96"/>
    <w:rsid w:val="007815E1"/>
    <w:rsid w:val="00784151"/>
    <w:rsid w:val="007853EF"/>
    <w:rsid w:val="007901C3"/>
    <w:rsid w:val="007A67B8"/>
    <w:rsid w:val="007B23CA"/>
    <w:rsid w:val="007B366F"/>
    <w:rsid w:val="007C52D6"/>
    <w:rsid w:val="007D5A1B"/>
    <w:rsid w:val="007F1591"/>
    <w:rsid w:val="007F3C78"/>
    <w:rsid w:val="007F6E34"/>
    <w:rsid w:val="008065AA"/>
    <w:rsid w:val="008076E7"/>
    <w:rsid w:val="008141AA"/>
    <w:rsid w:val="00816846"/>
    <w:rsid w:val="008177C2"/>
    <w:rsid w:val="00817CF6"/>
    <w:rsid w:val="00830847"/>
    <w:rsid w:val="0083299A"/>
    <w:rsid w:val="00835B5D"/>
    <w:rsid w:val="00835F54"/>
    <w:rsid w:val="00861101"/>
    <w:rsid w:val="00862832"/>
    <w:rsid w:val="00866392"/>
    <w:rsid w:val="00880AE0"/>
    <w:rsid w:val="00880E95"/>
    <w:rsid w:val="00881A95"/>
    <w:rsid w:val="008902BD"/>
    <w:rsid w:val="00895AF5"/>
    <w:rsid w:val="00897C8B"/>
    <w:rsid w:val="008A0685"/>
    <w:rsid w:val="008A7945"/>
    <w:rsid w:val="008B109C"/>
    <w:rsid w:val="008B2BBD"/>
    <w:rsid w:val="008B4BEC"/>
    <w:rsid w:val="008B55B4"/>
    <w:rsid w:val="008B6107"/>
    <w:rsid w:val="008C4949"/>
    <w:rsid w:val="008D1F03"/>
    <w:rsid w:val="008D335A"/>
    <w:rsid w:val="008D55C0"/>
    <w:rsid w:val="008E0747"/>
    <w:rsid w:val="008E22B2"/>
    <w:rsid w:val="008E2333"/>
    <w:rsid w:val="008F2E17"/>
    <w:rsid w:val="008F460C"/>
    <w:rsid w:val="00906E14"/>
    <w:rsid w:val="009079A0"/>
    <w:rsid w:val="00915308"/>
    <w:rsid w:val="00933D3E"/>
    <w:rsid w:val="009371DC"/>
    <w:rsid w:val="00940AFF"/>
    <w:rsid w:val="00944F46"/>
    <w:rsid w:val="00950B6A"/>
    <w:rsid w:val="0095441A"/>
    <w:rsid w:val="009558DA"/>
    <w:rsid w:val="0096383D"/>
    <w:rsid w:val="00967DE9"/>
    <w:rsid w:val="00972434"/>
    <w:rsid w:val="00975C6B"/>
    <w:rsid w:val="00993083"/>
    <w:rsid w:val="009A1AA1"/>
    <w:rsid w:val="009A1E16"/>
    <w:rsid w:val="009A3E4C"/>
    <w:rsid w:val="009A6727"/>
    <w:rsid w:val="009B49DF"/>
    <w:rsid w:val="009C23F0"/>
    <w:rsid w:val="009C3726"/>
    <w:rsid w:val="009C7751"/>
    <w:rsid w:val="009C78BE"/>
    <w:rsid w:val="009D6FFE"/>
    <w:rsid w:val="009D7485"/>
    <w:rsid w:val="009F4A29"/>
    <w:rsid w:val="009F552E"/>
    <w:rsid w:val="009F74C4"/>
    <w:rsid w:val="00A027C9"/>
    <w:rsid w:val="00A07218"/>
    <w:rsid w:val="00A13098"/>
    <w:rsid w:val="00A2541E"/>
    <w:rsid w:val="00A47BD0"/>
    <w:rsid w:val="00A55DB0"/>
    <w:rsid w:val="00A56621"/>
    <w:rsid w:val="00A618FF"/>
    <w:rsid w:val="00A62E2F"/>
    <w:rsid w:val="00A6465A"/>
    <w:rsid w:val="00A73655"/>
    <w:rsid w:val="00A73745"/>
    <w:rsid w:val="00A7696A"/>
    <w:rsid w:val="00A91DA5"/>
    <w:rsid w:val="00A92E95"/>
    <w:rsid w:val="00A95446"/>
    <w:rsid w:val="00A95B3A"/>
    <w:rsid w:val="00A97FC4"/>
    <w:rsid w:val="00AA5EEE"/>
    <w:rsid w:val="00AB755A"/>
    <w:rsid w:val="00AC6B2C"/>
    <w:rsid w:val="00AD0ED6"/>
    <w:rsid w:val="00AD3A3A"/>
    <w:rsid w:val="00AD48E4"/>
    <w:rsid w:val="00AD4C4B"/>
    <w:rsid w:val="00AD5F7D"/>
    <w:rsid w:val="00AD71E2"/>
    <w:rsid w:val="00AE23B0"/>
    <w:rsid w:val="00AE6DDC"/>
    <w:rsid w:val="00AF37F5"/>
    <w:rsid w:val="00B00978"/>
    <w:rsid w:val="00B028FD"/>
    <w:rsid w:val="00B03436"/>
    <w:rsid w:val="00B045EF"/>
    <w:rsid w:val="00B10233"/>
    <w:rsid w:val="00B13C7D"/>
    <w:rsid w:val="00B14DBE"/>
    <w:rsid w:val="00B201CA"/>
    <w:rsid w:val="00B21ECF"/>
    <w:rsid w:val="00B24E47"/>
    <w:rsid w:val="00B30BB6"/>
    <w:rsid w:val="00B30D06"/>
    <w:rsid w:val="00B32950"/>
    <w:rsid w:val="00B3524D"/>
    <w:rsid w:val="00B375E7"/>
    <w:rsid w:val="00B4546A"/>
    <w:rsid w:val="00B50635"/>
    <w:rsid w:val="00B713EC"/>
    <w:rsid w:val="00B733AD"/>
    <w:rsid w:val="00B766E7"/>
    <w:rsid w:val="00B84732"/>
    <w:rsid w:val="00B9160D"/>
    <w:rsid w:val="00B91E92"/>
    <w:rsid w:val="00B92914"/>
    <w:rsid w:val="00BA0C90"/>
    <w:rsid w:val="00BA246A"/>
    <w:rsid w:val="00BA2FC6"/>
    <w:rsid w:val="00BA6FA2"/>
    <w:rsid w:val="00BA6FFD"/>
    <w:rsid w:val="00BA733C"/>
    <w:rsid w:val="00BB2B6D"/>
    <w:rsid w:val="00BB4F61"/>
    <w:rsid w:val="00BC2797"/>
    <w:rsid w:val="00BC40E8"/>
    <w:rsid w:val="00BC7630"/>
    <w:rsid w:val="00BD181B"/>
    <w:rsid w:val="00BD26DC"/>
    <w:rsid w:val="00BD34F0"/>
    <w:rsid w:val="00BE58DA"/>
    <w:rsid w:val="00BE65B4"/>
    <w:rsid w:val="00BE7E8A"/>
    <w:rsid w:val="00BF4CC7"/>
    <w:rsid w:val="00C00F05"/>
    <w:rsid w:val="00C03DBB"/>
    <w:rsid w:val="00C03E65"/>
    <w:rsid w:val="00C06A91"/>
    <w:rsid w:val="00C07EA5"/>
    <w:rsid w:val="00C15C04"/>
    <w:rsid w:val="00C211D3"/>
    <w:rsid w:val="00C22AB2"/>
    <w:rsid w:val="00C232FC"/>
    <w:rsid w:val="00C24412"/>
    <w:rsid w:val="00C2454E"/>
    <w:rsid w:val="00C2589A"/>
    <w:rsid w:val="00C3017B"/>
    <w:rsid w:val="00C47725"/>
    <w:rsid w:val="00C534DD"/>
    <w:rsid w:val="00C54B7D"/>
    <w:rsid w:val="00C550D1"/>
    <w:rsid w:val="00C56F4F"/>
    <w:rsid w:val="00C572F4"/>
    <w:rsid w:val="00C66EF5"/>
    <w:rsid w:val="00C84365"/>
    <w:rsid w:val="00C87D2F"/>
    <w:rsid w:val="00C91B3B"/>
    <w:rsid w:val="00C97455"/>
    <w:rsid w:val="00CA0664"/>
    <w:rsid w:val="00CA30E3"/>
    <w:rsid w:val="00CB2EA5"/>
    <w:rsid w:val="00CC24E3"/>
    <w:rsid w:val="00CE03B4"/>
    <w:rsid w:val="00CE5025"/>
    <w:rsid w:val="00CF2C3B"/>
    <w:rsid w:val="00D04802"/>
    <w:rsid w:val="00D07482"/>
    <w:rsid w:val="00D1296A"/>
    <w:rsid w:val="00D1557D"/>
    <w:rsid w:val="00D17448"/>
    <w:rsid w:val="00D26D02"/>
    <w:rsid w:val="00D31152"/>
    <w:rsid w:val="00D31BEF"/>
    <w:rsid w:val="00D3274E"/>
    <w:rsid w:val="00D36161"/>
    <w:rsid w:val="00D36DA0"/>
    <w:rsid w:val="00D376C3"/>
    <w:rsid w:val="00D40038"/>
    <w:rsid w:val="00D4492F"/>
    <w:rsid w:val="00D44D6A"/>
    <w:rsid w:val="00D46F6F"/>
    <w:rsid w:val="00D5074E"/>
    <w:rsid w:val="00D8430B"/>
    <w:rsid w:val="00D91E64"/>
    <w:rsid w:val="00D9319E"/>
    <w:rsid w:val="00D93809"/>
    <w:rsid w:val="00D94EFE"/>
    <w:rsid w:val="00DA16E0"/>
    <w:rsid w:val="00DA64C2"/>
    <w:rsid w:val="00DB1699"/>
    <w:rsid w:val="00DB3B2B"/>
    <w:rsid w:val="00DB5291"/>
    <w:rsid w:val="00DB67A4"/>
    <w:rsid w:val="00DB6D92"/>
    <w:rsid w:val="00DC0170"/>
    <w:rsid w:val="00DC0620"/>
    <w:rsid w:val="00DE0DEA"/>
    <w:rsid w:val="00DE3335"/>
    <w:rsid w:val="00DF100E"/>
    <w:rsid w:val="00DF3346"/>
    <w:rsid w:val="00E01E6E"/>
    <w:rsid w:val="00E04CBC"/>
    <w:rsid w:val="00E04FA3"/>
    <w:rsid w:val="00E2042C"/>
    <w:rsid w:val="00E2294C"/>
    <w:rsid w:val="00E3187B"/>
    <w:rsid w:val="00E32508"/>
    <w:rsid w:val="00E34E6A"/>
    <w:rsid w:val="00E43617"/>
    <w:rsid w:val="00E4794A"/>
    <w:rsid w:val="00E76A83"/>
    <w:rsid w:val="00E81112"/>
    <w:rsid w:val="00E83F31"/>
    <w:rsid w:val="00E93B9C"/>
    <w:rsid w:val="00E9469D"/>
    <w:rsid w:val="00E94D14"/>
    <w:rsid w:val="00E9586E"/>
    <w:rsid w:val="00EB181A"/>
    <w:rsid w:val="00EB311F"/>
    <w:rsid w:val="00EB6992"/>
    <w:rsid w:val="00EC625F"/>
    <w:rsid w:val="00EC7F2F"/>
    <w:rsid w:val="00ED5487"/>
    <w:rsid w:val="00ED5AF8"/>
    <w:rsid w:val="00ED63AF"/>
    <w:rsid w:val="00EE7D5C"/>
    <w:rsid w:val="00EF3E5D"/>
    <w:rsid w:val="00F019A5"/>
    <w:rsid w:val="00F023DA"/>
    <w:rsid w:val="00F131D2"/>
    <w:rsid w:val="00F15007"/>
    <w:rsid w:val="00F17728"/>
    <w:rsid w:val="00F20FCE"/>
    <w:rsid w:val="00F22DEC"/>
    <w:rsid w:val="00F248C2"/>
    <w:rsid w:val="00F26484"/>
    <w:rsid w:val="00F36D84"/>
    <w:rsid w:val="00F438B7"/>
    <w:rsid w:val="00F44503"/>
    <w:rsid w:val="00F461C8"/>
    <w:rsid w:val="00F46783"/>
    <w:rsid w:val="00F46C09"/>
    <w:rsid w:val="00F554A1"/>
    <w:rsid w:val="00F55DF5"/>
    <w:rsid w:val="00F55E20"/>
    <w:rsid w:val="00F61213"/>
    <w:rsid w:val="00F63E16"/>
    <w:rsid w:val="00F93A41"/>
    <w:rsid w:val="00FB0AFA"/>
    <w:rsid w:val="00FB0DE9"/>
    <w:rsid w:val="00FB26B2"/>
    <w:rsid w:val="00FB494F"/>
    <w:rsid w:val="00FC10BF"/>
    <w:rsid w:val="00FC1C64"/>
    <w:rsid w:val="00FC31A5"/>
    <w:rsid w:val="00FC5C8B"/>
    <w:rsid w:val="00FC64DA"/>
    <w:rsid w:val="00FD02A3"/>
    <w:rsid w:val="00FD0445"/>
    <w:rsid w:val="00FD59FF"/>
    <w:rsid w:val="00FD7599"/>
    <w:rsid w:val="00FE5629"/>
    <w:rsid w:val="00FE734F"/>
    <w:rsid w:val="00FF7B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5D13CB-1DC8-43CD-B028-EE40CB08B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fr-C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4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4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본문(내용),List Paragraph (numbered (a)),123 List Paragraph,Numbered Paragraph,Main numbered paragraph,References,Numbered List Paragraph,List Paragraph nowy,Liste 1,List_Paragraph,Multilevel para_II,List Paragraph1,Bullet paras"/>
    <w:basedOn w:val="Normal"/>
    <w:link w:val="ListParagraphChar"/>
    <w:uiPriority w:val="34"/>
    <w:qFormat/>
    <w:rsid w:val="00F248C2"/>
    <w:pPr>
      <w:spacing w:after="0" w:line="240" w:lineRule="auto"/>
      <w:ind w:left="720"/>
    </w:pPr>
    <w:rPr>
      <w:rFonts w:ascii="Calibri" w:eastAsiaTheme="minorHAnsi" w:hAnsi="Calibri" w:cs="Times New Roman"/>
    </w:rPr>
  </w:style>
  <w:style w:type="character" w:customStyle="1" w:styleId="ListParagraphChar">
    <w:name w:val="List Paragraph Char"/>
    <w:aliases w:val="Citation List Char,본문(내용) Char,List Paragraph (numbered (a)) Char,123 List Paragraph Char,Numbered Paragraph Char,Main numbered paragraph Char,References Char,Numbered List Paragraph Char,List Paragraph nowy Char,Liste 1 Char"/>
    <w:basedOn w:val="DefaultParagraphFont"/>
    <w:link w:val="ListParagraph"/>
    <w:uiPriority w:val="34"/>
    <w:qFormat/>
    <w:locked/>
    <w:rsid w:val="00F248C2"/>
    <w:rPr>
      <w:rFonts w:ascii="Calibri" w:eastAsiaTheme="minorHAnsi" w:hAnsi="Calibri" w:cs="Times New Roman"/>
      <w:lang w:eastAsia="fr-CA"/>
    </w:rPr>
  </w:style>
  <w:style w:type="paragraph" w:customStyle="1" w:styleId="Default">
    <w:name w:val="Default"/>
    <w:basedOn w:val="Normal"/>
    <w:rsid w:val="00F248C2"/>
    <w:pPr>
      <w:autoSpaceDE w:val="0"/>
      <w:autoSpaceDN w:val="0"/>
      <w:spacing w:after="0" w:line="240" w:lineRule="auto"/>
    </w:pPr>
    <w:rPr>
      <w:rFonts w:ascii="Times New Roman" w:eastAsiaTheme="minorHAnsi" w:hAnsi="Times New Roman" w:cs="Times New Roman"/>
      <w:color w:val="000000"/>
      <w:sz w:val="24"/>
      <w:szCs w:val="24"/>
    </w:rPr>
  </w:style>
  <w:style w:type="paragraph" w:styleId="Header">
    <w:name w:val="header"/>
    <w:basedOn w:val="Normal"/>
    <w:link w:val="HeaderChar"/>
    <w:uiPriority w:val="99"/>
    <w:unhideWhenUsed/>
    <w:rsid w:val="002A2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CFE"/>
  </w:style>
  <w:style w:type="paragraph" w:styleId="Footer">
    <w:name w:val="footer"/>
    <w:basedOn w:val="Normal"/>
    <w:link w:val="FooterChar"/>
    <w:uiPriority w:val="99"/>
    <w:unhideWhenUsed/>
    <w:rsid w:val="002A2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CFE"/>
  </w:style>
  <w:style w:type="paragraph" w:styleId="BalloonText">
    <w:name w:val="Balloon Text"/>
    <w:basedOn w:val="Normal"/>
    <w:link w:val="BalloonTextChar"/>
    <w:uiPriority w:val="99"/>
    <w:semiHidden/>
    <w:unhideWhenUsed/>
    <w:rsid w:val="00972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434"/>
    <w:rPr>
      <w:rFonts w:ascii="Segoe UI" w:hAnsi="Segoe UI" w:cs="Segoe UI"/>
      <w:sz w:val="18"/>
      <w:szCs w:val="18"/>
    </w:rPr>
  </w:style>
  <w:style w:type="character" w:styleId="CommentReference">
    <w:name w:val="annotation reference"/>
    <w:basedOn w:val="DefaultParagraphFont"/>
    <w:uiPriority w:val="99"/>
    <w:semiHidden/>
    <w:unhideWhenUsed/>
    <w:rsid w:val="00975C6B"/>
    <w:rPr>
      <w:sz w:val="16"/>
      <w:szCs w:val="16"/>
    </w:rPr>
  </w:style>
  <w:style w:type="paragraph" w:styleId="CommentText">
    <w:name w:val="annotation text"/>
    <w:basedOn w:val="Normal"/>
    <w:link w:val="CommentTextChar"/>
    <w:uiPriority w:val="99"/>
    <w:semiHidden/>
    <w:unhideWhenUsed/>
    <w:rsid w:val="00975C6B"/>
    <w:pPr>
      <w:spacing w:line="240" w:lineRule="auto"/>
    </w:pPr>
    <w:rPr>
      <w:sz w:val="20"/>
      <w:szCs w:val="20"/>
    </w:rPr>
  </w:style>
  <w:style w:type="character" w:customStyle="1" w:styleId="CommentTextChar">
    <w:name w:val="Comment Text Char"/>
    <w:basedOn w:val="DefaultParagraphFont"/>
    <w:link w:val="CommentText"/>
    <w:uiPriority w:val="99"/>
    <w:semiHidden/>
    <w:rsid w:val="00975C6B"/>
    <w:rPr>
      <w:sz w:val="20"/>
      <w:szCs w:val="20"/>
    </w:rPr>
  </w:style>
  <w:style w:type="paragraph" w:styleId="CommentSubject">
    <w:name w:val="annotation subject"/>
    <w:basedOn w:val="CommentText"/>
    <w:next w:val="CommentText"/>
    <w:link w:val="CommentSubjectChar"/>
    <w:uiPriority w:val="99"/>
    <w:semiHidden/>
    <w:unhideWhenUsed/>
    <w:rsid w:val="00975C6B"/>
    <w:rPr>
      <w:b/>
      <w:bCs/>
    </w:rPr>
  </w:style>
  <w:style w:type="character" w:customStyle="1" w:styleId="CommentSubjectChar">
    <w:name w:val="Comment Subject Char"/>
    <w:basedOn w:val="CommentTextChar"/>
    <w:link w:val="CommentSubject"/>
    <w:uiPriority w:val="99"/>
    <w:semiHidden/>
    <w:rsid w:val="00975C6B"/>
    <w:rPr>
      <w:b/>
      <w:bCs/>
      <w:sz w:val="20"/>
      <w:szCs w:val="20"/>
    </w:rPr>
  </w:style>
  <w:style w:type="paragraph" w:styleId="BodyText2">
    <w:name w:val="Body Text 2"/>
    <w:basedOn w:val="Normal"/>
    <w:link w:val="BodyText2Char"/>
    <w:rsid w:val="00944F46"/>
    <w:pPr>
      <w:suppressAutoHyphens/>
      <w:spacing w:after="0" w:line="280" w:lineRule="atLeast"/>
      <w:ind w:right="-12"/>
      <w:jc w:val="both"/>
    </w:pPr>
    <w:rPr>
      <w:rFonts w:ascii="Arial" w:eastAsia="Times New Roman" w:hAnsi="Arial" w:cs="Arial"/>
      <w:color w:val="000000"/>
      <w:kern w:val="1"/>
      <w:sz w:val="24"/>
      <w:szCs w:val="20"/>
    </w:rPr>
  </w:style>
  <w:style w:type="character" w:customStyle="1" w:styleId="BodyText2Char">
    <w:name w:val="Body Text 2 Char"/>
    <w:basedOn w:val="DefaultParagraphFont"/>
    <w:link w:val="BodyText2"/>
    <w:rsid w:val="00944F46"/>
    <w:rPr>
      <w:rFonts w:ascii="Arial" w:eastAsia="Times New Roman" w:hAnsi="Arial" w:cs="Arial"/>
      <w:color w:val="000000"/>
      <w:kern w:val="1"/>
      <w:sz w:val="24"/>
      <w:szCs w:val="20"/>
      <w:lang w:val="fr-CA" w:eastAsia="fr-CA" w:bidi="fr-CA"/>
    </w:rPr>
  </w:style>
  <w:style w:type="paragraph" w:styleId="Title">
    <w:name w:val="Title"/>
    <w:basedOn w:val="Normal"/>
    <w:next w:val="Normal"/>
    <w:link w:val="TitleChar"/>
    <w:uiPriority w:val="10"/>
    <w:qFormat/>
    <w:rsid w:val="00944F4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944F46"/>
    <w:rPr>
      <w:rFonts w:ascii="Cambria" w:eastAsia="Times New Roman" w:hAnsi="Cambria" w:cs="Times New Roman"/>
      <w:color w:val="17365D"/>
      <w:spacing w:val="5"/>
      <w:kern w:val="28"/>
      <w:sz w:val="52"/>
      <w:szCs w:val="52"/>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9FE57-DEE6-4FD0-8810-3BCECC705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2500</Words>
  <Characters>14253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16720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Anne-Katrin Arnold</dc:creator>
  <cp:lastModifiedBy>Jennifer Chato</cp:lastModifiedBy>
  <cp:revision>2</cp:revision>
  <cp:lastPrinted>2016-03-01T20:00:00Z</cp:lastPrinted>
  <dcterms:created xsi:type="dcterms:W3CDTF">2016-03-22T20:46:00Z</dcterms:created>
  <dcterms:modified xsi:type="dcterms:W3CDTF">2016-03-22T20:46:00Z</dcterms:modified>
</cp:coreProperties>
</file>