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397496">
        <w:rPr>
          <w:rFonts w:asciiTheme="majorBidi" w:hAnsiTheme="majorBidi" w:cstheme="majorBidi"/>
          <w:b/>
          <w:bCs/>
          <w:sz w:val="22"/>
          <w:szCs w:val="22"/>
          <w:lang w:val="en-US"/>
        </w:rPr>
        <w:t xml:space="preserve">December 16, </w:t>
      </w:r>
      <w:r w:rsidR="00BE58DA">
        <w:rPr>
          <w:rFonts w:asciiTheme="majorBidi" w:hAnsiTheme="majorBidi" w:cstheme="majorBidi"/>
          <w:b/>
          <w:bCs/>
          <w:sz w:val="22"/>
          <w:szCs w:val="22"/>
          <w:lang w:val="en-US"/>
        </w:rPr>
        <w:t>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BE58DA">
        <w:rPr>
          <w:rFonts w:asciiTheme="majorBidi" w:hAnsiTheme="majorBidi" w:cstheme="majorBidi"/>
          <w:b/>
          <w:bCs/>
          <w:sz w:val="22"/>
          <w:szCs w:val="22"/>
          <w:lang w:val="en-US"/>
        </w:rPr>
        <w:t>Niamey - Niger</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Audience </w:t>
      </w:r>
      <w:r w:rsidR="00397496">
        <w:rPr>
          <w:rFonts w:asciiTheme="majorBidi" w:hAnsiTheme="majorBidi" w:cstheme="majorBidi"/>
          <w:b/>
          <w:bCs/>
          <w:sz w:val="22"/>
          <w:szCs w:val="22"/>
          <w:lang w:val="en-US"/>
        </w:rPr>
        <w:t>Government</w:t>
      </w:r>
      <w:r w:rsidR="00944F46" w:rsidRPr="00944F46">
        <w:rPr>
          <w:rFonts w:asciiTheme="majorBidi" w:hAnsiTheme="majorBidi" w:cstheme="majorBidi"/>
          <w:b/>
          <w:bCs/>
          <w:sz w:val="22"/>
          <w:szCs w:val="22"/>
          <w:lang w:val="en-US"/>
        </w:rPr>
        <w:t>:</w:t>
      </w:r>
      <w:r w:rsidR="00397496">
        <w:rPr>
          <w:rFonts w:asciiTheme="majorBidi" w:hAnsiTheme="majorBidi" w:cstheme="majorBidi"/>
          <w:b/>
          <w:bCs/>
          <w:sz w:val="22"/>
          <w:szCs w:val="22"/>
          <w:lang w:val="en-US"/>
        </w:rPr>
        <w:t xml:space="preserve"> </w:t>
      </w:r>
      <w:r w:rsidR="00D31BEF">
        <w:rPr>
          <w:rFonts w:asciiTheme="majorBidi" w:hAnsiTheme="majorBidi" w:cstheme="majorBidi"/>
          <w:b/>
          <w:bCs/>
          <w:sz w:val="22"/>
          <w:szCs w:val="22"/>
          <w:lang w:val="en-US"/>
        </w:rPr>
        <w:t>Niger Government</w:t>
      </w:r>
      <w:r w:rsidR="003131D9">
        <w:rPr>
          <w:rFonts w:asciiTheme="majorBidi" w:hAnsiTheme="majorBidi" w:cstheme="majorBidi"/>
          <w:b/>
          <w:bCs/>
          <w:sz w:val="22"/>
          <w:szCs w:val="22"/>
          <w:lang w:val="en-US"/>
        </w:rPr>
        <w:t xml:space="preserve"> (technical), Finance Ministers from </w:t>
      </w:r>
      <w:r w:rsidR="009F74C4">
        <w:rPr>
          <w:rFonts w:asciiTheme="majorBidi" w:hAnsiTheme="majorBidi" w:cstheme="majorBidi"/>
          <w:b/>
          <w:bCs/>
          <w:sz w:val="22"/>
          <w:szCs w:val="22"/>
          <w:lang w:val="en-US"/>
        </w:rPr>
        <w:t xml:space="preserve">WAEMU </w:t>
      </w:r>
      <w:r w:rsidR="00BE58DA">
        <w:rPr>
          <w:rFonts w:asciiTheme="majorBidi" w:hAnsiTheme="majorBidi" w:cstheme="majorBidi"/>
          <w:b/>
          <w:bCs/>
          <w:sz w:val="22"/>
          <w:szCs w:val="22"/>
          <w:lang w:val="en-US"/>
        </w:rPr>
        <w:t>countries</w:t>
      </w:r>
      <w:r w:rsidR="003131D9">
        <w:rPr>
          <w:rFonts w:asciiTheme="majorBidi" w:hAnsiTheme="majorBidi" w:cstheme="majorBidi"/>
          <w:b/>
          <w:bCs/>
          <w:sz w:val="22"/>
          <w:szCs w:val="22"/>
          <w:lang w:val="en-US"/>
        </w:rPr>
        <w:t>, President of WAEMU</w:t>
      </w:r>
    </w:p>
    <w:p w:rsidR="00DA64C2" w:rsidRPr="00DA64C2" w:rsidRDefault="00DA64C2" w:rsidP="00DA64C2">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DA64C2">
        <w:rPr>
          <w:rFonts w:asciiTheme="majorBidi" w:hAnsiTheme="majorBidi" w:cstheme="majorBidi"/>
          <w:b/>
          <w:sz w:val="22"/>
          <w:szCs w:val="22"/>
          <w:lang w:val="en-US"/>
        </w:rPr>
        <w:t xml:space="preserve">Key: </w:t>
      </w:r>
      <w:r w:rsidRPr="00DA64C2">
        <w:rPr>
          <w:rFonts w:asciiTheme="majorBidi" w:hAnsiTheme="majorBidi" w:cstheme="majorBidi"/>
          <w:b/>
          <w:sz w:val="22"/>
          <w:szCs w:val="22"/>
          <w:lang w:val="en-US"/>
        </w:rPr>
        <w:tab/>
        <w:t>C = Comment</w:t>
      </w:r>
    </w:p>
    <w:p w:rsidR="00DA64C2" w:rsidRPr="00DA64C2" w:rsidRDefault="00DA64C2" w:rsidP="00DA64C2">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DA64C2">
        <w:rPr>
          <w:rFonts w:asciiTheme="majorBidi" w:hAnsiTheme="majorBidi" w:cstheme="majorBidi"/>
          <w:b/>
          <w:sz w:val="22"/>
          <w:szCs w:val="22"/>
          <w:lang w:val="en-US"/>
        </w:rPr>
        <w:tab/>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944F46" w:rsidRDefault="00944F46" w:rsidP="004D1AE5">
            <w:pPr>
              <w:pStyle w:val="ListParagraph"/>
              <w:ind w:left="342"/>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w:t>
            </w:r>
            <w:r w:rsidRPr="00944F46">
              <w:rPr>
                <w:rFonts w:ascii="Times New Roman" w:hAnsi="Times New Roman"/>
                <w:sz w:val="24"/>
                <w:szCs w:val="24"/>
              </w:rPr>
              <w:lastRenderedPageBreak/>
              <w:t>contexts, including where recognition of certain groups is not in accordance with national law</w:t>
            </w:r>
          </w:p>
        </w:tc>
        <w:tc>
          <w:tcPr>
            <w:tcW w:w="7650" w:type="dxa"/>
          </w:tcPr>
          <w:p w:rsidR="00944F46" w:rsidRDefault="003131D9" w:rsidP="003131D9">
            <w:pPr>
              <w:pStyle w:val="ListParagraph"/>
              <w:ind w:left="0"/>
              <w:jc w:val="both"/>
              <w:rPr>
                <w:rFonts w:ascii="Times New Roman" w:hAnsi="Times New Roman"/>
                <w:sz w:val="24"/>
                <w:szCs w:val="24"/>
              </w:rPr>
            </w:pPr>
            <w:r>
              <w:rPr>
                <w:rFonts w:ascii="Times New Roman" w:hAnsi="Times New Roman"/>
                <w:sz w:val="24"/>
                <w:szCs w:val="24"/>
              </w:rPr>
              <w:lastRenderedPageBreak/>
              <w:t xml:space="preserve">C: </w:t>
            </w:r>
            <w:r w:rsidR="009F74C4">
              <w:rPr>
                <w:rFonts w:ascii="Times New Roman" w:hAnsi="Times New Roman"/>
                <w:sz w:val="24"/>
                <w:szCs w:val="24"/>
              </w:rPr>
              <w:t xml:space="preserve">Regarding </w:t>
            </w:r>
            <w:r>
              <w:rPr>
                <w:rFonts w:ascii="Times New Roman" w:hAnsi="Times New Roman"/>
                <w:sz w:val="24"/>
                <w:szCs w:val="24"/>
              </w:rPr>
              <w:t>LGBT issues</w:t>
            </w:r>
            <w:r w:rsidR="009F74C4">
              <w:rPr>
                <w:rFonts w:ascii="Times New Roman" w:hAnsi="Times New Roman"/>
                <w:sz w:val="24"/>
                <w:szCs w:val="24"/>
              </w:rPr>
              <w:t>, we believe that c</w:t>
            </w:r>
            <w:r>
              <w:rPr>
                <w:rFonts w:ascii="Times New Roman" w:hAnsi="Times New Roman"/>
                <w:sz w:val="24"/>
                <w:szCs w:val="24"/>
              </w:rPr>
              <w:t>ultural issues should be handled at the national level and not through the ESF.</w:t>
            </w:r>
          </w:p>
          <w:p w:rsidR="003131D9" w:rsidRDefault="003131D9" w:rsidP="003131D9">
            <w:pPr>
              <w:pStyle w:val="ListParagraph"/>
              <w:ind w:left="0"/>
              <w:jc w:val="both"/>
              <w:rPr>
                <w:rFonts w:ascii="Times New Roman" w:hAnsi="Times New Roman"/>
                <w:sz w:val="24"/>
                <w:szCs w:val="24"/>
              </w:rPr>
            </w:pPr>
          </w:p>
          <w:p w:rsidR="003131D9" w:rsidRDefault="003131D9" w:rsidP="003131D9">
            <w:pPr>
              <w:pStyle w:val="ListParagraph"/>
              <w:ind w:left="0"/>
              <w:jc w:val="both"/>
              <w:rPr>
                <w:rFonts w:ascii="Times New Roman" w:hAnsi="Times New Roman"/>
                <w:sz w:val="24"/>
                <w:szCs w:val="24"/>
              </w:rPr>
            </w:pPr>
            <w:r>
              <w:rPr>
                <w:rFonts w:ascii="Times New Roman" w:hAnsi="Times New Roman"/>
                <w:sz w:val="24"/>
                <w:szCs w:val="24"/>
              </w:rPr>
              <w:t>C: Countries have human rights measures imposed on them that are different from national laws. For example, protection of minority rights beyond national laws can lead to chaos; inserting protection of Indigenous Peoples into our Constitutions can cause political problems.</w:t>
            </w:r>
          </w:p>
          <w:p w:rsidR="00D376C3" w:rsidRDefault="00D376C3" w:rsidP="003131D9">
            <w:pPr>
              <w:pStyle w:val="ListParagraph"/>
              <w:ind w:left="0"/>
              <w:jc w:val="both"/>
              <w:rPr>
                <w:rFonts w:ascii="Times New Roman" w:hAnsi="Times New Roman"/>
                <w:sz w:val="24"/>
                <w:szCs w:val="24"/>
              </w:rPr>
            </w:pPr>
          </w:p>
          <w:p w:rsidR="00D376C3" w:rsidRDefault="00D376C3" w:rsidP="003131D9">
            <w:pPr>
              <w:pStyle w:val="ListParagraph"/>
              <w:ind w:left="0"/>
              <w:jc w:val="both"/>
              <w:rPr>
                <w:rFonts w:ascii="Times New Roman" w:hAnsi="Times New Roman"/>
                <w:sz w:val="24"/>
                <w:szCs w:val="24"/>
              </w:rPr>
            </w:pPr>
            <w:r>
              <w:rPr>
                <w:rFonts w:ascii="Times New Roman" w:hAnsi="Times New Roman"/>
                <w:sz w:val="24"/>
                <w:szCs w:val="24"/>
              </w:rPr>
              <w:t>C: Have to be careful in defining vulnerable groups.</w:t>
            </w:r>
          </w:p>
          <w:p w:rsidR="003E1404" w:rsidRDefault="003E1404" w:rsidP="003131D9">
            <w:pPr>
              <w:pStyle w:val="ListParagraph"/>
              <w:ind w:left="0"/>
              <w:jc w:val="both"/>
              <w:rPr>
                <w:rFonts w:ascii="Times New Roman" w:hAnsi="Times New Roman"/>
                <w:sz w:val="24"/>
                <w:szCs w:val="24"/>
              </w:rPr>
            </w:pPr>
          </w:p>
          <w:p w:rsidR="003E1404" w:rsidRDefault="003E1404" w:rsidP="003131D9">
            <w:pPr>
              <w:pStyle w:val="ListParagraph"/>
              <w:ind w:left="0"/>
              <w:jc w:val="both"/>
              <w:rPr>
                <w:rFonts w:ascii="Times New Roman" w:hAnsi="Times New Roman"/>
                <w:sz w:val="24"/>
                <w:szCs w:val="24"/>
              </w:rPr>
            </w:pPr>
            <w:r>
              <w:rPr>
                <w:rFonts w:ascii="Times New Roman" w:hAnsi="Times New Roman"/>
                <w:sz w:val="24"/>
                <w:szCs w:val="24"/>
              </w:rPr>
              <w:t>Q: How is gender addressed in this ESF?</w:t>
            </w:r>
          </w:p>
          <w:p w:rsidR="003131D9" w:rsidRDefault="003131D9" w:rsidP="003131D9">
            <w:pPr>
              <w:pStyle w:val="ListParagraph"/>
              <w:ind w:left="0"/>
              <w:jc w:val="both"/>
              <w:rPr>
                <w:rFonts w:ascii="Times New Roman" w:hAnsi="Times New Roman"/>
                <w:sz w:val="24"/>
                <w:szCs w:val="24"/>
              </w:rPr>
            </w:pPr>
          </w:p>
          <w:p w:rsidR="003131D9" w:rsidRDefault="003131D9" w:rsidP="003131D9">
            <w:pPr>
              <w:pStyle w:val="ListParagraph"/>
              <w:ind w:left="0"/>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F554A1" w:rsidRPr="00484D39" w:rsidRDefault="00484D39" w:rsidP="00484D39">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C: </w:t>
            </w:r>
            <w:r w:rsidR="009F74C4">
              <w:rPr>
                <w:rFonts w:asciiTheme="majorBidi" w:hAnsiTheme="majorBidi" w:cstheme="majorBidi"/>
                <w:color w:val="000000"/>
                <w:sz w:val="24"/>
                <w:szCs w:val="24"/>
              </w:rPr>
              <w:t>T</w:t>
            </w:r>
            <w:r w:rsidR="009F74C4" w:rsidRPr="00484D39">
              <w:rPr>
                <w:rFonts w:asciiTheme="majorBidi" w:hAnsiTheme="majorBidi" w:cstheme="majorBidi"/>
                <w:color w:val="000000"/>
                <w:sz w:val="24"/>
                <w:szCs w:val="24"/>
              </w:rPr>
              <w:t xml:space="preserve">here </w:t>
            </w:r>
            <w:r w:rsidR="00F554A1" w:rsidRPr="00484D39">
              <w:rPr>
                <w:rFonts w:asciiTheme="majorBidi" w:hAnsiTheme="majorBidi" w:cstheme="majorBidi"/>
                <w:color w:val="000000"/>
                <w:sz w:val="24"/>
                <w:szCs w:val="24"/>
              </w:rPr>
              <w:t>is a need for the ESF to be aligned to our national priorities.</w:t>
            </w:r>
          </w:p>
          <w:p w:rsidR="0061032D" w:rsidRDefault="0061032D" w:rsidP="0061032D">
            <w:pPr>
              <w:jc w:val="both"/>
              <w:rPr>
                <w:rFonts w:asciiTheme="majorBidi" w:hAnsiTheme="majorBidi" w:cstheme="majorBidi"/>
                <w:color w:val="000000"/>
                <w:sz w:val="24"/>
                <w:szCs w:val="24"/>
              </w:rPr>
            </w:pPr>
          </w:p>
          <w:p w:rsidR="0061032D" w:rsidRDefault="0061032D" w:rsidP="0061032D">
            <w:pPr>
              <w:jc w:val="both"/>
              <w:rPr>
                <w:rFonts w:asciiTheme="majorBidi" w:hAnsiTheme="majorBidi" w:cstheme="majorBidi"/>
                <w:color w:val="000000"/>
                <w:sz w:val="24"/>
                <w:szCs w:val="24"/>
              </w:rPr>
            </w:pPr>
            <w:r w:rsidRPr="0061032D">
              <w:rPr>
                <w:rFonts w:asciiTheme="majorBidi" w:hAnsiTheme="majorBidi" w:cstheme="majorBidi"/>
                <w:color w:val="000000"/>
                <w:sz w:val="24"/>
                <w:szCs w:val="24"/>
              </w:rPr>
              <w:t xml:space="preserve">C: </w:t>
            </w:r>
            <w:r w:rsidR="009F74C4">
              <w:rPr>
                <w:rFonts w:asciiTheme="majorBidi" w:hAnsiTheme="majorBidi" w:cstheme="majorBidi"/>
                <w:color w:val="000000"/>
                <w:sz w:val="24"/>
                <w:szCs w:val="24"/>
              </w:rPr>
              <w:t xml:space="preserve">For us, safeguards have two dimensions. </w:t>
            </w:r>
            <w:r w:rsidRPr="0061032D">
              <w:rPr>
                <w:rFonts w:asciiTheme="majorBidi" w:hAnsiTheme="majorBidi" w:cstheme="majorBidi"/>
                <w:color w:val="000000"/>
                <w:sz w:val="24"/>
                <w:szCs w:val="24"/>
              </w:rPr>
              <w:t xml:space="preserve">The first </w:t>
            </w:r>
            <w:r w:rsidR="007853EF">
              <w:rPr>
                <w:rFonts w:asciiTheme="majorBidi" w:hAnsiTheme="majorBidi" w:cstheme="majorBidi"/>
                <w:color w:val="000000"/>
                <w:sz w:val="24"/>
                <w:szCs w:val="24"/>
              </w:rPr>
              <w:t xml:space="preserve">dimension </w:t>
            </w:r>
            <w:r w:rsidRPr="0061032D">
              <w:rPr>
                <w:rFonts w:asciiTheme="majorBidi" w:hAnsiTheme="majorBidi" w:cstheme="majorBidi"/>
                <w:color w:val="000000"/>
                <w:sz w:val="24"/>
                <w:szCs w:val="24"/>
              </w:rPr>
              <w:t xml:space="preserve">  is food </w:t>
            </w:r>
            <w:r w:rsidR="009F74C4" w:rsidRPr="0061032D">
              <w:rPr>
                <w:rFonts w:asciiTheme="majorBidi" w:hAnsiTheme="majorBidi" w:cstheme="majorBidi"/>
                <w:color w:val="000000"/>
                <w:sz w:val="24"/>
                <w:szCs w:val="24"/>
              </w:rPr>
              <w:t>security</w:t>
            </w:r>
            <w:r w:rsidR="009F74C4">
              <w:rPr>
                <w:rFonts w:asciiTheme="majorBidi" w:hAnsiTheme="majorBidi" w:cstheme="majorBidi"/>
                <w:color w:val="000000"/>
                <w:sz w:val="24"/>
                <w:szCs w:val="24"/>
              </w:rPr>
              <w:t>. T</w:t>
            </w:r>
            <w:r w:rsidR="009F74C4" w:rsidRPr="0061032D">
              <w:rPr>
                <w:rFonts w:asciiTheme="majorBidi" w:hAnsiTheme="majorBidi" w:cstheme="majorBidi"/>
                <w:color w:val="000000"/>
                <w:sz w:val="24"/>
                <w:szCs w:val="24"/>
              </w:rPr>
              <w:t xml:space="preserve">he </w:t>
            </w:r>
            <w:r w:rsidRPr="0061032D">
              <w:rPr>
                <w:rFonts w:asciiTheme="majorBidi" w:hAnsiTheme="majorBidi" w:cstheme="majorBidi"/>
                <w:color w:val="000000"/>
                <w:sz w:val="24"/>
                <w:szCs w:val="24"/>
              </w:rPr>
              <w:t xml:space="preserve">second is </w:t>
            </w:r>
            <w:r w:rsidR="009F74C4">
              <w:rPr>
                <w:rFonts w:asciiTheme="majorBidi" w:hAnsiTheme="majorBidi" w:cstheme="majorBidi"/>
                <w:color w:val="000000"/>
                <w:sz w:val="24"/>
                <w:szCs w:val="24"/>
              </w:rPr>
              <w:t xml:space="preserve">the </w:t>
            </w:r>
            <w:r w:rsidRPr="0061032D">
              <w:rPr>
                <w:rFonts w:asciiTheme="majorBidi" w:hAnsiTheme="majorBidi" w:cstheme="majorBidi"/>
                <w:color w:val="000000"/>
                <w:sz w:val="24"/>
                <w:szCs w:val="24"/>
              </w:rPr>
              <w:t xml:space="preserve">development </w:t>
            </w:r>
            <w:r w:rsidR="009F74C4">
              <w:rPr>
                <w:rFonts w:asciiTheme="majorBidi" w:hAnsiTheme="majorBidi" w:cstheme="majorBidi"/>
                <w:color w:val="000000"/>
                <w:sz w:val="24"/>
                <w:szCs w:val="24"/>
              </w:rPr>
              <w:t xml:space="preserve">of our country. </w:t>
            </w:r>
            <w:r w:rsidR="007853EF">
              <w:rPr>
                <w:rFonts w:asciiTheme="majorBidi" w:hAnsiTheme="majorBidi" w:cstheme="majorBidi"/>
                <w:color w:val="000000"/>
                <w:sz w:val="24"/>
                <w:szCs w:val="24"/>
              </w:rPr>
              <w:t xml:space="preserve">The </w:t>
            </w:r>
            <w:r w:rsidR="00F55DF5">
              <w:rPr>
                <w:rFonts w:asciiTheme="majorBidi" w:hAnsiTheme="majorBidi" w:cstheme="majorBidi"/>
                <w:color w:val="000000"/>
                <w:sz w:val="24"/>
                <w:szCs w:val="24"/>
              </w:rPr>
              <w:t xml:space="preserve">realization of the </w:t>
            </w:r>
            <w:proofErr w:type="spellStart"/>
            <w:r w:rsidR="007853EF">
              <w:rPr>
                <w:rFonts w:asciiTheme="majorBidi" w:hAnsiTheme="majorBidi" w:cstheme="majorBidi"/>
                <w:color w:val="000000"/>
                <w:sz w:val="24"/>
                <w:szCs w:val="24"/>
              </w:rPr>
              <w:t>Kandaji</w:t>
            </w:r>
            <w:proofErr w:type="spellEnd"/>
            <w:r w:rsidR="007853EF">
              <w:rPr>
                <w:rFonts w:asciiTheme="majorBidi" w:hAnsiTheme="majorBidi" w:cstheme="majorBidi"/>
                <w:color w:val="000000"/>
                <w:sz w:val="24"/>
                <w:szCs w:val="24"/>
              </w:rPr>
              <w:t xml:space="preserve"> power plant project, for example, is expected to help us achieve </w:t>
            </w:r>
            <w:r w:rsidR="00F55DF5">
              <w:rPr>
                <w:rFonts w:asciiTheme="majorBidi" w:hAnsiTheme="majorBidi" w:cstheme="majorBidi"/>
                <w:color w:val="000000"/>
                <w:sz w:val="24"/>
                <w:szCs w:val="24"/>
              </w:rPr>
              <w:t xml:space="preserve">these two </w:t>
            </w:r>
            <w:r w:rsidR="007853EF">
              <w:rPr>
                <w:rFonts w:asciiTheme="majorBidi" w:hAnsiTheme="majorBidi" w:cstheme="majorBidi"/>
                <w:color w:val="000000"/>
                <w:sz w:val="24"/>
                <w:szCs w:val="24"/>
              </w:rPr>
              <w:t>dimensions</w:t>
            </w:r>
            <w:r w:rsidR="00F55DF5">
              <w:rPr>
                <w:rFonts w:asciiTheme="majorBidi" w:hAnsiTheme="majorBidi" w:cstheme="majorBidi"/>
                <w:color w:val="000000"/>
                <w:sz w:val="24"/>
                <w:szCs w:val="24"/>
              </w:rPr>
              <w:t>.</w:t>
            </w:r>
            <w:r w:rsidR="007853EF">
              <w:rPr>
                <w:rFonts w:asciiTheme="majorBidi" w:hAnsiTheme="majorBidi" w:cstheme="majorBidi"/>
                <w:color w:val="000000"/>
                <w:sz w:val="24"/>
                <w:szCs w:val="24"/>
              </w:rPr>
              <w:t xml:space="preserve"> </w:t>
            </w:r>
            <w:r w:rsidR="00F55DF5">
              <w:rPr>
                <w:rFonts w:asciiTheme="majorBidi" w:hAnsiTheme="majorBidi" w:cstheme="majorBidi"/>
                <w:color w:val="000000"/>
                <w:sz w:val="24"/>
                <w:szCs w:val="24"/>
              </w:rPr>
              <w:t>However, c</w:t>
            </w:r>
            <w:r w:rsidR="009F74C4">
              <w:rPr>
                <w:rFonts w:asciiTheme="majorBidi" w:hAnsiTheme="majorBidi" w:cstheme="majorBidi"/>
                <w:color w:val="000000"/>
                <w:sz w:val="24"/>
                <w:szCs w:val="24"/>
              </w:rPr>
              <w:t xml:space="preserve">umbersome </w:t>
            </w:r>
            <w:r w:rsidRPr="0061032D">
              <w:rPr>
                <w:rFonts w:asciiTheme="majorBidi" w:hAnsiTheme="majorBidi" w:cstheme="majorBidi"/>
                <w:color w:val="000000"/>
                <w:sz w:val="24"/>
                <w:szCs w:val="24"/>
              </w:rPr>
              <w:t>environmental and social safeguard</w:t>
            </w:r>
            <w:r w:rsidR="00484D39">
              <w:rPr>
                <w:rFonts w:asciiTheme="majorBidi" w:hAnsiTheme="majorBidi" w:cstheme="majorBidi"/>
                <w:color w:val="000000"/>
                <w:sz w:val="24"/>
                <w:szCs w:val="24"/>
              </w:rPr>
              <w:t>s</w:t>
            </w:r>
            <w:r w:rsidRPr="0061032D">
              <w:rPr>
                <w:rFonts w:asciiTheme="majorBidi" w:hAnsiTheme="majorBidi" w:cstheme="majorBidi"/>
                <w:color w:val="000000"/>
                <w:sz w:val="24"/>
                <w:szCs w:val="24"/>
              </w:rPr>
              <w:t xml:space="preserve"> </w:t>
            </w:r>
            <w:proofErr w:type="spellStart"/>
            <w:r w:rsidRPr="0061032D">
              <w:rPr>
                <w:rFonts w:asciiTheme="majorBidi" w:hAnsiTheme="majorBidi" w:cstheme="majorBidi"/>
                <w:color w:val="000000"/>
                <w:sz w:val="24"/>
                <w:szCs w:val="24"/>
              </w:rPr>
              <w:t>conditionalit</w:t>
            </w:r>
            <w:r w:rsidR="007853EF">
              <w:rPr>
                <w:rFonts w:asciiTheme="majorBidi" w:hAnsiTheme="majorBidi" w:cstheme="majorBidi"/>
                <w:color w:val="000000"/>
                <w:sz w:val="24"/>
                <w:szCs w:val="24"/>
              </w:rPr>
              <w:t>ies</w:t>
            </w:r>
            <w:proofErr w:type="spellEnd"/>
            <w:r w:rsidRPr="0061032D">
              <w:rPr>
                <w:rFonts w:asciiTheme="majorBidi" w:hAnsiTheme="majorBidi" w:cstheme="majorBidi"/>
                <w:color w:val="000000"/>
                <w:sz w:val="24"/>
                <w:szCs w:val="24"/>
              </w:rPr>
              <w:t xml:space="preserve"> could </w:t>
            </w:r>
            <w:r w:rsidR="009A3E4C">
              <w:rPr>
                <w:rFonts w:asciiTheme="majorBidi" w:hAnsiTheme="majorBidi" w:cstheme="majorBidi"/>
                <w:color w:val="000000"/>
                <w:sz w:val="24"/>
                <w:szCs w:val="24"/>
              </w:rPr>
              <w:t xml:space="preserve">annihilate our efforts towards development objectives and potentially obstruct future partnership with the Bank. </w:t>
            </w:r>
          </w:p>
          <w:p w:rsidR="003E1404" w:rsidRDefault="003E1404" w:rsidP="0061032D">
            <w:pPr>
              <w:jc w:val="both"/>
              <w:rPr>
                <w:rFonts w:asciiTheme="majorBidi" w:hAnsiTheme="majorBidi" w:cstheme="majorBidi"/>
                <w:color w:val="000000"/>
                <w:sz w:val="24"/>
                <w:szCs w:val="24"/>
              </w:rPr>
            </w:pPr>
          </w:p>
          <w:p w:rsidR="003E1404" w:rsidRDefault="003E1404" w:rsidP="0061032D">
            <w:pPr>
              <w:jc w:val="both"/>
              <w:rPr>
                <w:rFonts w:asciiTheme="majorBidi" w:hAnsiTheme="majorBidi" w:cstheme="majorBidi"/>
                <w:color w:val="000000"/>
                <w:sz w:val="24"/>
                <w:szCs w:val="24"/>
              </w:rPr>
            </w:pPr>
            <w:r>
              <w:rPr>
                <w:rFonts w:asciiTheme="majorBidi" w:hAnsiTheme="majorBidi" w:cstheme="majorBidi"/>
                <w:color w:val="000000"/>
                <w:sz w:val="24"/>
                <w:szCs w:val="24"/>
              </w:rPr>
              <w:t>Q: What are the criteria used to assess the relevance of countries’ environmental and social frameworks?</w:t>
            </w:r>
          </w:p>
          <w:p w:rsidR="003E1404" w:rsidRDefault="003E1404" w:rsidP="0061032D">
            <w:pPr>
              <w:jc w:val="both"/>
              <w:rPr>
                <w:rFonts w:asciiTheme="majorBidi" w:hAnsiTheme="majorBidi" w:cstheme="majorBidi"/>
                <w:color w:val="000000"/>
                <w:sz w:val="24"/>
                <w:szCs w:val="24"/>
              </w:rPr>
            </w:pPr>
          </w:p>
          <w:p w:rsidR="003E1404" w:rsidRDefault="003E1404" w:rsidP="0061032D">
            <w:pPr>
              <w:jc w:val="both"/>
              <w:rPr>
                <w:rFonts w:asciiTheme="majorBidi" w:hAnsiTheme="majorBidi" w:cstheme="majorBidi"/>
                <w:color w:val="000000"/>
                <w:sz w:val="24"/>
                <w:szCs w:val="24"/>
              </w:rPr>
            </w:pPr>
            <w:r>
              <w:rPr>
                <w:rFonts w:asciiTheme="majorBidi" w:hAnsiTheme="majorBidi" w:cstheme="majorBidi"/>
                <w:color w:val="000000"/>
                <w:sz w:val="24"/>
                <w:szCs w:val="24"/>
              </w:rPr>
              <w:t>Q: Could country frameworks be used for lower risk projects, and the ESF be used for higher risk projects?</w:t>
            </w:r>
          </w:p>
          <w:p w:rsidR="00DA64C2" w:rsidRDefault="00DA64C2" w:rsidP="0061032D">
            <w:pPr>
              <w:jc w:val="both"/>
              <w:rPr>
                <w:rFonts w:asciiTheme="majorBidi" w:hAnsiTheme="majorBidi" w:cstheme="majorBidi"/>
                <w:color w:val="000000"/>
                <w:sz w:val="24"/>
                <w:szCs w:val="24"/>
              </w:rPr>
            </w:pPr>
          </w:p>
          <w:p w:rsidR="00DA64C2" w:rsidRPr="0061032D" w:rsidRDefault="00DA64C2" w:rsidP="0061032D">
            <w:pPr>
              <w:jc w:val="both"/>
              <w:rPr>
                <w:rFonts w:asciiTheme="majorBidi" w:hAnsiTheme="majorBidi" w:cstheme="majorBidi"/>
                <w:color w:val="000000"/>
                <w:sz w:val="24"/>
                <w:szCs w:val="24"/>
              </w:rPr>
            </w:pPr>
            <w:r>
              <w:rPr>
                <w:rFonts w:asciiTheme="majorBidi" w:hAnsiTheme="majorBidi" w:cstheme="majorBidi"/>
                <w:color w:val="000000"/>
                <w:sz w:val="24"/>
                <w:szCs w:val="24"/>
              </w:rPr>
              <w:t>Q: Our ES requirements are no longer really aligned to the Bank’s requirements. How can we address this?</w:t>
            </w:r>
          </w:p>
          <w:p w:rsidR="00F554A1" w:rsidRPr="00F554A1" w:rsidRDefault="00F554A1" w:rsidP="00F554A1">
            <w:pPr>
              <w:jc w:val="both"/>
              <w:rPr>
                <w:rFonts w:asciiTheme="majorBidi" w:hAnsiTheme="majorBidi" w:cstheme="majorBidi"/>
                <w:color w:val="000000"/>
                <w:sz w:val="24"/>
                <w:szCs w:val="24"/>
              </w:rPr>
            </w:pPr>
          </w:p>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D4492F" w:rsidP="00D4492F">
            <w:pPr>
              <w:pStyle w:val="ListParagraph"/>
              <w:ind w:left="0"/>
              <w:jc w:val="both"/>
              <w:rPr>
                <w:rFonts w:ascii="Times New Roman" w:hAnsi="Times New Roman"/>
                <w:sz w:val="24"/>
                <w:szCs w:val="24"/>
              </w:rPr>
            </w:pPr>
            <w:r>
              <w:rPr>
                <w:rFonts w:ascii="Times New Roman" w:hAnsi="Times New Roman"/>
                <w:sz w:val="24"/>
                <w:szCs w:val="24"/>
              </w:rPr>
              <w:t>Q: Why is risk management not incorporated more effectively in ESF? The ESF should be more proactive in its approach.</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3E1404" w:rsidP="00FB0DE9">
            <w:pPr>
              <w:ind w:left="-18"/>
              <w:jc w:val="both"/>
              <w:rPr>
                <w:rFonts w:ascii="Times New Roman" w:hAnsi="Times New Roman"/>
                <w:sz w:val="24"/>
                <w:szCs w:val="24"/>
              </w:rPr>
            </w:pPr>
            <w:r>
              <w:rPr>
                <w:rFonts w:ascii="Times New Roman" w:hAnsi="Times New Roman"/>
                <w:sz w:val="24"/>
                <w:szCs w:val="24"/>
              </w:rPr>
              <w:t>Q: What is the tool used to classify a project’s EA rating? Don’t you think it would be a good idea to develop a classification fact sheet?</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3131D9" w:rsidRDefault="003131D9" w:rsidP="00D8430B">
            <w:pPr>
              <w:jc w:val="both"/>
              <w:rPr>
                <w:rFonts w:ascii="Times New Roman" w:hAnsi="Times New Roman"/>
                <w:sz w:val="24"/>
                <w:szCs w:val="24"/>
              </w:rPr>
            </w:pPr>
            <w:r>
              <w:rPr>
                <w:rFonts w:ascii="Times New Roman" w:hAnsi="Times New Roman"/>
                <w:sz w:val="24"/>
                <w:szCs w:val="24"/>
              </w:rPr>
              <w:t xml:space="preserve">C: </w:t>
            </w:r>
            <w:r w:rsidR="009F74C4">
              <w:rPr>
                <w:rFonts w:ascii="Times New Roman" w:hAnsi="Times New Roman"/>
                <w:sz w:val="24"/>
                <w:szCs w:val="24"/>
              </w:rPr>
              <w:t>T</w:t>
            </w:r>
            <w:r w:rsidR="009F74C4" w:rsidRPr="00D376C3">
              <w:rPr>
                <w:rFonts w:ascii="Times New Roman" w:hAnsi="Times New Roman"/>
                <w:sz w:val="24"/>
                <w:szCs w:val="24"/>
              </w:rPr>
              <w:t xml:space="preserve">he </w:t>
            </w:r>
            <w:r w:rsidR="00D376C3" w:rsidRPr="00D376C3">
              <w:rPr>
                <w:rFonts w:ascii="Times New Roman" w:hAnsi="Times New Roman"/>
                <w:sz w:val="24"/>
                <w:szCs w:val="24"/>
              </w:rPr>
              <w:t>Bank needs to trust borrowing governments</w:t>
            </w:r>
            <w:r w:rsidR="00F55DF5">
              <w:rPr>
                <w:rFonts w:ascii="Times New Roman" w:hAnsi="Times New Roman"/>
                <w:sz w:val="24"/>
                <w:szCs w:val="24"/>
              </w:rPr>
              <w:t>,</w:t>
            </w:r>
            <w:r w:rsidR="00D376C3" w:rsidRPr="00D376C3">
              <w:rPr>
                <w:rFonts w:ascii="Times New Roman" w:hAnsi="Times New Roman"/>
                <w:sz w:val="24"/>
                <w:szCs w:val="24"/>
              </w:rPr>
              <w:t xml:space="preserve"> listen </w:t>
            </w:r>
            <w:r w:rsidR="00D376C3">
              <w:rPr>
                <w:rFonts w:ascii="Times New Roman" w:hAnsi="Times New Roman"/>
                <w:sz w:val="24"/>
                <w:szCs w:val="24"/>
              </w:rPr>
              <w:t xml:space="preserve">to </w:t>
            </w:r>
            <w:r w:rsidR="00F55DF5">
              <w:rPr>
                <w:rFonts w:ascii="Times New Roman" w:hAnsi="Times New Roman"/>
                <w:sz w:val="24"/>
                <w:szCs w:val="24"/>
              </w:rPr>
              <w:t xml:space="preserve">them, and help them </w:t>
            </w:r>
            <w:r w:rsidR="00582EE6">
              <w:rPr>
                <w:rFonts w:ascii="Times New Roman" w:hAnsi="Times New Roman"/>
                <w:sz w:val="24"/>
                <w:szCs w:val="24"/>
              </w:rPr>
              <w:t>overcome development</w:t>
            </w:r>
            <w:r w:rsidR="00F55DF5">
              <w:rPr>
                <w:rFonts w:ascii="Times New Roman" w:hAnsi="Times New Roman"/>
                <w:sz w:val="24"/>
                <w:szCs w:val="24"/>
              </w:rPr>
              <w:t xml:space="preserve"> </w:t>
            </w:r>
            <w:r w:rsidR="00D376C3">
              <w:rPr>
                <w:rFonts w:ascii="Times New Roman" w:hAnsi="Times New Roman"/>
                <w:sz w:val="24"/>
                <w:szCs w:val="24"/>
              </w:rPr>
              <w:t>constraints</w:t>
            </w:r>
            <w:r w:rsidR="00F55DF5">
              <w:rPr>
                <w:rFonts w:ascii="Times New Roman" w:hAnsi="Times New Roman"/>
                <w:sz w:val="24"/>
                <w:szCs w:val="24"/>
              </w:rPr>
              <w:t xml:space="preserve"> and challenges instead of multiplying </w:t>
            </w:r>
            <w:proofErr w:type="spellStart"/>
            <w:r w:rsidR="00F55DF5">
              <w:rPr>
                <w:rFonts w:ascii="Times New Roman" w:hAnsi="Times New Roman"/>
                <w:sz w:val="24"/>
                <w:szCs w:val="24"/>
              </w:rPr>
              <w:t>conditionalities</w:t>
            </w:r>
            <w:proofErr w:type="spellEnd"/>
            <w:r>
              <w:rPr>
                <w:rFonts w:ascii="Times New Roman" w:hAnsi="Times New Roman"/>
                <w:sz w:val="24"/>
                <w:szCs w:val="24"/>
              </w:rPr>
              <w:t>.</w:t>
            </w:r>
          </w:p>
          <w:p w:rsidR="003131D9" w:rsidRDefault="003131D9" w:rsidP="00D8430B">
            <w:pPr>
              <w:jc w:val="both"/>
              <w:rPr>
                <w:rFonts w:ascii="Times New Roman" w:hAnsi="Times New Roman"/>
                <w:sz w:val="24"/>
                <w:szCs w:val="24"/>
              </w:rPr>
            </w:pPr>
          </w:p>
          <w:p w:rsidR="00F554A1" w:rsidRDefault="00D8430B" w:rsidP="00D8430B">
            <w:pPr>
              <w:jc w:val="both"/>
              <w:rPr>
                <w:rFonts w:ascii="Times New Roman" w:hAnsi="Times New Roman"/>
                <w:sz w:val="24"/>
                <w:szCs w:val="24"/>
              </w:rPr>
            </w:pPr>
            <w:r>
              <w:rPr>
                <w:rFonts w:ascii="Times New Roman" w:hAnsi="Times New Roman"/>
                <w:sz w:val="24"/>
                <w:szCs w:val="24"/>
              </w:rPr>
              <w:t xml:space="preserve">C: </w:t>
            </w:r>
            <w:r w:rsidR="00F554A1" w:rsidRPr="00D8430B">
              <w:rPr>
                <w:rFonts w:ascii="Times New Roman" w:hAnsi="Times New Roman"/>
                <w:sz w:val="24"/>
                <w:szCs w:val="24"/>
              </w:rPr>
              <w:t xml:space="preserve">Environmental Impact </w:t>
            </w:r>
            <w:r>
              <w:rPr>
                <w:rFonts w:ascii="Times New Roman" w:hAnsi="Times New Roman"/>
                <w:sz w:val="24"/>
                <w:szCs w:val="24"/>
              </w:rPr>
              <w:t>Assessment</w:t>
            </w:r>
            <w:r w:rsidR="00D376C3">
              <w:rPr>
                <w:rFonts w:ascii="Times New Roman" w:hAnsi="Times New Roman"/>
                <w:sz w:val="24"/>
                <w:szCs w:val="24"/>
              </w:rPr>
              <w:t>s</w:t>
            </w:r>
            <w:r>
              <w:rPr>
                <w:rFonts w:ascii="Times New Roman" w:hAnsi="Times New Roman"/>
                <w:sz w:val="24"/>
                <w:szCs w:val="24"/>
              </w:rPr>
              <w:t xml:space="preserve"> </w:t>
            </w:r>
            <w:r w:rsidR="00F554A1" w:rsidRPr="00D8430B">
              <w:rPr>
                <w:rFonts w:ascii="Times New Roman" w:hAnsi="Times New Roman"/>
                <w:sz w:val="24"/>
                <w:szCs w:val="24"/>
              </w:rPr>
              <w:t xml:space="preserve">should not be a burden for </w:t>
            </w:r>
            <w:r>
              <w:rPr>
                <w:rFonts w:ascii="Times New Roman" w:hAnsi="Times New Roman"/>
                <w:sz w:val="24"/>
                <w:szCs w:val="24"/>
              </w:rPr>
              <w:t xml:space="preserve">undertaking </w:t>
            </w:r>
            <w:r w:rsidR="00F554A1" w:rsidRPr="00D8430B">
              <w:rPr>
                <w:rFonts w:ascii="Times New Roman" w:hAnsi="Times New Roman"/>
                <w:sz w:val="24"/>
                <w:szCs w:val="24"/>
              </w:rPr>
              <w:t>infrastructure development.</w:t>
            </w:r>
            <w:r w:rsidR="00D376C3">
              <w:rPr>
                <w:rFonts w:ascii="Times New Roman" w:hAnsi="Times New Roman"/>
                <w:sz w:val="24"/>
                <w:szCs w:val="24"/>
              </w:rPr>
              <w:t xml:space="preserve"> They delay development processes, and we don’t have the resources to do them.</w:t>
            </w:r>
          </w:p>
          <w:p w:rsidR="00D376C3" w:rsidRDefault="00D376C3" w:rsidP="00D8430B">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szCs w:val="24"/>
              </w:rPr>
              <w:t>C: Safeguards should not hinder the development process.</w:t>
            </w:r>
          </w:p>
          <w:p w:rsidR="00D376C3" w:rsidRDefault="00D376C3" w:rsidP="00D376C3">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szCs w:val="24"/>
              </w:rPr>
              <w:t>C: It’s difficult to implement ESS’s in a uniform way in Africa.</w:t>
            </w:r>
          </w:p>
          <w:p w:rsidR="00D376C3" w:rsidRDefault="00D376C3" w:rsidP="00D376C3">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szCs w:val="24"/>
              </w:rPr>
              <w:t>C: Bank environmental and social standards have nothing to do with the situation on the ground. Environmental and social management plans can equal the cost of construction, for example, in a road project.</w:t>
            </w:r>
          </w:p>
          <w:p w:rsidR="00D376C3" w:rsidRDefault="00D376C3" w:rsidP="00D376C3">
            <w:pPr>
              <w:jc w:val="both"/>
              <w:rPr>
                <w:rFonts w:ascii="Times New Roman" w:hAnsi="Times New Roman"/>
                <w:sz w:val="24"/>
                <w:szCs w:val="24"/>
              </w:rPr>
            </w:pPr>
          </w:p>
          <w:p w:rsidR="003E1404" w:rsidRDefault="00D376C3" w:rsidP="00D376C3">
            <w:pPr>
              <w:jc w:val="both"/>
              <w:rPr>
                <w:rFonts w:ascii="Times New Roman" w:hAnsi="Times New Roman"/>
                <w:sz w:val="24"/>
                <w:szCs w:val="24"/>
              </w:rPr>
            </w:pPr>
            <w:r>
              <w:rPr>
                <w:rFonts w:ascii="Times New Roman" w:hAnsi="Times New Roman"/>
                <w:sz w:val="24"/>
                <w:szCs w:val="24"/>
              </w:rPr>
              <w:t>Q: Do we need all these ESS’s? What about the cost?</w:t>
            </w:r>
          </w:p>
          <w:p w:rsidR="003E1404" w:rsidRDefault="003E1404" w:rsidP="00D376C3">
            <w:pPr>
              <w:jc w:val="both"/>
              <w:rPr>
                <w:rFonts w:ascii="Times New Roman" w:hAnsi="Times New Roman"/>
                <w:sz w:val="24"/>
                <w:szCs w:val="24"/>
              </w:rPr>
            </w:pPr>
          </w:p>
          <w:p w:rsidR="003E1404" w:rsidRDefault="003E1404" w:rsidP="00D376C3">
            <w:pPr>
              <w:jc w:val="both"/>
              <w:rPr>
                <w:rFonts w:ascii="Times New Roman" w:hAnsi="Times New Roman"/>
                <w:sz w:val="24"/>
                <w:szCs w:val="24"/>
              </w:rPr>
            </w:pPr>
            <w:r>
              <w:rPr>
                <w:rFonts w:ascii="Times New Roman" w:hAnsi="Times New Roman"/>
                <w:sz w:val="24"/>
                <w:szCs w:val="24"/>
              </w:rPr>
              <w:t>Q: how will the Bank supervise the ESS’s applied in each project?</w:t>
            </w:r>
          </w:p>
          <w:p w:rsidR="003E1404" w:rsidRDefault="003E1404" w:rsidP="00D376C3">
            <w:pPr>
              <w:jc w:val="both"/>
              <w:rPr>
                <w:rFonts w:ascii="Times New Roman" w:hAnsi="Times New Roman"/>
                <w:sz w:val="24"/>
                <w:szCs w:val="24"/>
              </w:rPr>
            </w:pPr>
          </w:p>
          <w:p w:rsidR="003E1404" w:rsidRDefault="003E1404" w:rsidP="00D376C3">
            <w:pPr>
              <w:jc w:val="both"/>
              <w:rPr>
                <w:rFonts w:ascii="Times New Roman" w:hAnsi="Times New Roman"/>
                <w:sz w:val="24"/>
                <w:szCs w:val="24"/>
              </w:rPr>
            </w:pPr>
            <w:r>
              <w:rPr>
                <w:rFonts w:ascii="Times New Roman" w:hAnsi="Times New Roman"/>
                <w:sz w:val="24"/>
                <w:szCs w:val="24"/>
              </w:rPr>
              <w:t>Q: How can borrowers better integrate environmental and social issues in their projects?</w:t>
            </w:r>
          </w:p>
          <w:p w:rsidR="003E1404" w:rsidRDefault="003E1404" w:rsidP="00D376C3">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szCs w:val="24"/>
              </w:rPr>
              <w:t>Q: What is the difference between the ESS’s and the IFC Performance Standards?</w:t>
            </w:r>
          </w:p>
          <w:p w:rsidR="003E1404" w:rsidRDefault="003E1404" w:rsidP="003E1404">
            <w:pPr>
              <w:jc w:val="both"/>
              <w:rPr>
                <w:rFonts w:ascii="Times New Roman" w:hAnsi="Times New Roman"/>
                <w:sz w:val="24"/>
                <w:szCs w:val="24"/>
              </w:rPr>
            </w:pPr>
          </w:p>
          <w:p w:rsidR="00DA64C2" w:rsidRDefault="003E1404" w:rsidP="003E1404">
            <w:pPr>
              <w:jc w:val="both"/>
              <w:rPr>
                <w:rFonts w:ascii="Times New Roman" w:hAnsi="Times New Roman"/>
                <w:sz w:val="24"/>
                <w:szCs w:val="24"/>
              </w:rPr>
            </w:pPr>
            <w:r>
              <w:rPr>
                <w:rFonts w:ascii="Times New Roman" w:hAnsi="Times New Roman"/>
                <w:sz w:val="24"/>
                <w:szCs w:val="24"/>
              </w:rPr>
              <w:t>Q: How does this ESF address disasters and wars?</w:t>
            </w:r>
          </w:p>
          <w:p w:rsidR="00DA64C2" w:rsidRDefault="00DA64C2" w:rsidP="003E1404">
            <w:pPr>
              <w:jc w:val="both"/>
              <w:rPr>
                <w:rFonts w:ascii="Times New Roman" w:hAnsi="Times New Roman"/>
                <w:sz w:val="24"/>
                <w:szCs w:val="24"/>
              </w:rPr>
            </w:pPr>
          </w:p>
          <w:p w:rsidR="00D376C3" w:rsidRPr="00D8430B" w:rsidRDefault="00DA64C2" w:rsidP="003E1404">
            <w:pPr>
              <w:jc w:val="both"/>
              <w:rPr>
                <w:rFonts w:ascii="Times New Roman" w:hAnsi="Times New Roman"/>
                <w:sz w:val="24"/>
                <w:szCs w:val="24"/>
              </w:rPr>
            </w:pPr>
            <w:r>
              <w:rPr>
                <w:rFonts w:ascii="Times New Roman" w:hAnsi="Times New Roman"/>
                <w:sz w:val="24"/>
                <w:szCs w:val="24"/>
              </w:rPr>
              <w:t>Q: What happens if environmental and social management make a project too expensive to implement?</w:t>
            </w:r>
            <w:r w:rsidR="00D376C3">
              <w:rPr>
                <w:rFonts w:ascii="Times New Roman" w:hAnsi="Times New Roman"/>
                <w:sz w:val="24"/>
                <w:szCs w:val="24"/>
              </w:rPr>
              <w:t xml:space="preserve">   </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3E1404" w:rsidP="003E1404">
            <w:pPr>
              <w:pStyle w:val="ListParagraph"/>
              <w:ind w:left="0"/>
              <w:jc w:val="both"/>
              <w:rPr>
                <w:rFonts w:ascii="Times New Roman" w:hAnsi="Times New Roman"/>
                <w:sz w:val="24"/>
                <w:szCs w:val="24"/>
              </w:rPr>
            </w:pPr>
            <w:r>
              <w:rPr>
                <w:rFonts w:ascii="Times New Roman" w:hAnsi="Times New Roman"/>
                <w:sz w:val="24"/>
                <w:szCs w:val="24"/>
              </w:rPr>
              <w:t>Q: What is the relationship between the ESF and the ESCP? Which authority prepares the ESCP?</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3131D9" w:rsidP="003131D9">
            <w:pPr>
              <w:pStyle w:val="ListParagraph"/>
              <w:ind w:left="0"/>
              <w:jc w:val="both"/>
              <w:rPr>
                <w:rFonts w:ascii="Times New Roman" w:hAnsi="Times New Roman"/>
                <w:sz w:val="24"/>
                <w:szCs w:val="24"/>
              </w:rPr>
            </w:pPr>
            <w:r>
              <w:rPr>
                <w:rFonts w:ascii="Times New Roman" w:hAnsi="Times New Roman"/>
                <w:sz w:val="24"/>
                <w:szCs w:val="24"/>
              </w:rPr>
              <w:t>C: Children should not be exploited, but they should be able to work on family farms.</w:t>
            </w:r>
          </w:p>
          <w:p w:rsidR="003E1404" w:rsidRDefault="003E1404" w:rsidP="003131D9">
            <w:pPr>
              <w:pStyle w:val="ListParagraph"/>
              <w:ind w:left="0"/>
              <w:jc w:val="both"/>
              <w:rPr>
                <w:rFonts w:ascii="Times New Roman" w:hAnsi="Times New Roman"/>
                <w:sz w:val="24"/>
                <w:szCs w:val="24"/>
              </w:rPr>
            </w:pPr>
          </w:p>
          <w:p w:rsidR="003E1404" w:rsidRDefault="003E1404" w:rsidP="003131D9">
            <w:pPr>
              <w:pStyle w:val="ListParagraph"/>
              <w:ind w:left="0"/>
              <w:jc w:val="both"/>
              <w:rPr>
                <w:rFonts w:ascii="Times New Roman" w:hAnsi="Times New Roman"/>
                <w:sz w:val="24"/>
                <w:szCs w:val="24"/>
              </w:rPr>
            </w:pPr>
            <w:r>
              <w:rPr>
                <w:rFonts w:ascii="Times New Roman" w:hAnsi="Times New Roman"/>
                <w:sz w:val="24"/>
                <w:szCs w:val="24"/>
              </w:rPr>
              <w:t>C: ESS should include guidance on monitoring Occupational Health and Safety issues. We need technical assistance to ensure there is zero tolerance for safety problems.</w:t>
            </w: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The relation between provisions on climate change </w:t>
            </w:r>
            <w:r w:rsidRPr="00944F46">
              <w:rPr>
                <w:rFonts w:ascii="Times New Roman" w:hAnsi="Times New Roman"/>
                <w:sz w:val="24"/>
                <w:szCs w:val="24"/>
              </w:rPr>
              <w:lastRenderedPageBreak/>
              <w:t>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Default="00D4492F" w:rsidP="00D4492F">
            <w:pPr>
              <w:pStyle w:val="ListParagraph"/>
              <w:ind w:left="0"/>
              <w:jc w:val="both"/>
              <w:rPr>
                <w:rFonts w:ascii="Times New Roman" w:hAnsi="Times New Roman"/>
                <w:sz w:val="24"/>
                <w:szCs w:val="24"/>
              </w:rPr>
            </w:pPr>
            <w:r>
              <w:rPr>
                <w:rFonts w:ascii="Times New Roman" w:hAnsi="Times New Roman"/>
                <w:sz w:val="24"/>
                <w:szCs w:val="24"/>
              </w:rPr>
              <w:lastRenderedPageBreak/>
              <w:t>Q: How can government incorporate climate change issues in Bank projects?</w:t>
            </w:r>
          </w:p>
          <w:p w:rsidR="003E1404" w:rsidRDefault="003E1404" w:rsidP="00D4492F">
            <w:pPr>
              <w:pStyle w:val="ListParagraph"/>
              <w:ind w:left="0"/>
              <w:jc w:val="both"/>
              <w:rPr>
                <w:rFonts w:ascii="Times New Roman" w:hAnsi="Times New Roman"/>
                <w:sz w:val="24"/>
                <w:szCs w:val="24"/>
              </w:rPr>
            </w:pPr>
          </w:p>
          <w:p w:rsidR="003E1404" w:rsidRDefault="003E1404" w:rsidP="00D4492F">
            <w:pPr>
              <w:pStyle w:val="ListParagraph"/>
              <w:ind w:left="0"/>
              <w:jc w:val="both"/>
              <w:rPr>
                <w:rFonts w:ascii="Times New Roman" w:hAnsi="Times New Roman"/>
                <w:sz w:val="24"/>
                <w:szCs w:val="24"/>
              </w:rPr>
            </w:pPr>
            <w:r>
              <w:rPr>
                <w:rFonts w:ascii="Times New Roman" w:hAnsi="Times New Roman"/>
                <w:sz w:val="24"/>
                <w:szCs w:val="24"/>
              </w:rPr>
              <w:lastRenderedPageBreak/>
              <w:t>Q: How will this ESS capture national priorities for reducing GHGs?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376C3" w:rsidRDefault="00D376C3" w:rsidP="00D8430B">
            <w:pPr>
              <w:jc w:val="both"/>
              <w:rPr>
                <w:rFonts w:ascii="Times New Roman" w:hAnsi="Times New Roman"/>
                <w:sz w:val="24"/>
                <w:szCs w:val="24"/>
              </w:rPr>
            </w:pPr>
            <w:r>
              <w:rPr>
                <w:rFonts w:ascii="Times New Roman" w:hAnsi="Times New Roman"/>
                <w:sz w:val="24"/>
                <w:szCs w:val="24"/>
              </w:rPr>
              <w:t>C: The Bank should use national laws for land titling</w:t>
            </w:r>
            <w:r w:rsidR="009F74C4">
              <w:rPr>
                <w:rFonts w:ascii="Times New Roman" w:hAnsi="Times New Roman"/>
                <w:sz w:val="24"/>
                <w:szCs w:val="24"/>
              </w:rPr>
              <w:t xml:space="preserve"> and abide to our constitutional provisions</w:t>
            </w:r>
          </w:p>
          <w:p w:rsidR="00D376C3" w:rsidRDefault="00D376C3" w:rsidP="00D8430B">
            <w:pPr>
              <w:jc w:val="both"/>
              <w:rPr>
                <w:rFonts w:ascii="Times New Roman" w:hAnsi="Times New Roman"/>
                <w:sz w:val="24"/>
                <w:szCs w:val="24"/>
              </w:rPr>
            </w:pPr>
          </w:p>
          <w:p w:rsidR="00D376C3" w:rsidRDefault="00D376C3" w:rsidP="00D8430B">
            <w:pPr>
              <w:jc w:val="both"/>
              <w:rPr>
                <w:rFonts w:ascii="Times New Roman" w:hAnsi="Times New Roman"/>
                <w:sz w:val="24"/>
                <w:szCs w:val="24"/>
              </w:rPr>
            </w:pPr>
            <w:r>
              <w:rPr>
                <w:rFonts w:ascii="Times New Roman" w:hAnsi="Times New Roman"/>
                <w:sz w:val="24"/>
                <w:szCs w:val="24"/>
              </w:rPr>
              <w:t>C: Compensating squatters is very difficult, especially with limited resources in our countries.</w:t>
            </w:r>
          </w:p>
          <w:p w:rsidR="00D4492F" w:rsidRDefault="00D4492F" w:rsidP="00D8430B">
            <w:pPr>
              <w:jc w:val="both"/>
              <w:rPr>
                <w:rFonts w:ascii="Times New Roman" w:hAnsi="Times New Roman"/>
                <w:sz w:val="24"/>
                <w:szCs w:val="24"/>
              </w:rPr>
            </w:pPr>
          </w:p>
          <w:p w:rsidR="00D4492F" w:rsidRDefault="00D4492F" w:rsidP="00D8430B">
            <w:pPr>
              <w:jc w:val="both"/>
              <w:rPr>
                <w:rFonts w:ascii="Times New Roman" w:hAnsi="Times New Roman"/>
                <w:sz w:val="24"/>
                <w:szCs w:val="24"/>
              </w:rPr>
            </w:pPr>
            <w:r>
              <w:rPr>
                <w:rFonts w:ascii="Times New Roman" w:hAnsi="Times New Roman"/>
                <w:sz w:val="24"/>
                <w:szCs w:val="24"/>
              </w:rPr>
              <w:t>C: Land for land should be a fundamental principle of this ESS.</w:t>
            </w:r>
          </w:p>
          <w:p w:rsidR="00DA64C2" w:rsidRDefault="00DA64C2" w:rsidP="00D8430B">
            <w:pPr>
              <w:jc w:val="both"/>
              <w:rPr>
                <w:rFonts w:ascii="Times New Roman" w:hAnsi="Times New Roman"/>
                <w:sz w:val="24"/>
                <w:szCs w:val="24"/>
              </w:rPr>
            </w:pPr>
          </w:p>
          <w:p w:rsidR="00DA64C2" w:rsidRDefault="00DA64C2" w:rsidP="00D8430B">
            <w:pPr>
              <w:jc w:val="both"/>
              <w:rPr>
                <w:rFonts w:ascii="Times New Roman" w:hAnsi="Times New Roman"/>
                <w:sz w:val="24"/>
                <w:szCs w:val="24"/>
              </w:rPr>
            </w:pPr>
            <w:r>
              <w:rPr>
                <w:rFonts w:ascii="Times New Roman" w:hAnsi="Times New Roman"/>
                <w:sz w:val="24"/>
                <w:szCs w:val="24"/>
              </w:rPr>
              <w:t>C: Monitoring and evaluation for resettlement is very important. We need to have as many indicators as possible.</w:t>
            </w:r>
          </w:p>
          <w:p w:rsidR="00D376C3" w:rsidRDefault="00D376C3" w:rsidP="00D8430B">
            <w:pPr>
              <w:jc w:val="both"/>
              <w:rPr>
                <w:rFonts w:ascii="Times New Roman" w:hAnsi="Times New Roman"/>
                <w:sz w:val="24"/>
                <w:szCs w:val="24"/>
              </w:rPr>
            </w:pPr>
          </w:p>
          <w:p w:rsidR="00D26D02" w:rsidRDefault="00D8430B" w:rsidP="00D8430B">
            <w:pPr>
              <w:jc w:val="both"/>
              <w:rPr>
                <w:rFonts w:ascii="Times New Roman" w:hAnsi="Times New Roman"/>
                <w:sz w:val="24"/>
                <w:szCs w:val="24"/>
              </w:rPr>
            </w:pPr>
            <w:r>
              <w:rPr>
                <w:rFonts w:ascii="Times New Roman" w:hAnsi="Times New Roman"/>
                <w:sz w:val="24"/>
                <w:szCs w:val="24"/>
              </w:rPr>
              <w:t xml:space="preserve">Q: </w:t>
            </w:r>
            <w:r w:rsidRPr="00D8430B">
              <w:rPr>
                <w:rFonts w:ascii="Times New Roman" w:hAnsi="Times New Roman"/>
                <w:sz w:val="24"/>
                <w:szCs w:val="24"/>
              </w:rPr>
              <w:t>Can we do a sort of cost benefit analysis to see for instance how many children would die because we are wasting time to build a dam on the one hand vs. undertaking construction in a faster, but correct manner?</w:t>
            </w:r>
          </w:p>
          <w:p w:rsidR="00D4492F" w:rsidRDefault="00D4492F" w:rsidP="00D8430B">
            <w:pPr>
              <w:jc w:val="both"/>
              <w:rPr>
                <w:rFonts w:ascii="Times New Roman" w:hAnsi="Times New Roman"/>
                <w:sz w:val="24"/>
                <w:szCs w:val="24"/>
              </w:rPr>
            </w:pPr>
          </w:p>
          <w:p w:rsidR="00D4492F" w:rsidRDefault="00D4492F" w:rsidP="00D8430B">
            <w:pPr>
              <w:jc w:val="both"/>
              <w:rPr>
                <w:rFonts w:ascii="Times New Roman" w:hAnsi="Times New Roman"/>
                <w:sz w:val="24"/>
                <w:szCs w:val="24"/>
              </w:rPr>
            </w:pPr>
            <w:r>
              <w:rPr>
                <w:rFonts w:ascii="Times New Roman" w:hAnsi="Times New Roman"/>
                <w:sz w:val="24"/>
                <w:szCs w:val="24"/>
              </w:rPr>
              <w:lastRenderedPageBreak/>
              <w:t>Q: Why is the Bank involved in this issue?</w:t>
            </w:r>
          </w:p>
          <w:p w:rsidR="003E1404" w:rsidRDefault="003E1404" w:rsidP="00D8430B">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szCs w:val="24"/>
              </w:rPr>
              <w:t>Q: With this ESF, will RAPs still be prepared, or not? How will eminent domain be handled in the RAPs under this ESS?</w:t>
            </w:r>
          </w:p>
          <w:p w:rsidR="003E1404" w:rsidRDefault="003E1404" w:rsidP="003E1404">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szCs w:val="24"/>
              </w:rPr>
              <w:t>Q: How does this ESS address voluntary land donations</w:t>
            </w:r>
            <w:r w:rsidR="00DA64C2">
              <w:rPr>
                <w:rFonts w:ascii="Times New Roman" w:hAnsi="Times New Roman"/>
                <w:sz w:val="24"/>
                <w:szCs w:val="24"/>
              </w:rPr>
              <w:t>?</w:t>
            </w:r>
          </w:p>
          <w:p w:rsidR="00DA64C2" w:rsidRDefault="00DA64C2" w:rsidP="003E1404">
            <w:pPr>
              <w:jc w:val="both"/>
              <w:rPr>
                <w:rFonts w:ascii="Times New Roman" w:hAnsi="Times New Roman"/>
                <w:sz w:val="24"/>
                <w:szCs w:val="24"/>
              </w:rPr>
            </w:pPr>
          </w:p>
          <w:p w:rsidR="00DA64C2" w:rsidRDefault="00DA64C2" w:rsidP="003E1404">
            <w:pPr>
              <w:jc w:val="both"/>
              <w:rPr>
                <w:rFonts w:ascii="Times New Roman" w:hAnsi="Times New Roman"/>
                <w:sz w:val="24"/>
                <w:szCs w:val="24"/>
              </w:rPr>
            </w:pPr>
            <w:r>
              <w:rPr>
                <w:rFonts w:ascii="Times New Roman" w:hAnsi="Times New Roman"/>
                <w:sz w:val="24"/>
                <w:szCs w:val="24"/>
              </w:rPr>
              <w:t>Q: If certain populations are exposed to flood risks, how would they be compensated under this ESF?</w:t>
            </w:r>
          </w:p>
          <w:p w:rsidR="00DA64C2" w:rsidRDefault="00DA64C2" w:rsidP="003E1404">
            <w:pPr>
              <w:jc w:val="both"/>
              <w:rPr>
                <w:rFonts w:ascii="Times New Roman" w:hAnsi="Times New Roman"/>
                <w:sz w:val="24"/>
                <w:szCs w:val="24"/>
              </w:rPr>
            </w:pPr>
          </w:p>
          <w:p w:rsidR="00DA64C2" w:rsidRDefault="00DA64C2" w:rsidP="003E1404">
            <w:pPr>
              <w:jc w:val="both"/>
              <w:rPr>
                <w:rFonts w:ascii="Times New Roman" w:hAnsi="Times New Roman"/>
                <w:sz w:val="24"/>
                <w:szCs w:val="24"/>
              </w:rPr>
            </w:pPr>
            <w:r>
              <w:rPr>
                <w:rFonts w:ascii="Times New Roman" w:hAnsi="Times New Roman"/>
                <w:sz w:val="24"/>
                <w:szCs w:val="24"/>
              </w:rPr>
              <w:t>Q: How should the land-to-land ratio be calculated when one is trading rain-fed land for irrigated land?</w:t>
            </w:r>
          </w:p>
          <w:p w:rsidR="00DA64C2" w:rsidRDefault="00DA64C2" w:rsidP="003E1404">
            <w:pPr>
              <w:jc w:val="both"/>
              <w:rPr>
                <w:rFonts w:ascii="Times New Roman" w:hAnsi="Times New Roman"/>
                <w:sz w:val="24"/>
                <w:szCs w:val="24"/>
              </w:rPr>
            </w:pPr>
          </w:p>
          <w:p w:rsidR="00DA64C2" w:rsidRPr="00FB0DE9" w:rsidRDefault="00DA64C2" w:rsidP="003E1404">
            <w:pPr>
              <w:jc w:val="both"/>
              <w:rPr>
                <w:rFonts w:ascii="Times New Roman" w:hAnsi="Times New Roman"/>
                <w:sz w:val="24"/>
                <w:szCs w:val="24"/>
              </w:rPr>
            </w:pPr>
            <w:r>
              <w:rPr>
                <w:rFonts w:ascii="Times New Roman" w:hAnsi="Times New Roman"/>
                <w:sz w:val="24"/>
                <w:szCs w:val="24"/>
              </w:rPr>
              <w:t>Q: Niger has a lot of problems with land titling. How would this be handled in this ESS? What is the competent authority?</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F554A1" w:rsidRPr="00F554A1" w:rsidRDefault="00D8430B" w:rsidP="00F554A1">
            <w:pPr>
              <w:jc w:val="both"/>
              <w:rPr>
                <w:rFonts w:asciiTheme="majorBidi" w:hAnsiTheme="majorBidi" w:cstheme="majorBidi"/>
                <w:color w:val="000000"/>
                <w:sz w:val="24"/>
                <w:szCs w:val="24"/>
              </w:rPr>
            </w:pPr>
            <w:r w:rsidRPr="00D8430B">
              <w:rPr>
                <w:rFonts w:asciiTheme="majorBidi" w:hAnsiTheme="majorBidi" w:cstheme="majorBidi"/>
                <w:color w:val="000000"/>
                <w:sz w:val="24"/>
                <w:szCs w:val="24"/>
              </w:rPr>
              <w:lastRenderedPageBreak/>
              <w:t xml:space="preserve">Q: Concerning Indigenous Peoples (IPs), we noticed that each country has its own legislative and constitutional rights. Why not use these fundamental laws and rights, instead of having many different interpretations? </w:t>
            </w:r>
          </w:p>
          <w:p w:rsidR="00F554A1" w:rsidRPr="00F554A1" w:rsidRDefault="00F554A1" w:rsidP="00F554A1">
            <w:pPr>
              <w:jc w:val="both"/>
              <w:rPr>
                <w:rFonts w:asciiTheme="majorBidi" w:hAnsiTheme="majorBidi" w:cstheme="majorBidi"/>
                <w:color w:val="000000"/>
                <w:sz w:val="24"/>
                <w:szCs w:val="24"/>
              </w:rPr>
            </w:pPr>
          </w:p>
          <w:p w:rsidR="00A92E95" w:rsidRPr="00FB0DE9" w:rsidRDefault="00D376C3" w:rsidP="00F554A1">
            <w:pPr>
              <w:jc w:val="both"/>
              <w:rPr>
                <w:rFonts w:asciiTheme="majorBidi" w:hAnsiTheme="majorBidi" w:cstheme="majorBidi"/>
                <w:color w:val="000000"/>
                <w:sz w:val="24"/>
                <w:szCs w:val="24"/>
              </w:rPr>
            </w:pPr>
            <w:r w:rsidRPr="00D376C3">
              <w:rPr>
                <w:rFonts w:asciiTheme="majorBidi" w:hAnsiTheme="majorBidi" w:cstheme="majorBidi"/>
                <w:color w:val="000000"/>
                <w:sz w:val="24"/>
                <w:szCs w:val="24"/>
              </w:rPr>
              <w:lastRenderedPageBreak/>
              <w:t>Q: We hear about the concept of Free, Prior and Informed Consent (FPIC). “Free and Prior” may be clear, but what does “Informed” mean?</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cultural heritage requirements when cultural heritage has not been </w:t>
            </w:r>
            <w:r w:rsidRPr="00944F46">
              <w:rPr>
                <w:rFonts w:ascii="Times New Roman" w:hAnsi="Times New Roman"/>
                <w:sz w:val="24"/>
                <w:szCs w:val="24"/>
              </w:rPr>
              <w:lastRenderedPageBreak/>
              <w:t>legally protected or previously identified or disturbed</w:t>
            </w:r>
          </w:p>
        </w:tc>
        <w:tc>
          <w:tcPr>
            <w:tcW w:w="7650" w:type="dxa"/>
          </w:tcPr>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D4492F" w:rsidP="00FB0DE9">
            <w:pPr>
              <w:ind w:left="-18"/>
              <w:jc w:val="both"/>
              <w:rPr>
                <w:rFonts w:ascii="Times New Roman" w:hAnsi="Times New Roman"/>
                <w:sz w:val="24"/>
                <w:szCs w:val="24"/>
              </w:rPr>
            </w:pPr>
            <w:r>
              <w:rPr>
                <w:rFonts w:ascii="Times New Roman" w:hAnsi="Times New Roman"/>
                <w:sz w:val="24"/>
                <w:szCs w:val="24"/>
              </w:rPr>
              <w:t>Q: Is this ESS related to co-financing with other regional development Banks?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944F46" w:rsidRDefault="00037D88" w:rsidP="00037D88">
            <w:pPr>
              <w:pStyle w:val="ListParagraph"/>
              <w:ind w:left="0"/>
              <w:jc w:val="both"/>
              <w:rPr>
                <w:rFonts w:ascii="Times New Roman" w:hAnsi="Times New Roman"/>
                <w:sz w:val="24"/>
                <w:szCs w:val="24"/>
              </w:rPr>
            </w:pPr>
            <w:r>
              <w:rPr>
                <w:rFonts w:ascii="Times New Roman" w:hAnsi="Times New Roman"/>
                <w:sz w:val="24"/>
                <w:szCs w:val="24"/>
              </w:rPr>
              <w:t>C: T</w:t>
            </w:r>
            <w:r w:rsidR="00F554A1" w:rsidRPr="00F554A1">
              <w:rPr>
                <w:rFonts w:ascii="Times New Roman" w:hAnsi="Times New Roman"/>
                <w:sz w:val="24"/>
                <w:szCs w:val="24"/>
              </w:rPr>
              <w:t>here is a need to trust the Government and the workers on the ground. Dialogue is key for environmental and social safeguard issues.</w:t>
            </w:r>
          </w:p>
          <w:p w:rsidR="00D4492F" w:rsidRDefault="00D4492F" w:rsidP="00037D88">
            <w:pPr>
              <w:pStyle w:val="ListParagraph"/>
              <w:ind w:left="0"/>
              <w:jc w:val="both"/>
              <w:rPr>
                <w:rFonts w:ascii="Times New Roman" w:hAnsi="Times New Roman"/>
                <w:sz w:val="24"/>
                <w:szCs w:val="24"/>
              </w:rPr>
            </w:pPr>
          </w:p>
          <w:p w:rsidR="00D4492F" w:rsidRDefault="00D4492F" w:rsidP="00037D88">
            <w:pPr>
              <w:pStyle w:val="ListParagraph"/>
              <w:ind w:left="0"/>
              <w:jc w:val="both"/>
              <w:rPr>
                <w:rFonts w:ascii="Times New Roman" w:hAnsi="Times New Roman"/>
                <w:sz w:val="24"/>
                <w:szCs w:val="24"/>
              </w:rPr>
            </w:pPr>
            <w:r>
              <w:rPr>
                <w:rFonts w:ascii="Times New Roman" w:hAnsi="Times New Roman"/>
                <w:sz w:val="24"/>
                <w:szCs w:val="24"/>
              </w:rPr>
              <w:t>Q: What is the Bank doing to strengthen stakeholders’ engagement in projects?</w:t>
            </w:r>
          </w:p>
          <w:p w:rsidR="003E1404" w:rsidRDefault="003E1404" w:rsidP="00037D88">
            <w:pPr>
              <w:pStyle w:val="ListParagraph"/>
              <w:ind w:left="0"/>
              <w:jc w:val="both"/>
              <w:rPr>
                <w:rFonts w:ascii="Times New Roman" w:hAnsi="Times New Roman"/>
                <w:sz w:val="24"/>
                <w:szCs w:val="24"/>
              </w:rPr>
            </w:pPr>
          </w:p>
          <w:p w:rsidR="003E1404" w:rsidRDefault="003E1404" w:rsidP="00037D88">
            <w:pPr>
              <w:pStyle w:val="ListParagraph"/>
              <w:ind w:left="0"/>
              <w:jc w:val="both"/>
              <w:rPr>
                <w:rFonts w:ascii="Times New Roman" w:hAnsi="Times New Roman"/>
                <w:sz w:val="24"/>
                <w:szCs w:val="24"/>
              </w:rPr>
            </w:pPr>
            <w:r>
              <w:rPr>
                <w:rFonts w:ascii="Times New Roman" w:hAnsi="Times New Roman"/>
                <w:sz w:val="24"/>
                <w:szCs w:val="24"/>
              </w:rPr>
              <w:t>Q: What happens if one person refuses to agree to a project?</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lastRenderedPageBreak/>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Default="00D4492F" w:rsidP="00F554A1">
            <w:pPr>
              <w:ind w:left="-18"/>
              <w:jc w:val="both"/>
              <w:rPr>
                <w:rFonts w:ascii="Times New Roman" w:hAnsi="Times New Roman"/>
                <w:sz w:val="24"/>
                <w:szCs w:val="24"/>
              </w:rPr>
            </w:pPr>
            <w:r>
              <w:rPr>
                <w:rFonts w:ascii="Times New Roman" w:hAnsi="Times New Roman"/>
                <w:sz w:val="24"/>
                <w:szCs w:val="24"/>
              </w:rPr>
              <w:t>C: ESS’s will require training and capacity-building at country level, especially for those countries with no financial resources.</w:t>
            </w:r>
          </w:p>
          <w:p w:rsidR="00D4492F" w:rsidRDefault="00D4492F" w:rsidP="00F554A1">
            <w:pPr>
              <w:ind w:left="-18"/>
              <w:jc w:val="both"/>
              <w:rPr>
                <w:rFonts w:ascii="Times New Roman" w:hAnsi="Times New Roman"/>
                <w:sz w:val="24"/>
                <w:szCs w:val="24"/>
              </w:rPr>
            </w:pPr>
          </w:p>
          <w:p w:rsidR="00D4492F" w:rsidRDefault="00D4492F" w:rsidP="00F554A1">
            <w:pPr>
              <w:ind w:left="-18"/>
              <w:jc w:val="both"/>
              <w:rPr>
                <w:rFonts w:ascii="Times New Roman" w:hAnsi="Times New Roman"/>
                <w:sz w:val="24"/>
                <w:szCs w:val="24"/>
              </w:rPr>
            </w:pPr>
            <w:r>
              <w:rPr>
                <w:rFonts w:ascii="Times New Roman" w:hAnsi="Times New Roman"/>
                <w:sz w:val="24"/>
                <w:szCs w:val="24"/>
              </w:rPr>
              <w:t xml:space="preserve">Q: </w:t>
            </w:r>
            <w:r w:rsidR="00DA64C2">
              <w:rPr>
                <w:rFonts w:ascii="Times New Roman" w:hAnsi="Times New Roman"/>
                <w:sz w:val="24"/>
                <w:szCs w:val="24"/>
              </w:rPr>
              <w:t>W</w:t>
            </w:r>
            <w:r>
              <w:rPr>
                <w:rFonts w:ascii="Times New Roman" w:hAnsi="Times New Roman"/>
                <w:sz w:val="24"/>
                <w:szCs w:val="24"/>
              </w:rPr>
              <w:t>hat is the Bank doing to support client capacity-building?</w:t>
            </w:r>
          </w:p>
          <w:p w:rsidR="00D4492F" w:rsidRDefault="00D4492F" w:rsidP="00F554A1">
            <w:pPr>
              <w:ind w:left="-18"/>
              <w:jc w:val="both"/>
              <w:rPr>
                <w:rFonts w:ascii="Times New Roman" w:hAnsi="Times New Roman"/>
                <w:sz w:val="24"/>
                <w:szCs w:val="24"/>
              </w:rPr>
            </w:pPr>
          </w:p>
          <w:p w:rsidR="00D4492F" w:rsidRPr="00F554A1" w:rsidRDefault="00D4492F" w:rsidP="009F74C4">
            <w:pPr>
              <w:ind w:left="-18"/>
              <w:jc w:val="both"/>
              <w:rPr>
                <w:rFonts w:ascii="Times New Roman" w:hAnsi="Times New Roman"/>
                <w:sz w:val="24"/>
                <w:szCs w:val="24"/>
              </w:rPr>
            </w:pPr>
            <w:r>
              <w:rPr>
                <w:rFonts w:ascii="Times New Roman" w:hAnsi="Times New Roman"/>
                <w:sz w:val="24"/>
                <w:szCs w:val="24"/>
              </w:rPr>
              <w:t xml:space="preserve">Q: Can the Bank help countries update </w:t>
            </w:r>
            <w:r w:rsidR="009F74C4">
              <w:rPr>
                <w:rFonts w:ascii="Times New Roman" w:hAnsi="Times New Roman"/>
                <w:sz w:val="24"/>
                <w:szCs w:val="24"/>
              </w:rPr>
              <w:t xml:space="preserve">their </w:t>
            </w:r>
            <w:r>
              <w:rPr>
                <w:rFonts w:ascii="Times New Roman" w:hAnsi="Times New Roman"/>
                <w:sz w:val="24"/>
                <w:szCs w:val="24"/>
              </w:rPr>
              <w:t>environmental and social laws and regulations?</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F554A1" w:rsidRPr="00F554A1" w:rsidRDefault="00037D88" w:rsidP="00037D88">
            <w:pPr>
              <w:pStyle w:val="ListParagraph"/>
              <w:ind w:left="0"/>
              <w:jc w:val="both"/>
              <w:rPr>
                <w:rFonts w:ascii="Times New Roman" w:hAnsi="Times New Roman"/>
                <w:sz w:val="24"/>
                <w:szCs w:val="24"/>
              </w:rPr>
            </w:pPr>
            <w:r>
              <w:rPr>
                <w:rFonts w:ascii="Times New Roman" w:hAnsi="Times New Roman"/>
                <w:sz w:val="24"/>
                <w:szCs w:val="24"/>
              </w:rPr>
              <w:t xml:space="preserve">C: </w:t>
            </w:r>
            <w:r w:rsidR="00F554A1" w:rsidRPr="00F554A1">
              <w:rPr>
                <w:rFonts w:ascii="Times New Roman" w:hAnsi="Times New Roman"/>
                <w:sz w:val="24"/>
                <w:szCs w:val="24"/>
              </w:rPr>
              <w:t xml:space="preserve">We find the environmental and social safeguard issues </w:t>
            </w:r>
            <w:r>
              <w:rPr>
                <w:rFonts w:ascii="Times New Roman" w:hAnsi="Times New Roman"/>
                <w:sz w:val="24"/>
                <w:szCs w:val="24"/>
              </w:rPr>
              <w:t xml:space="preserve">to be </w:t>
            </w:r>
            <w:r w:rsidR="00F554A1" w:rsidRPr="00F554A1">
              <w:rPr>
                <w:rFonts w:ascii="Times New Roman" w:hAnsi="Times New Roman"/>
                <w:sz w:val="24"/>
                <w:szCs w:val="24"/>
              </w:rPr>
              <w:t xml:space="preserve">a constraint for the country development and we encourage the adoption of differential framework. </w:t>
            </w:r>
          </w:p>
          <w:p w:rsidR="00F554A1" w:rsidRPr="00F554A1" w:rsidRDefault="00F554A1" w:rsidP="00037D88">
            <w:pPr>
              <w:pStyle w:val="ListParagraph"/>
              <w:ind w:left="0"/>
              <w:jc w:val="both"/>
              <w:rPr>
                <w:rFonts w:ascii="Times New Roman" w:hAnsi="Times New Roman"/>
                <w:sz w:val="24"/>
                <w:szCs w:val="24"/>
              </w:rPr>
            </w:pPr>
          </w:p>
          <w:p w:rsidR="00F554A1" w:rsidRDefault="00037D88" w:rsidP="00037D88">
            <w:pPr>
              <w:pStyle w:val="ListParagraph"/>
              <w:ind w:left="0"/>
              <w:jc w:val="both"/>
              <w:rPr>
                <w:rFonts w:ascii="Times New Roman" w:hAnsi="Times New Roman"/>
                <w:sz w:val="24"/>
                <w:szCs w:val="24"/>
              </w:rPr>
            </w:pPr>
            <w:r w:rsidRPr="00037D88">
              <w:rPr>
                <w:rFonts w:ascii="Times New Roman" w:hAnsi="Times New Roman"/>
                <w:sz w:val="24"/>
                <w:szCs w:val="24"/>
              </w:rPr>
              <w:t>C: We need to be conscious that, sometimes, some environmental and social safeguard issues can lead to confusion because of the importation of western concerns that are not adapted to the local context.</w:t>
            </w:r>
          </w:p>
          <w:p w:rsidR="00037D88" w:rsidRDefault="00037D88" w:rsidP="00037D88">
            <w:pPr>
              <w:pStyle w:val="ListParagraph"/>
              <w:ind w:left="0"/>
              <w:jc w:val="both"/>
              <w:rPr>
                <w:rFonts w:ascii="Times New Roman" w:hAnsi="Times New Roman"/>
                <w:sz w:val="24"/>
                <w:szCs w:val="24"/>
              </w:rPr>
            </w:pPr>
          </w:p>
          <w:p w:rsidR="00037D88" w:rsidRDefault="00037D88" w:rsidP="00037D88">
            <w:pPr>
              <w:pStyle w:val="ListParagraph"/>
              <w:ind w:left="0"/>
              <w:jc w:val="both"/>
              <w:rPr>
                <w:rFonts w:ascii="Times New Roman" w:hAnsi="Times New Roman"/>
                <w:sz w:val="24"/>
                <w:szCs w:val="24"/>
              </w:rPr>
            </w:pPr>
            <w:r w:rsidRPr="00037D88">
              <w:rPr>
                <w:rFonts w:ascii="Times New Roman" w:hAnsi="Times New Roman"/>
                <w:sz w:val="24"/>
                <w:szCs w:val="24"/>
              </w:rPr>
              <w:t>C: The ESF seems to be too broad; in addition, a uniform interpretation is not possible. Issues may vary across time and space and this can lead to challenges during project implementation.</w:t>
            </w:r>
          </w:p>
          <w:p w:rsidR="00944F46" w:rsidRDefault="00944F46" w:rsidP="00037D88">
            <w:pPr>
              <w:pStyle w:val="ListParagraph"/>
              <w:ind w:left="0"/>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554A1" w:rsidRDefault="00CB2EA5" w:rsidP="00CB2EA5">
            <w:pPr>
              <w:jc w:val="both"/>
              <w:rPr>
                <w:rFonts w:ascii="Times New Roman" w:hAnsi="Times New Roman"/>
                <w:sz w:val="24"/>
                <w:szCs w:val="24"/>
              </w:rPr>
            </w:pPr>
            <w:r>
              <w:rPr>
                <w:rFonts w:ascii="Times New Roman" w:hAnsi="Times New Roman"/>
                <w:sz w:val="24"/>
                <w:szCs w:val="24"/>
              </w:rPr>
              <w:t xml:space="preserve">C: </w:t>
            </w:r>
            <w:r w:rsidRPr="00CB2EA5">
              <w:rPr>
                <w:rFonts w:ascii="Times New Roman" w:hAnsi="Times New Roman"/>
                <w:sz w:val="24"/>
                <w:szCs w:val="24"/>
              </w:rPr>
              <w:t>The end result of the ESF is to promote development, and therefore there is a need to make things simple and short.</w:t>
            </w:r>
          </w:p>
          <w:p w:rsidR="00D376C3" w:rsidRDefault="00D376C3" w:rsidP="00CB2EA5">
            <w:pPr>
              <w:jc w:val="both"/>
              <w:rPr>
                <w:rFonts w:ascii="Times New Roman" w:hAnsi="Times New Roman"/>
                <w:sz w:val="24"/>
                <w:szCs w:val="24"/>
              </w:rPr>
            </w:pPr>
          </w:p>
          <w:p w:rsidR="00D376C3" w:rsidRDefault="00D376C3" w:rsidP="00CB2EA5">
            <w:pPr>
              <w:jc w:val="both"/>
              <w:rPr>
                <w:rFonts w:ascii="Times New Roman" w:hAnsi="Times New Roman"/>
                <w:sz w:val="24"/>
                <w:szCs w:val="24"/>
              </w:rPr>
            </w:pPr>
            <w:r>
              <w:rPr>
                <w:rFonts w:ascii="Times New Roman" w:hAnsi="Times New Roman"/>
                <w:sz w:val="24"/>
                <w:szCs w:val="24"/>
              </w:rPr>
              <w:t xml:space="preserve">Q: </w:t>
            </w:r>
            <w:r w:rsidR="00DA64C2">
              <w:rPr>
                <w:rFonts w:ascii="Times New Roman" w:hAnsi="Times New Roman"/>
                <w:sz w:val="24"/>
                <w:szCs w:val="24"/>
              </w:rPr>
              <w:t>W</w:t>
            </w:r>
            <w:r>
              <w:rPr>
                <w:rFonts w:ascii="Times New Roman" w:hAnsi="Times New Roman"/>
                <w:sz w:val="24"/>
                <w:szCs w:val="24"/>
              </w:rPr>
              <w:t>hat is the date of implementation for the new ESF?</w:t>
            </w:r>
          </w:p>
          <w:p w:rsidR="00D4492F" w:rsidRDefault="00D4492F" w:rsidP="00CB2EA5">
            <w:pPr>
              <w:jc w:val="both"/>
              <w:rPr>
                <w:rFonts w:ascii="Times New Roman" w:hAnsi="Times New Roman"/>
                <w:sz w:val="24"/>
                <w:szCs w:val="24"/>
              </w:rPr>
            </w:pPr>
          </w:p>
          <w:p w:rsidR="00D4492F" w:rsidRDefault="00D4492F" w:rsidP="00CB2EA5">
            <w:pPr>
              <w:jc w:val="both"/>
              <w:rPr>
                <w:rFonts w:ascii="Times New Roman" w:hAnsi="Times New Roman"/>
                <w:sz w:val="24"/>
                <w:szCs w:val="24"/>
              </w:rPr>
            </w:pPr>
            <w:r>
              <w:rPr>
                <w:rFonts w:ascii="Times New Roman" w:hAnsi="Times New Roman"/>
                <w:sz w:val="24"/>
                <w:szCs w:val="24"/>
              </w:rPr>
              <w:lastRenderedPageBreak/>
              <w:t>Q: Why does the ESF include ESS 4 on Community Health and Safety?</w:t>
            </w:r>
          </w:p>
          <w:p w:rsidR="00D4492F" w:rsidRDefault="00D4492F" w:rsidP="00CB2EA5">
            <w:pPr>
              <w:jc w:val="both"/>
              <w:rPr>
                <w:rFonts w:ascii="Times New Roman" w:hAnsi="Times New Roman"/>
                <w:sz w:val="24"/>
                <w:szCs w:val="24"/>
              </w:rPr>
            </w:pPr>
          </w:p>
          <w:p w:rsidR="00D4492F" w:rsidRPr="00C2454E" w:rsidRDefault="00D4492F" w:rsidP="00CB2EA5">
            <w:pPr>
              <w:jc w:val="both"/>
              <w:rPr>
                <w:rFonts w:ascii="Times New Roman" w:hAnsi="Times New Roman"/>
                <w:sz w:val="24"/>
                <w:szCs w:val="24"/>
              </w:rPr>
            </w:pPr>
            <w:r>
              <w:rPr>
                <w:rFonts w:ascii="Times New Roman" w:hAnsi="Times New Roman"/>
                <w:sz w:val="24"/>
                <w:szCs w:val="24"/>
              </w:rPr>
              <w:t>Q: What happens if the original project was prepared using Operational Policies, and the Additional Financing is prepared under the ESF?</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10" w:rsidRDefault="005C0110" w:rsidP="002A2CFE">
      <w:pPr>
        <w:spacing w:after="0" w:line="240" w:lineRule="auto"/>
      </w:pPr>
      <w:r>
        <w:separator/>
      </w:r>
    </w:p>
  </w:endnote>
  <w:endnote w:type="continuationSeparator" w:id="0">
    <w:p w:rsidR="005C0110" w:rsidRDefault="005C0110" w:rsidP="002A2CFE">
      <w:pPr>
        <w:spacing w:after="0" w:line="240" w:lineRule="auto"/>
      </w:pPr>
      <w:r>
        <w:continuationSeparator/>
      </w:r>
    </w:p>
  </w:endnote>
  <w:endnote w:type="continuationNotice" w:id="1">
    <w:p w:rsidR="005C0110" w:rsidRDefault="005C0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F53149">
          <w:rPr>
            <w:rFonts w:ascii="Times New Roman" w:hAnsi="Times New Roman" w:cs="Times New Roman"/>
            <w:noProof/>
            <w:sz w:val="20"/>
            <w:szCs w:val="20"/>
          </w:rPr>
          <w:t>3</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10" w:rsidRDefault="005C0110" w:rsidP="002A2CFE">
      <w:pPr>
        <w:spacing w:after="0" w:line="240" w:lineRule="auto"/>
      </w:pPr>
      <w:r>
        <w:separator/>
      </w:r>
    </w:p>
  </w:footnote>
  <w:footnote w:type="continuationSeparator" w:id="0">
    <w:p w:rsidR="005C0110" w:rsidRDefault="005C0110" w:rsidP="002A2CFE">
      <w:pPr>
        <w:spacing w:after="0" w:line="240" w:lineRule="auto"/>
      </w:pPr>
      <w:r>
        <w:continuationSeparator/>
      </w:r>
    </w:p>
  </w:footnote>
  <w:footnote w:type="continuationNotice" w:id="1">
    <w:p w:rsidR="005C0110" w:rsidRDefault="005C01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3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5"/>
  </w:num>
  <w:num w:numId="8">
    <w:abstractNumId w:val="11"/>
  </w:num>
  <w:num w:numId="9">
    <w:abstractNumId w:val="10"/>
  </w:num>
  <w:num w:numId="10">
    <w:abstractNumId w:val="4"/>
  </w:num>
  <w:num w:numId="11">
    <w:abstractNumId w:val="9"/>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D88"/>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7F14"/>
    <w:rsid w:val="001A2EB8"/>
    <w:rsid w:val="001B467B"/>
    <w:rsid w:val="001C5B10"/>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23D5"/>
    <w:rsid w:val="002B3D8A"/>
    <w:rsid w:val="002B4214"/>
    <w:rsid w:val="002B5F16"/>
    <w:rsid w:val="002D5BA1"/>
    <w:rsid w:val="002E7855"/>
    <w:rsid w:val="002F2CD2"/>
    <w:rsid w:val="002F45A4"/>
    <w:rsid w:val="00300C38"/>
    <w:rsid w:val="003131D9"/>
    <w:rsid w:val="00315C22"/>
    <w:rsid w:val="003202FE"/>
    <w:rsid w:val="00327EC9"/>
    <w:rsid w:val="00331AB4"/>
    <w:rsid w:val="0035406A"/>
    <w:rsid w:val="00355F4A"/>
    <w:rsid w:val="00356796"/>
    <w:rsid w:val="00366948"/>
    <w:rsid w:val="00381278"/>
    <w:rsid w:val="00381AD4"/>
    <w:rsid w:val="00383C66"/>
    <w:rsid w:val="003852D6"/>
    <w:rsid w:val="00394CA5"/>
    <w:rsid w:val="00397496"/>
    <w:rsid w:val="003A3AFF"/>
    <w:rsid w:val="003A647D"/>
    <w:rsid w:val="003B0F7B"/>
    <w:rsid w:val="003B155E"/>
    <w:rsid w:val="003B3DBC"/>
    <w:rsid w:val="003B5F46"/>
    <w:rsid w:val="003D11E6"/>
    <w:rsid w:val="003D4A7B"/>
    <w:rsid w:val="003E1404"/>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84D39"/>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6F76"/>
    <w:rsid w:val="00570D27"/>
    <w:rsid w:val="005818DD"/>
    <w:rsid w:val="00582EE6"/>
    <w:rsid w:val="00586B31"/>
    <w:rsid w:val="00587E9E"/>
    <w:rsid w:val="005907B4"/>
    <w:rsid w:val="005A2B56"/>
    <w:rsid w:val="005C0110"/>
    <w:rsid w:val="005D31D7"/>
    <w:rsid w:val="005D3B1D"/>
    <w:rsid w:val="005D6FC2"/>
    <w:rsid w:val="005E4057"/>
    <w:rsid w:val="005E4F6B"/>
    <w:rsid w:val="005E6F14"/>
    <w:rsid w:val="005E7DDD"/>
    <w:rsid w:val="005F7AF0"/>
    <w:rsid w:val="00600956"/>
    <w:rsid w:val="00601D29"/>
    <w:rsid w:val="0061032D"/>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B7AFB"/>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853EF"/>
    <w:rsid w:val="007901C3"/>
    <w:rsid w:val="007A67B8"/>
    <w:rsid w:val="007B23CA"/>
    <w:rsid w:val="007B366F"/>
    <w:rsid w:val="007C52D6"/>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0B6A"/>
    <w:rsid w:val="0095441A"/>
    <w:rsid w:val="009558DA"/>
    <w:rsid w:val="0096383D"/>
    <w:rsid w:val="00967DE9"/>
    <w:rsid w:val="00972434"/>
    <w:rsid w:val="00975C6B"/>
    <w:rsid w:val="00993083"/>
    <w:rsid w:val="009A1AA1"/>
    <w:rsid w:val="009A1E16"/>
    <w:rsid w:val="009A3E4C"/>
    <w:rsid w:val="009A6727"/>
    <w:rsid w:val="009B49DF"/>
    <w:rsid w:val="009C23F0"/>
    <w:rsid w:val="009C3726"/>
    <w:rsid w:val="009C7751"/>
    <w:rsid w:val="009C78BE"/>
    <w:rsid w:val="009D6FFE"/>
    <w:rsid w:val="009D7485"/>
    <w:rsid w:val="009F4A29"/>
    <w:rsid w:val="009F74C4"/>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58DA"/>
    <w:rsid w:val="00BE65B4"/>
    <w:rsid w:val="00BE7E8A"/>
    <w:rsid w:val="00BF4CC7"/>
    <w:rsid w:val="00C00F05"/>
    <w:rsid w:val="00C03DBB"/>
    <w:rsid w:val="00C03E65"/>
    <w:rsid w:val="00C06A91"/>
    <w:rsid w:val="00C07EA5"/>
    <w:rsid w:val="00C15C04"/>
    <w:rsid w:val="00C211D3"/>
    <w:rsid w:val="00C22AB2"/>
    <w:rsid w:val="00C232FC"/>
    <w:rsid w:val="00C24412"/>
    <w:rsid w:val="00C2454E"/>
    <w:rsid w:val="00C2589A"/>
    <w:rsid w:val="00C3017B"/>
    <w:rsid w:val="00C47725"/>
    <w:rsid w:val="00C534DD"/>
    <w:rsid w:val="00C54B7D"/>
    <w:rsid w:val="00C550D1"/>
    <w:rsid w:val="00C56F4F"/>
    <w:rsid w:val="00C572F4"/>
    <w:rsid w:val="00C66EF5"/>
    <w:rsid w:val="00C84365"/>
    <w:rsid w:val="00C87D2F"/>
    <w:rsid w:val="00C91B3B"/>
    <w:rsid w:val="00C97455"/>
    <w:rsid w:val="00CA0664"/>
    <w:rsid w:val="00CA30E3"/>
    <w:rsid w:val="00CB2EA5"/>
    <w:rsid w:val="00CC24E3"/>
    <w:rsid w:val="00CE03B4"/>
    <w:rsid w:val="00CE5025"/>
    <w:rsid w:val="00CF2C3B"/>
    <w:rsid w:val="00D04802"/>
    <w:rsid w:val="00D07482"/>
    <w:rsid w:val="00D1296A"/>
    <w:rsid w:val="00D17448"/>
    <w:rsid w:val="00D26D02"/>
    <w:rsid w:val="00D31152"/>
    <w:rsid w:val="00D31BEF"/>
    <w:rsid w:val="00D3274E"/>
    <w:rsid w:val="00D36161"/>
    <w:rsid w:val="00D36DA0"/>
    <w:rsid w:val="00D376C3"/>
    <w:rsid w:val="00D40038"/>
    <w:rsid w:val="00D4492F"/>
    <w:rsid w:val="00D44D6A"/>
    <w:rsid w:val="00D46F6F"/>
    <w:rsid w:val="00D5074E"/>
    <w:rsid w:val="00D8430B"/>
    <w:rsid w:val="00D91E64"/>
    <w:rsid w:val="00D9319E"/>
    <w:rsid w:val="00D93809"/>
    <w:rsid w:val="00D94EFE"/>
    <w:rsid w:val="00DA16E0"/>
    <w:rsid w:val="00DA64C2"/>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3149"/>
    <w:rsid w:val="00F554A1"/>
    <w:rsid w:val="00F55DF5"/>
    <w:rsid w:val="00F55E20"/>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D13CB-1DC8-43CD-B028-EE40CB08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D877-FAC4-43B7-A6A3-79BA177E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2016-03-01T20:00:00Z</cp:lastPrinted>
  <dcterms:created xsi:type="dcterms:W3CDTF">2016-03-22T20:45:00Z</dcterms:created>
  <dcterms:modified xsi:type="dcterms:W3CDTF">2016-03-22T20:45:00Z</dcterms:modified>
</cp:coreProperties>
</file>