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2F2DA6">
        <w:rPr>
          <w:rFonts w:asciiTheme="majorBidi" w:hAnsiTheme="majorBidi" w:cstheme="majorBidi"/>
          <w:b/>
          <w:bCs/>
          <w:sz w:val="22"/>
          <w:szCs w:val="22"/>
          <w:lang w:val="en-US"/>
        </w:rPr>
        <w:t>January 14</w:t>
      </w:r>
      <w:r w:rsidR="0059508D">
        <w:rPr>
          <w:rFonts w:asciiTheme="majorBidi" w:hAnsiTheme="majorBidi" w:cstheme="majorBidi"/>
          <w:b/>
          <w:bCs/>
          <w:sz w:val="22"/>
          <w:szCs w:val="22"/>
          <w:lang w:val="en-US"/>
        </w:rPr>
        <w:t>,</w:t>
      </w:r>
      <w:r w:rsidR="00C93484">
        <w:rPr>
          <w:rFonts w:asciiTheme="majorBidi" w:hAnsiTheme="majorBidi" w:cstheme="majorBidi"/>
          <w:b/>
          <w:bCs/>
          <w:sz w:val="22"/>
          <w:szCs w:val="22"/>
          <w:lang w:val="en-US"/>
        </w:rPr>
        <w:t xml:space="preserve"> </w:t>
      </w:r>
      <w:r w:rsidR="0059508D">
        <w:rPr>
          <w:rFonts w:asciiTheme="majorBidi" w:hAnsiTheme="majorBidi" w:cstheme="majorBidi"/>
          <w:b/>
          <w:bCs/>
          <w:sz w:val="22"/>
          <w:szCs w:val="22"/>
          <w:lang w:val="en-US"/>
        </w:rPr>
        <w:t>201</w:t>
      </w:r>
      <w:r w:rsidR="002F2DA6">
        <w:rPr>
          <w:rFonts w:asciiTheme="majorBidi" w:hAnsiTheme="majorBidi" w:cstheme="majorBidi"/>
          <w:b/>
          <w:bCs/>
          <w:sz w:val="22"/>
          <w:szCs w:val="22"/>
          <w:lang w:val="en-US"/>
        </w:rPr>
        <w:t>6</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Location (City, Co</w:t>
      </w:r>
      <w:bookmarkStart w:id="0" w:name="_GoBack"/>
      <w:bookmarkEnd w:id="0"/>
      <w:r w:rsidRPr="00944F46">
        <w:rPr>
          <w:rFonts w:asciiTheme="majorBidi" w:hAnsiTheme="majorBidi" w:cstheme="majorBidi"/>
          <w:b/>
          <w:bCs/>
          <w:sz w:val="22"/>
          <w:szCs w:val="22"/>
          <w:lang w:val="en-US"/>
        </w:rPr>
        <w:t xml:space="preserve">untry): </w:t>
      </w:r>
      <w:r w:rsidR="002F2DA6">
        <w:rPr>
          <w:rFonts w:asciiTheme="majorBidi" w:hAnsiTheme="majorBidi" w:cstheme="majorBidi"/>
          <w:b/>
          <w:bCs/>
          <w:sz w:val="22"/>
          <w:szCs w:val="22"/>
          <w:lang w:val="en-US"/>
        </w:rPr>
        <w:t>KIGALI, RWANDA</w:t>
      </w:r>
    </w:p>
    <w:p w:rsidR="00944F46" w:rsidRDefault="00C9348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7269F7">
        <w:rPr>
          <w:rFonts w:asciiTheme="majorBidi" w:hAnsiTheme="majorBidi" w:cstheme="majorBidi"/>
          <w:b/>
          <w:bCs/>
          <w:sz w:val="22"/>
          <w:szCs w:val="22"/>
          <w:lang w:val="en-US"/>
        </w:rPr>
        <w:t xml:space="preserve">: </w:t>
      </w:r>
      <w:r w:rsidR="002F2DA6">
        <w:rPr>
          <w:rFonts w:asciiTheme="majorBidi" w:hAnsiTheme="majorBidi" w:cstheme="majorBidi"/>
          <w:b/>
          <w:bCs/>
          <w:sz w:val="22"/>
          <w:szCs w:val="22"/>
          <w:lang w:val="en-US"/>
        </w:rPr>
        <w:t>Government</w:t>
      </w:r>
      <w:r w:rsidR="00855522">
        <w:rPr>
          <w:rFonts w:asciiTheme="majorBidi" w:hAnsiTheme="majorBidi" w:cstheme="majorBidi"/>
          <w:b/>
          <w:bCs/>
          <w:sz w:val="22"/>
          <w:szCs w:val="22"/>
          <w:lang w:val="en-US"/>
        </w:rPr>
        <w:t>s</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Key: </w:t>
      </w:r>
      <w:r>
        <w:rPr>
          <w:rFonts w:asciiTheme="majorBidi" w:hAnsiTheme="majorBidi" w:cstheme="majorBidi"/>
          <w:b/>
          <w:bCs/>
          <w:sz w:val="22"/>
          <w:szCs w:val="22"/>
          <w:lang w:val="en-US"/>
        </w:rPr>
        <w:tab/>
        <w:t>C = Comment</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b/>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420"/>
        <w:gridCol w:w="7740"/>
      </w:tblGrid>
      <w:tr w:rsidR="00944F46" w:rsidRPr="00F248C2" w:rsidTr="007F0150">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42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74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1A7BCD" w:rsidTr="007F0150">
        <w:tc>
          <w:tcPr>
            <w:tcW w:w="985"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Vision</w:t>
            </w:r>
          </w:p>
        </w:tc>
        <w:tc>
          <w:tcPr>
            <w:tcW w:w="2160"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 xml:space="preserve">Human Rights </w:t>
            </w:r>
          </w:p>
        </w:tc>
        <w:tc>
          <w:tcPr>
            <w:tcW w:w="3420" w:type="dxa"/>
            <w:shd w:val="clear" w:color="auto" w:fill="E7E6E6" w:themeFill="background2"/>
          </w:tcPr>
          <w:p w:rsidR="00944F46" w:rsidRPr="007F0150" w:rsidRDefault="00944F46" w:rsidP="002F2DA6">
            <w:pPr>
              <w:pStyle w:val="ListParagraph"/>
              <w:numPr>
                <w:ilvl w:val="0"/>
                <w:numId w:val="11"/>
              </w:numPr>
              <w:rPr>
                <w:rFonts w:ascii="Times New Roman" w:hAnsi="Times New Roman"/>
                <w:color w:val="000000"/>
                <w:sz w:val="24"/>
                <w:szCs w:val="24"/>
              </w:rPr>
            </w:pPr>
            <w:r w:rsidRPr="007F0150">
              <w:rPr>
                <w:rFonts w:ascii="Times New Roman" w:hAnsi="Times New Roman"/>
                <w:color w:val="000000"/>
                <w:sz w:val="24"/>
                <w:szCs w:val="24"/>
              </w:rPr>
              <w:t xml:space="preserve">Approach to  human rights in the ESF </w:t>
            </w:r>
          </w:p>
        </w:tc>
        <w:tc>
          <w:tcPr>
            <w:tcW w:w="7740" w:type="dxa"/>
          </w:tcPr>
          <w:p w:rsidR="008045BF" w:rsidRPr="00000CAC" w:rsidRDefault="00000CAC" w:rsidP="00000CAC">
            <w:pPr>
              <w:pStyle w:val="Body"/>
              <w:rPr>
                <w:rFonts w:ascii="Times New Roman" w:hAnsi="Times New Roman" w:cs="Times New Roman"/>
                <w:sz w:val="24"/>
                <w:szCs w:val="24"/>
              </w:rPr>
            </w:pPr>
            <w:r w:rsidRPr="00000CAC">
              <w:rPr>
                <w:rFonts w:ascii="Times New Roman" w:hAnsi="Times New Roman" w:cs="Times New Roman"/>
                <w:sz w:val="24"/>
                <w:szCs w:val="24"/>
              </w:rPr>
              <w:t xml:space="preserve">C: </w:t>
            </w:r>
            <w:r w:rsidR="008045BF" w:rsidRPr="00000CAC">
              <w:rPr>
                <w:rFonts w:ascii="Times New Roman" w:hAnsi="Times New Roman" w:cs="Times New Roman"/>
                <w:sz w:val="24"/>
                <w:szCs w:val="24"/>
              </w:rPr>
              <w:t>On the human rights aspects, participation of citizens should be encouraged</w:t>
            </w:r>
            <w:r>
              <w:rPr>
                <w:rFonts w:ascii="Times New Roman" w:hAnsi="Times New Roman" w:cs="Times New Roman"/>
                <w:sz w:val="24"/>
                <w:szCs w:val="24"/>
              </w:rPr>
              <w:t>,</w:t>
            </w:r>
            <w:r w:rsidR="008045BF" w:rsidRPr="00000CAC">
              <w:rPr>
                <w:rFonts w:ascii="Times New Roman" w:hAnsi="Times New Roman" w:cs="Times New Roman"/>
                <w:sz w:val="24"/>
                <w:szCs w:val="24"/>
              </w:rPr>
              <w:t xml:space="preserve"> particularly from poor and vulnerable groups.</w:t>
            </w:r>
          </w:p>
          <w:p w:rsidR="00825930" w:rsidRPr="001A7BCD" w:rsidRDefault="00825930" w:rsidP="009261B1">
            <w:pPr>
              <w:spacing w:before="120"/>
              <w:contextualSpacing/>
              <w:jc w:val="both"/>
              <w:rPr>
                <w:rFonts w:ascii="Times New Roman" w:hAnsi="Times New Roman" w:cs="Times New Roman"/>
                <w:sz w:val="24"/>
                <w:szCs w:val="24"/>
              </w:rPr>
            </w:pPr>
          </w:p>
        </w:tc>
      </w:tr>
      <w:tr w:rsidR="00161736" w:rsidRPr="001A7BCD" w:rsidTr="007F0150">
        <w:trPr>
          <w:trHeight w:val="1655"/>
        </w:trPr>
        <w:tc>
          <w:tcPr>
            <w:tcW w:w="985"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t>ESP/</w:t>
            </w:r>
          </w:p>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t>ESS1</w:t>
            </w:r>
          </w:p>
          <w:p w:rsidR="00161736" w:rsidRPr="007F0150" w:rsidRDefault="00161736" w:rsidP="00444D49">
            <w:pPr>
              <w:rPr>
                <w:rFonts w:ascii="Times New Roman" w:hAnsi="Times New Roman" w:cs="Times New Roman"/>
                <w:sz w:val="24"/>
                <w:szCs w:val="24"/>
              </w:rPr>
            </w:pPr>
          </w:p>
        </w:tc>
        <w:tc>
          <w:tcPr>
            <w:tcW w:w="2160" w:type="dxa"/>
            <w:vMerge w:val="restart"/>
            <w:shd w:val="clear" w:color="auto" w:fill="E7E6E6" w:themeFill="background2"/>
          </w:tcPr>
          <w:p w:rsidR="00161736" w:rsidRPr="007F0150" w:rsidRDefault="00161736" w:rsidP="0023659A">
            <w:pPr>
              <w:rPr>
                <w:rFonts w:ascii="Times New Roman" w:hAnsi="Times New Roman" w:cs="Times New Roman"/>
                <w:sz w:val="24"/>
                <w:szCs w:val="24"/>
              </w:rPr>
            </w:pPr>
            <w:r w:rsidRPr="007F0150">
              <w:rPr>
                <w:rFonts w:ascii="Times New Roman" w:hAnsi="Times New Roman" w:cs="Times New Roman"/>
                <w:sz w:val="24"/>
                <w:szCs w:val="24"/>
              </w:rPr>
              <w:t>Non-discrimination and vulnerable groups</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w:t>
            </w:r>
            <w:r w:rsidRPr="007F0150">
              <w:rPr>
                <w:rFonts w:ascii="Times New Roman" w:hAnsi="Times New Roman"/>
                <w:sz w:val="24"/>
                <w:szCs w:val="24"/>
              </w:rPr>
              <w:lastRenderedPageBreak/>
              <w:t xml:space="preserve">dependence on unique natural resources)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740" w:type="dxa"/>
          </w:tcPr>
          <w:p w:rsidR="00161736" w:rsidRPr="001A7BCD" w:rsidRDefault="00161736" w:rsidP="00731617">
            <w:pPr>
              <w:spacing w:before="120"/>
              <w:ind w:left="360"/>
              <w:contextualSpacing/>
              <w:jc w:val="both"/>
              <w:rPr>
                <w:rFonts w:ascii="Times New Roman" w:eastAsiaTheme="minorHAnsi" w:hAnsi="Times New Roman" w:cs="Times New Roman"/>
                <w:sz w:val="24"/>
                <w:szCs w:val="24"/>
                <w:lang w:eastAsia="en-US"/>
              </w:rPr>
            </w:pPr>
          </w:p>
        </w:tc>
      </w:tr>
      <w:tr w:rsidR="00161736" w:rsidRPr="001A7BCD" w:rsidTr="007F0150">
        <w:trPr>
          <w:trHeight w:val="1655"/>
        </w:trPr>
        <w:tc>
          <w:tcPr>
            <w:tcW w:w="985" w:type="dxa"/>
            <w:vMerge/>
            <w:shd w:val="clear" w:color="auto" w:fill="E7E6E6" w:themeFill="background2"/>
          </w:tcPr>
          <w:p w:rsidR="00161736" w:rsidRPr="007F0150" w:rsidRDefault="00161736" w:rsidP="00895AF5">
            <w:pPr>
              <w:rPr>
                <w:rFonts w:ascii="Times New Roman" w:hAnsi="Times New Roman" w:cs="Times New Roman"/>
                <w:sz w:val="24"/>
                <w:szCs w:val="24"/>
              </w:rPr>
            </w:pPr>
          </w:p>
        </w:tc>
        <w:tc>
          <w:tcPr>
            <w:tcW w:w="2160" w:type="dxa"/>
            <w:vMerge/>
            <w:shd w:val="clear" w:color="auto" w:fill="E7E6E6" w:themeFill="background2"/>
          </w:tcPr>
          <w:p w:rsidR="00161736" w:rsidRPr="007F0150" w:rsidRDefault="00161736" w:rsidP="0023659A">
            <w:pPr>
              <w:rPr>
                <w:rFonts w:ascii="Times New Roman" w:hAnsi="Times New Roman" w:cs="Times New Roman"/>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000CAC" w:rsidRDefault="00000CAC" w:rsidP="00D73BB8">
            <w:pPr>
              <w:spacing w:before="120"/>
              <w:contextualSpacing/>
              <w:jc w:val="both"/>
              <w:rPr>
                <w:rFonts w:ascii="Times New Roman" w:hAnsi="Times New Roman" w:cs="Times New Roman"/>
                <w:sz w:val="24"/>
                <w:szCs w:val="24"/>
              </w:rPr>
            </w:pPr>
            <w:r>
              <w:rPr>
                <w:rFonts w:ascii="Times New Roman" w:hAnsi="Times New Roman" w:cs="Times New Roman"/>
                <w:sz w:val="24"/>
                <w:szCs w:val="24"/>
              </w:rPr>
              <w:t>C: There should be  more mention of and focus on women and youth as particularly vulnerable groups</w:t>
            </w:r>
          </w:p>
          <w:p w:rsidR="00000CAC" w:rsidRDefault="00000CAC" w:rsidP="00D73BB8">
            <w:pPr>
              <w:spacing w:before="120"/>
              <w:contextualSpacing/>
              <w:jc w:val="both"/>
              <w:rPr>
                <w:rFonts w:ascii="Times New Roman" w:hAnsi="Times New Roman" w:cs="Times New Roman"/>
                <w:sz w:val="24"/>
                <w:szCs w:val="24"/>
              </w:rPr>
            </w:pPr>
          </w:p>
          <w:p w:rsidR="00161736" w:rsidRDefault="00C55353" w:rsidP="00D73BB8">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What happens if national laws on human rights or discrimination do not conform</w:t>
            </w:r>
            <w:r w:rsidR="00E0041C">
              <w:rPr>
                <w:rFonts w:ascii="Times New Roman" w:hAnsi="Times New Roman" w:cs="Times New Roman"/>
                <w:sz w:val="24"/>
                <w:szCs w:val="24"/>
              </w:rPr>
              <w:t xml:space="preserve"> </w:t>
            </w:r>
            <w:proofErr w:type="gramStart"/>
            <w:r w:rsidR="00E0041C">
              <w:rPr>
                <w:rFonts w:ascii="Times New Roman" w:hAnsi="Times New Roman" w:cs="Times New Roman"/>
                <w:sz w:val="24"/>
                <w:szCs w:val="24"/>
              </w:rPr>
              <w:t>with</w:t>
            </w:r>
            <w:proofErr w:type="gramEnd"/>
            <w:r w:rsidR="00E0041C">
              <w:rPr>
                <w:rFonts w:ascii="Times New Roman" w:hAnsi="Times New Roman" w:cs="Times New Roman"/>
                <w:sz w:val="24"/>
                <w:szCs w:val="24"/>
              </w:rPr>
              <w:t xml:space="preserve"> the ESF?</w:t>
            </w:r>
          </w:p>
          <w:p w:rsidR="00804050" w:rsidRDefault="00804050" w:rsidP="00D73BB8">
            <w:pPr>
              <w:spacing w:before="120"/>
              <w:contextualSpacing/>
              <w:jc w:val="both"/>
              <w:rPr>
                <w:rFonts w:ascii="Times New Roman" w:hAnsi="Times New Roman" w:cs="Times New Roman"/>
                <w:sz w:val="24"/>
                <w:szCs w:val="24"/>
              </w:rPr>
            </w:pPr>
          </w:p>
          <w:p w:rsidR="00804050" w:rsidRDefault="00804050" w:rsidP="00804050">
            <w:pPr>
              <w:spacing w:before="120"/>
              <w:contextualSpacing/>
              <w:jc w:val="both"/>
              <w:rPr>
                <w:rFonts w:ascii="Times New Roman" w:hAnsi="Times New Roman" w:cs="Times New Roman"/>
                <w:sz w:val="24"/>
                <w:szCs w:val="24"/>
              </w:rPr>
            </w:pPr>
            <w:r>
              <w:rPr>
                <w:rFonts w:ascii="Times New Roman" w:hAnsi="Times New Roman" w:cs="Times New Roman"/>
                <w:sz w:val="24"/>
                <w:szCs w:val="24"/>
              </w:rPr>
              <w:lastRenderedPageBreak/>
              <w:t>Q: How will the Bank handle LGBT rights when they are illegal in some borrowing countries?</w:t>
            </w:r>
          </w:p>
          <w:p w:rsidR="008045BF" w:rsidRDefault="008045BF" w:rsidP="00804050">
            <w:pPr>
              <w:spacing w:before="120"/>
              <w:contextualSpacing/>
              <w:jc w:val="both"/>
              <w:rPr>
                <w:rFonts w:ascii="Times New Roman" w:hAnsi="Times New Roman" w:cs="Times New Roman"/>
                <w:sz w:val="24"/>
                <w:szCs w:val="24"/>
              </w:rPr>
            </w:pPr>
          </w:p>
          <w:p w:rsidR="008045BF" w:rsidRPr="001A7BCD" w:rsidRDefault="008045BF" w:rsidP="000A3EC5">
            <w:pPr>
              <w:pStyle w:val="Body"/>
              <w:ind w:left="780"/>
              <w:rPr>
                <w:rFonts w:ascii="Times New Roman" w:hAnsi="Times New Roman" w:cs="Times New Roman"/>
                <w:sz w:val="24"/>
                <w:szCs w:val="24"/>
              </w:rPr>
            </w:pPr>
          </w:p>
        </w:tc>
      </w:tr>
      <w:tr w:rsidR="00161736" w:rsidRPr="001A7BCD" w:rsidTr="00B114CD">
        <w:trPr>
          <w:trHeight w:val="3261"/>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color w:val="000000"/>
                <w:sz w:val="24"/>
                <w:szCs w:val="24"/>
              </w:rPr>
              <w:t>Use of Borrower’s Environmental and Social Framework</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w:t>
            </w:r>
            <w:r w:rsidRPr="007F0150">
              <w:rPr>
                <w:rFonts w:ascii="Times New Roman" w:hAnsi="Times New Roman"/>
                <w:sz w:val="24"/>
                <w:szCs w:val="24"/>
              </w:rPr>
              <w:lastRenderedPageBreak/>
              <w:t xml:space="preserve">Environmental and Social Standards (ESSs)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Borrower frameworks in high and substantial risk projects</w:t>
            </w:r>
          </w:p>
        </w:tc>
        <w:tc>
          <w:tcPr>
            <w:tcW w:w="7740" w:type="dxa"/>
          </w:tcPr>
          <w:p w:rsidR="00000CAC" w:rsidRDefault="00000CAC" w:rsidP="009261B1">
            <w:pPr>
              <w:spacing w:before="120"/>
              <w:contextualSpacing/>
              <w:jc w:val="both"/>
              <w:rPr>
                <w:rFonts w:ascii="Times New Roman" w:hAnsi="Times New Roman"/>
                <w:sz w:val="24"/>
                <w:szCs w:val="24"/>
              </w:rPr>
            </w:pPr>
            <w:r>
              <w:rPr>
                <w:rFonts w:ascii="Times New Roman" w:hAnsi="Times New Roman"/>
                <w:sz w:val="24"/>
                <w:szCs w:val="24"/>
              </w:rPr>
              <w:lastRenderedPageBreak/>
              <w:t>C: It is good that borrower frameworks are taken into account, so that local conditions are better reflected in development projects.</w:t>
            </w:r>
          </w:p>
          <w:p w:rsidR="00000CAC" w:rsidRDefault="00000CAC" w:rsidP="009261B1">
            <w:pPr>
              <w:spacing w:before="120"/>
              <w:contextualSpacing/>
              <w:jc w:val="both"/>
              <w:rPr>
                <w:rFonts w:ascii="Times New Roman" w:hAnsi="Times New Roman"/>
                <w:sz w:val="24"/>
                <w:szCs w:val="24"/>
              </w:rPr>
            </w:pPr>
          </w:p>
          <w:p w:rsidR="00161736" w:rsidRDefault="00E0041C" w:rsidP="009261B1">
            <w:pPr>
              <w:spacing w:before="120"/>
              <w:contextualSpacing/>
              <w:jc w:val="both"/>
              <w:rPr>
                <w:rFonts w:ascii="Times New Roman" w:hAnsi="Times New Roman"/>
                <w:sz w:val="24"/>
                <w:szCs w:val="24"/>
              </w:rPr>
            </w:pPr>
            <w:r>
              <w:rPr>
                <w:rFonts w:ascii="Times New Roman" w:hAnsi="Times New Roman"/>
                <w:sz w:val="24"/>
                <w:szCs w:val="24"/>
              </w:rPr>
              <w:t xml:space="preserve">Q: What happens if some aspect of the ESF does not conform </w:t>
            </w:r>
            <w:proofErr w:type="gramStart"/>
            <w:r>
              <w:rPr>
                <w:rFonts w:ascii="Times New Roman" w:hAnsi="Times New Roman"/>
                <w:sz w:val="24"/>
                <w:szCs w:val="24"/>
              </w:rPr>
              <w:t>with</w:t>
            </w:r>
            <w:proofErr w:type="gramEnd"/>
            <w:r>
              <w:rPr>
                <w:rFonts w:ascii="Times New Roman" w:hAnsi="Times New Roman"/>
                <w:sz w:val="24"/>
                <w:szCs w:val="24"/>
              </w:rPr>
              <w:t xml:space="preserve"> national law? Which takes precedence?</w:t>
            </w:r>
          </w:p>
          <w:p w:rsidR="008045BF" w:rsidRDefault="008045BF" w:rsidP="009261B1">
            <w:pPr>
              <w:spacing w:before="120"/>
              <w:contextualSpacing/>
              <w:jc w:val="both"/>
              <w:rPr>
                <w:rFonts w:ascii="Times New Roman" w:hAnsi="Times New Roman"/>
                <w:sz w:val="24"/>
                <w:szCs w:val="24"/>
              </w:rPr>
            </w:pPr>
          </w:p>
          <w:p w:rsidR="008045BF" w:rsidRDefault="008045BF" w:rsidP="000A3EC5">
            <w:pPr>
              <w:pStyle w:val="Body"/>
              <w:rPr>
                <w:rFonts w:ascii="Times New Roman" w:hAnsi="Times New Roman"/>
                <w:sz w:val="24"/>
                <w:szCs w:val="24"/>
              </w:rPr>
            </w:pPr>
          </w:p>
          <w:p w:rsidR="000A3EC5" w:rsidRPr="009261B1" w:rsidRDefault="000A3EC5" w:rsidP="000A3EC5">
            <w:pPr>
              <w:pStyle w:val="Body"/>
              <w:rPr>
                <w:rFonts w:ascii="Times New Roman" w:hAnsi="Times New Roman"/>
                <w:sz w:val="24"/>
                <w:szCs w:val="24"/>
              </w:rPr>
            </w:pPr>
            <w:r>
              <w:rPr>
                <w:rFonts w:ascii="Times New Roman" w:hAnsi="Times New Roman"/>
                <w:sz w:val="24"/>
                <w:szCs w:val="24"/>
              </w:rPr>
              <w:t>Q: In some countries, environmental and social requirements may not all be reflected in national law. What would the Bank base its analysis of borrower frameworks on in this case?</w:t>
            </w:r>
          </w:p>
        </w:tc>
      </w:tr>
      <w:tr w:rsidR="00161736" w:rsidRPr="001A7BCD" w:rsidTr="00B114CD">
        <w:trPr>
          <w:trHeight w:val="9980"/>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shd w:val="clear" w:color="auto" w:fill="E7E6E6" w:themeFill="background2"/>
          </w:tcPr>
          <w:p w:rsidR="00161736" w:rsidRPr="007F0150" w:rsidRDefault="00161736" w:rsidP="00895AF5">
            <w:pPr>
              <w:rPr>
                <w:rFonts w:ascii="Times New Roman" w:hAnsi="Times New Roman" w:cs="Times New Roman"/>
                <w:color w:val="000000"/>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Pr="001A7BCD" w:rsidRDefault="00161736" w:rsidP="009261B1">
            <w:pPr>
              <w:spacing w:before="120"/>
              <w:contextualSpacing/>
              <w:jc w:val="both"/>
              <w:rPr>
                <w:rFonts w:ascii="Times New Roman" w:hAnsi="Times New Roman" w:cs="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444D49">
            <w:pPr>
              <w:rPr>
                <w:rFonts w:ascii="Times New Roman" w:hAnsi="Times New Roman" w:cs="Times New Roman"/>
                <w:sz w:val="24"/>
                <w:szCs w:val="24"/>
              </w:rPr>
            </w:pPr>
            <w:r w:rsidRPr="007F0150">
              <w:rPr>
                <w:rFonts w:ascii="Times New Roman" w:hAnsi="Times New Roman" w:cs="Times New Roman"/>
                <w:sz w:val="24"/>
                <w:szCs w:val="24"/>
              </w:rPr>
              <w:t>Co-financing/ common approach</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Arrangements on E&amp;S standards in co-financing situations where the co-financier’s standards are different from those of the Bank</w:t>
            </w:r>
          </w:p>
        </w:tc>
        <w:tc>
          <w:tcPr>
            <w:tcW w:w="7740" w:type="dxa"/>
          </w:tcPr>
          <w:p w:rsidR="00161736" w:rsidRDefault="00E0041C" w:rsidP="00C52092">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Q: How will the Bank harmonize this ESF with the policies of the other regional development banks on the same project, especially if their policies do not conform </w:t>
            </w:r>
            <w:proofErr w:type="gramStart"/>
            <w:r>
              <w:rPr>
                <w:rFonts w:ascii="Times New Roman" w:hAnsi="Times New Roman"/>
                <w:sz w:val="24"/>
                <w:szCs w:val="24"/>
              </w:rPr>
              <w:t>with</w:t>
            </w:r>
            <w:proofErr w:type="gramEnd"/>
            <w:r>
              <w:rPr>
                <w:rFonts w:ascii="Times New Roman" w:hAnsi="Times New Roman"/>
                <w:sz w:val="24"/>
                <w:szCs w:val="24"/>
              </w:rPr>
              <w:t xml:space="preserve"> parts of this ESF?</w:t>
            </w:r>
          </w:p>
          <w:p w:rsidR="000A3EC5" w:rsidRDefault="000A3EC5" w:rsidP="00C52092">
            <w:pPr>
              <w:pStyle w:val="ListParagraph"/>
              <w:spacing w:before="120"/>
              <w:ind w:left="0"/>
              <w:contextualSpacing/>
              <w:jc w:val="both"/>
              <w:rPr>
                <w:rFonts w:ascii="Times New Roman" w:hAnsi="Times New Roman"/>
                <w:sz w:val="24"/>
                <w:szCs w:val="24"/>
              </w:rPr>
            </w:pPr>
          </w:p>
          <w:p w:rsidR="000A3EC5" w:rsidRPr="001A7BCD" w:rsidRDefault="000A3EC5" w:rsidP="00C52092">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will the Bank ensure a unified approach for activities financed using trust fund resources from different donors and therefore different donor priorities in terms of environmental and social compliance?</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Adaptive risk management</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monitoring E&amp;S compliance and changes to the project during implementation</w:t>
            </w:r>
          </w:p>
        </w:tc>
        <w:tc>
          <w:tcPr>
            <w:tcW w:w="7740" w:type="dxa"/>
          </w:tcPr>
          <w:p w:rsidR="00161736" w:rsidRPr="001A7BCD" w:rsidRDefault="00161736" w:rsidP="00B8709A">
            <w:pPr>
              <w:pStyle w:val="ListParagraph"/>
              <w:spacing w:before="120"/>
              <w:ind w:left="0"/>
              <w:contextualSpacing/>
              <w:jc w:val="both"/>
              <w:rPr>
                <w:rFonts w:ascii="Times New Roman" w:hAnsi="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Risk classification</w:t>
            </w:r>
          </w:p>
        </w:tc>
        <w:tc>
          <w:tcPr>
            <w:tcW w:w="3420" w:type="dxa"/>
            <w:shd w:val="clear" w:color="auto" w:fill="E7E6E6" w:themeFill="background2"/>
          </w:tcPr>
          <w:p w:rsidR="00161736" w:rsidRPr="007F0150" w:rsidDel="00EF3E5D"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determining and reviewing the risk level of a project</w:t>
            </w:r>
          </w:p>
        </w:tc>
        <w:tc>
          <w:tcPr>
            <w:tcW w:w="7740" w:type="dxa"/>
          </w:tcPr>
          <w:p w:rsidR="00161736" w:rsidRPr="001A7BCD" w:rsidRDefault="00E0041C" w:rsidP="000264C3">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have the EA classifications changed in this ESF relative to the OPs? How are they defined?</w:t>
            </w:r>
          </w:p>
        </w:tc>
      </w:tr>
      <w:tr w:rsidR="004A022A" w:rsidRPr="001A7BCD" w:rsidTr="007F0150">
        <w:tc>
          <w:tcPr>
            <w:tcW w:w="985" w:type="dxa"/>
            <w:vMerge w:val="restart"/>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ESS1</w:t>
            </w:r>
          </w:p>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Assessment and management of environmental and social risks and impacts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Assessment and nature of cumulative and indirect impacts to be taken into account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Treatment of cumulative and indirect impacts when identified in the assessment of the project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Circumstances under which the Bank will determine whether the Borrower will be </w:t>
            </w:r>
            <w:r w:rsidRPr="007F0150">
              <w:rPr>
                <w:rFonts w:ascii="Times New Roman" w:hAnsi="Times New Roman"/>
                <w:sz w:val="24"/>
                <w:szCs w:val="24"/>
              </w:rPr>
              <w:lastRenderedPageBreak/>
              <w:t>required to retain independent third party specialists</w:t>
            </w:r>
          </w:p>
        </w:tc>
        <w:tc>
          <w:tcPr>
            <w:tcW w:w="7740" w:type="dxa"/>
          </w:tcPr>
          <w:p w:rsidR="00057AD8" w:rsidRDefault="00057AD8"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lastRenderedPageBreak/>
              <w:t>C: Concerns that the ESF imposes additional burdens on borrowing countries. ESMP costs are not usually factored into project costs. It is difficult to implement ESMPs in our country, given the resource demands and costs.</w:t>
            </w:r>
          </w:p>
          <w:p w:rsidR="00057AD8" w:rsidRDefault="00057AD8" w:rsidP="00853A70">
            <w:pPr>
              <w:spacing w:before="120"/>
              <w:contextualSpacing/>
              <w:jc w:val="both"/>
              <w:rPr>
                <w:rFonts w:ascii="Times New Roman" w:hAnsi="Times New Roman" w:cs="Times New Roman"/>
                <w:sz w:val="24"/>
                <w:szCs w:val="24"/>
              </w:rPr>
            </w:pPr>
          </w:p>
          <w:p w:rsidR="004A022A" w:rsidRDefault="00E0041C"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Does this ESF require that Cumulative Impact Assessment would be separate reports from ESIAs?</w:t>
            </w:r>
          </w:p>
          <w:p w:rsidR="00057AD8" w:rsidRDefault="00057AD8" w:rsidP="00853A70">
            <w:pPr>
              <w:spacing w:before="120"/>
              <w:contextualSpacing/>
              <w:jc w:val="both"/>
              <w:rPr>
                <w:rFonts w:ascii="Times New Roman" w:hAnsi="Times New Roman" w:cs="Times New Roman"/>
                <w:sz w:val="24"/>
                <w:szCs w:val="24"/>
              </w:rPr>
            </w:pPr>
          </w:p>
          <w:p w:rsidR="00057AD8" w:rsidRDefault="00057AD8"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Will the Bank finance additional environmental and social studies?</w:t>
            </w:r>
          </w:p>
          <w:p w:rsidR="00057AD8" w:rsidRDefault="00057AD8" w:rsidP="00853A70">
            <w:pPr>
              <w:spacing w:before="120"/>
              <w:contextualSpacing/>
              <w:jc w:val="both"/>
              <w:rPr>
                <w:rFonts w:ascii="Times New Roman" w:hAnsi="Times New Roman" w:cs="Times New Roman"/>
                <w:sz w:val="24"/>
                <w:szCs w:val="24"/>
              </w:rPr>
            </w:pPr>
          </w:p>
          <w:p w:rsidR="00057AD8" w:rsidRDefault="00057AD8"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We understand that the ESS’s are based on the Performance Standards. Is the Bank leaning towards a private sector approach for environmental and social management?</w:t>
            </w:r>
          </w:p>
          <w:p w:rsidR="00057AD8" w:rsidRDefault="00057AD8" w:rsidP="00853A70">
            <w:pPr>
              <w:spacing w:before="120"/>
              <w:contextualSpacing/>
              <w:jc w:val="both"/>
              <w:rPr>
                <w:rFonts w:ascii="Times New Roman" w:hAnsi="Times New Roman" w:cs="Times New Roman"/>
                <w:sz w:val="24"/>
                <w:szCs w:val="24"/>
              </w:rPr>
            </w:pPr>
          </w:p>
          <w:p w:rsidR="00057AD8" w:rsidRDefault="00057AD8"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How do we ensure that the additional environmental and social documents required by the ESF don’t utilize too many resources by the borrowers?</w:t>
            </w:r>
          </w:p>
          <w:p w:rsidR="005137D6" w:rsidRDefault="005137D6" w:rsidP="00853A70">
            <w:pPr>
              <w:spacing w:before="120"/>
              <w:contextualSpacing/>
              <w:jc w:val="both"/>
              <w:rPr>
                <w:rFonts w:ascii="Times New Roman" w:hAnsi="Times New Roman" w:cs="Times New Roman"/>
                <w:sz w:val="24"/>
                <w:szCs w:val="24"/>
              </w:rPr>
            </w:pPr>
          </w:p>
          <w:p w:rsidR="005137D6" w:rsidRDefault="005137D6"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 xml:space="preserve">Q: Is there an understanding on how to handle transboundary environmental impacts, such as biodiversity, if the affected area in the other country is not part </w:t>
            </w:r>
            <w:r>
              <w:rPr>
                <w:rFonts w:ascii="Times New Roman" w:hAnsi="Times New Roman" w:cs="Times New Roman"/>
                <w:sz w:val="24"/>
                <w:szCs w:val="24"/>
              </w:rPr>
              <w:lastRenderedPageBreak/>
              <w:t>of the project. How is this handled in the Financing Agreement of the World Bank?</w:t>
            </w:r>
          </w:p>
          <w:p w:rsidR="000A3EC5" w:rsidRDefault="000A3EC5" w:rsidP="00853A70">
            <w:pPr>
              <w:spacing w:before="120"/>
              <w:contextualSpacing/>
              <w:jc w:val="both"/>
              <w:rPr>
                <w:rFonts w:ascii="Times New Roman" w:hAnsi="Times New Roman" w:cs="Times New Roman"/>
                <w:sz w:val="24"/>
                <w:szCs w:val="24"/>
              </w:rPr>
            </w:pPr>
          </w:p>
          <w:p w:rsidR="005137D6" w:rsidRDefault="005137D6" w:rsidP="00853A70">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How will governance and transparency be addressed in this ESF? Is this ESF applicable to non-borrowing countries?</w:t>
            </w:r>
          </w:p>
          <w:p w:rsidR="005137D6" w:rsidRDefault="005137D6" w:rsidP="00853A70">
            <w:pPr>
              <w:spacing w:before="120"/>
              <w:contextualSpacing/>
              <w:jc w:val="both"/>
              <w:rPr>
                <w:rFonts w:ascii="Times New Roman" w:hAnsi="Times New Roman" w:cs="Times New Roman"/>
                <w:sz w:val="24"/>
                <w:szCs w:val="24"/>
              </w:rPr>
            </w:pPr>
          </w:p>
          <w:p w:rsidR="005137D6" w:rsidRDefault="005137D6" w:rsidP="005137D6">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Will ESMFs and RPFs still be necessary with this ESF?</w:t>
            </w:r>
          </w:p>
          <w:p w:rsidR="00BB08ED" w:rsidRDefault="00BB08ED" w:rsidP="005137D6">
            <w:pPr>
              <w:spacing w:before="120"/>
              <w:contextualSpacing/>
              <w:jc w:val="both"/>
              <w:rPr>
                <w:rFonts w:ascii="Times New Roman" w:hAnsi="Times New Roman" w:cs="Times New Roman"/>
                <w:sz w:val="24"/>
                <w:szCs w:val="24"/>
              </w:rPr>
            </w:pPr>
          </w:p>
          <w:p w:rsidR="00BB08ED" w:rsidRDefault="00BB08ED" w:rsidP="00BB08ED">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In cross-border projects, should an induced migration plan be prepared, and who should pay for it?</w:t>
            </w:r>
          </w:p>
          <w:p w:rsidR="00BB08ED" w:rsidRDefault="00BB08ED" w:rsidP="00BB08ED">
            <w:pPr>
              <w:spacing w:before="120"/>
              <w:contextualSpacing/>
              <w:jc w:val="both"/>
              <w:rPr>
                <w:rFonts w:ascii="Times New Roman" w:hAnsi="Times New Roman" w:cs="Times New Roman"/>
                <w:sz w:val="24"/>
                <w:szCs w:val="24"/>
              </w:rPr>
            </w:pPr>
          </w:p>
          <w:p w:rsidR="00BB08ED" w:rsidRDefault="00BB08ED" w:rsidP="00BB08ED">
            <w:pPr>
              <w:spacing w:before="120"/>
              <w:contextualSpacing/>
              <w:jc w:val="both"/>
              <w:rPr>
                <w:rFonts w:ascii="Times New Roman" w:hAnsi="Times New Roman" w:cs="Times New Roman"/>
                <w:sz w:val="24"/>
                <w:szCs w:val="24"/>
              </w:rPr>
            </w:pPr>
            <w:r>
              <w:rPr>
                <w:rFonts w:ascii="Times New Roman" w:hAnsi="Times New Roman" w:cs="Times New Roman"/>
                <w:sz w:val="24"/>
                <w:szCs w:val="24"/>
              </w:rPr>
              <w:t xml:space="preserve">Q: ESS’s 1 and 10 are cited throughout ESF – how can we make these Standards work Effectively? </w:t>
            </w:r>
          </w:p>
          <w:p w:rsidR="00000CAC" w:rsidRDefault="00000CAC" w:rsidP="00BB08ED">
            <w:pPr>
              <w:spacing w:before="120"/>
              <w:contextualSpacing/>
              <w:jc w:val="both"/>
              <w:rPr>
                <w:rFonts w:ascii="Times New Roman" w:hAnsi="Times New Roman" w:cs="Times New Roman"/>
                <w:sz w:val="24"/>
                <w:szCs w:val="24"/>
              </w:rPr>
            </w:pPr>
          </w:p>
          <w:p w:rsidR="00000CAC" w:rsidRDefault="00000CAC" w:rsidP="00BB08ED">
            <w:pPr>
              <w:spacing w:before="120"/>
              <w:contextualSpacing/>
              <w:jc w:val="both"/>
              <w:rPr>
                <w:rFonts w:ascii="Times New Roman" w:hAnsi="Times New Roman" w:cs="Times New Roman"/>
                <w:sz w:val="24"/>
                <w:szCs w:val="24"/>
              </w:rPr>
            </w:pPr>
            <w:r>
              <w:rPr>
                <w:rFonts w:ascii="Times New Roman" w:hAnsi="Times New Roman" w:cs="Times New Roman"/>
                <w:sz w:val="24"/>
                <w:szCs w:val="24"/>
              </w:rPr>
              <w:t>Q: How will the ESF apply to programmatic initiatives?</w:t>
            </w:r>
          </w:p>
          <w:p w:rsidR="008045BF" w:rsidRDefault="008045BF" w:rsidP="00BB08ED">
            <w:pPr>
              <w:spacing w:before="120"/>
              <w:contextualSpacing/>
              <w:jc w:val="both"/>
              <w:rPr>
                <w:rFonts w:ascii="Times New Roman" w:hAnsi="Times New Roman" w:cs="Times New Roman"/>
                <w:sz w:val="24"/>
                <w:szCs w:val="24"/>
              </w:rPr>
            </w:pPr>
          </w:p>
          <w:p w:rsidR="008045BF" w:rsidRPr="001A7BCD" w:rsidRDefault="008045BF" w:rsidP="00000CAC">
            <w:pPr>
              <w:pStyle w:val="Body"/>
              <w:rPr>
                <w:rFonts w:ascii="Times New Roman" w:hAnsi="Times New Roman" w:cs="Times New Roman"/>
                <w:sz w:val="24"/>
                <w:szCs w:val="24"/>
              </w:rPr>
            </w:pPr>
          </w:p>
        </w:tc>
      </w:tr>
      <w:tr w:rsidR="004A022A" w:rsidRPr="001A7BCD" w:rsidTr="007F0150">
        <w:tc>
          <w:tcPr>
            <w:tcW w:w="985" w:type="dxa"/>
            <w:vMerge/>
            <w:shd w:val="clear" w:color="auto" w:fill="E7E6E6" w:themeFill="background2"/>
          </w:tcPr>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Environmental and Social Commitment Plan (ESCP)</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Legal standing of the ESCP and implications of changes to the ESCP as part of the legal agreement</w:t>
            </w:r>
          </w:p>
        </w:tc>
        <w:tc>
          <w:tcPr>
            <w:tcW w:w="7740" w:type="dxa"/>
          </w:tcPr>
          <w:p w:rsidR="004A022A" w:rsidRDefault="00E0041C" w:rsidP="00E0041C">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is the ESCP different from an ESMF?</w:t>
            </w:r>
          </w:p>
          <w:p w:rsidR="00E0041C" w:rsidRDefault="00E0041C" w:rsidP="00E0041C">
            <w:pPr>
              <w:pStyle w:val="ListParagraph"/>
              <w:spacing w:before="120"/>
              <w:ind w:left="0"/>
              <w:contextualSpacing/>
              <w:jc w:val="both"/>
              <w:rPr>
                <w:rFonts w:ascii="Times New Roman" w:hAnsi="Times New Roman"/>
                <w:sz w:val="24"/>
                <w:szCs w:val="24"/>
              </w:rPr>
            </w:pPr>
          </w:p>
          <w:p w:rsidR="00E0041C" w:rsidRDefault="00E0041C" w:rsidP="00E0041C">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With the ESCP, is it now possible to not disclose some safeguards instruments before appraisal, or disclose only parts of the inst</w:t>
            </w:r>
            <w:r w:rsidR="000A3EC5">
              <w:rPr>
                <w:rFonts w:ascii="Times New Roman" w:hAnsi="Times New Roman"/>
                <w:sz w:val="24"/>
                <w:szCs w:val="24"/>
              </w:rPr>
              <w:t>r</w:t>
            </w:r>
            <w:r>
              <w:rPr>
                <w:rFonts w:ascii="Times New Roman" w:hAnsi="Times New Roman"/>
                <w:sz w:val="24"/>
                <w:szCs w:val="24"/>
              </w:rPr>
              <w:t>uments? How does this work?</w:t>
            </w:r>
          </w:p>
          <w:p w:rsidR="005137D6" w:rsidRDefault="005137D6" w:rsidP="00E0041C">
            <w:pPr>
              <w:pStyle w:val="ListParagraph"/>
              <w:spacing w:before="120"/>
              <w:ind w:left="0"/>
              <w:contextualSpacing/>
              <w:jc w:val="both"/>
              <w:rPr>
                <w:rFonts w:ascii="Times New Roman" w:hAnsi="Times New Roman"/>
                <w:sz w:val="24"/>
                <w:szCs w:val="24"/>
              </w:rPr>
            </w:pPr>
          </w:p>
          <w:p w:rsidR="005137D6" w:rsidRPr="001A7BCD" w:rsidRDefault="005137D6" w:rsidP="00E0041C">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What is the added value of an ESCP? How will it ensure that the project’s environmental and social requirements are met?</w:t>
            </w:r>
          </w:p>
        </w:tc>
      </w:tr>
      <w:tr w:rsidR="004A022A" w:rsidRPr="001A7BCD" w:rsidTr="007F0150">
        <w:tc>
          <w:tcPr>
            <w:tcW w:w="985"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ESS2</w:t>
            </w:r>
          </w:p>
        </w:tc>
        <w:tc>
          <w:tcPr>
            <w:tcW w:w="2160"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Labor and working conditions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Definition and necessity of and requirements for managing labor employed by certain third parties (brokers, agents and intermediaries)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Application and implementation impacts of certain labor </w:t>
            </w:r>
            <w:r w:rsidRPr="007F0150">
              <w:rPr>
                <w:rFonts w:ascii="Times New Roman" w:hAnsi="Times New Roman"/>
                <w:sz w:val="24"/>
                <w:szCs w:val="24"/>
              </w:rPr>
              <w:lastRenderedPageBreak/>
              <w:t xml:space="preserve">requirements to contractors, community and voluntary labor and primary suppliers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Constraints in making grievance mechanisms available to all project workers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Referencing national law in the objective of supporting freedom of association and collective bargaining</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Issues in operationalizing the Occupational Health and Safety (OHS) provisions/standards</w:t>
            </w:r>
          </w:p>
        </w:tc>
        <w:tc>
          <w:tcPr>
            <w:tcW w:w="7740" w:type="dxa"/>
          </w:tcPr>
          <w:p w:rsidR="001C7B39" w:rsidRDefault="00804050"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lastRenderedPageBreak/>
              <w:t>Q: Could there be regular country reviews/assessments of such issues as child labor so that there is clarity by the Bank and borrowers?</w:t>
            </w:r>
          </w:p>
          <w:p w:rsidR="005137D6" w:rsidRDefault="005137D6" w:rsidP="00804050">
            <w:pPr>
              <w:pStyle w:val="ListParagraph"/>
              <w:spacing w:before="120"/>
              <w:ind w:left="0"/>
              <w:contextualSpacing/>
              <w:jc w:val="both"/>
              <w:rPr>
                <w:rFonts w:ascii="Times New Roman" w:hAnsi="Times New Roman"/>
                <w:sz w:val="24"/>
                <w:szCs w:val="24"/>
              </w:rPr>
            </w:pPr>
          </w:p>
          <w:p w:rsidR="005137D6" w:rsidRDefault="005137D6"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to handle the situation when contracts involve private entities. Does this ESS apply? How?</w:t>
            </w:r>
          </w:p>
          <w:p w:rsidR="005137D6" w:rsidRDefault="005137D6" w:rsidP="00804050">
            <w:pPr>
              <w:pStyle w:val="ListParagraph"/>
              <w:spacing w:before="120"/>
              <w:ind w:left="0"/>
              <w:contextualSpacing/>
              <w:jc w:val="both"/>
              <w:rPr>
                <w:rFonts w:ascii="Times New Roman" w:hAnsi="Times New Roman"/>
                <w:sz w:val="24"/>
                <w:szCs w:val="24"/>
              </w:rPr>
            </w:pPr>
          </w:p>
          <w:p w:rsidR="005137D6" w:rsidRDefault="005137D6"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Does this ESS apply to child labor on family farms?</w:t>
            </w:r>
          </w:p>
          <w:p w:rsidR="005137D6" w:rsidRDefault="005137D6" w:rsidP="00804050">
            <w:pPr>
              <w:pStyle w:val="ListParagraph"/>
              <w:spacing w:before="120"/>
              <w:ind w:left="0"/>
              <w:contextualSpacing/>
              <w:jc w:val="both"/>
              <w:rPr>
                <w:rFonts w:ascii="Times New Roman" w:hAnsi="Times New Roman"/>
                <w:sz w:val="24"/>
                <w:szCs w:val="24"/>
              </w:rPr>
            </w:pPr>
          </w:p>
          <w:p w:rsidR="005137D6" w:rsidRDefault="005137D6"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Q: Does this ESS improve on ILO standards, or track them closely? </w:t>
            </w:r>
          </w:p>
          <w:p w:rsidR="00804050" w:rsidRDefault="00804050" w:rsidP="00804050">
            <w:pPr>
              <w:pStyle w:val="ListParagraph"/>
              <w:spacing w:before="120"/>
              <w:ind w:left="0"/>
              <w:contextualSpacing/>
              <w:jc w:val="both"/>
              <w:rPr>
                <w:rFonts w:ascii="Times New Roman" w:hAnsi="Times New Roman"/>
                <w:sz w:val="24"/>
                <w:szCs w:val="24"/>
              </w:rPr>
            </w:pPr>
          </w:p>
          <w:p w:rsidR="00804050" w:rsidRPr="001A7BCD" w:rsidRDefault="00804050" w:rsidP="00804050">
            <w:pPr>
              <w:pStyle w:val="ListParagraph"/>
              <w:spacing w:before="120"/>
              <w:ind w:left="0"/>
              <w:contextualSpacing/>
              <w:jc w:val="both"/>
              <w:rPr>
                <w:rFonts w:ascii="Times New Roman" w:hAnsi="Times New Roman"/>
                <w:sz w:val="24"/>
                <w:szCs w:val="24"/>
              </w:rPr>
            </w:pPr>
          </w:p>
        </w:tc>
      </w:tr>
      <w:tr w:rsidR="00C87D2F" w:rsidRPr="001A7BCD" w:rsidTr="007F0150">
        <w:tc>
          <w:tcPr>
            <w:tcW w:w="985"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ESS3</w:t>
            </w:r>
          </w:p>
        </w:tc>
        <w:tc>
          <w:tcPr>
            <w:tcW w:w="2160"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t>Climate change and GHG emissions</w:t>
            </w:r>
          </w:p>
        </w:tc>
        <w:tc>
          <w:tcPr>
            <w:tcW w:w="3420" w:type="dxa"/>
            <w:shd w:val="clear" w:color="auto" w:fill="E7E6E6" w:themeFill="background2"/>
          </w:tcPr>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The relation between provisions on climate change in the ESF and broader climate change commitments, specifically UNFCCC</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Proposed</w:t>
            </w:r>
            <w:r w:rsidRPr="007F0150" w:rsidDel="001341BB">
              <w:rPr>
                <w:rFonts w:ascii="Times New Roman" w:hAnsi="Times New Roman"/>
                <w:sz w:val="24"/>
                <w:szCs w:val="24"/>
              </w:rPr>
              <w:t xml:space="preserve"> </w:t>
            </w:r>
            <w:r w:rsidRPr="007F0150">
              <w:rPr>
                <w:rFonts w:ascii="Times New Roman" w:hAnsi="Times New Roman"/>
                <w:sz w:val="24"/>
                <w:szCs w:val="24"/>
              </w:rPr>
              <w:t xml:space="preserve">approaches to measuring and monitoring greenhouse gas (GHG) emissions in </w:t>
            </w:r>
            <w:r w:rsidRPr="007F0150">
              <w:rPr>
                <w:rFonts w:ascii="Times New Roman" w:hAnsi="Times New Roman"/>
                <w:sz w:val="24"/>
                <w:szCs w:val="24"/>
              </w:rPr>
              <w:lastRenderedPageBreak/>
              <w:t>Bank projects and implications thereof, in line with the proposed standard, including determining scope, threshold, duration, frequency and economic and financial feasibility of such estimation and monitoring</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Implications required for the Borrower of estimating and reducing GHG emissions for Bank projects, in line with the proposed standard</w:t>
            </w:r>
          </w:p>
        </w:tc>
        <w:tc>
          <w:tcPr>
            <w:tcW w:w="7740" w:type="dxa"/>
          </w:tcPr>
          <w:p w:rsidR="001C7B39" w:rsidRDefault="00057AD8"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lastRenderedPageBreak/>
              <w:t xml:space="preserve">C: </w:t>
            </w:r>
            <w:r w:rsidR="00804050">
              <w:rPr>
                <w:rFonts w:ascii="Times New Roman" w:hAnsi="Times New Roman"/>
                <w:sz w:val="24"/>
                <w:szCs w:val="24"/>
              </w:rPr>
              <w:t>The issues in this ESS (especially regarding climate change, and management of energy, water and materials) are difficult for developing countries to handle. They are costly and technically challenging, especially in Africa.</w:t>
            </w:r>
          </w:p>
          <w:p w:rsidR="00BB08ED" w:rsidRDefault="00BB08ED" w:rsidP="00804050">
            <w:pPr>
              <w:pStyle w:val="ListParagraph"/>
              <w:spacing w:before="120"/>
              <w:ind w:left="0"/>
              <w:contextualSpacing/>
              <w:jc w:val="both"/>
              <w:rPr>
                <w:rFonts w:ascii="Times New Roman" w:hAnsi="Times New Roman"/>
                <w:sz w:val="24"/>
                <w:szCs w:val="24"/>
              </w:rPr>
            </w:pPr>
          </w:p>
          <w:p w:rsidR="00BB08ED" w:rsidRDefault="00BB08ED"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C: We need to look at climate change adaptation, even if we don’t have all the data on GHG emissions.</w:t>
            </w:r>
          </w:p>
          <w:p w:rsidR="00804050" w:rsidRDefault="00804050" w:rsidP="00804050">
            <w:pPr>
              <w:pStyle w:val="ListParagraph"/>
              <w:spacing w:before="120"/>
              <w:ind w:left="0"/>
              <w:contextualSpacing/>
              <w:jc w:val="both"/>
              <w:rPr>
                <w:rFonts w:ascii="Times New Roman" w:hAnsi="Times New Roman"/>
                <w:sz w:val="24"/>
                <w:szCs w:val="24"/>
              </w:rPr>
            </w:pPr>
          </w:p>
          <w:p w:rsidR="00804050" w:rsidRDefault="00804050"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Countries don’t have baseline information on GHGs. Will the Bank be able to borrowers in obtaining this data?</w:t>
            </w:r>
          </w:p>
          <w:p w:rsidR="00BB08ED" w:rsidRDefault="00BB08ED" w:rsidP="00804050">
            <w:pPr>
              <w:pStyle w:val="ListParagraph"/>
              <w:spacing w:before="120"/>
              <w:ind w:left="0"/>
              <w:contextualSpacing/>
              <w:jc w:val="both"/>
              <w:rPr>
                <w:rFonts w:ascii="Times New Roman" w:hAnsi="Times New Roman"/>
                <w:sz w:val="24"/>
                <w:szCs w:val="24"/>
              </w:rPr>
            </w:pPr>
          </w:p>
          <w:p w:rsidR="00BB08ED" w:rsidRPr="001A7BCD" w:rsidRDefault="00BB08ED"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does one do a technical evaluation of GHGs? How would this be costed? It should be noted that Rwanda does not emit too much CO2 or air pollution.</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ESS5</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Land acquisition and involuntary resettlement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and rights of informal occupants and approach to forced evictions in situations unrelated to land acquisitions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Interpretation of the concept of resettlement as a “development opportunity” in different project circumstances </w:t>
            </w:r>
          </w:p>
        </w:tc>
        <w:tc>
          <w:tcPr>
            <w:tcW w:w="7740" w:type="dxa"/>
          </w:tcPr>
          <w:p w:rsidR="00D26D02" w:rsidRDefault="00804050" w:rsidP="00731617">
            <w:pPr>
              <w:spacing w:before="120"/>
              <w:contextualSpacing/>
              <w:jc w:val="both"/>
              <w:rPr>
                <w:rFonts w:ascii="Times New Roman" w:hAnsi="Times New Roman" w:cs="Times New Roman"/>
                <w:sz w:val="24"/>
                <w:szCs w:val="24"/>
              </w:rPr>
            </w:pPr>
            <w:r>
              <w:rPr>
                <w:rFonts w:ascii="Times New Roman" w:hAnsi="Times New Roman" w:cs="Times New Roman"/>
                <w:sz w:val="24"/>
                <w:szCs w:val="24"/>
              </w:rPr>
              <w:t>C: Many countries have tried to set up laws on land tenure, but there is not a clear understanding with the Bank regarding informal settlers. People move into areas they know will be developed so that they can get compensation. The Bank needs to understand borrowing governments’ problems with this issue.</w:t>
            </w:r>
          </w:p>
          <w:p w:rsidR="00000CAC" w:rsidRDefault="00000CAC" w:rsidP="00731617">
            <w:pPr>
              <w:spacing w:before="120"/>
              <w:contextualSpacing/>
              <w:jc w:val="both"/>
              <w:rPr>
                <w:rFonts w:ascii="Times New Roman" w:hAnsi="Times New Roman" w:cs="Times New Roman"/>
                <w:sz w:val="24"/>
                <w:szCs w:val="24"/>
              </w:rPr>
            </w:pPr>
          </w:p>
          <w:p w:rsidR="00000CAC" w:rsidRDefault="00000CAC" w:rsidP="00731617">
            <w:pPr>
              <w:spacing w:before="120"/>
              <w:contextualSpacing/>
              <w:jc w:val="both"/>
              <w:rPr>
                <w:rFonts w:ascii="Times New Roman" w:hAnsi="Times New Roman" w:cs="Times New Roman"/>
                <w:sz w:val="24"/>
                <w:szCs w:val="24"/>
              </w:rPr>
            </w:pPr>
            <w:r>
              <w:rPr>
                <w:rFonts w:ascii="Times New Roman" w:hAnsi="Times New Roman" w:cs="Times New Roman"/>
                <w:sz w:val="24"/>
                <w:szCs w:val="24"/>
              </w:rPr>
              <w:t xml:space="preserve">Q: When a transboundary project involves induced in-migration impacts, whose responsibility is it to look into such situations? </w:t>
            </w:r>
          </w:p>
          <w:p w:rsidR="002F729A" w:rsidRDefault="002F729A" w:rsidP="00731617">
            <w:pPr>
              <w:spacing w:before="120"/>
              <w:contextualSpacing/>
              <w:jc w:val="both"/>
              <w:rPr>
                <w:rFonts w:ascii="Times New Roman" w:hAnsi="Times New Roman" w:cs="Times New Roman"/>
                <w:sz w:val="24"/>
                <w:szCs w:val="24"/>
              </w:rPr>
            </w:pPr>
          </w:p>
          <w:p w:rsidR="002F729A" w:rsidRPr="001A7BCD" w:rsidRDefault="002F729A" w:rsidP="000A3EC5">
            <w:pPr>
              <w:pStyle w:val="Body"/>
              <w:ind w:left="780"/>
              <w:rPr>
                <w:rFonts w:ascii="Times New Roman"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ESS6</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Biodiversity</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Operationalization of the provisions on primary suppliers and ecosystem services, especially in situation with low capacity</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Role of national law with regard to protecting and conserving natural and critical habitats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Criteria for biodiversity offsets, including consideration of project benefits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application of net gains for biodiversity</w:t>
            </w:r>
          </w:p>
        </w:tc>
        <w:tc>
          <w:tcPr>
            <w:tcW w:w="7740" w:type="dxa"/>
          </w:tcPr>
          <w:p w:rsidR="00944F46" w:rsidRDefault="00804050" w:rsidP="00804050">
            <w:pPr>
              <w:pStyle w:val="ListParagraph"/>
              <w:spacing w:before="120"/>
              <w:ind w:left="0"/>
              <w:contextualSpacing/>
              <w:jc w:val="both"/>
              <w:rPr>
                <w:rFonts w:ascii="Times New Roman" w:hAnsi="Times New Roman"/>
                <w:sz w:val="24"/>
                <w:szCs w:val="24"/>
              </w:rPr>
            </w:pPr>
            <w:r w:rsidRPr="00804050">
              <w:rPr>
                <w:rFonts w:ascii="Times New Roman" w:hAnsi="Times New Roman"/>
                <w:sz w:val="24"/>
                <w:szCs w:val="24"/>
              </w:rPr>
              <w:lastRenderedPageBreak/>
              <w:t xml:space="preserve">Q: Countries don’t have baseline information on </w:t>
            </w:r>
            <w:r>
              <w:rPr>
                <w:rFonts w:ascii="Times New Roman" w:hAnsi="Times New Roman"/>
                <w:sz w:val="24"/>
                <w:szCs w:val="24"/>
              </w:rPr>
              <w:t>biodiversity and ecosystem services.</w:t>
            </w:r>
            <w:r w:rsidRPr="00804050">
              <w:rPr>
                <w:rFonts w:ascii="Times New Roman" w:hAnsi="Times New Roman"/>
                <w:sz w:val="24"/>
                <w:szCs w:val="24"/>
              </w:rPr>
              <w:t xml:space="preserve"> Will the Bank be able to </w:t>
            </w:r>
            <w:r w:rsidR="00ED41B6">
              <w:rPr>
                <w:rFonts w:ascii="Times New Roman" w:hAnsi="Times New Roman"/>
                <w:sz w:val="24"/>
                <w:szCs w:val="24"/>
              </w:rPr>
              <w:t xml:space="preserve">assist </w:t>
            </w:r>
            <w:r w:rsidRPr="00804050">
              <w:rPr>
                <w:rFonts w:ascii="Times New Roman" w:hAnsi="Times New Roman"/>
                <w:sz w:val="24"/>
                <w:szCs w:val="24"/>
              </w:rPr>
              <w:t>borrowers in obtaining this data?</w:t>
            </w:r>
          </w:p>
          <w:p w:rsidR="005137D6" w:rsidRDefault="005137D6" w:rsidP="00804050">
            <w:pPr>
              <w:pStyle w:val="ListParagraph"/>
              <w:spacing w:before="120"/>
              <w:ind w:left="0"/>
              <w:contextualSpacing/>
              <w:jc w:val="both"/>
              <w:rPr>
                <w:rFonts w:ascii="Times New Roman" w:hAnsi="Times New Roman"/>
                <w:sz w:val="24"/>
                <w:szCs w:val="24"/>
              </w:rPr>
            </w:pPr>
          </w:p>
          <w:p w:rsidR="005137D6" w:rsidRDefault="005137D6"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If a road crosses a park or Protected Area, how can we obtain data to analyze its impacts?</w:t>
            </w:r>
          </w:p>
          <w:p w:rsidR="00BB08ED" w:rsidRDefault="00BB08ED" w:rsidP="00804050">
            <w:pPr>
              <w:pStyle w:val="ListParagraph"/>
              <w:spacing w:before="120"/>
              <w:ind w:left="0"/>
              <w:contextualSpacing/>
              <w:jc w:val="both"/>
              <w:rPr>
                <w:rFonts w:ascii="Times New Roman" w:hAnsi="Times New Roman"/>
                <w:sz w:val="24"/>
                <w:szCs w:val="24"/>
              </w:rPr>
            </w:pPr>
          </w:p>
          <w:p w:rsidR="00BB08ED" w:rsidRDefault="00BB08ED"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What is meant by the primary supplier</w:t>
            </w:r>
            <w:r w:rsidR="00D928CA">
              <w:rPr>
                <w:rFonts w:ascii="Times New Roman" w:hAnsi="Times New Roman"/>
                <w:sz w:val="24"/>
                <w:szCs w:val="24"/>
              </w:rPr>
              <w:t xml:space="preserve"> in the supply chain?</w:t>
            </w:r>
          </w:p>
          <w:p w:rsidR="00D928CA" w:rsidRDefault="00D928CA" w:rsidP="00804050">
            <w:pPr>
              <w:pStyle w:val="ListParagraph"/>
              <w:spacing w:before="120"/>
              <w:ind w:left="0"/>
              <w:contextualSpacing/>
              <w:jc w:val="both"/>
              <w:rPr>
                <w:rFonts w:ascii="Times New Roman" w:hAnsi="Times New Roman"/>
                <w:sz w:val="24"/>
                <w:szCs w:val="24"/>
              </w:rPr>
            </w:pPr>
          </w:p>
          <w:p w:rsidR="00D928CA" w:rsidRDefault="00D928CA"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There is a problem with consistent management of forest resources and certification. What are the requirements for this in the ESF?</w:t>
            </w:r>
          </w:p>
          <w:p w:rsidR="00D928CA" w:rsidRDefault="00D928CA" w:rsidP="00804050">
            <w:pPr>
              <w:pStyle w:val="ListParagraph"/>
              <w:spacing w:before="120"/>
              <w:ind w:left="0"/>
              <w:contextualSpacing/>
              <w:jc w:val="both"/>
              <w:rPr>
                <w:rFonts w:ascii="Times New Roman" w:hAnsi="Times New Roman"/>
                <w:sz w:val="24"/>
                <w:szCs w:val="24"/>
              </w:rPr>
            </w:pPr>
          </w:p>
          <w:p w:rsidR="00D928CA" w:rsidRDefault="00D928CA"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can borrowers pay for all the externalities to protect ecosystem services?</w:t>
            </w:r>
          </w:p>
          <w:p w:rsidR="00000CAC" w:rsidRDefault="00000CAC" w:rsidP="00804050">
            <w:pPr>
              <w:pStyle w:val="ListParagraph"/>
              <w:spacing w:before="120"/>
              <w:ind w:left="0"/>
              <w:contextualSpacing/>
              <w:jc w:val="both"/>
              <w:rPr>
                <w:rFonts w:ascii="Times New Roman" w:hAnsi="Times New Roman"/>
                <w:sz w:val="24"/>
                <w:szCs w:val="24"/>
              </w:rPr>
            </w:pPr>
          </w:p>
          <w:p w:rsidR="002F729A" w:rsidRPr="001A7BCD" w:rsidRDefault="00000CAC" w:rsidP="00ED41B6">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Should we have all information on biodiversity before finalizing project preparation?</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color w:val="000000"/>
                <w:sz w:val="24"/>
                <w:szCs w:val="24"/>
              </w:rPr>
            </w:pPr>
            <w:r w:rsidRPr="007F0150">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color w:val="000000"/>
                <w:sz w:val="24"/>
                <w:szCs w:val="24"/>
              </w:rPr>
              <w:t>Indigenous Peoples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Implementation of the Indigenous Peoples standard </w:t>
            </w:r>
            <w:r w:rsidRPr="007F0150">
              <w:rPr>
                <w:rFonts w:asciiTheme="majorBidi" w:hAnsiTheme="majorBidi" w:cstheme="majorBidi"/>
                <w:color w:val="000000"/>
                <w:sz w:val="24"/>
                <w:szCs w:val="24"/>
              </w:rPr>
              <w:t xml:space="preserve">in complex </w:t>
            </w:r>
            <w:r w:rsidRPr="007F0150">
              <w:rPr>
                <w:rFonts w:asciiTheme="majorBidi" w:hAnsiTheme="majorBidi" w:cstheme="majorBidi"/>
                <w:sz w:val="24"/>
                <w:szCs w:val="24"/>
              </w:rPr>
              <w:t>political and cultural contexts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heme="majorBidi" w:hAnsiTheme="majorBidi" w:cstheme="majorBidi"/>
                <w:sz w:val="24"/>
                <w:szCs w:val="24"/>
              </w:rPr>
              <w:t>Possible approaches to reflect alternative terminologies used in different countries to describe Indigenous Peoples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Circumstances (e.g. criteria and timing) in which a waiver may be considered and the information to be </w:t>
            </w:r>
            <w:r w:rsidRPr="007F0150">
              <w:rPr>
                <w:rFonts w:ascii="Times New Roman" w:hAnsi="Times New Roman"/>
                <w:color w:val="000000"/>
                <w:sz w:val="24"/>
                <w:szCs w:val="24"/>
              </w:rPr>
              <w:lastRenderedPageBreak/>
              <w:t xml:space="preserve">provided to the Board to inform its decision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Criteria for establishing and implementation of Free, Prior and Informed Consent (FPIC)</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Comparison of proposed FPIC with existing requirements on consultation</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Application of FPIC to impacts on Indigenous Peoples’ cultural heritage</w:t>
            </w:r>
          </w:p>
        </w:tc>
        <w:tc>
          <w:tcPr>
            <w:tcW w:w="7740" w:type="dxa"/>
          </w:tcPr>
          <w:p w:rsidR="00A92E95" w:rsidRDefault="00C55353" w:rsidP="00C55353">
            <w:pPr>
              <w:tabs>
                <w:tab w:val="left" w:pos="1809"/>
              </w:tabs>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Q: This ESS will not be applicable to Rwanda. Will you take different approaches to applying this ESS, depending on the country?</w:t>
            </w:r>
          </w:p>
          <w:p w:rsidR="00E0041C" w:rsidRDefault="00E0041C" w:rsidP="00C55353">
            <w:pPr>
              <w:tabs>
                <w:tab w:val="left" w:pos="1809"/>
              </w:tabs>
              <w:spacing w:before="120"/>
              <w:contextualSpacing/>
              <w:jc w:val="both"/>
              <w:rPr>
                <w:rFonts w:ascii="Times New Roman" w:eastAsiaTheme="minorHAnsi" w:hAnsi="Times New Roman" w:cs="Times New Roman"/>
                <w:sz w:val="24"/>
                <w:szCs w:val="24"/>
                <w:lang w:eastAsia="en-US"/>
              </w:rPr>
            </w:pPr>
          </w:p>
          <w:p w:rsidR="00E0041C" w:rsidRDefault="00E0041C" w:rsidP="00C55353">
            <w:pPr>
              <w:tabs>
                <w:tab w:val="left" w:pos="1809"/>
              </w:tabs>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Why do we need FPIC with regard to involuntary resettlement</w:t>
            </w:r>
            <w:r w:rsidR="00000CA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by Indigenous Peoples (IPs)?</w:t>
            </w:r>
          </w:p>
          <w:p w:rsidR="00057AD8" w:rsidRDefault="00057AD8" w:rsidP="00C55353">
            <w:pPr>
              <w:tabs>
                <w:tab w:val="left" w:pos="1809"/>
              </w:tabs>
              <w:spacing w:before="120"/>
              <w:contextualSpacing/>
              <w:jc w:val="both"/>
              <w:rPr>
                <w:rFonts w:ascii="Times New Roman" w:eastAsiaTheme="minorHAnsi" w:hAnsi="Times New Roman" w:cs="Times New Roman"/>
                <w:sz w:val="24"/>
                <w:szCs w:val="24"/>
                <w:lang w:eastAsia="en-US"/>
              </w:rPr>
            </w:pPr>
          </w:p>
          <w:p w:rsidR="00057AD8" w:rsidRPr="001A7BCD" w:rsidRDefault="00057AD8" w:rsidP="00C55353">
            <w:pPr>
              <w:tabs>
                <w:tab w:val="left" w:pos="1809"/>
              </w:tabs>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Does the Bank determine if IPs are in the project area, or does the Government do it?</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ESS8</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Cultural Heritage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of intangible cultural heritage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Application of intangible cultural heritage when the project intends to commercialize such heritage</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Application of cultural heritage requirements when cultural heritage has not been legally protected or previously identified or disturbed</w:t>
            </w:r>
          </w:p>
        </w:tc>
        <w:tc>
          <w:tcPr>
            <w:tcW w:w="7740" w:type="dxa"/>
          </w:tcPr>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ESS9</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Financial Intermediaries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Application of standard to FI subprojects and resource implications depending on risk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Harmonization of approach with IFC and Equator Banks </w:t>
            </w:r>
          </w:p>
        </w:tc>
        <w:tc>
          <w:tcPr>
            <w:tcW w:w="7740" w:type="dxa"/>
          </w:tcPr>
          <w:p w:rsidR="00944F46" w:rsidRPr="001A7BCD" w:rsidRDefault="00057AD8" w:rsidP="00057AD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Will the Bank be on</w:t>
            </w:r>
            <w:r w:rsidR="002F729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lending its resources to microcredit institutions?</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ESS10</w:t>
            </w:r>
          </w:p>
        </w:tc>
        <w:tc>
          <w:tcPr>
            <w:tcW w:w="2160" w:type="dxa"/>
            <w:shd w:val="clear" w:color="auto" w:fill="E7E6E6" w:themeFill="background2"/>
          </w:tcPr>
          <w:p w:rsidR="00944F46" w:rsidRPr="007F0150" w:rsidRDefault="00944F46" w:rsidP="00071BD2">
            <w:pPr>
              <w:rPr>
                <w:rFonts w:ascii="Times New Roman" w:hAnsi="Times New Roman" w:cs="Times New Roman"/>
                <w:sz w:val="24"/>
                <w:szCs w:val="24"/>
              </w:rPr>
            </w:pPr>
            <w:r w:rsidRPr="007F0150">
              <w:rPr>
                <w:rFonts w:ascii="Times New Roman" w:hAnsi="Times New Roman" w:cs="Times New Roman"/>
                <w:sz w:val="24"/>
                <w:szCs w:val="24"/>
              </w:rPr>
              <w:t>Stakeholder engagement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identification of project stakeholders and nature of engagement</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borrowing countries or implementing agencies in identifying project stakeholders</w:t>
            </w:r>
          </w:p>
        </w:tc>
        <w:tc>
          <w:tcPr>
            <w:tcW w:w="7740" w:type="dxa"/>
          </w:tcPr>
          <w:p w:rsidR="00000CAC" w:rsidRDefault="00000CAC" w:rsidP="005137D6">
            <w:pPr>
              <w:pStyle w:val="ListParagraph"/>
              <w:ind w:left="0"/>
              <w:rPr>
                <w:rFonts w:ascii="Times New Roman" w:hAnsi="Times New Roman"/>
                <w:sz w:val="24"/>
                <w:szCs w:val="24"/>
              </w:rPr>
            </w:pPr>
            <w:r>
              <w:rPr>
                <w:rFonts w:ascii="Times New Roman" w:hAnsi="Times New Roman"/>
                <w:sz w:val="24"/>
                <w:szCs w:val="24"/>
              </w:rPr>
              <w:t>C: T</w:t>
            </w:r>
            <w:r w:rsidRPr="00000CAC">
              <w:rPr>
                <w:rFonts w:ascii="Times New Roman" w:hAnsi="Times New Roman"/>
                <w:sz w:val="24"/>
                <w:szCs w:val="24"/>
              </w:rPr>
              <w:t>he Bank is still relying a lot on the borrow</w:t>
            </w:r>
            <w:r>
              <w:rPr>
                <w:rFonts w:ascii="Times New Roman" w:hAnsi="Times New Roman"/>
                <w:sz w:val="24"/>
                <w:szCs w:val="24"/>
              </w:rPr>
              <w:t xml:space="preserve">ing governments’ </w:t>
            </w:r>
            <w:r w:rsidRPr="00000CAC">
              <w:rPr>
                <w:rFonts w:ascii="Times New Roman" w:hAnsi="Times New Roman"/>
                <w:sz w:val="24"/>
                <w:szCs w:val="24"/>
              </w:rPr>
              <w:t xml:space="preserve">views and systems and not so much on civil society which should be given a bigger role in terms of monitoring and third party involvement.  The notion of continuous engagement should involve and mobilize more </w:t>
            </w:r>
            <w:r>
              <w:rPr>
                <w:rFonts w:ascii="Times New Roman" w:hAnsi="Times New Roman"/>
                <w:sz w:val="24"/>
                <w:szCs w:val="24"/>
              </w:rPr>
              <w:t xml:space="preserve">of </w:t>
            </w:r>
            <w:r w:rsidRPr="00000CAC">
              <w:rPr>
                <w:rFonts w:ascii="Times New Roman" w:hAnsi="Times New Roman"/>
                <w:sz w:val="24"/>
                <w:szCs w:val="24"/>
              </w:rPr>
              <w:t>civil society</w:t>
            </w:r>
            <w:r w:rsidRPr="00000CAC">
              <w:rPr>
                <w:rFonts w:ascii="Times New Roman" w:hAnsi="Times New Roman"/>
                <w:sz w:val="24"/>
                <w:szCs w:val="24"/>
              </w:rPr>
              <w:tab/>
            </w:r>
          </w:p>
          <w:p w:rsidR="00000CAC" w:rsidRDefault="00000CAC" w:rsidP="005137D6">
            <w:pPr>
              <w:pStyle w:val="ListParagraph"/>
              <w:ind w:left="0"/>
              <w:rPr>
                <w:rFonts w:ascii="Times New Roman" w:hAnsi="Times New Roman"/>
                <w:sz w:val="24"/>
                <w:szCs w:val="24"/>
              </w:rPr>
            </w:pPr>
          </w:p>
          <w:p w:rsidR="002F729A" w:rsidRDefault="005137D6" w:rsidP="005137D6">
            <w:pPr>
              <w:pStyle w:val="ListParagraph"/>
              <w:ind w:left="0"/>
              <w:rPr>
                <w:rFonts w:ascii="Times New Roman" w:hAnsi="Times New Roman"/>
                <w:sz w:val="24"/>
                <w:szCs w:val="24"/>
              </w:rPr>
            </w:pPr>
            <w:r>
              <w:rPr>
                <w:rFonts w:ascii="Times New Roman" w:hAnsi="Times New Roman"/>
                <w:sz w:val="24"/>
                <w:szCs w:val="24"/>
              </w:rPr>
              <w:t>Q: Where does the budget come for the Grievance Redress Mechanism (GRM)? Who pays for claims – and what to do if the Government does not have money to pay for the resolution of a grievance?</w:t>
            </w:r>
          </w:p>
          <w:p w:rsidR="00ED41B6" w:rsidRDefault="00ED41B6" w:rsidP="005137D6">
            <w:pPr>
              <w:pStyle w:val="ListParagraph"/>
              <w:ind w:left="0"/>
              <w:rPr>
                <w:rFonts w:ascii="Times New Roman" w:hAnsi="Times New Roman"/>
                <w:sz w:val="24"/>
                <w:szCs w:val="24"/>
              </w:rPr>
            </w:pPr>
          </w:p>
          <w:p w:rsidR="00ED41B6" w:rsidRDefault="00ED41B6" w:rsidP="005137D6">
            <w:pPr>
              <w:pStyle w:val="ListParagraph"/>
              <w:ind w:left="0"/>
              <w:rPr>
                <w:rFonts w:ascii="Times New Roman" w:hAnsi="Times New Roman"/>
                <w:sz w:val="24"/>
                <w:szCs w:val="24"/>
              </w:rPr>
            </w:pPr>
            <w:r>
              <w:rPr>
                <w:rFonts w:ascii="Times New Roman" w:hAnsi="Times New Roman"/>
                <w:sz w:val="24"/>
                <w:szCs w:val="24"/>
              </w:rPr>
              <w:t>Q: H</w:t>
            </w:r>
            <w:r w:rsidRPr="00ED41B6">
              <w:rPr>
                <w:rFonts w:ascii="Times New Roman" w:hAnsi="Times New Roman"/>
                <w:sz w:val="24"/>
                <w:szCs w:val="24"/>
              </w:rPr>
              <w:t xml:space="preserve">ow </w:t>
            </w:r>
            <w:r>
              <w:rPr>
                <w:rFonts w:ascii="Times New Roman" w:hAnsi="Times New Roman"/>
                <w:sz w:val="24"/>
                <w:szCs w:val="24"/>
              </w:rPr>
              <w:t xml:space="preserve">can borrowers </w:t>
            </w:r>
            <w:r w:rsidRPr="00ED41B6">
              <w:rPr>
                <w:rFonts w:ascii="Times New Roman" w:hAnsi="Times New Roman"/>
                <w:sz w:val="24"/>
                <w:szCs w:val="24"/>
              </w:rPr>
              <w:t xml:space="preserve">address complaints and grievances with limited resources? How </w:t>
            </w:r>
            <w:r>
              <w:rPr>
                <w:rFonts w:ascii="Times New Roman" w:hAnsi="Times New Roman"/>
                <w:sz w:val="24"/>
                <w:szCs w:val="24"/>
              </w:rPr>
              <w:t xml:space="preserve">can this be built into </w:t>
            </w:r>
            <w:r w:rsidRPr="00ED41B6">
              <w:rPr>
                <w:rFonts w:ascii="Times New Roman" w:hAnsi="Times New Roman"/>
                <w:sz w:val="24"/>
                <w:szCs w:val="24"/>
              </w:rPr>
              <w:t>project design</w:t>
            </w:r>
            <w:r>
              <w:rPr>
                <w:rFonts w:ascii="Times New Roman" w:hAnsi="Times New Roman"/>
                <w:sz w:val="24"/>
                <w:szCs w:val="24"/>
              </w:rPr>
              <w:t>?</w:t>
            </w:r>
          </w:p>
          <w:p w:rsidR="002F729A" w:rsidRDefault="002F729A" w:rsidP="002F729A">
            <w:pPr>
              <w:rPr>
                <w:lang w:eastAsia="en-US"/>
              </w:rPr>
            </w:pPr>
          </w:p>
          <w:p w:rsidR="00944F46" w:rsidRPr="00000CAC" w:rsidRDefault="00944F46" w:rsidP="00000CAC">
            <w:pPr>
              <w:tabs>
                <w:tab w:val="left" w:pos="2054"/>
              </w:tabs>
            </w:pPr>
          </w:p>
        </w:tc>
      </w:tr>
      <w:tr w:rsidR="00944F46" w:rsidRPr="001A7BCD" w:rsidTr="007F0150">
        <w:tc>
          <w:tcPr>
            <w:tcW w:w="985" w:type="dxa"/>
            <w:vMerge w:val="restart"/>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General</w:t>
            </w:r>
          </w:p>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C232FC">
            <w:pPr>
              <w:rPr>
                <w:rFonts w:ascii="Times New Roman" w:hAnsi="Times New Roman" w:cs="Times New Roman"/>
                <w:sz w:val="24"/>
                <w:szCs w:val="24"/>
              </w:rPr>
            </w:pPr>
            <w:r w:rsidRPr="007F0150">
              <w:rPr>
                <w:rFonts w:ascii="Times New Roman" w:hAnsi="Times New Roman" w:cs="Times New Roman"/>
                <w:sz w:val="24"/>
                <w:szCs w:val="24"/>
              </w:rPr>
              <w:t xml:space="preserve"> EHSG and GIIP</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hAnsi="Times New Roman"/>
                <w:sz w:val="24"/>
                <w:szCs w:val="24"/>
              </w:rPr>
              <w:t>Application of the Environmental, Health and Safety Guidelines (</w:t>
            </w:r>
            <w:r w:rsidRPr="007F0150">
              <w:rPr>
                <w:rFonts w:ascii="Times New Roman" w:eastAsiaTheme="minorEastAsia" w:hAnsi="Times New Roman"/>
                <w:sz w:val="24"/>
                <w:szCs w:val="24"/>
                <w:lang w:eastAsia="zh-CN"/>
              </w:rPr>
              <w:t xml:space="preserve">EHSGs) and </w:t>
            </w:r>
            <w:r w:rsidRPr="007F0150">
              <w:rPr>
                <w:rFonts w:ascii="Times New Roman" w:hAnsi="Times New Roman"/>
                <w:sz w:val="24"/>
                <w:szCs w:val="24"/>
              </w:rPr>
              <w:t>Good International Industry Practice (</w:t>
            </w:r>
            <w:r w:rsidRPr="007F0150">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740" w:type="dxa"/>
          </w:tcPr>
          <w:p w:rsidR="00944F46" w:rsidRPr="001A7BCD" w:rsidRDefault="00944F46" w:rsidP="00002A83">
            <w:pPr>
              <w:spacing w:before="12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D07482">
            <w:pPr>
              <w:rPr>
                <w:rFonts w:ascii="Times New Roman" w:hAnsi="Times New Roman" w:cs="Times New Roman"/>
                <w:sz w:val="24"/>
                <w:szCs w:val="24"/>
              </w:rPr>
            </w:pPr>
            <w:r w:rsidRPr="007F0150">
              <w:rPr>
                <w:rFonts w:ascii="Times New Roman" w:hAnsi="Times New Roman" w:cs="Times New Roman"/>
                <w:sz w:val="24"/>
                <w:szCs w:val="24"/>
              </w:rPr>
              <w:t>Feasibility and resources for implementation</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 xml:space="preserve">Implementation and resource implications for Borrowers, taking into account factors such as the expanded scope of the proposed ESF (e.g., labor standard), different Borrower capacities and </w:t>
            </w:r>
            <w:r w:rsidRPr="007F0150">
              <w:rPr>
                <w:rFonts w:ascii="Times New Roman" w:eastAsiaTheme="minorEastAsia" w:hAnsi="Times New Roman"/>
                <w:sz w:val="24"/>
                <w:szCs w:val="24"/>
                <w:lang w:eastAsia="zh-CN"/>
              </w:rPr>
              <w:lastRenderedPageBreak/>
              <w:t>adaptive management approach</w:t>
            </w:r>
          </w:p>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740" w:type="dxa"/>
          </w:tcPr>
          <w:p w:rsidR="002F729A" w:rsidRPr="00000CAC" w:rsidRDefault="00ED41B6" w:rsidP="00000CAC">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Q: </w:t>
            </w:r>
            <w:r w:rsidR="002F729A" w:rsidRPr="00000CAC">
              <w:rPr>
                <w:rFonts w:ascii="Times New Roman" w:hAnsi="Times New Roman" w:cs="Times New Roman"/>
                <w:sz w:val="24"/>
                <w:szCs w:val="24"/>
              </w:rPr>
              <w:t xml:space="preserve">The </w:t>
            </w:r>
            <w:r w:rsidR="00000CAC">
              <w:rPr>
                <w:rFonts w:ascii="Times New Roman" w:hAnsi="Times New Roman" w:cs="Times New Roman"/>
                <w:sz w:val="24"/>
                <w:szCs w:val="24"/>
              </w:rPr>
              <w:t xml:space="preserve">ESF </w:t>
            </w:r>
            <w:r w:rsidR="002F729A" w:rsidRPr="00000CAC">
              <w:rPr>
                <w:rFonts w:ascii="Times New Roman" w:hAnsi="Times New Roman" w:cs="Times New Roman"/>
                <w:sz w:val="24"/>
                <w:szCs w:val="24"/>
              </w:rPr>
              <w:t xml:space="preserve">implies a need for more comprehensive studies on some environmental and social aspects (ecosystem services, GHG...). Would the WB support the countries </w:t>
            </w:r>
            <w:r>
              <w:rPr>
                <w:rFonts w:ascii="Times New Roman" w:hAnsi="Times New Roman" w:cs="Times New Roman"/>
                <w:sz w:val="24"/>
                <w:szCs w:val="24"/>
              </w:rPr>
              <w:t xml:space="preserve">working on </w:t>
            </w:r>
            <w:r w:rsidR="002F729A" w:rsidRPr="00000CAC">
              <w:rPr>
                <w:rFonts w:ascii="Times New Roman" w:hAnsi="Times New Roman" w:cs="Times New Roman"/>
                <w:sz w:val="24"/>
                <w:szCs w:val="24"/>
              </w:rPr>
              <w:t>establishing baselines?</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color w:val="000000"/>
                <w:sz w:val="24"/>
                <w:szCs w:val="24"/>
              </w:rPr>
              <w:t>Client capacity building and implementation support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Funding for client capacity building</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Approaches and areas of </w:t>
            </w:r>
            <w:r w:rsidRPr="007F0150">
              <w:rPr>
                <w:rFonts w:ascii="Times New Roman" w:hAnsi="Times New Roman"/>
                <w:color w:val="000000"/>
                <w:sz w:val="24"/>
                <w:szCs w:val="24"/>
              </w:rPr>
              <w:t>focus</w:t>
            </w:r>
            <w:r w:rsidRPr="007F0150">
              <w:rPr>
                <w:rFonts w:ascii="Times New Roman" w:hAnsi="Times New Roman"/>
                <w:sz w:val="24"/>
                <w:szCs w:val="24"/>
              </w:rPr>
              <w:t xml:space="preserv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implementing the ESF in situations with capacity constraints, e.g., FCS, small states and emergency situations</w:t>
            </w:r>
          </w:p>
        </w:tc>
        <w:tc>
          <w:tcPr>
            <w:tcW w:w="7740" w:type="dxa"/>
          </w:tcPr>
          <w:p w:rsidR="001C7B39" w:rsidRPr="001A7BCD" w:rsidRDefault="002F729A" w:rsidP="000A3EC5">
            <w:pPr>
              <w:pStyle w:val="Body"/>
              <w:ind w:left="780"/>
              <w:rPr>
                <w:rFonts w:ascii="Times New Roman" w:hAnsi="Times New Roman" w:cs="Times New Roman"/>
                <w:sz w:val="24"/>
                <w:szCs w:val="24"/>
              </w:rPr>
            </w:pPr>
            <w:r>
              <w:rPr>
                <w:rFonts w:ascii="Times New Roman" w:hAnsi="Times New Roman" w:cs="Times New Roman"/>
                <w:sz w:val="24"/>
                <w:szCs w:val="24"/>
              </w:rPr>
              <w:tab/>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color w:val="000000"/>
                <w:sz w:val="24"/>
                <w:szCs w:val="24"/>
              </w:rPr>
            </w:pPr>
            <w:r w:rsidRPr="007F0150">
              <w:rPr>
                <w:rFonts w:ascii="Times New Roman" w:hAnsi="Times New Roman" w:cs="Times New Roman"/>
                <w:color w:val="000000"/>
                <w:sz w:val="24"/>
                <w:szCs w:val="24"/>
              </w:rPr>
              <w:t>Disclosure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Timing of the preparation and disclosure of specific environmental and social impact assessment documents (related to ESS1 and ESS10)</w:t>
            </w:r>
          </w:p>
        </w:tc>
        <w:tc>
          <w:tcPr>
            <w:tcW w:w="7740" w:type="dxa"/>
          </w:tcPr>
          <w:p w:rsidR="005137D6" w:rsidRDefault="005137D6" w:rsidP="00281AA5">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 We assume that posting a safeguards document on a government website is good enough. Not sure we make enough of an effort to ensure documents are disclosed within local communities.</w:t>
            </w:r>
          </w:p>
          <w:p w:rsidR="005137D6" w:rsidRDefault="005137D6" w:rsidP="00281AA5">
            <w:pPr>
              <w:spacing w:before="120"/>
              <w:contextualSpacing/>
              <w:jc w:val="both"/>
              <w:rPr>
                <w:rFonts w:ascii="Times New Roman" w:eastAsiaTheme="minorHAnsi" w:hAnsi="Times New Roman" w:cs="Times New Roman"/>
                <w:sz w:val="24"/>
                <w:szCs w:val="24"/>
                <w:lang w:eastAsia="en-US"/>
              </w:rPr>
            </w:pPr>
          </w:p>
          <w:p w:rsidR="00944F46" w:rsidRPr="00E0041C" w:rsidRDefault="00E0041C" w:rsidP="00281AA5">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How will disclosure be done if not all the safeguards instruments are completed before appraisal?</w:t>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sz w:val="24"/>
                <w:szCs w:val="24"/>
              </w:rPr>
              <w:t>Implementation of the ESF</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Bank internal capacity building, resourcing, and behavioral change in order to successfully implement the ESF</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Ways of reaching mutual understanding between Borrower and </w:t>
            </w:r>
            <w:r w:rsidRPr="007F0150">
              <w:rPr>
                <w:rFonts w:ascii="Times New Roman" w:hAnsi="Times New Roman"/>
                <w:sz w:val="24"/>
                <w:szCs w:val="24"/>
              </w:rPr>
              <w:lastRenderedPageBreak/>
              <w:t>Bank on issues of difficult interpretation</w:t>
            </w:r>
          </w:p>
        </w:tc>
        <w:tc>
          <w:tcPr>
            <w:tcW w:w="7740" w:type="dxa"/>
          </w:tcPr>
          <w:p w:rsidR="007E0243" w:rsidRPr="00ED41B6" w:rsidRDefault="00ED41B6" w:rsidP="00ED41B6">
            <w:pPr>
              <w:spacing w:before="120"/>
              <w:contextualSpacing/>
              <w:jc w:val="both"/>
              <w:rPr>
                <w:rFonts w:ascii="Times New Roman" w:hAnsi="Times New Roman" w:cs="Times New Roman"/>
                <w:sz w:val="24"/>
                <w:szCs w:val="24"/>
              </w:rPr>
            </w:pPr>
            <w:r w:rsidRPr="00ED41B6">
              <w:rPr>
                <w:rFonts w:ascii="Times New Roman" w:hAnsi="Times New Roman" w:cs="Times New Roman"/>
                <w:sz w:val="24"/>
                <w:szCs w:val="24"/>
              </w:rPr>
              <w:lastRenderedPageBreak/>
              <w:t xml:space="preserve">Q: </w:t>
            </w:r>
            <w:r w:rsidR="00B47A77" w:rsidRPr="00ED41B6">
              <w:rPr>
                <w:rFonts w:ascii="Times New Roman" w:hAnsi="Times New Roman" w:cs="Times New Roman"/>
                <w:sz w:val="24"/>
                <w:szCs w:val="24"/>
              </w:rPr>
              <w:t xml:space="preserve">In countries where some </w:t>
            </w:r>
            <w:r>
              <w:rPr>
                <w:rFonts w:ascii="Times New Roman" w:hAnsi="Times New Roman" w:cs="Times New Roman"/>
                <w:sz w:val="24"/>
                <w:szCs w:val="24"/>
              </w:rPr>
              <w:t xml:space="preserve">ESS’s </w:t>
            </w:r>
            <w:r w:rsidR="00B47A77" w:rsidRPr="00ED41B6">
              <w:rPr>
                <w:rFonts w:ascii="Times New Roman" w:hAnsi="Times New Roman" w:cs="Times New Roman"/>
                <w:sz w:val="24"/>
                <w:szCs w:val="24"/>
              </w:rPr>
              <w:t>are not addressed in national law</w:t>
            </w:r>
            <w:r>
              <w:rPr>
                <w:rFonts w:ascii="Times New Roman" w:hAnsi="Times New Roman" w:cs="Times New Roman"/>
                <w:sz w:val="24"/>
                <w:szCs w:val="24"/>
              </w:rPr>
              <w:t>,</w:t>
            </w:r>
            <w:r w:rsidR="00B47A77" w:rsidRPr="00ED41B6">
              <w:rPr>
                <w:rFonts w:ascii="Times New Roman" w:hAnsi="Times New Roman" w:cs="Times New Roman"/>
                <w:sz w:val="24"/>
                <w:szCs w:val="24"/>
              </w:rPr>
              <w:t xml:space="preserve"> how is the requirement for a legal opinion </w:t>
            </w:r>
            <w:r>
              <w:rPr>
                <w:rFonts w:ascii="Times New Roman" w:hAnsi="Times New Roman" w:cs="Times New Roman"/>
                <w:sz w:val="24"/>
                <w:szCs w:val="24"/>
              </w:rPr>
              <w:t xml:space="preserve">going to be handled? </w:t>
            </w:r>
          </w:p>
        </w:tc>
      </w:tr>
      <w:tr w:rsidR="00071885" w:rsidRPr="001A7BCD" w:rsidTr="007F0150">
        <w:tc>
          <w:tcPr>
            <w:tcW w:w="6565" w:type="dxa"/>
            <w:gridSpan w:val="3"/>
            <w:shd w:val="clear" w:color="auto" w:fill="E7E6E6" w:themeFill="background2"/>
          </w:tcPr>
          <w:p w:rsidR="00071885" w:rsidRPr="007F0150" w:rsidRDefault="00071885" w:rsidP="00071885">
            <w:pPr>
              <w:jc w:val="both"/>
              <w:rPr>
                <w:rFonts w:ascii="Times New Roman" w:hAnsi="Times New Roman"/>
                <w:sz w:val="24"/>
                <w:szCs w:val="24"/>
              </w:rPr>
            </w:pPr>
            <w:r w:rsidRPr="007F0150">
              <w:rPr>
                <w:rFonts w:ascii="Times New Roman" w:hAnsi="Times New Roman"/>
                <w:sz w:val="24"/>
                <w:szCs w:val="24"/>
              </w:rPr>
              <w:lastRenderedPageBreak/>
              <w:t>Other issues</w:t>
            </w:r>
          </w:p>
          <w:p w:rsidR="00071885" w:rsidRPr="007F0150" w:rsidRDefault="00071885" w:rsidP="00071885">
            <w:pPr>
              <w:jc w:val="both"/>
              <w:rPr>
                <w:rFonts w:ascii="Times New Roman" w:hAnsi="Times New Roman"/>
                <w:sz w:val="24"/>
                <w:szCs w:val="24"/>
              </w:rPr>
            </w:pPr>
          </w:p>
          <w:p w:rsidR="00071885" w:rsidRPr="007F0150" w:rsidRDefault="00071885" w:rsidP="00071885">
            <w:pPr>
              <w:jc w:val="both"/>
              <w:rPr>
                <w:rFonts w:ascii="Times New Roman" w:hAnsi="Times New Roman"/>
                <w:sz w:val="24"/>
                <w:szCs w:val="24"/>
              </w:rPr>
            </w:pPr>
          </w:p>
        </w:tc>
        <w:tc>
          <w:tcPr>
            <w:tcW w:w="7740" w:type="dxa"/>
          </w:tcPr>
          <w:p w:rsidR="000A3EC5" w:rsidRDefault="000A3EC5" w:rsidP="00AB4C7C">
            <w:pPr>
              <w:spacing w:before="120"/>
              <w:contextualSpacing/>
              <w:jc w:val="both"/>
              <w:rPr>
                <w:rFonts w:ascii="Times New Roman" w:hAnsi="Times New Roman"/>
                <w:sz w:val="24"/>
                <w:szCs w:val="24"/>
              </w:rPr>
            </w:pPr>
            <w:r>
              <w:rPr>
                <w:rFonts w:ascii="Times New Roman" w:hAnsi="Times New Roman"/>
                <w:sz w:val="24"/>
                <w:szCs w:val="24"/>
              </w:rPr>
              <w:t>C: The ESF is rather complex. It needs to be simplified further if it is going to be understandable to government counterparts and the consultants who support them.</w:t>
            </w:r>
          </w:p>
          <w:p w:rsidR="000A3EC5" w:rsidRDefault="000A3EC5" w:rsidP="00AB4C7C">
            <w:pPr>
              <w:spacing w:before="120"/>
              <w:contextualSpacing/>
              <w:jc w:val="both"/>
              <w:rPr>
                <w:rFonts w:ascii="Times New Roman" w:hAnsi="Times New Roman"/>
                <w:sz w:val="24"/>
                <w:szCs w:val="24"/>
              </w:rPr>
            </w:pPr>
          </w:p>
          <w:p w:rsidR="00AB4C7C" w:rsidRDefault="00E0041C" w:rsidP="00AB4C7C">
            <w:pPr>
              <w:spacing w:before="120"/>
              <w:contextualSpacing/>
              <w:jc w:val="both"/>
              <w:rPr>
                <w:rFonts w:ascii="Times New Roman" w:hAnsi="Times New Roman"/>
                <w:sz w:val="24"/>
                <w:szCs w:val="24"/>
              </w:rPr>
            </w:pPr>
            <w:r w:rsidRPr="00E0041C">
              <w:rPr>
                <w:rFonts w:ascii="Times New Roman" w:hAnsi="Times New Roman"/>
                <w:sz w:val="24"/>
                <w:szCs w:val="24"/>
              </w:rPr>
              <w:t xml:space="preserve">Q: </w:t>
            </w:r>
            <w:r>
              <w:rPr>
                <w:rFonts w:ascii="Times New Roman" w:hAnsi="Times New Roman"/>
                <w:sz w:val="24"/>
                <w:szCs w:val="24"/>
              </w:rPr>
              <w:t>How will Bank-financed projects transition from OPs to the ESS’s?</w:t>
            </w:r>
            <w:r w:rsidR="00B47A77">
              <w:rPr>
                <w:rFonts w:ascii="Times New Roman" w:hAnsi="Times New Roman"/>
                <w:sz w:val="24"/>
                <w:szCs w:val="24"/>
              </w:rPr>
              <w:t xml:space="preserve"> especially for on-going projects</w:t>
            </w:r>
          </w:p>
          <w:p w:rsidR="005137D6" w:rsidRDefault="005137D6" w:rsidP="00AB4C7C">
            <w:pPr>
              <w:spacing w:before="120"/>
              <w:contextualSpacing/>
              <w:jc w:val="both"/>
              <w:rPr>
                <w:rFonts w:ascii="Times New Roman" w:hAnsi="Times New Roman"/>
                <w:sz w:val="24"/>
                <w:szCs w:val="24"/>
              </w:rPr>
            </w:pPr>
          </w:p>
          <w:p w:rsidR="005137D6" w:rsidRDefault="005137D6" w:rsidP="00AB4C7C">
            <w:pPr>
              <w:spacing w:before="120"/>
              <w:contextualSpacing/>
              <w:jc w:val="both"/>
              <w:rPr>
                <w:rFonts w:ascii="Times New Roman" w:hAnsi="Times New Roman"/>
                <w:sz w:val="24"/>
                <w:szCs w:val="24"/>
              </w:rPr>
            </w:pPr>
            <w:r>
              <w:rPr>
                <w:rFonts w:ascii="Times New Roman" w:hAnsi="Times New Roman"/>
                <w:sz w:val="24"/>
                <w:szCs w:val="24"/>
              </w:rPr>
              <w:t>Q: How is dam safety handled in this ESF?</w:t>
            </w:r>
          </w:p>
          <w:p w:rsidR="00ED41B6" w:rsidRDefault="00ED41B6" w:rsidP="00AB4C7C">
            <w:pPr>
              <w:spacing w:before="120"/>
              <w:contextualSpacing/>
              <w:jc w:val="both"/>
              <w:rPr>
                <w:rFonts w:ascii="Times New Roman" w:hAnsi="Times New Roman"/>
                <w:sz w:val="24"/>
                <w:szCs w:val="24"/>
              </w:rPr>
            </w:pPr>
          </w:p>
          <w:p w:rsidR="00ED41B6" w:rsidRDefault="00ED41B6" w:rsidP="00ED41B6">
            <w:pPr>
              <w:pStyle w:val="Body"/>
              <w:rPr>
                <w:rFonts w:ascii="Times New Roman" w:hAnsi="Times New Roman"/>
                <w:sz w:val="24"/>
                <w:szCs w:val="24"/>
              </w:rPr>
            </w:pPr>
            <w:r>
              <w:rPr>
                <w:rFonts w:ascii="Times New Roman" w:hAnsi="Times New Roman"/>
                <w:sz w:val="24"/>
                <w:szCs w:val="24"/>
              </w:rPr>
              <w:t xml:space="preserve">Q: </w:t>
            </w:r>
            <w:r w:rsidRPr="00ED41B6">
              <w:rPr>
                <w:rFonts w:ascii="Times New Roman" w:hAnsi="Times New Roman"/>
                <w:sz w:val="24"/>
                <w:szCs w:val="24"/>
              </w:rPr>
              <w:t xml:space="preserve">Most of the </w:t>
            </w:r>
            <w:r>
              <w:rPr>
                <w:rFonts w:ascii="Times New Roman" w:hAnsi="Times New Roman"/>
                <w:sz w:val="24"/>
                <w:szCs w:val="24"/>
              </w:rPr>
              <w:t xml:space="preserve">ESS’s </w:t>
            </w:r>
            <w:r w:rsidRPr="00ED41B6">
              <w:rPr>
                <w:rFonts w:ascii="Times New Roman" w:hAnsi="Times New Roman"/>
                <w:sz w:val="24"/>
                <w:szCs w:val="24"/>
              </w:rPr>
              <w:t>are derived from IFC</w:t>
            </w:r>
            <w:r>
              <w:rPr>
                <w:rFonts w:ascii="Times New Roman" w:hAnsi="Times New Roman"/>
                <w:sz w:val="24"/>
                <w:szCs w:val="24"/>
              </w:rPr>
              <w:t xml:space="preserve"> Performance Standards</w:t>
            </w:r>
            <w:r w:rsidRPr="00ED41B6">
              <w:rPr>
                <w:rFonts w:ascii="Times New Roman" w:hAnsi="Times New Roman"/>
                <w:sz w:val="24"/>
                <w:szCs w:val="24"/>
              </w:rPr>
              <w:t>.  What does this mean?  Is the Bank taking a private sector orientation</w:t>
            </w:r>
            <w:r>
              <w:rPr>
                <w:rFonts w:ascii="Times New Roman" w:hAnsi="Times New Roman"/>
                <w:sz w:val="24"/>
                <w:szCs w:val="24"/>
              </w:rPr>
              <w:t xml:space="preserve"> to it lending</w:t>
            </w:r>
            <w:r w:rsidRPr="00ED41B6">
              <w:rPr>
                <w:rFonts w:ascii="Times New Roman" w:hAnsi="Times New Roman"/>
                <w:sz w:val="24"/>
                <w:szCs w:val="24"/>
              </w:rPr>
              <w:t>?</w:t>
            </w:r>
          </w:p>
          <w:p w:rsidR="000A3EC5" w:rsidRDefault="000A3EC5" w:rsidP="00ED41B6">
            <w:pPr>
              <w:pStyle w:val="Body"/>
            </w:pPr>
          </w:p>
          <w:p w:rsidR="002F729A" w:rsidRDefault="00ED41B6" w:rsidP="00ED41B6">
            <w:pPr>
              <w:pStyle w:val="Body"/>
              <w:rPr>
                <w:rFonts w:ascii="Times New Roman" w:hAnsi="Times New Roman" w:cs="Times New Roman"/>
                <w:sz w:val="24"/>
                <w:szCs w:val="24"/>
              </w:rPr>
            </w:pPr>
            <w:r w:rsidRPr="00ED41B6">
              <w:rPr>
                <w:rFonts w:ascii="Times New Roman" w:hAnsi="Times New Roman" w:cs="Times New Roman"/>
                <w:sz w:val="24"/>
                <w:szCs w:val="24"/>
              </w:rPr>
              <w:t xml:space="preserve">Q: </w:t>
            </w:r>
            <w:r w:rsidR="002F729A" w:rsidRPr="00ED41B6">
              <w:rPr>
                <w:rFonts w:ascii="Times New Roman" w:hAnsi="Times New Roman" w:cs="Times New Roman"/>
                <w:sz w:val="24"/>
                <w:szCs w:val="24"/>
              </w:rPr>
              <w:t>Under the new ESF</w:t>
            </w:r>
            <w:r w:rsidRPr="00ED41B6">
              <w:rPr>
                <w:rFonts w:ascii="Times New Roman" w:hAnsi="Times New Roman" w:cs="Times New Roman"/>
                <w:sz w:val="24"/>
                <w:szCs w:val="24"/>
              </w:rPr>
              <w:t>,</w:t>
            </w:r>
            <w:r w:rsidR="002F729A" w:rsidRPr="00ED41B6">
              <w:rPr>
                <w:rFonts w:ascii="Times New Roman" w:hAnsi="Times New Roman" w:cs="Times New Roman"/>
                <w:sz w:val="24"/>
                <w:szCs w:val="24"/>
              </w:rPr>
              <w:t xml:space="preserve"> how </w:t>
            </w:r>
            <w:r w:rsidRPr="00ED41B6">
              <w:rPr>
                <w:rFonts w:ascii="Times New Roman" w:hAnsi="Times New Roman" w:cs="Times New Roman"/>
                <w:sz w:val="24"/>
                <w:szCs w:val="24"/>
              </w:rPr>
              <w:t xml:space="preserve">will </w:t>
            </w:r>
            <w:r w:rsidR="002F729A" w:rsidRPr="00ED41B6">
              <w:rPr>
                <w:rFonts w:ascii="Times New Roman" w:hAnsi="Times New Roman" w:cs="Times New Roman"/>
                <w:sz w:val="24"/>
                <w:szCs w:val="24"/>
              </w:rPr>
              <w:t>issues of transboundary impacts will be addressed?</w:t>
            </w:r>
          </w:p>
          <w:p w:rsidR="00ED41B6" w:rsidRDefault="00ED41B6" w:rsidP="00ED41B6">
            <w:pPr>
              <w:pStyle w:val="Body"/>
              <w:rPr>
                <w:rFonts w:ascii="Times New Roman" w:hAnsi="Times New Roman" w:cs="Times New Roman"/>
                <w:sz w:val="24"/>
                <w:szCs w:val="24"/>
              </w:rPr>
            </w:pPr>
          </w:p>
          <w:p w:rsidR="00ED41B6" w:rsidRDefault="00ED41B6" w:rsidP="00ED41B6">
            <w:pPr>
              <w:pStyle w:val="Body"/>
              <w:rPr>
                <w:rFonts w:ascii="Times New Roman" w:hAnsi="Times New Roman" w:cs="Times New Roman"/>
                <w:sz w:val="24"/>
                <w:szCs w:val="24"/>
              </w:rPr>
            </w:pPr>
            <w:r>
              <w:rPr>
                <w:rFonts w:ascii="Times New Roman" w:hAnsi="Times New Roman" w:cs="Times New Roman"/>
                <w:sz w:val="24"/>
                <w:szCs w:val="24"/>
              </w:rPr>
              <w:t>Q: How does the World Bank plan to make itself accountable for this ESF?</w:t>
            </w:r>
          </w:p>
          <w:p w:rsidR="00ED41B6" w:rsidRDefault="00ED41B6" w:rsidP="00ED41B6">
            <w:pPr>
              <w:pStyle w:val="Body"/>
              <w:rPr>
                <w:rFonts w:ascii="Times New Roman" w:hAnsi="Times New Roman" w:cs="Times New Roman"/>
                <w:sz w:val="24"/>
                <w:szCs w:val="24"/>
              </w:rPr>
            </w:pPr>
          </w:p>
          <w:p w:rsidR="00ED41B6" w:rsidRDefault="00ED41B6" w:rsidP="00ED41B6">
            <w:pPr>
              <w:pStyle w:val="Body"/>
              <w:rPr>
                <w:rFonts w:ascii="Times New Roman" w:hAnsi="Times New Roman" w:cs="Times New Roman"/>
                <w:sz w:val="24"/>
                <w:szCs w:val="24"/>
              </w:rPr>
            </w:pPr>
            <w:r>
              <w:rPr>
                <w:rFonts w:ascii="Times New Roman" w:hAnsi="Times New Roman" w:cs="Times New Roman"/>
                <w:sz w:val="24"/>
                <w:szCs w:val="24"/>
              </w:rPr>
              <w:t>Q: Are countries ranked in terms of compliance to environmental and social safeguards?</w:t>
            </w:r>
          </w:p>
          <w:p w:rsidR="00ED41B6" w:rsidRPr="00ED41B6" w:rsidRDefault="00ED41B6" w:rsidP="00ED41B6">
            <w:pPr>
              <w:pStyle w:val="Body"/>
              <w:rPr>
                <w:rFonts w:ascii="Times New Roman" w:hAnsi="Times New Roman" w:cs="Times New Roman"/>
                <w:sz w:val="24"/>
                <w:szCs w:val="24"/>
              </w:rPr>
            </w:pPr>
          </w:p>
          <w:p w:rsidR="002F729A" w:rsidRPr="00E0041C" w:rsidRDefault="002F729A" w:rsidP="000A3EC5">
            <w:pPr>
              <w:pStyle w:val="Body"/>
              <w:ind w:left="780"/>
              <w:rPr>
                <w:rFonts w:ascii="Times New Roman" w:hAnsi="Times New Roman"/>
                <w:sz w:val="24"/>
                <w:szCs w:val="24"/>
              </w:rPr>
            </w:pPr>
          </w:p>
        </w:tc>
      </w:tr>
    </w:tbl>
    <w:p w:rsidR="00A40F8E" w:rsidRPr="00F248C2" w:rsidRDefault="00A40F8E" w:rsidP="00F248C2">
      <w:pPr>
        <w:rPr>
          <w:rFonts w:ascii="Times New Roman" w:hAnsi="Times New Roman" w:cs="Times New Roman"/>
          <w:sz w:val="24"/>
          <w:szCs w:val="24"/>
        </w:rPr>
      </w:pPr>
    </w:p>
    <w:sectPr w:rsidR="00A40F8E"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12" w:rsidRDefault="00F73312" w:rsidP="002A2CFE">
      <w:pPr>
        <w:spacing w:after="0" w:line="240" w:lineRule="auto"/>
      </w:pPr>
      <w:r>
        <w:separator/>
      </w:r>
    </w:p>
  </w:endnote>
  <w:endnote w:type="continuationSeparator" w:id="0">
    <w:p w:rsidR="00F73312" w:rsidRDefault="00F73312" w:rsidP="002A2CFE">
      <w:pPr>
        <w:spacing w:after="0" w:line="240" w:lineRule="auto"/>
      </w:pPr>
      <w:r>
        <w:continuationSeparator/>
      </w:r>
    </w:p>
  </w:endnote>
  <w:endnote w:type="continuationNotice" w:id="1">
    <w:p w:rsidR="00F73312" w:rsidRDefault="00F7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114CD" w:rsidRPr="00B32950" w:rsidRDefault="00B114C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1972D3">
          <w:rPr>
            <w:rFonts w:ascii="Times New Roman" w:hAnsi="Times New Roman" w:cs="Times New Roman"/>
            <w:noProof/>
            <w:sz w:val="20"/>
            <w:szCs w:val="20"/>
          </w:rPr>
          <w:t>1</w:t>
        </w:r>
        <w:r w:rsidRPr="00B32950">
          <w:rPr>
            <w:rFonts w:ascii="Times New Roman" w:hAnsi="Times New Roman" w:cs="Times New Roman"/>
            <w:noProof/>
            <w:sz w:val="20"/>
            <w:szCs w:val="20"/>
          </w:rPr>
          <w:fldChar w:fldCharType="end"/>
        </w:r>
      </w:p>
    </w:sdtContent>
  </w:sdt>
  <w:p w:rsidR="00B114CD" w:rsidRDefault="00B1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12" w:rsidRDefault="00F73312" w:rsidP="002A2CFE">
      <w:pPr>
        <w:spacing w:after="0" w:line="240" w:lineRule="auto"/>
      </w:pPr>
      <w:r>
        <w:separator/>
      </w:r>
    </w:p>
  </w:footnote>
  <w:footnote w:type="continuationSeparator" w:id="0">
    <w:p w:rsidR="00F73312" w:rsidRDefault="00F73312" w:rsidP="002A2CFE">
      <w:pPr>
        <w:spacing w:after="0" w:line="240" w:lineRule="auto"/>
      </w:pPr>
      <w:r>
        <w:continuationSeparator/>
      </w:r>
    </w:p>
  </w:footnote>
  <w:footnote w:type="continuationNotice" w:id="1">
    <w:p w:rsidR="00F73312" w:rsidRDefault="00F733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CD" w:rsidRPr="00641839" w:rsidRDefault="00B114C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7959"/>
    <w:multiLevelType w:val="hybridMultilevel"/>
    <w:tmpl w:val="5C4A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ECF"/>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52CB"/>
    <w:multiLevelType w:val="hybridMultilevel"/>
    <w:tmpl w:val="31B8D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F54E0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F67A41"/>
    <w:multiLevelType w:val="hybridMultilevel"/>
    <w:tmpl w:val="D93EB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662BD"/>
    <w:multiLevelType w:val="hybridMultilevel"/>
    <w:tmpl w:val="904ACC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CBF0FFD"/>
    <w:multiLevelType w:val="hybridMultilevel"/>
    <w:tmpl w:val="36781790"/>
    <w:styleLink w:val="Dash"/>
    <w:lvl w:ilvl="0" w:tplc="692EABC8">
      <w:start w:val="1"/>
      <w:numFmt w:val="bullet"/>
      <w:lvlText w:val="-"/>
      <w:lvlJc w:val="left"/>
      <w:pPr>
        <w:ind w:left="7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F9CA8D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C4E08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94EC3D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BEEBB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0586A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767F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D7EFB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2ACE2F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4F647491"/>
    <w:multiLevelType w:val="hybridMultilevel"/>
    <w:tmpl w:val="36781790"/>
    <w:numStyleLink w:val="Dash"/>
  </w:abstractNum>
  <w:abstractNum w:abstractNumId="17" w15:restartNumberingAfterBreak="0">
    <w:nsid w:val="54E76CBD"/>
    <w:multiLevelType w:val="hybridMultilevel"/>
    <w:tmpl w:val="C7F201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56C63C53"/>
    <w:multiLevelType w:val="hybridMultilevel"/>
    <w:tmpl w:val="E8988B9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986346A"/>
    <w:multiLevelType w:val="hybridMultilevel"/>
    <w:tmpl w:val="DD2448A2"/>
    <w:lvl w:ilvl="0" w:tplc="09DC7D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5CB60DC1"/>
    <w:multiLevelType w:val="hybridMultilevel"/>
    <w:tmpl w:val="04CC63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96136"/>
    <w:multiLevelType w:val="hybridMultilevel"/>
    <w:tmpl w:val="48C62C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A27F9"/>
    <w:multiLevelType w:val="hybridMultilevel"/>
    <w:tmpl w:val="8F786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A3ABD"/>
    <w:multiLevelType w:val="hybridMultilevel"/>
    <w:tmpl w:val="703C25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10"/>
  </w:num>
  <w:num w:numId="3">
    <w:abstractNumId w:val="3"/>
  </w:num>
  <w:num w:numId="4">
    <w:abstractNumId w:val="9"/>
  </w:num>
  <w:num w:numId="5">
    <w:abstractNumId w:val="1"/>
  </w:num>
  <w:num w:numId="6">
    <w:abstractNumId w:val="6"/>
  </w:num>
  <w:num w:numId="7">
    <w:abstractNumId w:val="8"/>
  </w:num>
  <w:num w:numId="8">
    <w:abstractNumId w:val="22"/>
  </w:num>
  <w:num w:numId="9">
    <w:abstractNumId w:val="21"/>
  </w:num>
  <w:num w:numId="10">
    <w:abstractNumId w:val="7"/>
  </w:num>
  <w:num w:numId="11">
    <w:abstractNumId w:val="12"/>
  </w:num>
  <w:num w:numId="12">
    <w:abstractNumId w:val="24"/>
  </w:num>
  <w:num w:numId="13">
    <w:abstractNumId w:val="26"/>
  </w:num>
  <w:num w:numId="14">
    <w:abstractNumId w:val="5"/>
  </w:num>
  <w:num w:numId="15">
    <w:abstractNumId w:val="14"/>
  </w:num>
  <w:num w:numId="16">
    <w:abstractNumId w:val="18"/>
  </w:num>
  <w:num w:numId="17">
    <w:abstractNumId w:val="20"/>
  </w:num>
  <w:num w:numId="18">
    <w:abstractNumId w:val="27"/>
  </w:num>
  <w:num w:numId="19">
    <w:abstractNumId w:val="2"/>
  </w:num>
  <w:num w:numId="20">
    <w:abstractNumId w:val="17"/>
  </w:num>
  <w:num w:numId="21">
    <w:abstractNumId w:val="13"/>
  </w:num>
  <w:num w:numId="22">
    <w:abstractNumId w:val="25"/>
  </w:num>
  <w:num w:numId="23">
    <w:abstractNumId w:val="23"/>
  </w:num>
  <w:num w:numId="24">
    <w:abstractNumId w:val="19"/>
  </w:num>
  <w:num w:numId="25">
    <w:abstractNumId w:val="0"/>
  </w:num>
  <w:num w:numId="26">
    <w:abstractNumId w:val="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CAC"/>
    <w:rsid w:val="0000149B"/>
    <w:rsid w:val="00002A83"/>
    <w:rsid w:val="00003DE8"/>
    <w:rsid w:val="00003E60"/>
    <w:rsid w:val="00020167"/>
    <w:rsid w:val="0002272D"/>
    <w:rsid w:val="000260EF"/>
    <w:rsid w:val="00026364"/>
    <w:rsid w:val="000264C3"/>
    <w:rsid w:val="00027054"/>
    <w:rsid w:val="000336A3"/>
    <w:rsid w:val="00037EE7"/>
    <w:rsid w:val="00040B41"/>
    <w:rsid w:val="000419FF"/>
    <w:rsid w:val="00042513"/>
    <w:rsid w:val="00047C4E"/>
    <w:rsid w:val="00053362"/>
    <w:rsid w:val="0005339B"/>
    <w:rsid w:val="00055656"/>
    <w:rsid w:val="00057AD8"/>
    <w:rsid w:val="00071885"/>
    <w:rsid w:val="00071BD2"/>
    <w:rsid w:val="00073D66"/>
    <w:rsid w:val="000811A8"/>
    <w:rsid w:val="000830BB"/>
    <w:rsid w:val="000833C2"/>
    <w:rsid w:val="00091E8A"/>
    <w:rsid w:val="000932B4"/>
    <w:rsid w:val="00095B65"/>
    <w:rsid w:val="000A17BB"/>
    <w:rsid w:val="000A1CA2"/>
    <w:rsid w:val="000A3A99"/>
    <w:rsid w:val="000A3EC5"/>
    <w:rsid w:val="000B33E5"/>
    <w:rsid w:val="000B6D97"/>
    <w:rsid w:val="000C2C9A"/>
    <w:rsid w:val="000C379E"/>
    <w:rsid w:val="000C514C"/>
    <w:rsid w:val="000D207A"/>
    <w:rsid w:val="000D289A"/>
    <w:rsid w:val="000D371A"/>
    <w:rsid w:val="000D57B3"/>
    <w:rsid w:val="000D5C4B"/>
    <w:rsid w:val="000E1EFA"/>
    <w:rsid w:val="000E6821"/>
    <w:rsid w:val="000E6F31"/>
    <w:rsid w:val="000F4BFE"/>
    <w:rsid w:val="000F4D29"/>
    <w:rsid w:val="000F7552"/>
    <w:rsid w:val="00105808"/>
    <w:rsid w:val="00122172"/>
    <w:rsid w:val="0012279D"/>
    <w:rsid w:val="001341BB"/>
    <w:rsid w:val="00135480"/>
    <w:rsid w:val="001409EF"/>
    <w:rsid w:val="00143016"/>
    <w:rsid w:val="00143AFC"/>
    <w:rsid w:val="001449DF"/>
    <w:rsid w:val="00144F04"/>
    <w:rsid w:val="001459D8"/>
    <w:rsid w:val="00161736"/>
    <w:rsid w:val="00163038"/>
    <w:rsid w:val="00163A82"/>
    <w:rsid w:val="00167749"/>
    <w:rsid w:val="00171F36"/>
    <w:rsid w:val="00182A56"/>
    <w:rsid w:val="0018639F"/>
    <w:rsid w:val="00193D0E"/>
    <w:rsid w:val="001972D3"/>
    <w:rsid w:val="00197F14"/>
    <w:rsid w:val="001A269C"/>
    <w:rsid w:val="001A2EB8"/>
    <w:rsid w:val="001A7BCD"/>
    <w:rsid w:val="001B36E1"/>
    <w:rsid w:val="001B467B"/>
    <w:rsid w:val="001C5B10"/>
    <w:rsid w:val="001C61DF"/>
    <w:rsid w:val="001C7B39"/>
    <w:rsid w:val="001D3DB1"/>
    <w:rsid w:val="001D4666"/>
    <w:rsid w:val="001D7A18"/>
    <w:rsid w:val="001E55D1"/>
    <w:rsid w:val="001E61A5"/>
    <w:rsid w:val="00202567"/>
    <w:rsid w:val="00205480"/>
    <w:rsid w:val="0020711F"/>
    <w:rsid w:val="00217107"/>
    <w:rsid w:val="00224D63"/>
    <w:rsid w:val="00226BE3"/>
    <w:rsid w:val="00231BB9"/>
    <w:rsid w:val="002338A2"/>
    <w:rsid w:val="0023659A"/>
    <w:rsid w:val="00241B58"/>
    <w:rsid w:val="00242AD8"/>
    <w:rsid w:val="00243705"/>
    <w:rsid w:val="00243F3E"/>
    <w:rsid w:val="00250D57"/>
    <w:rsid w:val="002513D5"/>
    <w:rsid w:val="002530B6"/>
    <w:rsid w:val="00262E1C"/>
    <w:rsid w:val="0027148D"/>
    <w:rsid w:val="002736E5"/>
    <w:rsid w:val="002739F1"/>
    <w:rsid w:val="002744A1"/>
    <w:rsid w:val="00276204"/>
    <w:rsid w:val="00281AA5"/>
    <w:rsid w:val="00282F1B"/>
    <w:rsid w:val="0028552D"/>
    <w:rsid w:val="0029188A"/>
    <w:rsid w:val="00296703"/>
    <w:rsid w:val="002A096A"/>
    <w:rsid w:val="002A2CFE"/>
    <w:rsid w:val="002B19ED"/>
    <w:rsid w:val="002B23D5"/>
    <w:rsid w:val="002B3D8A"/>
    <w:rsid w:val="002B4214"/>
    <w:rsid w:val="002B5F16"/>
    <w:rsid w:val="002D0C9B"/>
    <w:rsid w:val="002D5BA1"/>
    <w:rsid w:val="002E7855"/>
    <w:rsid w:val="002F2CD2"/>
    <w:rsid w:val="002F2DA6"/>
    <w:rsid w:val="002F45A4"/>
    <w:rsid w:val="002F729A"/>
    <w:rsid w:val="00300C38"/>
    <w:rsid w:val="00315C22"/>
    <w:rsid w:val="003202FE"/>
    <w:rsid w:val="00327EC9"/>
    <w:rsid w:val="00331AB4"/>
    <w:rsid w:val="0035406A"/>
    <w:rsid w:val="00355F4A"/>
    <w:rsid w:val="00356796"/>
    <w:rsid w:val="00366314"/>
    <w:rsid w:val="00366948"/>
    <w:rsid w:val="00381278"/>
    <w:rsid w:val="00381AD4"/>
    <w:rsid w:val="00383C66"/>
    <w:rsid w:val="003852D6"/>
    <w:rsid w:val="00394CA5"/>
    <w:rsid w:val="003A3AFF"/>
    <w:rsid w:val="003A647D"/>
    <w:rsid w:val="003B0F7B"/>
    <w:rsid w:val="003B155E"/>
    <w:rsid w:val="003B3DBC"/>
    <w:rsid w:val="003B4828"/>
    <w:rsid w:val="003B5F46"/>
    <w:rsid w:val="003D02DB"/>
    <w:rsid w:val="003D11E6"/>
    <w:rsid w:val="003D1B2A"/>
    <w:rsid w:val="003D4A7B"/>
    <w:rsid w:val="003D6861"/>
    <w:rsid w:val="003E4EC3"/>
    <w:rsid w:val="003E6C3C"/>
    <w:rsid w:val="003E7BBA"/>
    <w:rsid w:val="003F1223"/>
    <w:rsid w:val="003F36C9"/>
    <w:rsid w:val="00404676"/>
    <w:rsid w:val="00412FE5"/>
    <w:rsid w:val="00414999"/>
    <w:rsid w:val="00420CFF"/>
    <w:rsid w:val="004241C3"/>
    <w:rsid w:val="004256AD"/>
    <w:rsid w:val="00426441"/>
    <w:rsid w:val="004269B4"/>
    <w:rsid w:val="00426EAF"/>
    <w:rsid w:val="0043075D"/>
    <w:rsid w:val="00432368"/>
    <w:rsid w:val="00444D49"/>
    <w:rsid w:val="00446F4F"/>
    <w:rsid w:val="00447B65"/>
    <w:rsid w:val="00452976"/>
    <w:rsid w:val="004569B7"/>
    <w:rsid w:val="004646E2"/>
    <w:rsid w:val="004716A6"/>
    <w:rsid w:val="00477137"/>
    <w:rsid w:val="004808FE"/>
    <w:rsid w:val="00485D57"/>
    <w:rsid w:val="0048624F"/>
    <w:rsid w:val="00490DA7"/>
    <w:rsid w:val="0049193E"/>
    <w:rsid w:val="00493231"/>
    <w:rsid w:val="004A022A"/>
    <w:rsid w:val="004A4A01"/>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137D6"/>
    <w:rsid w:val="00523D1A"/>
    <w:rsid w:val="005277C3"/>
    <w:rsid w:val="00527CA3"/>
    <w:rsid w:val="005566FF"/>
    <w:rsid w:val="00557376"/>
    <w:rsid w:val="00562A28"/>
    <w:rsid w:val="00566F76"/>
    <w:rsid w:val="00570D27"/>
    <w:rsid w:val="005818DD"/>
    <w:rsid w:val="00586B31"/>
    <w:rsid w:val="00587E9E"/>
    <w:rsid w:val="005907B4"/>
    <w:rsid w:val="0059508D"/>
    <w:rsid w:val="005A2B56"/>
    <w:rsid w:val="005C5488"/>
    <w:rsid w:val="005D0CC7"/>
    <w:rsid w:val="005D31D7"/>
    <w:rsid w:val="005D3B1D"/>
    <w:rsid w:val="005D6FC2"/>
    <w:rsid w:val="005E2B0A"/>
    <w:rsid w:val="005E4057"/>
    <w:rsid w:val="005E4F6B"/>
    <w:rsid w:val="005E6F14"/>
    <w:rsid w:val="005E7DDD"/>
    <w:rsid w:val="005F53B4"/>
    <w:rsid w:val="005F7AF0"/>
    <w:rsid w:val="00600956"/>
    <w:rsid w:val="00601D29"/>
    <w:rsid w:val="00613DE0"/>
    <w:rsid w:val="00624C2C"/>
    <w:rsid w:val="00625CA0"/>
    <w:rsid w:val="00626FC2"/>
    <w:rsid w:val="00635FF7"/>
    <w:rsid w:val="00641839"/>
    <w:rsid w:val="0064513A"/>
    <w:rsid w:val="00651B88"/>
    <w:rsid w:val="00651C95"/>
    <w:rsid w:val="0065255F"/>
    <w:rsid w:val="006552FD"/>
    <w:rsid w:val="00655F4D"/>
    <w:rsid w:val="00656A43"/>
    <w:rsid w:val="00657348"/>
    <w:rsid w:val="006626AF"/>
    <w:rsid w:val="00662DDE"/>
    <w:rsid w:val="00666455"/>
    <w:rsid w:val="006739E8"/>
    <w:rsid w:val="00674337"/>
    <w:rsid w:val="00677D04"/>
    <w:rsid w:val="00680FAF"/>
    <w:rsid w:val="0068274C"/>
    <w:rsid w:val="006834E0"/>
    <w:rsid w:val="00692865"/>
    <w:rsid w:val="00693EF7"/>
    <w:rsid w:val="00694DA4"/>
    <w:rsid w:val="00695F09"/>
    <w:rsid w:val="006A19A6"/>
    <w:rsid w:val="006A2440"/>
    <w:rsid w:val="006A6B8C"/>
    <w:rsid w:val="006C013F"/>
    <w:rsid w:val="006C6925"/>
    <w:rsid w:val="006D0315"/>
    <w:rsid w:val="006D0C7A"/>
    <w:rsid w:val="006E0FC0"/>
    <w:rsid w:val="006E2056"/>
    <w:rsid w:val="006E5E73"/>
    <w:rsid w:val="006F10AD"/>
    <w:rsid w:val="006F1287"/>
    <w:rsid w:val="006F72CE"/>
    <w:rsid w:val="00701A96"/>
    <w:rsid w:val="00703AE3"/>
    <w:rsid w:val="007162E0"/>
    <w:rsid w:val="00716BBE"/>
    <w:rsid w:val="00720D6D"/>
    <w:rsid w:val="00722EE5"/>
    <w:rsid w:val="007269F7"/>
    <w:rsid w:val="00731617"/>
    <w:rsid w:val="00732E9B"/>
    <w:rsid w:val="0074685A"/>
    <w:rsid w:val="007507AB"/>
    <w:rsid w:val="00752A48"/>
    <w:rsid w:val="00754617"/>
    <w:rsid w:val="007563DC"/>
    <w:rsid w:val="00762E8F"/>
    <w:rsid w:val="0076753E"/>
    <w:rsid w:val="00767686"/>
    <w:rsid w:val="0077044E"/>
    <w:rsid w:val="007754D8"/>
    <w:rsid w:val="00775C67"/>
    <w:rsid w:val="0077675F"/>
    <w:rsid w:val="00777D96"/>
    <w:rsid w:val="007815E1"/>
    <w:rsid w:val="00784151"/>
    <w:rsid w:val="007901C3"/>
    <w:rsid w:val="007A67B8"/>
    <w:rsid w:val="007B0C08"/>
    <w:rsid w:val="007B23CA"/>
    <w:rsid w:val="007B366F"/>
    <w:rsid w:val="007C52D6"/>
    <w:rsid w:val="007D5A1B"/>
    <w:rsid w:val="007E0243"/>
    <w:rsid w:val="007E3079"/>
    <w:rsid w:val="007F0150"/>
    <w:rsid w:val="007F1591"/>
    <w:rsid w:val="007F3C78"/>
    <w:rsid w:val="007F6E34"/>
    <w:rsid w:val="00804050"/>
    <w:rsid w:val="008045BF"/>
    <w:rsid w:val="008065AA"/>
    <w:rsid w:val="008076E7"/>
    <w:rsid w:val="008141AA"/>
    <w:rsid w:val="00816846"/>
    <w:rsid w:val="008177C2"/>
    <w:rsid w:val="00817CF6"/>
    <w:rsid w:val="00817FB2"/>
    <w:rsid w:val="00825930"/>
    <w:rsid w:val="00830847"/>
    <w:rsid w:val="0083299A"/>
    <w:rsid w:val="008348A3"/>
    <w:rsid w:val="00835B5D"/>
    <w:rsid w:val="00835F54"/>
    <w:rsid w:val="00853A70"/>
    <w:rsid w:val="00855522"/>
    <w:rsid w:val="008558CE"/>
    <w:rsid w:val="00861101"/>
    <w:rsid w:val="00862832"/>
    <w:rsid w:val="00866392"/>
    <w:rsid w:val="00880AE0"/>
    <w:rsid w:val="00880E95"/>
    <w:rsid w:val="00881A95"/>
    <w:rsid w:val="008902BD"/>
    <w:rsid w:val="0089209D"/>
    <w:rsid w:val="00895AF5"/>
    <w:rsid w:val="00897C8B"/>
    <w:rsid w:val="008A0685"/>
    <w:rsid w:val="008A7945"/>
    <w:rsid w:val="008B0668"/>
    <w:rsid w:val="008B109C"/>
    <w:rsid w:val="008B2BBD"/>
    <w:rsid w:val="008B429D"/>
    <w:rsid w:val="008B4BEC"/>
    <w:rsid w:val="008B55B4"/>
    <w:rsid w:val="008B6107"/>
    <w:rsid w:val="008C4949"/>
    <w:rsid w:val="008D1F03"/>
    <w:rsid w:val="008D335A"/>
    <w:rsid w:val="008D55C0"/>
    <w:rsid w:val="008E0747"/>
    <w:rsid w:val="008E22B2"/>
    <w:rsid w:val="008E2333"/>
    <w:rsid w:val="008F2E17"/>
    <w:rsid w:val="008F383D"/>
    <w:rsid w:val="008F460C"/>
    <w:rsid w:val="00906E14"/>
    <w:rsid w:val="009079A0"/>
    <w:rsid w:val="00915308"/>
    <w:rsid w:val="009261B1"/>
    <w:rsid w:val="00933D3E"/>
    <w:rsid w:val="009371DC"/>
    <w:rsid w:val="00940AFF"/>
    <w:rsid w:val="00944F46"/>
    <w:rsid w:val="0095441A"/>
    <w:rsid w:val="009558DA"/>
    <w:rsid w:val="0096383D"/>
    <w:rsid w:val="0096487D"/>
    <w:rsid w:val="00967DE9"/>
    <w:rsid w:val="00971D93"/>
    <w:rsid w:val="00972434"/>
    <w:rsid w:val="00975C6B"/>
    <w:rsid w:val="00993083"/>
    <w:rsid w:val="009A1E16"/>
    <w:rsid w:val="009A6727"/>
    <w:rsid w:val="009B239A"/>
    <w:rsid w:val="009C23F0"/>
    <w:rsid w:val="009C3726"/>
    <w:rsid w:val="009C7751"/>
    <w:rsid w:val="009C78BE"/>
    <w:rsid w:val="009D6FFE"/>
    <w:rsid w:val="009D7485"/>
    <w:rsid w:val="009F4A29"/>
    <w:rsid w:val="00A027C9"/>
    <w:rsid w:val="00A07218"/>
    <w:rsid w:val="00A13098"/>
    <w:rsid w:val="00A2541E"/>
    <w:rsid w:val="00A40F8E"/>
    <w:rsid w:val="00A47BD0"/>
    <w:rsid w:val="00A55DB0"/>
    <w:rsid w:val="00A56621"/>
    <w:rsid w:val="00A618FF"/>
    <w:rsid w:val="00A62E2F"/>
    <w:rsid w:val="00A6465A"/>
    <w:rsid w:val="00A6673B"/>
    <w:rsid w:val="00A7163C"/>
    <w:rsid w:val="00A73655"/>
    <w:rsid w:val="00A73745"/>
    <w:rsid w:val="00A75ECE"/>
    <w:rsid w:val="00A7696A"/>
    <w:rsid w:val="00A91DA5"/>
    <w:rsid w:val="00A92E95"/>
    <w:rsid w:val="00A95446"/>
    <w:rsid w:val="00A95B3A"/>
    <w:rsid w:val="00A97FC4"/>
    <w:rsid w:val="00AA5EEE"/>
    <w:rsid w:val="00AB170F"/>
    <w:rsid w:val="00AB4C7C"/>
    <w:rsid w:val="00AB755A"/>
    <w:rsid w:val="00AC4C0B"/>
    <w:rsid w:val="00AC6B2C"/>
    <w:rsid w:val="00AD0ED6"/>
    <w:rsid w:val="00AD3A3A"/>
    <w:rsid w:val="00AD48E4"/>
    <w:rsid w:val="00AD4C4B"/>
    <w:rsid w:val="00AD5F7D"/>
    <w:rsid w:val="00AD71E2"/>
    <w:rsid w:val="00AE23B0"/>
    <w:rsid w:val="00AE6DDC"/>
    <w:rsid w:val="00AF37F5"/>
    <w:rsid w:val="00B00978"/>
    <w:rsid w:val="00B0109C"/>
    <w:rsid w:val="00B028FD"/>
    <w:rsid w:val="00B03436"/>
    <w:rsid w:val="00B045EF"/>
    <w:rsid w:val="00B10233"/>
    <w:rsid w:val="00B114CD"/>
    <w:rsid w:val="00B13C7D"/>
    <w:rsid w:val="00B14DBE"/>
    <w:rsid w:val="00B201CA"/>
    <w:rsid w:val="00B21ECF"/>
    <w:rsid w:val="00B24E47"/>
    <w:rsid w:val="00B30BB6"/>
    <w:rsid w:val="00B30D06"/>
    <w:rsid w:val="00B32950"/>
    <w:rsid w:val="00B33000"/>
    <w:rsid w:val="00B3524D"/>
    <w:rsid w:val="00B3553C"/>
    <w:rsid w:val="00B375E7"/>
    <w:rsid w:val="00B4546A"/>
    <w:rsid w:val="00B47A77"/>
    <w:rsid w:val="00B50635"/>
    <w:rsid w:val="00B64192"/>
    <w:rsid w:val="00B713EC"/>
    <w:rsid w:val="00B733AD"/>
    <w:rsid w:val="00B766E7"/>
    <w:rsid w:val="00B8709A"/>
    <w:rsid w:val="00B9160D"/>
    <w:rsid w:val="00B91E92"/>
    <w:rsid w:val="00B92914"/>
    <w:rsid w:val="00BA0C90"/>
    <w:rsid w:val="00BA246A"/>
    <w:rsid w:val="00BA2FC6"/>
    <w:rsid w:val="00BA6FA2"/>
    <w:rsid w:val="00BA6FFD"/>
    <w:rsid w:val="00BA733C"/>
    <w:rsid w:val="00BB08ED"/>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47B3D"/>
    <w:rsid w:val="00C52092"/>
    <w:rsid w:val="00C534DD"/>
    <w:rsid w:val="00C54B7D"/>
    <w:rsid w:val="00C550D1"/>
    <w:rsid w:val="00C55353"/>
    <w:rsid w:val="00C56F4F"/>
    <w:rsid w:val="00C572F4"/>
    <w:rsid w:val="00C66EF5"/>
    <w:rsid w:val="00C818B5"/>
    <w:rsid w:val="00C84365"/>
    <w:rsid w:val="00C84DEE"/>
    <w:rsid w:val="00C87D2F"/>
    <w:rsid w:val="00C91995"/>
    <w:rsid w:val="00C91B3B"/>
    <w:rsid w:val="00C93484"/>
    <w:rsid w:val="00C967FC"/>
    <w:rsid w:val="00C97455"/>
    <w:rsid w:val="00CA0664"/>
    <w:rsid w:val="00CA30E3"/>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510F3"/>
    <w:rsid w:val="00D73BB8"/>
    <w:rsid w:val="00D91E64"/>
    <w:rsid w:val="00D928CA"/>
    <w:rsid w:val="00D9319E"/>
    <w:rsid w:val="00D93809"/>
    <w:rsid w:val="00D94EFE"/>
    <w:rsid w:val="00DA16E0"/>
    <w:rsid w:val="00DB1699"/>
    <w:rsid w:val="00DB3B2B"/>
    <w:rsid w:val="00DB5291"/>
    <w:rsid w:val="00DB67A4"/>
    <w:rsid w:val="00DB6D92"/>
    <w:rsid w:val="00DC0170"/>
    <w:rsid w:val="00DC5A48"/>
    <w:rsid w:val="00DE0DEA"/>
    <w:rsid w:val="00DE3335"/>
    <w:rsid w:val="00DF100E"/>
    <w:rsid w:val="00DF3346"/>
    <w:rsid w:val="00E0041C"/>
    <w:rsid w:val="00E01E6E"/>
    <w:rsid w:val="00E04CBC"/>
    <w:rsid w:val="00E04FA3"/>
    <w:rsid w:val="00E2042C"/>
    <w:rsid w:val="00E2294C"/>
    <w:rsid w:val="00E30EDE"/>
    <w:rsid w:val="00E3187B"/>
    <w:rsid w:val="00E32508"/>
    <w:rsid w:val="00E34E6A"/>
    <w:rsid w:val="00E43617"/>
    <w:rsid w:val="00E4794A"/>
    <w:rsid w:val="00E76A83"/>
    <w:rsid w:val="00E81112"/>
    <w:rsid w:val="00E83F31"/>
    <w:rsid w:val="00E93B9C"/>
    <w:rsid w:val="00E9469D"/>
    <w:rsid w:val="00E94BB0"/>
    <w:rsid w:val="00E94D14"/>
    <w:rsid w:val="00E9586E"/>
    <w:rsid w:val="00EB181A"/>
    <w:rsid w:val="00EB311F"/>
    <w:rsid w:val="00EB6992"/>
    <w:rsid w:val="00EC625F"/>
    <w:rsid w:val="00EC7F2F"/>
    <w:rsid w:val="00ED41B6"/>
    <w:rsid w:val="00ED5487"/>
    <w:rsid w:val="00ED5AF8"/>
    <w:rsid w:val="00ED63AF"/>
    <w:rsid w:val="00ED70EC"/>
    <w:rsid w:val="00EE7D5C"/>
    <w:rsid w:val="00EF3E5D"/>
    <w:rsid w:val="00F019A5"/>
    <w:rsid w:val="00F023DA"/>
    <w:rsid w:val="00F06E0E"/>
    <w:rsid w:val="00F131D2"/>
    <w:rsid w:val="00F15007"/>
    <w:rsid w:val="00F17728"/>
    <w:rsid w:val="00F20FCE"/>
    <w:rsid w:val="00F22DEC"/>
    <w:rsid w:val="00F248C2"/>
    <w:rsid w:val="00F26484"/>
    <w:rsid w:val="00F36D84"/>
    <w:rsid w:val="00F438B7"/>
    <w:rsid w:val="00F44503"/>
    <w:rsid w:val="00F461C8"/>
    <w:rsid w:val="00F46783"/>
    <w:rsid w:val="00F46C09"/>
    <w:rsid w:val="00F54B41"/>
    <w:rsid w:val="00F559F1"/>
    <w:rsid w:val="00F55E20"/>
    <w:rsid w:val="00F57D17"/>
    <w:rsid w:val="00F61213"/>
    <w:rsid w:val="00F63E16"/>
    <w:rsid w:val="00F73312"/>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0E8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customStyle="1" w:styleId="Body">
    <w:name w:val="Body"/>
    <w:rsid w:val="002F72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numbering" w:customStyle="1" w:styleId="Dash">
    <w:name w:val="Dash"/>
    <w:rsid w:val="002F729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C88C-2A06-4027-B8FB-205C054A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2016-02-19T21:53:00Z</cp:lastPrinted>
  <dcterms:created xsi:type="dcterms:W3CDTF">2016-04-17T13:56:00Z</dcterms:created>
  <dcterms:modified xsi:type="dcterms:W3CDTF">2016-04-17T14:02:00Z</dcterms:modified>
</cp:coreProperties>
</file>