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F0" w:rsidRDefault="004615F0" w:rsidP="003E28C7">
      <w:pPr>
        <w:spacing w:before="120" w:after="120" w:line="240" w:lineRule="auto"/>
        <w:jc w:val="center"/>
        <w:rPr>
          <w:rFonts w:cstheme="minorHAnsi"/>
          <w:b/>
          <w:color w:val="17365D" w:themeColor="text2" w:themeShade="BF"/>
          <w:sz w:val="24"/>
          <w:szCs w:val="24"/>
        </w:rPr>
      </w:pPr>
      <w:bookmarkStart w:id="0" w:name="_GoBack"/>
      <w:bookmarkEnd w:id="0"/>
      <w:r w:rsidRPr="00B130C2">
        <w:rPr>
          <w:rFonts w:cstheme="minorHAnsi"/>
          <w:noProof/>
          <w:color w:val="000000"/>
          <w:sz w:val="18"/>
          <w:szCs w:val="18"/>
        </w:rPr>
        <w:drawing>
          <wp:inline distT="0" distB="0" distL="0" distR="0">
            <wp:extent cx="3000375" cy="888572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5F0" w:rsidRPr="009B6DB1" w:rsidRDefault="004615F0" w:rsidP="004615F0">
      <w:pPr>
        <w:spacing w:after="240" w:line="240" w:lineRule="auto"/>
        <w:jc w:val="center"/>
        <w:rPr>
          <w:rFonts w:cstheme="minorHAnsi"/>
          <w:b/>
          <w:color w:val="365F91" w:themeColor="accent1" w:themeShade="BF"/>
          <w:sz w:val="36"/>
          <w:szCs w:val="36"/>
        </w:rPr>
      </w:pPr>
      <w:r w:rsidRPr="009B6DB1">
        <w:rPr>
          <w:rFonts w:cstheme="minorHAnsi"/>
          <w:b/>
          <w:color w:val="365F91" w:themeColor="accent1" w:themeShade="BF"/>
          <w:sz w:val="36"/>
          <w:szCs w:val="36"/>
        </w:rPr>
        <w:t xml:space="preserve">Review and Update of the World Bank’s </w:t>
      </w:r>
      <w:r>
        <w:rPr>
          <w:rFonts w:cstheme="minorHAnsi"/>
          <w:b/>
          <w:color w:val="365F91" w:themeColor="accent1" w:themeShade="BF"/>
          <w:sz w:val="36"/>
          <w:szCs w:val="36"/>
        </w:rPr>
        <w:br/>
      </w:r>
      <w:r w:rsidRPr="009B6DB1">
        <w:rPr>
          <w:rFonts w:cstheme="minorHAnsi"/>
          <w:b/>
          <w:color w:val="365F91" w:themeColor="accent1" w:themeShade="BF"/>
          <w:sz w:val="36"/>
          <w:szCs w:val="36"/>
        </w:rPr>
        <w:t xml:space="preserve">Environmental and Social Safeguard Policies </w:t>
      </w:r>
    </w:p>
    <w:p w:rsidR="004615F0" w:rsidRPr="009B6DB1" w:rsidRDefault="004615F0" w:rsidP="004615F0">
      <w:pPr>
        <w:suppressAutoHyphens/>
        <w:spacing w:after="0" w:line="240" w:lineRule="auto"/>
        <w:jc w:val="center"/>
        <w:rPr>
          <w:rFonts w:cstheme="minorHAnsi"/>
          <w:b/>
          <w:color w:val="365F91"/>
          <w:kern w:val="1"/>
          <w:sz w:val="32"/>
          <w:szCs w:val="32"/>
          <w:lang w:val="en-GB"/>
        </w:rPr>
      </w:pPr>
      <w:r w:rsidRPr="009B6DB1">
        <w:rPr>
          <w:rFonts w:cstheme="minorHAnsi"/>
          <w:b/>
          <w:color w:val="365F91"/>
          <w:kern w:val="1"/>
          <w:sz w:val="32"/>
          <w:szCs w:val="32"/>
          <w:lang w:val="en-GB"/>
        </w:rPr>
        <w:t>Consultation</w:t>
      </w:r>
      <w:r>
        <w:rPr>
          <w:rFonts w:cstheme="minorHAnsi"/>
          <w:b/>
          <w:color w:val="365F91"/>
          <w:kern w:val="1"/>
          <w:sz w:val="32"/>
          <w:szCs w:val="32"/>
          <w:lang w:val="en-GB"/>
        </w:rPr>
        <w:t xml:space="preserve"> Meeting with Government Representatives and </w:t>
      </w:r>
      <w:r w:rsidR="002C49AA">
        <w:rPr>
          <w:rFonts w:cstheme="minorHAnsi"/>
          <w:b/>
          <w:color w:val="365F91"/>
          <w:kern w:val="1"/>
          <w:sz w:val="32"/>
          <w:szCs w:val="32"/>
          <w:lang w:val="en-GB"/>
        </w:rPr>
        <w:br/>
      </w:r>
      <w:r>
        <w:rPr>
          <w:rFonts w:cstheme="minorHAnsi"/>
          <w:b/>
          <w:color w:val="365F91"/>
          <w:kern w:val="1"/>
          <w:sz w:val="32"/>
          <w:szCs w:val="32"/>
          <w:lang w:val="en-GB"/>
        </w:rPr>
        <w:t>Project Management Units</w:t>
      </w:r>
    </w:p>
    <w:p w:rsidR="004615F0" w:rsidRPr="009B6DB1" w:rsidRDefault="004615F0" w:rsidP="004615F0">
      <w:pPr>
        <w:suppressAutoHyphens/>
        <w:spacing w:after="0" w:line="240" w:lineRule="auto"/>
        <w:jc w:val="center"/>
        <w:rPr>
          <w:rFonts w:cstheme="minorHAnsi"/>
          <w:b/>
          <w:color w:val="365F91"/>
          <w:kern w:val="1"/>
          <w:sz w:val="32"/>
          <w:szCs w:val="32"/>
          <w:lang w:val="en-GB"/>
        </w:rPr>
      </w:pPr>
      <w:r>
        <w:rPr>
          <w:rFonts w:cstheme="minorHAnsi"/>
          <w:b/>
          <w:color w:val="365F91"/>
          <w:kern w:val="1"/>
          <w:sz w:val="32"/>
          <w:szCs w:val="32"/>
          <w:lang w:val="en-GB"/>
        </w:rPr>
        <w:t>Hanoi</w:t>
      </w:r>
      <w:r w:rsidRPr="009B6DB1">
        <w:rPr>
          <w:rFonts w:cstheme="minorHAnsi"/>
          <w:b/>
          <w:color w:val="365F91"/>
          <w:kern w:val="1"/>
          <w:sz w:val="32"/>
          <w:szCs w:val="32"/>
          <w:lang w:val="en-GB"/>
        </w:rPr>
        <w:t xml:space="preserve">, </w:t>
      </w:r>
      <w:r>
        <w:rPr>
          <w:rFonts w:cstheme="minorHAnsi"/>
          <w:b/>
          <w:color w:val="365F91"/>
          <w:kern w:val="1"/>
          <w:sz w:val="32"/>
          <w:szCs w:val="32"/>
          <w:lang w:val="en-GB"/>
        </w:rPr>
        <w:t>March</w:t>
      </w:r>
      <w:r w:rsidRPr="009B6DB1">
        <w:rPr>
          <w:rFonts w:cstheme="minorHAnsi"/>
          <w:b/>
          <w:color w:val="365F91"/>
          <w:kern w:val="1"/>
          <w:sz w:val="32"/>
          <w:szCs w:val="32"/>
          <w:lang w:val="en-GB"/>
        </w:rPr>
        <w:t xml:space="preserve"> </w:t>
      </w:r>
      <w:r>
        <w:rPr>
          <w:rFonts w:cstheme="minorHAnsi"/>
          <w:b/>
          <w:color w:val="365F91"/>
          <w:kern w:val="1"/>
          <w:sz w:val="32"/>
          <w:szCs w:val="32"/>
          <w:lang w:val="en-GB"/>
        </w:rPr>
        <w:t>26</w:t>
      </w:r>
      <w:r w:rsidRPr="009B6DB1">
        <w:rPr>
          <w:rFonts w:cstheme="minorHAnsi"/>
          <w:b/>
          <w:color w:val="365F91"/>
          <w:kern w:val="1"/>
          <w:sz w:val="32"/>
          <w:szCs w:val="32"/>
          <w:lang w:val="en-GB"/>
        </w:rPr>
        <w:t>, 2013</w:t>
      </w:r>
    </w:p>
    <w:p w:rsidR="004615F0" w:rsidRDefault="004615F0" w:rsidP="004615F0">
      <w:pPr>
        <w:jc w:val="both"/>
        <w:rPr>
          <w:rFonts w:cstheme="minorHAnsi"/>
        </w:rPr>
      </w:pPr>
    </w:p>
    <w:p w:rsidR="004615F0" w:rsidRPr="002106E5" w:rsidRDefault="004615F0" w:rsidP="004615F0">
      <w:pPr>
        <w:jc w:val="both"/>
        <w:rPr>
          <w:rFonts w:cstheme="minorHAnsi"/>
        </w:rPr>
      </w:pPr>
      <w:r w:rsidRPr="002106E5">
        <w:rPr>
          <w:rFonts w:cstheme="minorHAnsi"/>
        </w:rPr>
        <w:t>The consultation meeting was held on March 2</w:t>
      </w:r>
      <w:r>
        <w:rPr>
          <w:rFonts w:cstheme="minorHAnsi"/>
        </w:rPr>
        <w:t>6</w:t>
      </w:r>
      <w:r w:rsidRPr="002106E5">
        <w:rPr>
          <w:rFonts w:cstheme="minorHAnsi"/>
        </w:rPr>
        <w:t xml:space="preserve">, 2013. After a presentation by the World Bank Safeguards Review Team on the background, intended scope and process for the review, the floor was open for participants’ input and comments.  </w:t>
      </w:r>
    </w:p>
    <w:p w:rsidR="000A199F" w:rsidRPr="004433C4" w:rsidRDefault="000A199F" w:rsidP="002C49AA">
      <w:pPr>
        <w:spacing w:before="120" w:after="120" w:line="240" w:lineRule="auto"/>
        <w:jc w:val="both"/>
      </w:pPr>
      <w:r w:rsidRPr="004433C4">
        <w:t xml:space="preserve">The </w:t>
      </w:r>
      <w:r w:rsidR="005A7413" w:rsidRPr="004433C4">
        <w:t xml:space="preserve">Bank </w:t>
      </w:r>
      <w:r w:rsidR="00B76AB5" w:rsidRPr="004433C4">
        <w:t>sought</w:t>
      </w:r>
      <w:r w:rsidR="005A7413" w:rsidRPr="004433C4">
        <w:t xml:space="preserve"> guidance from the </w:t>
      </w:r>
      <w:r w:rsidR="00E83E7A" w:rsidRPr="004433C4">
        <w:t>participants</w:t>
      </w:r>
      <w:r w:rsidR="006413DD">
        <w:t xml:space="preserve"> by posing three questions which served as the framework for the discussions</w:t>
      </w:r>
      <w:r w:rsidR="005A7413" w:rsidRPr="004433C4">
        <w:t>:</w:t>
      </w:r>
    </w:p>
    <w:p w:rsidR="00E83E7A" w:rsidRPr="004433C4" w:rsidRDefault="00E83E7A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jc w:val="both"/>
      </w:pPr>
      <w:r w:rsidRPr="004433C4">
        <w:t xml:space="preserve">What improvements should the Bank make </w:t>
      </w:r>
      <w:r w:rsidR="002C49AA">
        <w:t xml:space="preserve">to </w:t>
      </w:r>
      <w:r w:rsidRPr="004433C4">
        <w:t>the safeguard policies to enhance their effectiveness?</w:t>
      </w:r>
    </w:p>
    <w:p w:rsidR="00E83E7A" w:rsidRPr="004433C4" w:rsidRDefault="00E83E7A" w:rsidP="002D0425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jc w:val="both"/>
      </w:pPr>
      <w:r w:rsidRPr="004433C4">
        <w:t>How should the Bank better support borrower country laws, systems and institutions?</w:t>
      </w:r>
    </w:p>
    <w:p w:rsidR="00E83E7A" w:rsidRPr="004433C4" w:rsidRDefault="00E83E7A" w:rsidP="002D0425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jc w:val="both"/>
      </w:pPr>
      <w:r w:rsidRPr="004433C4">
        <w:t>How should the Bank and borrowers work together to improve environmental and social sustainability in borrower countries?</w:t>
      </w:r>
    </w:p>
    <w:p w:rsidR="004615F0" w:rsidRPr="004615F0" w:rsidRDefault="004615F0" w:rsidP="004615F0">
      <w:pPr>
        <w:rPr>
          <w:b/>
          <w:color w:val="17365D" w:themeColor="text2" w:themeShade="BF"/>
          <w:sz w:val="24"/>
          <w:szCs w:val="24"/>
        </w:rPr>
      </w:pPr>
      <w:r w:rsidRPr="004615F0">
        <w:rPr>
          <w:b/>
          <w:color w:val="17365D" w:themeColor="text2" w:themeShade="BF"/>
          <w:sz w:val="24"/>
          <w:szCs w:val="24"/>
        </w:rPr>
        <w:t xml:space="preserve">Summary </w:t>
      </w:r>
    </w:p>
    <w:p w:rsidR="00D724F0" w:rsidRDefault="00AA4E09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  <w:jc w:val="both"/>
      </w:pPr>
      <w:r w:rsidRPr="00D724F0">
        <w:rPr>
          <w:b/>
        </w:rPr>
        <w:t>Harmonization with country system</w:t>
      </w:r>
      <w:r w:rsidR="002C49AA">
        <w:rPr>
          <w:b/>
        </w:rPr>
        <w:t>s</w:t>
      </w:r>
      <w:r w:rsidR="002C49AA">
        <w:t>.</w:t>
      </w:r>
      <w:r w:rsidRPr="00096565">
        <w:t xml:space="preserve"> </w:t>
      </w:r>
      <w:r w:rsidR="00A50D71">
        <w:t>It</w:t>
      </w:r>
      <w:r w:rsidR="00C87CBE">
        <w:t xml:space="preserve"> was</w:t>
      </w:r>
      <w:r>
        <w:t xml:space="preserve"> noted that </w:t>
      </w:r>
      <w:r w:rsidR="00CA6631">
        <w:t xml:space="preserve">Vietnam’s </w:t>
      </w:r>
      <w:r>
        <w:t>country system</w:t>
      </w:r>
      <w:r w:rsidR="00CA6631">
        <w:t>s</w:t>
      </w:r>
      <w:r>
        <w:t xml:space="preserve"> </w:t>
      </w:r>
      <w:r w:rsidR="00CA6631">
        <w:t xml:space="preserve">are </w:t>
      </w:r>
      <w:r>
        <w:t xml:space="preserve">now moving closer to international standards and </w:t>
      </w:r>
      <w:r w:rsidR="00C9530D">
        <w:t xml:space="preserve">that </w:t>
      </w:r>
      <w:r>
        <w:t xml:space="preserve">the harmonization of safeguard policies will help </w:t>
      </w:r>
      <w:r w:rsidR="00C9530D">
        <w:t xml:space="preserve">in the </w:t>
      </w:r>
      <w:r>
        <w:t xml:space="preserve">smoother and quicker implementation of projects. The existing differences, including social issues, compensation policies, or policies for </w:t>
      </w:r>
      <w:r w:rsidR="00F70304">
        <w:t>severely</w:t>
      </w:r>
      <w:r>
        <w:t xml:space="preserve"> affected households have led to </w:t>
      </w:r>
      <w:r w:rsidR="002528C9">
        <w:t xml:space="preserve">many complaints and </w:t>
      </w:r>
      <w:r>
        <w:t xml:space="preserve">delays in implementation of projects (land clearance) because of the </w:t>
      </w:r>
      <w:r w:rsidR="00603C86">
        <w:t xml:space="preserve">varying </w:t>
      </w:r>
      <w:r>
        <w:t xml:space="preserve">treatment of those issues. Innovative approaches to implementation of </w:t>
      </w:r>
      <w:r w:rsidR="00CA6631">
        <w:t xml:space="preserve">the </w:t>
      </w:r>
      <w:r>
        <w:t xml:space="preserve">Bank’s safeguard policies are needed, as the Bank’s policies are more advanced than the Vietnamese legal regulations. </w:t>
      </w:r>
      <w:r w:rsidR="008D17F3">
        <w:t>Harmonization</w:t>
      </w:r>
      <w:r w:rsidR="00D724F0">
        <w:t xml:space="preserve"> </w:t>
      </w:r>
      <w:r w:rsidR="00F70304">
        <w:t xml:space="preserve">could </w:t>
      </w:r>
      <w:r w:rsidR="00D724F0">
        <w:t xml:space="preserve">be piloted for </w:t>
      </w:r>
      <w:r w:rsidR="00CA6631">
        <w:t>C</w:t>
      </w:r>
      <w:r w:rsidR="00C87EFC">
        <w:t xml:space="preserve">ategory </w:t>
      </w:r>
      <w:r w:rsidR="00D724F0">
        <w:t>B projects</w:t>
      </w:r>
      <w:r w:rsidR="00B826A8">
        <w:t xml:space="preserve"> first</w:t>
      </w:r>
      <w:r w:rsidR="00603C86">
        <w:t>.</w:t>
      </w:r>
      <w:r w:rsidR="00D724F0">
        <w:t xml:space="preserve"> </w:t>
      </w:r>
      <w:r w:rsidR="00603C86">
        <w:t>To date, t</w:t>
      </w:r>
      <w:r w:rsidR="00D724F0">
        <w:t xml:space="preserve">here has been </w:t>
      </w:r>
      <w:r w:rsidR="008D17F3">
        <w:t>slow</w:t>
      </w:r>
      <w:r w:rsidR="00D724F0">
        <w:t xml:space="preserve"> progress on this harmonization </w:t>
      </w:r>
      <w:r w:rsidR="00C9530D">
        <w:t xml:space="preserve">by </w:t>
      </w:r>
      <w:r w:rsidR="00D724F0">
        <w:t xml:space="preserve">the Ministry of </w:t>
      </w:r>
      <w:r w:rsidR="00C87EFC">
        <w:t xml:space="preserve">Natural Resources and </w:t>
      </w:r>
      <w:r w:rsidR="00D724F0">
        <w:t xml:space="preserve">Environment. </w:t>
      </w:r>
    </w:p>
    <w:p w:rsidR="00C55CEC" w:rsidRDefault="00E34B33" w:rsidP="002D0425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</w:pPr>
      <w:r w:rsidRPr="00C55CEC">
        <w:rPr>
          <w:b/>
        </w:rPr>
        <w:t>Training o</w:t>
      </w:r>
      <w:r w:rsidR="00CA6631">
        <w:rPr>
          <w:b/>
        </w:rPr>
        <w:t>n</w:t>
      </w:r>
      <w:r w:rsidRPr="00C55CEC">
        <w:rPr>
          <w:b/>
        </w:rPr>
        <w:t xml:space="preserve"> Bank policies</w:t>
      </w:r>
      <w:r w:rsidR="00CA6631">
        <w:t>.</w:t>
      </w:r>
      <w:r w:rsidRPr="00096565">
        <w:t xml:space="preserve"> </w:t>
      </w:r>
      <w:r w:rsidR="00C9530D">
        <w:t xml:space="preserve">The </w:t>
      </w:r>
      <w:r>
        <w:t xml:space="preserve">Bank’s </w:t>
      </w:r>
      <w:r w:rsidR="00C9530D">
        <w:t xml:space="preserve">safeguard </w:t>
      </w:r>
      <w:r>
        <w:t>policies</w:t>
      </w:r>
      <w:r w:rsidR="00596E91">
        <w:t xml:space="preserve"> </w:t>
      </w:r>
      <w:r>
        <w:t xml:space="preserve">are </w:t>
      </w:r>
      <w:r w:rsidR="00F70304">
        <w:t xml:space="preserve">effective </w:t>
      </w:r>
      <w:r w:rsidR="00C9530D">
        <w:t xml:space="preserve">in </w:t>
      </w:r>
      <w:r w:rsidR="002528C9">
        <w:t xml:space="preserve">addressing </w:t>
      </w:r>
      <w:r>
        <w:t>social impacts</w:t>
      </w:r>
      <w:r w:rsidR="002528C9">
        <w:t xml:space="preserve"> and bring benefits</w:t>
      </w:r>
      <w:r w:rsidR="00EE6B7E">
        <w:t xml:space="preserve"> to affected people</w:t>
      </w:r>
      <w:r w:rsidR="00F02D81">
        <w:t xml:space="preserve"> </w:t>
      </w:r>
      <w:r w:rsidR="00C9530D">
        <w:t xml:space="preserve">through </w:t>
      </w:r>
      <w:r w:rsidR="00F02D81">
        <w:t>project intervention</w:t>
      </w:r>
      <w:r w:rsidR="00C9530D">
        <w:t>s</w:t>
      </w:r>
      <w:r w:rsidR="00F02D81">
        <w:t>. To</w:t>
      </w:r>
      <w:r>
        <w:t xml:space="preserve"> make them </w:t>
      </w:r>
      <w:r w:rsidR="00C9530D">
        <w:t xml:space="preserve">more </w:t>
      </w:r>
      <w:r w:rsidR="00E531AA">
        <w:t>effective</w:t>
      </w:r>
      <w:r>
        <w:t xml:space="preserve">, </w:t>
      </w:r>
      <w:r w:rsidR="00F70304">
        <w:t xml:space="preserve">the Bank </w:t>
      </w:r>
      <w:r>
        <w:t>should</w:t>
      </w:r>
      <w:r w:rsidR="00E531AA">
        <w:t xml:space="preserve"> provide</w:t>
      </w:r>
      <w:r>
        <w:t xml:space="preserve"> more </w:t>
      </w:r>
      <w:r w:rsidR="008D17F3">
        <w:t>training</w:t>
      </w:r>
      <w:r>
        <w:t xml:space="preserve"> for P</w:t>
      </w:r>
      <w:r w:rsidR="004615F0">
        <w:t>roject Management Units (P</w:t>
      </w:r>
      <w:r>
        <w:t>MUs</w:t>
      </w:r>
      <w:r w:rsidR="004615F0">
        <w:t>)</w:t>
      </w:r>
      <w:r w:rsidR="00C9530D">
        <w:t xml:space="preserve">, and especially </w:t>
      </w:r>
      <w:r>
        <w:t>district land clearance committees</w:t>
      </w:r>
      <w:r w:rsidR="00C9530D">
        <w:t xml:space="preserve"> to transfer knowledge and best practices</w:t>
      </w:r>
      <w:r>
        <w:t>. Participant</w:t>
      </w:r>
      <w:r w:rsidR="00F70304">
        <w:t>s</w:t>
      </w:r>
      <w:r>
        <w:t xml:space="preserve"> noted </w:t>
      </w:r>
      <w:r w:rsidR="00C9530D">
        <w:t>that</w:t>
      </w:r>
      <w:r>
        <w:t xml:space="preserve"> in Vietnam, district authorities are in charge of land clearance, and </w:t>
      </w:r>
      <w:r w:rsidR="00C9530D">
        <w:t xml:space="preserve">often have difficulties in </w:t>
      </w:r>
      <w:r>
        <w:t>following Bank</w:t>
      </w:r>
      <w:r w:rsidR="00EE6B7E">
        <w:t xml:space="preserve"> </w:t>
      </w:r>
      <w:r w:rsidR="00B826A8">
        <w:t>policies</w:t>
      </w:r>
      <w:r w:rsidR="00F02D81">
        <w:t>.</w:t>
      </w:r>
      <w:r>
        <w:t xml:space="preserve"> I</w:t>
      </w:r>
      <w:r w:rsidR="00C87EFC">
        <w:t>t</w:t>
      </w:r>
      <w:r>
        <w:t xml:space="preserve"> was also noted that </w:t>
      </w:r>
      <w:r w:rsidR="00C9530D">
        <w:t xml:space="preserve">since </w:t>
      </w:r>
      <w:r w:rsidR="008D17F3">
        <w:t>implement</w:t>
      </w:r>
      <w:r w:rsidR="00C9530D">
        <w:t xml:space="preserve">ing agencies </w:t>
      </w:r>
      <w:r w:rsidR="00C9530D">
        <w:lastRenderedPageBreak/>
        <w:t>often require a longer period of time</w:t>
      </w:r>
      <w:r>
        <w:t xml:space="preserve"> to fully understand</w:t>
      </w:r>
      <w:r w:rsidR="00C9530D">
        <w:t xml:space="preserve"> the</w:t>
      </w:r>
      <w:r>
        <w:t xml:space="preserve"> Bank’s </w:t>
      </w:r>
      <w:r w:rsidR="00C9530D">
        <w:t xml:space="preserve">safeguard </w:t>
      </w:r>
      <w:r>
        <w:t>polic</w:t>
      </w:r>
      <w:r w:rsidR="00C9530D">
        <w:t>ies,</w:t>
      </w:r>
      <w:r w:rsidR="00F02D81">
        <w:t xml:space="preserve"> the</w:t>
      </w:r>
      <w:r w:rsidR="00EE6B7E">
        <w:t xml:space="preserve"> </w:t>
      </w:r>
      <w:r>
        <w:t xml:space="preserve">Bank should </w:t>
      </w:r>
      <w:r w:rsidR="00C9530D">
        <w:t xml:space="preserve">consider sufficient lead time to </w:t>
      </w:r>
      <w:r w:rsidR="00596E91">
        <w:t>plan</w:t>
      </w:r>
      <w:r>
        <w:t xml:space="preserve"> training before</w:t>
      </w:r>
      <w:r w:rsidR="00596E91">
        <w:t xml:space="preserve"> </w:t>
      </w:r>
      <w:r>
        <w:t>project implementation</w:t>
      </w:r>
      <w:r w:rsidR="00C9530D">
        <w:t>.</w:t>
      </w:r>
    </w:p>
    <w:p w:rsidR="00CA2CC7" w:rsidRDefault="00AA4E09" w:rsidP="00DB4287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</w:pPr>
      <w:r w:rsidRPr="00AA4E09">
        <w:rPr>
          <w:b/>
        </w:rPr>
        <w:t>Supporting country legal framework</w:t>
      </w:r>
      <w:r w:rsidR="00CA6631">
        <w:t xml:space="preserve">. </w:t>
      </w:r>
      <w:r w:rsidR="00EE6B7E">
        <w:t>The</w:t>
      </w:r>
      <w:r w:rsidR="001528C8">
        <w:t xml:space="preserve"> reform </w:t>
      </w:r>
      <w:r w:rsidR="00EE6B7E">
        <w:t xml:space="preserve">of the </w:t>
      </w:r>
      <w:r w:rsidR="00F02D81">
        <w:t>L</w:t>
      </w:r>
      <w:r>
        <w:t xml:space="preserve">and </w:t>
      </w:r>
      <w:r w:rsidR="00EE6B7E">
        <w:t>L</w:t>
      </w:r>
      <w:r>
        <w:t xml:space="preserve">aw is </w:t>
      </w:r>
      <w:r w:rsidR="00C9530D">
        <w:t xml:space="preserve">currently </w:t>
      </w:r>
      <w:r>
        <w:t xml:space="preserve">being conducted and </w:t>
      </w:r>
      <w:r w:rsidR="00C9530D">
        <w:t>is expected to</w:t>
      </w:r>
      <w:r w:rsidR="001528C8">
        <w:t xml:space="preserve"> conclude with </w:t>
      </w:r>
      <w:r w:rsidR="00B826A8">
        <w:t>an improved</w:t>
      </w:r>
      <w:r>
        <w:t xml:space="preserve"> legal framework</w:t>
      </w:r>
      <w:r w:rsidR="00C9530D">
        <w:t>,</w:t>
      </w:r>
      <w:r>
        <w:t xml:space="preserve"> </w:t>
      </w:r>
      <w:r w:rsidR="00EE6B7E">
        <w:t xml:space="preserve">including </w:t>
      </w:r>
      <w:r w:rsidR="00C9530D">
        <w:t xml:space="preserve">on </w:t>
      </w:r>
      <w:r>
        <w:t>land clearance</w:t>
      </w:r>
      <w:r w:rsidR="001528C8">
        <w:t xml:space="preserve">. This </w:t>
      </w:r>
      <w:r w:rsidR="00C9530D">
        <w:t xml:space="preserve">safeguard </w:t>
      </w:r>
      <w:r w:rsidR="00C87CBE">
        <w:t xml:space="preserve">policy </w:t>
      </w:r>
      <w:r w:rsidR="00DB4287">
        <w:t>review</w:t>
      </w:r>
      <w:r w:rsidR="001528C8">
        <w:t xml:space="preserve"> is</w:t>
      </w:r>
      <w:r>
        <w:t xml:space="preserve"> especially</w:t>
      </w:r>
      <w:r w:rsidR="00EE6B7E">
        <w:t xml:space="preserve"> important </w:t>
      </w:r>
      <w:r w:rsidR="006B3DF5">
        <w:t xml:space="preserve">for the transport sector which deals </w:t>
      </w:r>
      <w:r w:rsidR="00D3675E">
        <w:t xml:space="preserve">with a </w:t>
      </w:r>
      <w:r w:rsidR="006B3DF5">
        <w:t xml:space="preserve">large </w:t>
      </w:r>
      <w:r w:rsidR="00EE6B7E">
        <w:t>number of</w:t>
      </w:r>
      <w:r w:rsidR="00F02D81">
        <w:t xml:space="preserve"> social</w:t>
      </w:r>
      <w:r w:rsidR="00C87CBE">
        <w:t xml:space="preserve"> issues. From the government side,</w:t>
      </w:r>
      <w:r w:rsidR="00F02D81">
        <w:t xml:space="preserve"> </w:t>
      </w:r>
      <w:r w:rsidR="00C87CBE">
        <w:t>t</w:t>
      </w:r>
      <w:r w:rsidR="001528C8">
        <w:t>he t</w:t>
      </w:r>
      <w:r w:rsidR="00B826A8">
        <w:t xml:space="preserve">ransport sector has proposed </w:t>
      </w:r>
      <w:r w:rsidR="00D3675E">
        <w:t xml:space="preserve">a </w:t>
      </w:r>
      <w:r w:rsidR="00B826A8">
        <w:t>separate legal framework on land acquisition</w:t>
      </w:r>
      <w:r w:rsidR="001528C8">
        <w:t>.</w:t>
      </w:r>
      <w:r w:rsidR="00DB4287">
        <w:t xml:space="preserve"> </w:t>
      </w:r>
      <w:r w:rsidR="00D3675E">
        <w:t>In other reforms, t</w:t>
      </w:r>
      <w:r w:rsidR="00C87CBE">
        <w:t>he transport sector is</w:t>
      </w:r>
      <w:r w:rsidR="00DB4287">
        <w:t xml:space="preserve"> also</w:t>
      </w:r>
      <w:r w:rsidR="00C87CBE">
        <w:t xml:space="preserve"> </w:t>
      </w:r>
      <w:r>
        <w:t>drafting</w:t>
      </w:r>
      <w:r w:rsidR="00C87CBE">
        <w:t xml:space="preserve"> a </w:t>
      </w:r>
      <w:r w:rsidR="00CA2CC7">
        <w:t>policy to make infrastructure more climate</w:t>
      </w:r>
      <w:r w:rsidR="00F02D81">
        <w:t>-</w:t>
      </w:r>
      <w:r w:rsidR="008D17F3">
        <w:t>resilient</w:t>
      </w:r>
      <w:r>
        <w:t xml:space="preserve"> </w:t>
      </w:r>
      <w:r w:rsidR="00F02D81">
        <w:t xml:space="preserve">and </w:t>
      </w:r>
      <w:r w:rsidR="001528C8">
        <w:t>green</w:t>
      </w:r>
      <w:r w:rsidR="00F02D81">
        <w:t>.</w:t>
      </w:r>
      <w:r w:rsidR="00DB4287" w:rsidRPr="00DB4287">
        <w:t xml:space="preserve"> </w:t>
      </w:r>
      <w:r w:rsidR="00DB4287">
        <w:t xml:space="preserve">It would be desirable to have the Bank’s guidance for </w:t>
      </w:r>
      <w:r w:rsidR="00D3675E">
        <w:t>this proposed</w:t>
      </w:r>
      <w:r w:rsidR="00DB4287">
        <w:t xml:space="preserve"> reform</w:t>
      </w:r>
      <w:r w:rsidR="00D3675E">
        <w:t>, and participants</w:t>
      </w:r>
      <w:r w:rsidR="00DB4287">
        <w:t xml:space="preserve"> </w:t>
      </w:r>
      <w:r>
        <w:t xml:space="preserve">expressed hope </w:t>
      </w:r>
      <w:r w:rsidR="00D3675E">
        <w:t>for</w:t>
      </w:r>
      <w:r>
        <w:t xml:space="preserve"> Bank </w:t>
      </w:r>
      <w:r w:rsidR="00CA2CC7">
        <w:t xml:space="preserve">support </w:t>
      </w:r>
      <w:r w:rsidR="00D3675E">
        <w:t xml:space="preserve">to </w:t>
      </w:r>
      <w:r w:rsidR="00CA2CC7">
        <w:t xml:space="preserve">the borrower </w:t>
      </w:r>
      <w:r w:rsidR="00D3675E">
        <w:t xml:space="preserve">for helping </w:t>
      </w:r>
      <w:r w:rsidR="008D17F3">
        <w:t>these</w:t>
      </w:r>
      <w:r w:rsidR="00C87CBE">
        <w:t xml:space="preserve"> new</w:t>
      </w:r>
      <w:r w:rsidR="006B3DF5">
        <w:t xml:space="preserve"> </w:t>
      </w:r>
      <w:r w:rsidR="008D17F3">
        <w:t>legal framework</w:t>
      </w:r>
      <w:r w:rsidR="00D3675E">
        <w:t>s</w:t>
      </w:r>
      <w:r w:rsidR="00C87CBE">
        <w:t xml:space="preserve"> reach</w:t>
      </w:r>
      <w:r w:rsidR="006B3DF5">
        <w:t xml:space="preserve"> international standards.</w:t>
      </w:r>
      <w:r w:rsidR="00CA2CC7">
        <w:t xml:space="preserve"> </w:t>
      </w:r>
    </w:p>
    <w:p w:rsidR="00C55CEC" w:rsidRDefault="00C55CEC" w:rsidP="002D0425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</w:pPr>
      <w:r w:rsidRPr="00C55CEC">
        <w:rPr>
          <w:b/>
        </w:rPr>
        <w:t>Livelihood restoration</w:t>
      </w:r>
      <w:r>
        <w:t xml:space="preserve">. </w:t>
      </w:r>
      <w:r w:rsidR="00DB4287">
        <w:t>The Bank’s resettlement policy looks at</w:t>
      </w:r>
      <w:r w:rsidR="00F02D81">
        <w:t xml:space="preserve"> livelihood restoration</w:t>
      </w:r>
      <w:r w:rsidR="00D3675E">
        <w:t>,</w:t>
      </w:r>
      <w:r w:rsidR="00F02D81">
        <w:t xml:space="preserve"> </w:t>
      </w:r>
      <w:r w:rsidR="00DB4287">
        <w:t xml:space="preserve">which </w:t>
      </w:r>
      <w:r w:rsidR="00D3675E">
        <w:t xml:space="preserve">differs from the </w:t>
      </w:r>
      <w:r>
        <w:t>Vietnamese</w:t>
      </w:r>
      <w:r w:rsidR="001528C8">
        <w:t xml:space="preserve"> policy</w:t>
      </w:r>
      <w:r w:rsidR="00DB4287">
        <w:t xml:space="preserve"> on resettlement</w:t>
      </w:r>
      <w:r w:rsidR="00F02D81">
        <w:t>. The</w:t>
      </w:r>
      <w:r>
        <w:t xml:space="preserve"> Bank should ensure</w:t>
      </w:r>
      <w:r w:rsidR="00DB4287">
        <w:t xml:space="preserve"> the</w:t>
      </w:r>
      <w:r>
        <w:t xml:space="preserve"> </w:t>
      </w:r>
      <w:r w:rsidR="00D3675E">
        <w:t xml:space="preserve">restoration of </w:t>
      </w:r>
      <w:r>
        <w:t>livelihoods of</w:t>
      </w:r>
      <w:r w:rsidR="001528C8">
        <w:t xml:space="preserve"> project </w:t>
      </w:r>
      <w:r>
        <w:t>affected people</w:t>
      </w:r>
      <w:r w:rsidR="00D3675E">
        <w:t xml:space="preserve">s, by </w:t>
      </w:r>
      <w:r>
        <w:t>helping the</w:t>
      </w:r>
      <w:r w:rsidR="00F02D81">
        <w:t xml:space="preserve"> Vietnamese government adopt </w:t>
      </w:r>
      <w:r>
        <w:t>policy</w:t>
      </w:r>
      <w:r w:rsidR="00F02D81">
        <w:t xml:space="preserve"> standard</w:t>
      </w:r>
      <w:r w:rsidR="006B3DF5">
        <w:t xml:space="preserve">s consistent with </w:t>
      </w:r>
      <w:r w:rsidR="00F02D81">
        <w:t>those of the Bank</w:t>
      </w:r>
      <w:r w:rsidR="00D3675E">
        <w:t>, for example</w:t>
      </w:r>
      <w:r>
        <w:t xml:space="preserve">. </w:t>
      </w:r>
    </w:p>
    <w:p w:rsidR="009A5C24" w:rsidRDefault="00085D20" w:rsidP="002D0425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</w:pPr>
      <w:r w:rsidRPr="009A5C24">
        <w:rPr>
          <w:b/>
        </w:rPr>
        <w:t>Differences in legal framework</w:t>
      </w:r>
      <w:r w:rsidR="00603C86">
        <w:t>.</w:t>
      </w:r>
      <w:r w:rsidR="00F02D81">
        <w:t xml:space="preserve"> The</w:t>
      </w:r>
      <w:r w:rsidR="001528C8">
        <w:t xml:space="preserve"> </w:t>
      </w:r>
      <w:r>
        <w:t>treatment of “illegal occupants”</w:t>
      </w:r>
      <w:r w:rsidR="00D3675E">
        <w:t xml:space="preserve"> and</w:t>
      </w:r>
      <w:r>
        <w:t xml:space="preserve"> “market price”</w:t>
      </w:r>
      <w:r w:rsidR="004A0FB0">
        <w:t xml:space="preserve"> </w:t>
      </w:r>
      <w:r w:rsidR="001528C8">
        <w:t xml:space="preserve">involves </w:t>
      </w:r>
      <w:r w:rsidR="004A0FB0">
        <w:t>specific</w:t>
      </w:r>
      <w:r w:rsidR="001528C8">
        <w:t xml:space="preserve"> differences </w:t>
      </w:r>
      <w:r w:rsidR="00D3675E">
        <w:t xml:space="preserve">(and sometimes even contradictions) </w:t>
      </w:r>
      <w:r w:rsidR="001528C8">
        <w:t>between the Vietnam</w:t>
      </w:r>
      <w:r w:rsidR="00D3675E">
        <w:t xml:space="preserve">ese </w:t>
      </w:r>
      <w:r w:rsidR="001528C8">
        <w:t>and Bank pol</w:t>
      </w:r>
      <w:r w:rsidR="00F02D81">
        <w:t>i</w:t>
      </w:r>
      <w:r w:rsidR="001528C8">
        <w:t>cies</w:t>
      </w:r>
      <w:r w:rsidR="00D3675E">
        <w:t>.</w:t>
      </w:r>
      <w:r w:rsidR="00F02D81">
        <w:t xml:space="preserve"> The inconsistencies</w:t>
      </w:r>
      <w:r w:rsidR="006D4F04">
        <w:t xml:space="preserve"> between the country systems</w:t>
      </w:r>
      <w:r w:rsidR="00F02D81">
        <w:t xml:space="preserve"> </w:t>
      </w:r>
      <w:r w:rsidR="006D4F04">
        <w:t xml:space="preserve">and the Bank policy </w:t>
      </w:r>
      <w:r w:rsidR="004A0FB0">
        <w:t xml:space="preserve">often lead to delays, </w:t>
      </w:r>
      <w:r w:rsidR="00D3675E">
        <w:t xml:space="preserve">as well as </w:t>
      </w:r>
      <w:r w:rsidR="004A0FB0">
        <w:t xml:space="preserve">differences </w:t>
      </w:r>
      <w:r w:rsidR="00D3675E">
        <w:t xml:space="preserve">in interpretation at the </w:t>
      </w:r>
      <w:r w:rsidR="004A0FB0">
        <w:t xml:space="preserve">provincial </w:t>
      </w:r>
      <w:r w:rsidR="00D3675E">
        <w:t>level</w:t>
      </w:r>
      <w:r w:rsidR="004A0FB0">
        <w:t>.</w:t>
      </w:r>
    </w:p>
    <w:p w:rsidR="009A5C24" w:rsidRDefault="009A5C24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</w:pPr>
      <w:r w:rsidRPr="009A5C24">
        <w:rPr>
          <w:b/>
        </w:rPr>
        <w:t xml:space="preserve">Compliance </w:t>
      </w:r>
      <w:r w:rsidR="00603C86">
        <w:rPr>
          <w:b/>
        </w:rPr>
        <w:t xml:space="preserve">with </w:t>
      </w:r>
      <w:r w:rsidRPr="009A5C24">
        <w:rPr>
          <w:b/>
        </w:rPr>
        <w:t>safeguard polic</w:t>
      </w:r>
      <w:r w:rsidR="00603C86">
        <w:rPr>
          <w:b/>
        </w:rPr>
        <w:t>ies</w:t>
      </w:r>
      <w:r w:rsidRPr="009A5C24">
        <w:rPr>
          <w:b/>
        </w:rPr>
        <w:t xml:space="preserve"> by contractors</w:t>
      </w:r>
      <w:r w:rsidR="00603C86">
        <w:t>.</w:t>
      </w:r>
      <w:r>
        <w:t xml:space="preserve"> </w:t>
      </w:r>
      <w:r w:rsidR="00603C86">
        <w:t>P</w:t>
      </w:r>
      <w:r w:rsidR="00F02D81">
        <w:t>rojects confront problem</w:t>
      </w:r>
      <w:r w:rsidR="00D3675E">
        <w:t>s</w:t>
      </w:r>
      <w:r w:rsidR="00F02D81">
        <w:t xml:space="preserve"> and </w:t>
      </w:r>
      <w:r>
        <w:t xml:space="preserve">difficulties </w:t>
      </w:r>
      <w:r w:rsidR="00603C86">
        <w:t xml:space="preserve">in remedying </w:t>
      </w:r>
      <w:r w:rsidR="00F02D81">
        <w:t xml:space="preserve">noncompliance with </w:t>
      </w:r>
      <w:r>
        <w:t xml:space="preserve">social and </w:t>
      </w:r>
      <w:r w:rsidR="008D17F3">
        <w:t>environmental</w:t>
      </w:r>
      <w:r w:rsidR="000E18AF">
        <w:t xml:space="preserve"> </w:t>
      </w:r>
      <w:r w:rsidR="00F02D81">
        <w:t>policies</w:t>
      </w:r>
      <w:r>
        <w:t xml:space="preserve">. Although the PMUs </w:t>
      </w:r>
      <w:r w:rsidR="00D3675E">
        <w:t xml:space="preserve">consider imposing </w:t>
      </w:r>
      <w:r>
        <w:t>fine</w:t>
      </w:r>
      <w:r w:rsidR="000E18AF">
        <w:t>s</w:t>
      </w:r>
      <w:r w:rsidR="00603C86">
        <w:t xml:space="preserve"> on noncompliant contractors</w:t>
      </w:r>
      <w:r w:rsidR="00D3675E">
        <w:t>, there are often difficulties in enforcement. While c</w:t>
      </w:r>
      <w:r w:rsidR="008D17F3">
        <w:t xml:space="preserve">ontractors </w:t>
      </w:r>
      <w:r w:rsidR="00E531AA">
        <w:t>are improving their environmental and social performance,</w:t>
      </w:r>
      <w:r>
        <w:t xml:space="preserve"> more </w:t>
      </w:r>
      <w:r w:rsidR="00D3675E">
        <w:t xml:space="preserve">communication is needed at the </w:t>
      </w:r>
      <w:r>
        <w:t xml:space="preserve">community </w:t>
      </w:r>
      <w:r w:rsidR="00D3675E">
        <w:t xml:space="preserve">level through consultation and local government participation. </w:t>
      </w:r>
      <w:r w:rsidR="006B3DF5">
        <w:t>P</w:t>
      </w:r>
      <w:r w:rsidR="000E18AF">
        <w:t>ublic awareness o</w:t>
      </w:r>
      <w:r w:rsidR="00A22FF6">
        <w:t>f</w:t>
      </w:r>
      <w:r w:rsidR="000E18AF">
        <w:t xml:space="preserve"> social and environmental issues </w:t>
      </w:r>
      <w:r w:rsidR="00A22FF6">
        <w:t xml:space="preserve">also </w:t>
      </w:r>
      <w:r w:rsidR="000E18AF">
        <w:t xml:space="preserve">needs to be raised in order to </w:t>
      </w:r>
      <w:r w:rsidR="00A22FF6">
        <w:t xml:space="preserve">improve compliance with </w:t>
      </w:r>
      <w:r w:rsidR="006B3DF5">
        <w:t>the</w:t>
      </w:r>
      <w:r w:rsidR="00A22FF6">
        <w:t>se safeguard</w:t>
      </w:r>
      <w:r w:rsidR="006B3DF5">
        <w:t xml:space="preserve"> polic</w:t>
      </w:r>
      <w:r w:rsidR="00A22FF6">
        <w:t>ies</w:t>
      </w:r>
      <w:r w:rsidR="000E18AF">
        <w:t>.</w:t>
      </w:r>
    </w:p>
    <w:p w:rsidR="002528C9" w:rsidRPr="006027EC" w:rsidRDefault="002528C9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</w:pPr>
      <w:r w:rsidRPr="006027EC">
        <w:rPr>
          <w:b/>
          <w:bCs/>
        </w:rPr>
        <w:t xml:space="preserve">Support for </w:t>
      </w:r>
      <w:r w:rsidRPr="006027EC">
        <w:rPr>
          <w:b/>
        </w:rPr>
        <w:t>strengthening</w:t>
      </w:r>
      <w:r w:rsidRPr="006027EC">
        <w:rPr>
          <w:b/>
          <w:bCs/>
        </w:rPr>
        <w:t xml:space="preserve"> the country environmental law and regulation</w:t>
      </w:r>
      <w:r w:rsidR="00603C86">
        <w:rPr>
          <w:b/>
          <w:bCs/>
        </w:rPr>
        <w:t>s</w:t>
      </w:r>
      <w:r w:rsidR="00603C86">
        <w:rPr>
          <w:bCs/>
        </w:rPr>
        <w:t>.</w:t>
      </w:r>
      <w:r>
        <w:t xml:space="preserve"> </w:t>
      </w:r>
      <w:r w:rsidRPr="006027EC">
        <w:t xml:space="preserve">Vietnam is </w:t>
      </w:r>
      <w:r w:rsidR="00A22FF6">
        <w:t xml:space="preserve">currently </w:t>
      </w:r>
      <w:r w:rsidRPr="006027EC">
        <w:t xml:space="preserve">revising its Law on Environmental Protection (LEP). The scope of the revision also includes </w:t>
      </w:r>
      <w:r w:rsidR="00A22FF6">
        <w:t xml:space="preserve">the </w:t>
      </w:r>
      <w:r w:rsidRPr="006027EC">
        <w:t>incorporation of International Conventions (e.g.</w:t>
      </w:r>
      <w:r w:rsidR="00603C86">
        <w:t>,</w:t>
      </w:r>
      <w:r w:rsidRPr="006027EC">
        <w:t xml:space="preserve"> </w:t>
      </w:r>
      <w:hyperlink r:id="rId13" w:tgtFrame="_blank" w:history="1">
        <w:r w:rsidRPr="006027EC">
          <w:t>Stockholm Convention on Persistent Organic Pollutants</w:t>
        </w:r>
        <w:r w:rsidR="006027EC" w:rsidRPr="006027EC">
          <w:t xml:space="preserve">, Basel Convention on the Control of </w:t>
        </w:r>
        <w:proofErr w:type="spellStart"/>
        <w:r w:rsidR="006027EC" w:rsidRPr="006027EC">
          <w:t>Transboundary</w:t>
        </w:r>
        <w:proofErr w:type="spellEnd"/>
        <w:r w:rsidR="006027EC" w:rsidRPr="006027EC">
          <w:t xml:space="preserve"> Movements of Hazardous Wastes and Their Disposal</w:t>
        </w:r>
        <w:r w:rsidR="006027EC">
          <w:t xml:space="preserve">, etc.) and </w:t>
        </w:r>
        <w:r w:rsidR="00A22FF6">
          <w:t xml:space="preserve">strengthening of the </w:t>
        </w:r>
        <w:r w:rsidR="006027EC">
          <w:t>environmental assessment</w:t>
        </w:r>
        <w:r w:rsidR="00A22FF6">
          <w:t xml:space="preserve"> process</w:t>
        </w:r>
        <w:r w:rsidR="006027EC">
          <w:t xml:space="preserve">. </w:t>
        </w:r>
        <w:r w:rsidR="00413409">
          <w:t>The donor community</w:t>
        </w:r>
        <w:r w:rsidR="00A22FF6">
          <w:t>,</w:t>
        </w:r>
        <w:r w:rsidR="00413409">
          <w:t xml:space="preserve"> including the Bank</w:t>
        </w:r>
        <w:r w:rsidR="00A22FF6">
          <w:t>,</w:t>
        </w:r>
        <w:r w:rsidR="00413409">
          <w:t xml:space="preserve"> should </w:t>
        </w:r>
        <w:r w:rsidR="00CF6EA1">
          <w:t>take this opportunity to help</w:t>
        </w:r>
        <w:r w:rsidR="00413409">
          <w:t xml:space="preserve"> strengthen the country</w:t>
        </w:r>
        <w:r w:rsidR="00603C86">
          <w:t>’s</w:t>
        </w:r>
        <w:r w:rsidR="00413409">
          <w:t xml:space="preserve"> </w:t>
        </w:r>
        <w:r w:rsidR="00E96852">
          <w:t xml:space="preserve">environmental management </w:t>
        </w:r>
        <w:r w:rsidR="00CF6EA1">
          <w:t>regulation</w:t>
        </w:r>
        <w:r w:rsidR="00603C86">
          <w:t>s</w:t>
        </w:r>
        <w:r w:rsidR="00CF6EA1">
          <w:t>, enforcement, and implementation capacity</w:t>
        </w:r>
        <w:r w:rsidR="00413409">
          <w:t xml:space="preserve">.  </w:t>
        </w:r>
        <w:r w:rsidR="006027EC" w:rsidRPr="006027EC">
          <w:t xml:space="preserve"> </w:t>
        </w:r>
      </w:hyperlink>
    </w:p>
    <w:p w:rsidR="007676BC" w:rsidRPr="007676BC" w:rsidRDefault="008D17F3" w:rsidP="002D0425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b/>
        </w:rPr>
      </w:pPr>
      <w:r w:rsidRPr="00E34B33">
        <w:rPr>
          <w:b/>
        </w:rPr>
        <w:t>Comparison</w:t>
      </w:r>
      <w:r w:rsidR="00E34B33" w:rsidRPr="00E34B33">
        <w:rPr>
          <w:b/>
        </w:rPr>
        <w:t xml:space="preserve"> between policies of WB, ADB, </w:t>
      </w:r>
      <w:r w:rsidRPr="00E34B33">
        <w:rPr>
          <w:b/>
        </w:rPr>
        <w:t>and JICA</w:t>
      </w:r>
      <w:r w:rsidR="00E34B33" w:rsidRPr="00E34B33">
        <w:rPr>
          <w:b/>
        </w:rPr>
        <w:t xml:space="preserve">: </w:t>
      </w:r>
      <w:r w:rsidR="00E34B33">
        <w:t xml:space="preserve">It was noted that the Bank should also look into </w:t>
      </w:r>
      <w:r w:rsidR="00A22FF6">
        <w:t xml:space="preserve">the </w:t>
      </w:r>
      <w:r w:rsidR="00E34B33">
        <w:t>policies</w:t>
      </w:r>
      <w:r w:rsidR="00A22FF6">
        <w:t xml:space="preserve"> of other development partners</w:t>
      </w:r>
      <w:r w:rsidR="00E34B33">
        <w:t xml:space="preserve"> for reference and </w:t>
      </w:r>
      <w:r>
        <w:t>comparison</w:t>
      </w:r>
      <w:r w:rsidR="00E34B33">
        <w:t xml:space="preserve">, especially </w:t>
      </w:r>
      <w:r w:rsidR="00A22FF6">
        <w:t xml:space="preserve">in terms of </w:t>
      </w:r>
      <w:r w:rsidR="00E34B33">
        <w:t xml:space="preserve">the </w:t>
      </w:r>
      <w:r>
        <w:t>effectiveness</w:t>
      </w:r>
      <w:r w:rsidR="00E34B33">
        <w:t xml:space="preserve"> and </w:t>
      </w:r>
      <w:r>
        <w:t>implementation</w:t>
      </w:r>
      <w:r w:rsidR="00E34B33">
        <w:t xml:space="preserve"> of such policies. </w:t>
      </w:r>
    </w:p>
    <w:sectPr w:rsidR="007676BC" w:rsidRPr="007676BC" w:rsidSect="001E665C">
      <w:footerReference w:type="default" r:id="rId14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F93" w:rsidRDefault="001C3F93" w:rsidP="00D06964">
      <w:pPr>
        <w:spacing w:after="0" w:line="240" w:lineRule="auto"/>
      </w:pPr>
      <w:r>
        <w:separator/>
      </w:r>
    </w:p>
  </w:endnote>
  <w:endnote w:type="continuationSeparator" w:id="0">
    <w:p w:rsidR="001C3F93" w:rsidRDefault="001C3F93" w:rsidP="00D0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982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6B40" w:rsidRDefault="00F36B40">
        <w:pPr>
          <w:pStyle w:val="Footer"/>
          <w:jc w:val="right"/>
        </w:pPr>
        <w:r>
          <w:t xml:space="preserve"> </w:t>
        </w:r>
        <w:r w:rsidR="00FA0E7B">
          <w:fldChar w:fldCharType="begin"/>
        </w:r>
        <w:r>
          <w:instrText xml:space="preserve"> PAGE   \* MERGEFORMAT </w:instrText>
        </w:r>
        <w:r w:rsidR="00FA0E7B">
          <w:fldChar w:fldCharType="separate"/>
        </w:r>
        <w:r w:rsidR="0039259A">
          <w:rPr>
            <w:noProof/>
          </w:rPr>
          <w:t>1</w:t>
        </w:r>
        <w:r w:rsidR="00FA0E7B">
          <w:rPr>
            <w:noProof/>
          </w:rPr>
          <w:fldChar w:fldCharType="end"/>
        </w:r>
      </w:p>
    </w:sdtContent>
  </w:sdt>
  <w:p w:rsidR="00F36B40" w:rsidRDefault="00F36B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F93" w:rsidRDefault="001C3F93" w:rsidP="00D06964">
      <w:pPr>
        <w:spacing w:after="0" w:line="240" w:lineRule="auto"/>
      </w:pPr>
      <w:r>
        <w:separator/>
      </w:r>
    </w:p>
  </w:footnote>
  <w:footnote w:type="continuationSeparator" w:id="0">
    <w:p w:rsidR="001C3F93" w:rsidRDefault="001C3F93" w:rsidP="00D06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526"/>
    <w:multiLevelType w:val="hybridMultilevel"/>
    <w:tmpl w:val="686A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D5CD5"/>
    <w:multiLevelType w:val="hybridMultilevel"/>
    <w:tmpl w:val="63B6DBBE"/>
    <w:lvl w:ilvl="0" w:tplc="13F26C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B61D56"/>
    <w:multiLevelType w:val="hybridMultilevel"/>
    <w:tmpl w:val="68AAD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EAD3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F7E2C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B98077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4F6786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CB8ADD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7BE35B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A3E30E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374A5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2918327D"/>
    <w:multiLevelType w:val="hybridMultilevel"/>
    <w:tmpl w:val="5E78A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958E4"/>
    <w:multiLevelType w:val="hybridMultilevel"/>
    <w:tmpl w:val="C9520C36"/>
    <w:lvl w:ilvl="0" w:tplc="EAC64EB4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B57F2"/>
    <w:multiLevelType w:val="hybridMultilevel"/>
    <w:tmpl w:val="4986EF1A"/>
    <w:lvl w:ilvl="0" w:tplc="6D664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5EAD3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F7E2C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B98077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4F6786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CB8ADD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7BE35B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A3E30E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374A5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>
    <w:nsid w:val="3B600392"/>
    <w:multiLevelType w:val="hybridMultilevel"/>
    <w:tmpl w:val="36829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457D9"/>
    <w:multiLevelType w:val="hybridMultilevel"/>
    <w:tmpl w:val="C562EB4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B9378B4"/>
    <w:multiLevelType w:val="hybridMultilevel"/>
    <w:tmpl w:val="AA4A67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3D5774"/>
    <w:multiLevelType w:val="hybridMultilevel"/>
    <w:tmpl w:val="AAC85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83C07"/>
    <w:multiLevelType w:val="hybridMultilevel"/>
    <w:tmpl w:val="CE868C38"/>
    <w:lvl w:ilvl="0" w:tplc="13F26C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56290"/>
    <w:multiLevelType w:val="multilevel"/>
    <w:tmpl w:val="18225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C80CC3"/>
    <w:multiLevelType w:val="hybridMultilevel"/>
    <w:tmpl w:val="79285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7"/>
  </w:num>
  <w:num w:numId="5">
    <w:abstractNumId w:val="5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10"/>
  </w:num>
  <w:num w:numId="11">
    <w:abstractNumId w:val="1"/>
  </w:num>
  <w:num w:numId="12">
    <w:abstractNumId w:val="8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16"/>
    <w:rsid w:val="0000024C"/>
    <w:rsid w:val="00003761"/>
    <w:rsid w:val="00006DDC"/>
    <w:rsid w:val="00010C61"/>
    <w:rsid w:val="00012382"/>
    <w:rsid w:val="00012438"/>
    <w:rsid w:val="00015625"/>
    <w:rsid w:val="00015D3A"/>
    <w:rsid w:val="00017164"/>
    <w:rsid w:val="00021F4F"/>
    <w:rsid w:val="00022A7A"/>
    <w:rsid w:val="00023129"/>
    <w:rsid w:val="000238B7"/>
    <w:rsid w:val="00025D2F"/>
    <w:rsid w:val="00026023"/>
    <w:rsid w:val="00030E0B"/>
    <w:rsid w:val="00031F5F"/>
    <w:rsid w:val="0003284E"/>
    <w:rsid w:val="0003471F"/>
    <w:rsid w:val="00036418"/>
    <w:rsid w:val="00036616"/>
    <w:rsid w:val="0003745E"/>
    <w:rsid w:val="000408E9"/>
    <w:rsid w:val="00043A10"/>
    <w:rsid w:val="000459AD"/>
    <w:rsid w:val="00054C11"/>
    <w:rsid w:val="00055AD4"/>
    <w:rsid w:val="00057F3D"/>
    <w:rsid w:val="00060224"/>
    <w:rsid w:val="00060AC7"/>
    <w:rsid w:val="00060D3B"/>
    <w:rsid w:val="00060E2A"/>
    <w:rsid w:val="00062A54"/>
    <w:rsid w:val="00065F6B"/>
    <w:rsid w:val="00067475"/>
    <w:rsid w:val="000678DF"/>
    <w:rsid w:val="000700D6"/>
    <w:rsid w:val="00071DBC"/>
    <w:rsid w:val="00073AA6"/>
    <w:rsid w:val="0007578C"/>
    <w:rsid w:val="000759FD"/>
    <w:rsid w:val="00076A97"/>
    <w:rsid w:val="00077D60"/>
    <w:rsid w:val="0008139B"/>
    <w:rsid w:val="00083780"/>
    <w:rsid w:val="00083BA4"/>
    <w:rsid w:val="00083D82"/>
    <w:rsid w:val="00084447"/>
    <w:rsid w:val="000845B7"/>
    <w:rsid w:val="000855C3"/>
    <w:rsid w:val="00085D20"/>
    <w:rsid w:val="00086DD3"/>
    <w:rsid w:val="00087645"/>
    <w:rsid w:val="00090C3D"/>
    <w:rsid w:val="0009269E"/>
    <w:rsid w:val="0009332B"/>
    <w:rsid w:val="00096565"/>
    <w:rsid w:val="000A072E"/>
    <w:rsid w:val="000A0F8D"/>
    <w:rsid w:val="000A199F"/>
    <w:rsid w:val="000A27AA"/>
    <w:rsid w:val="000A2FA1"/>
    <w:rsid w:val="000A3D7D"/>
    <w:rsid w:val="000A488D"/>
    <w:rsid w:val="000A4E2F"/>
    <w:rsid w:val="000A637B"/>
    <w:rsid w:val="000A6F23"/>
    <w:rsid w:val="000B0BEE"/>
    <w:rsid w:val="000B2945"/>
    <w:rsid w:val="000B4BB0"/>
    <w:rsid w:val="000B6FC7"/>
    <w:rsid w:val="000C1631"/>
    <w:rsid w:val="000C2350"/>
    <w:rsid w:val="000C24F4"/>
    <w:rsid w:val="000C265A"/>
    <w:rsid w:val="000C2E9C"/>
    <w:rsid w:val="000C5206"/>
    <w:rsid w:val="000C6D63"/>
    <w:rsid w:val="000D0F19"/>
    <w:rsid w:val="000D1C59"/>
    <w:rsid w:val="000E1165"/>
    <w:rsid w:val="000E18AF"/>
    <w:rsid w:val="000E1A9B"/>
    <w:rsid w:val="000E1E25"/>
    <w:rsid w:val="000E3005"/>
    <w:rsid w:val="000E404D"/>
    <w:rsid w:val="000E569C"/>
    <w:rsid w:val="000E70A4"/>
    <w:rsid w:val="000E7620"/>
    <w:rsid w:val="000F047A"/>
    <w:rsid w:val="000F3F59"/>
    <w:rsid w:val="000F6384"/>
    <w:rsid w:val="000F647A"/>
    <w:rsid w:val="00101AFB"/>
    <w:rsid w:val="001029FB"/>
    <w:rsid w:val="00102B24"/>
    <w:rsid w:val="001031D0"/>
    <w:rsid w:val="00103CE6"/>
    <w:rsid w:val="0010418F"/>
    <w:rsid w:val="00105F9E"/>
    <w:rsid w:val="00106DD0"/>
    <w:rsid w:val="00110547"/>
    <w:rsid w:val="001120C1"/>
    <w:rsid w:val="00114AB1"/>
    <w:rsid w:val="001157B2"/>
    <w:rsid w:val="0012071D"/>
    <w:rsid w:val="001216A0"/>
    <w:rsid w:val="00121770"/>
    <w:rsid w:val="0012740F"/>
    <w:rsid w:val="001279D5"/>
    <w:rsid w:val="001343E6"/>
    <w:rsid w:val="00134B69"/>
    <w:rsid w:val="0013514C"/>
    <w:rsid w:val="00136CC1"/>
    <w:rsid w:val="00136D05"/>
    <w:rsid w:val="00140D4F"/>
    <w:rsid w:val="00141266"/>
    <w:rsid w:val="00141666"/>
    <w:rsid w:val="001432D1"/>
    <w:rsid w:val="00143B0B"/>
    <w:rsid w:val="00144C2E"/>
    <w:rsid w:val="00144ECC"/>
    <w:rsid w:val="00145D1B"/>
    <w:rsid w:val="00146488"/>
    <w:rsid w:val="00146DD7"/>
    <w:rsid w:val="00146EDD"/>
    <w:rsid w:val="001470D0"/>
    <w:rsid w:val="001506E8"/>
    <w:rsid w:val="00151B78"/>
    <w:rsid w:val="001528C8"/>
    <w:rsid w:val="0015608A"/>
    <w:rsid w:val="0015740C"/>
    <w:rsid w:val="001638C3"/>
    <w:rsid w:val="00166A23"/>
    <w:rsid w:val="00167010"/>
    <w:rsid w:val="00173365"/>
    <w:rsid w:val="00173DDF"/>
    <w:rsid w:val="001822A4"/>
    <w:rsid w:val="001823FB"/>
    <w:rsid w:val="0018307F"/>
    <w:rsid w:val="001858A2"/>
    <w:rsid w:val="00185B0B"/>
    <w:rsid w:val="00186666"/>
    <w:rsid w:val="00190170"/>
    <w:rsid w:val="001909C8"/>
    <w:rsid w:val="00190CBC"/>
    <w:rsid w:val="00191033"/>
    <w:rsid w:val="00191058"/>
    <w:rsid w:val="001911A3"/>
    <w:rsid w:val="00194B5B"/>
    <w:rsid w:val="00196260"/>
    <w:rsid w:val="00197852"/>
    <w:rsid w:val="00197A4D"/>
    <w:rsid w:val="001A1368"/>
    <w:rsid w:val="001A34E6"/>
    <w:rsid w:val="001A39E5"/>
    <w:rsid w:val="001A4B8A"/>
    <w:rsid w:val="001A6C8F"/>
    <w:rsid w:val="001B2003"/>
    <w:rsid w:val="001B36BA"/>
    <w:rsid w:val="001B5C68"/>
    <w:rsid w:val="001B6B68"/>
    <w:rsid w:val="001B738E"/>
    <w:rsid w:val="001B7495"/>
    <w:rsid w:val="001C1A41"/>
    <w:rsid w:val="001C1E57"/>
    <w:rsid w:val="001C236E"/>
    <w:rsid w:val="001C3AA2"/>
    <w:rsid w:val="001C3F93"/>
    <w:rsid w:val="001C4081"/>
    <w:rsid w:val="001D0076"/>
    <w:rsid w:val="001D0478"/>
    <w:rsid w:val="001D1150"/>
    <w:rsid w:val="001D2577"/>
    <w:rsid w:val="001D7016"/>
    <w:rsid w:val="001E06F3"/>
    <w:rsid w:val="001E0848"/>
    <w:rsid w:val="001E08EE"/>
    <w:rsid w:val="001E1ED4"/>
    <w:rsid w:val="001E6272"/>
    <w:rsid w:val="001E665C"/>
    <w:rsid w:val="001E6B5A"/>
    <w:rsid w:val="001F2E37"/>
    <w:rsid w:val="001F3556"/>
    <w:rsid w:val="001F4292"/>
    <w:rsid w:val="001F7C26"/>
    <w:rsid w:val="00200847"/>
    <w:rsid w:val="0020100B"/>
    <w:rsid w:val="0020373E"/>
    <w:rsid w:val="00205F4B"/>
    <w:rsid w:val="002101FB"/>
    <w:rsid w:val="00210A2C"/>
    <w:rsid w:val="0021262E"/>
    <w:rsid w:val="00212D09"/>
    <w:rsid w:val="002145E9"/>
    <w:rsid w:val="00215AFB"/>
    <w:rsid w:val="00217E20"/>
    <w:rsid w:val="00220FD9"/>
    <w:rsid w:val="00222405"/>
    <w:rsid w:val="00223CEF"/>
    <w:rsid w:val="00224308"/>
    <w:rsid w:val="0022471B"/>
    <w:rsid w:val="002262CF"/>
    <w:rsid w:val="002272EF"/>
    <w:rsid w:val="00227E19"/>
    <w:rsid w:val="00230FBF"/>
    <w:rsid w:val="00233F09"/>
    <w:rsid w:val="00233FD1"/>
    <w:rsid w:val="0023465E"/>
    <w:rsid w:val="00234BDB"/>
    <w:rsid w:val="002352A4"/>
    <w:rsid w:val="0023764B"/>
    <w:rsid w:val="002402B2"/>
    <w:rsid w:val="00243E7A"/>
    <w:rsid w:val="00244BBC"/>
    <w:rsid w:val="002469EC"/>
    <w:rsid w:val="002500C6"/>
    <w:rsid w:val="00250115"/>
    <w:rsid w:val="00251EBE"/>
    <w:rsid w:val="00252761"/>
    <w:rsid w:val="002528C9"/>
    <w:rsid w:val="00252905"/>
    <w:rsid w:val="00253DB6"/>
    <w:rsid w:val="00254C5E"/>
    <w:rsid w:val="00257E38"/>
    <w:rsid w:val="00262CF7"/>
    <w:rsid w:val="002647A1"/>
    <w:rsid w:val="002664E9"/>
    <w:rsid w:val="002669E3"/>
    <w:rsid w:val="00270829"/>
    <w:rsid w:val="00271ED4"/>
    <w:rsid w:val="002735A8"/>
    <w:rsid w:val="00275842"/>
    <w:rsid w:val="00276622"/>
    <w:rsid w:val="0027777C"/>
    <w:rsid w:val="00277ACB"/>
    <w:rsid w:val="0028279F"/>
    <w:rsid w:val="0028448A"/>
    <w:rsid w:val="00286F4C"/>
    <w:rsid w:val="00295400"/>
    <w:rsid w:val="002A03C9"/>
    <w:rsid w:val="002A3908"/>
    <w:rsid w:val="002A4896"/>
    <w:rsid w:val="002A4DC5"/>
    <w:rsid w:val="002B088F"/>
    <w:rsid w:val="002B0B6B"/>
    <w:rsid w:val="002B6E2B"/>
    <w:rsid w:val="002C0F5A"/>
    <w:rsid w:val="002C1AF5"/>
    <w:rsid w:val="002C422A"/>
    <w:rsid w:val="002C49AA"/>
    <w:rsid w:val="002C5BD5"/>
    <w:rsid w:val="002D0425"/>
    <w:rsid w:val="002D5F84"/>
    <w:rsid w:val="002D7174"/>
    <w:rsid w:val="002D7ABC"/>
    <w:rsid w:val="002E0815"/>
    <w:rsid w:val="002E0D96"/>
    <w:rsid w:val="002E19A2"/>
    <w:rsid w:val="002E1F73"/>
    <w:rsid w:val="002E22DD"/>
    <w:rsid w:val="002E2AB7"/>
    <w:rsid w:val="002E33D9"/>
    <w:rsid w:val="002E41CB"/>
    <w:rsid w:val="002E7BB4"/>
    <w:rsid w:val="002F058A"/>
    <w:rsid w:val="002F252B"/>
    <w:rsid w:val="002F3924"/>
    <w:rsid w:val="003001BA"/>
    <w:rsid w:val="00300263"/>
    <w:rsid w:val="0030200E"/>
    <w:rsid w:val="00305C49"/>
    <w:rsid w:val="00306615"/>
    <w:rsid w:val="003068F2"/>
    <w:rsid w:val="00306BC7"/>
    <w:rsid w:val="0030744C"/>
    <w:rsid w:val="00310E63"/>
    <w:rsid w:val="0031241D"/>
    <w:rsid w:val="00312478"/>
    <w:rsid w:val="00315354"/>
    <w:rsid w:val="0031716A"/>
    <w:rsid w:val="00317283"/>
    <w:rsid w:val="003233F4"/>
    <w:rsid w:val="00323EE9"/>
    <w:rsid w:val="00325237"/>
    <w:rsid w:val="00326283"/>
    <w:rsid w:val="0033399B"/>
    <w:rsid w:val="00334B08"/>
    <w:rsid w:val="00335417"/>
    <w:rsid w:val="00337964"/>
    <w:rsid w:val="00337EFB"/>
    <w:rsid w:val="003453E5"/>
    <w:rsid w:val="00346825"/>
    <w:rsid w:val="00350DE3"/>
    <w:rsid w:val="003511CF"/>
    <w:rsid w:val="00352055"/>
    <w:rsid w:val="00354E30"/>
    <w:rsid w:val="00357DD4"/>
    <w:rsid w:val="003609FE"/>
    <w:rsid w:val="0036379A"/>
    <w:rsid w:val="0036679E"/>
    <w:rsid w:val="003758A5"/>
    <w:rsid w:val="00377D14"/>
    <w:rsid w:val="003801EF"/>
    <w:rsid w:val="00381864"/>
    <w:rsid w:val="00381939"/>
    <w:rsid w:val="003831B2"/>
    <w:rsid w:val="00385D4D"/>
    <w:rsid w:val="00387A47"/>
    <w:rsid w:val="00390567"/>
    <w:rsid w:val="00391343"/>
    <w:rsid w:val="00391C91"/>
    <w:rsid w:val="0039259A"/>
    <w:rsid w:val="0039551B"/>
    <w:rsid w:val="0039595D"/>
    <w:rsid w:val="00395D44"/>
    <w:rsid w:val="003979B7"/>
    <w:rsid w:val="003A2703"/>
    <w:rsid w:val="003A4512"/>
    <w:rsid w:val="003A76B5"/>
    <w:rsid w:val="003B151F"/>
    <w:rsid w:val="003B2FE6"/>
    <w:rsid w:val="003B3A41"/>
    <w:rsid w:val="003B5D34"/>
    <w:rsid w:val="003B72DD"/>
    <w:rsid w:val="003C0086"/>
    <w:rsid w:val="003C0093"/>
    <w:rsid w:val="003C16F4"/>
    <w:rsid w:val="003C1A91"/>
    <w:rsid w:val="003C2056"/>
    <w:rsid w:val="003C380D"/>
    <w:rsid w:val="003C42CB"/>
    <w:rsid w:val="003C7DCF"/>
    <w:rsid w:val="003D3B4C"/>
    <w:rsid w:val="003D4428"/>
    <w:rsid w:val="003D6B12"/>
    <w:rsid w:val="003E28C7"/>
    <w:rsid w:val="003E4742"/>
    <w:rsid w:val="003E4F06"/>
    <w:rsid w:val="003F0399"/>
    <w:rsid w:val="003F1202"/>
    <w:rsid w:val="003F3046"/>
    <w:rsid w:val="003F31AD"/>
    <w:rsid w:val="003F4B07"/>
    <w:rsid w:val="003F5A96"/>
    <w:rsid w:val="003F6BE8"/>
    <w:rsid w:val="00400A44"/>
    <w:rsid w:val="00401742"/>
    <w:rsid w:val="00402204"/>
    <w:rsid w:val="00404699"/>
    <w:rsid w:val="00406DFD"/>
    <w:rsid w:val="0040721E"/>
    <w:rsid w:val="004075EA"/>
    <w:rsid w:val="00407F4D"/>
    <w:rsid w:val="004106ED"/>
    <w:rsid w:val="004130A9"/>
    <w:rsid w:val="00413409"/>
    <w:rsid w:val="00415129"/>
    <w:rsid w:val="004151A2"/>
    <w:rsid w:val="00415456"/>
    <w:rsid w:val="00417EA1"/>
    <w:rsid w:val="00420803"/>
    <w:rsid w:val="00425BD7"/>
    <w:rsid w:val="0042732E"/>
    <w:rsid w:val="00427411"/>
    <w:rsid w:val="00430676"/>
    <w:rsid w:val="004319E6"/>
    <w:rsid w:val="004357E9"/>
    <w:rsid w:val="00436AD3"/>
    <w:rsid w:val="00440993"/>
    <w:rsid w:val="00442617"/>
    <w:rsid w:val="004433C4"/>
    <w:rsid w:val="00444063"/>
    <w:rsid w:val="00446780"/>
    <w:rsid w:val="00451969"/>
    <w:rsid w:val="00452D87"/>
    <w:rsid w:val="00452DF0"/>
    <w:rsid w:val="00453E69"/>
    <w:rsid w:val="00456D21"/>
    <w:rsid w:val="00457DAF"/>
    <w:rsid w:val="004615F0"/>
    <w:rsid w:val="00461634"/>
    <w:rsid w:val="00461F01"/>
    <w:rsid w:val="0046378C"/>
    <w:rsid w:val="00463FD2"/>
    <w:rsid w:val="00464D17"/>
    <w:rsid w:val="004650C7"/>
    <w:rsid w:val="0047001E"/>
    <w:rsid w:val="00470406"/>
    <w:rsid w:val="00470D64"/>
    <w:rsid w:val="0047188C"/>
    <w:rsid w:val="00471B0E"/>
    <w:rsid w:val="0047219A"/>
    <w:rsid w:val="0047271C"/>
    <w:rsid w:val="00472F8C"/>
    <w:rsid w:val="004751FA"/>
    <w:rsid w:val="004768E3"/>
    <w:rsid w:val="00476ACB"/>
    <w:rsid w:val="00477B8B"/>
    <w:rsid w:val="004805CE"/>
    <w:rsid w:val="00480D91"/>
    <w:rsid w:val="004813E4"/>
    <w:rsid w:val="004847ED"/>
    <w:rsid w:val="00484AB3"/>
    <w:rsid w:val="00485E3B"/>
    <w:rsid w:val="00487126"/>
    <w:rsid w:val="00490324"/>
    <w:rsid w:val="0049118E"/>
    <w:rsid w:val="0049154D"/>
    <w:rsid w:val="0049226A"/>
    <w:rsid w:val="00493D6A"/>
    <w:rsid w:val="00493DF1"/>
    <w:rsid w:val="00494552"/>
    <w:rsid w:val="004945A5"/>
    <w:rsid w:val="00496857"/>
    <w:rsid w:val="00497990"/>
    <w:rsid w:val="004A0FB0"/>
    <w:rsid w:val="004A3E38"/>
    <w:rsid w:val="004A5832"/>
    <w:rsid w:val="004B5E3C"/>
    <w:rsid w:val="004B7E11"/>
    <w:rsid w:val="004C08C0"/>
    <w:rsid w:val="004C344A"/>
    <w:rsid w:val="004C3A52"/>
    <w:rsid w:val="004C6AAE"/>
    <w:rsid w:val="004C70D6"/>
    <w:rsid w:val="004D09C6"/>
    <w:rsid w:val="004D20B7"/>
    <w:rsid w:val="004D52AF"/>
    <w:rsid w:val="004E237A"/>
    <w:rsid w:val="004E5AA3"/>
    <w:rsid w:val="004F0028"/>
    <w:rsid w:val="004F293C"/>
    <w:rsid w:val="004F32A6"/>
    <w:rsid w:val="004F3C9E"/>
    <w:rsid w:val="004F43E1"/>
    <w:rsid w:val="0050043F"/>
    <w:rsid w:val="00505844"/>
    <w:rsid w:val="00505CB7"/>
    <w:rsid w:val="00507072"/>
    <w:rsid w:val="00507476"/>
    <w:rsid w:val="00507EC8"/>
    <w:rsid w:val="00510D79"/>
    <w:rsid w:val="005145E0"/>
    <w:rsid w:val="00515666"/>
    <w:rsid w:val="00515C4B"/>
    <w:rsid w:val="00516AF1"/>
    <w:rsid w:val="00520456"/>
    <w:rsid w:val="00525603"/>
    <w:rsid w:val="00525823"/>
    <w:rsid w:val="00534E32"/>
    <w:rsid w:val="005353CB"/>
    <w:rsid w:val="0053613E"/>
    <w:rsid w:val="0053753E"/>
    <w:rsid w:val="00540DE3"/>
    <w:rsid w:val="005411D1"/>
    <w:rsid w:val="0054606F"/>
    <w:rsid w:val="00546668"/>
    <w:rsid w:val="005522B6"/>
    <w:rsid w:val="0055389F"/>
    <w:rsid w:val="00554E1C"/>
    <w:rsid w:val="005551B7"/>
    <w:rsid w:val="0055554B"/>
    <w:rsid w:val="00555632"/>
    <w:rsid w:val="005629BF"/>
    <w:rsid w:val="005656FA"/>
    <w:rsid w:val="00567C6A"/>
    <w:rsid w:val="0057148C"/>
    <w:rsid w:val="00572CEC"/>
    <w:rsid w:val="00572D8A"/>
    <w:rsid w:val="00574B59"/>
    <w:rsid w:val="00574D51"/>
    <w:rsid w:val="0057709D"/>
    <w:rsid w:val="005803F1"/>
    <w:rsid w:val="00580CD8"/>
    <w:rsid w:val="00581554"/>
    <w:rsid w:val="00582996"/>
    <w:rsid w:val="00582B63"/>
    <w:rsid w:val="00583203"/>
    <w:rsid w:val="005839C4"/>
    <w:rsid w:val="00583B0C"/>
    <w:rsid w:val="00584304"/>
    <w:rsid w:val="0058575D"/>
    <w:rsid w:val="0058585F"/>
    <w:rsid w:val="00585FA7"/>
    <w:rsid w:val="00593BA3"/>
    <w:rsid w:val="00594C97"/>
    <w:rsid w:val="00596083"/>
    <w:rsid w:val="00596783"/>
    <w:rsid w:val="00596E91"/>
    <w:rsid w:val="005A05A4"/>
    <w:rsid w:val="005A0A54"/>
    <w:rsid w:val="005A1329"/>
    <w:rsid w:val="005A1F03"/>
    <w:rsid w:val="005A3539"/>
    <w:rsid w:val="005A3CD7"/>
    <w:rsid w:val="005A4417"/>
    <w:rsid w:val="005A441B"/>
    <w:rsid w:val="005A6D1D"/>
    <w:rsid w:val="005A7413"/>
    <w:rsid w:val="005B36E6"/>
    <w:rsid w:val="005B38CD"/>
    <w:rsid w:val="005B414F"/>
    <w:rsid w:val="005B6482"/>
    <w:rsid w:val="005B662D"/>
    <w:rsid w:val="005B684B"/>
    <w:rsid w:val="005C0FC1"/>
    <w:rsid w:val="005C116B"/>
    <w:rsid w:val="005C1CBC"/>
    <w:rsid w:val="005D187D"/>
    <w:rsid w:val="005E267D"/>
    <w:rsid w:val="005E41FF"/>
    <w:rsid w:val="005E42CE"/>
    <w:rsid w:val="005E5674"/>
    <w:rsid w:val="005E5AF4"/>
    <w:rsid w:val="005F1D1F"/>
    <w:rsid w:val="005F2546"/>
    <w:rsid w:val="005F4BAC"/>
    <w:rsid w:val="005F5CEC"/>
    <w:rsid w:val="006021E0"/>
    <w:rsid w:val="006024B9"/>
    <w:rsid w:val="006027EC"/>
    <w:rsid w:val="006037D9"/>
    <w:rsid w:val="00603C86"/>
    <w:rsid w:val="006057C4"/>
    <w:rsid w:val="00612BAE"/>
    <w:rsid w:val="0061501E"/>
    <w:rsid w:val="00620CBD"/>
    <w:rsid w:val="00622B8C"/>
    <w:rsid w:val="00622DA6"/>
    <w:rsid w:val="0062561B"/>
    <w:rsid w:val="00625D30"/>
    <w:rsid w:val="006325C5"/>
    <w:rsid w:val="00635644"/>
    <w:rsid w:val="006413DD"/>
    <w:rsid w:val="00643EAB"/>
    <w:rsid w:val="00652FE7"/>
    <w:rsid w:val="00654B00"/>
    <w:rsid w:val="00656934"/>
    <w:rsid w:val="0065703D"/>
    <w:rsid w:val="006610A7"/>
    <w:rsid w:val="0066257D"/>
    <w:rsid w:val="006638E0"/>
    <w:rsid w:val="00663964"/>
    <w:rsid w:val="00663A6E"/>
    <w:rsid w:val="00665D34"/>
    <w:rsid w:val="006677A5"/>
    <w:rsid w:val="00671079"/>
    <w:rsid w:val="00673496"/>
    <w:rsid w:val="0067496A"/>
    <w:rsid w:val="00674CC1"/>
    <w:rsid w:val="00674E5A"/>
    <w:rsid w:val="00675505"/>
    <w:rsid w:val="0067555A"/>
    <w:rsid w:val="00677AB2"/>
    <w:rsid w:val="00680ED9"/>
    <w:rsid w:val="00682F72"/>
    <w:rsid w:val="00686B1A"/>
    <w:rsid w:val="00686E4F"/>
    <w:rsid w:val="00690FB1"/>
    <w:rsid w:val="00693D27"/>
    <w:rsid w:val="0069439A"/>
    <w:rsid w:val="00695F20"/>
    <w:rsid w:val="00695F7F"/>
    <w:rsid w:val="0069609B"/>
    <w:rsid w:val="00696C42"/>
    <w:rsid w:val="00696D76"/>
    <w:rsid w:val="006A0EFD"/>
    <w:rsid w:val="006A245B"/>
    <w:rsid w:val="006A31F2"/>
    <w:rsid w:val="006A69C9"/>
    <w:rsid w:val="006B2AE4"/>
    <w:rsid w:val="006B2CF8"/>
    <w:rsid w:val="006B3760"/>
    <w:rsid w:val="006B3DF5"/>
    <w:rsid w:val="006B4E67"/>
    <w:rsid w:val="006B58AF"/>
    <w:rsid w:val="006C0DB9"/>
    <w:rsid w:val="006C4A94"/>
    <w:rsid w:val="006C65F8"/>
    <w:rsid w:val="006D068C"/>
    <w:rsid w:val="006D1073"/>
    <w:rsid w:val="006D3F86"/>
    <w:rsid w:val="006D45D9"/>
    <w:rsid w:val="006D4F04"/>
    <w:rsid w:val="006D7C3D"/>
    <w:rsid w:val="006E510E"/>
    <w:rsid w:val="006E68C6"/>
    <w:rsid w:val="006E6C84"/>
    <w:rsid w:val="006E745C"/>
    <w:rsid w:val="006E7A6D"/>
    <w:rsid w:val="006F0B3D"/>
    <w:rsid w:val="006F441C"/>
    <w:rsid w:val="0070151E"/>
    <w:rsid w:val="00701D88"/>
    <w:rsid w:val="00702ABB"/>
    <w:rsid w:val="00706B2F"/>
    <w:rsid w:val="00707E3C"/>
    <w:rsid w:val="007100FE"/>
    <w:rsid w:val="0071262B"/>
    <w:rsid w:val="0071316A"/>
    <w:rsid w:val="00713C17"/>
    <w:rsid w:val="007157E6"/>
    <w:rsid w:val="00716D51"/>
    <w:rsid w:val="007176E9"/>
    <w:rsid w:val="007206B2"/>
    <w:rsid w:val="00722095"/>
    <w:rsid w:val="00726825"/>
    <w:rsid w:val="007272BD"/>
    <w:rsid w:val="00727BC7"/>
    <w:rsid w:val="00727E62"/>
    <w:rsid w:val="007315ED"/>
    <w:rsid w:val="00731841"/>
    <w:rsid w:val="00733831"/>
    <w:rsid w:val="007358E9"/>
    <w:rsid w:val="007407D1"/>
    <w:rsid w:val="00742C9C"/>
    <w:rsid w:val="0074306B"/>
    <w:rsid w:val="0074413E"/>
    <w:rsid w:val="00744AA7"/>
    <w:rsid w:val="0074681C"/>
    <w:rsid w:val="007508AB"/>
    <w:rsid w:val="007516FC"/>
    <w:rsid w:val="007523AA"/>
    <w:rsid w:val="00756419"/>
    <w:rsid w:val="0076390D"/>
    <w:rsid w:val="007676BC"/>
    <w:rsid w:val="007707F8"/>
    <w:rsid w:val="00771F44"/>
    <w:rsid w:val="00772B89"/>
    <w:rsid w:val="00773083"/>
    <w:rsid w:val="0078027E"/>
    <w:rsid w:val="0078097A"/>
    <w:rsid w:val="0078268A"/>
    <w:rsid w:val="00783530"/>
    <w:rsid w:val="00783A60"/>
    <w:rsid w:val="00785381"/>
    <w:rsid w:val="00785F07"/>
    <w:rsid w:val="007871BC"/>
    <w:rsid w:val="0079040E"/>
    <w:rsid w:val="00790734"/>
    <w:rsid w:val="00792BBD"/>
    <w:rsid w:val="00792E88"/>
    <w:rsid w:val="00793693"/>
    <w:rsid w:val="00793845"/>
    <w:rsid w:val="00794A93"/>
    <w:rsid w:val="007955F0"/>
    <w:rsid w:val="00795D52"/>
    <w:rsid w:val="0079619B"/>
    <w:rsid w:val="007A097E"/>
    <w:rsid w:val="007A09F5"/>
    <w:rsid w:val="007A72B9"/>
    <w:rsid w:val="007A7AFE"/>
    <w:rsid w:val="007B2855"/>
    <w:rsid w:val="007B34F4"/>
    <w:rsid w:val="007C0EC2"/>
    <w:rsid w:val="007C410B"/>
    <w:rsid w:val="007D5F0E"/>
    <w:rsid w:val="007D698F"/>
    <w:rsid w:val="007E08DA"/>
    <w:rsid w:val="007E25D5"/>
    <w:rsid w:val="007E26A9"/>
    <w:rsid w:val="007E5233"/>
    <w:rsid w:val="007E5721"/>
    <w:rsid w:val="007E61A4"/>
    <w:rsid w:val="007E6A25"/>
    <w:rsid w:val="007F0C7C"/>
    <w:rsid w:val="007F2F15"/>
    <w:rsid w:val="007F3624"/>
    <w:rsid w:val="007F59F8"/>
    <w:rsid w:val="007F735B"/>
    <w:rsid w:val="007F7B93"/>
    <w:rsid w:val="008030D7"/>
    <w:rsid w:val="00804EF7"/>
    <w:rsid w:val="008058F8"/>
    <w:rsid w:val="00806188"/>
    <w:rsid w:val="008076BD"/>
    <w:rsid w:val="00807E93"/>
    <w:rsid w:val="00810883"/>
    <w:rsid w:val="00810E8D"/>
    <w:rsid w:val="00812376"/>
    <w:rsid w:val="008123F1"/>
    <w:rsid w:val="008124F6"/>
    <w:rsid w:val="00814C57"/>
    <w:rsid w:val="00815404"/>
    <w:rsid w:val="008177E8"/>
    <w:rsid w:val="00820BCE"/>
    <w:rsid w:val="00821969"/>
    <w:rsid w:val="008235A0"/>
    <w:rsid w:val="00830AEC"/>
    <w:rsid w:val="00830BC0"/>
    <w:rsid w:val="00830DE8"/>
    <w:rsid w:val="00833BA2"/>
    <w:rsid w:val="008341C4"/>
    <w:rsid w:val="00836F72"/>
    <w:rsid w:val="00837960"/>
    <w:rsid w:val="008444F0"/>
    <w:rsid w:val="00845509"/>
    <w:rsid w:val="0084660F"/>
    <w:rsid w:val="00847A53"/>
    <w:rsid w:val="00847FC6"/>
    <w:rsid w:val="0085107A"/>
    <w:rsid w:val="008517B6"/>
    <w:rsid w:val="00855177"/>
    <w:rsid w:val="008554A6"/>
    <w:rsid w:val="00855921"/>
    <w:rsid w:val="00855A5A"/>
    <w:rsid w:val="00855AAA"/>
    <w:rsid w:val="00855C31"/>
    <w:rsid w:val="00856446"/>
    <w:rsid w:val="008569D6"/>
    <w:rsid w:val="00860CC2"/>
    <w:rsid w:val="0086281D"/>
    <w:rsid w:val="00864A9A"/>
    <w:rsid w:val="00865C2A"/>
    <w:rsid w:val="00865F6F"/>
    <w:rsid w:val="0086656C"/>
    <w:rsid w:val="0086664B"/>
    <w:rsid w:val="00872F10"/>
    <w:rsid w:val="00874D3A"/>
    <w:rsid w:val="008801A4"/>
    <w:rsid w:val="0088027A"/>
    <w:rsid w:val="00880D07"/>
    <w:rsid w:val="00881C40"/>
    <w:rsid w:val="008846D8"/>
    <w:rsid w:val="0088480B"/>
    <w:rsid w:val="0089660B"/>
    <w:rsid w:val="00896EA9"/>
    <w:rsid w:val="00897529"/>
    <w:rsid w:val="008A2604"/>
    <w:rsid w:val="008A70E6"/>
    <w:rsid w:val="008B0A38"/>
    <w:rsid w:val="008B38CF"/>
    <w:rsid w:val="008B4A3E"/>
    <w:rsid w:val="008B4CFB"/>
    <w:rsid w:val="008C3FCB"/>
    <w:rsid w:val="008C5237"/>
    <w:rsid w:val="008D17F3"/>
    <w:rsid w:val="008D1B55"/>
    <w:rsid w:val="008D49C2"/>
    <w:rsid w:val="008D517B"/>
    <w:rsid w:val="008D6FD7"/>
    <w:rsid w:val="008D7354"/>
    <w:rsid w:val="008E18AB"/>
    <w:rsid w:val="008E1B34"/>
    <w:rsid w:val="008E3F66"/>
    <w:rsid w:val="008E5386"/>
    <w:rsid w:val="008E5B39"/>
    <w:rsid w:val="008E773D"/>
    <w:rsid w:val="008F0BCB"/>
    <w:rsid w:val="008F183E"/>
    <w:rsid w:val="008F1E78"/>
    <w:rsid w:val="008F22B1"/>
    <w:rsid w:val="008F26D6"/>
    <w:rsid w:val="008F590C"/>
    <w:rsid w:val="008F7CF3"/>
    <w:rsid w:val="00903144"/>
    <w:rsid w:val="0090392C"/>
    <w:rsid w:val="00903CEB"/>
    <w:rsid w:val="009045D0"/>
    <w:rsid w:val="009046DB"/>
    <w:rsid w:val="00904FEB"/>
    <w:rsid w:val="00907568"/>
    <w:rsid w:val="00907A6F"/>
    <w:rsid w:val="00907B2D"/>
    <w:rsid w:val="009108DB"/>
    <w:rsid w:val="009114E7"/>
    <w:rsid w:val="0091786E"/>
    <w:rsid w:val="009214BB"/>
    <w:rsid w:val="009245E6"/>
    <w:rsid w:val="00926FF8"/>
    <w:rsid w:val="0092764B"/>
    <w:rsid w:val="0093007B"/>
    <w:rsid w:val="00933C5C"/>
    <w:rsid w:val="009349E9"/>
    <w:rsid w:val="00934CB3"/>
    <w:rsid w:val="009352FB"/>
    <w:rsid w:val="009365D4"/>
    <w:rsid w:val="0093732A"/>
    <w:rsid w:val="00943133"/>
    <w:rsid w:val="00946FCF"/>
    <w:rsid w:val="009511AD"/>
    <w:rsid w:val="00955AB6"/>
    <w:rsid w:val="00956FA9"/>
    <w:rsid w:val="00957A32"/>
    <w:rsid w:val="00961893"/>
    <w:rsid w:val="009641C5"/>
    <w:rsid w:val="0096538E"/>
    <w:rsid w:val="009657BC"/>
    <w:rsid w:val="00970BA2"/>
    <w:rsid w:val="009716ED"/>
    <w:rsid w:val="009729B9"/>
    <w:rsid w:val="00972CCA"/>
    <w:rsid w:val="00975896"/>
    <w:rsid w:val="00975A08"/>
    <w:rsid w:val="00975D39"/>
    <w:rsid w:val="00975FFC"/>
    <w:rsid w:val="00976AE1"/>
    <w:rsid w:val="00977947"/>
    <w:rsid w:val="009835B7"/>
    <w:rsid w:val="009843EA"/>
    <w:rsid w:val="00984DE7"/>
    <w:rsid w:val="00987248"/>
    <w:rsid w:val="009878D1"/>
    <w:rsid w:val="009930C7"/>
    <w:rsid w:val="0099446C"/>
    <w:rsid w:val="009975FF"/>
    <w:rsid w:val="00997D4F"/>
    <w:rsid w:val="009A155A"/>
    <w:rsid w:val="009A1ED7"/>
    <w:rsid w:val="009A54D9"/>
    <w:rsid w:val="009A5C24"/>
    <w:rsid w:val="009A606B"/>
    <w:rsid w:val="009A7375"/>
    <w:rsid w:val="009A781F"/>
    <w:rsid w:val="009B091F"/>
    <w:rsid w:val="009B2794"/>
    <w:rsid w:val="009B51DD"/>
    <w:rsid w:val="009B69CE"/>
    <w:rsid w:val="009C269C"/>
    <w:rsid w:val="009C3238"/>
    <w:rsid w:val="009C4CE1"/>
    <w:rsid w:val="009C68A3"/>
    <w:rsid w:val="009C6CBE"/>
    <w:rsid w:val="009D0B9A"/>
    <w:rsid w:val="009D245D"/>
    <w:rsid w:val="009D2C56"/>
    <w:rsid w:val="009D46D4"/>
    <w:rsid w:val="009D55F3"/>
    <w:rsid w:val="009D5722"/>
    <w:rsid w:val="009D5C5B"/>
    <w:rsid w:val="009E11CF"/>
    <w:rsid w:val="009E1224"/>
    <w:rsid w:val="009E6223"/>
    <w:rsid w:val="009E6B20"/>
    <w:rsid w:val="009E70AD"/>
    <w:rsid w:val="009E76CA"/>
    <w:rsid w:val="009F0246"/>
    <w:rsid w:val="009F0811"/>
    <w:rsid w:val="009F27D6"/>
    <w:rsid w:val="009F371C"/>
    <w:rsid w:val="009F4097"/>
    <w:rsid w:val="009F4289"/>
    <w:rsid w:val="009F4ADB"/>
    <w:rsid w:val="009F552F"/>
    <w:rsid w:val="009F6F02"/>
    <w:rsid w:val="00A029EC"/>
    <w:rsid w:val="00A02C5D"/>
    <w:rsid w:val="00A02DB3"/>
    <w:rsid w:val="00A057FD"/>
    <w:rsid w:val="00A11E23"/>
    <w:rsid w:val="00A11FC5"/>
    <w:rsid w:val="00A1497E"/>
    <w:rsid w:val="00A17C2A"/>
    <w:rsid w:val="00A20D08"/>
    <w:rsid w:val="00A22FF6"/>
    <w:rsid w:val="00A23481"/>
    <w:rsid w:val="00A240F7"/>
    <w:rsid w:val="00A24400"/>
    <w:rsid w:val="00A2662E"/>
    <w:rsid w:val="00A26B2E"/>
    <w:rsid w:val="00A2711A"/>
    <w:rsid w:val="00A27646"/>
    <w:rsid w:val="00A27944"/>
    <w:rsid w:val="00A31AEA"/>
    <w:rsid w:val="00A31ED8"/>
    <w:rsid w:val="00A32166"/>
    <w:rsid w:val="00A3441F"/>
    <w:rsid w:val="00A35D7C"/>
    <w:rsid w:val="00A375F3"/>
    <w:rsid w:val="00A40E59"/>
    <w:rsid w:val="00A41217"/>
    <w:rsid w:val="00A420A2"/>
    <w:rsid w:val="00A50D71"/>
    <w:rsid w:val="00A5211A"/>
    <w:rsid w:val="00A56DD5"/>
    <w:rsid w:val="00A57CEC"/>
    <w:rsid w:val="00A61C81"/>
    <w:rsid w:val="00A63F1A"/>
    <w:rsid w:val="00A64040"/>
    <w:rsid w:val="00A66B06"/>
    <w:rsid w:val="00A757FD"/>
    <w:rsid w:val="00A75D4A"/>
    <w:rsid w:val="00A76190"/>
    <w:rsid w:val="00A773ED"/>
    <w:rsid w:val="00A8364D"/>
    <w:rsid w:val="00A84253"/>
    <w:rsid w:val="00A867E2"/>
    <w:rsid w:val="00A90EA6"/>
    <w:rsid w:val="00A96221"/>
    <w:rsid w:val="00AA0F83"/>
    <w:rsid w:val="00AA10A9"/>
    <w:rsid w:val="00AA1850"/>
    <w:rsid w:val="00AA1A9F"/>
    <w:rsid w:val="00AA3641"/>
    <w:rsid w:val="00AA3690"/>
    <w:rsid w:val="00AA4E09"/>
    <w:rsid w:val="00AA4E12"/>
    <w:rsid w:val="00AA6AD8"/>
    <w:rsid w:val="00AA7692"/>
    <w:rsid w:val="00AA7BFE"/>
    <w:rsid w:val="00AB0A62"/>
    <w:rsid w:val="00AB13F5"/>
    <w:rsid w:val="00AB43F6"/>
    <w:rsid w:val="00AB4FA2"/>
    <w:rsid w:val="00AB7852"/>
    <w:rsid w:val="00AC1737"/>
    <w:rsid w:val="00AC42A8"/>
    <w:rsid w:val="00AC5686"/>
    <w:rsid w:val="00AC7DB5"/>
    <w:rsid w:val="00AE433A"/>
    <w:rsid w:val="00AE6C5A"/>
    <w:rsid w:val="00AE7D7A"/>
    <w:rsid w:val="00AF3E7A"/>
    <w:rsid w:val="00B008C3"/>
    <w:rsid w:val="00B0201E"/>
    <w:rsid w:val="00B020C2"/>
    <w:rsid w:val="00B02D68"/>
    <w:rsid w:val="00B0359B"/>
    <w:rsid w:val="00B055E1"/>
    <w:rsid w:val="00B06E0F"/>
    <w:rsid w:val="00B12462"/>
    <w:rsid w:val="00B1414E"/>
    <w:rsid w:val="00B15775"/>
    <w:rsid w:val="00B157DD"/>
    <w:rsid w:val="00B16FDD"/>
    <w:rsid w:val="00B170E8"/>
    <w:rsid w:val="00B20557"/>
    <w:rsid w:val="00B20C6F"/>
    <w:rsid w:val="00B210E3"/>
    <w:rsid w:val="00B21191"/>
    <w:rsid w:val="00B21367"/>
    <w:rsid w:val="00B22A19"/>
    <w:rsid w:val="00B2502B"/>
    <w:rsid w:val="00B259C7"/>
    <w:rsid w:val="00B2736C"/>
    <w:rsid w:val="00B3047E"/>
    <w:rsid w:val="00B33B20"/>
    <w:rsid w:val="00B3665F"/>
    <w:rsid w:val="00B40403"/>
    <w:rsid w:val="00B414A6"/>
    <w:rsid w:val="00B425D0"/>
    <w:rsid w:val="00B431F5"/>
    <w:rsid w:val="00B432CC"/>
    <w:rsid w:val="00B45141"/>
    <w:rsid w:val="00B46C15"/>
    <w:rsid w:val="00B504B7"/>
    <w:rsid w:val="00B50A2A"/>
    <w:rsid w:val="00B51743"/>
    <w:rsid w:val="00B5184C"/>
    <w:rsid w:val="00B51934"/>
    <w:rsid w:val="00B53EBD"/>
    <w:rsid w:val="00B577CE"/>
    <w:rsid w:val="00B60665"/>
    <w:rsid w:val="00B611A6"/>
    <w:rsid w:val="00B616F7"/>
    <w:rsid w:val="00B617E8"/>
    <w:rsid w:val="00B62F5D"/>
    <w:rsid w:val="00B6355A"/>
    <w:rsid w:val="00B66E18"/>
    <w:rsid w:val="00B67358"/>
    <w:rsid w:val="00B70444"/>
    <w:rsid w:val="00B70FE9"/>
    <w:rsid w:val="00B71847"/>
    <w:rsid w:val="00B72CE1"/>
    <w:rsid w:val="00B73FAF"/>
    <w:rsid w:val="00B76AB5"/>
    <w:rsid w:val="00B804D6"/>
    <w:rsid w:val="00B808E0"/>
    <w:rsid w:val="00B826A8"/>
    <w:rsid w:val="00B900D5"/>
    <w:rsid w:val="00B94E83"/>
    <w:rsid w:val="00B95972"/>
    <w:rsid w:val="00BA0A79"/>
    <w:rsid w:val="00BA2009"/>
    <w:rsid w:val="00BA2655"/>
    <w:rsid w:val="00BA3D94"/>
    <w:rsid w:val="00BA6C75"/>
    <w:rsid w:val="00BB04C4"/>
    <w:rsid w:val="00BB0BD5"/>
    <w:rsid w:val="00BB13BD"/>
    <w:rsid w:val="00BB2466"/>
    <w:rsid w:val="00BB4E5A"/>
    <w:rsid w:val="00BB5252"/>
    <w:rsid w:val="00BC4A43"/>
    <w:rsid w:val="00BC5847"/>
    <w:rsid w:val="00BC74AC"/>
    <w:rsid w:val="00BC7B1B"/>
    <w:rsid w:val="00BD0DC8"/>
    <w:rsid w:val="00BD287C"/>
    <w:rsid w:val="00BD2A0E"/>
    <w:rsid w:val="00BD4657"/>
    <w:rsid w:val="00BD64E6"/>
    <w:rsid w:val="00BE2718"/>
    <w:rsid w:val="00BE399D"/>
    <w:rsid w:val="00BE750E"/>
    <w:rsid w:val="00BF35FC"/>
    <w:rsid w:val="00BF375E"/>
    <w:rsid w:val="00BF44C1"/>
    <w:rsid w:val="00BF54A9"/>
    <w:rsid w:val="00BF6F71"/>
    <w:rsid w:val="00C01EC4"/>
    <w:rsid w:val="00C0457B"/>
    <w:rsid w:val="00C0546C"/>
    <w:rsid w:val="00C059D2"/>
    <w:rsid w:val="00C0613B"/>
    <w:rsid w:val="00C06415"/>
    <w:rsid w:val="00C0740E"/>
    <w:rsid w:val="00C078F5"/>
    <w:rsid w:val="00C1427D"/>
    <w:rsid w:val="00C1570D"/>
    <w:rsid w:val="00C171E0"/>
    <w:rsid w:val="00C17ED7"/>
    <w:rsid w:val="00C2022C"/>
    <w:rsid w:val="00C225B8"/>
    <w:rsid w:val="00C22873"/>
    <w:rsid w:val="00C23681"/>
    <w:rsid w:val="00C25331"/>
    <w:rsid w:val="00C31BE6"/>
    <w:rsid w:val="00C32CC3"/>
    <w:rsid w:val="00C34342"/>
    <w:rsid w:val="00C3440C"/>
    <w:rsid w:val="00C350DE"/>
    <w:rsid w:val="00C36C8B"/>
    <w:rsid w:val="00C41E5C"/>
    <w:rsid w:val="00C42EE4"/>
    <w:rsid w:val="00C43B8E"/>
    <w:rsid w:val="00C44CEE"/>
    <w:rsid w:val="00C45CDF"/>
    <w:rsid w:val="00C47F6B"/>
    <w:rsid w:val="00C508C9"/>
    <w:rsid w:val="00C521FF"/>
    <w:rsid w:val="00C536CF"/>
    <w:rsid w:val="00C53778"/>
    <w:rsid w:val="00C53C35"/>
    <w:rsid w:val="00C55CEC"/>
    <w:rsid w:val="00C561F8"/>
    <w:rsid w:val="00C603A1"/>
    <w:rsid w:val="00C62F35"/>
    <w:rsid w:val="00C63F90"/>
    <w:rsid w:val="00C643E0"/>
    <w:rsid w:val="00C64541"/>
    <w:rsid w:val="00C6466C"/>
    <w:rsid w:val="00C64AD1"/>
    <w:rsid w:val="00C67EED"/>
    <w:rsid w:val="00C67FE8"/>
    <w:rsid w:val="00C7044E"/>
    <w:rsid w:val="00C73ED6"/>
    <w:rsid w:val="00C74A5D"/>
    <w:rsid w:val="00C7571E"/>
    <w:rsid w:val="00C7663F"/>
    <w:rsid w:val="00C76FB6"/>
    <w:rsid w:val="00C77DCE"/>
    <w:rsid w:val="00C80381"/>
    <w:rsid w:val="00C81C32"/>
    <w:rsid w:val="00C87CBE"/>
    <w:rsid w:val="00C87EFC"/>
    <w:rsid w:val="00C907A6"/>
    <w:rsid w:val="00C9108E"/>
    <w:rsid w:val="00C92EF8"/>
    <w:rsid w:val="00C93035"/>
    <w:rsid w:val="00C9530D"/>
    <w:rsid w:val="00C9721D"/>
    <w:rsid w:val="00C97C21"/>
    <w:rsid w:val="00CA0BDB"/>
    <w:rsid w:val="00CA2951"/>
    <w:rsid w:val="00CA2CC7"/>
    <w:rsid w:val="00CA3DA3"/>
    <w:rsid w:val="00CA6631"/>
    <w:rsid w:val="00CB1211"/>
    <w:rsid w:val="00CB127B"/>
    <w:rsid w:val="00CB1562"/>
    <w:rsid w:val="00CB1D28"/>
    <w:rsid w:val="00CB21CB"/>
    <w:rsid w:val="00CB2705"/>
    <w:rsid w:val="00CB42CA"/>
    <w:rsid w:val="00CB4C28"/>
    <w:rsid w:val="00CB533B"/>
    <w:rsid w:val="00CB5FA4"/>
    <w:rsid w:val="00CB60FB"/>
    <w:rsid w:val="00CC1A99"/>
    <w:rsid w:val="00CC2929"/>
    <w:rsid w:val="00CC3302"/>
    <w:rsid w:val="00CC4479"/>
    <w:rsid w:val="00CC45A8"/>
    <w:rsid w:val="00CC4F8C"/>
    <w:rsid w:val="00CD0571"/>
    <w:rsid w:val="00CD0AAF"/>
    <w:rsid w:val="00CD110C"/>
    <w:rsid w:val="00CD27AE"/>
    <w:rsid w:val="00CD3B2B"/>
    <w:rsid w:val="00CD43A0"/>
    <w:rsid w:val="00CD4AA4"/>
    <w:rsid w:val="00CD7014"/>
    <w:rsid w:val="00CD77DE"/>
    <w:rsid w:val="00CE05E1"/>
    <w:rsid w:val="00CE29F1"/>
    <w:rsid w:val="00CE2DB9"/>
    <w:rsid w:val="00CE2E0D"/>
    <w:rsid w:val="00CE2F55"/>
    <w:rsid w:val="00CE364C"/>
    <w:rsid w:val="00CE4E1B"/>
    <w:rsid w:val="00CE5751"/>
    <w:rsid w:val="00CE62C7"/>
    <w:rsid w:val="00CE798E"/>
    <w:rsid w:val="00CF62B1"/>
    <w:rsid w:val="00CF6EA1"/>
    <w:rsid w:val="00D001B9"/>
    <w:rsid w:val="00D01D36"/>
    <w:rsid w:val="00D02499"/>
    <w:rsid w:val="00D06964"/>
    <w:rsid w:val="00D121EB"/>
    <w:rsid w:val="00D12D61"/>
    <w:rsid w:val="00D15312"/>
    <w:rsid w:val="00D17DFD"/>
    <w:rsid w:val="00D2594B"/>
    <w:rsid w:val="00D3066A"/>
    <w:rsid w:val="00D33542"/>
    <w:rsid w:val="00D34A49"/>
    <w:rsid w:val="00D34E7F"/>
    <w:rsid w:val="00D351F8"/>
    <w:rsid w:val="00D355F0"/>
    <w:rsid w:val="00D35C7B"/>
    <w:rsid w:val="00D3675E"/>
    <w:rsid w:val="00D401E0"/>
    <w:rsid w:val="00D463F8"/>
    <w:rsid w:val="00D47928"/>
    <w:rsid w:val="00D47CAF"/>
    <w:rsid w:val="00D5310A"/>
    <w:rsid w:val="00D536CC"/>
    <w:rsid w:val="00D5461B"/>
    <w:rsid w:val="00D54969"/>
    <w:rsid w:val="00D55FF1"/>
    <w:rsid w:val="00D57786"/>
    <w:rsid w:val="00D57A76"/>
    <w:rsid w:val="00D62A81"/>
    <w:rsid w:val="00D64445"/>
    <w:rsid w:val="00D645AA"/>
    <w:rsid w:val="00D70DCD"/>
    <w:rsid w:val="00D724F0"/>
    <w:rsid w:val="00D72537"/>
    <w:rsid w:val="00D72866"/>
    <w:rsid w:val="00D766C7"/>
    <w:rsid w:val="00D775F6"/>
    <w:rsid w:val="00D81C27"/>
    <w:rsid w:val="00D828C8"/>
    <w:rsid w:val="00D863C9"/>
    <w:rsid w:val="00D86ABD"/>
    <w:rsid w:val="00D873B0"/>
    <w:rsid w:val="00D87CA9"/>
    <w:rsid w:val="00D90D2B"/>
    <w:rsid w:val="00D956B2"/>
    <w:rsid w:val="00D961BB"/>
    <w:rsid w:val="00D96559"/>
    <w:rsid w:val="00D96D21"/>
    <w:rsid w:val="00D97091"/>
    <w:rsid w:val="00D97375"/>
    <w:rsid w:val="00DA17BF"/>
    <w:rsid w:val="00DA2C6A"/>
    <w:rsid w:val="00DA31D4"/>
    <w:rsid w:val="00DA58A9"/>
    <w:rsid w:val="00DA5FD4"/>
    <w:rsid w:val="00DA618E"/>
    <w:rsid w:val="00DB0117"/>
    <w:rsid w:val="00DB1CE6"/>
    <w:rsid w:val="00DB4287"/>
    <w:rsid w:val="00DB4582"/>
    <w:rsid w:val="00DB4E97"/>
    <w:rsid w:val="00DC0290"/>
    <w:rsid w:val="00DC13C1"/>
    <w:rsid w:val="00DC28BE"/>
    <w:rsid w:val="00DC3612"/>
    <w:rsid w:val="00DC390B"/>
    <w:rsid w:val="00DC4189"/>
    <w:rsid w:val="00DC7797"/>
    <w:rsid w:val="00DD0602"/>
    <w:rsid w:val="00DD1900"/>
    <w:rsid w:val="00DD449D"/>
    <w:rsid w:val="00DD4D09"/>
    <w:rsid w:val="00DD53B5"/>
    <w:rsid w:val="00DD55D7"/>
    <w:rsid w:val="00DD5F73"/>
    <w:rsid w:val="00DD7530"/>
    <w:rsid w:val="00DE0B71"/>
    <w:rsid w:val="00DE3831"/>
    <w:rsid w:val="00DE5A2C"/>
    <w:rsid w:val="00DE6E0C"/>
    <w:rsid w:val="00DE7209"/>
    <w:rsid w:val="00DE7BE0"/>
    <w:rsid w:val="00DF00AB"/>
    <w:rsid w:val="00DF3A7F"/>
    <w:rsid w:val="00DF5869"/>
    <w:rsid w:val="00E01C21"/>
    <w:rsid w:val="00E0559C"/>
    <w:rsid w:val="00E073FE"/>
    <w:rsid w:val="00E07D89"/>
    <w:rsid w:val="00E11C99"/>
    <w:rsid w:val="00E1255D"/>
    <w:rsid w:val="00E12C91"/>
    <w:rsid w:val="00E12D68"/>
    <w:rsid w:val="00E23467"/>
    <w:rsid w:val="00E255EC"/>
    <w:rsid w:val="00E25E82"/>
    <w:rsid w:val="00E26202"/>
    <w:rsid w:val="00E267CF"/>
    <w:rsid w:val="00E26D12"/>
    <w:rsid w:val="00E27770"/>
    <w:rsid w:val="00E27B7E"/>
    <w:rsid w:val="00E34011"/>
    <w:rsid w:val="00E34B33"/>
    <w:rsid w:val="00E426B0"/>
    <w:rsid w:val="00E45298"/>
    <w:rsid w:val="00E45F52"/>
    <w:rsid w:val="00E4648E"/>
    <w:rsid w:val="00E47CCC"/>
    <w:rsid w:val="00E5149E"/>
    <w:rsid w:val="00E51F7E"/>
    <w:rsid w:val="00E5307C"/>
    <w:rsid w:val="00E531AA"/>
    <w:rsid w:val="00E54206"/>
    <w:rsid w:val="00E5442D"/>
    <w:rsid w:val="00E573D6"/>
    <w:rsid w:val="00E6070E"/>
    <w:rsid w:val="00E60DCC"/>
    <w:rsid w:val="00E640E5"/>
    <w:rsid w:val="00E67AE8"/>
    <w:rsid w:val="00E71507"/>
    <w:rsid w:val="00E7211A"/>
    <w:rsid w:val="00E7257E"/>
    <w:rsid w:val="00E72BD1"/>
    <w:rsid w:val="00E76DBB"/>
    <w:rsid w:val="00E827B9"/>
    <w:rsid w:val="00E831A3"/>
    <w:rsid w:val="00E83E7A"/>
    <w:rsid w:val="00E85EF0"/>
    <w:rsid w:val="00E865E4"/>
    <w:rsid w:val="00E901BF"/>
    <w:rsid w:val="00E90E81"/>
    <w:rsid w:val="00E930A9"/>
    <w:rsid w:val="00E939CC"/>
    <w:rsid w:val="00E94B9E"/>
    <w:rsid w:val="00E950E1"/>
    <w:rsid w:val="00E96852"/>
    <w:rsid w:val="00E97B52"/>
    <w:rsid w:val="00E97C28"/>
    <w:rsid w:val="00EA0477"/>
    <w:rsid w:val="00EA5176"/>
    <w:rsid w:val="00EA52B5"/>
    <w:rsid w:val="00EA754C"/>
    <w:rsid w:val="00EA7AAE"/>
    <w:rsid w:val="00EB08CE"/>
    <w:rsid w:val="00EB1181"/>
    <w:rsid w:val="00EB1E52"/>
    <w:rsid w:val="00EB3D3B"/>
    <w:rsid w:val="00EB46FF"/>
    <w:rsid w:val="00EB496B"/>
    <w:rsid w:val="00EB520C"/>
    <w:rsid w:val="00EB5416"/>
    <w:rsid w:val="00EB5C3B"/>
    <w:rsid w:val="00EB5D39"/>
    <w:rsid w:val="00EB6263"/>
    <w:rsid w:val="00EB6335"/>
    <w:rsid w:val="00EB70A5"/>
    <w:rsid w:val="00EB7A98"/>
    <w:rsid w:val="00EC258A"/>
    <w:rsid w:val="00EC6197"/>
    <w:rsid w:val="00EC7774"/>
    <w:rsid w:val="00ED0FCA"/>
    <w:rsid w:val="00ED2882"/>
    <w:rsid w:val="00ED6DB8"/>
    <w:rsid w:val="00ED7C98"/>
    <w:rsid w:val="00EE302D"/>
    <w:rsid w:val="00EE38DA"/>
    <w:rsid w:val="00EE431E"/>
    <w:rsid w:val="00EE57B4"/>
    <w:rsid w:val="00EE6B7E"/>
    <w:rsid w:val="00EF10EC"/>
    <w:rsid w:val="00EF191F"/>
    <w:rsid w:val="00EF346D"/>
    <w:rsid w:val="00EF6D34"/>
    <w:rsid w:val="00F00A6F"/>
    <w:rsid w:val="00F0148D"/>
    <w:rsid w:val="00F02D81"/>
    <w:rsid w:val="00F02E65"/>
    <w:rsid w:val="00F05578"/>
    <w:rsid w:val="00F1040B"/>
    <w:rsid w:val="00F12E22"/>
    <w:rsid w:val="00F13244"/>
    <w:rsid w:val="00F13413"/>
    <w:rsid w:val="00F15135"/>
    <w:rsid w:val="00F15455"/>
    <w:rsid w:val="00F22367"/>
    <w:rsid w:val="00F22375"/>
    <w:rsid w:val="00F248BF"/>
    <w:rsid w:val="00F24A9F"/>
    <w:rsid w:val="00F30502"/>
    <w:rsid w:val="00F306DD"/>
    <w:rsid w:val="00F322C3"/>
    <w:rsid w:val="00F32627"/>
    <w:rsid w:val="00F33EDF"/>
    <w:rsid w:val="00F368C9"/>
    <w:rsid w:val="00F36B40"/>
    <w:rsid w:val="00F36CD5"/>
    <w:rsid w:val="00F404BA"/>
    <w:rsid w:val="00F415FF"/>
    <w:rsid w:val="00F41903"/>
    <w:rsid w:val="00F41956"/>
    <w:rsid w:val="00F41C14"/>
    <w:rsid w:val="00F423B6"/>
    <w:rsid w:val="00F42445"/>
    <w:rsid w:val="00F453DB"/>
    <w:rsid w:val="00F460F6"/>
    <w:rsid w:val="00F46B66"/>
    <w:rsid w:val="00F46FC6"/>
    <w:rsid w:val="00F5203A"/>
    <w:rsid w:val="00F52C05"/>
    <w:rsid w:val="00F54128"/>
    <w:rsid w:val="00F5557C"/>
    <w:rsid w:val="00F55716"/>
    <w:rsid w:val="00F5582D"/>
    <w:rsid w:val="00F55D60"/>
    <w:rsid w:val="00F56883"/>
    <w:rsid w:val="00F6032C"/>
    <w:rsid w:val="00F606A5"/>
    <w:rsid w:val="00F6078A"/>
    <w:rsid w:val="00F60C1C"/>
    <w:rsid w:val="00F610B2"/>
    <w:rsid w:val="00F61E39"/>
    <w:rsid w:val="00F638A1"/>
    <w:rsid w:val="00F64392"/>
    <w:rsid w:val="00F66834"/>
    <w:rsid w:val="00F67BE3"/>
    <w:rsid w:val="00F70304"/>
    <w:rsid w:val="00F711D6"/>
    <w:rsid w:val="00F732E8"/>
    <w:rsid w:val="00F7612D"/>
    <w:rsid w:val="00F7764E"/>
    <w:rsid w:val="00F83C58"/>
    <w:rsid w:val="00F8469C"/>
    <w:rsid w:val="00F84DF1"/>
    <w:rsid w:val="00F85447"/>
    <w:rsid w:val="00F85530"/>
    <w:rsid w:val="00F85E4A"/>
    <w:rsid w:val="00F87A9E"/>
    <w:rsid w:val="00F9044D"/>
    <w:rsid w:val="00F9055A"/>
    <w:rsid w:val="00F907D5"/>
    <w:rsid w:val="00F915EF"/>
    <w:rsid w:val="00F91E1C"/>
    <w:rsid w:val="00F95332"/>
    <w:rsid w:val="00FA0E7B"/>
    <w:rsid w:val="00FA40A1"/>
    <w:rsid w:val="00FA46B7"/>
    <w:rsid w:val="00FA53BD"/>
    <w:rsid w:val="00FB22BA"/>
    <w:rsid w:val="00FB55A8"/>
    <w:rsid w:val="00FB55E2"/>
    <w:rsid w:val="00FC16EC"/>
    <w:rsid w:val="00FC2726"/>
    <w:rsid w:val="00FC35F2"/>
    <w:rsid w:val="00FC36CE"/>
    <w:rsid w:val="00FC442A"/>
    <w:rsid w:val="00FC535A"/>
    <w:rsid w:val="00FD46C1"/>
    <w:rsid w:val="00FD62F2"/>
    <w:rsid w:val="00FD6D94"/>
    <w:rsid w:val="00FD718B"/>
    <w:rsid w:val="00FE370B"/>
    <w:rsid w:val="00FE5165"/>
    <w:rsid w:val="00FE5664"/>
    <w:rsid w:val="00FE6436"/>
    <w:rsid w:val="00FF0341"/>
    <w:rsid w:val="00FF2491"/>
    <w:rsid w:val="00FF40E5"/>
    <w:rsid w:val="00FF4729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5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528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3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964"/>
  </w:style>
  <w:style w:type="paragraph" w:styleId="Footer">
    <w:name w:val="footer"/>
    <w:basedOn w:val="Normal"/>
    <w:link w:val="FooterChar"/>
    <w:uiPriority w:val="99"/>
    <w:unhideWhenUsed/>
    <w:rsid w:val="00D06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964"/>
  </w:style>
  <w:style w:type="character" w:styleId="CommentReference">
    <w:name w:val="annotation reference"/>
    <w:basedOn w:val="DefaultParagraphFont"/>
    <w:uiPriority w:val="99"/>
    <w:semiHidden/>
    <w:unhideWhenUsed/>
    <w:rsid w:val="00401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7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7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7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2E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203A"/>
    <w:rPr>
      <w:color w:val="800080" w:themeColor="followedHyperlink"/>
      <w:u w:val="single"/>
    </w:rPr>
  </w:style>
  <w:style w:type="paragraph" w:customStyle="1" w:styleId="Default">
    <w:name w:val="Default"/>
    <w:rsid w:val="00F520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528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3252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5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528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3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964"/>
  </w:style>
  <w:style w:type="paragraph" w:styleId="Footer">
    <w:name w:val="footer"/>
    <w:basedOn w:val="Normal"/>
    <w:link w:val="FooterChar"/>
    <w:uiPriority w:val="99"/>
    <w:unhideWhenUsed/>
    <w:rsid w:val="00D06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964"/>
  </w:style>
  <w:style w:type="character" w:styleId="CommentReference">
    <w:name w:val="annotation reference"/>
    <w:basedOn w:val="DefaultParagraphFont"/>
    <w:uiPriority w:val="99"/>
    <w:semiHidden/>
    <w:unhideWhenUsed/>
    <w:rsid w:val="00401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7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7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7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2E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203A"/>
    <w:rPr>
      <w:color w:val="800080" w:themeColor="followedHyperlink"/>
      <w:u w:val="single"/>
    </w:rPr>
  </w:style>
  <w:style w:type="paragraph" w:customStyle="1" w:styleId="Default">
    <w:name w:val="Default"/>
    <w:rsid w:val="00F520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528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325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7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99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53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91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458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73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5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2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0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53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03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76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538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19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81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11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863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75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ops.int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9431B-260E-4946-B17F-644C3F33B05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CC71A8C-6B8E-4B84-8974-6C81FD53B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D70835F-24D8-490A-92A4-09EAEADFD8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0A6D09-FDB8-4C3D-9DE8-C339BA8D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Mills Lindsay</dc:creator>
  <cp:lastModifiedBy>Ida Mori</cp:lastModifiedBy>
  <cp:revision>2</cp:revision>
  <dcterms:created xsi:type="dcterms:W3CDTF">2013-06-10T16:54:00Z</dcterms:created>
  <dcterms:modified xsi:type="dcterms:W3CDTF">2013-06-10T16:54:00Z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0x010100709432D82A95904BB9AE2E383C32EFFA</vt:lpwstr>
  </property>
</Properties>
</file>