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6C" w:rsidRPr="005532EA" w:rsidRDefault="002C68EC" w:rsidP="005532EA">
      <w:pPr>
        <w:suppressAutoHyphens/>
        <w:spacing w:after="240" w:line="240" w:lineRule="auto"/>
        <w:jc w:val="center"/>
        <w:rPr>
          <w:rFonts w:ascii="Times New Roman" w:eastAsia="Times New Roman" w:hAnsi="Times New Roman"/>
          <w:b/>
          <w:color w:val="365F91" w:themeColor="accent1" w:themeShade="BF"/>
          <w:kern w:val="1"/>
          <w:sz w:val="24"/>
          <w:szCs w:val="24"/>
          <w:lang w:val="es-CO" w:eastAsia="hi-IN" w:bidi="hi-IN"/>
        </w:rPr>
      </w:pPr>
      <w:r w:rsidRPr="00BF0F28">
        <w:rPr>
          <w:rFonts w:ascii="Times New Roman" w:hAnsi="Times New Roman" w:cs="Times New Roman"/>
          <w:noProof/>
        </w:rPr>
        <w:drawing>
          <wp:inline distT="0" distB="0" distL="0" distR="0" wp14:anchorId="060074A2" wp14:editId="5A871483">
            <wp:extent cx="3500651" cy="793286"/>
            <wp:effectExtent l="0" t="0" r="0" b="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504" cy="792573"/>
                    </a:xfrm>
                    <a:prstGeom prst="rect">
                      <a:avLst/>
                    </a:prstGeom>
                    <a:noFill/>
                    <a:ln>
                      <a:noFill/>
                    </a:ln>
                  </pic:spPr>
                </pic:pic>
              </a:graphicData>
            </a:graphic>
          </wp:inline>
        </w:drawing>
      </w:r>
      <w:r w:rsidRPr="00BF0F28">
        <w:rPr>
          <w:rFonts w:ascii="Times New Roman" w:hAnsi="Times New Roman" w:cs="Times New Roman"/>
          <w:b/>
        </w:rPr>
        <w:br/>
      </w:r>
      <w:r w:rsidR="00BF0F28" w:rsidRPr="005532EA">
        <w:rPr>
          <w:rFonts w:ascii="Times New Roman" w:eastAsia="Times New Roman" w:hAnsi="Times New Roman"/>
          <w:b/>
          <w:color w:val="365F91" w:themeColor="accent1" w:themeShade="BF"/>
          <w:kern w:val="1"/>
          <w:sz w:val="24"/>
          <w:szCs w:val="24"/>
          <w:lang w:val="es-CO" w:eastAsia="hi-IN" w:bidi="hi-IN"/>
        </w:rPr>
        <w:t xml:space="preserve">World Bank </w:t>
      </w:r>
    </w:p>
    <w:p w:rsidR="002D666C" w:rsidRDefault="002D666C" w:rsidP="002D666C">
      <w:pPr>
        <w:suppressAutoHyphens/>
        <w:spacing w:after="240" w:line="240" w:lineRule="auto"/>
        <w:jc w:val="center"/>
        <w:rPr>
          <w:rFonts w:ascii="Times New Roman" w:eastAsia="Times New Roman" w:hAnsi="Times New Roman"/>
          <w:b/>
          <w:color w:val="365F91" w:themeColor="accent1" w:themeShade="BF"/>
          <w:kern w:val="1"/>
          <w:sz w:val="24"/>
          <w:szCs w:val="24"/>
          <w:lang w:val="es-CO" w:eastAsia="hi-IN" w:bidi="hi-IN"/>
        </w:rPr>
      </w:pPr>
      <w:proofErr w:type="spellStart"/>
      <w:r w:rsidRPr="00AD7450">
        <w:rPr>
          <w:rFonts w:ascii="Times New Roman" w:eastAsia="Times New Roman" w:hAnsi="Times New Roman"/>
          <w:b/>
          <w:color w:val="365F91" w:themeColor="accent1" w:themeShade="BF"/>
          <w:kern w:val="1"/>
          <w:sz w:val="24"/>
          <w:szCs w:val="24"/>
          <w:lang w:val="es-CO" w:eastAsia="hi-IN" w:bidi="hi-IN"/>
        </w:rPr>
        <w:t>Review</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and </w:t>
      </w:r>
      <w:proofErr w:type="spellStart"/>
      <w:r w:rsidRPr="00AD7450">
        <w:rPr>
          <w:rFonts w:ascii="Times New Roman" w:eastAsia="Times New Roman" w:hAnsi="Times New Roman"/>
          <w:b/>
          <w:color w:val="365F91" w:themeColor="accent1" w:themeShade="BF"/>
          <w:kern w:val="1"/>
          <w:sz w:val="24"/>
          <w:szCs w:val="24"/>
          <w:lang w:val="es-CO" w:eastAsia="hi-IN" w:bidi="hi-IN"/>
        </w:rPr>
        <w:t>Update</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of </w:t>
      </w:r>
      <w:proofErr w:type="spellStart"/>
      <w:r w:rsidRPr="00AD7450">
        <w:rPr>
          <w:rFonts w:ascii="Times New Roman" w:eastAsia="Times New Roman" w:hAnsi="Times New Roman"/>
          <w:b/>
          <w:color w:val="365F91" w:themeColor="accent1" w:themeShade="BF"/>
          <w:kern w:val="1"/>
          <w:sz w:val="24"/>
          <w:szCs w:val="24"/>
          <w:lang w:val="es-CO" w:eastAsia="hi-IN" w:bidi="hi-IN"/>
        </w:rPr>
        <w:t>the</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AD7450">
        <w:rPr>
          <w:rFonts w:ascii="Times New Roman" w:eastAsia="Times New Roman" w:hAnsi="Times New Roman"/>
          <w:b/>
          <w:color w:val="365F91" w:themeColor="accent1" w:themeShade="BF"/>
          <w:kern w:val="1"/>
          <w:sz w:val="24"/>
          <w:szCs w:val="24"/>
          <w:lang w:val="es-CO" w:eastAsia="hi-IN" w:bidi="hi-IN"/>
        </w:rPr>
        <w:t>World</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AD7450">
        <w:rPr>
          <w:rFonts w:ascii="Times New Roman" w:eastAsia="Times New Roman" w:hAnsi="Times New Roman"/>
          <w:b/>
          <w:color w:val="365F91" w:themeColor="accent1" w:themeShade="BF"/>
          <w:kern w:val="1"/>
          <w:sz w:val="24"/>
          <w:szCs w:val="24"/>
          <w:lang w:val="es-CO" w:eastAsia="hi-IN" w:bidi="hi-IN"/>
        </w:rPr>
        <w:t>Bank’s</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AD7450">
        <w:rPr>
          <w:rFonts w:ascii="Times New Roman" w:eastAsia="Times New Roman" w:hAnsi="Times New Roman"/>
          <w:b/>
          <w:color w:val="365F91" w:themeColor="accent1" w:themeShade="BF"/>
          <w:kern w:val="1"/>
          <w:sz w:val="24"/>
          <w:szCs w:val="24"/>
          <w:lang w:val="es-CO" w:eastAsia="hi-IN" w:bidi="hi-IN"/>
        </w:rPr>
        <w:t>Environmental</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and Social </w:t>
      </w:r>
      <w:proofErr w:type="spellStart"/>
      <w:r w:rsidRPr="00AD7450">
        <w:rPr>
          <w:rFonts w:ascii="Times New Roman" w:eastAsia="Times New Roman" w:hAnsi="Times New Roman"/>
          <w:b/>
          <w:color w:val="365F91" w:themeColor="accent1" w:themeShade="BF"/>
          <w:kern w:val="1"/>
          <w:sz w:val="24"/>
          <w:szCs w:val="24"/>
          <w:lang w:val="es-CO" w:eastAsia="hi-IN" w:bidi="hi-IN"/>
        </w:rPr>
        <w:t>Safeguard</w:t>
      </w:r>
      <w:proofErr w:type="spellEnd"/>
      <w:r w:rsidRPr="00AD7450">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AD7450">
        <w:rPr>
          <w:rFonts w:ascii="Times New Roman" w:eastAsia="Times New Roman" w:hAnsi="Times New Roman"/>
          <w:b/>
          <w:color w:val="365F91" w:themeColor="accent1" w:themeShade="BF"/>
          <w:kern w:val="1"/>
          <w:sz w:val="24"/>
          <w:szCs w:val="24"/>
          <w:lang w:val="es-CO" w:eastAsia="hi-IN" w:bidi="hi-IN"/>
        </w:rPr>
        <w:t>Policies</w:t>
      </w:r>
      <w:proofErr w:type="spellEnd"/>
    </w:p>
    <w:p w:rsidR="00BF0F28" w:rsidRPr="005532EA" w:rsidRDefault="0077727A" w:rsidP="005532EA">
      <w:pPr>
        <w:suppressAutoHyphens/>
        <w:spacing w:after="240" w:line="240" w:lineRule="auto"/>
        <w:jc w:val="center"/>
        <w:rPr>
          <w:rFonts w:ascii="Times New Roman" w:eastAsia="Times New Roman" w:hAnsi="Times New Roman"/>
          <w:b/>
          <w:color w:val="365F91" w:themeColor="accent1" w:themeShade="BF"/>
          <w:kern w:val="1"/>
          <w:sz w:val="24"/>
          <w:szCs w:val="24"/>
          <w:lang w:val="es-CO" w:eastAsia="hi-IN" w:bidi="hi-IN"/>
        </w:rPr>
      </w:pPr>
      <w:r w:rsidRPr="005532EA">
        <w:rPr>
          <w:rFonts w:ascii="Times New Roman" w:eastAsia="Times New Roman" w:hAnsi="Times New Roman"/>
          <w:b/>
          <w:color w:val="365F91" w:themeColor="accent1" w:themeShade="BF"/>
          <w:kern w:val="1"/>
          <w:sz w:val="24"/>
          <w:szCs w:val="24"/>
          <w:lang w:val="es-CO" w:eastAsia="hi-IN" w:bidi="hi-IN"/>
        </w:rPr>
        <w:t xml:space="preserve">Meeting </w:t>
      </w:r>
      <w:proofErr w:type="spellStart"/>
      <w:r w:rsidRPr="005532EA">
        <w:rPr>
          <w:rFonts w:ascii="Times New Roman" w:eastAsia="Times New Roman" w:hAnsi="Times New Roman"/>
          <w:b/>
          <w:color w:val="365F91" w:themeColor="accent1" w:themeShade="BF"/>
          <w:kern w:val="1"/>
          <w:sz w:val="24"/>
          <w:szCs w:val="24"/>
          <w:lang w:val="es-CO" w:eastAsia="hi-IN" w:bidi="hi-IN"/>
        </w:rPr>
        <w:t>with</w:t>
      </w:r>
      <w:proofErr w:type="spellEnd"/>
      <w:r w:rsidRPr="005532EA">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5532EA">
        <w:rPr>
          <w:rFonts w:ascii="Times New Roman" w:eastAsia="Times New Roman" w:hAnsi="Times New Roman"/>
          <w:b/>
          <w:color w:val="365F91" w:themeColor="accent1" w:themeShade="BF"/>
          <w:kern w:val="1"/>
          <w:sz w:val="24"/>
          <w:szCs w:val="24"/>
          <w:lang w:val="es-CO" w:eastAsia="hi-IN" w:bidi="hi-IN"/>
        </w:rPr>
        <w:t>Private</w:t>
      </w:r>
      <w:proofErr w:type="spellEnd"/>
      <w:r w:rsidRPr="005532EA">
        <w:rPr>
          <w:rFonts w:ascii="Times New Roman" w:eastAsia="Times New Roman" w:hAnsi="Times New Roman"/>
          <w:b/>
          <w:color w:val="365F91" w:themeColor="accent1" w:themeShade="BF"/>
          <w:kern w:val="1"/>
          <w:sz w:val="24"/>
          <w:szCs w:val="24"/>
          <w:lang w:val="es-CO" w:eastAsia="hi-IN" w:bidi="hi-IN"/>
        </w:rPr>
        <w:t xml:space="preserve"> Sector and </w:t>
      </w:r>
      <w:proofErr w:type="spellStart"/>
      <w:r w:rsidRPr="005532EA">
        <w:rPr>
          <w:rFonts w:ascii="Times New Roman" w:eastAsia="Times New Roman" w:hAnsi="Times New Roman"/>
          <w:b/>
          <w:color w:val="365F91" w:themeColor="accent1" w:themeShade="BF"/>
          <w:kern w:val="1"/>
          <w:sz w:val="24"/>
          <w:szCs w:val="24"/>
          <w:lang w:val="es-CO" w:eastAsia="hi-IN" w:bidi="hi-IN"/>
        </w:rPr>
        <w:t>Co</w:t>
      </w:r>
      <w:r w:rsidR="002C68EC" w:rsidRPr="005532EA">
        <w:rPr>
          <w:rFonts w:ascii="Times New Roman" w:eastAsia="Times New Roman" w:hAnsi="Times New Roman"/>
          <w:b/>
          <w:color w:val="365F91" w:themeColor="accent1" w:themeShade="BF"/>
          <w:kern w:val="1"/>
          <w:sz w:val="24"/>
          <w:szCs w:val="24"/>
          <w:lang w:val="es-CO" w:eastAsia="hi-IN" w:bidi="hi-IN"/>
        </w:rPr>
        <w:t>nsultanc</w:t>
      </w:r>
      <w:r w:rsidR="002D666C">
        <w:rPr>
          <w:rFonts w:ascii="Times New Roman" w:eastAsia="Times New Roman" w:hAnsi="Times New Roman"/>
          <w:b/>
          <w:color w:val="365F91" w:themeColor="accent1" w:themeShade="BF"/>
          <w:kern w:val="1"/>
          <w:sz w:val="24"/>
          <w:szCs w:val="24"/>
          <w:lang w:val="es-CO" w:eastAsia="hi-IN" w:bidi="hi-IN"/>
        </w:rPr>
        <w:t>y</w:t>
      </w:r>
      <w:proofErr w:type="spellEnd"/>
      <w:r w:rsidRPr="005532EA">
        <w:rPr>
          <w:rFonts w:ascii="Times New Roman" w:eastAsia="Times New Roman" w:hAnsi="Times New Roman"/>
          <w:b/>
          <w:color w:val="365F91" w:themeColor="accent1" w:themeShade="BF"/>
          <w:kern w:val="1"/>
          <w:sz w:val="24"/>
          <w:szCs w:val="24"/>
          <w:lang w:val="es-CO" w:eastAsia="hi-IN" w:bidi="hi-IN"/>
        </w:rPr>
        <w:t xml:space="preserve"> </w:t>
      </w:r>
      <w:proofErr w:type="spellStart"/>
      <w:r w:rsidRPr="005532EA">
        <w:rPr>
          <w:rFonts w:ascii="Times New Roman" w:eastAsia="Times New Roman" w:hAnsi="Times New Roman"/>
          <w:b/>
          <w:color w:val="365F91" w:themeColor="accent1" w:themeShade="BF"/>
          <w:kern w:val="1"/>
          <w:sz w:val="24"/>
          <w:szCs w:val="24"/>
          <w:lang w:val="es-CO" w:eastAsia="hi-IN" w:bidi="hi-IN"/>
        </w:rPr>
        <w:t>Representatives</w:t>
      </w:r>
      <w:proofErr w:type="spellEnd"/>
      <w:r w:rsidR="002C68EC" w:rsidRPr="005532EA">
        <w:rPr>
          <w:rFonts w:ascii="Times New Roman" w:eastAsia="Times New Roman" w:hAnsi="Times New Roman"/>
          <w:b/>
          <w:color w:val="365F91" w:themeColor="accent1" w:themeShade="BF"/>
          <w:kern w:val="1"/>
          <w:sz w:val="24"/>
          <w:szCs w:val="24"/>
          <w:lang w:val="es-CO" w:eastAsia="hi-IN" w:bidi="hi-IN"/>
        </w:rPr>
        <w:br/>
      </w:r>
      <w:proofErr w:type="spellStart"/>
      <w:r w:rsidRPr="005532EA">
        <w:rPr>
          <w:rFonts w:ascii="Times New Roman" w:eastAsia="Times New Roman" w:hAnsi="Times New Roman"/>
          <w:b/>
          <w:color w:val="365F91" w:themeColor="accent1" w:themeShade="BF"/>
          <w:kern w:val="1"/>
          <w:sz w:val="24"/>
          <w:szCs w:val="24"/>
          <w:lang w:val="es-CO" w:eastAsia="hi-IN" w:bidi="hi-IN"/>
        </w:rPr>
        <w:t>World</w:t>
      </w:r>
      <w:proofErr w:type="spellEnd"/>
      <w:r w:rsidRPr="005532EA">
        <w:rPr>
          <w:rFonts w:ascii="Times New Roman" w:eastAsia="Times New Roman" w:hAnsi="Times New Roman"/>
          <w:b/>
          <w:color w:val="365F91" w:themeColor="accent1" w:themeShade="BF"/>
          <w:kern w:val="1"/>
          <w:sz w:val="24"/>
          <w:szCs w:val="24"/>
          <w:lang w:val="es-CO" w:eastAsia="hi-IN" w:bidi="hi-IN"/>
        </w:rPr>
        <w:t xml:space="preserve"> Bank Office</w:t>
      </w:r>
      <w:r w:rsidR="002C68EC" w:rsidRPr="005532EA">
        <w:rPr>
          <w:rFonts w:ascii="Times New Roman" w:eastAsia="Times New Roman" w:hAnsi="Times New Roman"/>
          <w:b/>
          <w:color w:val="365F91" w:themeColor="accent1" w:themeShade="BF"/>
          <w:kern w:val="1"/>
          <w:sz w:val="24"/>
          <w:szCs w:val="24"/>
          <w:lang w:val="es-CO" w:eastAsia="hi-IN" w:bidi="hi-IN"/>
        </w:rPr>
        <w:t xml:space="preserve">, </w:t>
      </w:r>
      <w:proofErr w:type="spellStart"/>
      <w:r w:rsidR="002C68EC" w:rsidRPr="005532EA">
        <w:rPr>
          <w:rFonts w:ascii="Times New Roman" w:eastAsia="Times New Roman" w:hAnsi="Times New Roman"/>
          <w:b/>
          <w:color w:val="365F91" w:themeColor="accent1" w:themeShade="BF"/>
          <w:kern w:val="1"/>
          <w:sz w:val="24"/>
          <w:szCs w:val="24"/>
          <w:lang w:val="es-CO" w:eastAsia="hi-IN" w:bidi="hi-IN"/>
        </w:rPr>
        <w:t>Jakarta</w:t>
      </w:r>
      <w:proofErr w:type="spellEnd"/>
      <w:r w:rsidR="005532EA">
        <w:rPr>
          <w:rFonts w:ascii="Times New Roman" w:eastAsia="Times New Roman" w:hAnsi="Times New Roman"/>
          <w:b/>
          <w:color w:val="365F91" w:themeColor="accent1" w:themeShade="BF"/>
          <w:kern w:val="1"/>
          <w:sz w:val="24"/>
          <w:szCs w:val="24"/>
          <w:lang w:val="es-CO" w:eastAsia="hi-IN" w:bidi="hi-IN"/>
        </w:rPr>
        <w:t>, Indonesia</w:t>
      </w:r>
    </w:p>
    <w:p w:rsidR="00BF0F28" w:rsidRPr="005532EA" w:rsidRDefault="00BF0F28" w:rsidP="005532EA">
      <w:pPr>
        <w:suppressAutoHyphens/>
        <w:spacing w:after="240" w:line="240" w:lineRule="auto"/>
        <w:jc w:val="center"/>
        <w:rPr>
          <w:rFonts w:ascii="Times New Roman" w:eastAsia="Times New Roman" w:hAnsi="Times New Roman"/>
          <w:b/>
          <w:color w:val="365F91" w:themeColor="accent1" w:themeShade="BF"/>
          <w:kern w:val="1"/>
          <w:sz w:val="24"/>
          <w:szCs w:val="24"/>
          <w:lang w:val="es-CO" w:eastAsia="hi-IN" w:bidi="hi-IN"/>
        </w:rPr>
      </w:pPr>
      <w:r w:rsidRPr="005532EA">
        <w:rPr>
          <w:rFonts w:ascii="Times New Roman" w:eastAsia="Times New Roman" w:hAnsi="Times New Roman"/>
          <w:b/>
          <w:color w:val="365F91" w:themeColor="accent1" w:themeShade="BF"/>
          <w:kern w:val="1"/>
          <w:sz w:val="24"/>
          <w:szCs w:val="24"/>
          <w:lang w:val="es-CO" w:eastAsia="hi-IN" w:bidi="hi-IN"/>
        </w:rPr>
        <w:t>March 22, 2013</w:t>
      </w:r>
    </w:p>
    <w:p w:rsidR="002C68EC" w:rsidRPr="00BF0F28" w:rsidRDefault="0077727A" w:rsidP="002C68EC">
      <w:pPr>
        <w:spacing w:line="240" w:lineRule="auto"/>
        <w:rPr>
          <w:rStyle w:val="st"/>
          <w:rFonts w:ascii="Times New Roman" w:hAnsi="Times New Roman"/>
        </w:rPr>
      </w:pPr>
      <w:r w:rsidRPr="00BF0F28">
        <w:rPr>
          <w:rFonts w:ascii="Times New Roman" w:hAnsi="Times New Roman" w:cs="Times New Roman"/>
        </w:rPr>
        <w:t>This</w:t>
      </w:r>
      <w:r w:rsidR="002C68EC" w:rsidRPr="00BF0F28">
        <w:rPr>
          <w:rFonts w:ascii="Times New Roman" w:hAnsi="Times New Roman" w:cs="Times New Roman"/>
        </w:rPr>
        <w:t xml:space="preserve"> consultation meeting</w:t>
      </w:r>
      <w:r w:rsidR="00BF0F28" w:rsidRPr="00BF0F28">
        <w:rPr>
          <w:rFonts w:ascii="Times New Roman" w:hAnsi="Times New Roman" w:cs="Times New Roman"/>
        </w:rPr>
        <w:t xml:space="preserve"> with private sector and consultancy representatives</w:t>
      </w:r>
      <w:r w:rsidR="002C68EC" w:rsidRPr="00BF0F28">
        <w:rPr>
          <w:rFonts w:ascii="Times New Roman" w:hAnsi="Times New Roman" w:cs="Times New Roman"/>
        </w:rPr>
        <w:t xml:space="preserve"> was chaired by Stephen </w:t>
      </w:r>
      <w:proofErr w:type="spellStart"/>
      <w:r w:rsidR="002C68EC" w:rsidRPr="00BF0F28">
        <w:rPr>
          <w:rFonts w:ascii="Times New Roman" w:hAnsi="Times New Roman" w:cs="Times New Roman"/>
        </w:rPr>
        <w:t>Lintner</w:t>
      </w:r>
      <w:proofErr w:type="spellEnd"/>
      <w:r w:rsidRPr="00BF0F28">
        <w:rPr>
          <w:rFonts w:ascii="Times New Roman" w:hAnsi="Times New Roman" w:cs="Times New Roman"/>
        </w:rPr>
        <w:t>, Senior Advisor, Safeguards;</w:t>
      </w:r>
      <w:r w:rsidR="002C68EC" w:rsidRPr="00BF0F28">
        <w:rPr>
          <w:rFonts w:ascii="Times New Roman" w:hAnsi="Times New Roman" w:cs="Times New Roman"/>
        </w:rPr>
        <w:t xml:space="preserve"> Peter Leonard (Regional Safeguards Adviser, E</w:t>
      </w:r>
      <w:r w:rsidR="005532EA">
        <w:rPr>
          <w:rFonts w:ascii="Times New Roman" w:hAnsi="Times New Roman" w:cs="Times New Roman"/>
        </w:rPr>
        <w:t xml:space="preserve">ast </w:t>
      </w:r>
      <w:r w:rsidR="002C68EC" w:rsidRPr="00BF0F28">
        <w:rPr>
          <w:rFonts w:ascii="Times New Roman" w:hAnsi="Times New Roman" w:cs="Times New Roman"/>
        </w:rPr>
        <w:t>A</w:t>
      </w:r>
      <w:r w:rsidR="005532EA">
        <w:rPr>
          <w:rFonts w:ascii="Times New Roman" w:hAnsi="Times New Roman" w:cs="Times New Roman"/>
        </w:rPr>
        <w:t xml:space="preserve">sia </w:t>
      </w:r>
      <w:r w:rsidR="002C68EC" w:rsidRPr="00BF0F28">
        <w:rPr>
          <w:rFonts w:ascii="Times New Roman" w:hAnsi="Times New Roman" w:cs="Times New Roman"/>
        </w:rPr>
        <w:t>P</w:t>
      </w:r>
      <w:r w:rsidR="005532EA">
        <w:rPr>
          <w:rFonts w:ascii="Times New Roman" w:hAnsi="Times New Roman" w:cs="Times New Roman"/>
        </w:rPr>
        <w:t>acific</w:t>
      </w:r>
      <w:r w:rsidR="002C68EC" w:rsidRPr="00BF0F28">
        <w:rPr>
          <w:rFonts w:ascii="Times New Roman" w:hAnsi="Times New Roman" w:cs="Times New Roman"/>
        </w:rPr>
        <w:t>) and Juan Martine</w:t>
      </w:r>
      <w:r w:rsidRPr="00BF0F28">
        <w:rPr>
          <w:rFonts w:ascii="Times New Roman" w:hAnsi="Times New Roman" w:cs="Times New Roman"/>
        </w:rPr>
        <w:t>z (Safeguards Coordinator, Indonesia</w:t>
      </w:r>
      <w:r w:rsidR="002C68EC" w:rsidRPr="00BF0F28">
        <w:rPr>
          <w:rFonts w:ascii="Times New Roman" w:hAnsi="Times New Roman" w:cs="Times New Roman"/>
        </w:rPr>
        <w:t>)</w:t>
      </w:r>
      <w:r w:rsidR="00BF0F28" w:rsidRPr="00BF0F28">
        <w:rPr>
          <w:rFonts w:ascii="Times New Roman" w:hAnsi="Times New Roman" w:cs="Times New Roman"/>
        </w:rPr>
        <w:t>.</w:t>
      </w:r>
    </w:p>
    <w:p w:rsidR="00BF0F28" w:rsidRDefault="002C68EC" w:rsidP="005532EA">
      <w:pPr>
        <w:pStyle w:val="NormalWeb"/>
        <w:spacing w:before="0" w:beforeAutospacing="0" w:after="240" w:afterAutospacing="0"/>
        <w:jc w:val="both"/>
      </w:pPr>
      <w:r w:rsidRPr="00BF0F28">
        <w:rPr>
          <w:rStyle w:val="st"/>
          <w:sz w:val="22"/>
          <w:szCs w:val="22"/>
          <w:lang w:val="en-GB"/>
        </w:rPr>
        <w:t xml:space="preserve">Comments and questions from the participants included the following: </w:t>
      </w:r>
    </w:p>
    <w:p w:rsidR="002C68EC" w:rsidRPr="00BF0F28" w:rsidRDefault="005532EA" w:rsidP="00BF0F28">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293D92">
        <w:rPr>
          <w:rFonts w:ascii="Times New Roman" w:hAnsi="Times New Roman" w:cs="Times New Roman"/>
        </w:rPr>
        <w:t>the</w:t>
      </w:r>
      <w:r w:rsidR="002C68EC" w:rsidRPr="00BF0F28">
        <w:rPr>
          <w:rFonts w:ascii="Times New Roman" w:hAnsi="Times New Roman" w:cs="Times New Roman"/>
        </w:rPr>
        <w:t xml:space="preserve"> role of borrower countries and </w:t>
      </w:r>
      <w:r w:rsidR="00293D92">
        <w:rPr>
          <w:rFonts w:ascii="Times New Roman" w:hAnsi="Times New Roman" w:cs="Times New Roman"/>
        </w:rPr>
        <w:t>project beneficiaries / project-</w:t>
      </w:r>
      <w:r w:rsidR="002C68EC" w:rsidRPr="00BF0F28">
        <w:rPr>
          <w:rFonts w:ascii="Times New Roman" w:hAnsi="Times New Roman" w:cs="Times New Roman"/>
        </w:rPr>
        <w:t>affected persons (PAPs) in designing the safeguard concepts and policies</w:t>
      </w:r>
      <w:r w:rsidR="00293D92">
        <w:rPr>
          <w:rFonts w:ascii="Times New Roman" w:hAnsi="Times New Roman" w:cs="Times New Roman"/>
        </w:rPr>
        <w:t xml:space="preserve"> and how </w:t>
      </w:r>
      <w:r w:rsidR="002C68EC" w:rsidRPr="00BF0F28">
        <w:rPr>
          <w:rFonts w:ascii="Times New Roman" w:hAnsi="Times New Roman" w:cs="Times New Roman"/>
        </w:rPr>
        <w:t>effective</w:t>
      </w:r>
      <w:r w:rsidR="00293D92">
        <w:rPr>
          <w:rFonts w:ascii="Times New Roman" w:hAnsi="Times New Roman" w:cs="Times New Roman"/>
        </w:rPr>
        <w:t xml:space="preserve"> </w:t>
      </w:r>
      <w:r>
        <w:rPr>
          <w:rFonts w:ascii="Times New Roman" w:hAnsi="Times New Roman" w:cs="Times New Roman"/>
        </w:rPr>
        <w:t xml:space="preserve">can </w:t>
      </w:r>
      <w:r w:rsidR="00293D92">
        <w:rPr>
          <w:rFonts w:ascii="Times New Roman" w:hAnsi="Times New Roman" w:cs="Times New Roman"/>
        </w:rPr>
        <w:t xml:space="preserve">the </w:t>
      </w:r>
      <w:r w:rsidR="002C68EC" w:rsidRPr="00BF0F28">
        <w:rPr>
          <w:rFonts w:ascii="Times New Roman" w:hAnsi="Times New Roman" w:cs="Times New Roman"/>
        </w:rPr>
        <w:t>World Bank</w:t>
      </w:r>
      <w:r w:rsidR="00293D92">
        <w:rPr>
          <w:rFonts w:ascii="Times New Roman" w:hAnsi="Times New Roman" w:cs="Times New Roman"/>
        </w:rPr>
        <w:t xml:space="preserve">’s safeguard framework </w:t>
      </w:r>
      <w:r w:rsidR="002C68EC" w:rsidRPr="00BF0F28">
        <w:rPr>
          <w:rFonts w:ascii="Times New Roman" w:hAnsi="Times New Roman" w:cs="Times New Roman"/>
        </w:rPr>
        <w:t>be when the past safeguard standards were created with very little participation and contribution from communities and deve</w:t>
      </w:r>
      <w:r w:rsidR="00293D92">
        <w:rPr>
          <w:rFonts w:ascii="Times New Roman" w:hAnsi="Times New Roman" w:cs="Times New Roman"/>
        </w:rPr>
        <w:t>lopment aid recipients</w:t>
      </w:r>
      <w:r>
        <w:rPr>
          <w:rFonts w:ascii="Times New Roman" w:hAnsi="Times New Roman" w:cs="Times New Roman"/>
        </w:rPr>
        <w:t>?</w:t>
      </w:r>
      <w:r w:rsidR="002C68EC" w:rsidRPr="00BF0F28">
        <w:rPr>
          <w:rFonts w:ascii="Times New Roman" w:hAnsi="Times New Roman" w:cs="Times New Roman"/>
        </w:rPr>
        <w:t xml:space="preserve"> </w:t>
      </w:r>
    </w:p>
    <w:p w:rsidR="002C68EC" w:rsidRPr="00BF0F28" w:rsidRDefault="002C68EC" w:rsidP="00BF0F28">
      <w:pPr>
        <w:ind w:left="360"/>
        <w:rPr>
          <w:rFonts w:ascii="Times New Roman" w:hAnsi="Times New Roman" w:cs="Times New Roman"/>
        </w:rPr>
      </w:pPr>
      <w:r w:rsidRPr="00BF0F28">
        <w:rPr>
          <w:rFonts w:ascii="Times New Roman" w:hAnsi="Times New Roman" w:cs="Times New Roman"/>
        </w:rPr>
        <w:t>The Bank</w:t>
      </w:r>
      <w:r w:rsidR="0077727A" w:rsidRPr="00BF0F28">
        <w:rPr>
          <w:rFonts w:ascii="Times New Roman" w:hAnsi="Times New Roman" w:cs="Times New Roman"/>
        </w:rPr>
        <w:t xml:space="preserve"> team </w:t>
      </w:r>
      <w:r w:rsidRPr="00BF0F28">
        <w:rPr>
          <w:rFonts w:ascii="Times New Roman" w:hAnsi="Times New Roman" w:cs="Times New Roman"/>
        </w:rPr>
        <w:t xml:space="preserve">noted that the Bank has modified its past approach and now provides more support for country systems, recognizing that these systems have become more technically sophisticated and elaborate. </w:t>
      </w:r>
      <w:r w:rsidR="002D666C">
        <w:rPr>
          <w:rFonts w:ascii="Times New Roman" w:hAnsi="Times New Roman" w:cs="Times New Roman"/>
        </w:rPr>
        <w:t xml:space="preserve">The team </w:t>
      </w:r>
      <w:r w:rsidRPr="00BF0F28">
        <w:rPr>
          <w:rFonts w:ascii="Times New Roman" w:hAnsi="Times New Roman" w:cs="Times New Roman"/>
        </w:rPr>
        <w:t>cited previous good experience with the Polish government in the design of an environmental management project, in regards to country and community buy-in and design</w:t>
      </w:r>
      <w:r w:rsidR="00293D92">
        <w:rPr>
          <w:rFonts w:ascii="Times New Roman" w:hAnsi="Times New Roman" w:cs="Times New Roman"/>
        </w:rPr>
        <w:t>. M</w:t>
      </w:r>
      <w:r w:rsidRPr="00BF0F28">
        <w:rPr>
          <w:rFonts w:ascii="Times New Roman" w:hAnsi="Times New Roman" w:cs="Times New Roman"/>
        </w:rPr>
        <w:t>atching of project design and preparation cycles between donors and borrowers is important, as is following the prin</w:t>
      </w:r>
      <w:r w:rsidR="00293D92">
        <w:rPr>
          <w:rFonts w:ascii="Times New Roman" w:hAnsi="Times New Roman" w:cs="Times New Roman"/>
        </w:rPr>
        <w:t>ciples of the Paris Declaration (i.e.,</w:t>
      </w:r>
      <w:r w:rsidRPr="00BF0F28">
        <w:rPr>
          <w:rFonts w:ascii="Times New Roman" w:hAnsi="Times New Roman" w:cs="Times New Roman"/>
        </w:rPr>
        <w:t xml:space="preserve"> mutual responsibility, accountability, and transparency, when designing responsive, accountable development projects</w:t>
      </w:r>
      <w:r w:rsidR="00293D92">
        <w:rPr>
          <w:rFonts w:ascii="Times New Roman" w:hAnsi="Times New Roman" w:cs="Times New Roman"/>
        </w:rPr>
        <w:t>)</w:t>
      </w:r>
      <w:r w:rsidRPr="00BF0F28">
        <w:rPr>
          <w:rFonts w:ascii="Times New Roman" w:hAnsi="Times New Roman" w:cs="Times New Roman"/>
        </w:rPr>
        <w:t xml:space="preserve">. </w:t>
      </w:r>
    </w:p>
    <w:p w:rsidR="002C68EC" w:rsidRPr="00293D92" w:rsidRDefault="00293D92" w:rsidP="00293D92">
      <w:pPr>
        <w:pStyle w:val="ListParagraph"/>
        <w:numPr>
          <w:ilvl w:val="0"/>
          <w:numId w:val="2"/>
        </w:numPr>
        <w:rPr>
          <w:rFonts w:ascii="Times New Roman" w:hAnsi="Times New Roman" w:cs="Times New Roman"/>
        </w:rPr>
      </w:pPr>
      <w:r>
        <w:rPr>
          <w:rFonts w:ascii="Times New Roman" w:hAnsi="Times New Roman" w:cs="Times New Roman"/>
        </w:rPr>
        <w:t>M</w:t>
      </w:r>
      <w:r w:rsidR="002C68EC" w:rsidRPr="00293D92">
        <w:rPr>
          <w:rFonts w:ascii="Times New Roman" w:hAnsi="Times New Roman" w:cs="Times New Roman"/>
        </w:rPr>
        <w:t>any stakeholders</w:t>
      </w:r>
      <w:r>
        <w:rPr>
          <w:rFonts w:ascii="Times New Roman" w:hAnsi="Times New Roman" w:cs="Times New Roman"/>
        </w:rPr>
        <w:t xml:space="preserve"> in Indonesia are likely</w:t>
      </w:r>
      <w:r w:rsidR="002C68EC" w:rsidRPr="00293D92">
        <w:rPr>
          <w:rFonts w:ascii="Times New Roman" w:hAnsi="Times New Roman" w:cs="Times New Roman"/>
        </w:rPr>
        <w:t xml:space="preserve"> to ask specific questions about</w:t>
      </w:r>
      <w:r>
        <w:rPr>
          <w:rFonts w:ascii="Times New Roman" w:hAnsi="Times New Roman" w:cs="Times New Roman"/>
        </w:rPr>
        <w:t xml:space="preserve"> the consultations process. Is </w:t>
      </w:r>
      <w:r w:rsidR="002C68EC" w:rsidRPr="00293D92">
        <w:rPr>
          <w:rFonts w:ascii="Times New Roman" w:hAnsi="Times New Roman" w:cs="Times New Roman"/>
        </w:rPr>
        <w:t xml:space="preserve">there a national focal point for discussions on safeguards? Where can queries, criticisms, and inputs </w:t>
      </w:r>
      <w:proofErr w:type="gramStart"/>
      <w:r w:rsidR="002C68EC" w:rsidRPr="00293D92">
        <w:rPr>
          <w:rFonts w:ascii="Times New Roman" w:hAnsi="Times New Roman" w:cs="Times New Roman"/>
        </w:rPr>
        <w:t>be</w:t>
      </w:r>
      <w:proofErr w:type="gramEnd"/>
      <w:r w:rsidR="002C68EC" w:rsidRPr="00293D92">
        <w:rPr>
          <w:rFonts w:ascii="Times New Roman" w:hAnsi="Times New Roman" w:cs="Times New Roman"/>
        </w:rPr>
        <w:t xml:space="preserve"> directed on this issue? </w:t>
      </w:r>
      <w:r>
        <w:rPr>
          <w:rFonts w:ascii="Times New Roman" w:hAnsi="Times New Roman" w:cs="Times New Roman"/>
        </w:rPr>
        <w:t xml:space="preserve">The </w:t>
      </w:r>
      <w:r w:rsidR="002C68EC" w:rsidRPr="00293D92">
        <w:rPr>
          <w:rFonts w:ascii="Times New Roman" w:hAnsi="Times New Roman" w:cs="Times New Roman"/>
        </w:rPr>
        <w:t>Government</w:t>
      </w:r>
      <w:r w:rsidR="002D666C">
        <w:rPr>
          <w:rFonts w:ascii="Times New Roman" w:hAnsi="Times New Roman" w:cs="Times New Roman"/>
        </w:rPr>
        <w:t>’</w:t>
      </w:r>
      <w:r w:rsidR="002C68EC" w:rsidRPr="00293D92">
        <w:rPr>
          <w:rFonts w:ascii="Times New Roman" w:hAnsi="Times New Roman" w:cs="Times New Roman"/>
        </w:rPr>
        <w:t>s tendency to dilute decision-making responsibility through various focal points, working groups, and task forces</w:t>
      </w:r>
      <w:r>
        <w:rPr>
          <w:rFonts w:ascii="Times New Roman" w:hAnsi="Times New Roman" w:cs="Times New Roman"/>
        </w:rPr>
        <w:t xml:space="preserve"> will be an impediment to this process</w:t>
      </w:r>
      <w:r w:rsidR="002C68EC" w:rsidRPr="00293D92">
        <w:rPr>
          <w:rFonts w:ascii="Times New Roman" w:hAnsi="Times New Roman" w:cs="Times New Roman"/>
        </w:rPr>
        <w:t xml:space="preserve">; as well as their likely preoccupation with ongoing international </w:t>
      </w:r>
      <w:proofErr w:type="spellStart"/>
      <w:r w:rsidR="002C68EC" w:rsidRPr="00293D92">
        <w:rPr>
          <w:rFonts w:ascii="Times New Roman" w:hAnsi="Times New Roman" w:cs="Times New Roman"/>
        </w:rPr>
        <w:t>fora</w:t>
      </w:r>
      <w:proofErr w:type="spellEnd"/>
      <w:r w:rsidR="002C68EC" w:rsidRPr="00293D92">
        <w:rPr>
          <w:rFonts w:ascii="Times New Roman" w:hAnsi="Times New Roman" w:cs="Times New Roman"/>
        </w:rPr>
        <w:t xml:space="preserve"> and global processes, including free trade agreements and international negotiations on a host of issues. A further concern is that the constantly shifting political landscape may preclude the </w:t>
      </w:r>
      <w:r w:rsidR="002D666C">
        <w:rPr>
          <w:rFonts w:ascii="Times New Roman" w:hAnsi="Times New Roman" w:cs="Times New Roman"/>
        </w:rPr>
        <w:t>G</w:t>
      </w:r>
      <w:r w:rsidR="002C68EC" w:rsidRPr="00293D92">
        <w:rPr>
          <w:rFonts w:ascii="Times New Roman" w:hAnsi="Times New Roman" w:cs="Times New Roman"/>
        </w:rPr>
        <w:t xml:space="preserve">overnment from taking a firm stance on safeguard review and strengthening. </w:t>
      </w:r>
    </w:p>
    <w:p w:rsidR="009A3867" w:rsidRPr="00BF0F28" w:rsidRDefault="002C68EC" w:rsidP="00293D92">
      <w:pPr>
        <w:ind w:left="360"/>
        <w:rPr>
          <w:rFonts w:ascii="Times New Roman" w:hAnsi="Times New Roman" w:cs="Times New Roman"/>
        </w:rPr>
      </w:pPr>
      <w:r w:rsidRPr="00BF0F28">
        <w:rPr>
          <w:rFonts w:ascii="Times New Roman" w:hAnsi="Times New Roman" w:cs="Times New Roman"/>
        </w:rPr>
        <w:t>The Bank team noted that with respect to the safeguards process, there is no designated focal point within the Government of Indonesia (GOI), though the Bank</w:t>
      </w:r>
      <w:r w:rsidR="002D666C">
        <w:rPr>
          <w:rFonts w:ascii="Times New Roman" w:hAnsi="Times New Roman" w:cs="Times New Roman"/>
        </w:rPr>
        <w:t>’</w:t>
      </w:r>
      <w:r w:rsidRPr="00BF0F28">
        <w:rPr>
          <w:rFonts w:ascii="Times New Roman" w:hAnsi="Times New Roman" w:cs="Times New Roman"/>
        </w:rPr>
        <w:t>s designated counterp</w:t>
      </w:r>
      <w:r w:rsidR="009A3867" w:rsidRPr="00BF0F28">
        <w:rPr>
          <w:rFonts w:ascii="Times New Roman" w:hAnsi="Times New Roman" w:cs="Times New Roman"/>
        </w:rPr>
        <w:t>art is the Ministry of Finance. T</w:t>
      </w:r>
      <w:r w:rsidRPr="00BF0F28">
        <w:rPr>
          <w:rFonts w:ascii="Times New Roman" w:hAnsi="Times New Roman" w:cs="Times New Roman"/>
        </w:rPr>
        <w:t>he results of the global safeguards review will be presented to the Board of Executive Directors of the World Bank, where Indonesia has a country representative</w:t>
      </w:r>
      <w:r w:rsidR="009A3867" w:rsidRPr="00BF0F28">
        <w:rPr>
          <w:rFonts w:ascii="Times New Roman" w:hAnsi="Times New Roman" w:cs="Times New Roman"/>
        </w:rPr>
        <w:t>, but this does not</w:t>
      </w:r>
      <w:r w:rsidRPr="00BF0F28">
        <w:rPr>
          <w:rFonts w:ascii="Times New Roman" w:hAnsi="Times New Roman" w:cs="Times New Roman"/>
        </w:rPr>
        <w:t xml:space="preserve"> preclude non-governmental entities and individuals, including CSOs, academics, think</w:t>
      </w:r>
      <w:r w:rsidR="009A3867" w:rsidRPr="00BF0F28">
        <w:rPr>
          <w:rFonts w:ascii="Times New Roman" w:hAnsi="Times New Roman" w:cs="Times New Roman"/>
        </w:rPr>
        <w:t xml:space="preserve"> </w:t>
      </w:r>
      <w:r w:rsidRPr="00BF0F28">
        <w:rPr>
          <w:rFonts w:ascii="Times New Roman" w:hAnsi="Times New Roman" w:cs="Times New Roman"/>
        </w:rPr>
        <w:t xml:space="preserve">tanks and others from </w:t>
      </w:r>
      <w:r w:rsidRPr="00BF0F28">
        <w:rPr>
          <w:rFonts w:ascii="Times New Roman" w:hAnsi="Times New Roman" w:cs="Times New Roman"/>
        </w:rPr>
        <w:lastRenderedPageBreak/>
        <w:t>providing their own</w:t>
      </w:r>
      <w:r w:rsidR="0077727A" w:rsidRPr="00BF0F28">
        <w:rPr>
          <w:rFonts w:ascii="Times New Roman" w:hAnsi="Times New Roman" w:cs="Times New Roman"/>
        </w:rPr>
        <w:t xml:space="preserve"> inputs on safeguards issues, which can be done through</w:t>
      </w:r>
      <w:r w:rsidRPr="00BF0F28">
        <w:rPr>
          <w:rFonts w:ascii="Times New Roman" w:hAnsi="Times New Roman" w:cs="Times New Roman"/>
        </w:rPr>
        <w:t xml:space="preserve"> the Bank</w:t>
      </w:r>
      <w:r w:rsidR="002D666C">
        <w:rPr>
          <w:rFonts w:ascii="Times New Roman" w:hAnsi="Times New Roman" w:cs="Times New Roman"/>
        </w:rPr>
        <w:t>’</w:t>
      </w:r>
      <w:r w:rsidRPr="00BF0F28">
        <w:rPr>
          <w:rFonts w:ascii="Times New Roman" w:hAnsi="Times New Roman" w:cs="Times New Roman"/>
        </w:rPr>
        <w:t>s website on safeguards consultations (www.worldbank.org/safeguardsconsultations)</w:t>
      </w:r>
      <w:r w:rsidR="002D666C">
        <w:rPr>
          <w:rFonts w:ascii="Times New Roman" w:hAnsi="Times New Roman" w:cs="Times New Roman"/>
        </w:rPr>
        <w:t>.</w:t>
      </w:r>
      <w:r w:rsidRPr="00BF0F28">
        <w:rPr>
          <w:rFonts w:ascii="Times New Roman" w:hAnsi="Times New Roman" w:cs="Times New Roman"/>
        </w:rPr>
        <w:t xml:space="preserve"> </w:t>
      </w:r>
    </w:p>
    <w:p w:rsidR="009A3867" w:rsidRPr="00293D92" w:rsidRDefault="00293D92" w:rsidP="00293D92">
      <w:pPr>
        <w:pStyle w:val="ListParagraph"/>
        <w:numPr>
          <w:ilvl w:val="0"/>
          <w:numId w:val="2"/>
        </w:numPr>
        <w:rPr>
          <w:rFonts w:ascii="Times New Roman" w:hAnsi="Times New Roman" w:cs="Times New Roman"/>
        </w:rPr>
      </w:pPr>
      <w:r>
        <w:rPr>
          <w:rFonts w:ascii="Times New Roman" w:hAnsi="Times New Roman" w:cs="Times New Roman"/>
        </w:rPr>
        <w:t>What is the</w:t>
      </w:r>
      <w:r w:rsidR="002C68EC" w:rsidRPr="00293D92">
        <w:rPr>
          <w:rFonts w:ascii="Times New Roman" w:hAnsi="Times New Roman" w:cs="Times New Roman"/>
        </w:rPr>
        <w:t xml:space="preserve"> ratio between </w:t>
      </w:r>
      <w:r>
        <w:rPr>
          <w:rFonts w:ascii="Times New Roman" w:hAnsi="Times New Roman" w:cs="Times New Roman"/>
        </w:rPr>
        <w:t xml:space="preserve">Bank </w:t>
      </w:r>
      <w:r w:rsidR="002C68EC" w:rsidRPr="00293D92">
        <w:rPr>
          <w:rFonts w:ascii="Times New Roman" w:hAnsi="Times New Roman" w:cs="Times New Roman"/>
        </w:rPr>
        <w:t>lending operations and project supervision</w:t>
      </w:r>
      <w:r>
        <w:rPr>
          <w:rFonts w:ascii="Times New Roman" w:hAnsi="Times New Roman" w:cs="Times New Roman"/>
        </w:rPr>
        <w:t xml:space="preserve">? And can/will the Bank </w:t>
      </w:r>
      <w:r w:rsidR="002C68EC" w:rsidRPr="00293D92">
        <w:rPr>
          <w:rFonts w:ascii="Times New Roman" w:hAnsi="Times New Roman" w:cs="Times New Roman"/>
        </w:rPr>
        <w:t xml:space="preserve">stop lending operations if sufficient risks are detected, </w:t>
      </w:r>
      <w:r w:rsidR="00053486">
        <w:rPr>
          <w:rFonts w:ascii="Times New Roman" w:hAnsi="Times New Roman" w:cs="Times New Roman"/>
        </w:rPr>
        <w:t xml:space="preserve">because there is also </w:t>
      </w:r>
      <w:r w:rsidR="002C68EC" w:rsidRPr="00293D92">
        <w:rPr>
          <w:rFonts w:ascii="Times New Roman" w:hAnsi="Times New Roman" w:cs="Times New Roman"/>
        </w:rPr>
        <w:t>the risk that the World Bank and other international financial institutions will keep targeting increased loans and lending portfolios in or</w:t>
      </w:r>
      <w:r>
        <w:rPr>
          <w:rFonts w:ascii="Times New Roman" w:hAnsi="Times New Roman" w:cs="Times New Roman"/>
        </w:rPr>
        <w:t>der to expand their bottom line?</w:t>
      </w:r>
    </w:p>
    <w:p w:rsidR="009A3867" w:rsidRPr="00293D92" w:rsidRDefault="009A3867" w:rsidP="00293D92">
      <w:pPr>
        <w:ind w:left="360"/>
        <w:rPr>
          <w:rFonts w:ascii="Times New Roman" w:hAnsi="Times New Roman" w:cs="Times New Roman"/>
        </w:rPr>
      </w:pPr>
      <w:r w:rsidRPr="00293D92">
        <w:rPr>
          <w:rFonts w:ascii="Times New Roman" w:hAnsi="Times New Roman" w:cs="Times New Roman"/>
        </w:rPr>
        <w:t xml:space="preserve">The Bank team noted </w:t>
      </w:r>
      <w:r w:rsidR="002C68EC" w:rsidRPr="00293D92">
        <w:rPr>
          <w:rFonts w:ascii="Times New Roman" w:hAnsi="Times New Roman" w:cs="Times New Roman"/>
        </w:rPr>
        <w:t>that the Bank gives safeguard considerations significant weight, in</w:t>
      </w:r>
      <w:r w:rsidR="00053486">
        <w:rPr>
          <w:rFonts w:ascii="Times New Roman" w:hAnsi="Times New Roman" w:cs="Times New Roman"/>
        </w:rPr>
        <w:t>as</w:t>
      </w:r>
      <w:r w:rsidR="002C68EC" w:rsidRPr="00293D92">
        <w:rPr>
          <w:rFonts w:ascii="Times New Roman" w:hAnsi="Times New Roman" w:cs="Times New Roman"/>
        </w:rPr>
        <w:t xml:space="preserve">much </w:t>
      </w:r>
      <w:r w:rsidR="00053486">
        <w:rPr>
          <w:rFonts w:ascii="Times New Roman" w:hAnsi="Times New Roman" w:cs="Times New Roman"/>
        </w:rPr>
        <w:t xml:space="preserve">as </w:t>
      </w:r>
      <w:r w:rsidR="002C68EC" w:rsidRPr="00293D92">
        <w:rPr>
          <w:rFonts w:ascii="Times New Roman" w:hAnsi="Times New Roman" w:cs="Times New Roman"/>
        </w:rPr>
        <w:t>sufficient risks will prevent a project from being approved. There have been several cases of projects that have been cancelled or suspended because of safeguard concerns. Internally within the Bank there has been a long process of shifting from an ‘approval’ culture to an ‘appraisal’ culture. One result of this shift has been larger country offices, with more safeguard specialists working closer to project areas.</w:t>
      </w:r>
    </w:p>
    <w:p w:rsidR="00293D92" w:rsidRDefault="009A3867" w:rsidP="00293D92">
      <w:pPr>
        <w:pStyle w:val="ListParagraph"/>
        <w:numPr>
          <w:ilvl w:val="0"/>
          <w:numId w:val="2"/>
        </w:numPr>
        <w:rPr>
          <w:rFonts w:ascii="Times New Roman" w:hAnsi="Times New Roman" w:cs="Times New Roman"/>
        </w:rPr>
      </w:pPr>
      <w:r w:rsidRPr="00293D92">
        <w:rPr>
          <w:rFonts w:ascii="Times New Roman" w:hAnsi="Times New Roman" w:cs="Times New Roman"/>
        </w:rPr>
        <w:t>T</w:t>
      </w:r>
      <w:r w:rsidR="002C68EC" w:rsidRPr="00293D92">
        <w:rPr>
          <w:rFonts w:ascii="Times New Roman" w:hAnsi="Times New Roman" w:cs="Times New Roman"/>
        </w:rPr>
        <w:t>he World Bank has a serious perception problem on the ground, particularly amongst</w:t>
      </w:r>
      <w:r w:rsidR="0077727A" w:rsidRPr="00293D92">
        <w:rPr>
          <w:rFonts w:ascii="Times New Roman" w:hAnsi="Times New Roman" w:cs="Times New Roman"/>
        </w:rPr>
        <w:t xml:space="preserve"> civil society organizations that</w:t>
      </w:r>
      <w:r w:rsidR="002C68EC" w:rsidRPr="00293D92">
        <w:rPr>
          <w:rFonts w:ascii="Times New Roman" w:hAnsi="Times New Roman" w:cs="Times New Roman"/>
        </w:rPr>
        <w:t xml:space="preserve"> associate the Bank with burdensome and unfair</w:t>
      </w:r>
      <w:r w:rsidRPr="00293D92">
        <w:rPr>
          <w:rFonts w:ascii="Times New Roman" w:hAnsi="Times New Roman" w:cs="Times New Roman"/>
        </w:rPr>
        <w:t xml:space="preserve"> loan agreements. F</w:t>
      </w:r>
      <w:r w:rsidR="002C68EC" w:rsidRPr="00293D92">
        <w:rPr>
          <w:rFonts w:ascii="Times New Roman" w:hAnsi="Times New Roman" w:cs="Times New Roman"/>
        </w:rPr>
        <w:t xml:space="preserve">or Bank-financed projects, more consultations need to be done outside of Jakarta and closer to the project sites, particularly at the province and </w:t>
      </w:r>
      <w:r w:rsidRPr="00293D92">
        <w:rPr>
          <w:rFonts w:ascii="Times New Roman" w:hAnsi="Times New Roman" w:cs="Times New Roman"/>
        </w:rPr>
        <w:t xml:space="preserve">district levels. </w:t>
      </w:r>
    </w:p>
    <w:p w:rsidR="00293D92" w:rsidRDefault="00293D92" w:rsidP="00293D92">
      <w:pPr>
        <w:pStyle w:val="ListParagraph"/>
        <w:ind w:left="360"/>
        <w:rPr>
          <w:rFonts w:ascii="Times New Roman" w:hAnsi="Times New Roman" w:cs="Times New Roman"/>
        </w:rPr>
      </w:pPr>
    </w:p>
    <w:p w:rsidR="009A3867" w:rsidRPr="00293D92" w:rsidRDefault="009A3867" w:rsidP="00293D92">
      <w:pPr>
        <w:pStyle w:val="ListParagraph"/>
        <w:numPr>
          <w:ilvl w:val="0"/>
          <w:numId w:val="2"/>
        </w:numPr>
        <w:rPr>
          <w:rFonts w:ascii="Times New Roman" w:hAnsi="Times New Roman" w:cs="Times New Roman"/>
        </w:rPr>
      </w:pPr>
      <w:r w:rsidRPr="00293D92">
        <w:rPr>
          <w:rFonts w:ascii="Times New Roman" w:hAnsi="Times New Roman" w:cs="Times New Roman"/>
        </w:rPr>
        <w:t>To what degree are</w:t>
      </w:r>
      <w:r w:rsidR="002C68EC" w:rsidRPr="00293D92">
        <w:rPr>
          <w:rFonts w:ascii="Times New Roman" w:hAnsi="Times New Roman" w:cs="Times New Roman"/>
        </w:rPr>
        <w:t xml:space="preserve"> </w:t>
      </w:r>
      <w:r w:rsidR="00C51BC6">
        <w:rPr>
          <w:rFonts w:ascii="Times New Roman" w:hAnsi="Times New Roman" w:cs="Times New Roman"/>
        </w:rPr>
        <w:t xml:space="preserve">the </w:t>
      </w:r>
      <w:r w:rsidR="002C68EC" w:rsidRPr="00293D92">
        <w:rPr>
          <w:rFonts w:ascii="Times New Roman" w:hAnsi="Times New Roman" w:cs="Times New Roman"/>
        </w:rPr>
        <w:t>W</w:t>
      </w:r>
      <w:r w:rsidRPr="00293D92">
        <w:rPr>
          <w:rFonts w:ascii="Times New Roman" w:hAnsi="Times New Roman" w:cs="Times New Roman"/>
        </w:rPr>
        <w:t xml:space="preserve">orld Bank </w:t>
      </w:r>
      <w:r w:rsidR="002C68EC" w:rsidRPr="00293D92">
        <w:rPr>
          <w:rFonts w:ascii="Times New Roman" w:hAnsi="Times New Roman" w:cs="Times New Roman"/>
        </w:rPr>
        <w:t>safeguard standards aligned with IFC</w:t>
      </w:r>
      <w:r w:rsidR="005532EA">
        <w:rPr>
          <w:rFonts w:ascii="Times New Roman" w:hAnsi="Times New Roman" w:cs="Times New Roman"/>
        </w:rPr>
        <w:t xml:space="preserve"> (International Finance Corporation)</w:t>
      </w:r>
      <w:r w:rsidR="002C68EC" w:rsidRPr="00293D92">
        <w:rPr>
          <w:rFonts w:ascii="Times New Roman" w:hAnsi="Times New Roman" w:cs="Times New Roman"/>
        </w:rPr>
        <w:t xml:space="preserve"> </w:t>
      </w:r>
      <w:r w:rsidR="00293D92">
        <w:rPr>
          <w:rFonts w:ascii="Times New Roman" w:hAnsi="Times New Roman" w:cs="Times New Roman"/>
        </w:rPr>
        <w:t>Performance S</w:t>
      </w:r>
      <w:r w:rsidR="002C68EC" w:rsidRPr="00293D92">
        <w:rPr>
          <w:rFonts w:ascii="Times New Roman" w:hAnsi="Times New Roman" w:cs="Times New Roman"/>
        </w:rPr>
        <w:t xml:space="preserve">tandards, particularly on the issue of </w:t>
      </w:r>
      <w:r w:rsidRPr="00293D92">
        <w:rPr>
          <w:rFonts w:ascii="Times New Roman" w:hAnsi="Times New Roman" w:cs="Times New Roman"/>
        </w:rPr>
        <w:t>free, prior and informed</w:t>
      </w:r>
      <w:r w:rsidR="002C68EC" w:rsidRPr="00293D92">
        <w:rPr>
          <w:rFonts w:ascii="Times New Roman" w:hAnsi="Times New Roman" w:cs="Times New Roman"/>
        </w:rPr>
        <w:t xml:space="preserve"> </w:t>
      </w:r>
      <w:r w:rsidR="00053486">
        <w:rPr>
          <w:rFonts w:ascii="Times New Roman" w:hAnsi="Times New Roman" w:cs="Times New Roman"/>
        </w:rPr>
        <w:t>c</w:t>
      </w:r>
      <w:r w:rsidR="002C68EC" w:rsidRPr="00293D92">
        <w:rPr>
          <w:rFonts w:ascii="Times New Roman" w:hAnsi="Times New Roman" w:cs="Times New Roman"/>
        </w:rPr>
        <w:t xml:space="preserve">onsultation or </w:t>
      </w:r>
      <w:r w:rsidR="00053486">
        <w:rPr>
          <w:rFonts w:ascii="Times New Roman" w:hAnsi="Times New Roman" w:cs="Times New Roman"/>
        </w:rPr>
        <w:t>c</w:t>
      </w:r>
      <w:r w:rsidR="002C68EC" w:rsidRPr="00293D92">
        <w:rPr>
          <w:rFonts w:ascii="Times New Roman" w:hAnsi="Times New Roman" w:cs="Times New Roman"/>
        </w:rPr>
        <w:t>onsent</w:t>
      </w:r>
      <w:r w:rsidRPr="00293D92">
        <w:rPr>
          <w:rFonts w:ascii="Times New Roman" w:hAnsi="Times New Roman" w:cs="Times New Roman"/>
        </w:rPr>
        <w:t>?</w:t>
      </w:r>
      <w:r w:rsidR="002C68EC" w:rsidRPr="00293D92">
        <w:rPr>
          <w:rFonts w:ascii="Times New Roman" w:hAnsi="Times New Roman" w:cs="Times New Roman"/>
        </w:rPr>
        <w:t xml:space="preserve"> </w:t>
      </w:r>
    </w:p>
    <w:p w:rsidR="009A3867" w:rsidRPr="00BF0F28" w:rsidRDefault="009A3867" w:rsidP="00293D92">
      <w:pPr>
        <w:ind w:left="360"/>
        <w:rPr>
          <w:rFonts w:ascii="Times New Roman" w:hAnsi="Times New Roman" w:cs="Times New Roman"/>
        </w:rPr>
      </w:pPr>
      <w:r w:rsidRPr="00BF0F28">
        <w:rPr>
          <w:rFonts w:ascii="Times New Roman" w:hAnsi="Times New Roman" w:cs="Times New Roman"/>
        </w:rPr>
        <w:t>The Bank team</w:t>
      </w:r>
      <w:r w:rsidR="002C68EC" w:rsidRPr="00BF0F28">
        <w:rPr>
          <w:rFonts w:ascii="Times New Roman" w:hAnsi="Times New Roman" w:cs="Times New Roman"/>
        </w:rPr>
        <w:t xml:space="preserve"> agreed that more Bank-financed project consultations need to be done outside of Jakarta</w:t>
      </w:r>
      <w:r w:rsidRPr="00BF0F28">
        <w:rPr>
          <w:rFonts w:ascii="Times New Roman" w:hAnsi="Times New Roman" w:cs="Times New Roman"/>
        </w:rPr>
        <w:t xml:space="preserve">, and </w:t>
      </w:r>
      <w:r w:rsidR="002C68EC" w:rsidRPr="00BF0F28">
        <w:rPr>
          <w:rFonts w:ascii="Times New Roman" w:hAnsi="Times New Roman" w:cs="Times New Roman"/>
        </w:rPr>
        <w:t>explained briefly the IFC</w:t>
      </w:r>
      <w:r w:rsidR="00053486">
        <w:rPr>
          <w:rFonts w:ascii="Times New Roman" w:hAnsi="Times New Roman" w:cs="Times New Roman"/>
        </w:rPr>
        <w:t>’</w:t>
      </w:r>
      <w:r w:rsidR="002C68EC" w:rsidRPr="00BF0F28">
        <w:rPr>
          <w:rFonts w:ascii="Times New Roman" w:hAnsi="Times New Roman" w:cs="Times New Roman"/>
        </w:rPr>
        <w:t>s role as a financial institution focusing on private sector investment</w:t>
      </w:r>
      <w:r w:rsidR="00053486">
        <w:rPr>
          <w:rFonts w:ascii="Times New Roman" w:hAnsi="Times New Roman" w:cs="Times New Roman"/>
        </w:rPr>
        <w:t>. The team noted that</w:t>
      </w:r>
      <w:r w:rsidR="002C68EC" w:rsidRPr="00BF0F28">
        <w:rPr>
          <w:rFonts w:ascii="Times New Roman" w:hAnsi="Times New Roman" w:cs="Times New Roman"/>
        </w:rPr>
        <w:t xml:space="preserve"> </w:t>
      </w:r>
      <w:r w:rsidR="005532EA">
        <w:rPr>
          <w:rFonts w:ascii="Times New Roman" w:hAnsi="Times New Roman" w:cs="Times New Roman"/>
        </w:rPr>
        <w:t xml:space="preserve">IFC </w:t>
      </w:r>
      <w:r w:rsidR="002C68EC" w:rsidRPr="00BF0F28">
        <w:rPr>
          <w:rFonts w:ascii="Times New Roman" w:hAnsi="Times New Roman" w:cs="Times New Roman"/>
        </w:rPr>
        <w:t>has updated its performance standards sinc</w:t>
      </w:r>
      <w:r w:rsidRPr="00BF0F28">
        <w:rPr>
          <w:rFonts w:ascii="Times New Roman" w:hAnsi="Times New Roman" w:cs="Times New Roman"/>
        </w:rPr>
        <w:t>e January 2012. In terms of cons</w:t>
      </w:r>
      <w:r w:rsidR="002C68EC" w:rsidRPr="00BF0F28">
        <w:rPr>
          <w:rFonts w:ascii="Times New Roman" w:hAnsi="Times New Roman" w:cs="Times New Roman"/>
        </w:rPr>
        <w:t xml:space="preserve">ent, </w:t>
      </w:r>
      <w:r w:rsidR="00053486">
        <w:rPr>
          <w:rFonts w:ascii="Times New Roman" w:hAnsi="Times New Roman" w:cs="Times New Roman"/>
        </w:rPr>
        <w:t xml:space="preserve">the team </w:t>
      </w:r>
      <w:r w:rsidR="002C68EC" w:rsidRPr="00BF0F28">
        <w:rPr>
          <w:rFonts w:ascii="Times New Roman" w:hAnsi="Times New Roman" w:cs="Times New Roman"/>
        </w:rPr>
        <w:t xml:space="preserve">acknowledged that the Bank still considers </w:t>
      </w:r>
      <w:r w:rsidR="00053486">
        <w:rPr>
          <w:rFonts w:ascii="Times New Roman" w:hAnsi="Times New Roman" w:cs="Times New Roman"/>
        </w:rPr>
        <w:t xml:space="preserve">free, prior and informed </w:t>
      </w:r>
      <w:r w:rsidR="005532EA">
        <w:rPr>
          <w:rFonts w:ascii="Times New Roman" w:hAnsi="Times New Roman" w:cs="Times New Roman"/>
        </w:rPr>
        <w:t>consent a</w:t>
      </w:r>
      <w:r w:rsidR="002C68EC" w:rsidRPr="00BF0F28">
        <w:rPr>
          <w:rFonts w:ascii="Times New Roman" w:hAnsi="Times New Roman" w:cs="Times New Roman"/>
        </w:rPr>
        <w:t xml:space="preserve">s requiring </w:t>
      </w:r>
      <w:r w:rsidR="00053486">
        <w:rPr>
          <w:rFonts w:ascii="Times New Roman" w:hAnsi="Times New Roman" w:cs="Times New Roman"/>
        </w:rPr>
        <w:t>b</w:t>
      </w:r>
      <w:r w:rsidR="002C68EC" w:rsidRPr="00BF0F28">
        <w:rPr>
          <w:rFonts w:ascii="Times New Roman" w:hAnsi="Times New Roman" w:cs="Times New Roman"/>
        </w:rPr>
        <w:t xml:space="preserve">road </w:t>
      </w:r>
      <w:r w:rsidR="00053486">
        <w:rPr>
          <w:rFonts w:ascii="Times New Roman" w:hAnsi="Times New Roman" w:cs="Times New Roman"/>
        </w:rPr>
        <w:t>b</w:t>
      </w:r>
      <w:r w:rsidR="002C68EC" w:rsidRPr="00BF0F28">
        <w:rPr>
          <w:rFonts w:ascii="Times New Roman" w:hAnsi="Times New Roman" w:cs="Times New Roman"/>
        </w:rPr>
        <w:t xml:space="preserve">ased </w:t>
      </w:r>
      <w:r w:rsidR="00053486">
        <w:rPr>
          <w:rFonts w:ascii="Times New Roman" w:hAnsi="Times New Roman" w:cs="Times New Roman"/>
        </w:rPr>
        <w:t>c</w:t>
      </w:r>
      <w:r w:rsidR="002C68EC" w:rsidRPr="00BF0F28">
        <w:rPr>
          <w:rFonts w:ascii="Times New Roman" w:hAnsi="Times New Roman" w:cs="Times New Roman"/>
        </w:rPr>
        <w:t xml:space="preserve">ommunity </w:t>
      </w:r>
      <w:r w:rsidR="00053486">
        <w:rPr>
          <w:rFonts w:ascii="Times New Roman" w:hAnsi="Times New Roman" w:cs="Times New Roman"/>
        </w:rPr>
        <w:t>s</w:t>
      </w:r>
      <w:r w:rsidR="002C68EC" w:rsidRPr="00BF0F28">
        <w:rPr>
          <w:rFonts w:ascii="Times New Roman" w:hAnsi="Times New Roman" w:cs="Times New Roman"/>
        </w:rPr>
        <w:t xml:space="preserve">upport, but said that that was one of several issues that this safeguard review will examine in </w:t>
      </w:r>
      <w:r w:rsidR="00053486">
        <w:rPr>
          <w:rFonts w:ascii="Times New Roman" w:hAnsi="Times New Roman" w:cs="Times New Roman"/>
        </w:rPr>
        <w:t xml:space="preserve">greater </w:t>
      </w:r>
      <w:r w:rsidR="002C68EC" w:rsidRPr="00BF0F28">
        <w:rPr>
          <w:rFonts w:ascii="Times New Roman" w:hAnsi="Times New Roman" w:cs="Times New Roman"/>
        </w:rPr>
        <w:t>depth.</w:t>
      </w:r>
    </w:p>
    <w:p w:rsidR="004E795A" w:rsidRDefault="009A3867" w:rsidP="00293D92">
      <w:pPr>
        <w:pStyle w:val="ListParagraph"/>
        <w:numPr>
          <w:ilvl w:val="0"/>
          <w:numId w:val="2"/>
        </w:numPr>
        <w:rPr>
          <w:rFonts w:ascii="Times New Roman" w:hAnsi="Times New Roman" w:cs="Times New Roman"/>
        </w:rPr>
      </w:pPr>
      <w:r w:rsidRPr="00293D92">
        <w:rPr>
          <w:rFonts w:ascii="Times New Roman" w:hAnsi="Times New Roman" w:cs="Times New Roman"/>
        </w:rPr>
        <w:t>H</w:t>
      </w:r>
      <w:r w:rsidR="002C68EC" w:rsidRPr="00293D92">
        <w:rPr>
          <w:rFonts w:ascii="Times New Roman" w:hAnsi="Times New Roman" w:cs="Times New Roman"/>
        </w:rPr>
        <w:t xml:space="preserve">ow </w:t>
      </w:r>
      <w:r w:rsidRPr="00293D92">
        <w:rPr>
          <w:rFonts w:ascii="Times New Roman" w:hAnsi="Times New Roman" w:cs="Times New Roman"/>
        </w:rPr>
        <w:t xml:space="preserve">can communities </w:t>
      </w:r>
      <w:r w:rsidR="002C68EC" w:rsidRPr="00293D92">
        <w:rPr>
          <w:rFonts w:ascii="Times New Roman" w:hAnsi="Times New Roman" w:cs="Times New Roman"/>
        </w:rPr>
        <w:t>be included more in deliberations on safeg</w:t>
      </w:r>
      <w:r w:rsidRPr="00293D92">
        <w:rPr>
          <w:rFonts w:ascii="Times New Roman" w:hAnsi="Times New Roman" w:cs="Times New Roman"/>
        </w:rPr>
        <w:t>uards and their implementation? If the Bank i</w:t>
      </w:r>
      <w:r w:rsidR="002C68EC" w:rsidRPr="00293D92">
        <w:rPr>
          <w:rFonts w:ascii="Times New Roman" w:hAnsi="Times New Roman" w:cs="Times New Roman"/>
        </w:rPr>
        <w:t xml:space="preserve">s concerned about principles of good governance </w:t>
      </w:r>
      <w:r w:rsidR="00053486">
        <w:rPr>
          <w:rFonts w:ascii="Times New Roman" w:hAnsi="Times New Roman" w:cs="Times New Roman"/>
        </w:rPr>
        <w:t>–</w:t>
      </w:r>
      <w:r w:rsidR="002C68EC" w:rsidRPr="00293D92">
        <w:rPr>
          <w:rFonts w:ascii="Times New Roman" w:hAnsi="Times New Roman" w:cs="Times New Roman"/>
        </w:rPr>
        <w:t xml:space="preserve"> transparency, accountability, participato</w:t>
      </w:r>
      <w:r w:rsidRPr="00293D92">
        <w:rPr>
          <w:rFonts w:ascii="Times New Roman" w:hAnsi="Times New Roman" w:cs="Times New Roman"/>
        </w:rPr>
        <w:t>ry decision making – then</w:t>
      </w:r>
      <w:r w:rsidR="002C68EC" w:rsidRPr="00293D92">
        <w:rPr>
          <w:rFonts w:ascii="Times New Roman" w:hAnsi="Times New Roman" w:cs="Times New Roman"/>
        </w:rPr>
        <w:t xml:space="preserve"> it would be important for safeguard standards and consultations to be conducted in local languages at the project- and site-level. </w:t>
      </w:r>
    </w:p>
    <w:p w:rsidR="00293D92" w:rsidRPr="00293D92" w:rsidRDefault="00293D92" w:rsidP="00293D92">
      <w:pPr>
        <w:pStyle w:val="ListParagraph"/>
        <w:ind w:left="360"/>
        <w:rPr>
          <w:rFonts w:ascii="Times New Roman" w:hAnsi="Times New Roman" w:cs="Times New Roman"/>
        </w:rPr>
      </w:pPr>
    </w:p>
    <w:p w:rsidR="00293D92" w:rsidRPr="00293D92" w:rsidRDefault="004E795A" w:rsidP="00293D92">
      <w:pPr>
        <w:pStyle w:val="ListParagraph"/>
        <w:numPr>
          <w:ilvl w:val="0"/>
          <w:numId w:val="2"/>
        </w:numPr>
        <w:rPr>
          <w:rFonts w:ascii="Times New Roman" w:hAnsi="Times New Roman" w:cs="Times New Roman"/>
        </w:rPr>
      </w:pPr>
      <w:r w:rsidRPr="00293D92">
        <w:rPr>
          <w:rFonts w:ascii="Times New Roman" w:hAnsi="Times New Roman" w:cs="Times New Roman"/>
        </w:rPr>
        <w:t>D</w:t>
      </w:r>
      <w:r w:rsidR="002C68EC" w:rsidRPr="00293D92">
        <w:rPr>
          <w:rFonts w:ascii="Times New Roman" w:hAnsi="Times New Roman" w:cs="Times New Roman"/>
        </w:rPr>
        <w:t>uring project preparation affecting local communities, does the World Bank provide mechanisms to file inputs, queries and grievances regarding</w:t>
      </w:r>
      <w:r w:rsidRPr="00293D92">
        <w:rPr>
          <w:rFonts w:ascii="Times New Roman" w:hAnsi="Times New Roman" w:cs="Times New Roman"/>
        </w:rPr>
        <w:t xml:space="preserve"> a project?</w:t>
      </w:r>
      <w:r w:rsidR="002C68EC" w:rsidRPr="00293D92">
        <w:rPr>
          <w:rFonts w:ascii="Times New Roman" w:hAnsi="Times New Roman" w:cs="Times New Roman"/>
        </w:rPr>
        <w:t xml:space="preserve"> </w:t>
      </w:r>
    </w:p>
    <w:p w:rsidR="0077727A" w:rsidRPr="00293D92" w:rsidRDefault="004E795A" w:rsidP="00293D92">
      <w:pPr>
        <w:ind w:left="360"/>
        <w:rPr>
          <w:rFonts w:ascii="Times New Roman" w:hAnsi="Times New Roman" w:cs="Times New Roman"/>
        </w:rPr>
      </w:pPr>
      <w:r w:rsidRPr="00293D92">
        <w:rPr>
          <w:rFonts w:ascii="Times New Roman" w:hAnsi="Times New Roman" w:cs="Times New Roman"/>
        </w:rPr>
        <w:t>The Bank team noted that</w:t>
      </w:r>
      <w:r w:rsidR="002C68EC" w:rsidRPr="00293D92">
        <w:rPr>
          <w:rFonts w:ascii="Times New Roman" w:hAnsi="Times New Roman" w:cs="Times New Roman"/>
        </w:rPr>
        <w:t xml:space="preserve"> during the project's design, several social and environmental assessment processes are conducted, including the identification of Indigenou</w:t>
      </w:r>
      <w:r w:rsidR="00293D92">
        <w:rPr>
          <w:rFonts w:ascii="Times New Roman" w:hAnsi="Times New Roman" w:cs="Times New Roman"/>
        </w:rPr>
        <w:t xml:space="preserve">s Peoples (IP) groups. If these </w:t>
      </w:r>
      <w:r w:rsidR="002C68EC" w:rsidRPr="00293D92">
        <w:rPr>
          <w:rFonts w:ascii="Times New Roman" w:hAnsi="Times New Roman" w:cs="Times New Roman"/>
        </w:rPr>
        <w:t xml:space="preserve">communities do exist and are affected by the project, the social assessment will be conducted, and will include an analysis of how the communities are organized and how they can participate in project design if they so choose. The IP Plan is likely to be presented and prepared during design, then will be followed and its activities monitored during the implementation phase. </w:t>
      </w:r>
    </w:p>
    <w:p w:rsidR="0077727A" w:rsidRPr="00BF0F28" w:rsidRDefault="004E795A" w:rsidP="009A3867">
      <w:pPr>
        <w:pStyle w:val="ListParagraph"/>
        <w:numPr>
          <w:ilvl w:val="0"/>
          <w:numId w:val="1"/>
        </w:numPr>
        <w:rPr>
          <w:rFonts w:ascii="Times New Roman" w:hAnsi="Times New Roman" w:cs="Times New Roman"/>
        </w:rPr>
      </w:pPr>
      <w:r w:rsidRPr="00BF0F28">
        <w:rPr>
          <w:rFonts w:ascii="Times New Roman" w:hAnsi="Times New Roman" w:cs="Times New Roman"/>
        </w:rPr>
        <w:t xml:space="preserve">How will </w:t>
      </w:r>
      <w:r w:rsidR="002C68EC" w:rsidRPr="00BF0F28">
        <w:rPr>
          <w:rFonts w:ascii="Times New Roman" w:hAnsi="Times New Roman" w:cs="Times New Roman"/>
        </w:rPr>
        <w:t>safeguards and</w:t>
      </w:r>
      <w:r w:rsidRPr="00BF0F28">
        <w:rPr>
          <w:rFonts w:ascii="Times New Roman" w:hAnsi="Times New Roman" w:cs="Times New Roman"/>
        </w:rPr>
        <w:t xml:space="preserve"> social protection measures</w:t>
      </w:r>
      <w:r w:rsidR="002C68EC" w:rsidRPr="00BF0F28">
        <w:rPr>
          <w:rFonts w:ascii="Times New Roman" w:hAnsi="Times New Roman" w:cs="Times New Roman"/>
        </w:rPr>
        <w:t xml:space="preserve"> </w:t>
      </w:r>
      <w:proofErr w:type="gramStart"/>
      <w:r w:rsidR="002C68EC" w:rsidRPr="00BF0F28">
        <w:rPr>
          <w:rFonts w:ascii="Times New Roman" w:hAnsi="Times New Roman" w:cs="Times New Roman"/>
        </w:rPr>
        <w:t>be</w:t>
      </w:r>
      <w:proofErr w:type="gramEnd"/>
      <w:r w:rsidR="002C68EC" w:rsidRPr="00BF0F28">
        <w:rPr>
          <w:rFonts w:ascii="Times New Roman" w:hAnsi="Times New Roman" w:cs="Times New Roman"/>
        </w:rPr>
        <w:t xml:space="preserve"> devised following the Bank</w:t>
      </w:r>
      <w:r w:rsidR="00053486">
        <w:rPr>
          <w:rFonts w:ascii="Times New Roman" w:hAnsi="Times New Roman" w:cs="Times New Roman"/>
        </w:rPr>
        <w:t>’</w:t>
      </w:r>
      <w:r w:rsidR="002C68EC" w:rsidRPr="00BF0F28">
        <w:rPr>
          <w:rFonts w:ascii="Times New Roman" w:hAnsi="Times New Roman" w:cs="Times New Roman"/>
        </w:rPr>
        <w:t xml:space="preserve">s recommendation in the March 2013 Indonesia Economic Quarterly (IEQ) report that GOI fuel subsidies be reduced. Specifically, how can safeguard policies mitigate impacts to communities that will be impacted by </w:t>
      </w:r>
      <w:r w:rsidR="00053486">
        <w:rPr>
          <w:rFonts w:ascii="Times New Roman" w:hAnsi="Times New Roman" w:cs="Times New Roman"/>
        </w:rPr>
        <w:t xml:space="preserve">Bank </w:t>
      </w:r>
      <w:r w:rsidR="002C68EC" w:rsidRPr="00BF0F28">
        <w:rPr>
          <w:rFonts w:ascii="Times New Roman" w:hAnsi="Times New Roman" w:cs="Times New Roman"/>
        </w:rPr>
        <w:t xml:space="preserve">advice that may/may not be adopted by GOI? </w:t>
      </w:r>
    </w:p>
    <w:p w:rsidR="0077727A" w:rsidRPr="00BF0F28" w:rsidRDefault="0077727A" w:rsidP="00C51BC6">
      <w:pPr>
        <w:ind w:left="360"/>
        <w:rPr>
          <w:rFonts w:ascii="Times New Roman" w:hAnsi="Times New Roman" w:cs="Times New Roman"/>
        </w:rPr>
      </w:pPr>
      <w:r w:rsidRPr="00BF0F28">
        <w:rPr>
          <w:rFonts w:ascii="Times New Roman" w:hAnsi="Times New Roman" w:cs="Times New Roman"/>
        </w:rPr>
        <w:t xml:space="preserve">The Bank team </w:t>
      </w:r>
      <w:r w:rsidR="002C68EC" w:rsidRPr="00BF0F28">
        <w:rPr>
          <w:rFonts w:ascii="Times New Roman" w:hAnsi="Times New Roman" w:cs="Times New Roman"/>
        </w:rPr>
        <w:t>explained that the IEQ was one of several regular analytical reports not tied to lending, and that these analytical services were part of a broader development agenda and work</w:t>
      </w:r>
      <w:r w:rsidRPr="00BF0F28">
        <w:rPr>
          <w:rFonts w:ascii="Times New Roman" w:hAnsi="Times New Roman" w:cs="Times New Roman"/>
        </w:rPr>
        <w:t xml:space="preserve"> </w:t>
      </w:r>
      <w:r w:rsidR="002C68EC" w:rsidRPr="00BF0F28">
        <w:rPr>
          <w:rFonts w:ascii="Times New Roman" w:hAnsi="Times New Roman" w:cs="Times New Roman"/>
        </w:rPr>
        <w:t>plan with the</w:t>
      </w:r>
      <w:r w:rsidR="00293D92">
        <w:rPr>
          <w:rFonts w:ascii="Times New Roman" w:hAnsi="Times New Roman" w:cs="Times New Roman"/>
        </w:rPr>
        <w:t xml:space="preserve"> </w:t>
      </w:r>
      <w:r w:rsidR="002C68EC" w:rsidRPr="00BF0F28">
        <w:rPr>
          <w:rFonts w:ascii="Times New Roman" w:hAnsi="Times New Roman" w:cs="Times New Roman"/>
        </w:rPr>
        <w:t xml:space="preserve">GOI. </w:t>
      </w:r>
    </w:p>
    <w:p w:rsidR="0077727A" w:rsidRPr="00BF0F28" w:rsidRDefault="002C68EC" w:rsidP="0077727A">
      <w:pPr>
        <w:pStyle w:val="ListParagraph"/>
        <w:numPr>
          <w:ilvl w:val="0"/>
          <w:numId w:val="1"/>
        </w:numPr>
        <w:rPr>
          <w:rFonts w:ascii="Times New Roman" w:hAnsi="Times New Roman" w:cs="Times New Roman"/>
        </w:rPr>
      </w:pPr>
      <w:r w:rsidRPr="00BF0F28">
        <w:rPr>
          <w:rFonts w:ascii="Times New Roman" w:hAnsi="Times New Roman" w:cs="Times New Roman"/>
        </w:rPr>
        <w:t xml:space="preserve">A participant asked about the World Bank and IFC environmental and social assessments, specifically on their work to support </w:t>
      </w:r>
      <w:r w:rsidRPr="005532EA">
        <w:rPr>
          <w:rFonts w:ascii="Times New Roman" w:hAnsi="Times New Roman" w:cs="Times New Roman"/>
        </w:rPr>
        <w:t>AMDALs</w:t>
      </w:r>
      <w:r w:rsidR="005532EA">
        <w:rPr>
          <w:rFonts w:ascii="Times New Roman" w:hAnsi="Times New Roman" w:cs="Times New Roman"/>
        </w:rPr>
        <w:t xml:space="preserve"> (Environmental I</w:t>
      </w:r>
      <w:r w:rsidR="00746FD0" w:rsidRPr="005532EA">
        <w:rPr>
          <w:rFonts w:ascii="Times New Roman" w:hAnsi="Times New Roman" w:cs="Times New Roman"/>
        </w:rPr>
        <w:t xml:space="preserve">mpact </w:t>
      </w:r>
      <w:r w:rsidR="005532EA">
        <w:rPr>
          <w:rFonts w:ascii="Times New Roman" w:hAnsi="Times New Roman" w:cs="Times New Roman"/>
        </w:rPr>
        <w:t>A</w:t>
      </w:r>
      <w:r w:rsidR="00746FD0" w:rsidRPr="005532EA">
        <w:rPr>
          <w:rFonts w:ascii="Times New Roman" w:hAnsi="Times New Roman" w:cs="Times New Roman"/>
        </w:rPr>
        <w:t>ssessment)</w:t>
      </w:r>
      <w:r w:rsidRPr="00BF0F28">
        <w:rPr>
          <w:rFonts w:ascii="Times New Roman" w:hAnsi="Times New Roman" w:cs="Times New Roman"/>
        </w:rPr>
        <w:t xml:space="preserve"> within </w:t>
      </w:r>
      <w:r w:rsidR="00293D92">
        <w:rPr>
          <w:rFonts w:ascii="Times New Roman" w:hAnsi="Times New Roman" w:cs="Times New Roman"/>
        </w:rPr>
        <w:t xml:space="preserve">the </w:t>
      </w:r>
      <w:r w:rsidRPr="00BF0F28">
        <w:rPr>
          <w:rFonts w:ascii="Times New Roman" w:hAnsi="Times New Roman" w:cs="Times New Roman"/>
        </w:rPr>
        <w:t>GOI</w:t>
      </w:r>
      <w:r w:rsidR="00293D92">
        <w:rPr>
          <w:rFonts w:ascii="Times New Roman" w:hAnsi="Times New Roman" w:cs="Times New Roman"/>
        </w:rPr>
        <w:t>’s</w:t>
      </w:r>
      <w:r w:rsidRPr="00BF0F28">
        <w:rPr>
          <w:rFonts w:ascii="Times New Roman" w:hAnsi="Times New Roman" w:cs="Times New Roman"/>
        </w:rPr>
        <w:t xml:space="preserve"> practice. </w:t>
      </w:r>
    </w:p>
    <w:p w:rsidR="0077727A" w:rsidRPr="00BF0F28" w:rsidRDefault="0077727A" w:rsidP="0077727A">
      <w:pPr>
        <w:pStyle w:val="ListParagraph"/>
        <w:rPr>
          <w:rFonts w:ascii="Times New Roman" w:hAnsi="Times New Roman" w:cs="Times New Roman"/>
        </w:rPr>
      </w:pPr>
    </w:p>
    <w:p w:rsidR="0077727A" w:rsidRPr="00BF0F28" w:rsidRDefault="0077727A" w:rsidP="00C51BC6">
      <w:pPr>
        <w:pStyle w:val="ListParagraph"/>
        <w:ind w:left="360"/>
        <w:rPr>
          <w:rFonts w:ascii="Times New Roman" w:hAnsi="Times New Roman" w:cs="Times New Roman"/>
        </w:rPr>
      </w:pPr>
      <w:r w:rsidRPr="00BF0F28">
        <w:rPr>
          <w:rFonts w:ascii="Times New Roman" w:hAnsi="Times New Roman" w:cs="Times New Roman"/>
        </w:rPr>
        <w:t xml:space="preserve">The Bank team </w:t>
      </w:r>
      <w:r w:rsidR="002C68EC" w:rsidRPr="00BF0F28">
        <w:rPr>
          <w:rFonts w:ascii="Times New Roman" w:hAnsi="Times New Roman" w:cs="Times New Roman"/>
        </w:rPr>
        <w:t>explained that the Bank</w:t>
      </w:r>
      <w:r w:rsidR="00053486">
        <w:rPr>
          <w:rFonts w:ascii="Times New Roman" w:hAnsi="Times New Roman" w:cs="Times New Roman"/>
        </w:rPr>
        <w:t>’</w:t>
      </w:r>
      <w:r w:rsidR="002C68EC" w:rsidRPr="00BF0F28">
        <w:rPr>
          <w:rFonts w:ascii="Times New Roman" w:hAnsi="Times New Roman" w:cs="Times New Roman"/>
        </w:rPr>
        <w:t xml:space="preserve">s support to the AMDAL process has included bringing global best practices to national policy discussions. There has also been a process to decentralize AMDAL development and ensure that implementation on the ground is stronger and better. </w:t>
      </w:r>
      <w:r w:rsidRPr="00BF0F28">
        <w:rPr>
          <w:rFonts w:ascii="Times New Roman" w:hAnsi="Times New Roman" w:cs="Times New Roman"/>
        </w:rPr>
        <w:t>With respect</w:t>
      </w:r>
      <w:r w:rsidR="002C68EC" w:rsidRPr="00BF0F28">
        <w:rPr>
          <w:rFonts w:ascii="Times New Roman" w:hAnsi="Times New Roman" w:cs="Times New Roman"/>
        </w:rPr>
        <w:t xml:space="preserve"> to consultations, the best practice was to continue providing comprehensive coverage of potential environmental and social impacts, continue looking for alternative solutions if they exist, and pursue appropriate consultations with stakeholders </w:t>
      </w:r>
      <w:r w:rsidR="00633238">
        <w:rPr>
          <w:rFonts w:ascii="Times New Roman" w:hAnsi="Times New Roman" w:cs="Times New Roman"/>
        </w:rPr>
        <w:t>–</w:t>
      </w:r>
      <w:r w:rsidR="002C68EC" w:rsidRPr="00BF0F28">
        <w:rPr>
          <w:rFonts w:ascii="Times New Roman" w:hAnsi="Times New Roman" w:cs="Times New Roman"/>
        </w:rPr>
        <w:t xml:space="preserve"> the latter are hard and time consuming, but if done well then there is more harmony when projects go forward in the appraisal process. From the Bank</w:t>
      </w:r>
      <w:r w:rsidR="00633238">
        <w:rPr>
          <w:rFonts w:ascii="Times New Roman" w:hAnsi="Times New Roman" w:cs="Times New Roman"/>
        </w:rPr>
        <w:t>’</w:t>
      </w:r>
      <w:r w:rsidR="002C68EC" w:rsidRPr="00BF0F28">
        <w:rPr>
          <w:rFonts w:ascii="Times New Roman" w:hAnsi="Times New Roman" w:cs="Times New Roman"/>
        </w:rPr>
        <w:t xml:space="preserve">s experience, consultations should </w:t>
      </w:r>
      <w:r w:rsidR="00293D92">
        <w:rPr>
          <w:rFonts w:ascii="Times New Roman" w:hAnsi="Times New Roman" w:cs="Times New Roman"/>
        </w:rPr>
        <w:t>start with g</w:t>
      </w:r>
      <w:r w:rsidR="002C68EC" w:rsidRPr="00BF0F28">
        <w:rPr>
          <w:rFonts w:ascii="Times New Roman" w:hAnsi="Times New Roman" w:cs="Times New Roman"/>
        </w:rPr>
        <w:t xml:space="preserve">overnment agencies discussing and sharing information amongst themselves. </w:t>
      </w:r>
    </w:p>
    <w:p w:rsidR="0077727A" w:rsidRPr="00BF0F28" w:rsidRDefault="0077727A" w:rsidP="0077727A">
      <w:pPr>
        <w:pStyle w:val="ListParagraph"/>
        <w:rPr>
          <w:rFonts w:ascii="Times New Roman" w:hAnsi="Times New Roman" w:cs="Times New Roman"/>
        </w:rPr>
      </w:pPr>
    </w:p>
    <w:p w:rsidR="00173095" w:rsidRPr="00BF0F28" w:rsidRDefault="00173095" w:rsidP="0077727A">
      <w:pPr>
        <w:pStyle w:val="ListParagraph"/>
        <w:numPr>
          <w:ilvl w:val="0"/>
          <w:numId w:val="1"/>
        </w:numPr>
        <w:rPr>
          <w:rFonts w:ascii="Times New Roman" w:hAnsi="Times New Roman" w:cs="Times New Roman"/>
        </w:rPr>
      </w:pPr>
      <w:r w:rsidRPr="00BF0F28">
        <w:rPr>
          <w:rFonts w:ascii="Times New Roman" w:hAnsi="Times New Roman" w:cs="Times New Roman"/>
        </w:rPr>
        <w:t>What has the Bank done to mitigate</w:t>
      </w:r>
      <w:r w:rsidR="002C68EC" w:rsidRPr="00BF0F28">
        <w:rPr>
          <w:rFonts w:ascii="Times New Roman" w:hAnsi="Times New Roman" w:cs="Times New Roman"/>
        </w:rPr>
        <w:t xml:space="preserve"> environm</w:t>
      </w:r>
      <w:r w:rsidRPr="00BF0F28">
        <w:rPr>
          <w:rFonts w:ascii="Times New Roman" w:hAnsi="Times New Roman" w:cs="Times New Roman"/>
        </w:rPr>
        <w:t>ental degradation in Kalimantan?</w:t>
      </w:r>
    </w:p>
    <w:p w:rsidR="00173095" w:rsidRPr="00BF0F28" w:rsidRDefault="00173095" w:rsidP="0077727A">
      <w:pPr>
        <w:pStyle w:val="ListParagraph"/>
        <w:rPr>
          <w:rFonts w:ascii="Times New Roman" w:hAnsi="Times New Roman" w:cs="Times New Roman"/>
        </w:rPr>
      </w:pPr>
    </w:p>
    <w:p w:rsidR="003058F6" w:rsidRPr="00BF0F28" w:rsidRDefault="00173095" w:rsidP="00C51BC6">
      <w:pPr>
        <w:pStyle w:val="ListParagraph"/>
        <w:ind w:left="360"/>
        <w:rPr>
          <w:rFonts w:ascii="Times New Roman" w:hAnsi="Times New Roman" w:cs="Times New Roman"/>
        </w:rPr>
      </w:pPr>
      <w:bookmarkStart w:id="0" w:name="_GoBack"/>
      <w:bookmarkEnd w:id="0"/>
      <w:r w:rsidRPr="00BF0F28">
        <w:rPr>
          <w:rFonts w:ascii="Times New Roman" w:hAnsi="Times New Roman" w:cs="Times New Roman"/>
        </w:rPr>
        <w:t xml:space="preserve">The Bank team noted that </w:t>
      </w:r>
      <w:r w:rsidR="002C68EC" w:rsidRPr="00BF0F28">
        <w:rPr>
          <w:rFonts w:ascii="Times New Roman" w:hAnsi="Times New Roman" w:cs="Times New Roman"/>
        </w:rPr>
        <w:t xml:space="preserve">the Bank is advising the Government to adopt Strategic Environmental and Social Assessments (SESA) as a comprehensive tool in the planning process </w:t>
      </w:r>
      <w:r w:rsidR="00633238">
        <w:rPr>
          <w:rFonts w:ascii="Times New Roman" w:hAnsi="Times New Roman" w:cs="Times New Roman"/>
        </w:rPr>
        <w:t>–</w:t>
      </w:r>
      <w:r w:rsidR="002C68EC" w:rsidRPr="00BF0F28">
        <w:rPr>
          <w:rFonts w:ascii="Times New Roman" w:hAnsi="Times New Roman" w:cs="Times New Roman"/>
        </w:rPr>
        <w:t xml:space="preserve"> across all sectors including mining, but several ongoing projects have developed SESA activities around REDD+. </w:t>
      </w:r>
      <w:r w:rsidRPr="00BF0F28">
        <w:rPr>
          <w:rFonts w:ascii="Times New Roman" w:hAnsi="Times New Roman" w:cs="Times New Roman"/>
        </w:rPr>
        <w:t>I</w:t>
      </w:r>
      <w:r w:rsidR="002C68EC" w:rsidRPr="00BF0F28">
        <w:rPr>
          <w:rFonts w:ascii="Times New Roman" w:hAnsi="Times New Roman" w:cs="Times New Roman"/>
        </w:rPr>
        <w:t xml:space="preserve">n Central Kalimantan the Bank is developing an engagement strategy targeting three main activities: developing an appropriate REDD+ pipeline of activities and linking the National </w:t>
      </w:r>
      <w:r w:rsidRPr="00BF0F28">
        <w:rPr>
          <w:rFonts w:ascii="Times New Roman" w:hAnsi="Times New Roman" w:cs="Times New Roman"/>
        </w:rPr>
        <w:t>and Regional (</w:t>
      </w:r>
      <w:proofErr w:type="spellStart"/>
      <w:r w:rsidRPr="00BF0F28">
        <w:rPr>
          <w:rFonts w:ascii="Times New Roman" w:hAnsi="Times New Roman" w:cs="Times New Roman"/>
        </w:rPr>
        <w:t>C.Kal</w:t>
      </w:r>
      <w:proofErr w:type="spellEnd"/>
      <w:r w:rsidRPr="00BF0F28">
        <w:rPr>
          <w:rFonts w:ascii="Times New Roman" w:hAnsi="Times New Roman" w:cs="Times New Roman"/>
        </w:rPr>
        <w:t>) strategies</w:t>
      </w:r>
      <w:r w:rsidR="002C68EC" w:rsidRPr="00BF0F28">
        <w:rPr>
          <w:rFonts w:ascii="Times New Roman" w:hAnsi="Times New Roman" w:cs="Times New Roman"/>
        </w:rPr>
        <w:t xml:space="preserve"> working at the community level to support more effective community-led and participatory planning activities; and working in the Ex Mega Rice Project (EMRP) area via the Kalimantan Forests and Climate Partnership. In the mineral sector, the Bank is providing technical support (via a Development Policy Loan) </w:t>
      </w:r>
      <w:r w:rsidR="00633238">
        <w:rPr>
          <w:rFonts w:ascii="Times New Roman" w:hAnsi="Times New Roman" w:cs="Times New Roman"/>
        </w:rPr>
        <w:t xml:space="preserve">on </w:t>
      </w:r>
      <w:r w:rsidR="002C68EC" w:rsidRPr="00BF0F28">
        <w:rPr>
          <w:rFonts w:ascii="Times New Roman" w:hAnsi="Times New Roman" w:cs="Times New Roman"/>
        </w:rPr>
        <w:t>how the Ministry of Energy and Mineral Resources (ESDM) can raise funds from mining and extractive companies for future environmental regeneration.</w:t>
      </w:r>
    </w:p>
    <w:sectPr w:rsidR="003058F6" w:rsidRPr="00BF0F28" w:rsidSect="00C51B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EA" w:rsidRDefault="005532EA" w:rsidP="005532EA">
      <w:pPr>
        <w:spacing w:after="0" w:line="240" w:lineRule="auto"/>
      </w:pPr>
      <w:r>
        <w:separator/>
      </w:r>
    </w:p>
  </w:endnote>
  <w:endnote w:type="continuationSeparator" w:id="0">
    <w:p w:rsidR="005532EA" w:rsidRDefault="005532EA" w:rsidP="0055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66779"/>
      <w:docPartObj>
        <w:docPartGallery w:val="Page Numbers (Bottom of Page)"/>
        <w:docPartUnique/>
      </w:docPartObj>
    </w:sdtPr>
    <w:sdtEndPr>
      <w:rPr>
        <w:noProof/>
      </w:rPr>
    </w:sdtEndPr>
    <w:sdtContent>
      <w:p w:rsidR="005532EA" w:rsidRDefault="005532EA">
        <w:pPr>
          <w:pStyle w:val="Footer"/>
          <w:jc w:val="right"/>
        </w:pPr>
        <w:r>
          <w:fldChar w:fldCharType="begin"/>
        </w:r>
        <w:r>
          <w:instrText xml:space="preserve"> PAGE   \* MERGEFORMAT </w:instrText>
        </w:r>
        <w:r>
          <w:fldChar w:fldCharType="separate"/>
        </w:r>
        <w:r w:rsidR="00C51BC6">
          <w:rPr>
            <w:noProof/>
          </w:rPr>
          <w:t>1</w:t>
        </w:r>
        <w:r>
          <w:rPr>
            <w:noProof/>
          </w:rPr>
          <w:fldChar w:fldCharType="end"/>
        </w:r>
      </w:p>
    </w:sdtContent>
  </w:sdt>
  <w:p w:rsidR="005532EA" w:rsidRDefault="0055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EA" w:rsidRDefault="005532EA" w:rsidP="005532EA">
      <w:pPr>
        <w:spacing w:after="0" w:line="240" w:lineRule="auto"/>
      </w:pPr>
      <w:r>
        <w:separator/>
      </w:r>
    </w:p>
  </w:footnote>
  <w:footnote w:type="continuationSeparator" w:id="0">
    <w:p w:rsidR="005532EA" w:rsidRDefault="005532EA" w:rsidP="0055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9BD"/>
    <w:multiLevelType w:val="hybridMultilevel"/>
    <w:tmpl w:val="4272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BE5BBD"/>
    <w:multiLevelType w:val="hybridMultilevel"/>
    <w:tmpl w:val="E5B6F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68EC"/>
    <w:rsid w:val="00053486"/>
    <w:rsid w:val="000A1503"/>
    <w:rsid w:val="000B2491"/>
    <w:rsid w:val="000B3F4E"/>
    <w:rsid w:val="00150860"/>
    <w:rsid w:val="001513D8"/>
    <w:rsid w:val="001710CE"/>
    <w:rsid w:val="00173095"/>
    <w:rsid w:val="001B38F9"/>
    <w:rsid w:val="001D5298"/>
    <w:rsid w:val="001E7FDB"/>
    <w:rsid w:val="00241D25"/>
    <w:rsid w:val="00251055"/>
    <w:rsid w:val="00271543"/>
    <w:rsid w:val="0029290E"/>
    <w:rsid w:val="00293D92"/>
    <w:rsid w:val="002A64E1"/>
    <w:rsid w:val="002C5C61"/>
    <w:rsid w:val="002C68EC"/>
    <w:rsid w:val="002D0CF5"/>
    <w:rsid w:val="002D666C"/>
    <w:rsid w:val="002E6C93"/>
    <w:rsid w:val="002F5BDE"/>
    <w:rsid w:val="003058F6"/>
    <w:rsid w:val="0032485B"/>
    <w:rsid w:val="00351867"/>
    <w:rsid w:val="003A6E1A"/>
    <w:rsid w:val="003C7116"/>
    <w:rsid w:val="003F65E6"/>
    <w:rsid w:val="00443899"/>
    <w:rsid w:val="00464933"/>
    <w:rsid w:val="00484A7E"/>
    <w:rsid w:val="004C0FBC"/>
    <w:rsid w:val="004E795A"/>
    <w:rsid w:val="00520706"/>
    <w:rsid w:val="005532EA"/>
    <w:rsid w:val="00561534"/>
    <w:rsid w:val="005A0201"/>
    <w:rsid w:val="005B3BCA"/>
    <w:rsid w:val="00633238"/>
    <w:rsid w:val="00636349"/>
    <w:rsid w:val="006A0B9A"/>
    <w:rsid w:val="006B0BF0"/>
    <w:rsid w:val="006E5511"/>
    <w:rsid w:val="007139CB"/>
    <w:rsid w:val="007359ED"/>
    <w:rsid w:val="00746FD0"/>
    <w:rsid w:val="00763AA2"/>
    <w:rsid w:val="0077727A"/>
    <w:rsid w:val="008263F8"/>
    <w:rsid w:val="008377BD"/>
    <w:rsid w:val="00854849"/>
    <w:rsid w:val="00865845"/>
    <w:rsid w:val="008724F2"/>
    <w:rsid w:val="008A1102"/>
    <w:rsid w:val="008E5D77"/>
    <w:rsid w:val="00931988"/>
    <w:rsid w:val="009327D5"/>
    <w:rsid w:val="009A3867"/>
    <w:rsid w:val="009D0870"/>
    <w:rsid w:val="00A353E8"/>
    <w:rsid w:val="00A858A4"/>
    <w:rsid w:val="00B05BAA"/>
    <w:rsid w:val="00B2169A"/>
    <w:rsid w:val="00BF0F28"/>
    <w:rsid w:val="00C51BC6"/>
    <w:rsid w:val="00CD0CD4"/>
    <w:rsid w:val="00D31F1E"/>
    <w:rsid w:val="00D537EA"/>
    <w:rsid w:val="00D7609D"/>
    <w:rsid w:val="00DA5D13"/>
    <w:rsid w:val="00F46310"/>
    <w:rsid w:val="00F9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EC"/>
    <w:rPr>
      <w:rFonts w:ascii="Tahoma" w:hAnsi="Tahoma" w:cs="Tahoma"/>
      <w:sz w:val="16"/>
      <w:szCs w:val="16"/>
    </w:rPr>
  </w:style>
  <w:style w:type="paragraph" w:styleId="NormalWeb">
    <w:name w:val="Normal (Web)"/>
    <w:basedOn w:val="Normal"/>
    <w:uiPriority w:val="99"/>
    <w:rsid w:val="002C68EC"/>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2C68EC"/>
    <w:rPr>
      <w:rFonts w:cs="Times New Roman"/>
    </w:rPr>
  </w:style>
  <w:style w:type="paragraph" w:styleId="ListParagraph">
    <w:name w:val="List Paragraph"/>
    <w:basedOn w:val="Normal"/>
    <w:uiPriority w:val="34"/>
    <w:qFormat/>
    <w:rsid w:val="002C68EC"/>
    <w:pPr>
      <w:ind w:left="720"/>
      <w:contextualSpacing/>
    </w:pPr>
  </w:style>
  <w:style w:type="character" w:styleId="CommentReference">
    <w:name w:val="annotation reference"/>
    <w:basedOn w:val="DefaultParagraphFont"/>
    <w:uiPriority w:val="99"/>
    <w:semiHidden/>
    <w:unhideWhenUsed/>
    <w:rsid w:val="00053486"/>
    <w:rPr>
      <w:sz w:val="16"/>
      <w:szCs w:val="16"/>
    </w:rPr>
  </w:style>
  <w:style w:type="paragraph" w:styleId="CommentText">
    <w:name w:val="annotation text"/>
    <w:basedOn w:val="Normal"/>
    <w:link w:val="CommentTextChar"/>
    <w:uiPriority w:val="99"/>
    <w:semiHidden/>
    <w:unhideWhenUsed/>
    <w:rsid w:val="00053486"/>
    <w:pPr>
      <w:spacing w:line="240" w:lineRule="auto"/>
    </w:pPr>
    <w:rPr>
      <w:sz w:val="20"/>
      <w:szCs w:val="20"/>
    </w:rPr>
  </w:style>
  <w:style w:type="character" w:customStyle="1" w:styleId="CommentTextChar">
    <w:name w:val="Comment Text Char"/>
    <w:basedOn w:val="DefaultParagraphFont"/>
    <w:link w:val="CommentText"/>
    <w:uiPriority w:val="99"/>
    <w:semiHidden/>
    <w:rsid w:val="00053486"/>
    <w:rPr>
      <w:sz w:val="20"/>
      <w:szCs w:val="20"/>
    </w:rPr>
  </w:style>
  <w:style w:type="paragraph" w:styleId="CommentSubject">
    <w:name w:val="annotation subject"/>
    <w:basedOn w:val="CommentText"/>
    <w:next w:val="CommentText"/>
    <w:link w:val="CommentSubjectChar"/>
    <w:uiPriority w:val="99"/>
    <w:semiHidden/>
    <w:unhideWhenUsed/>
    <w:rsid w:val="00053486"/>
    <w:rPr>
      <w:b/>
      <w:bCs/>
    </w:rPr>
  </w:style>
  <w:style w:type="character" w:customStyle="1" w:styleId="CommentSubjectChar">
    <w:name w:val="Comment Subject Char"/>
    <w:basedOn w:val="CommentTextChar"/>
    <w:link w:val="CommentSubject"/>
    <w:uiPriority w:val="99"/>
    <w:semiHidden/>
    <w:rsid w:val="00053486"/>
    <w:rPr>
      <w:b/>
      <w:bCs/>
      <w:sz w:val="20"/>
      <w:szCs w:val="20"/>
    </w:rPr>
  </w:style>
  <w:style w:type="paragraph" w:styleId="Revision">
    <w:name w:val="Revision"/>
    <w:hidden/>
    <w:uiPriority w:val="99"/>
    <w:semiHidden/>
    <w:rsid w:val="00053486"/>
    <w:pPr>
      <w:spacing w:after="0" w:line="240" w:lineRule="auto"/>
    </w:pPr>
  </w:style>
  <w:style w:type="paragraph" w:styleId="Header">
    <w:name w:val="header"/>
    <w:basedOn w:val="Normal"/>
    <w:link w:val="HeaderChar"/>
    <w:uiPriority w:val="99"/>
    <w:unhideWhenUsed/>
    <w:rsid w:val="0055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EA"/>
  </w:style>
  <w:style w:type="paragraph" w:styleId="Footer">
    <w:name w:val="footer"/>
    <w:basedOn w:val="Normal"/>
    <w:link w:val="FooterChar"/>
    <w:uiPriority w:val="99"/>
    <w:unhideWhenUsed/>
    <w:rsid w:val="0055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EC"/>
    <w:rPr>
      <w:rFonts w:ascii="Tahoma" w:hAnsi="Tahoma" w:cs="Tahoma"/>
      <w:sz w:val="16"/>
      <w:szCs w:val="16"/>
    </w:rPr>
  </w:style>
  <w:style w:type="paragraph" w:styleId="NormalWeb">
    <w:name w:val="Normal (Web)"/>
    <w:basedOn w:val="Normal"/>
    <w:uiPriority w:val="99"/>
    <w:rsid w:val="002C68EC"/>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2C68EC"/>
    <w:rPr>
      <w:rFonts w:cs="Times New Roman"/>
    </w:rPr>
  </w:style>
  <w:style w:type="paragraph" w:styleId="ListParagraph">
    <w:name w:val="List Paragraph"/>
    <w:basedOn w:val="Normal"/>
    <w:uiPriority w:val="34"/>
    <w:qFormat/>
    <w:rsid w:val="002C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Ya-Wai Chung</dc:creator>
  <cp:lastModifiedBy>Ida Mori</cp:lastModifiedBy>
  <cp:revision>5</cp:revision>
  <dcterms:created xsi:type="dcterms:W3CDTF">2013-03-29T17:16:00Z</dcterms:created>
  <dcterms:modified xsi:type="dcterms:W3CDTF">2013-05-03T14:48:00Z</dcterms:modified>
</cp:coreProperties>
</file>