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5B9" w:rsidRDefault="006E0806" w:rsidP="00EB75B9">
      <w:pPr>
        <w:jc w:val="center"/>
        <w:rPr>
          <w:rFonts w:asciiTheme="minorHAnsi" w:hAnsiTheme="minorHAnsi" w:cstheme="minorHAnsi"/>
        </w:rPr>
      </w:pPr>
      <w:r w:rsidRPr="006E0806">
        <w:rPr>
          <w:rFonts w:asciiTheme="minorHAnsi" w:hAnsiTheme="minorHAnsi" w:cstheme="minorHAnsi"/>
          <w:noProof/>
          <w:color w:val="000000"/>
          <w:sz w:val="18"/>
          <w:szCs w:val="18"/>
          <w:lang w:val="en-US" w:eastAsia="en-US" w:bidi="ar-SA"/>
        </w:rPr>
        <w:drawing>
          <wp:inline distT="0" distB="0" distL="0" distR="0">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2D5EA3" w:rsidRDefault="00E83950" w:rsidP="002D5EA3">
      <w:pPr>
        <w:pStyle w:val="Title"/>
        <w:jc w:val="center"/>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R</w:t>
      </w:r>
      <w:r w:rsidR="00D43659" w:rsidRPr="00E83950">
        <w:rPr>
          <w:rFonts w:asciiTheme="minorHAnsi" w:hAnsiTheme="minorHAnsi" w:cstheme="minorHAnsi"/>
          <w:b/>
          <w:color w:val="000000" w:themeColor="text1"/>
          <w:sz w:val="32"/>
          <w:szCs w:val="32"/>
        </w:rPr>
        <w:t>eview and Updat</w:t>
      </w:r>
      <w:r w:rsidR="00FA0FB8" w:rsidRPr="00E83950">
        <w:rPr>
          <w:rFonts w:asciiTheme="minorHAnsi" w:hAnsiTheme="minorHAnsi" w:cstheme="minorHAnsi"/>
          <w:b/>
          <w:color w:val="000000" w:themeColor="text1"/>
          <w:sz w:val="32"/>
          <w:szCs w:val="32"/>
        </w:rPr>
        <w:t>e</w:t>
      </w:r>
      <w:r w:rsidR="00D43659" w:rsidRPr="00E83950">
        <w:rPr>
          <w:rFonts w:asciiTheme="minorHAnsi" w:hAnsiTheme="minorHAnsi" w:cstheme="minorHAnsi"/>
          <w:b/>
          <w:color w:val="000000" w:themeColor="text1"/>
          <w:sz w:val="32"/>
          <w:szCs w:val="32"/>
        </w:rPr>
        <w:t xml:space="preserve"> </w:t>
      </w:r>
      <w:r w:rsidR="00FA0FB8" w:rsidRPr="00E83950">
        <w:rPr>
          <w:rFonts w:asciiTheme="minorHAnsi" w:hAnsiTheme="minorHAnsi" w:cstheme="minorHAnsi"/>
          <w:b/>
          <w:color w:val="000000" w:themeColor="text1"/>
          <w:sz w:val="32"/>
          <w:szCs w:val="32"/>
        </w:rPr>
        <w:t xml:space="preserve">of </w:t>
      </w:r>
      <w:r w:rsidR="00D43659" w:rsidRPr="00E83950">
        <w:rPr>
          <w:rFonts w:asciiTheme="minorHAnsi" w:hAnsiTheme="minorHAnsi" w:cstheme="minorHAnsi"/>
          <w:b/>
          <w:color w:val="000000" w:themeColor="text1"/>
          <w:sz w:val="32"/>
          <w:szCs w:val="32"/>
        </w:rPr>
        <w:t>the World Bank</w:t>
      </w:r>
      <w:r w:rsidR="004D668A" w:rsidRPr="00E83950">
        <w:rPr>
          <w:rFonts w:asciiTheme="minorHAnsi" w:hAnsiTheme="minorHAnsi" w:cstheme="minorHAnsi"/>
          <w:b/>
          <w:color w:val="000000" w:themeColor="text1"/>
          <w:sz w:val="32"/>
          <w:szCs w:val="32"/>
        </w:rPr>
        <w:t>’s</w:t>
      </w:r>
      <w:r w:rsidR="00D43659" w:rsidRPr="00E83950">
        <w:rPr>
          <w:rFonts w:asciiTheme="minorHAnsi" w:hAnsiTheme="minorHAnsi" w:cstheme="minorHAnsi"/>
          <w:b/>
          <w:color w:val="000000" w:themeColor="text1"/>
          <w:sz w:val="32"/>
          <w:szCs w:val="32"/>
        </w:rPr>
        <w:t xml:space="preserve"> </w:t>
      </w:r>
      <w:r w:rsidR="002D5EA3">
        <w:rPr>
          <w:rFonts w:asciiTheme="minorHAnsi" w:hAnsiTheme="minorHAnsi" w:cstheme="minorHAnsi"/>
          <w:b/>
          <w:color w:val="000000" w:themeColor="text1"/>
          <w:sz w:val="32"/>
          <w:szCs w:val="32"/>
        </w:rPr>
        <w:t xml:space="preserve">Environmental and Social </w:t>
      </w:r>
      <w:r w:rsidR="00D43659" w:rsidRPr="00E83950">
        <w:rPr>
          <w:rFonts w:asciiTheme="minorHAnsi" w:hAnsiTheme="minorHAnsi" w:cstheme="minorHAnsi"/>
          <w:b/>
          <w:color w:val="000000" w:themeColor="text1"/>
          <w:sz w:val="32"/>
          <w:szCs w:val="32"/>
        </w:rPr>
        <w:t>Safeguard Policies</w:t>
      </w:r>
      <w:r w:rsidR="006E0806" w:rsidRPr="00E83950">
        <w:rPr>
          <w:rFonts w:asciiTheme="minorHAnsi" w:hAnsiTheme="minorHAnsi" w:cstheme="minorHAnsi"/>
          <w:b/>
          <w:color w:val="000000" w:themeColor="text1"/>
          <w:sz w:val="32"/>
          <w:szCs w:val="32"/>
        </w:rPr>
        <w:t xml:space="preserve"> </w:t>
      </w:r>
    </w:p>
    <w:p w:rsidR="002D5EA3" w:rsidRPr="002D5EA3" w:rsidRDefault="002D5EA3" w:rsidP="002D5EA3">
      <w:pPr>
        <w:pStyle w:val="Title"/>
        <w:jc w:val="center"/>
        <w:rPr>
          <w:rFonts w:asciiTheme="minorHAnsi" w:hAnsiTheme="minorHAnsi" w:cstheme="minorHAnsi"/>
          <w:b/>
          <w:color w:val="365F91"/>
          <w:kern w:val="1"/>
          <w:sz w:val="32"/>
          <w:szCs w:val="32"/>
          <w:lang w:val="en-GB"/>
        </w:rPr>
      </w:pPr>
      <w:r w:rsidRPr="002D5EA3">
        <w:rPr>
          <w:rFonts w:asciiTheme="minorHAnsi" w:hAnsiTheme="minorHAnsi" w:cstheme="minorHAnsi"/>
          <w:b/>
          <w:color w:val="365F91"/>
          <w:kern w:val="1"/>
          <w:sz w:val="32"/>
          <w:szCs w:val="32"/>
          <w:lang w:val="en-GB"/>
        </w:rPr>
        <w:t>Consultation Meeting with Government Representatives</w:t>
      </w:r>
      <w:r w:rsidR="00400C9A">
        <w:rPr>
          <w:rFonts w:asciiTheme="minorHAnsi" w:hAnsiTheme="minorHAnsi" w:cstheme="minorHAnsi"/>
          <w:b/>
          <w:color w:val="365F91"/>
          <w:kern w:val="1"/>
          <w:sz w:val="32"/>
          <w:szCs w:val="32"/>
          <w:lang w:val="en-GB"/>
        </w:rPr>
        <w:t xml:space="preserve"> and </w:t>
      </w:r>
      <w:r w:rsidR="005010C8">
        <w:rPr>
          <w:rFonts w:asciiTheme="minorHAnsi" w:hAnsiTheme="minorHAnsi" w:cstheme="minorHAnsi"/>
          <w:b/>
          <w:color w:val="365F91"/>
          <w:kern w:val="1"/>
          <w:sz w:val="32"/>
          <w:szCs w:val="32"/>
          <w:lang w:val="en-GB"/>
        </w:rPr>
        <w:t>Implementing Agencies</w:t>
      </w:r>
    </w:p>
    <w:p w:rsidR="002D5EA3" w:rsidRDefault="002D5EA3" w:rsidP="002D5EA3">
      <w:pPr>
        <w:pStyle w:val="Title"/>
        <w:jc w:val="center"/>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 xml:space="preserve">New Delhi, April 4, 2013 </w:t>
      </w:r>
    </w:p>
    <w:p w:rsidR="003E2779" w:rsidRPr="00E83950" w:rsidRDefault="003E2779" w:rsidP="002D5EA3">
      <w:pPr>
        <w:pStyle w:val="Title"/>
        <w:jc w:val="center"/>
        <w:rPr>
          <w:rFonts w:asciiTheme="minorHAnsi" w:hAnsiTheme="minorHAnsi" w:cstheme="minorHAnsi"/>
          <w:color w:val="000000" w:themeColor="text1"/>
        </w:rPr>
      </w:pPr>
      <w:r w:rsidRPr="00E83950">
        <w:rPr>
          <w:rFonts w:asciiTheme="minorHAnsi" w:hAnsiTheme="minorHAnsi" w:cstheme="minorHAnsi"/>
          <w:b/>
          <w:color w:val="000000" w:themeColor="text1"/>
          <w:sz w:val="32"/>
          <w:szCs w:val="32"/>
        </w:rPr>
        <w:t>Feedback Summary</w:t>
      </w:r>
    </w:p>
    <w:p w:rsidR="002D5EA3" w:rsidRPr="002D5EA3" w:rsidRDefault="002D5EA3" w:rsidP="002D5EA3">
      <w:pPr>
        <w:rPr>
          <w:rFonts w:asciiTheme="minorHAnsi" w:hAnsiTheme="minorHAnsi" w:cstheme="minorHAnsi"/>
        </w:rPr>
      </w:pPr>
      <w:r w:rsidRPr="002D5EA3">
        <w:rPr>
          <w:rFonts w:asciiTheme="minorHAnsi" w:hAnsiTheme="minorHAnsi" w:cstheme="minorHAnsi"/>
        </w:rPr>
        <w:t xml:space="preserve">The consultation meeting </w:t>
      </w:r>
      <w:r w:rsidR="00CD3C42">
        <w:rPr>
          <w:rFonts w:asciiTheme="minorHAnsi" w:hAnsiTheme="minorHAnsi" w:cstheme="minorHAnsi"/>
        </w:rPr>
        <w:t xml:space="preserve">with government representatives </w:t>
      </w:r>
      <w:r w:rsidR="005010C8">
        <w:rPr>
          <w:rFonts w:asciiTheme="minorHAnsi" w:hAnsiTheme="minorHAnsi" w:cstheme="minorHAnsi"/>
        </w:rPr>
        <w:t xml:space="preserve">and implementing agencies </w:t>
      </w:r>
      <w:r w:rsidRPr="002D5EA3">
        <w:rPr>
          <w:rFonts w:asciiTheme="minorHAnsi" w:hAnsiTheme="minorHAnsi" w:cstheme="minorHAnsi"/>
        </w:rPr>
        <w:t xml:space="preserve">was held on </w:t>
      </w:r>
      <w:r>
        <w:rPr>
          <w:rFonts w:asciiTheme="minorHAnsi" w:hAnsiTheme="minorHAnsi" w:cstheme="minorHAnsi"/>
        </w:rPr>
        <w:t>April</w:t>
      </w:r>
      <w:r w:rsidRPr="002D5EA3">
        <w:rPr>
          <w:rFonts w:asciiTheme="minorHAnsi" w:hAnsiTheme="minorHAnsi" w:cstheme="minorHAnsi"/>
        </w:rPr>
        <w:t xml:space="preserve"> </w:t>
      </w:r>
      <w:r>
        <w:rPr>
          <w:rFonts w:asciiTheme="minorHAnsi" w:hAnsiTheme="minorHAnsi" w:cstheme="minorHAnsi"/>
        </w:rPr>
        <w:t>4</w:t>
      </w:r>
      <w:r w:rsidRPr="002D5EA3">
        <w:rPr>
          <w:rFonts w:asciiTheme="minorHAnsi" w:hAnsiTheme="minorHAnsi" w:cstheme="minorHAnsi"/>
        </w:rPr>
        <w:t xml:space="preserve">, 2013 and facilitated by </w:t>
      </w:r>
      <w:r w:rsidR="00AF6374">
        <w:rPr>
          <w:rFonts w:asciiTheme="minorHAnsi" w:hAnsiTheme="minorHAnsi" w:cstheme="minorHAnsi"/>
        </w:rPr>
        <w:t>Dun</w:t>
      </w:r>
      <w:r>
        <w:rPr>
          <w:rFonts w:asciiTheme="minorHAnsi" w:hAnsiTheme="minorHAnsi" w:cstheme="minorHAnsi"/>
        </w:rPr>
        <w:t xml:space="preserve">o Roy </w:t>
      </w:r>
      <w:r w:rsidRPr="002D5EA3">
        <w:rPr>
          <w:rFonts w:asciiTheme="minorHAnsi" w:hAnsiTheme="minorHAnsi" w:cstheme="minorHAnsi"/>
        </w:rPr>
        <w:t>(</w:t>
      </w:r>
      <w:r>
        <w:rPr>
          <w:rFonts w:asciiTheme="minorHAnsi" w:hAnsiTheme="minorHAnsi" w:cstheme="minorHAnsi"/>
        </w:rPr>
        <w:t>Hazards Center)</w:t>
      </w:r>
      <w:r w:rsidRPr="002D5EA3">
        <w:rPr>
          <w:rFonts w:asciiTheme="minorHAnsi" w:hAnsiTheme="minorHAnsi" w:cstheme="minorHAnsi"/>
        </w:rPr>
        <w:t>. After a presentation by the World Bank Safeguards Review Team on the background, intended scope and process for the review, the floor was open for participants’ comments</w:t>
      </w:r>
      <w:r>
        <w:rPr>
          <w:rFonts w:asciiTheme="minorHAnsi" w:hAnsiTheme="minorHAnsi" w:cstheme="minorHAnsi"/>
        </w:rPr>
        <w:t xml:space="preserve"> and recommendations</w:t>
      </w:r>
      <w:r w:rsidRPr="002D5EA3">
        <w:rPr>
          <w:rFonts w:asciiTheme="minorHAnsi" w:hAnsiTheme="minorHAnsi" w:cstheme="minorHAnsi"/>
        </w:rPr>
        <w:t xml:space="preserve">. </w:t>
      </w:r>
      <w:r w:rsidR="0094182F">
        <w:rPr>
          <w:rFonts w:asciiTheme="minorHAnsi" w:hAnsiTheme="minorHAnsi" w:cstheme="minorHAnsi"/>
        </w:rPr>
        <w:t xml:space="preserve">This summary includes also </w:t>
      </w:r>
      <w:r w:rsidR="00FE1659">
        <w:rPr>
          <w:rFonts w:asciiTheme="minorHAnsi" w:hAnsiTheme="minorHAnsi" w:cstheme="minorHAnsi"/>
        </w:rPr>
        <w:t xml:space="preserve">written </w:t>
      </w:r>
      <w:r w:rsidR="0094182F">
        <w:rPr>
          <w:rFonts w:asciiTheme="minorHAnsi" w:hAnsiTheme="minorHAnsi" w:cstheme="minorHAnsi"/>
        </w:rPr>
        <w:t xml:space="preserve">suggestions </w:t>
      </w:r>
      <w:r w:rsidR="00FE1659">
        <w:rPr>
          <w:rFonts w:asciiTheme="minorHAnsi" w:hAnsiTheme="minorHAnsi" w:cstheme="minorHAnsi"/>
        </w:rPr>
        <w:t>submitted by invitees and</w:t>
      </w:r>
      <w:r w:rsidR="0094182F">
        <w:rPr>
          <w:rFonts w:asciiTheme="minorHAnsi" w:hAnsiTheme="minorHAnsi" w:cstheme="minorHAnsi"/>
        </w:rPr>
        <w:t xml:space="preserve"> participants.</w:t>
      </w:r>
    </w:p>
    <w:p w:rsidR="006D7F10" w:rsidRPr="005B13DB" w:rsidRDefault="006D7F10" w:rsidP="00E83950">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Cs w:val="24"/>
          <w:lang w:val="es-CO"/>
        </w:rPr>
      </w:pPr>
    </w:p>
    <w:p w:rsidR="00B964D2" w:rsidRPr="00B964D2" w:rsidRDefault="00B964D2" w:rsidP="00E83950">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u w:val="single"/>
        </w:rPr>
      </w:pPr>
      <w:r>
        <w:rPr>
          <w:rFonts w:asciiTheme="minorHAnsi" w:hAnsiTheme="minorHAnsi" w:cstheme="minorHAnsi"/>
          <w:szCs w:val="24"/>
          <w:u w:val="single"/>
        </w:rPr>
        <w:t xml:space="preserve">REVIEW OF THE </w:t>
      </w:r>
      <w:r w:rsidRPr="00B964D2">
        <w:rPr>
          <w:rFonts w:asciiTheme="minorHAnsi" w:hAnsiTheme="minorHAnsi" w:cstheme="minorHAnsi"/>
          <w:szCs w:val="24"/>
          <w:u w:val="single"/>
        </w:rPr>
        <w:t>POLICIES</w:t>
      </w:r>
      <w:r w:rsidR="00FF5E3C">
        <w:rPr>
          <w:rFonts w:asciiTheme="minorHAnsi" w:hAnsiTheme="minorHAnsi" w:cstheme="minorHAnsi"/>
          <w:szCs w:val="24"/>
          <w:u w:val="single"/>
        </w:rPr>
        <w:t xml:space="preserve"> and A NEW POLICY FRAMEWORK</w:t>
      </w:r>
      <w:r w:rsidR="00517917">
        <w:rPr>
          <w:rFonts w:asciiTheme="minorHAnsi" w:hAnsiTheme="minorHAnsi" w:cstheme="minorHAnsi"/>
          <w:szCs w:val="24"/>
          <w:u w:val="single"/>
        </w:rPr>
        <w:br/>
      </w:r>
    </w:p>
    <w:p w:rsidR="00517917" w:rsidRDefault="00B964D2" w:rsidP="009B2E4E">
      <w:pPr>
        <w:pStyle w:val="ListBullet"/>
        <w:numPr>
          <w:ilvl w:val="0"/>
          <w:numId w:val="32"/>
        </w:numPr>
        <w:jc w:val="left"/>
        <w:rPr>
          <w:rFonts w:asciiTheme="minorHAnsi" w:hAnsiTheme="minorHAnsi" w:cstheme="minorHAnsi"/>
        </w:rPr>
      </w:pPr>
      <w:r w:rsidRPr="002D5EA3">
        <w:rPr>
          <w:rFonts w:asciiTheme="minorHAnsi" w:hAnsiTheme="minorHAnsi" w:cstheme="minorHAnsi"/>
        </w:rPr>
        <w:t>The Bank’s social policies are well meaning</w:t>
      </w:r>
      <w:r>
        <w:rPr>
          <w:rFonts w:asciiTheme="minorHAnsi" w:hAnsiTheme="minorHAnsi" w:cstheme="minorHAnsi"/>
        </w:rPr>
        <w:t>, and have served wel</w:t>
      </w:r>
      <w:r w:rsidR="00517917">
        <w:rPr>
          <w:rFonts w:asciiTheme="minorHAnsi" w:hAnsiTheme="minorHAnsi" w:cstheme="minorHAnsi"/>
        </w:rPr>
        <w:t xml:space="preserve">l in many development projects. </w:t>
      </w:r>
      <w:r>
        <w:rPr>
          <w:rFonts w:asciiTheme="minorHAnsi" w:hAnsiTheme="minorHAnsi" w:cstheme="minorHAnsi"/>
        </w:rPr>
        <w:t>However</w:t>
      </w:r>
      <w:r w:rsidR="00517917">
        <w:rPr>
          <w:rFonts w:asciiTheme="minorHAnsi" w:hAnsiTheme="minorHAnsi" w:cstheme="minorHAnsi"/>
        </w:rPr>
        <w:t xml:space="preserve">, problems in implementation as well as changes in the development landscape require a more holistic approach to safeguards that the Bank should adopt. </w:t>
      </w:r>
      <w:r w:rsidR="00517917" w:rsidRPr="00E35709">
        <w:rPr>
          <w:rFonts w:asciiTheme="minorHAnsi" w:hAnsiTheme="minorHAnsi" w:cstheme="minorHAnsi"/>
        </w:rPr>
        <w:t>Preserving a natural habitat or cleaning a river requires an integrated approach, e.g.</w:t>
      </w:r>
      <w:r w:rsidR="009B2E4E">
        <w:rPr>
          <w:rFonts w:asciiTheme="minorHAnsi" w:hAnsiTheme="minorHAnsi" w:cstheme="minorHAnsi"/>
        </w:rPr>
        <w:t>,</w:t>
      </w:r>
      <w:r w:rsidR="00517917" w:rsidRPr="00E35709">
        <w:rPr>
          <w:rFonts w:asciiTheme="minorHAnsi" w:hAnsiTheme="minorHAnsi" w:cstheme="minorHAnsi"/>
        </w:rPr>
        <w:t xml:space="preserve"> addressing the pollution problem, municipal waste issues</w:t>
      </w:r>
      <w:r w:rsidR="00517917">
        <w:rPr>
          <w:rFonts w:asciiTheme="minorHAnsi" w:hAnsiTheme="minorHAnsi" w:cstheme="minorHAnsi"/>
        </w:rPr>
        <w:t>, social behavior change</w:t>
      </w:r>
      <w:r w:rsidR="009B2E4E">
        <w:rPr>
          <w:rFonts w:asciiTheme="minorHAnsi" w:hAnsiTheme="minorHAnsi" w:cstheme="minorHAnsi"/>
        </w:rPr>
        <w:t>,</w:t>
      </w:r>
      <w:r w:rsidR="00517917">
        <w:rPr>
          <w:rFonts w:asciiTheme="minorHAnsi" w:hAnsiTheme="minorHAnsi" w:cstheme="minorHAnsi"/>
        </w:rPr>
        <w:t xml:space="preserve"> etc</w:t>
      </w:r>
      <w:r w:rsidR="00517917" w:rsidRPr="00E35709">
        <w:rPr>
          <w:rFonts w:asciiTheme="minorHAnsi" w:hAnsiTheme="minorHAnsi" w:cstheme="minorHAnsi"/>
        </w:rPr>
        <w:t xml:space="preserve">. </w:t>
      </w:r>
      <w:r w:rsidR="00517917">
        <w:rPr>
          <w:rFonts w:asciiTheme="minorHAnsi" w:hAnsiTheme="minorHAnsi" w:cstheme="minorHAnsi"/>
        </w:rPr>
        <w:t>The integrated framework as decribed</w:t>
      </w:r>
      <w:r w:rsidR="00C9094B">
        <w:rPr>
          <w:rFonts w:asciiTheme="minorHAnsi" w:hAnsiTheme="minorHAnsi" w:cstheme="minorHAnsi"/>
        </w:rPr>
        <w:t xml:space="preserve"> </w:t>
      </w:r>
      <w:r w:rsidR="00517917">
        <w:rPr>
          <w:rFonts w:asciiTheme="minorHAnsi" w:hAnsiTheme="minorHAnsi" w:cstheme="minorHAnsi"/>
        </w:rPr>
        <w:t>in the approach paper is timely</w:t>
      </w:r>
      <w:r w:rsidR="00C9094B">
        <w:rPr>
          <w:rFonts w:asciiTheme="minorHAnsi" w:hAnsiTheme="minorHAnsi" w:cstheme="minorHAnsi"/>
        </w:rPr>
        <w:t xml:space="preserve"> and is welcome</w:t>
      </w:r>
      <w:r w:rsidR="00517917">
        <w:rPr>
          <w:rFonts w:asciiTheme="minorHAnsi" w:hAnsiTheme="minorHAnsi" w:cstheme="minorHAnsi"/>
        </w:rPr>
        <w:t xml:space="preserve">. </w:t>
      </w:r>
    </w:p>
    <w:p w:rsidR="00FF5E3C" w:rsidRDefault="00FF5E3C" w:rsidP="009B2E4E">
      <w:pPr>
        <w:pStyle w:val="ListBullet"/>
        <w:numPr>
          <w:ilvl w:val="0"/>
          <w:numId w:val="32"/>
        </w:numPr>
        <w:rPr>
          <w:rFonts w:asciiTheme="minorHAnsi" w:hAnsiTheme="minorHAnsi" w:cstheme="minorHAnsi"/>
        </w:rPr>
      </w:pPr>
      <w:r>
        <w:rPr>
          <w:rFonts w:asciiTheme="minorHAnsi" w:hAnsiTheme="minorHAnsi" w:cstheme="minorHAnsi"/>
        </w:rPr>
        <w:t>The World Bank should aim at creating a policy framework that shifts the</w:t>
      </w:r>
      <w:r w:rsidRPr="002D5EA3">
        <w:rPr>
          <w:rFonts w:asciiTheme="minorHAnsi" w:hAnsiTheme="minorHAnsi" w:cstheme="minorHAnsi"/>
        </w:rPr>
        <w:t xml:space="preserve"> </w:t>
      </w:r>
      <w:r>
        <w:rPr>
          <w:rFonts w:asciiTheme="minorHAnsi" w:hAnsiTheme="minorHAnsi" w:cstheme="minorHAnsi"/>
        </w:rPr>
        <w:t xml:space="preserve">focus </w:t>
      </w:r>
      <w:r w:rsidR="009B2E4E">
        <w:rPr>
          <w:rFonts w:asciiTheme="minorHAnsi" w:hAnsiTheme="minorHAnsi" w:cstheme="minorHAnsi"/>
        </w:rPr>
        <w:t xml:space="preserve">to </w:t>
      </w:r>
      <w:r w:rsidRPr="002D5EA3">
        <w:rPr>
          <w:rFonts w:asciiTheme="minorHAnsi" w:hAnsiTheme="minorHAnsi" w:cstheme="minorHAnsi"/>
        </w:rPr>
        <w:t>implementation</w:t>
      </w:r>
      <w:r>
        <w:rPr>
          <w:rFonts w:asciiTheme="minorHAnsi" w:hAnsiTheme="minorHAnsi" w:cstheme="minorHAnsi"/>
        </w:rPr>
        <w:t xml:space="preserve"> rather than documentation</w:t>
      </w:r>
      <w:r w:rsidRPr="002D5EA3">
        <w:rPr>
          <w:rFonts w:asciiTheme="minorHAnsi" w:hAnsiTheme="minorHAnsi" w:cstheme="minorHAnsi"/>
        </w:rPr>
        <w:t xml:space="preserve">. </w:t>
      </w:r>
    </w:p>
    <w:p w:rsidR="00FF5E3C" w:rsidRPr="00CA15CF" w:rsidRDefault="00FF5E3C" w:rsidP="009B2E4E">
      <w:pPr>
        <w:pStyle w:val="ListBullet"/>
        <w:numPr>
          <w:ilvl w:val="0"/>
          <w:numId w:val="32"/>
        </w:numPr>
        <w:rPr>
          <w:rFonts w:asciiTheme="minorHAnsi" w:hAnsiTheme="minorHAnsi" w:cstheme="minorHAnsi"/>
          <w:u w:val="single"/>
        </w:rPr>
      </w:pPr>
      <w:r>
        <w:rPr>
          <w:rFonts w:asciiTheme="minorHAnsi" w:hAnsiTheme="minorHAnsi" w:cstheme="minorHAnsi"/>
        </w:rPr>
        <w:t>In the integrated framework</w:t>
      </w:r>
      <w:r w:rsidR="009B2E4E">
        <w:rPr>
          <w:rFonts w:asciiTheme="minorHAnsi" w:hAnsiTheme="minorHAnsi" w:cstheme="minorHAnsi"/>
        </w:rPr>
        <w:t>,</w:t>
      </w:r>
      <w:r>
        <w:rPr>
          <w:rFonts w:asciiTheme="minorHAnsi" w:hAnsiTheme="minorHAnsi" w:cstheme="minorHAnsi"/>
        </w:rPr>
        <w:t xml:space="preserve"> g</w:t>
      </w:r>
      <w:r w:rsidRPr="002D5EA3">
        <w:rPr>
          <w:rFonts w:asciiTheme="minorHAnsi" w:hAnsiTheme="minorHAnsi" w:cstheme="minorHAnsi"/>
        </w:rPr>
        <w:t xml:space="preserve">reater </w:t>
      </w:r>
      <w:r w:rsidRPr="00CA15CF">
        <w:rPr>
          <w:rFonts w:asciiTheme="minorHAnsi" w:hAnsiTheme="minorHAnsi" w:cstheme="minorHAnsi"/>
          <w:u w:val="single"/>
        </w:rPr>
        <w:t>flexibility</w:t>
      </w:r>
      <w:r w:rsidRPr="002D5EA3">
        <w:rPr>
          <w:rFonts w:asciiTheme="minorHAnsi" w:hAnsiTheme="minorHAnsi" w:cstheme="minorHAnsi"/>
        </w:rPr>
        <w:t xml:space="preserve"> should be given to countries based on </w:t>
      </w:r>
      <w:r w:rsidR="009B2E4E">
        <w:rPr>
          <w:rFonts w:asciiTheme="minorHAnsi" w:hAnsiTheme="minorHAnsi" w:cstheme="minorHAnsi"/>
        </w:rPr>
        <w:t xml:space="preserve">the </w:t>
      </w:r>
      <w:r>
        <w:rPr>
          <w:rFonts w:asciiTheme="minorHAnsi" w:hAnsiTheme="minorHAnsi" w:cstheme="minorHAnsi"/>
        </w:rPr>
        <w:t>country’s context, laws and institutional frameworks</w:t>
      </w:r>
      <w:r w:rsidRPr="002D5EA3">
        <w:rPr>
          <w:rFonts w:asciiTheme="minorHAnsi" w:hAnsiTheme="minorHAnsi" w:cstheme="minorHAnsi"/>
        </w:rPr>
        <w:t>.</w:t>
      </w:r>
    </w:p>
    <w:p w:rsidR="00517917" w:rsidRPr="00E35709" w:rsidRDefault="00517917" w:rsidP="009B2E4E">
      <w:pPr>
        <w:pStyle w:val="ListBullet"/>
        <w:numPr>
          <w:ilvl w:val="0"/>
          <w:numId w:val="32"/>
        </w:numPr>
        <w:rPr>
          <w:rFonts w:asciiTheme="minorHAnsi" w:hAnsiTheme="minorHAnsi" w:cstheme="minorHAnsi"/>
        </w:rPr>
      </w:pPr>
      <w:r>
        <w:rPr>
          <w:rFonts w:asciiTheme="minorHAnsi" w:hAnsiTheme="minorHAnsi" w:cstheme="minorHAnsi"/>
        </w:rPr>
        <w:t xml:space="preserve">The </w:t>
      </w:r>
      <w:r w:rsidRPr="00E35709">
        <w:rPr>
          <w:rFonts w:asciiTheme="minorHAnsi" w:hAnsiTheme="minorHAnsi" w:cstheme="minorHAnsi"/>
        </w:rPr>
        <w:t xml:space="preserve">Independent </w:t>
      </w:r>
      <w:r w:rsidR="00FF5E3C">
        <w:rPr>
          <w:rFonts w:asciiTheme="minorHAnsi" w:hAnsiTheme="minorHAnsi" w:cstheme="minorHAnsi"/>
        </w:rPr>
        <w:t xml:space="preserve">Evaluation Group has identified </w:t>
      </w:r>
      <w:r w:rsidRPr="00E35709">
        <w:rPr>
          <w:rFonts w:asciiTheme="minorHAnsi" w:hAnsiTheme="minorHAnsi" w:cstheme="minorHAnsi"/>
        </w:rPr>
        <w:t xml:space="preserve">recommendations for better implementation </w:t>
      </w:r>
      <w:r>
        <w:rPr>
          <w:rFonts w:asciiTheme="minorHAnsi" w:hAnsiTheme="minorHAnsi" w:cstheme="minorHAnsi"/>
        </w:rPr>
        <w:t xml:space="preserve">and supervisión and </w:t>
      </w:r>
      <w:r w:rsidRPr="00E35709">
        <w:rPr>
          <w:rFonts w:asciiTheme="minorHAnsi" w:hAnsiTheme="minorHAnsi" w:cstheme="minorHAnsi"/>
        </w:rPr>
        <w:t>these recommendatio</w:t>
      </w:r>
      <w:r>
        <w:rPr>
          <w:rFonts w:asciiTheme="minorHAnsi" w:hAnsiTheme="minorHAnsi" w:cstheme="minorHAnsi"/>
        </w:rPr>
        <w:t xml:space="preserve">ns should be adopted. </w:t>
      </w:r>
    </w:p>
    <w:p w:rsidR="00517917" w:rsidRDefault="00517917" w:rsidP="009B2E4E">
      <w:pPr>
        <w:pStyle w:val="ListBullet"/>
        <w:numPr>
          <w:ilvl w:val="0"/>
          <w:numId w:val="32"/>
        </w:numPr>
        <w:jc w:val="left"/>
        <w:rPr>
          <w:rFonts w:asciiTheme="minorHAnsi" w:hAnsiTheme="minorHAnsi" w:cstheme="minorHAnsi"/>
        </w:rPr>
      </w:pPr>
      <w:r w:rsidRPr="00FF5E3C">
        <w:rPr>
          <w:rFonts w:asciiTheme="minorHAnsi" w:hAnsiTheme="minorHAnsi" w:cstheme="minorHAnsi"/>
          <w:b/>
        </w:rPr>
        <w:t>Processes</w:t>
      </w:r>
      <w:r w:rsidRPr="00FF5E3C">
        <w:rPr>
          <w:rFonts w:asciiTheme="minorHAnsi" w:hAnsiTheme="minorHAnsi" w:cstheme="minorHAnsi"/>
        </w:rPr>
        <w:t>. I</w:t>
      </w:r>
      <w:r w:rsidRPr="00517917">
        <w:rPr>
          <w:rFonts w:asciiTheme="minorHAnsi" w:hAnsiTheme="minorHAnsi" w:cstheme="minorHAnsi"/>
        </w:rPr>
        <w:t xml:space="preserve">n a developing country context, the urban sector has a huge infrastructure </w:t>
      </w:r>
      <w:r w:rsidR="009B2E4E">
        <w:rPr>
          <w:rFonts w:asciiTheme="minorHAnsi" w:hAnsiTheme="minorHAnsi" w:cstheme="minorHAnsi"/>
        </w:rPr>
        <w:t>déficit, given that</w:t>
      </w:r>
      <w:r w:rsidRPr="00517917">
        <w:rPr>
          <w:rFonts w:asciiTheme="minorHAnsi" w:hAnsiTheme="minorHAnsi" w:cstheme="minorHAnsi"/>
        </w:rPr>
        <w:t xml:space="preserve"> the urban population is expected to double. To meet this deficit, a number of projects are required and these should be speedily </w:t>
      </w:r>
      <w:r w:rsidR="009B2E4E">
        <w:rPr>
          <w:rFonts w:asciiTheme="minorHAnsi" w:hAnsiTheme="minorHAnsi" w:cstheme="minorHAnsi"/>
        </w:rPr>
        <w:t>undertaken</w:t>
      </w:r>
      <w:r w:rsidRPr="00517917">
        <w:rPr>
          <w:rFonts w:asciiTheme="minorHAnsi" w:hAnsiTheme="minorHAnsi" w:cstheme="minorHAnsi"/>
        </w:rPr>
        <w:t xml:space="preserve">. Any policies that constrain the speed of implementation </w:t>
      </w:r>
      <w:r>
        <w:rPr>
          <w:rFonts w:asciiTheme="minorHAnsi" w:hAnsiTheme="minorHAnsi" w:cstheme="minorHAnsi"/>
        </w:rPr>
        <w:t>have</w:t>
      </w:r>
      <w:r w:rsidRPr="00517917">
        <w:rPr>
          <w:rFonts w:asciiTheme="minorHAnsi" w:hAnsiTheme="minorHAnsi" w:cstheme="minorHAnsi"/>
        </w:rPr>
        <w:t xml:space="preserve"> major negative impacts.</w:t>
      </w:r>
      <w:r>
        <w:rPr>
          <w:rFonts w:asciiTheme="minorHAnsi" w:hAnsiTheme="minorHAnsi" w:cstheme="minorHAnsi"/>
        </w:rPr>
        <w:t xml:space="preserve"> </w:t>
      </w:r>
      <w:r w:rsidRPr="00517917">
        <w:rPr>
          <w:rFonts w:asciiTheme="minorHAnsi" w:hAnsiTheme="minorHAnsi" w:cstheme="minorHAnsi"/>
        </w:rPr>
        <w:t xml:space="preserve">The Bank’s processes are extremely lengthy. It takes two or three years to formulate a project. </w:t>
      </w:r>
    </w:p>
    <w:p w:rsidR="00EE1242" w:rsidRPr="00EE1242" w:rsidRDefault="00EE1242" w:rsidP="00104D9D">
      <w:pPr>
        <w:pStyle w:val="ListBullet"/>
        <w:numPr>
          <w:ilvl w:val="0"/>
          <w:numId w:val="32"/>
        </w:numPr>
        <w:jc w:val="left"/>
        <w:rPr>
          <w:rFonts w:asciiTheme="minorHAnsi" w:hAnsiTheme="minorHAnsi" w:cstheme="minorHAnsi"/>
        </w:rPr>
      </w:pPr>
      <w:r w:rsidRPr="00EE1242">
        <w:rPr>
          <w:rFonts w:asciiTheme="minorHAnsi" w:hAnsiTheme="minorHAnsi" w:cstheme="minorHAnsi"/>
        </w:rPr>
        <w:t xml:space="preserve">The World Bank process for approvals to mitigation plans prepared in compliance </w:t>
      </w:r>
      <w:r w:rsidR="009B2E4E">
        <w:rPr>
          <w:rFonts w:asciiTheme="minorHAnsi" w:hAnsiTheme="minorHAnsi" w:cstheme="minorHAnsi"/>
        </w:rPr>
        <w:t xml:space="preserve">with </w:t>
      </w:r>
      <w:r w:rsidRPr="00EE1242">
        <w:rPr>
          <w:rFonts w:asciiTheme="minorHAnsi" w:hAnsiTheme="minorHAnsi" w:cstheme="minorHAnsi"/>
        </w:rPr>
        <w:t>safeguard policies is unduly long. The review process could also look at time taken by the World Bank itself in various projects and may address the issue of lengthy processing times and ways and means to reduce the</w:t>
      </w:r>
      <w:r w:rsidR="00104D9D">
        <w:rPr>
          <w:rFonts w:asciiTheme="minorHAnsi" w:hAnsiTheme="minorHAnsi" w:cstheme="minorHAnsi"/>
        </w:rPr>
        <w:t>m</w:t>
      </w:r>
      <w:r>
        <w:rPr>
          <w:rFonts w:asciiTheme="minorHAnsi" w:hAnsiTheme="minorHAnsi" w:cstheme="minorHAnsi"/>
        </w:rPr>
        <w:t>.</w:t>
      </w:r>
    </w:p>
    <w:p w:rsidR="00517917" w:rsidRDefault="00517917">
      <w:pPr>
        <w:pStyle w:val="ListBullet"/>
        <w:numPr>
          <w:ilvl w:val="0"/>
          <w:numId w:val="32"/>
        </w:numPr>
        <w:jc w:val="left"/>
        <w:rPr>
          <w:rFonts w:asciiTheme="minorHAnsi" w:hAnsiTheme="minorHAnsi" w:cstheme="minorHAnsi"/>
        </w:rPr>
      </w:pPr>
      <w:r w:rsidRPr="00FF5E3C">
        <w:rPr>
          <w:rFonts w:asciiTheme="minorHAnsi" w:hAnsiTheme="minorHAnsi" w:cstheme="minorHAnsi"/>
          <w:b/>
        </w:rPr>
        <w:t>Policy applicability</w:t>
      </w:r>
      <w:r w:rsidRPr="00FF5E3C">
        <w:rPr>
          <w:rFonts w:asciiTheme="minorHAnsi" w:hAnsiTheme="minorHAnsi" w:cstheme="minorHAnsi"/>
        </w:rPr>
        <w:t xml:space="preserve">. </w:t>
      </w:r>
      <w:r w:rsidRPr="00517917">
        <w:rPr>
          <w:rFonts w:asciiTheme="minorHAnsi" w:hAnsiTheme="minorHAnsi" w:cstheme="minorHAnsi"/>
        </w:rPr>
        <w:t xml:space="preserve">Bank policies require </w:t>
      </w:r>
      <w:r>
        <w:rPr>
          <w:rFonts w:asciiTheme="minorHAnsi" w:hAnsiTheme="minorHAnsi" w:cstheme="minorHAnsi"/>
        </w:rPr>
        <w:t xml:space="preserve">that </w:t>
      </w:r>
      <w:r w:rsidRPr="00517917">
        <w:rPr>
          <w:rFonts w:asciiTheme="minorHAnsi" w:hAnsiTheme="minorHAnsi" w:cstheme="minorHAnsi"/>
        </w:rPr>
        <w:t xml:space="preserve">components </w:t>
      </w:r>
      <w:r w:rsidR="00104D9D">
        <w:rPr>
          <w:rFonts w:asciiTheme="minorHAnsi" w:hAnsiTheme="minorHAnsi" w:cstheme="minorHAnsi"/>
        </w:rPr>
        <w:t xml:space="preserve">that are </w:t>
      </w:r>
      <w:r w:rsidRPr="00517917">
        <w:rPr>
          <w:rFonts w:asciiTheme="minorHAnsi" w:hAnsiTheme="minorHAnsi" w:cstheme="minorHAnsi"/>
        </w:rPr>
        <w:t>not funded also follow the safeguard poli</w:t>
      </w:r>
      <w:r>
        <w:rPr>
          <w:rFonts w:asciiTheme="minorHAnsi" w:hAnsiTheme="minorHAnsi" w:cstheme="minorHAnsi"/>
        </w:rPr>
        <w:t>cies. But from</w:t>
      </w:r>
      <w:r w:rsidRPr="00517917">
        <w:rPr>
          <w:rFonts w:asciiTheme="minorHAnsi" w:hAnsiTheme="minorHAnsi" w:cstheme="minorHAnsi"/>
        </w:rPr>
        <w:t xml:space="preserve"> the borrower’s point of view, the requirements to be followed should be </w:t>
      </w:r>
      <w:r w:rsidR="00104D9D">
        <w:rPr>
          <w:rFonts w:asciiTheme="minorHAnsi" w:hAnsiTheme="minorHAnsi" w:cstheme="minorHAnsi"/>
        </w:rPr>
        <w:t xml:space="preserve">those of the </w:t>
      </w:r>
      <w:r w:rsidRPr="00517917">
        <w:rPr>
          <w:rFonts w:asciiTheme="minorHAnsi" w:hAnsiTheme="minorHAnsi" w:cstheme="minorHAnsi"/>
        </w:rPr>
        <w:t xml:space="preserve">respective funding agency. </w:t>
      </w:r>
    </w:p>
    <w:p w:rsidR="00FF5E3C" w:rsidRDefault="00FF5E3C" w:rsidP="005B13DB">
      <w:pPr>
        <w:pStyle w:val="ListBullet"/>
        <w:numPr>
          <w:ilvl w:val="0"/>
          <w:numId w:val="32"/>
        </w:numPr>
        <w:jc w:val="left"/>
        <w:rPr>
          <w:rFonts w:asciiTheme="minorHAnsi" w:hAnsiTheme="minorHAnsi" w:cstheme="minorHAnsi"/>
        </w:rPr>
      </w:pPr>
      <w:r>
        <w:rPr>
          <w:rFonts w:asciiTheme="minorHAnsi" w:hAnsiTheme="minorHAnsi" w:cstheme="minorHAnsi"/>
        </w:rPr>
        <w:lastRenderedPageBreak/>
        <w:t xml:space="preserve">While reviewing the policies, attention should be paid </w:t>
      </w:r>
      <w:r w:rsidR="00104D9D">
        <w:rPr>
          <w:rFonts w:asciiTheme="minorHAnsi" w:hAnsiTheme="minorHAnsi" w:cstheme="minorHAnsi"/>
        </w:rPr>
        <w:t xml:space="preserve">to </w:t>
      </w:r>
      <w:r>
        <w:rPr>
          <w:rFonts w:asciiTheme="minorHAnsi" w:hAnsiTheme="minorHAnsi" w:cstheme="minorHAnsi"/>
        </w:rPr>
        <w:t xml:space="preserve">their applicability in the context of projects </w:t>
      </w:r>
      <w:r w:rsidRPr="002D5EA3">
        <w:rPr>
          <w:rFonts w:asciiTheme="minorHAnsi" w:hAnsiTheme="minorHAnsi" w:cstheme="minorHAnsi"/>
        </w:rPr>
        <w:t xml:space="preserve">involving multiple funding agencies and implementing agencies, </w:t>
      </w:r>
      <w:r>
        <w:rPr>
          <w:rFonts w:asciiTheme="minorHAnsi" w:hAnsiTheme="minorHAnsi" w:cstheme="minorHAnsi"/>
        </w:rPr>
        <w:t>to ensure that the policies are easily implementable in these contexts</w:t>
      </w:r>
      <w:r w:rsidR="00104D9D">
        <w:rPr>
          <w:rFonts w:asciiTheme="minorHAnsi" w:hAnsiTheme="minorHAnsi" w:cstheme="minorHAnsi"/>
        </w:rPr>
        <w:t>,</w:t>
      </w:r>
      <w:r>
        <w:rPr>
          <w:rFonts w:asciiTheme="minorHAnsi" w:hAnsiTheme="minorHAnsi" w:cstheme="minorHAnsi"/>
        </w:rPr>
        <w:t xml:space="preserve"> too. </w:t>
      </w:r>
    </w:p>
    <w:p w:rsidR="00517917" w:rsidRPr="00546DD3" w:rsidRDefault="00517917" w:rsidP="005B13DB">
      <w:pPr>
        <w:pStyle w:val="ListBullet"/>
        <w:numPr>
          <w:ilvl w:val="0"/>
          <w:numId w:val="32"/>
        </w:numPr>
        <w:jc w:val="left"/>
        <w:rPr>
          <w:rFonts w:asciiTheme="minorHAnsi" w:hAnsiTheme="minorHAnsi" w:cstheme="minorHAnsi"/>
        </w:rPr>
      </w:pPr>
      <w:r w:rsidRPr="00546DD3">
        <w:rPr>
          <w:rFonts w:asciiTheme="minorHAnsi" w:hAnsiTheme="minorHAnsi" w:cstheme="minorHAnsi"/>
        </w:rPr>
        <w:t xml:space="preserve">Many infrastructure projects are being done </w:t>
      </w:r>
      <w:r w:rsidR="00104D9D">
        <w:rPr>
          <w:rFonts w:asciiTheme="minorHAnsi" w:hAnsiTheme="minorHAnsi" w:cstheme="minorHAnsi"/>
        </w:rPr>
        <w:t>i</w:t>
      </w:r>
      <w:r w:rsidRPr="00546DD3">
        <w:rPr>
          <w:rFonts w:asciiTheme="minorHAnsi" w:hAnsiTheme="minorHAnsi" w:cstheme="minorHAnsi"/>
        </w:rPr>
        <w:t xml:space="preserve">n a </w:t>
      </w:r>
      <w:r w:rsidRPr="005B13DB">
        <w:rPr>
          <w:rFonts w:asciiTheme="minorHAnsi" w:hAnsiTheme="minorHAnsi" w:cstheme="minorHAnsi"/>
        </w:rPr>
        <w:t>private-public partnership</w:t>
      </w:r>
      <w:r>
        <w:rPr>
          <w:rFonts w:asciiTheme="minorHAnsi" w:hAnsiTheme="minorHAnsi" w:cstheme="minorHAnsi"/>
        </w:rPr>
        <w:t xml:space="preserve"> </w:t>
      </w:r>
      <w:r w:rsidRPr="00546DD3">
        <w:rPr>
          <w:rFonts w:asciiTheme="minorHAnsi" w:hAnsiTheme="minorHAnsi" w:cstheme="minorHAnsi"/>
        </w:rPr>
        <w:t>mode</w:t>
      </w:r>
      <w:r>
        <w:rPr>
          <w:rFonts w:asciiTheme="minorHAnsi" w:hAnsiTheme="minorHAnsi" w:cstheme="minorHAnsi"/>
        </w:rPr>
        <w:t xml:space="preserve"> (PPP)</w:t>
      </w:r>
      <w:r w:rsidRPr="00546DD3">
        <w:rPr>
          <w:rFonts w:asciiTheme="minorHAnsi" w:hAnsiTheme="minorHAnsi" w:cstheme="minorHAnsi"/>
        </w:rPr>
        <w:t xml:space="preserve">. In this context, it is difficult to </w:t>
      </w:r>
      <w:r w:rsidR="00104D9D">
        <w:rPr>
          <w:rFonts w:asciiTheme="minorHAnsi" w:hAnsiTheme="minorHAnsi" w:cstheme="minorHAnsi"/>
        </w:rPr>
        <w:t xml:space="preserve">apply </w:t>
      </w:r>
      <w:r w:rsidRPr="00546DD3">
        <w:rPr>
          <w:rFonts w:asciiTheme="minorHAnsi" w:hAnsiTheme="minorHAnsi" w:cstheme="minorHAnsi"/>
        </w:rPr>
        <w:t>the Bank’s procurement requirements and environmental /social safeguards as thes</w:t>
      </w:r>
      <w:r w:rsidR="00104D9D">
        <w:rPr>
          <w:rFonts w:asciiTheme="minorHAnsi" w:hAnsiTheme="minorHAnsi" w:cstheme="minorHAnsi"/>
        </w:rPr>
        <w:t>e</w:t>
      </w:r>
      <w:r w:rsidRPr="00546DD3">
        <w:rPr>
          <w:rFonts w:asciiTheme="minorHAnsi" w:hAnsiTheme="minorHAnsi" w:cstheme="minorHAnsi"/>
        </w:rPr>
        <w:t xml:space="preserve"> </w:t>
      </w:r>
      <w:r w:rsidR="00104D9D">
        <w:rPr>
          <w:rFonts w:asciiTheme="minorHAnsi" w:hAnsiTheme="minorHAnsi" w:cstheme="minorHAnsi"/>
        </w:rPr>
        <w:t xml:space="preserve">requirements </w:t>
      </w:r>
      <w:r w:rsidRPr="00546DD3">
        <w:rPr>
          <w:rFonts w:asciiTheme="minorHAnsi" w:hAnsiTheme="minorHAnsi" w:cstheme="minorHAnsi"/>
        </w:rPr>
        <w:t xml:space="preserve">are not being </w:t>
      </w:r>
      <w:r w:rsidR="00104D9D">
        <w:rPr>
          <w:rFonts w:asciiTheme="minorHAnsi" w:hAnsiTheme="minorHAnsi" w:cstheme="minorHAnsi"/>
        </w:rPr>
        <w:t xml:space="preserve">addressed by </w:t>
      </w:r>
      <w:r w:rsidRPr="00546DD3">
        <w:rPr>
          <w:rFonts w:asciiTheme="minorHAnsi" w:hAnsiTheme="minorHAnsi" w:cstheme="minorHAnsi"/>
        </w:rPr>
        <w:t>the concessionaires. From a developer’s perspective</w:t>
      </w:r>
      <w:r w:rsidR="00104D9D">
        <w:rPr>
          <w:rFonts w:asciiTheme="minorHAnsi" w:hAnsiTheme="minorHAnsi" w:cstheme="minorHAnsi"/>
        </w:rPr>
        <w:t>,</w:t>
      </w:r>
      <w:r w:rsidRPr="00546DD3">
        <w:rPr>
          <w:rFonts w:asciiTheme="minorHAnsi" w:hAnsiTheme="minorHAnsi" w:cstheme="minorHAnsi"/>
        </w:rPr>
        <w:t xml:space="preserve"> in a PPP context, the concessionaire is working within the laws of the land. If concessionaire</w:t>
      </w:r>
      <w:r w:rsidR="00104D9D">
        <w:rPr>
          <w:rFonts w:asciiTheme="minorHAnsi" w:hAnsiTheme="minorHAnsi" w:cstheme="minorHAnsi"/>
        </w:rPr>
        <w:t>s</w:t>
      </w:r>
      <w:r w:rsidRPr="00546DD3">
        <w:rPr>
          <w:rFonts w:asciiTheme="minorHAnsi" w:hAnsiTheme="minorHAnsi" w:cstheme="minorHAnsi"/>
        </w:rPr>
        <w:t xml:space="preserve"> </w:t>
      </w:r>
      <w:r w:rsidR="00104D9D">
        <w:rPr>
          <w:rFonts w:asciiTheme="minorHAnsi" w:hAnsiTheme="minorHAnsi" w:cstheme="minorHAnsi"/>
        </w:rPr>
        <w:t xml:space="preserve">are required </w:t>
      </w:r>
      <w:r w:rsidRPr="00546DD3">
        <w:rPr>
          <w:rFonts w:asciiTheme="minorHAnsi" w:hAnsiTheme="minorHAnsi" w:cstheme="minorHAnsi"/>
        </w:rPr>
        <w:t>to do something beyond</w:t>
      </w:r>
      <w:r w:rsidR="00104D9D">
        <w:rPr>
          <w:rFonts w:asciiTheme="minorHAnsi" w:hAnsiTheme="minorHAnsi" w:cstheme="minorHAnsi"/>
        </w:rPr>
        <w:t xml:space="preserve"> this</w:t>
      </w:r>
      <w:r w:rsidRPr="00546DD3">
        <w:rPr>
          <w:rFonts w:asciiTheme="minorHAnsi" w:hAnsiTheme="minorHAnsi" w:cstheme="minorHAnsi"/>
        </w:rPr>
        <w:t xml:space="preserve">, </w:t>
      </w:r>
      <w:r w:rsidR="00104D9D">
        <w:rPr>
          <w:rFonts w:asciiTheme="minorHAnsi" w:hAnsiTheme="minorHAnsi" w:cstheme="minorHAnsi"/>
        </w:rPr>
        <w:t xml:space="preserve">they </w:t>
      </w:r>
      <w:r w:rsidRPr="00546DD3">
        <w:rPr>
          <w:rFonts w:asciiTheme="minorHAnsi" w:hAnsiTheme="minorHAnsi" w:cstheme="minorHAnsi"/>
        </w:rPr>
        <w:t xml:space="preserve">will </w:t>
      </w:r>
      <w:r w:rsidR="00104D9D">
        <w:rPr>
          <w:rFonts w:asciiTheme="minorHAnsi" w:hAnsiTheme="minorHAnsi" w:cstheme="minorHAnsi"/>
        </w:rPr>
        <w:t xml:space="preserve">likely </w:t>
      </w:r>
      <w:r w:rsidRPr="00546DD3">
        <w:rPr>
          <w:rFonts w:asciiTheme="minorHAnsi" w:hAnsiTheme="minorHAnsi" w:cstheme="minorHAnsi"/>
        </w:rPr>
        <w:t xml:space="preserve">review </w:t>
      </w:r>
      <w:r w:rsidR="00602D2D">
        <w:rPr>
          <w:rFonts w:asciiTheme="minorHAnsi" w:hAnsiTheme="minorHAnsi" w:cstheme="minorHAnsi"/>
        </w:rPr>
        <w:t>their funding options</w:t>
      </w:r>
      <w:r w:rsidRPr="00546DD3">
        <w:rPr>
          <w:rFonts w:asciiTheme="minorHAnsi" w:hAnsiTheme="minorHAnsi" w:cstheme="minorHAnsi"/>
        </w:rPr>
        <w:t xml:space="preserve">. </w:t>
      </w:r>
    </w:p>
    <w:p w:rsidR="00517917" w:rsidRDefault="00517917" w:rsidP="005B13DB">
      <w:pPr>
        <w:pStyle w:val="ListBullet"/>
        <w:numPr>
          <w:ilvl w:val="0"/>
          <w:numId w:val="32"/>
        </w:numPr>
        <w:jc w:val="left"/>
        <w:rPr>
          <w:rFonts w:asciiTheme="minorHAnsi" w:hAnsiTheme="minorHAnsi" w:cstheme="minorHAnsi"/>
        </w:rPr>
      </w:pPr>
      <w:r w:rsidRPr="002D5EA3">
        <w:rPr>
          <w:rFonts w:asciiTheme="minorHAnsi" w:hAnsiTheme="minorHAnsi" w:cstheme="minorHAnsi"/>
        </w:rPr>
        <w:t xml:space="preserve">Also, most PPP infrastructure projects involve a consortium of financial institutions. Their terms of tenure and collateral are the same. </w:t>
      </w:r>
      <w:r w:rsidR="00602D2D">
        <w:rPr>
          <w:rFonts w:asciiTheme="minorHAnsi" w:hAnsiTheme="minorHAnsi" w:cstheme="minorHAnsi"/>
        </w:rPr>
        <w:t>Incentives from o</w:t>
      </w:r>
      <w:r w:rsidRPr="002D5EA3">
        <w:rPr>
          <w:rFonts w:asciiTheme="minorHAnsi" w:hAnsiTheme="minorHAnsi" w:cstheme="minorHAnsi"/>
        </w:rPr>
        <w:t>ne of the</w:t>
      </w:r>
      <w:r w:rsidR="00602D2D">
        <w:rPr>
          <w:rFonts w:asciiTheme="minorHAnsi" w:hAnsiTheme="minorHAnsi" w:cstheme="minorHAnsi"/>
        </w:rPr>
        <w:t>se</w:t>
      </w:r>
      <w:r w:rsidRPr="002D5EA3">
        <w:rPr>
          <w:rFonts w:asciiTheme="minorHAnsi" w:hAnsiTheme="minorHAnsi" w:cstheme="minorHAnsi"/>
        </w:rPr>
        <w:t xml:space="preserve"> financial institutions may not be enough to ensure that the concessionaire will implement the requirements.</w:t>
      </w:r>
    </w:p>
    <w:p w:rsidR="00C9094B" w:rsidRPr="002D5EA3" w:rsidRDefault="00C9094B" w:rsidP="005B13DB">
      <w:pPr>
        <w:pStyle w:val="ListBullet"/>
        <w:numPr>
          <w:ilvl w:val="0"/>
          <w:numId w:val="32"/>
        </w:numPr>
        <w:jc w:val="left"/>
        <w:rPr>
          <w:rFonts w:asciiTheme="minorHAnsi" w:hAnsiTheme="minorHAnsi" w:cstheme="minorHAnsi"/>
        </w:rPr>
      </w:pPr>
      <w:r w:rsidRPr="002D5EA3">
        <w:rPr>
          <w:rFonts w:asciiTheme="minorHAnsi" w:hAnsiTheme="minorHAnsi" w:cstheme="minorHAnsi"/>
        </w:rPr>
        <w:t xml:space="preserve">In Bank supervision, the </w:t>
      </w:r>
      <w:r w:rsidR="00602D2D">
        <w:rPr>
          <w:rFonts w:asciiTheme="minorHAnsi" w:hAnsiTheme="minorHAnsi" w:cstheme="minorHAnsi"/>
        </w:rPr>
        <w:t>t</w:t>
      </w:r>
      <w:r w:rsidRPr="002D5EA3">
        <w:rPr>
          <w:rFonts w:asciiTheme="minorHAnsi" w:hAnsiTheme="minorHAnsi" w:cstheme="minorHAnsi"/>
        </w:rPr>
        <w:t xml:space="preserve">ask </w:t>
      </w:r>
      <w:r w:rsidR="00602D2D">
        <w:rPr>
          <w:rFonts w:asciiTheme="minorHAnsi" w:hAnsiTheme="minorHAnsi" w:cstheme="minorHAnsi"/>
        </w:rPr>
        <w:t>t</w:t>
      </w:r>
      <w:r w:rsidRPr="002D5EA3">
        <w:rPr>
          <w:rFonts w:asciiTheme="minorHAnsi" w:hAnsiTheme="minorHAnsi" w:cstheme="minorHAnsi"/>
        </w:rPr>
        <w:t xml:space="preserve">eam </w:t>
      </w:r>
      <w:r w:rsidR="00602D2D">
        <w:rPr>
          <w:rFonts w:asciiTheme="minorHAnsi" w:hAnsiTheme="minorHAnsi" w:cstheme="minorHAnsi"/>
        </w:rPr>
        <w:t>l</w:t>
      </w:r>
      <w:r w:rsidRPr="002D5EA3">
        <w:rPr>
          <w:rFonts w:asciiTheme="minorHAnsi" w:hAnsiTheme="minorHAnsi" w:cstheme="minorHAnsi"/>
        </w:rPr>
        <w:t xml:space="preserve">eader leaves the safeguards to the safeguard officer. This results in ineffective institutionalization of Bank safeguards. </w:t>
      </w:r>
    </w:p>
    <w:p w:rsidR="00FF5E3C" w:rsidRDefault="00FF5E3C" w:rsidP="005B13DB">
      <w:pPr>
        <w:pStyle w:val="ListBullet"/>
        <w:numPr>
          <w:ilvl w:val="0"/>
          <w:numId w:val="32"/>
        </w:numPr>
        <w:jc w:val="left"/>
        <w:rPr>
          <w:rFonts w:asciiTheme="minorHAnsi" w:hAnsiTheme="minorHAnsi" w:cstheme="minorHAnsi"/>
        </w:rPr>
      </w:pPr>
      <w:r w:rsidRPr="00FF5E3C">
        <w:rPr>
          <w:rFonts w:asciiTheme="minorHAnsi" w:hAnsiTheme="minorHAnsi" w:cstheme="minorHAnsi"/>
        </w:rPr>
        <w:t>The</w:t>
      </w:r>
      <w:r>
        <w:rPr>
          <w:rFonts w:asciiTheme="minorHAnsi" w:hAnsiTheme="minorHAnsi" w:cstheme="minorHAnsi"/>
        </w:rPr>
        <w:t xml:space="preserve"> </w:t>
      </w:r>
      <w:r w:rsidRPr="00FF5E3C">
        <w:rPr>
          <w:rFonts w:asciiTheme="minorHAnsi" w:hAnsiTheme="minorHAnsi" w:cstheme="minorHAnsi"/>
        </w:rPr>
        <w:t>review should address</w:t>
      </w:r>
      <w:r w:rsidR="00C9094B" w:rsidRPr="00FF5E3C">
        <w:rPr>
          <w:rFonts w:asciiTheme="minorHAnsi" w:hAnsiTheme="minorHAnsi" w:cstheme="minorHAnsi"/>
        </w:rPr>
        <w:t xml:space="preserve"> economic displace</w:t>
      </w:r>
      <w:r>
        <w:rPr>
          <w:rFonts w:asciiTheme="minorHAnsi" w:hAnsiTheme="minorHAnsi" w:cstheme="minorHAnsi"/>
        </w:rPr>
        <w:t xml:space="preserve">ment, impact and rehabilitation. </w:t>
      </w:r>
    </w:p>
    <w:p w:rsidR="00C9094B" w:rsidRPr="00FF5E3C" w:rsidRDefault="00C9094B" w:rsidP="005B13DB">
      <w:pPr>
        <w:pStyle w:val="ListBullet"/>
        <w:numPr>
          <w:ilvl w:val="0"/>
          <w:numId w:val="32"/>
        </w:numPr>
        <w:jc w:val="left"/>
        <w:rPr>
          <w:rFonts w:asciiTheme="minorHAnsi" w:hAnsiTheme="minorHAnsi" w:cstheme="minorHAnsi"/>
        </w:rPr>
      </w:pPr>
      <w:r w:rsidRPr="00FF5E3C">
        <w:rPr>
          <w:rFonts w:asciiTheme="minorHAnsi" w:hAnsiTheme="minorHAnsi" w:cstheme="minorHAnsi"/>
        </w:rPr>
        <w:t xml:space="preserve">The Indigenous </w:t>
      </w:r>
      <w:r w:rsidR="00602D2D">
        <w:rPr>
          <w:rFonts w:asciiTheme="minorHAnsi" w:hAnsiTheme="minorHAnsi" w:cstheme="minorHAnsi"/>
        </w:rPr>
        <w:t>P</w:t>
      </w:r>
      <w:r w:rsidRPr="00FF5E3C">
        <w:rPr>
          <w:rFonts w:asciiTheme="minorHAnsi" w:hAnsiTheme="minorHAnsi" w:cstheme="minorHAnsi"/>
        </w:rPr>
        <w:t>eople</w:t>
      </w:r>
      <w:r w:rsidR="00602D2D">
        <w:rPr>
          <w:rFonts w:asciiTheme="minorHAnsi" w:hAnsiTheme="minorHAnsi" w:cstheme="minorHAnsi"/>
        </w:rPr>
        <w:t>s</w:t>
      </w:r>
      <w:r w:rsidRPr="00FF5E3C">
        <w:rPr>
          <w:rFonts w:asciiTheme="minorHAnsi" w:hAnsiTheme="minorHAnsi" w:cstheme="minorHAnsi"/>
        </w:rPr>
        <w:t xml:space="preserve"> policy should be mindful of different definitions and a consistent and appropriate definition should be developed.</w:t>
      </w:r>
    </w:p>
    <w:p w:rsidR="000D08B4" w:rsidRDefault="00C9094B" w:rsidP="005B13DB">
      <w:pPr>
        <w:pStyle w:val="ListBullet"/>
        <w:numPr>
          <w:ilvl w:val="0"/>
          <w:numId w:val="32"/>
        </w:numPr>
        <w:jc w:val="left"/>
        <w:rPr>
          <w:rFonts w:asciiTheme="minorHAnsi" w:hAnsiTheme="minorHAnsi" w:cstheme="minorHAnsi"/>
        </w:rPr>
      </w:pPr>
      <w:r w:rsidRPr="000D08B4">
        <w:rPr>
          <w:rFonts w:asciiTheme="minorHAnsi" w:hAnsiTheme="minorHAnsi" w:cstheme="minorHAnsi"/>
        </w:rPr>
        <w:t>Environmental concerns should not overshadow health and social concerns</w:t>
      </w:r>
      <w:r w:rsidR="00602D2D">
        <w:rPr>
          <w:rFonts w:asciiTheme="minorHAnsi" w:hAnsiTheme="minorHAnsi" w:cstheme="minorHAnsi"/>
        </w:rPr>
        <w:t>.</w:t>
      </w:r>
      <w:r w:rsidRPr="000D08B4">
        <w:rPr>
          <w:rFonts w:asciiTheme="minorHAnsi" w:hAnsiTheme="minorHAnsi" w:cstheme="minorHAnsi"/>
        </w:rPr>
        <w:t xml:space="preserve"> </w:t>
      </w:r>
      <w:r w:rsidR="00602D2D">
        <w:rPr>
          <w:rFonts w:asciiTheme="minorHAnsi" w:hAnsiTheme="minorHAnsi" w:cstheme="minorHAnsi"/>
        </w:rPr>
        <w:t>E</w:t>
      </w:r>
      <w:r w:rsidRPr="000D08B4">
        <w:rPr>
          <w:rFonts w:asciiTheme="minorHAnsi" w:hAnsiTheme="minorHAnsi" w:cstheme="minorHAnsi"/>
        </w:rPr>
        <w:t>nvironmental and social investments should be considered, corporate environmental responsibility should be introduced and adaptive management methods in multi-sector projects should be used.</w:t>
      </w:r>
    </w:p>
    <w:p w:rsidR="000D08B4" w:rsidRDefault="00AF6374" w:rsidP="005B13DB">
      <w:pPr>
        <w:pStyle w:val="ListBullet"/>
        <w:numPr>
          <w:ilvl w:val="0"/>
          <w:numId w:val="32"/>
        </w:numPr>
        <w:jc w:val="left"/>
        <w:rPr>
          <w:rFonts w:asciiTheme="minorHAnsi" w:hAnsiTheme="minorHAnsi" w:cstheme="minorHAnsi"/>
        </w:rPr>
      </w:pPr>
      <w:r w:rsidRPr="000D08B4">
        <w:rPr>
          <w:rFonts w:asciiTheme="minorHAnsi" w:hAnsiTheme="minorHAnsi" w:cstheme="minorHAnsi"/>
        </w:rPr>
        <w:t xml:space="preserve">Greater clarity on categorization of projects/programs </w:t>
      </w:r>
      <w:r w:rsidR="00CA15CF" w:rsidRPr="000D08B4">
        <w:rPr>
          <w:rFonts w:asciiTheme="minorHAnsi" w:hAnsiTheme="minorHAnsi" w:cstheme="minorHAnsi"/>
        </w:rPr>
        <w:t>is</w:t>
      </w:r>
      <w:r w:rsidRPr="000D08B4">
        <w:rPr>
          <w:rFonts w:asciiTheme="minorHAnsi" w:hAnsiTheme="minorHAnsi" w:cstheme="minorHAnsi"/>
        </w:rPr>
        <w:t xml:space="preserve"> required. </w:t>
      </w:r>
      <w:r w:rsidR="000D08B4" w:rsidRPr="000D08B4">
        <w:rPr>
          <w:rFonts w:asciiTheme="minorHAnsi" w:hAnsiTheme="minorHAnsi" w:cstheme="minorHAnsi"/>
        </w:rPr>
        <w:t>The EA categorization of project</w:t>
      </w:r>
      <w:r w:rsidR="005D1C11">
        <w:rPr>
          <w:rFonts w:asciiTheme="minorHAnsi" w:hAnsiTheme="minorHAnsi" w:cstheme="minorHAnsi"/>
        </w:rPr>
        <w:t>s</w:t>
      </w:r>
      <w:r w:rsidR="000D08B4" w:rsidRPr="000D08B4">
        <w:rPr>
          <w:rFonts w:asciiTheme="minorHAnsi" w:hAnsiTheme="minorHAnsi" w:cstheme="minorHAnsi"/>
        </w:rPr>
        <w:t xml:space="preserve"> </w:t>
      </w:r>
      <w:r w:rsidR="005D1C11">
        <w:rPr>
          <w:rFonts w:asciiTheme="minorHAnsi" w:hAnsiTheme="minorHAnsi" w:cstheme="minorHAnsi"/>
        </w:rPr>
        <w:t xml:space="preserve">should be </w:t>
      </w:r>
      <w:r w:rsidR="000D08B4" w:rsidRPr="000D08B4">
        <w:rPr>
          <w:rFonts w:asciiTheme="minorHAnsi" w:hAnsiTheme="minorHAnsi" w:cstheme="minorHAnsi"/>
        </w:rPr>
        <w:t xml:space="preserve">more specific. Provisions for accommodating the already fine-tuned existing rules/regulations </w:t>
      </w:r>
      <w:r w:rsidR="005D1C11">
        <w:rPr>
          <w:rFonts w:asciiTheme="minorHAnsi" w:hAnsiTheme="minorHAnsi" w:cstheme="minorHAnsi"/>
        </w:rPr>
        <w:t>and</w:t>
      </w:r>
      <w:r w:rsidR="000D08B4" w:rsidRPr="000D08B4">
        <w:rPr>
          <w:rFonts w:asciiTheme="minorHAnsi" w:hAnsiTheme="minorHAnsi" w:cstheme="minorHAnsi"/>
        </w:rPr>
        <w:t xml:space="preserve"> policies available in the country</w:t>
      </w:r>
      <w:r w:rsidR="005D1C11">
        <w:rPr>
          <w:rFonts w:asciiTheme="minorHAnsi" w:hAnsiTheme="minorHAnsi" w:cstheme="minorHAnsi"/>
        </w:rPr>
        <w:t>,</w:t>
      </w:r>
      <w:r w:rsidR="000D08B4" w:rsidRPr="000D08B4">
        <w:rPr>
          <w:rFonts w:asciiTheme="minorHAnsi" w:hAnsiTheme="minorHAnsi" w:cstheme="minorHAnsi"/>
        </w:rPr>
        <w:t xml:space="preserve"> and which have specific categorizations of project (e.g.</w:t>
      </w:r>
      <w:r w:rsidR="005D1C11">
        <w:rPr>
          <w:rFonts w:asciiTheme="minorHAnsi" w:hAnsiTheme="minorHAnsi" w:cstheme="minorHAnsi"/>
        </w:rPr>
        <w:t>,</w:t>
      </w:r>
      <w:r w:rsidR="000D08B4" w:rsidRPr="000D08B4">
        <w:rPr>
          <w:rFonts w:asciiTheme="minorHAnsi" w:hAnsiTheme="minorHAnsi" w:cstheme="minorHAnsi"/>
        </w:rPr>
        <w:t xml:space="preserve"> MoEF has already categorized various infrastructure projects under categories A </w:t>
      </w:r>
      <w:r w:rsidR="005D1C11">
        <w:rPr>
          <w:rFonts w:asciiTheme="minorHAnsi" w:hAnsiTheme="minorHAnsi" w:cstheme="minorHAnsi"/>
        </w:rPr>
        <w:t xml:space="preserve">and </w:t>
      </w:r>
      <w:r w:rsidR="000D08B4" w:rsidRPr="000D08B4">
        <w:rPr>
          <w:rFonts w:asciiTheme="minorHAnsi" w:hAnsiTheme="minorHAnsi" w:cstheme="minorHAnsi"/>
        </w:rPr>
        <w:t xml:space="preserve">B), </w:t>
      </w:r>
      <w:r w:rsidR="005D1C11">
        <w:rPr>
          <w:rFonts w:asciiTheme="minorHAnsi" w:hAnsiTheme="minorHAnsi" w:cstheme="minorHAnsi"/>
        </w:rPr>
        <w:t xml:space="preserve">should </w:t>
      </w:r>
      <w:r w:rsidR="000D08B4" w:rsidRPr="000D08B4">
        <w:rPr>
          <w:rFonts w:asciiTheme="minorHAnsi" w:hAnsiTheme="minorHAnsi" w:cstheme="minorHAnsi"/>
        </w:rPr>
        <w:t xml:space="preserve">be </w:t>
      </w:r>
      <w:r w:rsidR="005D1C11">
        <w:rPr>
          <w:rFonts w:asciiTheme="minorHAnsi" w:hAnsiTheme="minorHAnsi" w:cstheme="minorHAnsi"/>
        </w:rPr>
        <w:t xml:space="preserve">incorporated into </w:t>
      </w:r>
      <w:r w:rsidR="000D08B4" w:rsidRPr="000D08B4">
        <w:rPr>
          <w:rFonts w:asciiTheme="minorHAnsi" w:hAnsiTheme="minorHAnsi" w:cstheme="minorHAnsi"/>
        </w:rPr>
        <w:t xml:space="preserve">Bank </w:t>
      </w:r>
      <w:r w:rsidR="005D1C11">
        <w:rPr>
          <w:rFonts w:asciiTheme="minorHAnsi" w:hAnsiTheme="minorHAnsi" w:cstheme="minorHAnsi"/>
        </w:rPr>
        <w:t>p</w:t>
      </w:r>
      <w:r w:rsidR="000D08B4" w:rsidRPr="000D08B4">
        <w:rPr>
          <w:rFonts w:asciiTheme="minorHAnsi" w:hAnsiTheme="minorHAnsi" w:cstheme="minorHAnsi"/>
        </w:rPr>
        <w:t>olicy.</w:t>
      </w:r>
      <w:r w:rsidR="000D08B4" w:rsidRPr="005B13DB">
        <w:rPr>
          <w:rFonts w:asciiTheme="minorHAnsi" w:hAnsiTheme="minorHAnsi" w:cstheme="minorHAnsi"/>
        </w:rPr>
        <w:t xml:space="preserve"> </w:t>
      </w:r>
      <w:r w:rsidR="000D08B4" w:rsidRPr="000D08B4">
        <w:rPr>
          <w:rFonts w:asciiTheme="minorHAnsi" w:hAnsiTheme="minorHAnsi" w:cstheme="minorHAnsi"/>
        </w:rPr>
        <w:t>Moreover, t</w:t>
      </w:r>
      <w:r w:rsidR="00CA15CF" w:rsidRPr="000D08B4">
        <w:rPr>
          <w:rFonts w:asciiTheme="minorHAnsi" w:hAnsiTheme="minorHAnsi" w:cstheme="minorHAnsi"/>
        </w:rPr>
        <w:t>he Bank</w:t>
      </w:r>
      <w:r w:rsidR="005D1C11">
        <w:rPr>
          <w:rFonts w:asciiTheme="minorHAnsi" w:hAnsiTheme="minorHAnsi" w:cstheme="minorHAnsi"/>
        </w:rPr>
        <w:t>’s</w:t>
      </w:r>
      <w:r w:rsidR="00CA15CF" w:rsidRPr="000D08B4">
        <w:rPr>
          <w:rFonts w:asciiTheme="minorHAnsi" w:hAnsiTheme="minorHAnsi" w:cstheme="minorHAnsi"/>
        </w:rPr>
        <w:t xml:space="preserve"> current policies do not distinguish between linear projects and area-based projects. There is a huge difference if 1,000 people are affected in a particular area compared to </w:t>
      </w:r>
      <w:r w:rsidR="005D1C11">
        <w:rPr>
          <w:rFonts w:asciiTheme="minorHAnsi" w:hAnsiTheme="minorHAnsi" w:cstheme="minorHAnsi"/>
        </w:rPr>
        <w:t xml:space="preserve">impacts on </w:t>
      </w:r>
      <w:r w:rsidR="00CA15CF" w:rsidRPr="000D08B4">
        <w:rPr>
          <w:rFonts w:asciiTheme="minorHAnsi" w:hAnsiTheme="minorHAnsi" w:cstheme="minorHAnsi"/>
        </w:rPr>
        <w:t xml:space="preserve">1,000 people over a 100 km stretch. </w:t>
      </w:r>
      <w:r w:rsidR="005D1C11">
        <w:rPr>
          <w:rFonts w:asciiTheme="minorHAnsi" w:hAnsiTheme="minorHAnsi" w:cstheme="minorHAnsi"/>
        </w:rPr>
        <w:t xml:space="preserve">The </w:t>
      </w:r>
      <w:r w:rsidR="00CA15CF" w:rsidRPr="000D08B4">
        <w:rPr>
          <w:rFonts w:asciiTheme="minorHAnsi" w:hAnsiTheme="minorHAnsi" w:cstheme="minorHAnsi"/>
        </w:rPr>
        <w:t xml:space="preserve">policy framework </w:t>
      </w:r>
      <w:r w:rsidR="005D1C11">
        <w:rPr>
          <w:rFonts w:asciiTheme="minorHAnsi" w:hAnsiTheme="minorHAnsi" w:cstheme="minorHAnsi"/>
        </w:rPr>
        <w:t xml:space="preserve">should </w:t>
      </w:r>
      <w:r w:rsidR="00CA15CF" w:rsidRPr="000D08B4">
        <w:rPr>
          <w:rFonts w:asciiTheme="minorHAnsi" w:hAnsiTheme="minorHAnsi" w:cstheme="minorHAnsi"/>
        </w:rPr>
        <w:t xml:space="preserve">recognize that area-based and linear projects are widely different. A clear categorization </w:t>
      </w:r>
      <w:r w:rsidRPr="000D08B4">
        <w:rPr>
          <w:rFonts w:asciiTheme="minorHAnsi" w:hAnsiTheme="minorHAnsi" w:cstheme="minorHAnsi"/>
        </w:rPr>
        <w:t>should recognize the type of project</w:t>
      </w:r>
      <w:r w:rsidR="00CA15CF" w:rsidRPr="000D08B4">
        <w:rPr>
          <w:rFonts w:asciiTheme="minorHAnsi" w:hAnsiTheme="minorHAnsi" w:cstheme="minorHAnsi"/>
        </w:rPr>
        <w:t xml:space="preserve">, whether linear or area-based, </w:t>
      </w:r>
      <w:r w:rsidR="005D1C11">
        <w:rPr>
          <w:rFonts w:asciiTheme="minorHAnsi" w:hAnsiTheme="minorHAnsi" w:cstheme="minorHAnsi"/>
        </w:rPr>
        <w:t xml:space="preserve">and </w:t>
      </w:r>
      <w:r w:rsidR="00CA15CF" w:rsidRPr="000D08B4">
        <w:rPr>
          <w:rFonts w:asciiTheme="minorHAnsi" w:hAnsiTheme="minorHAnsi" w:cstheme="minorHAnsi"/>
        </w:rPr>
        <w:t>the sector</w:t>
      </w:r>
      <w:r w:rsidRPr="000D08B4">
        <w:rPr>
          <w:rFonts w:asciiTheme="minorHAnsi" w:hAnsiTheme="minorHAnsi" w:cstheme="minorHAnsi"/>
        </w:rPr>
        <w:t>. In multi-state projects, the categorization should be made at the state level.</w:t>
      </w:r>
      <w:r w:rsidR="000D08B4" w:rsidRPr="000D08B4">
        <w:rPr>
          <w:rFonts w:asciiTheme="minorHAnsi" w:hAnsiTheme="minorHAnsi" w:cstheme="minorHAnsi"/>
        </w:rPr>
        <w:t xml:space="preserve"> </w:t>
      </w:r>
    </w:p>
    <w:p w:rsidR="000D08B4" w:rsidRDefault="000D08B4" w:rsidP="005B13DB">
      <w:pPr>
        <w:pStyle w:val="ListBullet"/>
        <w:numPr>
          <w:ilvl w:val="0"/>
          <w:numId w:val="32"/>
        </w:numPr>
        <w:jc w:val="left"/>
        <w:rPr>
          <w:rFonts w:asciiTheme="minorHAnsi" w:hAnsiTheme="minorHAnsi" w:cstheme="minorHAnsi"/>
        </w:rPr>
      </w:pPr>
      <w:r w:rsidRPr="000D08B4">
        <w:rPr>
          <w:rFonts w:asciiTheme="minorHAnsi" w:hAnsiTheme="minorHAnsi" w:cstheme="minorHAnsi"/>
        </w:rPr>
        <w:t xml:space="preserve">The Environmental Assessment </w:t>
      </w:r>
      <w:r w:rsidR="00075381">
        <w:rPr>
          <w:rFonts w:asciiTheme="minorHAnsi" w:hAnsiTheme="minorHAnsi" w:cstheme="minorHAnsi"/>
        </w:rPr>
        <w:t xml:space="preserve">should </w:t>
      </w:r>
      <w:r w:rsidRPr="000D08B4">
        <w:rPr>
          <w:rFonts w:asciiTheme="minorHAnsi" w:hAnsiTheme="minorHAnsi" w:cstheme="minorHAnsi"/>
        </w:rPr>
        <w:t>define specific requirements (area to be covered for assessment) and limitations (5/10/15 km surrounding the project area</w:t>
      </w:r>
      <w:r w:rsidR="005D1C11">
        <w:rPr>
          <w:rFonts w:asciiTheme="minorHAnsi" w:hAnsiTheme="minorHAnsi" w:cstheme="minorHAnsi"/>
        </w:rPr>
        <w:t>,</w:t>
      </w:r>
      <w:r w:rsidRPr="000D08B4">
        <w:rPr>
          <w:rFonts w:asciiTheme="minorHAnsi" w:hAnsiTheme="minorHAnsi" w:cstheme="minorHAnsi"/>
        </w:rPr>
        <w:t xml:space="preserve"> etc.) for studying various environs </w:t>
      </w:r>
      <w:r w:rsidR="003D6647">
        <w:rPr>
          <w:rFonts w:asciiTheme="minorHAnsi" w:hAnsiTheme="minorHAnsi" w:cstheme="minorHAnsi"/>
        </w:rPr>
        <w:t xml:space="preserve">-- </w:t>
      </w:r>
      <w:r w:rsidRPr="000D08B4">
        <w:rPr>
          <w:rFonts w:asciiTheme="minorHAnsi" w:hAnsiTheme="minorHAnsi" w:cstheme="minorHAnsi"/>
        </w:rPr>
        <w:t>air, noise, water and biodiversity (flora and fauna)</w:t>
      </w:r>
      <w:r w:rsidR="003D6647">
        <w:rPr>
          <w:rFonts w:asciiTheme="minorHAnsi" w:hAnsiTheme="minorHAnsi" w:cstheme="minorHAnsi"/>
        </w:rPr>
        <w:t xml:space="preserve"> --</w:t>
      </w:r>
      <w:r w:rsidRPr="000D08B4">
        <w:rPr>
          <w:rFonts w:asciiTheme="minorHAnsi" w:hAnsiTheme="minorHAnsi" w:cstheme="minorHAnsi"/>
        </w:rPr>
        <w:t xml:space="preserve"> and socio</w:t>
      </w:r>
      <w:r w:rsidR="005D1C11">
        <w:rPr>
          <w:rFonts w:asciiTheme="minorHAnsi" w:hAnsiTheme="minorHAnsi" w:cstheme="minorHAnsi"/>
        </w:rPr>
        <w:t>-</w:t>
      </w:r>
      <w:r w:rsidRPr="000D08B4">
        <w:rPr>
          <w:rFonts w:asciiTheme="minorHAnsi" w:hAnsiTheme="minorHAnsi" w:cstheme="minorHAnsi"/>
        </w:rPr>
        <w:t>economic factors.</w:t>
      </w:r>
    </w:p>
    <w:p w:rsidR="000D08B4" w:rsidRPr="000D08B4" w:rsidRDefault="000D08B4" w:rsidP="005B13DB">
      <w:pPr>
        <w:pStyle w:val="ListBullet"/>
        <w:numPr>
          <w:ilvl w:val="0"/>
          <w:numId w:val="32"/>
        </w:numPr>
        <w:jc w:val="left"/>
        <w:rPr>
          <w:rFonts w:asciiTheme="minorHAnsi" w:hAnsiTheme="minorHAnsi" w:cstheme="minorHAnsi"/>
        </w:rPr>
      </w:pPr>
      <w:r w:rsidRPr="000D08B4">
        <w:rPr>
          <w:rFonts w:asciiTheme="minorHAnsi" w:hAnsiTheme="minorHAnsi" w:cstheme="minorHAnsi"/>
        </w:rPr>
        <w:t xml:space="preserve">The </w:t>
      </w:r>
      <w:r w:rsidR="00075381">
        <w:rPr>
          <w:rFonts w:asciiTheme="minorHAnsi" w:hAnsiTheme="minorHAnsi" w:cstheme="minorHAnsi"/>
        </w:rPr>
        <w:t xml:space="preserve">provisions for </w:t>
      </w:r>
      <w:r w:rsidRPr="000D08B4">
        <w:rPr>
          <w:rFonts w:asciiTheme="minorHAnsi" w:hAnsiTheme="minorHAnsi" w:cstheme="minorHAnsi"/>
        </w:rPr>
        <w:t xml:space="preserve">various forms of resettlement assistance </w:t>
      </w:r>
      <w:r w:rsidR="00075381">
        <w:rPr>
          <w:rFonts w:asciiTheme="minorHAnsi" w:hAnsiTheme="minorHAnsi" w:cstheme="minorHAnsi"/>
        </w:rPr>
        <w:t xml:space="preserve">should </w:t>
      </w:r>
      <w:r w:rsidRPr="000D08B4">
        <w:rPr>
          <w:rFonts w:asciiTheme="minorHAnsi" w:hAnsiTheme="minorHAnsi" w:cstheme="minorHAnsi"/>
        </w:rPr>
        <w:t xml:space="preserve">be based on a set of components, </w:t>
      </w:r>
      <w:r w:rsidR="00075381">
        <w:rPr>
          <w:rFonts w:asciiTheme="minorHAnsi" w:hAnsiTheme="minorHAnsi" w:cstheme="minorHAnsi"/>
        </w:rPr>
        <w:t xml:space="preserve">rather </w:t>
      </w:r>
      <w:r w:rsidRPr="000D08B4">
        <w:rPr>
          <w:rFonts w:asciiTheme="minorHAnsi" w:hAnsiTheme="minorHAnsi" w:cstheme="minorHAnsi"/>
        </w:rPr>
        <w:t xml:space="preserve">than following a minimum threshold mentioned at national/state level. For example, </w:t>
      </w:r>
      <w:r w:rsidR="003D6647">
        <w:rPr>
          <w:rFonts w:asciiTheme="minorHAnsi" w:hAnsiTheme="minorHAnsi" w:cstheme="minorHAnsi"/>
        </w:rPr>
        <w:t xml:space="preserve">for </w:t>
      </w:r>
      <w:r w:rsidRPr="000D08B4">
        <w:rPr>
          <w:rFonts w:asciiTheme="minorHAnsi" w:hAnsiTheme="minorHAnsi" w:cstheme="minorHAnsi"/>
        </w:rPr>
        <w:t>provision of shifting assistance</w:t>
      </w:r>
      <w:r w:rsidR="003D6647">
        <w:rPr>
          <w:rFonts w:asciiTheme="minorHAnsi" w:hAnsiTheme="minorHAnsi" w:cstheme="minorHAnsi"/>
        </w:rPr>
        <w:t>,</w:t>
      </w:r>
      <w:r w:rsidRPr="000D08B4">
        <w:rPr>
          <w:rFonts w:asciiTheme="minorHAnsi" w:hAnsiTheme="minorHAnsi" w:cstheme="minorHAnsi"/>
        </w:rPr>
        <w:t xml:space="preserve"> components such as</w:t>
      </w:r>
      <w:r w:rsidR="003D6647">
        <w:rPr>
          <w:rFonts w:asciiTheme="minorHAnsi" w:hAnsiTheme="minorHAnsi" w:cstheme="minorHAnsi"/>
        </w:rPr>
        <w:t>:</w:t>
      </w:r>
      <w:r w:rsidRPr="000D08B4">
        <w:rPr>
          <w:rFonts w:asciiTheme="minorHAnsi" w:hAnsiTheme="minorHAnsi" w:cstheme="minorHAnsi"/>
        </w:rPr>
        <w:t xml:space="preserve"> (i) distance to relocation site</w:t>
      </w:r>
      <w:r w:rsidR="003D6647">
        <w:rPr>
          <w:rFonts w:asciiTheme="minorHAnsi" w:hAnsiTheme="minorHAnsi" w:cstheme="minorHAnsi"/>
        </w:rPr>
        <w:t>;</w:t>
      </w:r>
      <w:r w:rsidRPr="000D08B4">
        <w:rPr>
          <w:rFonts w:asciiTheme="minorHAnsi" w:hAnsiTheme="minorHAnsi" w:cstheme="minorHAnsi"/>
        </w:rPr>
        <w:t xml:space="preserve"> (ii) household size of displaced persons</w:t>
      </w:r>
      <w:r w:rsidR="003D6647">
        <w:rPr>
          <w:rFonts w:asciiTheme="minorHAnsi" w:hAnsiTheme="minorHAnsi" w:cstheme="minorHAnsi"/>
        </w:rPr>
        <w:t>;</w:t>
      </w:r>
      <w:r w:rsidRPr="000D08B4">
        <w:rPr>
          <w:rFonts w:asciiTheme="minorHAnsi" w:hAnsiTheme="minorHAnsi" w:cstheme="minorHAnsi"/>
        </w:rPr>
        <w:t xml:space="preserve"> (iii) asset size (cattle, materials, etc.)</w:t>
      </w:r>
      <w:r w:rsidR="003D6647">
        <w:rPr>
          <w:rFonts w:asciiTheme="minorHAnsi" w:hAnsiTheme="minorHAnsi" w:cstheme="minorHAnsi"/>
        </w:rPr>
        <w:t>;</w:t>
      </w:r>
      <w:r w:rsidRPr="000D08B4">
        <w:rPr>
          <w:rFonts w:asciiTheme="minorHAnsi" w:hAnsiTheme="minorHAnsi" w:cstheme="minorHAnsi"/>
        </w:rPr>
        <w:t xml:space="preserve"> (iv) shifting of school and consequent expenses, etc.</w:t>
      </w:r>
      <w:r w:rsidR="003D6647">
        <w:rPr>
          <w:rFonts w:asciiTheme="minorHAnsi" w:hAnsiTheme="minorHAnsi" w:cstheme="minorHAnsi"/>
        </w:rPr>
        <w:t>, should be considered.</w:t>
      </w:r>
      <w:r w:rsidRPr="000D08B4">
        <w:rPr>
          <w:rFonts w:asciiTheme="minorHAnsi" w:hAnsiTheme="minorHAnsi" w:cstheme="minorHAnsi"/>
        </w:rPr>
        <w:t xml:space="preserve"> Such entitlements require differential treatment (e.g., for rural/urban regions or for hilly/plain regions).</w:t>
      </w:r>
    </w:p>
    <w:p w:rsidR="000D08B4" w:rsidRPr="000D08B4" w:rsidRDefault="000D08B4" w:rsidP="005B13DB">
      <w:pPr>
        <w:pStyle w:val="ListBullet"/>
        <w:numPr>
          <w:ilvl w:val="0"/>
          <w:numId w:val="32"/>
        </w:numPr>
        <w:jc w:val="left"/>
        <w:rPr>
          <w:rFonts w:asciiTheme="minorHAnsi" w:hAnsiTheme="minorHAnsi" w:cstheme="minorHAnsi"/>
        </w:rPr>
      </w:pPr>
      <w:r w:rsidRPr="000D08B4">
        <w:rPr>
          <w:rFonts w:asciiTheme="minorHAnsi" w:hAnsiTheme="minorHAnsi" w:cstheme="minorHAnsi"/>
        </w:rPr>
        <w:t>The provision of enhancement measures as defined in OP 4.11</w:t>
      </w:r>
      <w:r w:rsidR="003D6647">
        <w:rPr>
          <w:rFonts w:asciiTheme="minorHAnsi" w:hAnsiTheme="minorHAnsi" w:cstheme="minorHAnsi"/>
        </w:rPr>
        <w:t>,</w:t>
      </w:r>
      <w:r w:rsidRPr="000D08B4">
        <w:rPr>
          <w:rFonts w:asciiTheme="minorHAnsi" w:hAnsiTheme="minorHAnsi" w:cstheme="minorHAnsi"/>
        </w:rPr>
        <w:t xml:space="preserve"> Physical Cultural Resources requires </w:t>
      </w:r>
      <w:r w:rsidR="003D6647">
        <w:rPr>
          <w:rFonts w:asciiTheme="minorHAnsi" w:hAnsiTheme="minorHAnsi" w:cstheme="minorHAnsi"/>
        </w:rPr>
        <w:t xml:space="preserve">a </w:t>
      </w:r>
      <w:r w:rsidRPr="000D08B4">
        <w:rPr>
          <w:rFonts w:asciiTheme="minorHAnsi" w:hAnsiTheme="minorHAnsi" w:cstheme="minorHAnsi"/>
        </w:rPr>
        <w:t xml:space="preserve">realistic approach. The options for selection of enhancement measures </w:t>
      </w:r>
      <w:r w:rsidR="003D6647">
        <w:rPr>
          <w:rFonts w:asciiTheme="minorHAnsi" w:hAnsiTheme="minorHAnsi" w:cstheme="minorHAnsi"/>
        </w:rPr>
        <w:t xml:space="preserve">should </w:t>
      </w:r>
      <w:r w:rsidRPr="000D08B4">
        <w:rPr>
          <w:rFonts w:asciiTheme="minorHAnsi" w:hAnsiTheme="minorHAnsi" w:cstheme="minorHAnsi"/>
        </w:rPr>
        <w:t xml:space="preserve">remain with the borrower provided the Bank </w:t>
      </w:r>
      <w:r w:rsidR="003D6647">
        <w:rPr>
          <w:rFonts w:asciiTheme="minorHAnsi" w:hAnsiTheme="minorHAnsi" w:cstheme="minorHAnsi"/>
        </w:rPr>
        <w:t xml:space="preserve">makes </w:t>
      </w:r>
      <w:r w:rsidRPr="000D08B4">
        <w:rPr>
          <w:rFonts w:asciiTheme="minorHAnsi" w:hAnsiTheme="minorHAnsi" w:cstheme="minorHAnsi"/>
        </w:rPr>
        <w:t xml:space="preserve">capacity building </w:t>
      </w:r>
      <w:r w:rsidR="003D6647">
        <w:rPr>
          <w:rFonts w:asciiTheme="minorHAnsi" w:hAnsiTheme="minorHAnsi" w:cstheme="minorHAnsi"/>
        </w:rPr>
        <w:t xml:space="preserve">available for the </w:t>
      </w:r>
      <w:r w:rsidRPr="000D08B4">
        <w:rPr>
          <w:rFonts w:asciiTheme="minorHAnsi" w:hAnsiTheme="minorHAnsi" w:cstheme="minorHAnsi"/>
        </w:rPr>
        <w:lastRenderedPageBreak/>
        <w:t xml:space="preserve">respective project implementing bodies with respect to choosing such enhancement options. </w:t>
      </w:r>
    </w:p>
    <w:p w:rsidR="000D08B4" w:rsidRPr="000D08B4" w:rsidRDefault="00AF6374" w:rsidP="005B13DB">
      <w:pPr>
        <w:pStyle w:val="ListBullet"/>
        <w:numPr>
          <w:ilvl w:val="0"/>
          <w:numId w:val="32"/>
        </w:numPr>
        <w:jc w:val="left"/>
      </w:pPr>
      <w:r w:rsidRPr="000D08B4">
        <w:rPr>
          <w:rFonts w:asciiTheme="minorHAnsi" w:hAnsiTheme="minorHAnsi" w:cstheme="minorHAnsi"/>
        </w:rPr>
        <w:t xml:space="preserve">Forests &amp; natural habitats should be merged as they do not merit separate policies. </w:t>
      </w:r>
    </w:p>
    <w:p w:rsidR="000D08B4" w:rsidRPr="000D08B4" w:rsidRDefault="00CA15CF" w:rsidP="005B13DB">
      <w:pPr>
        <w:pStyle w:val="ListBullet"/>
        <w:numPr>
          <w:ilvl w:val="0"/>
          <w:numId w:val="32"/>
        </w:numPr>
        <w:jc w:val="left"/>
      </w:pPr>
      <w:r w:rsidRPr="000D08B4">
        <w:rPr>
          <w:rFonts w:asciiTheme="minorHAnsi" w:hAnsiTheme="minorHAnsi" w:cstheme="minorHAnsi"/>
          <w:b/>
        </w:rPr>
        <w:t>All emerging areas</w:t>
      </w:r>
      <w:r w:rsidRPr="000D08B4">
        <w:rPr>
          <w:rFonts w:asciiTheme="minorHAnsi" w:hAnsiTheme="minorHAnsi" w:cstheme="minorHAnsi"/>
        </w:rPr>
        <w:t xml:space="preserve"> - disability, labor and occupational health and safety, human rights, land tenure and natural resources, free, prior and in</w:t>
      </w:r>
      <w:r w:rsidR="003D6647">
        <w:rPr>
          <w:rFonts w:asciiTheme="minorHAnsi" w:hAnsiTheme="minorHAnsi" w:cstheme="minorHAnsi"/>
        </w:rPr>
        <w:t>f</w:t>
      </w:r>
      <w:r w:rsidRPr="000D08B4">
        <w:rPr>
          <w:rFonts w:asciiTheme="minorHAnsi" w:hAnsiTheme="minorHAnsi" w:cstheme="minorHAnsi"/>
        </w:rPr>
        <w:t>o</w:t>
      </w:r>
      <w:r w:rsidR="003D6647">
        <w:rPr>
          <w:rFonts w:asciiTheme="minorHAnsi" w:hAnsiTheme="minorHAnsi" w:cstheme="minorHAnsi"/>
        </w:rPr>
        <w:t>r</w:t>
      </w:r>
      <w:r w:rsidRPr="000D08B4">
        <w:rPr>
          <w:rFonts w:asciiTheme="minorHAnsi" w:hAnsiTheme="minorHAnsi" w:cstheme="minorHAnsi"/>
        </w:rPr>
        <w:t xml:space="preserve">med consent of Indogenous Peoples, gender and climate change - should be addressed during the review of the policies and included in the new integrated framework. Attention should be given </w:t>
      </w:r>
      <w:r w:rsidR="003D6647">
        <w:rPr>
          <w:rFonts w:asciiTheme="minorHAnsi" w:hAnsiTheme="minorHAnsi" w:cstheme="minorHAnsi"/>
        </w:rPr>
        <w:t xml:space="preserve">to addressing </w:t>
      </w:r>
      <w:r w:rsidRPr="000D08B4">
        <w:rPr>
          <w:rFonts w:asciiTheme="minorHAnsi" w:hAnsiTheme="minorHAnsi" w:cstheme="minorHAnsi"/>
        </w:rPr>
        <w:t>issues in the overall policy framework in a way that is applicable in developing countries.</w:t>
      </w:r>
    </w:p>
    <w:p w:rsidR="00EE1242" w:rsidRPr="00EE1242" w:rsidRDefault="00EE1242" w:rsidP="005B13DB">
      <w:pPr>
        <w:pStyle w:val="ListBullet"/>
        <w:numPr>
          <w:ilvl w:val="0"/>
          <w:numId w:val="32"/>
        </w:numPr>
        <w:jc w:val="left"/>
        <w:rPr>
          <w:rFonts w:asciiTheme="minorHAnsi" w:hAnsiTheme="minorHAnsi" w:cstheme="minorHAnsi"/>
        </w:rPr>
      </w:pPr>
      <w:r w:rsidRPr="00EE1242">
        <w:rPr>
          <w:rFonts w:asciiTheme="minorHAnsi" w:hAnsiTheme="minorHAnsi" w:cstheme="minorHAnsi"/>
        </w:rPr>
        <w:t xml:space="preserve">The approach paper identifies </w:t>
      </w:r>
      <w:r w:rsidRPr="00EE1242">
        <w:rPr>
          <w:rFonts w:asciiTheme="minorHAnsi" w:hAnsiTheme="minorHAnsi" w:cstheme="minorHAnsi"/>
          <w:b/>
        </w:rPr>
        <w:t>climate change</w:t>
      </w:r>
      <w:r w:rsidRPr="00EE1242">
        <w:rPr>
          <w:rFonts w:asciiTheme="minorHAnsi" w:hAnsiTheme="minorHAnsi" w:cstheme="minorHAnsi"/>
        </w:rPr>
        <w:t xml:space="preserve"> as one of the issues that needs to be given attention. It also mentions issues associated with land, natural resources, energy crises</w:t>
      </w:r>
      <w:r w:rsidR="003D6647">
        <w:rPr>
          <w:rFonts w:asciiTheme="minorHAnsi" w:hAnsiTheme="minorHAnsi" w:cstheme="minorHAnsi"/>
        </w:rPr>
        <w:t>,</w:t>
      </w:r>
      <w:r w:rsidRPr="00EE1242">
        <w:rPr>
          <w:rFonts w:asciiTheme="minorHAnsi" w:hAnsiTheme="minorHAnsi" w:cstheme="minorHAnsi"/>
        </w:rPr>
        <w:t xml:space="preserve"> etc. To </w:t>
      </w:r>
      <w:r w:rsidR="003D6647">
        <w:rPr>
          <w:rFonts w:asciiTheme="minorHAnsi" w:hAnsiTheme="minorHAnsi" w:cstheme="minorHAnsi"/>
        </w:rPr>
        <w:t xml:space="preserve">incorporate such </w:t>
      </w:r>
      <w:r w:rsidRPr="00EE1242">
        <w:rPr>
          <w:rFonts w:asciiTheme="minorHAnsi" w:hAnsiTheme="minorHAnsi" w:cstheme="minorHAnsi"/>
        </w:rPr>
        <w:t xml:space="preserve">an assortment of areas under the framework would make it difficult for any project to </w:t>
      </w:r>
      <w:r w:rsidR="003D6647">
        <w:rPr>
          <w:rFonts w:asciiTheme="minorHAnsi" w:hAnsiTheme="minorHAnsi" w:cstheme="minorHAnsi"/>
        </w:rPr>
        <w:t>get</w:t>
      </w:r>
      <w:r w:rsidR="003D6647" w:rsidRPr="00EE1242">
        <w:rPr>
          <w:rFonts w:asciiTheme="minorHAnsi" w:hAnsiTheme="minorHAnsi" w:cstheme="minorHAnsi"/>
        </w:rPr>
        <w:t xml:space="preserve"> </w:t>
      </w:r>
      <w:r w:rsidRPr="00EE1242">
        <w:rPr>
          <w:rFonts w:asciiTheme="minorHAnsi" w:hAnsiTheme="minorHAnsi" w:cstheme="minorHAnsi"/>
        </w:rPr>
        <w:t xml:space="preserve">off the ground. For example, climate change and what has to be done at various levels is an issue that has been debated at </w:t>
      </w:r>
      <w:r w:rsidR="003D6647">
        <w:rPr>
          <w:rFonts w:asciiTheme="minorHAnsi" w:hAnsiTheme="minorHAnsi" w:cstheme="minorHAnsi"/>
        </w:rPr>
        <w:t xml:space="preserve">many </w:t>
      </w:r>
      <w:r w:rsidRPr="00EE1242">
        <w:rPr>
          <w:rFonts w:asciiTheme="minorHAnsi" w:hAnsiTheme="minorHAnsi" w:cstheme="minorHAnsi"/>
        </w:rPr>
        <w:t>global forums. Stringent policies in this regard cannot be imposed on developing countries</w:t>
      </w:r>
      <w:r w:rsidR="003D6647">
        <w:rPr>
          <w:rFonts w:asciiTheme="minorHAnsi" w:hAnsiTheme="minorHAnsi" w:cstheme="minorHAnsi"/>
        </w:rPr>
        <w:t>,</w:t>
      </w:r>
      <w:r w:rsidRPr="00EE1242">
        <w:rPr>
          <w:rFonts w:asciiTheme="minorHAnsi" w:hAnsiTheme="minorHAnsi" w:cstheme="minorHAnsi"/>
        </w:rPr>
        <w:t xml:space="preserve"> which may require financial assistance for infrastructure related projects</w:t>
      </w:r>
      <w:r w:rsidR="00174A55">
        <w:rPr>
          <w:rFonts w:asciiTheme="minorHAnsi" w:hAnsiTheme="minorHAnsi" w:cstheme="minorHAnsi"/>
        </w:rPr>
        <w:t>,</w:t>
      </w:r>
      <w:r w:rsidRPr="00EE1242">
        <w:rPr>
          <w:rFonts w:asciiTheme="minorHAnsi" w:hAnsiTheme="minorHAnsi" w:cstheme="minorHAnsi"/>
        </w:rPr>
        <w:t xml:space="preserve"> especially when the contribution of developed countries to climate change is much higher than that of developing countries.</w:t>
      </w:r>
    </w:p>
    <w:p w:rsidR="000D08B4" w:rsidRPr="000D08B4" w:rsidRDefault="00CA15CF" w:rsidP="005B13DB">
      <w:pPr>
        <w:pStyle w:val="ListBullet"/>
        <w:numPr>
          <w:ilvl w:val="0"/>
          <w:numId w:val="32"/>
        </w:numPr>
        <w:jc w:val="left"/>
      </w:pPr>
      <w:r w:rsidRPr="000D08B4">
        <w:rPr>
          <w:rFonts w:asciiTheme="minorHAnsi" w:hAnsiTheme="minorHAnsi" w:cstheme="minorHAnsi"/>
          <w:b/>
        </w:rPr>
        <w:t>Monitoring &amp; data use</w:t>
      </w:r>
      <w:r w:rsidR="00FF5E3C" w:rsidRPr="000D08B4">
        <w:rPr>
          <w:rFonts w:asciiTheme="minorHAnsi" w:hAnsiTheme="minorHAnsi" w:cstheme="minorHAnsi"/>
          <w:b/>
        </w:rPr>
        <w:t xml:space="preserve"> and disclosure</w:t>
      </w:r>
      <w:r w:rsidRPr="000D08B4">
        <w:rPr>
          <w:rFonts w:asciiTheme="minorHAnsi" w:hAnsiTheme="minorHAnsi" w:cstheme="minorHAnsi"/>
        </w:rPr>
        <w:t>. Monitored data should be used to revise the safeguards framework and the environmental and social policies and procedures. Data should be used to improve performance, revise the policy and compile good practices. Emphasis on monitoring systems need</w:t>
      </w:r>
      <w:r w:rsidR="00174A55">
        <w:rPr>
          <w:rFonts w:asciiTheme="minorHAnsi" w:hAnsiTheme="minorHAnsi" w:cstheme="minorHAnsi"/>
        </w:rPr>
        <w:t>s</w:t>
      </w:r>
      <w:r w:rsidRPr="000D08B4">
        <w:rPr>
          <w:rFonts w:asciiTheme="minorHAnsi" w:hAnsiTheme="minorHAnsi" w:cstheme="minorHAnsi"/>
        </w:rPr>
        <w:t xml:space="preserve"> to be key. Strengthening </w:t>
      </w:r>
      <w:r w:rsidR="00174A55">
        <w:rPr>
          <w:rFonts w:asciiTheme="minorHAnsi" w:hAnsiTheme="minorHAnsi" w:cstheme="minorHAnsi"/>
        </w:rPr>
        <w:t xml:space="preserve">of </w:t>
      </w:r>
      <w:r w:rsidRPr="000D08B4">
        <w:rPr>
          <w:rFonts w:asciiTheme="minorHAnsi" w:hAnsiTheme="minorHAnsi" w:cstheme="minorHAnsi"/>
        </w:rPr>
        <w:t xml:space="preserve">monitoring and supervision should be done to </w:t>
      </w:r>
      <w:r w:rsidR="00174A55">
        <w:rPr>
          <w:rFonts w:asciiTheme="minorHAnsi" w:hAnsiTheme="minorHAnsi" w:cstheme="minorHAnsi"/>
        </w:rPr>
        <w:t xml:space="preserve">improve </w:t>
      </w:r>
      <w:r w:rsidRPr="000D08B4">
        <w:rPr>
          <w:rFonts w:asciiTheme="minorHAnsi" w:hAnsiTheme="minorHAnsi" w:cstheme="minorHAnsi"/>
        </w:rPr>
        <w:t>safeguard implementation. The Bank should review monitoring reports more closely in order to leverage further action.</w:t>
      </w:r>
    </w:p>
    <w:p w:rsidR="00EE1242" w:rsidRPr="00EE1242" w:rsidRDefault="00CA15CF" w:rsidP="005B13DB">
      <w:pPr>
        <w:pStyle w:val="ListBullet"/>
        <w:numPr>
          <w:ilvl w:val="0"/>
          <w:numId w:val="32"/>
        </w:numPr>
        <w:jc w:val="left"/>
      </w:pPr>
      <w:r w:rsidRPr="000D08B4">
        <w:rPr>
          <w:rFonts w:asciiTheme="minorHAnsi" w:hAnsiTheme="minorHAnsi" w:cstheme="minorHAnsi"/>
        </w:rPr>
        <w:t xml:space="preserve">In certain ADB-funded development projects, monitored data are disclosed </w:t>
      </w:r>
      <w:r w:rsidR="00174A55">
        <w:rPr>
          <w:rFonts w:asciiTheme="minorHAnsi" w:hAnsiTheme="minorHAnsi" w:cstheme="minorHAnsi"/>
        </w:rPr>
        <w:t xml:space="preserve">on </w:t>
      </w:r>
      <w:r w:rsidRPr="000D08B4">
        <w:rPr>
          <w:rFonts w:asciiTheme="minorHAnsi" w:hAnsiTheme="minorHAnsi" w:cstheme="minorHAnsi"/>
        </w:rPr>
        <w:t>the project website on a monthly/quarterly basis. This could also be done in World Bank-funded projects.</w:t>
      </w:r>
    </w:p>
    <w:p w:rsidR="00EE1242" w:rsidRPr="00EE1242" w:rsidRDefault="00EE1242" w:rsidP="005B13DB">
      <w:pPr>
        <w:pStyle w:val="ListBullet"/>
        <w:numPr>
          <w:ilvl w:val="0"/>
          <w:numId w:val="32"/>
        </w:numPr>
        <w:jc w:val="left"/>
        <w:rPr>
          <w:rFonts w:asciiTheme="minorHAnsi" w:hAnsiTheme="minorHAnsi" w:cstheme="minorHAnsi"/>
        </w:rPr>
      </w:pPr>
      <w:r w:rsidRPr="00EE1242">
        <w:rPr>
          <w:rFonts w:asciiTheme="minorHAnsi" w:hAnsiTheme="minorHAnsi" w:cstheme="minorHAnsi"/>
          <w:b/>
          <w:lang w:val="en-US" w:bidi="mr-IN"/>
        </w:rPr>
        <w:t>Community awareness</w:t>
      </w:r>
      <w:r w:rsidRPr="00EE1242">
        <w:rPr>
          <w:rFonts w:asciiTheme="minorHAnsi" w:hAnsiTheme="minorHAnsi" w:cstheme="minorHAnsi"/>
          <w:lang w:val="en-US" w:bidi="mr-IN"/>
        </w:rPr>
        <w:t xml:space="preserve"> is essential before undertaking any development activities. The opinion leaders of the community </w:t>
      </w:r>
      <w:r w:rsidR="008D7399">
        <w:rPr>
          <w:rFonts w:asciiTheme="minorHAnsi" w:hAnsiTheme="minorHAnsi" w:cstheme="minorHAnsi"/>
          <w:lang w:val="en-US" w:bidi="mr-IN"/>
        </w:rPr>
        <w:t xml:space="preserve">should </w:t>
      </w:r>
      <w:r w:rsidRPr="00EE1242">
        <w:rPr>
          <w:rFonts w:asciiTheme="minorHAnsi" w:hAnsiTheme="minorHAnsi" w:cstheme="minorHAnsi"/>
          <w:lang w:val="en-US" w:bidi="mr-IN"/>
        </w:rPr>
        <w:t xml:space="preserve">be included in this task. Community </w:t>
      </w:r>
      <w:r w:rsidRPr="00EE1242">
        <w:rPr>
          <w:rFonts w:asciiTheme="minorHAnsi" w:hAnsiTheme="minorHAnsi" w:cstheme="minorHAnsi"/>
          <w:b/>
          <w:lang w:val="en-US" w:bidi="mr-IN"/>
        </w:rPr>
        <w:t>participation</w:t>
      </w:r>
      <w:r w:rsidRPr="00EE1242">
        <w:rPr>
          <w:rFonts w:asciiTheme="minorHAnsi" w:hAnsiTheme="minorHAnsi" w:cstheme="minorHAnsi"/>
          <w:lang w:val="en-US" w:bidi="mr-IN"/>
        </w:rPr>
        <w:t xml:space="preserve"> has a crucial significance in development activities. To </w:t>
      </w:r>
      <w:r w:rsidR="008D7399">
        <w:rPr>
          <w:rFonts w:asciiTheme="minorHAnsi" w:hAnsiTheme="minorHAnsi" w:cstheme="minorHAnsi"/>
          <w:lang w:val="en-US" w:bidi="mr-IN"/>
        </w:rPr>
        <w:t xml:space="preserve">achieve </w:t>
      </w:r>
      <w:r w:rsidRPr="00EE1242">
        <w:rPr>
          <w:rFonts w:asciiTheme="minorHAnsi" w:hAnsiTheme="minorHAnsi" w:cstheme="minorHAnsi"/>
          <w:lang w:val="en-US" w:bidi="mr-IN"/>
        </w:rPr>
        <w:t>this participation</w:t>
      </w:r>
      <w:r w:rsidR="008D7399">
        <w:rPr>
          <w:rFonts w:asciiTheme="minorHAnsi" w:hAnsiTheme="minorHAnsi" w:cstheme="minorHAnsi"/>
          <w:lang w:val="en-US" w:bidi="mr-IN"/>
        </w:rPr>
        <w:t>, the</w:t>
      </w:r>
      <w:r w:rsidRPr="00EE1242">
        <w:rPr>
          <w:rFonts w:asciiTheme="minorHAnsi" w:hAnsiTheme="minorHAnsi" w:cstheme="minorHAnsi"/>
          <w:lang w:val="en-US" w:bidi="mr-IN"/>
        </w:rPr>
        <w:t xml:space="preserve"> help of expert </w:t>
      </w:r>
      <w:r w:rsidR="008D7399">
        <w:rPr>
          <w:rFonts w:asciiTheme="minorHAnsi" w:hAnsiTheme="minorHAnsi" w:cstheme="minorHAnsi"/>
          <w:lang w:val="en-US" w:bidi="mr-IN"/>
        </w:rPr>
        <w:t xml:space="preserve">social </w:t>
      </w:r>
      <w:r w:rsidRPr="00EE1242">
        <w:rPr>
          <w:rFonts w:asciiTheme="minorHAnsi" w:hAnsiTheme="minorHAnsi" w:cstheme="minorHAnsi"/>
          <w:lang w:val="en-US" w:bidi="mr-IN"/>
        </w:rPr>
        <w:t>professionals should be made available.</w:t>
      </w:r>
    </w:p>
    <w:p w:rsidR="00EE1242" w:rsidRPr="00EE1242" w:rsidRDefault="008D7399" w:rsidP="005B13DB">
      <w:pPr>
        <w:pStyle w:val="ListBullet"/>
        <w:numPr>
          <w:ilvl w:val="0"/>
          <w:numId w:val="32"/>
        </w:numPr>
        <w:jc w:val="left"/>
      </w:pPr>
      <w:r>
        <w:rPr>
          <w:rFonts w:asciiTheme="minorHAnsi" w:hAnsiTheme="minorHAnsi" w:cstheme="minorHAnsi"/>
          <w:b/>
          <w:lang w:val="en-US" w:bidi="mr-IN"/>
        </w:rPr>
        <w:t>The c</w:t>
      </w:r>
      <w:r w:rsidR="00EE1242" w:rsidRPr="00EE1242">
        <w:rPr>
          <w:rFonts w:asciiTheme="minorHAnsi" w:hAnsiTheme="minorHAnsi" w:cstheme="minorHAnsi"/>
          <w:b/>
          <w:lang w:val="en-US" w:bidi="mr-IN"/>
        </w:rPr>
        <w:t>onsultation process</w:t>
      </w:r>
      <w:r w:rsidR="00EE1242" w:rsidRPr="00EE1242">
        <w:rPr>
          <w:rFonts w:asciiTheme="minorHAnsi" w:hAnsiTheme="minorHAnsi" w:cstheme="minorHAnsi"/>
          <w:lang w:val="en-US" w:bidi="mr-IN"/>
        </w:rPr>
        <w:t xml:space="preserve"> is essential from the initiation of </w:t>
      </w:r>
      <w:r>
        <w:rPr>
          <w:rFonts w:asciiTheme="minorHAnsi" w:hAnsiTheme="minorHAnsi" w:cstheme="minorHAnsi"/>
          <w:lang w:val="en-US" w:bidi="mr-IN"/>
        </w:rPr>
        <w:t xml:space="preserve">the </w:t>
      </w:r>
      <w:r w:rsidR="00EE1242" w:rsidRPr="00EE1242">
        <w:rPr>
          <w:rFonts w:asciiTheme="minorHAnsi" w:hAnsiTheme="minorHAnsi" w:cstheme="minorHAnsi"/>
          <w:lang w:val="en-US" w:bidi="mr-IN"/>
        </w:rPr>
        <w:t xml:space="preserve">project. </w:t>
      </w:r>
      <w:r>
        <w:rPr>
          <w:rFonts w:asciiTheme="minorHAnsi" w:hAnsiTheme="minorHAnsi" w:cstheme="minorHAnsi"/>
          <w:lang w:val="en-US" w:bidi="mr-IN"/>
        </w:rPr>
        <w:t>S</w:t>
      </w:r>
      <w:r w:rsidR="00EE1242" w:rsidRPr="00EE1242">
        <w:rPr>
          <w:rFonts w:asciiTheme="minorHAnsi" w:hAnsiTheme="minorHAnsi" w:cstheme="minorHAnsi"/>
          <w:lang w:val="en-US" w:bidi="mr-IN"/>
        </w:rPr>
        <w:t xml:space="preserve">takeholders should be taken into </w:t>
      </w:r>
      <w:r>
        <w:rPr>
          <w:rFonts w:asciiTheme="minorHAnsi" w:hAnsiTheme="minorHAnsi" w:cstheme="minorHAnsi"/>
          <w:lang w:val="en-US" w:bidi="mr-IN"/>
        </w:rPr>
        <w:t xml:space="preserve">account regarding the </w:t>
      </w:r>
      <w:r w:rsidR="00EE1242" w:rsidRPr="00EE1242">
        <w:rPr>
          <w:rFonts w:asciiTheme="minorHAnsi" w:hAnsiTheme="minorHAnsi" w:cstheme="minorHAnsi"/>
          <w:lang w:val="en-US" w:bidi="mr-IN"/>
        </w:rPr>
        <w:t>proposed development and expected benefit</w:t>
      </w:r>
      <w:r>
        <w:rPr>
          <w:rFonts w:asciiTheme="minorHAnsi" w:hAnsiTheme="minorHAnsi" w:cstheme="minorHAnsi"/>
          <w:lang w:val="en-US" w:bidi="mr-IN"/>
        </w:rPr>
        <w:t>s</w:t>
      </w:r>
      <w:r w:rsidR="00EE1242" w:rsidRPr="00EE1242">
        <w:rPr>
          <w:rFonts w:asciiTheme="minorHAnsi" w:hAnsiTheme="minorHAnsi" w:cstheme="minorHAnsi"/>
          <w:lang w:val="en-US" w:bidi="mr-IN"/>
        </w:rPr>
        <w:t>.</w:t>
      </w:r>
    </w:p>
    <w:p w:rsidR="00B964D2" w:rsidRDefault="00B964D2" w:rsidP="007D6F0C">
      <w:pPr>
        <w:pStyle w:val="ListBullet"/>
        <w:numPr>
          <w:ilvl w:val="0"/>
          <w:numId w:val="0"/>
        </w:numPr>
        <w:ind w:left="360" w:hanging="360"/>
        <w:rPr>
          <w:rFonts w:asciiTheme="minorHAnsi" w:hAnsiTheme="minorHAnsi" w:cstheme="minorHAnsi"/>
          <w:u w:val="single"/>
        </w:rPr>
      </w:pPr>
    </w:p>
    <w:p w:rsidR="00F10F2D" w:rsidRPr="002D5EA3" w:rsidRDefault="00F10F2D" w:rsidP="00FF5E3C">
      <w:pPr>
        <w:pStyle w:val="ListBullet"/>
        <w:numPr>
          <w:ilvl w:val="0"/>
          <w:numId w:val="0"/>
        </w:numPr>
        <w:ind w:left="360" w:hanging="360"/>
        <w:jc w:val="left"/>
        <w:rPr>
          <w:rFonts w:asciiTheme="minorHAnsi" w:hAnsiTheme="minorHAnsi" w:cstheme="minorHAnsi"/>
          <w:u w:val="single"/>
        </w:rPr>
      </w:pPr>
      <w:r w:rsidRPr="002D5EA3">
        <w:rPr>
          <w:rFonts w:asciiTheme="minorHAnsi" w:hAnsiTheme="minorHAnsi" w:cstheme="minorHAnsi"/>
          <w:u w:val="single"/>
        </w:rPr>
        <w:t>B</w:t>
      </w:r>
      <w:r>
        <w:rPr>
          <w:rFonts w:asciiTheme="minorHAnsi" w:hAnsiTheme="minorHAnsi" w:cstheme="minorHAnsi"/>
          <w:u w:val="single"/>
        </w:rPr>
        <w:t>ANK’S POLICIES and COUNTRY SYSTEMS AND LAWS</w:t>
      </w:r>
      <w:r w:rsidR="00FF5E3C">
        <w:rPr>
          <w:rFonts w:asciiTheme="minorHAnsi" w:hAnsiTheme="minorHAnsi" w:cstheme="minorHAnsi"/>
          <w:u w:val="single"/>
        </w:rPr>
        <w:br/>
      </w:r>
    </w:p>
    <w:p w:rsidR="001F5B2C" w:rsidRPr="002D5EA3" w:rsidRDefault="001F5B2C" w:rsidP="005B13DB">
      <w:pPr>
        <w:pStyle w:val="ListBullet"/>
        <w:numPr>
          <w:ilvl w:val="0"/>
          <w:numId w:val="32"/>
        </w:numPr>
        <w:jc w:val="left"/>
        <w:rPr>
          <w:rFonts w:asciiTheme="minorHAnsi" w:hAnsiTheme="minorHAnsi" w:cstheme="minorHAnsi"/>
        </w:rPr>
      </w:pPr>
      <w:r w:rsidRPr="002D5EA3">
        <w:rPr>
          <w:rFonts w:asciiTheme="minorHAnsi" w:hAnsiTheme="minorHAnsi" w:cstheme="minorHAnsi"/>
        </w:rPr>
        <w:t xml:space="preserve">It is important to </w:t>
      </w:r>
      <w:r w:rsidRPr="008377A5">
        <w:rPr>
          <w:rFonts w:asciiTheme="minorHAnsi" w:hAnsiTheme="minorHAnsi" w:cstheme="minorHAnsi"/>
          <w:b/>
        </w:rPr>
        <w:t>synergize policies</w:t>
      </w:r>
      <w:r w:rsidRPr="002D5EA3">
        <w:rPr>
          <w:rFonts w:asciiTheme="minorHAnsi" w:hAnsiTheme="minorHAnsi" w:cstheme="minorHAnsi"/>
        </w:rPr>
        <w:t xml:space="preserve">. </w:t>
      </w:r>
      <w:r w:rsidR="008D7399">
        <w:rPr>
          <w:rFonts w:asciiTheme="minorHAnsi" w:hAnsiTheme="minorHAnsi" w:cstheme="minorHAnsi"/>
        </w:rPr>
        <w:t>T</w:t>
      </w:r>
      <w:r w:rsidRPr="002D5EA3">
        <w:rPr>
          <w:rFonts w:asciiTheme="minorHAnsi" w:hAnsiTheme="minorHAnsi" w:cstheme="minorHAnsi"/>
        </w:rPr>
        <w:t xml:space="preserve">he Bank </w:t>
      </w:r>
      <w:r w:rsidR="008D7399">
        <w:rPr>
          <w:rFonts w:asciiTheme="minorHAnsi" w:hAnsiTheme="minorHAnsi" w:cstheme="minorHAnsi"/>
        </w:rPr>
        <w:t xml:space="preserve">should </w:t>
      </w:r>
      <w:r w:rsidRPr="002D5EA3">
        <w:rPr>
          <w:rFonts w:asciiTheme="minorHAnsi" w:hAnsiTheme="minorHAnsi" w:cstheme="minorHAnsi"/>
        </w:rPr>
        <w:t xml:space="preserve">recognize that the laws of the </w:t>
      </w:r>
      <w:r w:rsidRPr="005B13DB">
        <w:rPr>
          <w:rFonts w:asciiTheme="minorHAnsi" w:hAnsiTheme="minorHAnsi" w:cstheme="minorHAnsi"/>
          <w:lang w:val="en-US" w:bidi="mr-IN"/>
        </w:rPr>
        <w:t>country</w:t>
      </w:r>
      <w:r w:rsidRPr="002D5EA3">
        <w:rPr>
          <w:rFonts w:asciiTheme="minorHAnsi" w:hAnsiTheme="minorHAnsi" w:cstheme="minorHAnsi"/>
        </w:rPr>
        <w:t xml:space="preserve"> and the </w:t>
      </w:r>
      <w:r w:rsidR="008D7399">
        <w:rPr>
          <w:rFonts w:asciiTheme="minorHAnsi" w:hAnsiTheme="minorHAnsi" w:cstheme="minorHAnsi"/>
        </w:rPr>
        <w:t xml:space="preserve">related </w:t>
      </w:r>
      <w:r w:rsidRPr="002D5EA3">
        <w:rPr>
          <w:rFonts w:asciiTheme="minorHAnsi" w:hAnsiTheme="minorHAnsi" w:cstheme="minorHAnsi"/>
        </w:rPr>
        <w:t xml:space="preserve">processes </w:t>
      </w:r>
      <w:r w:rsidR="008D7399">
        <w:rPr>
          <w:rFonts w:asciiTheme="minorHAnsi" w:hAnsiTheme="minorHAnsi" w:cstheme="minorHAnsi"/>
        </w:rPr>
        <w:t>–</w:t>
      </w:r>
      <w:r w:rsidRPr="002D5EA3">
        <w:rPr>
          <w:rFonts w:asciiTheme="minorHAnsi" w:hAnsiTheme="minorHAnsi" w:cstheme="minorHAnsi"/>
        </w:rPr>
        <w:t xml:space="preserve"> e.g. environmental clearance, resettlement and wildlife law clearances </w:t>
      </w:r>
      <w:r w:rsidR="00FF5E3C">
        <w:rPr>
          <w:rFonts w:asciiTheme="minorHAnsi" w:hAnsiTheme="minorHAnsi" w:cstheme="minorHAnsi"/>
        </w:rPr>
        <w:t xml:space="preserve">- </w:t>
      </w:r>
      <w:r w:rsidR="005B13DB">
        <w:rPr>
          <w:rFonts w:asciiTheme="minorHAnsi" w:hAnsiTheme="minorHAnsi" w:cstheme="minorHAnsi"/>
        </w:rPr>
        <w:t xml:space="preserve">need </w:t>
      </w:r>
      <w:r w:rsidRPr="002D5EA3">
        <w:rPr>
          <w:rFonts w:asciiTheme="minorHAnsi" w:hAnsiTheme="minorHAnsi" w:cstheme="minorHAnsi"/>
        </w:rPr>
        <w:t xml:space="preserve">also </w:t>
      </w:r>
      <w:r w:rsidR="005B13DB">
        <w:rPr>
          <w:rFonts w:asciiTheme="minorHAnsi" w:hAnsiTheme="minorHAnsi" w:cstheme="minorHAnsi"/>
        </w:rPr>
        <w:t xml:space="preserve">to be </w:t>
      </w:r>
      <w:r w:rsidRPr="002D5EA3">
        <w:rPr>
          <w:rFonts w:asciiTheme="minorHAnsi" w:hAnsiTheme="minorHAnsi" w:cstheme="minorHAnsi"/>
        </w:rPr>
        <w:t>effectively implemented.</w:t>
      </w:r>
    </w:p>
    <w:p w:rsidR="000D08B4" w:rsidRPr="000D08B4" w:rsidRDefault="000D08B4" w:rsidP="005B13DB">
      <w:pPr>
        <w:pStyle w:val="ListBullet"/>
        <w:numPr>
          <w:ilvl w:val="0"/>
          <w:numId w:val="32"/>
        </w:numPr>
        <w:jc w:val="left"/>
        <w:rPr>
          <w:rFonts w:asciiTheme="minorHAnsi" w:hAnsiTheme="minorHAnsi" w:cstheme="minorHAnsi"/>
        </w:rPr>
      </w:pPr>
      <w:r w:rsidRPr="005B13DB">
        <w:rPr>
          <w:rFonts w:asciiTheme="minorHAnsi" w:hAnsiTheme="minorHAnsi" w:cstheme="minorHAnsi"/>
          <w:lang w:val="en-US" w:bidi="mr-IN"/>
        </w:rPr>
        <w:t>Institutionalizing</w:t>
      </w:r>
      <w:r w:rsidRPr="000D08B4">
        <w:rPr>
          <w:rFonts w:asciiTheme="minorHAnsi" w:hAnsiTheme="minorHAnsi" w:cstheme="minorHAnsi"/>
        </w:rPr>
        <w:t xml:space="preserve"> minimum acceptable thresholds for conformance/compliance </w:t>
      </w:r>
      <w:r w:rsidR="008D7399">
        <w:rPr>
          <w:rFonts w:asciiTheme="minorHAnsi" w:hAnsiTheme="minorHAnsi" w:cstheme="minorHAnsi"/>
        </w:rPr>
        <w:t xml:space="preserve">with </w:t>
      </w:r>
      <w:r w:rsidRPr="000D08B4">
        <w:rPr>
          <w:rFonts w:asciiTheme="minorHAnsi" w:hAnsiTheme="minorHAnsi" w:cstheme="minorHAnsi"/>
        </w:rPr>
        <w:t>environment</w:t>
      </w:r>
      <w:r w:rsidR="008D7399">
        <w:rPr>
          <w:rFonts w:asciiTheme="minorHAnsi" w:hAnsiTheme="minorHAnsi" w:cstheme="minorHAnsi"/>
        </w:rPr>
        <w:t>al</w:t>
      </w:r>
      <w:r w:rsidRPr="000D08B4">
        <w:rPr>
          <w:rFonts w:asciiTheme="minorHAnsi" w:hAnsiTheme="minorHAnsi" w:cstheme="minorHAnsi"/>
        </w:rPr>
        <w:t xml:space="preserve"> and social safeguards is </w:t>
      </w:r>
      <w:r w:rsidR="008D7399">
        <w:rPr>
          <w:rFonts w:asciiTheme="minorHAnsi" w:hAnsiTheme="minorHAnsi" w:cstheme="minorHAnsi"/>
        </w:rPr>
        <w:t>necessary</w:t>
      </w:r>
      <w:proofErr w:type="gramStart"/>
      <w:r w:rsidRPr="000D08B4">
        <w:rPr>
          <w:rFonts w:asciiTheme="minorHAnsi" w:hAnsiTheme="minorHAnsi" w:cstheme="minorHAnsi"/>
        </w:rPr>
        <w:t>.</w:t>
      </w:r>
      <w:bookmarkStart w:id="0" w:name="_GoBack"/>
      <w:bookmarkEnd w:id="0"/>
      <w:r w:rsidRPr="000D08B4">
        <w:rPr>
          <w:rFonts w:asciiTheme="minorHAnsi" w:hAnsiTheme="minorHAnsi" w:cstheme="minorHAnsi"/>
        </w:rPr>
        <w:t>.</w:t>
      </w:r>
      <w:proofErr w:type="gramEnd"/>
      <w:r w:rsidRPr="000D08B4">
        <w:rPr>
          <w:rFonts w:asciiTheme="minorHAnsi" w:hAnsiTheme="minorHAnsi" w:cstheme="minorHAnsi"/>
        </w:rPr>
        <w:t xml:space="preserve"> Streamlining of </w:t>
      </w:r>
      <w:r w:rsidR="008D7399">
        <w:rPr>
          <w:rFonts w:asciiTheme="minorHAnsi" w:hAnsiTheme="minorHAnsi" w:cstheme="minorHAnsi"/>
        </w:rPr>
        <w:t>Bank</w:t>
      </w:r>
      <w:r w:rsidRPr="000D08B4">
        <w:rPr>
          <w:rFonts w:asciiTheme="minorHAnsi" w:hAnsiTheme="minorHAnsi" w:cstheme="minorHAnsi"/>
        </w:rPr>
        <w:t xml:space="preserve">/donor policies with the </w:t>
      </w:r>
      <w:r w:rsidR="008D7399">
        <w:rPr>
          <w:rFonts w:asciiTheme="minorHAnsi" w:hAnsiTheme="minorHAnsi" w:cstheme="minorHAnsi"/>
        </w:rPr>
        <w:t>c</w:t>
      </w:r>
      <w:r w:rsidRPr="000D08B4">
        <w:rPr>
          <w:rFonts w:asciiTheme="minorHAnsi" w:hAnsiTheme="minorHAnsi" w:cstheme="minorHAnsi"/>
        </w:rPr>
        <w:t>ountry safeguard system</w:t>
      </w:r>
      <w:r w:rsidR="008D7399">
        <w:rPr>
          <w:rFonts w:asciiTheme="minorHAnsi" w:hAnsiTheme="minorHAnsi" w:cstheme="minorHAnsi"/>
        </w:rPr>
        <w:t>s</w:t>
      </w:r>
      <w:r w:rsidRPr="000D08B4">
        <w:rPr>
          <w:rFonts w:asciiTheme="minorHAnsi" w:hAnsiTheme="minorHAnsi" w:cstheme="minorHAnsi"/>
        </w:rPr>
        <w:t xml:space="preserve"> is need</w:t>
      </w:r>
      <w:r w:rsidR="008D7399">
        <w:rPr>
          <w:rFonts w:asciiTheme="minorHAnsi" w:hAnsiTheme="minorHAnsi" w:cstheme="minorHAnsi"/>
        </w:rPr>
        <w:t>ed</w:t>
      </w:r>
      <w:r w:rsidRPr="000D08B4">
        <w:rPr>
          <w:rFonts w:asciiTheme="minorHAnsi" w:hAnsiTheme="minorHAnsi" w:cstheme="minorHAnsi"/>
        </w:rPr>
        <w:t xml:space="preserve">. </w:t>
      </w:r>
    </w:p>
    <w:p w:rsidR="00F10F2D" w:rsidRPr="002D5EA3" w:rsidRDefault="00F10F2D" w:rsidP="005B13DB">
      <w:pPr>
        <w:pStyle w:val="ListBullet"/>
        <w:numPr>
          <w:ilvl w:val="0"/>
          <w:numId w:val="32"/>
        </w:numPr>
        <w:jc w:val="left"/>
        <w:rPr>
          <w:rFonts w:asciiTheme="minorHAnsi" w:hAnsiTheme="minorHAnsi" w:cstheme="minorHAnsi"/>
        </w:rPr>
      </w:pPr>
      <w:r w:rsidRPr="002D5EA3">
        <w:rPr>
          <w:rFonts w:asciiTheme="minorHAnsi" w:hAnsiTheme="minorHAnsi" w:cstheme="minorHAnsi"/>
        </w:rPr>
        <w:t xml:space="preserve">Country </w:t>
      </w:r>
      <w:r w:rsidRPr="005B13DB">
        <w:rPr>
          <w:rFonts w:asciiTheme="minorHAnsi" w:hAnsiTheme="minorHAnsi" w:cstheme="minorHAnsi"/>
          <w:lang w:val="en-US" w:bidi="mr-IN"/>
        </w:rPr>
        <w:t>systems</w:t>
      </w:r>
      <w:r w:rsidRPr="002D5EA3">
        <w:rPr>
          <w:rFonts w:asciiTheme="minorHAnsi" w:hAnsiTheme="minorHAnsi" w:cstheme="minorHAnsi"/>
        </w:rPr>
        <w:t xml:space="preserve"> will work only if these systems meet the expectations</w:t>
      </w:r>
      <w:r w:rsidR="00FF5E3C">
        <w:rPr>
          <w:rFonts w:asciiTheme="minorHAnsi" w:hAnsiTheme="minorHAnsi" w:cstheme="minorHAnsi"/>
        </w:rPr>
        <w:t>/standards</w:t>
      </w:r>
      <w:r w:rsidRPr="002D5EA3">
        <w:rPr>
          <w:rFonts w:asciiTheme="minorHAnsi" w:hAnsiTheme="minorHAnsi" w:cstheme="minorHAnsi"/>
        </w:rPr>
        <w:t xml:space="preserve"> of the Bank. </w:t>
      </w:r>
    </w:p>
    <w:p w:rsidR="00F10F2D" w:rsidRPr="005B13DB" w:rsidRDefault="00F10F2D" w:rsidP="005B13DB">
      <w:pPr>
        <w:pStyle w:val="ListBullet"/>
        <w:numPr>
          <w:ilvl w:val="0"/>
          <w:numId w:val="32"/>
        </w:numPr>
        <w:jc w:val="left"/>
        <w:rPr>
          <w:rFonts w:asciiTheme="minorHAnsi" w:hAnsiTheme="minorHAnsi" w:cstheme="minorHAnsi"/>
          <w:lang w:val="en-US" w:bidi="mr-IN"/>
        </w:rPr>
      </w:pPr>
      <w:r>
        <w:rPr>
          <w:rFonts w:asciiTheme="minorHAnsi" w:hAnsiTheme="minorHAnsi" w:cstheme="minorHAnsi"/>
        </w:rPr>
        <w:t xml:space="preserve">While </w:t>
      </w:r>
      <w:r w:rsidRPr="005B13DB">
        <w:rPr>
          <w:rFonts w:asciiTheme="minorHAnsi" w:hAnsiTheme="minorHAnsi" w:cstheme="minorHAnsi"/>
          <w:lang w:val="en-US" w:bidi="mr-IN"/>
        </w:rPr>
        <w:t>country laws are more or less in line with the Bank’s policies, how the project articulates the</w:t>
      </w:r>
      <w:r w:rsidR="00655503">
        <w:rPr>
          <w:rFonts w:asciiTheme="minorHAnsi" w:hAnsiTheme="minorHAnsi" w:cstheme="minorHAnsi"/>
          <w:lang w:val="en-US" w:bidi="mr-IN"/>
        </w:rPr>
        <w:t>se</w:t>
      </w:r>
      <w:r w:rsidRPr="005B13DB">
        <w:rPr>
          <w:rFonts w:asciiTheme="minorHAnsi" w:hAnsiTheme="minorHAnsi" w:cstheme="minorHAnsi"/>
          <w:lang w:val="en-US" w:bidi="mr-IN"/>
        </w:rPr>
        <w:t xml:space="preserve"> </w:t>
      </w:r>
      <w:r w:rsidR="00655503">
        <w:rPr>
          <w:rFonts w:asciiTheme="minorHAnsi" w:hAnsiTheme="minorHAnsi" w:cstheme="minorHAnsi"/>
          <w:lang w:val="en-US" w:bidi="mr-IN"/>
        </w:rPr>
        <w:t>laws is what counts</w:t>
      </w:r>
      <w:r w:rsidRPr="005B13DB">
        <w:rPr>
          <w:rFonts w:asciiTheme="minorHAnsi" w:hAnsiTheme="minorHAnsi" w:cstheme="minorHAnsi"/>
          <w:lang w:val="en-US" w:bidi="mr-IN"/>
        </w:rPr>
        <w:t xml:space="preserve">. </w:t>
      </w:r>
    </w:p>
    <w:p w:rsidR="00F10F2D" w:rsidRPr="005B13DB" w:rsidRDefault="00F10F2D" w:rsidP="005B13DB">
      <w:pPr>
        <w:pStyle w:val="ListBullet"/>
        <w:numPr>
          <w:ilvl w:val="0"/>
          <w:numId w:val="32"/>
        </w:numPr>
        <w:jc w:val="left"/>
        <w:rPr>
          <w:rFonts w:asciiTheme="minorHAnsi" w:hAnsiTheme="minorHAnsi" w:cstheme="minorHAnsi"/>
          <w:lang w:val="en-US" w:bidi="mr-IN"/>
        </w:rPr>
      </w:pPr>
      <w:r w:rsidRPr="005B13DB">
        <w:rPr>
          <w:rFonts w:asciiTheme="minorHAnsi" w:hAnsiTheme="minorHAnsi" w:cstheme="minorHAnsi"/>
          <w:lang w:val="en-US" w:bidi="mr-IN"/>
        </w:rPr>
        <w:lastRenderedPageBreak/>
        <w:t xml:space="preserve">The provisions of the Land Acquisition Act </w:t>
      </w:r>
      <w:r w:rsidR="00655503">
        <w:rPr>
          <w:rFonts w:asciiTheme="minorHAnsi" w:hAnsiTheme="minorHAnsi" w:cstheme="minorHAnsi"/>
          <w:lang w:val="en-US" w:bidi="mr-IN"/>
        </w:rPr>
        <w:t xml:space="preserve">have been </w:t>
      </w:r>
      <w:r w:rsidRPr="005B13DB">
        <w:rPr>
          <w:rFonts w:asciiTheme="minorHAnsi" w:hAnsiTheme="minorHAnsi" w:cstheme="minorHAnsi"/>
          <w:lang w:val="en-US" w:bidi="mr-IN"/>
        </w:rPr>
        <w:t>passed as an Act of the Parliament. If there is a conflict with the Bank</w:t>
      </w:r>
      <w:r w:rsidR="00655503">
        <w:rPr>
          <w:rFonts w:asciiTheme="minorHAnsi" w:hAnsiTheme="minorHAnsi" w:cstheme="minorHAnsi"/>
          <w:lang w:val="en-US" w:bidi="mr-IN"/>
        </w:rPr>
        <w:t>’s</w:t>
      </w:r>
      <w:r w:rsidRPr="005B13DB">
        <w:rPr>
          <w:rFonts w:asciiTheme="minorHAnsi" w:hAnsiTheme="minorHAnsi" w:cstheme="minorHAnsi"/>
          <w:lang w:val="en-US" w:bidi="mr-IN"/>
        </w:rPr>
        <w:t xml:space="preserve"> </w:t>
      </w:r>
      <w:r w:rsidR="00655503">
        <w:rPr>
          <w:rFonts w:asciiTheme="minorHAnsi" w:hAnsiTheme="minorHAnsi" w:cstheme="minorHAnsi"/>
          <w:lang w:val="en-US" w:bidi="mr-IN"/>
        </w:rPr>
        <w:t>p</w:t>
      </w:r>
      <w:r w:rsidRPr="005B13DB">
        <w:rPr>
          <w:rFonts w:asciiTheme="minorHAnsi" w:hAnsiTheme="minorHAnsi" w:cstheme="minorHAnsi"/>
          <w:lang w:val="en-US" w:bidi="mr-IN"/>
        </w:rPr>
        <w:t>olicies, then the Bank should understand the rationale behind these provisions.</w:t>
      </w:r>
    </w:p>
    <w:p w:rsidR="00F10F2D" w:rsidRPr="005B13DB" w:rsidRDefault="00F10F2D" w:rsidP="005B13DB">
      <w:pPr>
        <w:pStyle w:val="ListBullet"/>
        <w:numPr>
          <w:ilvl w:val="0"/>
          <w:numId w:val="32"/>
        </w:numPr>
        <w:jc w:val="left"/>
        <w:rPr>
          <w:rFonts w:asciiTheme="minorHAnsi" w:hAnsiTheme="minorHAnsi" w:cstheme="minorHAnsi"/>
          <w:lang w:val="en-US" w:bidi="mr-IN"/>
        </w:rPr>
      </w:pPr>
    </w:p>
    <w:p w:rsidR="00F10F2D" w:rsidRPr="005B13DB" w:rsidRDefault="00F10F2D" w:rsidP="005B13DB">
      <w:pPr>
        <w:pStyle w:val="ListBullet"/>
        <w:numPr>
          <w:ilvl w:val="0"/>
          <w:numId w:val="32"/>
        </w:numPr>
        <w:jc w:val="left"/>
        <w:rPr>
          <w:rFonts w:asciiTheme="minorHAnsi" w:hAnsiTheme="minorHAnsi" w:cstheme="minorHAnsi"/>
          <w:lang w:val="en-US" w:bidi="mr-IN"/>
        </w:rPr>
      </w:pPr>
      <w:r w:rsidRPr="005B13DB">
        <w:rPr>
          <w:rFonts w:asciiTheme="minorHAnsi" w:hAnsiTheme="minorHAnsi" w:cstheme="minorHAnsi"/>
          <w:lang w:val="en-US" w:bidi="mr-IN"/>
        </w:rPr>
        <w:t xml:space="preserve">If the Bank’s policies go beyond the laws of the land, </w:t>
      </w:r>
      <w:r w:rsidR="005707F8">
        <w:rPr>
          <w:rFonts w:asciiTheme="minorHAnsi" w:hAnsiTheme="minorHAnsi" w:cstheme="minorHAnsi"/>
          <w:lang w:val="en-US" w:bidi="mr-IN"/>
        </w:rPr>
        <w:t xml:space="preserve">this results in </w:t>
      </w:r>
      <w:r w:rsidRPr="005B13DB">
        <w:rPr>
          <w:rFonts w:asciiTheme="minorHAnsi" w:hAnsiTheme="minorHAnsi" w:cstheme="minorHAnsi"/>
          <w:lang w:val="en-US" w:bidi="mr-IN"/>
        </w:rPr>
        <w:t>inequalities, which create problem</w:t>
      </w:r>
      <w:r w:rsidR="005707F8">
        <w:rPr>
          <w:rFonts w:asciiTheme="minorHAnsi" w:hAnsiTheme="minorHAnsi" w:cstheme="minorHAnsi"/>
          <w:lang w:val="en-US" w:bidi="mr-IN"/>
        </w:rPr>
        <w:t>s</w:t>
      </w:r>
      <w:r w:rsidRPr="005B13DB">
        <w:rPr>
          <w:rFonts w:asciiTheme="minorHAnsi" w:hAnsiTheme="minorHAnsi" w:cstheme="minorHAnsi"/>
          <w:lang w:val="en-US" w:bidi="mr-IN"/>
        </w:rPr>
        <w:t xml:space="preserve">. </w:t>
      </w:r>
      <w:r w:rsidR="005707F8">
        <w:rPr>
          <w:rFonts w:asciiTheme="minorHAnsi" w:hAnsiTheme="minorHAnsi" w:cstheme="minorHAnsi"/>
          <w:lang w:val="en-US" w:bidi="mr-IN"/>
        </w:rPr>
        <w:t>In such cases</w:t>
      </w:r>
      <w:r w:rsidRPr="005B13DB">
        <w:rPr>
          <w:rFonts w:asciiTheme="minorHAnsi" w:hAnsiTheme="minorHAnsi" w:cstheme="minorHAnsi"/>
          <w:lang w:val="en-US" w:bidi="mr-IN"/>
        </w:rPr>
        <w:t xml:space="preserve">, the Bank should provide an additional grant that can be used for the purpose of meeting these requirements. This grant will differentiate a project funded by the Bank </w:t>
      </w:r>
      <w:r w:rsidR="005707F8">
        <w:rPr>
          <w:rFonts w:asciiTheme="minorHAnsi" w:hAnsiTheme="minorHAnsi" w:cstheme="minorHAnsi"/>
          <w:lang w:val="en-US" w:bidi="mr-IN"/>
        </w:rPr>
        <w:t xml:space="preserve">from </w:t>
      </w:r>
      <w:r w:rsidRPr="005B13DB">
        <w:rPr>
          <w:rFonts w:asciiTheme="minorHAnsi" w:hAnsiTheme="minorHAnsi" w:cstheme="minorHAnsi"/>
          <w:lang w:val="en-US" w:bidi="mr-IN"/>
        </w:rPr>
        <w:t xml:space="preserve">those not funded by </w:t>
      </w:r>
      <w:r w:rsidR="005707F8">
        <w:rPr>
          <w:rFonts w:asciiTheme="minorHAnsi" w:hAnsiTheme="minorHAnsi" w:cstheme="minorHAnsi"/>
          <w:lang w:val="en-US" w:bidi="mr-IN"/>
        </w:rPr>
        <w:t>it</w:t>
      </w:r>
      <w:r w:rsidRPr="005B13DB">
        <w:rPr>
          <w:rFonts w:asciiTheme="minorHAnsi" w:hAnsiTheme="minorHAnsi" w:cstheme="minorHAnsi"/>
          <w:lang w:val="en-US" w:bidi="mr-IN"/>
        </w:rPr>
        <w:t xml:space="preserve">. </w:t>
      </w:r>
    </w:p>
    <w:p w:rsidR="00FF5E3C" w:rsidRPr="005B13DB" w:rsidRDefault="00EE1242" w:rsidP="005B13DB">
      <w:pPr>
        <w:pStyle w:val="ListBullet"/>
        <w:numPr>
          <w:ilvl w:val="0"/>
          <w:numId w:val="32"/>
        </w:numPr>
        <w:jc w:val="left"/>
        <w:rPr>
          <w:rFonts w:asciiTheme="minorHAnsi" w:hAnsiTheme="minorHAnsi" w:cstheme="minorHAnsi"/>
          <w:lang w:val="en-US" w:bidi="mr-IN"/>
        </w:rPr>
      </w:pPr>
      <w:r w:rsidRPr="005B13DB">
        <w:rPr>
          <w:rFonts w:asciiTheme="minorHAnsi" w:hAnsiTheme="minorHAnsi" w:cstheme="minorHAnsi"/>
          <w:lang w:val="en-US" w:bidi="mr-IN"/>
        </w:rPr>
        <w:t xml:space="preserve">The law of the land must be respected. For example, the Supreme Court of India had issued directions to the State Governments with reference to removal of unauthorized religious structures in parks, roads and public places. </w:t>
      </w:r>
      <w:r w:rsidR="005707F8">
        <w:rPr>
          <w:rFonts w:asciiTheme="minorHAnsi" w:hAnsiTheme="minorHAnsi" w:cstheme="minorHAnsi"/>
          <w:lang w:val="en-US" w:bidi="mr-IN"/>
        </w:rPr>
        <w:t xml:space="preserve">The Bank’s policy on </w:t>
      </w:r>
      <w:r w:rsidR="005707F8" w:rsidRPr="00104D9D">
        <w:rPr>
          <w:rFonts w:asciiTheme="minorHAnsi" w:hAnsiTheme="minorHAnsi" w:cstheme="minorHAnsi"/>
          <w:lang w:val="en-US" w:bidi="mr-IN"/>
        </w:rPr>
        <w:t>on involuntary resettlement</w:t>
      </w:r>
      <w:r w:rsidR="005707F8">
        <w:rPr>
          <w:rFonts w:asciiTheme="minorHAnsi" w:hAnsiTheme="minorHAnsi" w:cstheme="minorHAnsi"/>
          <w:lang w:val="en-US" w:bidi="mr-IN"/>
        </w:rPr>
        <w:t xml:space="preserve"> treats e</w:t>
      </w:r>
      <w:r w:rsidRPr="005B13DB">
        <w:rPr>
          <w:rFonts w:asciiTheme="minorHAnsi" w:hAnsiTheme="minorHAnsi" w:cstheme="minorHAnsi"/>
          <w:lang w:val="en-US" w:bidi="mr-IN"/>
        </w:rPr>
        <w:t xml:space="preserve">ncroachers and non-encroachers in the same way. This means that those who are law biding are treated on par with those who aren’t. </w:t>
      </w:r>
      <w:r w:rsidR="005707F8">
        <w:rPr>
          <w:rFonts w:asciiTheme="minorHAnsi" w:hAnsiTheme="minorHAnsi" w:cstheme="minorHAnsi"/>
          <w:lang w:val="en-US" w:bidi="mr-IN"/>
        </w:rPr>
        <w:t>This also causes projects to incur u</w:t>
      </w:r>
      <w:r w:rsidRPr="005B13DB">
        <w:rPr>
          <w:rFonts w:asciiTheme="minorHAnsi" w:hAnsiTheme="minorHAnsi" w:cstheme="minorHAnsi"/>
          <w:lang w:val="en-US" w:bidi="mr-IN"/>
        </w:rPr>
        <w:t xml:space="preserve">nnecessary process costs. Similarly, the Bank guidelines stipulate compensation </w:t>
      </w:r>
      <w:r w:rsidR="005707F8">
        <w:rPr>
          <w:rFonts w:asciiTheme="minorHAnsi" w:hAnsiTheme="minorHAnsi" w:cstheme="minorHAnsi"/>
          <w:lang w:val="en-US" w:bidi="mr-IN"/>
        </w:rPr>
        <w:t>f</w:t>
      </w:r>
      <w:r w:rsidRPr="005B13DB">
        <w:rPr>
          <w:rFonts w:asciiTheme="minorHAnsi" w:hAnsiTheme="minorHAnsi" w:cstheme="minorHAnsi"/>
          <w:lang w:val="en-US" w:bidi="mr-IN"/>
        </w:rPr>
        <w:t>o</w:t>
      </w:r>
      <w:r w:rsidR="005707F8">
        <w:rPr>
          <w:rFonts w:asciiTheme="minorHAnsi" w:hAnsiTheme="minorHAnsi" w:cstheme="minorHAnsi"/>
          <w:lang w:val="en-US" w:bidi="mr-IN"/>
        </w:rPr>
        <w:t>r</w:t>
      </w:r>
      <w:r w:rsidRPr="005B13DB">
        <w:rPr>
          <w:rFonts w:asciiTheme="minorHAnsi" w:hAnsiTheme="minorHAnsi" w:cstheme="minorHAnsi"/>
          <w:lang w:val="en-US" w:bidi="mr-IN"/>
        </w:rPr>
        <w:t xml:space="preserve"> people who have deliberately flouted the law of the land by encroaching on government property. </w:t>
      </w:r>
      <w:r w:rsidR="005707F8">
        <w:rPr>
          <w:rFonts w:asciiTheme="minorHAnsi" w:hAnsiTheme="minorHAnsi" w:cstheme="minorHAnsi"/>
          <w:lang w:val="en-US" w:bidi="mr-IN"/>
        </w:rPr>
        <w:t>E</w:t>
      </w:r>
      <w:r w:rsidRPr="005B13DB">
        <w:rPr>
          <w:rFonts w:asciiTheme="minorHAnsi" w:hAnsiTheme="minorHAnsi" w:cstheme="minorHAnsi"/>
          <w:lang w:val="en-US" w:bidi="mr-IN"/>
        </w:rPr>
        <w:t>ncroache</w:t>
      </w:r>
      <w:r w:rsidR="005707F8">
        <w:rPr>
          <w:rFonts w:asciiTheme="minorHAnsi" w:hAnsiTheme="minorHAnsi" w:cstheme="minorHAnsi"/>
          <w:lang w:val="en-US" w:bidi="mr-IN"/>
        </w:rPr>
        <w:t>rs</w:t>
      </w:r>
      <w:r w:rsidRPr="005B13DB">
        <w:rPr>
          <w:rFonts w:asciiTheme="minorHAnsi" w:hAnsiTheme="minorHAnsi" w:cstheme="minorHAnsi"/>
          <w:lang w:val="en-US" w:bidi="mr-IN"/>
        </w:rPr>
        <w:t xml:space="preserve"> are very well aware of the risk that they are taking and compensating them for the “impact” of a project is not justifiable and again results in avoidable costs. Overall, </w:t>
      </w:r>
      <w:r w:rsidR="00F10F2D" w:rsidRPr="005B13DB">
        <w:rPr>
          <w:rFonts w:asciiTheme="minorHAnsi" w:hAnsiTheme="minorHAnsi" w:cstheme="minorHAnsi"/>
          <w:lang w:val="en-US" w:bidi="mr-IN"/>
        </w:rPr>
        <w:t xml:space="preserve">the Bank’s policies </w:t>
      </w:r>
      <w:r w:rsidRPr="005B13DB">
        <w:rPr>
          <w:rFonts w:asciiTheme="minorHAnsi" w:hAnsiTheme="minorHAnsi" w:cstheme="minorHAnsi"/>
          <w:lang w:val="en-US" w:bidi="mr-IN"/>
        </w:rPr>
        <w:t>may legitimize encroachers.</w:t>
      </w:r>
    </w:p>
    <w:p w:rsidR="00FF5E3C" w:rsidRPr="005B13DB" w:rsidRDefault="00F10F2D" w:rsidP="005B13DB">
      <w:pPr>
        <w:pStyle w:val="ListBullet"/>
        <w:numPr>
          <w:ilvl w:val="0"/>
          <w:numId w:val="32"/>
        </w:numPr>
        <w:jc w:val="left"/>
        <w:rPr>
          <w:rFonts w:asciiTheme="minorHAnsi" w:hAnsiTheme="minorHAnsi" w:cstheme="minorHAnsi"/>
          <w:lang w:val="en-US" w:bidi="mr-IN"/>
        </w:rPr>
      </w:pPr>
      <w:r w:rsidRPr="005B13DB">
        <w:rPr>
          <w:rFonts w:asciiTheme="minorHAnsi" w:hAnsiTheme="minorHAnsi" w:cstheme="minorHAnsi"/>
          <w:lang w:val="en-US" w:bidi="mr-IN"/>
        </w:rPr>
        <w:t xml:space="preserve">In terms of replacement cost of land and structure, there is a wide variation between </w:t>
      </w:r>
      <w:r w:rsidR="005707F8">
        <w:rPr>
          <w:rFonts w:asciiTheme="minorHAnsi" w:hAnsiTheme="minorHAnsi" w:cstheme="minorHAnsi"/>
          <w:lang w:val="en-US" w:bidi="mr-IN"/>
        </w:rPr>
        <w:t xml:space="preserve">the Government of India </w:t>
      </w:r>
      <w:r w:rsidRPr="005B13DB">
        <w:rPr>
          <w:rFonts w:asciiTheme="minorHAnsi" w:hAnsiTheme="minorHAnsi" w:cstheme="minorHAnsi"/>
          <w:lang w:val="en-US" w:bidi="mr-IN"/>
        </w:rPr>
        <w:t xml:space="preserve">and the Bank. </w:t>
      </w:r>
      <w:r w:rsidR="00FF5E3C" w:rsidRPr="005B13DB">
        <w:rPr>
          <w:rFonts w:asciiTheme="minorHAnsi" w:hAnsiTheme="minorHAnsi" w:cstheme="minorHAnsi"/>
          <w:lang w:val="en-US" w:bidi="mr-IN"/>
        </w:rPr>
        <w:t xml:space="preserve">It is well established that evaluation procedures laid down in local laws for compensating people for their affected assets invariably leads to litigation </w:t>
      </w:r>
      <w:r w:rsidR="005707F8">
        <w:rPr>
          <w:rFonts w:asciiTheme="minorHAnsi" w:hAnsiTheme="minorHAnsi" w:cstheme="minorHAnsi"/>
          <w:lang w:val="en-US" w:bidi="mr-IN"/>
        </w:rPr>
        <w:t xml:space="preserve">to increase the amount of </w:t>
      </w:r>
      <w:r w:rsidR="00FF5E3C" w:rsidRPr="005B13DB">
        <w:rPr>
          <w:rFonts w:asciiTheme="minorHAnsi" w:hAnsiTheme="minorHAnsi" w:cstheme="minorHAnsi"/>
          <w:lang w:val="en-US" w:bidi="mr-IN"/>
        </w:rPr>
        <w:t xml:space="preserve">compensation. The courts settle these claims over long periods thereby affecting the replacement concept as such. To provide timely and adequate compensation prior to dispossessing people </w:t>
      </w:r>
      <w:r w:rsidR="005707F8">
        <w:rPr>
          <w:rFonts w:asciiTheme="minorHAnsi" w:hAnsiTheme="minorHAnsi" w:cstheme="minorHAnsi"/>
          <w:lang w:val="en-US" w:bidi="mr-IN"/>
        </w:rPr>
        <w:t xml:space="preserve">of </w:t>
      </w:r>
      <w:r w:rsidR="00FF5E3C" w:rsidRPr="005B13DB">
        <w:rPr>
          <w:rFonts w:asciiTheme="minorHAnsi" w:hAnsiTheme="minorHAnsi" w:cstheme="minorHAnsi"/>
          <w:lang w:val="en-US" w:bidi="mr-IN"/>
        </w:rPr>
        <w:t xml:space="preserve">their assets, replacement cost as a category of assistance is disbursed to the affected in Bank supported projects. The methodologies for estimating replacement cost vary from project to project. Whether those affected receive adequate replacement cost remains unclear. The approaches adopted by Bank and other donors to arrive at the replacement cost, varies across regions and across sectors. There is a need for </w:t>
      </w:r>
      <w:r w:rsidR="005707F8">
        <w:rPr>
          <w:rFonts w:asciiTheme="minorHAnsi" w:hAnsiTheme="minorHAnsi" w:cstheme="minorHAnsi"/>
          <w:lang w:val="en-US" w:bidi="mr-IN"/>
        </w:rPr>
        <w:t xml:space="preserve">a </w:t>
      </w:r>
      <w:r w:rsidR="00FF5E3C" w:rsidRPr="005B13DB">
        <w:rPr>
          <w:rFonts w:asciiTheme="minorHAnsi" w:hAnsiTheme="minorHAnsi" w:cstheme="minorHAnsi"/>
          <w:lang w:val="en-US" w:bidi="mr-IN"/>
        </w:rPr>
        <w:t xml:space="preserve">uniform approach </w:t>
      </w:r>
      <w:r w:rsidR="005707F8">
        <w:rPr>
          <w:rFonts w:asciiTheme="minorHAnsi" w:hAnsiTheme="minorHAnsi" w:cstheme="minorHAnsi"/>
          <w:lang w:val="en-US" w:bidi="mr-IN"/>
        </w:rPr>
        <w:t xml:space="preserve">to </w:t>
      </w:r>
      <w:r w:rsidR="00FF5E3C" w:rsidRPr="005B13DB">
        <w:rPr>
          <w:rFonts w:asciiTheme="minorHAnsi" w:hAnsiTheme="minorHAnsi" w:cstheme="minorHAnsi"/>
          <w:lang w:val="en-US" w:bidi="mr-IN"/>
        </w:rPr>
        <w:t xml:space="preserve">calculation of realistic replacement cost. </w:t>
      </w:r>
    </w:p>
    <w:p w:rsidR="00F10F2D" w:rsidRPr="005B13DB" w:rsidRDefault="00F10F2D" w:rsidP="005B13DB">
      <w:pPr>
        <w:pStyle w:val="ListBullet"/>
        <w:numPr>
          <w:ilvl w:val="0"/>
          <w:numId w:val="32"/>
        </w:numPr>
        <w:jc w:val="left"/>
        <w:rPr>
          <w:rFonts w:asciiTheme="minorHAnsi" w:hAnsiTheme="minorHAnsi" w:cstheme="minorHAnsi"/>
          <w:lang w:val="en-US" w:bidi="mr-IN"/>
        </w:rPr>
      </w:pPr>
      <w:r w:rsidRPr="005B13DB">
        <w:rPr>
          <w:rFonts w:asciiTheme="minorHAnsi" w:hAnsiTheme="minorHAnsi" w:cstheme="minorHAnsi"/>
          <w:lang w:val="en-US" w:bidi="mr-IN"/>
        </w:rPr>
        <w:t>As per the law of land, in cities like Delhi and Mumbai, religious structures along proposed alignment</w:t>
      </w:r>
      <w:r w:rsidR="005707F8">
        <w:rPr>
          <w:rFonts w:asciiTheme="minorHAnsi" w:hAnsiTheme="minorHAnsi" w:cstheme="minorHAnsi"/>
          <w:lang w:val="en-US" w:bidi="mr-IN"/>
        </w:rPr>
        <w:t>s</w:t>
      </w:r>
      <w:r w:rsidRPr="005B13DB">
        <w:rPr>
          <w:rFonts w:asciiTheme="minorHAnsi" w:hAnsiTheme="minorHAnsi" w:cstheme="minorHAnsi"/>
          <w:lang w:val="en-US" w:bidi="mr-IN"/>
        </w:rPr>
        <w:t xml:space="preserve"> have to be removed</w:t>
      </w:r>
      <w:r w:rsidR="005707F8">
        <w:rPr>
          <w:rFonts w:asciiTheme="minorHAnsi" w:hAnsiTheme="minorHAnsi" w:cstheme="minorHAnsi"/>
          <w:lang w:val="en-US" w:bidi="mr-IN"/>
        </w:rPr>
        <w:t>,</w:t>
      </w:r>
      <w:r w:rsidRPr="005B13DB">
        <w:rPr>
          <w:rFonts w:asciiTheme="minorHAnsi" w:hAnsiTheme="minorHAnsi" w:cstheme="minorHAnsi"/>
          <w:lang w:val="en-US" w:bidi="mr-IN"/>
        </w:rPr>
        <w:t xml:space="preserve"> </w:t>
      </w:r>
      <w:r w:rsidR="005707F8">
        <w:rPr>
          <w:rFonts w:asciiTheme="minorHAnsi" w:hAnsiTheme="minorHAnsi" w:cstheme="minorHAnsi"/>
          <w:lang w:val="en-US" w:bidi="mr-IN"/>
        </w:rPr>
        <w:t>w</w:t>
      </w:r>
      <w:r w:rsidRPr="005B13DB">
        <w:rPr>
          <w:rFonts w:asciiTheme="minorHAnsi" w:hAnsiTheme="minorHAnsi" w:cstheme="minorHAnsi"/>
          <w:lang w:val="en-US" w:bidi="mr-IN"/>
        </w:rPr>
        <w:t>hereas the Bank requires these religious structures to be relocated.</w:t>
      </w:r>
    </w:p>
    <w:p w:rsidR="00F10F2D" w:rsidRPr="005B13DB" w:rsidRDefault="00F10F2D" w:rsidP="005B13DB">
      <w:pPr>
        <w:pStyle w:val="ListBullet"/>
        <w:numPr>
          <w:ilvl w:val="0"/>
          <w:numId w:val="32"/>
        </w:numPr>
        <w:jc w:val="left"/>
        <w:rPr>
          <w:rFonts w:asciiTheme="minorHAnsi" w:hAnsiTheme="minorHAnsi" w:cstheme="minorHAnsi"/>
          <w:lang w:val="en-US" w:bidi="mr-IN"/>
        </w:rPr>
      </w:pPr>
      <w:r w:rsidRPr="005B13DB">
        <w:rPr>
          <w:rFonts w:asciiTheme="minorHAnsi" w:hAnsiTheme="minorHAnsi" w:cstheme="minorHAnsi"/>
          <w:lang w:val="en-US" w:bidi="mr-IN"/>
        </w:rPr>
        <w:t xml:space="preserve">In Bank funded projects, Environmental Assessments go beyond </w:t>
      </w:r>
      <w:r w:rsidR="00A453A5">
        <w:rPr>
          <w:rFonts w:asciiTheme="minorHAnsi" w:hAnsiTheme="minorHAnsi" w:cstheme="minorHAnsi"/>
          <w:lang w:val="en-US" w:bidi="mr-IN"/>
        </w:rPr>
        <w:t xml:space="preserve">national laws, </w:t>
      </w:r>
      <w:r w:rsidRPr="005B13DB">
        <w:rPr>
          <w:rFonts w:asciiTheme="minorHAnsi" w:hAnsiTheme="minorHAnsi" w:cstheme="minorHAnsi"/>
          <w:lang w:val="en-US" w:bidi="mr-IN"/>
        </w:rPr>
        <w:t>both in terms of scoping and quality requirements.</w:t>
      </w:r>
    </w:p>
    <w:p w:rsidR="00F10F2D" w:rsidRPr="002D5EA3" w:rsidRDefault="00F10F2D" w:rsidP="005B13DB">
      <w:pPr>
        <w:pStyle w:val="ListBullet"/>
        <w:numPr>
          <w:ilvl w:val="0"/>
          <w:numId w:val="32"/>
        </w:numPr>
        <w:jc w:val="left"/>
        <w:rPr>
          <w:rFonts w:asciiTheme="minorHAnsi" w:hAnsiTheme="minorHAnsi" w:cstheme="minorHAnsi"/>
        </w:rPr>
      </w:pPr>
      <w:r w:rsidRPr="005B13DB">
        <w:rPr>
          <w:rFonts w:asciiTheme="minorHAnsi" w:hAnsiTheme="minorHAnsi" w:cstheme="minorHAnsi"/>
          <w:lang w:val="en-US" w:bidi="mr-IN"/>
        </w:rPr>
        <w:t>In most externally aided projects, problems often occur when land acquisition is involved. The traditional processes are</w:t>
      </w:r>
      <w:r w:rsidRPr="002D5EA3">
        <w:rPr>
          <w:rFonts w:asciiTheme="minorHAnsi" w:hAnsiTheme="minorHAnsi" w:cstheme="minorHAnsi"/>
        </w:rPr>
        <w:t xml:space="preserve"> constraining, as these do not address social impacts adequately.</w:t>
      </w:r>
    </w:p>
    <w:p w:rsidR="00F10F2D" w:rsidRPr="002D5EA3" w:rsidRDefault="00F10F2D" w:rsidP="00F10F2D">
      <w:pPr>
        <w:pStyle w:val="ListBullet"/>
        <w:numPr>
          <w:ilvl w:val="0"/>
          <w:numId w:val="0"/>
        </w:numPr>
        <w:ind w:left="360"/>
        <w:rPr>
          <w:rFonts w:asciiTheme="minorHAnsi" w:hAnsiTheme="minorHAnsi" w:cstheme="minorHAnsi"/>
        </w:rPr>
      </w:pPr>
    </w:p>
    <w:p w:rsidR="007D6F0C" w:rsidRPr="002D5EA3" w:rsidRDefault="00DF7E5A" w:rsidP="00C9094B">
      <w:pPr>
        <w:pStyle w:val="ListBullet"/>
        <w:numPr>
          <w:ilvl w:val="0"/>
          <w:numId w:val="0"/>
        </w:numPr>
        <w:ind w:left="360" w:hanging="360"/>
        <w:jc w:val="left"/>
        <w:rPr>
          <w:rFonts w:asciiTheme="minorHAnsi" w:hAnsiTheme="minorHAnsi" w:cstheme="minorHAnsi"/>
          <w:u w:val="single"/>
        </w:rPr>
      </w:pPr>
      <w:r w:rsidRPr="002D5EA3">
        <w:rPr>
          <w:rFonts w:asciiTheme="minorHAnsi" w:hAnsiTheme="minorHAnsi" w:cstheme="minorHAnsi"/>
          <w:u w:val="single"/>
        </w:rPr>
        <w:t>C</w:t>
      </w:r>
      <w:r w:rsidR="002D5EA3">
        <w:rPr>
          <w:rFonts w:asciiTheme="minorHAnsi" w:hAnsiTheme="minorHAnsi" w:cstheme="minorHAnsi"/>
          <w:u w:val="single"/>
        </w:rPr>
        <w:t>APACITY BUILDING</w:t>
      </w:r>
      <w:r w:rsidR="00C9094B">
        <w:rPr>
          <w:rFonts w:asciiTheme="minorHAnsi" w:hAnsiTheme="minorHAnsi" w:cstheme="minorHAnsi"/>
          <w:u w:val="single"/>
        </w:rPr>
        <w:br/>
      </w:r>
    </w:p>
    <w:p w:rsidR="00EE1242" w:rsidRPr="00EE1242" w:rsidRDefault="00EE1242" w:rsidP="005B13DB">
      <w:pPr>
        <w:pStyle w:val="ListBullet"/>
        <w:numPr>
          <w:ilvl w:val="0"/>
          <w:numId w:val="32"/>
        </w:numPr>
        <w:jc w:val="left"/>
        <w:rPr>
          <w:rFonts w:asciiTheme="minorHAnsi" w:hAnsiTheme="minorHAnsi" w:cstheme="minorHAnsi"/>
        </w:rPr>
      </w:pPr>
      <w:r w:rsidRPr="00EE1242">
        <w:rPr>
          <w:rFonts w:asciiTheme="minorHAnsi" w:hAnsiTheme="minorHAnsi" w:cstheme="minorHAnsi"/>
        </w:rPr>
        <w:t xml:space="preserve">According to the approach paper, the review is expected to result in the </w:t>
      </w:r>
      <w:r w:rsidRPr="00EE1242">
        <w:rPr>
          <w:rFonts w:asciiTheme="minorHAnsi" w:hAnsiTheme="minorHAnsi" w:cstheme="minorHAnsi"/>
          <w:b/>
          <w:bCs/>
        </w:rPr>
        <w:t>next generation of safeguard policies</w:t>
      </w:r>
      <w:r w:rsidRPr="00EE1242">
        <w:rPr>
          <w:rFonts w:asciiTheme="minorHAnsi" w:hAnsiTheme="minorHAnsi" w:cstheme="minorHAnsi"/>
        </w:rPr>
        <w:t xml:space="preserve"> which would go beyond the “do no harm” principles of the current safeguard policies. This objective alone must not drive the review and update process as it may result in policies which are extremely progressive on paper, yet are difficult to comply with. The Bank’s clientele </w:t>
      </w:r>
      <w:r w:rsidR="00A453A5">
        <w:rPr>
          <w:rFonts w:asciiTheme="minorHAnsi" w:hAnsiTheme="minorHAnsi" w:cstheme="minorHAnsi"/>
        </w:rPr>
        <w:t xml:space="preserve">is </w:t>
      </w:r>
      <w:r w:rsidRPr="00EE1242">
        <w:rPr>
          <w:rFonts w:asciiTheme="minorHAnsi" w:hAnsiTheme="minorHAnsi" w:cstheme="minorHAnsi"/>
        </w:rPr>
        <w:t>comprise</w:t>
      </w:r>
      <w:r w:rsidR="00A453A5">
        <w:rPr>
          <w:rFonts w:asciiTheme="minorHAnsi" w:hAnsiTheme="minorHAnsi" w:cstheme="minorHAnsi"/>
        </w:rPr>
        <w:t>d</w:t>
      </w:r>
      <w:r w:rsidRPr="00EE1242">
        <w:rPr>
          <w:rFonts w:asciiTheme="minorHAnsi" w:hAnsiTheme="minorHAnsi" w:cstheme="minorHAnsi"/>
        </w:rPr>
        <w:t xml:space="preserve"> mostly of developing countries where policies, practices, institutions, capacities</w:t>
      </w:r>
      <w:r w:rsidR="00A453A5">
        <w:rPr>
          <w:rFonts w:asciiTheme="minorHAnsi" w:hAnsiTheme="minorHAnsi" w:cstheme="minorHAnsi"/>
        </w:rPr>
        <w:t>,</w:t>
      </w:r>
      <w:r w:rsidRPr="00EE1242">
        <w:rPr>
          <w:rFonts w:asciiTheme="minorHAnsi" w:hAnsiTheme="minorHAnsi" w:cstheme="minorHAnsi"/>
        </w:rPr>
        <w:t xml:space="preserve"> etc</w:t>
      </w:r>
      <w:r w:rsidR="00A453A5">
        <w:rPr>
          <w:rFonts w:asciiTheme="minorHAnsi" w:hAnsiTheme="minorHAnsi" w:cstheme="minorHAnsi"/>
        </w:rPr>
        <w:t>.,</w:t>
      </w:r>
      <w:r w:rsidRPr="00EE1242">
        <w:rPr>
          <w:rFonts w:asciiTheme="minorHAnsi" w:hAnsiTheme="minorHAnsi" w:cstheme="minorHAnsi"/>
        </w:rPr>
        <w:t xml:space="preserve"> are in the process of evolution, and infrastructure is still nascent. It would be difficult to expect a specific project to comply with a whole-set of </w:t>
      </w:r>
      <w:r w:rsidRPr="00EE1242">
        <w:rPr>
          <w:rFonts w:asciiTheme="minorHAnsi" w:hAnsiTheme="minorHAnsi" w:cstheme="minorHAnsi"/>
        </w:rPr>
        <w:lastRenderedPageBreak/>
        <w:t xml:space="preserve">practices and principles when the regulatory and other capacities including that of contractors and private sector are not geared towards the same. Capacity building efforts may have to be continuous and go beyond the project period for </w:t>
      </w:r>
      <w:r w:rsidRPr="005B13DB">
        <w:rPr>
          <w:rFonts w:asciiTheme="minorHAnsi" w:hAnsiTheme="minorHAnsi" w:cstheme="minorHAnsi"/>
          <w:lang w:val="en-US" w:bidi="mr-IN"/>
        </w:rPr>
        <w:t>desired</w:t>
      </w:r>
      <w:r w:rsidRPr="00EE1242">
        <w:rPr>
          <w:rFonts w:asciiTheme="minorHAnsi" w:hAnsiTheme="minorHAnsi" w:cstheme="minorHAnsi"/>
        </w:rPr>
        <w:t xml:space="preserve"> results. </w:t>
      </w:r>
    </w:p>
    <w:p w:rsidR="008C0D55" w:rsidRPr="005B13DB" w:rsidRDefault="001F5B2C" w:rsidP="005B13DB">
      <w:pPr>
        <w:pStyle w:val="ListBullet"/>
        <w:numPr>
          <w:ilvl w:val="0"/>
          <w:numId w:val="32"/>
        </w:numPr>
        <w:jc w:val="left"/>
        <w:rPr>
          <w:rFonts w:asciiTheme="minorHAnsi" w:hAnsiTheme="minorHAnsi" w:cstheme="minorHAnsi"/>
          <w:lang w:val="en-US" w:bidi="mr-IN"/>
        </w:rPr>
      </w:pPr>
      <w:r w:rsidRPr="008C0D55">
        <w:rPr>
          <w:rFonts w:asciiTheme="minorHAnsi" w:hAnsiTheme="minorHAnsi" w:cstheme="minorHAnsi"/>
        </w:rPr>
        <w:t xml:space="preserve">In taking up a development project, capacity building is very important both at an individual as well as </w:t>
      </w:r>
      <w:r>
        <w:rPr>
          <w:rFonts w:asciiTheme="minorHAnsi" w:hAnsiTheme="minorHAnsi" w:cstheme="minorHAnsi"/>
        </w:rPr>
        <w:t>at</w:t>
      </w:r>
      <w:r w:rsidRPr="008C0D55">
        <w:rPr>
          <w:rFonts w:asciiTheme="minorHAnsi" w:hAnsiTheme="minorHAnsi" w:cstheme="minorHAnsi"/>
        </w:rPr>
        <w:t xml:space="preserve"> an institutional level. The added value of working with the Bank is not just that the financial support comes with a long tenor but also the expertise that the Bank brings</w:t>
      </w:r>
      <w:r>
        <w:rPr>
          <w:rFonts w:asciiTheme="minorHAnsi" w:hAnsiTheme="minorHAnsi" w:cstheme="minorHAnsi"/>
        </w:rPr>
        <w:t xml:space="preserve">. </w:t>
      </w:r>
      <w:r w:rsidR="00F10F2D">
        <w:rPr>
          <w:rFonts w:asciiTheme="minorHAnsi" w:hAnsiTheme="minorHAnsi" w:cstheme="minorHAnsi"/>
        </w:rPr>
        <w:t>The c</w:t>
      </w:r>
      <w:r w:rsidR="008C0D55" w:rsidRPr="002D5EA3">
        <w:rPr>
          <w:rFonts w:asciiTheme="minorHAnsi" w:hAnsiTheme="minorHAnsi" w:cstheme="minorHAnsi"/>
        </w:rPr>
        <w:t xml:space="preserve">apacity building </w:t>
      </w:r>
      <w:r w:rsidR="008C0D55" w:rsidRPr="005B13DB">
        <w:rPr>
          <w:rFonts w:asciiTheme="minorHAnsi" w:hAnsiTheme="minorHAnsi" w:cstheme="minorHAnsi"/>
          <w:lang w:val="en-US" w:bidi="mr-IN"/>
        </w:rPr>
        <w:t>pertaining to social safeguards has two dimensions</w:t>
      </w:r>
      <w:r w:rsidR="00F10F2D" w:rsidRPr="005B13DB">
        <w:rPr>
          <w:rFonts w:asciiTheme="minorHAnsi" w:hAnsiTheme="minorHAnsi" w:cstheme="minorHAnsi"/>
          <w:lang w:val="en-US" w:bidi="mr-IN"/>
        </w:rPr>
        <w:t xml:space="preserve"> that have an impact on </w:t>
      </w:r>
      <w:r w:rsidR="008C0D55" w:rsidRPr="005B13DB">
        <w:rPr>
          <w:rFonts w:asciiTheme="minorHAnsi" w:hAnsiTheme="minorHAnsi" w:cstheme="minorHAnsi"/>
          <w:lang w:val="en-US" w:bidi="mr-IN"/>
        </w:rPr>
        <w:t>preparation and implementation</w:t>
      </w:r>
      <w:r w:rsidR="00F10F2D" w:rsidRPr="005B13DB">
        <w:rPr>
          <w:rFonts w:asciiTheme="minorHAnsi" w:hAnsiTheme="minorHAnsi" w:cstheme="minorHAnsi"/>
          <w:lang w:val="en-US" w:bidi="mr-IN"/>
        </w:rPr>
        <w:t xml:space="preserve"> of projects</w:t>
      </w:r>
      <w:r w:rsidR="008C0D55" w:rsidRPr="005B13DB">
        <w:rPr>
          <w:rFonts w:asciiTheme="minorHAnsi" w:hAnsiTheme="minorHAnsi" w:cstheme="minorHAnsi"/>
          <w:lang w:val="en-US" w:bidi="mr-IN"/>
        </w:rPr>
        <w:t xml:space="preserve">. </w:t>
      </w:r>
      <w:r w:rsidR="00F10F2D" w:rsidRPr="005B13DB">
        <w:rPr>
          <w:rFonts w:asciiTheme="minorHAnsi" w:hAnsiTheme="minorHAnsi" w:cstheme="minorHAnsi"/>
          <w:lang w:val="en-US" w:bidi="mr-IN"/>
        </w:rPr>
        <w:t>While during the preparation</w:t>
      </w:r>
      <w:r w:rsidR="008C0D55" w:rsidRPr="005B13DB">
        <w:rPr>
          <w:rFonts w:asciiTheme="minorHAnsi" w:hAnsiTheme="minorHAnsi" w:cstheme="minorHAnsi"/>
          <w:lang w:val="en-US" w:bidi="mr-IN"/>
        </w:rPr>
        <w:t xml:space="preserve">, </w:t>
      </w:r>
      <w:r w:rsidR="00F10F2D" w:rsidRPr="005B13DB">
        <w:rPr>
          <w:rFonts w:asciiTheme="minorHAnsi" w:hAnsiTheme="minorHAnsi" w:cstheme="minorHAnsi"/>
          <w:lang w:val="en-US" w:bidi="mr-IN"/>
        </w:rPr>
        <w:t>capacity building</w:t>
      </w:r>
      <w:r w:rsidR="008C0D55" w:rsidRPr="005B13DB">
        <w:rPr>
          <w:rFonts w:asciiTheme="minorHAnsi" w:hAnsiTheme="minorHAnsi" w:cstheme="minorHAnsi"/>
          <w:lang w:val="en-US" w:bidi="mr-IN"/>
        </w:rPr>
        <w:t xml:space="preserve"> is valuable to get the people to understand</w:t>
      </w:r>
      <w:r w:rsidR="00F10F2D" w:rsidRPr="005B13DB">
        <w:rPr>
          <w:rFonts w:asciiTheme="minorHAnsi" w:hAnsiTheme="minorHAnsi" w:cstheme="minorHAnsi"/>
          <w:lang w:val="en-US" w:bidi="mr-IN"/>
        </w:rPr>
        <w:t xml:space="preserve"> the scope and objectives of the pr</w:t>
      </w:r>
      <w:r w:rsidR="003D6E63">
        <w:rPr>
          <w:rFonts w:asciiTheme="minorHAnsi" w:hAnsiTheme="minorHAnsi" w:cstheme="minorHAnsi"/>
          <w:lang w:val="en-US" w:bidi="mr-IN"/>
        </w:rPr>
        <w:t>o</w:t>
      </w:r>
      <w:r w:rsidR="00F10F2D" w:rsidRPr="005B13DB">
        <w:rPr>
          <w:rFonts w:asciiTheme="minorHAnsi" w:hAnsiTheme="minorHAnsi" w:cstheme="minorHAnsi"/>
          <w:lang w:val="en-US" w:bidi="mr-IN"/>
        </w:rPr>
        <w:t xml:space="preserve">ject, during implementation the focus should be to help </w:t>
      </w:r>
      <w:r w:rsidR="008C0D55" w:rsidRPr="005B13DB">
        <w:rPr>
          <w:rFonts w:asciiTheme="minorHAnsi" w:hAnsiTheme="minorHAnsi" w:cstheme="minorHAnsi"/>
          <w:lang w:val="en-US" w:bidi="mr-IN"/>
        </w:rPr>
        <w:t>und</w:t>
      </w:r>
      <w:r w:rsidR="00F10F2D" w:rsidRPr="005B13DB">
        <w:rPr>
          <w:rFonts w:asciiTheme="minorHAnsi" w:hAnsiTheme="minorHAnsi" w:cstheme="minorHAnsi"/>
          <w:lang w:val="en-US" w:bidi="mr-IN"/>
        </w:rPr>
        <w:t>erstand what may be the process</w:t>
      </w:r>
      <w:r w:rsidR="008C0D55" w:rsidRPr="005B13DB">
        <w:rPr>
          <w:rFonts w:asciiTheme="minorHAnsi" w:hAnsiTheme="minorHAnsi" w:cstheme="minorHAnsi"/>
          <w:lang w:val="en-US" w:bidi="mr-IN"/>
        </w:rPr>
        <w:t>.</w:t>
      </w:r>
    </w:p>
    <w:p w:rsidR="008C0D55" w:rsidRPr="005B13DB" w:rsidRDefault="003D6E63" w:rsidP="005B13DB">
      <w:pPr>
        <w:pStyle w:val="ListBullet"/>
        <w:numPr>
          <w:ilvl w:val="0"/>
          <w:numId w:val="32"/>
        </w:numPr>
        <w:jc w:val="left"/>
        <w:rPr>
          <w:rFonts w:asciiTheme="minorHAnsi" w:hAnsiTheme="minorHAnsi" w:cstheme="minorHAnsi"/>
          <w:lang w:val="en-US" w:bidi="mr-IN"/>
        </w:rPr>
      </w:pPr>
      <w:r>
        <w:rPr>
          <w:rFonts w:asciiTheme="minorHAnsi" w:hAnsiTheme="minorHAnsi" w:cstheme="minorHAnsi"/>
          <w:lang w:val="en-US" w:bidi="mr-IN"/>
        </w:rPr>
        <w:t xml:space="preserve">The </w:t>
      </w:r>
      <w:r w:rsidR="008C0D55" w:rsidRPr="005B13DB">
        <w:rPr>
          <w:rFonts w:asciiTheme="minorHAnsi" w:hAnsiTheme="minorHAnsi" w:cstheme="minorHAnsi"/>
          <w:lang w:val="en-US" w:bidi="mr-IN"/>
        </w:rPr>
        <w:t>Bank should provide technical assistance cover</w:t>
      </w:r>
      <w:r w:rsidR="00F10F2D" w:rsidRPr="005B13DB">
        <w:rPr>
          <w:rFonts w:asciiTheme="minorHAnsi" w:hAnsiTheme="minorHAnsi" w:cstheme="minorHAnsi"/>
          <w:lang w:val="en-US" w:bidi="mr-IN"/>
        </w:rPr>
        <w:t>ing</w:t>
      </w:r>
      <w:r w:rsidR="008C0D55" w:rsidRPr="005B13DB">
        <w:rPr>
          <w:rFonts w:asciiTheme="minorHAnsi" w:hAnsiTheme="minorHAnsi" w:cstheme="minorHAnsi"/>
          <w:lang w:val="en-US" w:bidi="mr-IN"/>
        </w:rPr>
        <w:t xml:space="preserve"> micro-economic and sectoral </w:t>
      </w:r>
      <w:r w:rsidR="00F10F2D" w:rsidRPr="005B13DB">
        <w:rPr>
          <w:rFonts w:asciiTheme="minorHAnsi" w:hAnsiTheme="minorHAnsi" w:cstheme="minorHAnsi"/>
          <w:lang w:val="en-US" w:bidi="mr-IN"/>
        </w:rPr>
        <w:t xml:space="preserve">aspects </w:t>
      </w:r>
      <w:r w:rsidR="008C0D55" w:rsidRPr="005B13DB">
        <w:rPr>
          <w:rFonts w:asciiTheme="minorHAnsi" w:hAnsiTheme="minorHAnsi" w:cstheme="minorHAnsi"/>
          <w:lang w:val="en-US" w:bidi="mr-IN"/>
        </w:rPr>
        <w:t xml:space="preserve">relevant to environmental </w:t>
      </w:r>
      <w:r w:rsidR="001F5B2C" w:rsidRPr="005B13DB">
        <w:rPr>
          <w:rFonts w:asciiTheme="minorHAnsi" w:hAnsiTheme="minorHAnsi" w:cstheme="minorHAnsi"/>
          <w:lang w:val="en-US" w:bidi="mr-IN"/>
        </w:rPr>
        <w:t xml:space="preserve">and social </w:t>
      </w:r>
      <w:r w:rsidR="00F10F2D" w:rsidRPr="005B13DB">
        <w:rPr>
          <w:rFonts w:asciiTheme="minorHAnsi" w:hAnsiTheme="minorHAnsi" w:cstheme="minorHAnsi"/>
          <w:lang w:val="en-US" w:bidi="mr-IN"/>
        </w:rPr>
        <w:t>risks</w:t>
      </w:r>
      <w:r w:rsidR="008C0D55" w:rsidRPr="005B13DB">
        <w:rPr>
          <w:rFonts w:asciiTheme="minorHAnsi" w:hAnsiTheme="minorHAnsi" w:cstheme="minorHAnsi"/>
          <w:lang w:val="en-US" w:bidi="mr-IN"/>
        </w:rPr>
        <w:t xml:space="preserve">, and strengthening </w:t>
      </w:r>
      <w:r w:rsidR="00F10F2D" w:rsidRPr="005B13DB">
        <w:rPr>
          <w:rFonts w:asciiTheme="minorHAnsi" w:hAnsiTheme="minorHAnsi" w:cstheme="minorHAnsi"/>
          <w:lang w:val="en-US" w:bidi="mr-IN"/>
        </w:rPr>
        <w:t xml:space="preserve">the </w:t>
      </w:r>
      <w:r w:rsidR="008C0D55" w:rsidRPr="005B13DB">
        <w:rPr>
          <w:rFonts w:asciiTheme="minorHAnsi" w:hAnsiTheme="minorHAnsi" w:cstheme="minorHAnsi"/>
          <w:lang w:val="en-US" w:bidi="mr-IN"/>
        </w:rPr>
        <w:t xml:space="preserve">capacity </w:t>
      </w:r>
      <w:r w:rsidR="00F10F2D" w:rsidRPr="005B13DB">
        <w:rPr>
          <w:rFonts w:asciiTheme="minorHAnsi" w:hAnsiTheme="minorHAnsi" w:cstheme="minorHAnsi"/>
          <w:lang w:val="en-US" w:bidi="mr-IN"/>
        </w:rPr>
        <w:t>of</w:t>
      </w:r>
      <w:r w:rsidR="008C0D55" w:rsidRPr="005B13DB">
        <w:rPr>
          <w:rFonts w:asciiTheme="minorHAnsi" w:hAnsiTheme="minorHAnsi" w:cstheme="minorHAnsi"/>
          <w:lang w:val="en-US" w:bidi="mr-IN"/>
        </w:rPr>
        <w:t xml:space="preserve"> government on </w:t>
      </w:r>
      <w:r w:rsidR="00F10F2D" w:rsidRPr="005B13DB">
        <w:rPr>
          <w:rFonts w:asciiTheme="minorHAnsi" w:hAnsiTheme="minorHAnsi" w:cstheme="minorHAnsi"/>
          <w:lang w:val="en-US" w:bidi="mr-IN"/>
        </w:rPr>
        <w:t>addressing</w:t>
      </w:r>
      <w:r w:rsidR="001F5B2C" w:rsidRPr="005B13DB">
        <w:rPr>
          <w:rFonts w:asciiTheme="minorHAnsi" w:hAnsiTheme="minorHAnsi" w:cstheme="minorHAnsi"/>
          <w:lang w:val="en-US" w:bidi="mr-IN"/>
        </w:rPr>
        <w:t xml:space="preserve"> these risks</w:t>
      </w:r>
      <w:r w:rsidR="008C0D55" w:rsidRPr="005B13DB">
        <w:rPr>
          <w:rFonts w:asciiTheme="minorHAnsi" w:hAnsiTheme="minorHAnsi" w:cstheme="minorHAnsi"/>
          <w:lang w:val="en-US" w:bidi="mr-IN"/>
        </w:rPr>
        <w:t xml:space="preserve">.  </w:t>
      </w:r>
    </w:p>
    <w:p w:rsidR="00DF7E5A" w:rsidRDefault="00BB61A9" w:rsidP="005B13DB">
      <w:pPr>
        <w:pStyle w:val="ListBullet"/>
        <w:numPr>
          <w:ilvl w:val="0"/>
          <w:numId w:val="32"/>
        </w:numPr>
        <w:jc w:val="left"/>
        <w:rPr>
          <w:rFonts w:asciiTheme="minorHAnsi" w:hAnsiTheme="minorHAnsi" w:cstheme="minorHAnsi"/>
        </w:rPr>
      </w:pPr>
      <w:r w:rsidRPr="005B13DB">
        <w:rPr>
          <w:rFonts w:asciiTheme="minorHAnsi" w:hAnsiTheme="minorHAnsi" w:cstheme="minorHAnsi"/>
          <w:lang w:val="en-US" w:bidi="mr-IN"/>
        </w:rPr>
        <w:t xml:space="preserve">All development projects should have a component for institutional capacity building. </w:t>
      </w:r>
      <w:r w:rsidR="001F5B2C" w:rsidRPr="005B13DB">
        <w:rPr>
          <w:rFonts w:asciiTheme="minorHAnsi" w:hAnsiTheme="minorHAnsi" w:cstheme="minorHAnsi"/>
          <w:lang w:val="en-US" w:bidi="mr-IN"/>
        </w:rPr>
        <w:t>In fact, even when c</w:t>
      </w:r>
      <w:r w:rsidR="007D6F0C" w:rsidRPr="005B13DB">
        <w:rPr>
          <w:rFonts w:asciiTheme="minorHAnsi" w:hAnsiTheme="minorHAnsi" w:cstheme="minorHAnsi"/>
          <w:lang w:val="en-US" w:bidi="mr-IN"/>
        </w:rPr>
        <w:t>apacity-building is done</w:t>
      </w:r>
      <w:r w:rsidR="007D6F0C" w:rsidRPr="008C0D55">
        <w:rPr>
          <w:rFonts w:asciiTheme="minorHAnsi" w:hAnsiTheme="minorHAnsi" w:cstheme="minorHAnsi"/>
        </w:rPr>
        <w:t xml:space="preserve"> at </w:t>
      </w:r>
      <w:r w:rsidR="003D6E63">
        <w:rPr>
          <w:rFonts w:asciiTheme="minorHAnsi" w:hAnsiTheme="minorHAnsi" w:cstheme="minorHAnsi"/>
        </w:rPr>
        <w:t xml:space="preserve">the project </w:t>
      </w:r>
      <w:r w:rsidR="007D6F0C" w:rsidRPr="008C0D55">
        <w:rPr>
          <w:rFonts w:asciiTheme="minorHAnsi" w:hAnsiTheme="minorHAnsi" w:cstheme="minorHAnsi"/>
        </w:rPr>
        <w:t xml:space="preserve">level, the learning and knowledge </w:t>
      </w:r>
      <w:r w:rsidR="003D6E63">
        <w:rPr>
          <w:rFonts w:asciiTheme="minorHAnsi" w:hAnsiTheme="minorHAnsi" w:cstheme="minorHAnsi"/>
        </w:rPr>
        <w:t xml:space="preserve">acquired </w:t>
      </w:r>
      <w:r w:rsidR="007D6F0C" w:rsidRPr="008C0D55">
        <w:rPr>
          <w:rFonts w:asciiTheme="minorHAnsi" w:hAnsiTheme="minorHAnsi" w:cstheme="minorHAnsi"/>
        </w:rPr>
        <w:t xml:space="preserve">tends to remain with the individual and </w:t>
      </w:r>
      <w:r w:rsidR="002D5EA3" w:rsidRPr="008C0D55">
        <w:rPr>
          <w:rFonts w:asciiTheme="minorHAnsi" w:hAnsiTheme="minorHAnsi" w:cstheme="minorHAnsi"/>
        </w:rPr>
        <w:t xml:space="preserve">the </w:t>
      </w:r>
      <w:r w:rsidR="007D6F0C" w:rsidRPr="008C0D55">
        <w:rPr>
          <w:rFonts w:asciiTheme="minorHAnsi" w:hAnsiTheme="minorHAnsi" w:cstheme="minorHAnsi"/>
        </w:rPr>
        <w:t>organization.</w:t>
      </w:r>
      <w:r w:rsidRPr="008C0D55">
        <w:rPr>
          <w:rFonts w:asciiTheme="minorHAnsi" w:hAnsiTheme="minorHAnsi" w:cstheme="minorHAnsi"/>
        </w:rPr>
        <w:t xml:space="preserve"> </w:t>
      </w:r>
      <w:r w:rsidR="001F5B2C">
        <w:rPr>
          <w:rFonts w:asciiTheme="minorHAnsi" w:hAnsiTheme="minorHAnsi" w:cstheme="minorHAnsi"/>
        </w:rPr>
        <w:t>Experience has shown that i</w:t>
      </w:r>
      <w:r w:rsidR="008C0D55" w:rsidRPr="008C0D55">
        <w:rPr>
          <w:rFonts w:asciiTheme="minorHAnsi" w:hAnsiTheme="minorHAnsi" w:cstheme="minorHAnsi"/>
        </w:rPr>
        <w:t xml:space="preserve">nterventions </w:t>
      </w:r>
      <w:r w:rsidR="001F5B2C">
        <w:rPr>
          <w:rFonts w:asciiTheme="minorHAnsi" w:hAnsiTheme="minorHAnsi" w:cstheme="minorHAnsi"/>
        </w:rPr>
        <w:t xml:space="preserve">aimed at </w:t>
      </w:r>
      <w:r w:rsidR="008C0D55" w:rsidRPr="008C0D55">
        <w:rPr>
          <w:rFonts w:asciiTheme="minorHAnsi" w:hAnsiTheme="minorHAnsi" w:cstheme="minorHAnsi"/>
        </w:rPr>
        <w:t>build</w:t>
      </w:r>
      <w:r w:rsidR="001F5B2C">
        <w:rPr>
          <w:rFonts w:asciiTheme="minorHAnsi" w:hAnsiTheme="minorHAnsi" w:cstheme="minorHAnsi"/>
        </w:rPr>
        <w:t>ing</w:t>
      </w:r>
      <w:r w:rsidR="008C0D55" w:rsidRPr="008C0D55">
        <w:rPr>
          <w:rFonts w:asciiTheme="minorHAnsi" w:hAnsiTheme="minorHAnsi" w:cstheme="minorHAnsi"/>
        </w:rPr>
        <w:t xml:space="preserve"> c</w:t>
      </w:r>
      <w:r w:rsidR="00DF7E5A" w:rsidRPr="008C0D55">
        <w:rPr>
          <w:rFonts w:asciiTheme="minorHAnsi" w:hAnsiTheme="minorHAnsi" w:cstheme="minorHAnsi"/>
        </w:rPr>
        <w:t xml:space="preserve">apacity to establish and maintain systems </w:t>
      </w:r>
      <w:r w:rsidR="003D6E63">
        <w:rPr>
          <w:rFonts w:asciiTheme="minorHAnsi" w:hAnsiTheme="minorHAnsi" w:cstheme="minorHAnsi"/>
        </w:rPr>
        <w:t>i</w:t>
      </w:r>
      <w:r w:rsidR="00DF7E5A" w:rsidRPr="008C0D55">
        <w:rPr>
          <w:rFonts w:asciiTheme="minorHAnsi" w:hAnsiTheme="minorHAnsi" w:cstheme="minorHAnsi"/>
        </w:rPr>
        <w:t xml:space="preserve">n </w:t>
      </w:r>
      <w:r w:rsidR="001F5B2C">
        <w:rPr>
          <w:rFonts w:asciiTheme="minorHAnsi" w:hAnsiTheme="minorHAnsi" w:cstheme="minorHAnsi"/>
        </w:rPr>
        <w:t xml:space="preserve">a </w:t>
      </w:r>
      <w:r w:rsidR="00DF7E5A" w:rsidRPr="008C0D55">
        <w:rPr>
          <w:rFonts w:asciiTheme="minorHAnsi" w:hAnsiTheme="minorHAnsi" w:cstheme="minorHAnsi"/>
        </w:rPr>
        <w:t xml:space="preserve">risk management framework </w:t>
      </w:r>
      <w:r w:rsidR="001F5B2C">
        <w:rPr>
          <w:rFonts w:asciiTheme="minorHAnsi" w:hAnsiTheme="minorHAnsi" w:cstheme="minorHAnsi"/>
        </w:rPr>
        <w:t xml:space="preserve">have </w:t>
      </w:r>
      <w:r w:rsidR="00DF7E5A" w:rsidRPr="008C0D55">
        <w:rPr>
          <w:rFonts w:asciiTheme="minorHAnsi" w:hAnsiTheme="minorHAnsi" w:cstheme="minorHAnsi"/>
        </w:rPr>
        <w:t>raised operational standards.</w:t>
      </w:r>
      <w:r w:rsidR="008C0D55" w:rsidRPr="008C0D55">
        <w:rPr>
          <w:rFonts w:asciiTheme="minorHAnsi" w:hAnsiTheme="minorHAnsi" w:cstheme="minorHAnsi"/>
        </w:rPr>
        <w:t xml:space="preserve"> </w:t>
      </w:r>
      <w:r w:rsidR="00DF7E5A" w:rsidRPr="008C0D55">
        <w:rPr>
          <w:rFonts w:asciiTheme="minorHAnsi" w:hAnsiTheme="minorHAnsi" w:cstheme="minorHAnsi"/>
        </w:rPr>
        <w:t xml:space="preserve">Training initiatives </w:t>
      </w:r>
      <w:r w:rsidR="003D6E63">
        <w:rPr>
          <w:rFonts w:asciiTheme="minorHAnsi" w:hAnsiTheme="minorHAnsi" w:cstheme="minorHAnsi"/>
        </w:rPr>
        <w:t xml:space="preserve">for </w:t>
      </w:r>
      <w:r w:rsidR="00DF7E5A" w:rsidRPr="008C0D55">
        <w:rPr>
          <w:rFonts w:asciiTheme="minorHAnsi" w:hAnsiTheme="minorHAnsi" w:cstheme="minorHAnsi"/>
        </w:rPr>
        <w:t>different sectors ha</w:t>
      </w:r>
      <w:r w:rsidR="008C0D55" w:rsidRPr="008C0D55">
        <w:rPr>
          <w:rFonts w:asciiTheme="minorHAnsi" w:hAnsiTheme="minorHAnsi" w:cstheme="minorHAnsi"/>
        </w:rPr>
        <w:t>ve</w:t>
      </w:r>
      <w:r w:rsidR="00DF7E5A" w:rsidRPr="008C0D55">
        <w:rPr>
          <w:rFonts w:asciiTheme="minorHAnsi" w:hAnsiTheme="minorHAnsi" w:cstheme="minorHAnsi"/>
        </w:rPr>
        <w:t xml:space="preserve"> helped to develo</w:t>
      </w:r>
      <w:r w:rsidR="008C0D55" w:rsidRPr="008C0D55">
        <w:rPr>
          <w:rFonts w:asciiTheme="minorHAnsi" w:hAnsiTheme="minorHAnsi" w:cstheme="minorHAnsi"/>
        </w:rPr>
        <w:t xml:space="preserve">p human resources qualitatively. </w:t>
      </w:r>
      <w:r w:rsidR="00DF7E5A" w:rsidRPr="008C0D55">
        <w:rPr>
          <w:rFonts w:asciiTheme="minorHAnsi" w:hAnsiTheme="minorHAnsi" w:cstheme="minorHAnsi"/>
        </w:rPr>
        <w:t>Capacity building on audits has assisted in re-evaluating borrower systems and in upgrading in areas where improvement is needed.</w:t>
      </w:r>
      <w:r w:rsidR="008C0D55" w:rsidRPr="008C0D55">
        <w:rPr>
          <w:rFonts w:asciiTheme="minorHAnsi" w:hAnsiTheme="minorHAnsi" w:cstheme="minorHAnsi"/>
        </w:rPr>
        <w:t xml:space="preserve"> </w:t>
      </w:r>
      <w:r w:rsidR="00DF7E5A" w:rsidRPr="008C0D55">
        <w:rPr>
          <w:rFonts w:asciiTheme="minorHAnsi" w:hAnsiTheme="minorHAnsi" w:cstheme="minorHAnsi"/>
        </w:rPr>
        <w:t xml:space="preserve">Technical </w:t>
      </w:r>
      <w:r w:rsidR="003D6E63">
        <w:rPr>
          <w:rFonts w:asciiTheme="minorHAnsi" w:hAnsiTheme="minorHAnsi" w:cstheme="minorHAnsi"/>
        </w:rPr>
        <w:t>a</w:t>
      </w:r>
      <w:r w:rsidR="00DF7E5A" w:rsidRPr="008C0D55">
        <w:rPr>
          <w:rFonts w:asciiTheme="minorHAnsi" w:hAnsiTheme="minorHAnsi" w:cstheme="minorHAnsi"/>
        </w:rPr>
        <w:t>ssistance studies done under the Bank’s aegis ha</w:t>
      </w:r>
      <w:r w:rsidR="003D6E63">
        <w:rPr>
          <w:rFonts w:asciiTheme="minorHAnsi" w:hAnsiTheme="minorHAnsi" w:cstheme="minorHAnsi"/>
        </w:rPr>
        <w:t>ve</w:t>
      </w:r>
      <w:r w:rsidR="00DF7E5A" w:rsidRPr="008C0D55">
        <w:rPr>
          <w:rFonts w:asciiTheme="minorHAnsi" w:hAnsiTheme="minorHAnsi" w:cstheme="minorHAnsi"/>
        </w:rPr>
        <w:t xml:space="preserve"> helped in building organization</w:t>
      </w:r>
      <w:r w:rsidR="003D6E63">
        <w:rPr>
          <w:rFonts w:asciiTheme="minorHAnsi" w:hAnsiTheme="minorHAnsi" w:cstheme="minorHAnsi"/>
        </w:rPr>
        <w:t>al</w:t>
      </w:r>
      <w:r w:rsidR="00DF7E5A" w:rsidRPr="008C0D55">
        <w:rPr>
          <w:rFonts w:asciiTheme="minorHAnsi" w:hAnsiTheme="minorHAnsi" w:cstheme="minorHAnsi"/>
        </w:rPr>
        <w:t xml:space="preserve"> capacity and skill base</w:t>
      </w:r>
      <w:r w:rsidR="003D6E63">
        <w:rPr>
          <w:rFonts w:asciiTheme="minorHAnsi" w:hAnsiTheme="minorHAnsi" w:cstheme="minorHAnsi"/>
        </w:rPr>
        <w:t>s</w:t>
      </w:r>
      <w:r w:rsidR="00DF7E5A" w:rsidRPr="008C0D55">
        <w:rPr>
          <w:rFonts w:asciiTheme="minorHAnsi" w:hAnsiTheme="minorHAnsi" w:cstheme="minorHAnsi"/>
        </w:rPr>
        <w:t xml:space="preserve">. </w:t>
      </w:r>
    </w:p>
    <w:p w:rsidR="00EE1242" w:rsidRPr="00EE1242" w:rsidRDefault="003D6E63" w:rsidP="005B13DB">
      <w:pPr>
        <w:pStyle w:val="ListBullet"/>
        <w:numPr>
          <w:ilvl w:val="0"/>
          <w:numId w:val="32"/>
        </w:numPr>
        <w:jc w:val="left"/>
        <w:rPr>
          <w:rFonts w:asciiTheme="minorHAnsi" w:hAnsiTheme="minorHAnsi" w:cstheme="minorHAnsi"/>
          <w:lang w:val="en-US" w:bidi="mr-IN"/>
        </w:rPr>
      </w:pPr>
      <w:r>
        <w:rPr>
          <w:rFonts w:asciiTheme="minorHAnsi" w:hAnsiTheme="minorHAnsi" w:cstheme="minorHAnsi"/>
          <w:lang w:val="en-US" w:bidi="mr-IN"/>
        </w:rPr>
        <w:t>S</w:t>
      </w:r>
      <w:r w:rsidRPr="00EE1242">
        <w:rPr>
          <w:rFonts w:asciiTheme="minorHAnsi" w:hAnsiTheme="minorHAnsi" w:cstheme="minorHAnsi"/>
          <w:lang w:val="en-US" w:bidi="mr-IN"/>
        </w:rPr>
        <w:t xml:space="preserve">taff involved in project implementation </w:t>
      </w:r>
      <w:r>
        <w:rPr>
          <w:rFonts w:asciiTheme="minorHAnsi" w:hAnsiTheme="minorHAnsi" w:cstheme="minorHAnsi"/>
          <w:lang w:val="en-US" w:bidi="mr-IN"/>
        </w:rPr>
        <w:t>need capacity building in c</w:t>
      </w:r>
      <w:r w:rsidR="00EE1242" w:rsidRPr="00EE1242">
        <w:rPr>
          <w:rFonts w:asciiTheme="minorHAnsi" w:hAnsiTheme="minorHAnsi" w:cstheme="minorHAnsi"/>
          <w:lang w:val="en-US" w:bidi="mr-IN"/>
        </w:rPr>
        <w:t>onducting survey</w:t>
      </w:r>
      <w:r>
        <w:rPr>
          <w:rFonts w:asciiTheme="minorHAnsi" w:hAnsiTheme="minorHAnsi" w:cstheme="minorHAnsi"/>
          <w:lang w:val="en-US" w:bidi="mr-IN"/>
        </w:rPr>
        <w:t>s</w:t>
      </w:r>
      <w:r w:rsidR="00EE1242" w:rsidRPr="00EE1242">
        <w:rPr>
          <w:rFonts w:asciiTheme="minorHAnsi" w:hAnsiTheme="minorHAnsi" w:cstheme="minorHAnsi"/>
          <w:lang w:val="en-US" w:bidi="mr-IN"/>
        </w:rPr>
        <w:t xml:space="preserve">, data analysis, </w:t>
      </w:r>
      <w:r>
        <w:rPr>
          <w:rFonts w:asciiTheme="minorHAnsi" w:hAnsiTheme="minorHAnsi" w:cstheme="minorHAnsi"/>
          <w:lang w:val="en-US" w:bidi="mr-IN"/>
        </w:rPr>
        <w:t xml:space="preserve">and </w:t>
      </w:r>
      <w:r w:rsidR="00EE1242" w:rsidRPr="00EE1242">
        <w:rPr>
          <w:rFonts w:asciiTheme="minorHAnsi" w:hAnsiTheme="minorHAnsi" w:cstheme="minorHAnsi"/>
          <w:lang w:val="en-US" w:bidi="mr-IN"/>
        </w:rPr>
        <w:t xml:space="preserve">report writing. </w:t>
      </w:r>
    </w:p>
    <w:p w:rsidR="00062B3C" w:rsidRPr="002D5EA3" w:rsidRDefault="00062B3C" w:rsidP="00076A23">
      <w:pPr>
        <w:pStyle w:val="ListBullet"/>
        <w:numPr>
          <w:ilvl w:val="0"/>
          <w:numId w:val="0"/>
        </w:numPr>
        <w:ind w:left="360" w:hanging="360"/>
        <w:rPr>
          <w:rFonts w:asciiTheme="minorHAnsi" w:hAnsiTheme="minorHAnsi" w:cstheme="minorHAnsi"/>
        </w:rPr>
      </w:pPr>
    </w:p>
    <w:p w:rsidR="00C94400" w:rsidRPr="002D5EA3" w:rsidRDefault="00C94400" w:rsidP="00C94400">
      <w:pPr>
        <w:rPr>
          <w:rFonts w:asciiTheme="minorHAnsi" w:hAnsiTheme="minorHAnsi" w:cstheme="minorHAnsi"/>
          <w:u w:val="single"/>
        </w:rPr>
      </w:pPr>
      <w:r w:rsidRPr="002D5EA3">
        <w:rPr>
          <w:rFonts w:asciiTheme="minorHAnsi" w:hAnsiTheme="minorHAnsi" w:cstheme="minorHAnsi"/>
          <w:u w:val="single"/>
        </w:rPr>
        <w:t xml:space="preserve">Additional </w:t>
      </w:r>
      <w:r w:rsidR="000D08B4">
        <w:rPr>
          <w:rFonts w:asciiTheme="minorHAnsi" w:hAnsiTheme="minorHAnsi" w:cstheme="minorHAnsi"/>
          <w:u w:val="single"/>
        </w:rPr>
        <w:t>suggestions</w:t>
      </w:r>
    </w:p>
    <w:p w:rsidR="00076A23" w:rsidRPr="000D08B4" w:rsidRDefault="00062B3C" w:rsidP="005B13DB">
      <w:pPr>
        <w:pStyle w:val="ListBullet"/>
        <w:numPr>
          <w:ilvl w:val="0"/>
          <w:numId w:val="32"/>
        </w:numPr>
        <w:jc w:val="left"/>
        <w:rPr>
          <w:rFonts w:asciiTheme="minorHAnsi" w:hAnsiTheme="minorHAnsi" w:cstheme="minorHAnsi"/>
        </w:rPr>
      </w:pPr>
      <w:r w:rsidRPr="005B13DB">
        <w:rPr>
          <w:rFonts w:asciiTheme="minorHAnsi" w:hAnsiTheme="minorHAnsi" w:cstheme="minorHAnsi"/>
        </w:rPr>
        <w:t xml:space="preserve">The use of </w:t>
      </w:r>
      <w:r w:rsidR="003D6E63" w:rsidRPr="005B13DB">
        <w:rPr>
          <w:rFonts w:asciiTheme="minorHAnsi" w:hAnsiTheme="minorHAnsi" w:cstheme="minorHAnsi"/>
        </w:rPr>
        <w:t>corporate social responsibility (</w:t>
      </w:r>
      <w:r w:rsidRPr="005B13DB">
        <w:rPr>
          <w:rFonts w:asciiTheme="minorHAnsi" w:hAnsiTheme="minorHAnsi" w:cstheme="minorHAnsi"/>
        </w:rPr>
        <w:t>CSR</w:t>
      </w:r>
      <w:r w:rsidR="003D6E63" w:rsidRPr="005B13DB">
        <w:rPr>
          <w:rFonts w:asciiTheme="minorHAnsi" w:hAnsiTheme="minorHAnsi" w:cstheme="minorHAnsi"/>
        </w:rPr>
        <w:t>)</w:t>
      </w:r>
      <w:r w:rsidRPr="005B13DB">
        <w:rPr>
          <w:rFonts w:asciiTheme="minorHAnsi" w:hAnsiTheme="minorHAnsi" w:cstheme="minorHAnsi"/>
        </w:rPr>
        <w:t xml:space="preserve"> budgets/</w:t>
      </w:r>
      <w:r w:rsidRPr="005B13DB">
        <w:rPr>
          <w:rFonts w:asciiTheme="minorHAnsi" w:hAnsiTheme="minorHAnsi" w:cstheme="minorHAnsi"/>
          <w:lang w:val="en-US" w:bidi="mr-IN"/>
        </w:rPr>
        <w:t>approaches</w:t>
      </w:r>
      <w:r w:rsidRPr="005B13DB">
        <w:rPr>
          <w:rFonts w:asciiTheme="minorHAnsi" w:hAnsiTheme="minorHAnsi" w:cstheme="minorHAnsi"/>
        </w:rPr>
        <w:t xml:space="preserve"> in implementing the Bank’s social management plans such as the RAP should be explored. </w:t>
      </w:r>
    </w:p>
    <w:sectPr w:rsidR="00076A23" w:rsidRPr="000D08B4" w:rsidSect="00EE1242">
      <w:headerReference w:type="default" r:id="rId13"/>
      <w:footerReference w:type="even" r:id="rId14"/>
      <w:footerReference w:type="default" r:id="rId15"/>
      <w:pgSz w:w="12240" w:h="15840"/>
      <w:pgMar w:top="450" w:right="1350" w:bottom="810" w:left="1170" w:header="720" w:footer="75"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BF1" w:rsidRDefault="00940BF1">
      <w:pPr>
        <w:spacing w:after="0" w:line="240" w:lineRule="auto"/>
      </w:pPr>
      <w:r>
        <w:separator/>
      </w:r>
    </w:p>
  </w:endnote>
  <w:endnote w:type="continuationSeparator" w:id="0">
    <w:p w:rsidR="00940BF1" w:rsidRDefault="0094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99" w:rsidRDefault="00940BF1">
    <w:pPr>
      <w:pStyle w:val="Footer"/>
    </w:pPr>
    <w:r>
      <w:fldChar w:fldCharType="begin"/>
    </w:r>
    <w:r>
      <w:instrText xml:space="preserve"> PAGE </w:instrText>
    </w:r>
    <w:r>
      <w:fldChar w:fldCharType="separate"/>
    </w:r>
    <w:r w:rsidR="008D7399">
      <w:rPr>
        <w:noProof/>
      </w:rPr>
      <w:t>4</w:t>
    </w:r>
    <w:r>
      <w:rPr>
        <w:noProof/>
      </w:rPr>
      <w:fldChar w:fldCharType="end"/>
    </w:r>
  </w:p>
  <w:p w:rsidR="008D7399" w:rsidRDefault="008D73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780975"/>
      <w:docPartObj>
        <w:docPartGallery w:val="Page Numbers (Bottom of Page)"/>
        <w:docPartUnique/>
      </w:docPartObj>
    </w:sdtPr>
    <w:sdtEndPr>
      <w:rPr>
        <w:noProof/>
      </w:rPr>
    </w:sdtEndPr>
    <w:sdtContent>
      <w:p w:rsidR="008D7399" w:rsidRDefault="00940BF1">
        <w:pPr>
          <w:pStyle w:val="Footer"/>
          <w:jc w:val="right"/>
        </w:pPr>
        <w:r>
          <w:fldChar w:fldCharType="begin"/>
        </w:r>
        <w:r>
          <w:instrText xml:space="preserve"> PAGE   \* MERGEFORMAT </w:instrText>
        </w:r>
        <w:r>
          <w:fldChar w:fldCharType="separate"/>
        </w:r>
        <w:r w:rsidR="005B13DB">
          <w:rPr>
            <w:noProof/>
          </w:rPr>
          <w:t>2</w:t>
        </w:r>
        <w:r>
          <w:rPr>
            <w:noProof/>
          </w:rPr>
          <w:fldChar w:fldCharType="end"/>
        </w:r>
      </w:p>
    </w:sdtContent>
  </w:sdt>
  <w:p w:rsidR="008D7399" w:rsidRDefault="008D73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BF1" w:rsidRDefault="00940BF1">
      <w:pPr>
        <w:spacing w:after="0" w:line="240" w:lineRule="auto"/>
      </w:pPr>
      <w:r>
        <w:separator/>
      </w:r>
    </w:p>
  </w:footnote>
  <w:footnote w:type="continuationSeparator" w:id="0">
    <w:p w:rsidR="00940BF1" w:rsidRDefault="00940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99" w:rsidRDefault="008D7399">
    <w:pPr>
      <w:pStyle w:val="Header"/>
      <w:rPr>
        <w:sz w:val="18"/>
        <w:szCs w:val="18"/>
      </w:rPr>
    </w:pPr>
  </w:p>
  <w:p w:rsidR="008D7399" w:rsidRPr="00ED2123" w:rsidRDefault="008D7399">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E6C1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413385"/>
    <w:multiLevelType w:val="hybridMultilevel"/>
    <w:tmpl w:val="97CAA8D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2E742B"/>
    <w:multiLevelType w:val="hybridMultilevel"/>
    <w:tmpl w:val="97CAA8D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415296"/>
    <w:multiLevelType w:val="hybridMultilevel"/>
    <w:tmpl w:val="0872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EF0698"/>
    <w:multiLevelType w:val="hybridMultilevel"/>
    <w:tmpl w:val="BC6060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720085"/>
    <w:multiLevelType w:val="hybridMultilevel"/>
    <w:tmpl w:val="D0C6C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2">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nsid w:val="4F59611A"/>
    <w:multiLevelType w:val="hybridMultilevel"/>
    <w:tmpl w:val="F66C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6">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7">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1">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3">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5">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6"/>
  </w:num>
  <w:num w:numId="2">
    <w:abstractNumId w:val="23"/>
  </w:num>
  <w:num w:numId="3">
    <w:abstractNumId w:val="33"/>
  </w:num>
  <w:num w:numId="4">
    <w:abstractNumId w:val="25"/>
  </w:num>
  <w:num w:numId="5">
    <w:abstractNumId w:val="21"/>
  </w:num>
  <w:num w:numId="6">
    <w:abstractNumId w:val="30"/>
  </w:num>
  <w:num w:numId="7">
    <w:abstractNumId w:val="34"/>
  </w:num>
  <w:num w:numId="8">
    <w:abstractNumId w:val="35"/>
  </w:num>
  <w:num w:numId="9">
    <w:abstractNumId w:val="32"/>
  </w:num>
  <w:num w:numId="10">
    <w:abstractNumId w:val="12"/>
  </w:num>
  <w:num w:numId="11">
    <w:abstractNumId w:val="4"/>
  </w:num>
  <w:num w:numId="12">
    <w:abstractNumId w:val="10"/>
  </w:num>
  <w:num w:numId="13">
    <w:abstractNumId w:val="8"/>
  </w:num>
  <w:num w:numId="14">
    <w:abstractNumId w:val="6"/>
  </w:num>
  <w:num w:numId="15">
    <w:abstractNumId w:val="28"/>
  </w:num>
  <w:num w:numId="16">
    <w:abstractNumId w:val="5"/>
  </w:num>
  <w:num w:numId="17">
    <w:abstractNumId w:val="29"/>
  </w:num>
  <w:num w:numId="18">
    <w:abstractNumId w:val="9"/>
  </w:num>
  <w:num w:numId="19">
    <w:abstractNumId w:val="17"/>
  </w:num>
  <w:num w:numId="20">
    <w:abstractNumId w:val="7"/>
  </w:num>
  <w:num w:numId="21">
    <w:abstractNumId w:val="11"/>
  </w:num>
  <w:num w:numId="22">
    <w:abstractNumId w:val="20"/>
  </w:num>
  <w:num w:numId="23">
    <w:abstractNumId w:val="31"/>
  </w:num>
  <w:num w:numId="24">
    <w:abstractNumId w:val="27"/>
  </w:num>
  <w:num w:numId="25">
    <w:abstractNumId w:val="14"/>
  </w:num>
  <w:num w:numId="26">
    <w:abstractNumId w:val="22"/>
  </w:num>
  <w:num w:numId="27">
    <w:abstractNumId w:val="15"/>
  </w:num>
  <w:num w:numId="28">
    <w:abstractNumId w:val="18"/>
  </w:num>
  <w:num w:numId="29">
    <w:abstractNumId w:val="16"/>
  </w:num>
  <w:num w:numId="30">
    <w:abstractNumId w:val="19"/>
  </w:num>
  <w:num w:numId="31">
    <w:abstractNumId w:val="0"/>
  </w:num>
  <w:num w:numId="32">
    <w:abstractNumId w:val="24"/>
  </w:num>
  <w:num w:numId="33">
    <w:abstractNumId w:val="13"/>
  </w:num>
  <w:num w:numId="34">
    <w:abstractNumId w:val="2"/>
  </w:num>
  <w:num w:numId="35">
    <w:abstractNumId w:val="3"/>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trackRevisions/>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23"/>
    <w:rsid w:val="0000255A"/>
    <w:rsid w:val="00007DA4"/>
    <w:rsid w:val="00014E36"/>
    <w:rsid w:val="000225BA"/>
    <w:rsid w:val="0002336F"/>
    <w:rsid w:val="00024DD6"/>
    <w:rsid w:val="00026C80"/>
    <w:rsid w:val="00030C2C"/>
    <w:rsid w:val="00032054"/>
    <w:rsid w:val="000328E3"/>
    <w:rsid w:val="0003575B"/>
    <w:rsid w:val="0003735C"/>
    <w:rsid w:val="00037CDC"/>
    <w:rsid w:val="00037D98"/>
    <w:rsid w:val="00042252"/>
    <w:rsid w:val="000423C3"/>
    <w:rsid w:val="00047886"/>
    <w:rsid w:val="00050278"/>
    <w:rsid w:val="00052126"/>
    <w:rsid w:val="00052A60"/>
    <w:rsid w:val="000568E5"/>
    <w:rsid w:val="000615B0"/>
    <w:rsid w:val="00062B3C"/>
    <w:rsid w:val="000701AB"/>
    <w:rsid w:val="000744EF"/>
    <w:rsid w:val="00075381"/>
    <w:rsid w:val="00076A23"/>
    <w:rsid w:val="00081AF6"/>
    <w:rsid w:val="00083CB4"/>
    <w:rsid w:val="00092809"/>
    <w:rsid w:val="00093B2C"/>
    <w:rsid w:val="00097805"/>
    <w:rsid w:val="000A1804"/>
    <w:rsid w:val="000A6D16"/>
    <w:rsid w:val="000A7F3E"/>
    <w:rsid w:val="000B2DE8"/>
    <w:rsid w:val="000B3468"/>
    <w:rsid w:val="000C05A5"/>
    <w:rsid w:val="000C228B"/>
    <w:rsid w:val="000C51A0"/>
    <w:rsid w:val="000C60DE"/>
    <w:rsid w:val="000D08B4"/>
    <w:rsid w:val="000D0B99"/>
    <w:rsid w:val="000D1AEB"/>
    <w:rsid w:val="000D2C0A"/>
    <w:rsid w:val="000D65F8"/>
    <w:rsid w:val="000D742B"/>
    <w:rsid w:val="000E4A9F"/>
    <w:rsid w:val="000E5A24"/>
    <w:rsid w:val="000E5F00"/>
    <w:rsid w:val="000E6B6A"/>
    <w:rsid w:val="000F248E"/>
    <w:rsid w:val="000F3983"/>
    <w:rsid w:val="000F3E02"/>
    <w:rsid w:val="000F42AD"/>
    <w:rsid w:val="000F70D2"/>
    <w:rsid w:val="00101AD6"/>
    <w:rsid w:val="00104D9D"/>
    <w:rsid w:val="00112D59"/>
    <w:rsid w:val="00116045"/>
    <w:rsid w:val="0011666B"/>
    <w:rsid w:val="0012738A"/>
    <w:rsid w:val="0013530E"/>
    <w:rsid w:val="0014341F"/>
    <w:rsid w:val="00143686"/>
    <w:rsid w:val="00144343"/>
    <w:rsid w:val="001453DE"/>
    <w:rsid w:val="001467E0"/>
    <w:rsid w:val="0015696B"/>
    <w:rsid w:val="001603D5"/>
    <w:rsid w:val="00165F5F"/>
    <w:rsid w:val="00166F32"/>
    <w:rsid w:val="00170112"/>
    <w:rsid w:val="0017095E"/>
    <w:rsid w:val="001737D3"/>
    <w:rsid w:val="00173A55"/>
    <w:rsid w:val="00173E2F"/>
    <w:rsid w:val="0017439C"/>
    <w:rsid w:val="00174746"/>
    <w:rsid w:val="00174A55"/>
    <w:rsid w:val="00180399"/>
    <w:rsid w:val="00185589"/>
    <w:rsid w:val="0018566C"/>
    <w:rsid w:val="001958FD"/>
    <w:rsid w:val="00195AA9"/>
    <w:rsid w:val="00196734"/>
    <w:rsid w:val="001969FB"/>
    <w:rsid w:val="001A131C"/>
    <w:rsid w:val="001A7BD2"/>
    <w:rsid w:val="001B3819"/>
    <w:rsid w:val="001B3D64"/>
    <w:rsid w:val="001B5FD2"/>
    <w:rsid w:val="001B6254"/>
    <w:rsid w:val="001C0DF8"/>
    <w:rsid w:val="001C4A97"/>
    <w:rsid w:val="001D02F0"/>
    <w:rsid w:val="001D0A26"/>
    <w:rsid w:val="001D3762"/>
    <w:rsid w:val="001D4E40"/>
    <w:rsid w:val="001D76AD"/>
    <w:rsid w:val="001E1CA7"/>
    <w:rsid w:val="001E22F3"/>
    <w:rsid w:val="001E2A55"/>
    <w:rsid w:val="001E74A3"/>
    <w:rsid w:val="001F4168"/>
    <w:rsid w:val="001F4B0A"/>
    <w:rsid w:val="001F5B2C"/>
    <w:rsid w:val="00200A65"/>
    <w:rsid w:val="002017A9"/>
    <w:rsid w:val="002032D3"/>
    <w:rsid w:val="00203AB7"/>
    <w:rsid w:val="0020463D"/>
    <w:rsid w:val="002047E1"/>
    <w:rsid w:val="00205109"/>
    <w:rsid w:val="00206906"/>
    <w:rsid w:val="002078E0"/>
    <w:rsid w:val="00211152"/>
    <w:rsid w:val="002248F1"/>
    <w:rsid w:val="002253F7"/>
    <w:rsid w:val="00227180"/>
    <w:rsid w:val="00232712"/>
    <w:rsid w:val="0023392A"/>
    <w:rsid w:val="00236099"/>
    <w:rsid w:val="0023669B"/>
    <w:rsid w:val="0024205F"/>
    <w:rsid w:val="00255132"/>
    <w:rsid w:val="002648AA"/>
    <w:rsid w:val="002659D6"/>
    <w:rsid w:val="002705F9"/>
    <w:rsid w:val="002717AA"/>
    <w:rsid w:val="0027488F"/>
    <w:rsid w:val="002801FD"/>
    <w:rsid w:val="00283919"/>
    <w:rsid w:val="00292E6E"/>
    <w:rsid w:val="00295A21"/>
    <w:rsid w:val="002A53A4"/>
    <w:rsid w:val="002A5680"/>
    <w:rsid w:val="002A673A"/>
    <w:rsid w:val="002A6B80"/>
    <w:rsid w:val="002A7906"/>
    <w:rsid w:val="002B67F6"/>
    <w:rsid w:val="002C02C4"/>
    <w:rsid w:val="002C1A68"/>
    <w:rsid w:val="002C26F1"/>
    <w:rsid w:val="002D5EA3"/>
    <w:rsid w:val="002D786E"/>
    <w:rsid w:val="002E1692"/>
    <w:rsid w:val="002E3DC8"/>
    <w:rsid w:val="002E7551"/>
    <w:rsid w:val="002E7FA4"/>
    <w:rsid w:val="002F017A"/>
    <w:rsid w:val="002F0F6D"/>
    <w:rsid w:val="002F156A"/>
    <w:rsid w:val="002F5B95"/>
    <w:rsid w:val="002F61E8"/>
    <w:rsid w:val="0030042C"/>
    <w:rsid w:val="00306114"/>
    <w:rsid w:val="00306208"/>
    <w:rsid w:val="00307B5D"/>
    <w:rsid w:val="00311CAC"/>
    <w:rsid w:val="0031223D"/>
    <w:rsid w:val="00312459"/>
    <w:rsid w:val="00312956"/>
    <w:rsid w:val="0031379B"/>
    <w:rsid w:val="00314A09"/>
    <w:rsid w:val="0031691C"/>
    <w:rsid w:val="00320395"/>
    <w:rsid w:val="00320F96"/>
    <w:rsid w:val="00323CE8"/>
    <w:rsid w:val="00327933"/>
    <w:rsid w:val="00337BD2"/>
    <w:rsid w:val="003402AA"/>
    <w:rsid w:val="00344222"/>
    <w:rsid w:val="00345D6C"/>
    <w:rsid w:val="003507ED"/>
    <w:rsid w:val="00353D85"/>
    <w:rsid w:val="00353E83"/>
    <w:rsid w:val="00354731"/>
    <w:rsid w:val="003559C0"/>
    <w:rsid w:val="0035744E"/>
    <w:rsid w:val="00361A5B"/>
    <w:rsid w:val="00367E63"/>
    <w:rsid w:val="00372BAA"/>
    <w:rsid w:val="003739E9"/>
    <w:rsid w:val="00374FDF"/>
    <w:rsid w:val="003811B9"/>
    <w:rsid w:val="00386344"/>
    <w:rsid w:val="00387008"/>
    <w:rsid w:val="0039156C"/>
    <w:rsid w:val="003918B3"/>
    <w:rsid w:val="00391E63"/>
    <w:rsid w:val="003942AC"/>
    <w:rsid w:val="00394329"/>
    <w:rsid w:val="00394346"/>
    <w:rsid w:val="003977EE"/>
    <w:rsid w:val="003A366A"/>
    <w:rsid w:val="003B013D"/>
    <w:rsid w:val="003B06D5"/>
    <w:rsid w:val="003B14C5"/>
    <w:rsid w:val="003B34CF"/>
    <w:rsid w:val="003C798A"/>
    <w:rsid w:val="003D1475"/>
    <w:rsid w:val="003D1587"/>
    <w:rsid w:val="003D4776"/>
    <w:rsid w:val="003D5011"/>
    <w:rsid w:val="003D5606"/>
    <w:rsid w:val="003D6647"/>
    <w:rsid w:val="003D686C"/>
    <w:rsid w:val="003D6E63"/>
    <w:rsid w:val="003E1AAE"/>
    <w:rsid w:val="003E2779"/>
    <w:rsid w:val="003E32AF"/>
    <w:rsid w:val="003F2F60"/>
    <w:rsid w:val="003F309E"/>
    <w:rsid w:val="00400C9A"/>
    <w:rsid w:val="0040761E"/>
    <w:rsid w:val="0041268A"/>
    <w:rsid w:val="00416EDE"/>
    <w:rsid w:val="00424C82"/>
    <w:rsid w:val="00426B51"/>
    <w:rsid w:val="00431D5F"/>
    <w:rsid w:val="00436033"/>
    <w:rsid w:val="00442D97"/>
    <w:rsid w:val="00443EEF"/>
    <w:rsid w:val="00446D15"/>
    <w:rsid w:val="00457F6D"/>
    <w:rsid w:val="0046032B"/>
    <w:rsid w:val="004604F5"/>
    <w:rsid w:val="00466CE3"/>
    <w:rsid w:val="00473315"/>
    <w:rsid w:val="00474F9B"/>
    <w:rsid w:val="00481ACF"/>
    <w:rsid w:val="00491A35"/>
    <w:rsid w:val="00491D90"/>
    <w:rsid w:val="0049389F"/>
    <w:rsid w:val="00496A48"/>
    <w:rsid w:val="00497432"/>
    <w:rsid w:val="004A35AD"/>
    <w:rsid w:val="004B0E26"/>
    <w:rsid w:val="004B2020"/>
    <w:rsid w:val="004B2825"/>
    <w:rsid w:val="004B69B8"/>
    <w:rsid w:val="004C2A58"/>
    <w:rsid w:val="004C34CD"/>
    <w:rsid w:val="004C3573"/>
    <w:rsid w:val="004C37E8"/>
    <w:rsid w:val="004C4524"/>
    <w:rsid w:val="004C6BA6"/>
    <w:rsid w:val="004C7FCA"/>
    <w:rsid w:val="004D059D"/>
    <w:rsid w:val="004D4CBA"/>
    <w:rsid w:val="004D668A"/>
    <w:rsid w:val="004D6875"/>
    <w:rsid w:val="004D68F9"/>
    <w:rsid w:val="004E61B9"/>
    <w:rsid w:val="004F2672"/>
    <w:rsid w:val="004F3586"/>
    <w:rsid w:val="004F4615"/>
    <w:rsid w:val="004F551D"/>
    <w:rsid w:val="004F5D6B"/>
    <w:rsid w:val="004F78BE"/>
    <w:rsid w:val="005010C8"/>
    <w:rsid w:val="00503AC3"/>
    <w:rsid w:val="005065C7"/>
    <w:rsid w:val="00507646"/>
    <w:rsid w:val="00517917"/>
    <w:rsid w:val="00517A78"/>
    <w:rsid w:val="00521046"/>
    <w:rsid w:val="005214D1"/>
    <w:rsid w:val="005409E3"/>
    <w:rsid w:val="005420E0"/>
    <w:rsid w:val="00542D82"/>
    <w:rsid w:val="00546DD3"/>
    <w:rsid w:val="00551E85"/>
    <w:rsid w:val="00555A56"/>
    <w:rsid w:val="00560F42"/>
    <w:rsid w:val="00561582"/>
    <w:rsid w:val="00562369"/>
    <w:rsid w:val="00566924"/>
    <w:rsid w:val="00567698"/>
    <w:rsid w:val="005703C8"/>
    <w:rsid w:val="005707F8"/>
    <w:rsid w:val="0057243A"/>
    <w:rsid w:val="00574316"/>
    <w:rsid w:val="0057765C"/>
    <w:rsid w:val="00580742"/>
    <w:rsid w:val="00581F5B"/>
    <w:rsid w:val="00582299"/>
    <w:rsid w:val="00582C42"/>
    <w:rsid w:val="00583AE4"/>
    <w:rsid w:val="00590F1D"/>
    <w:rsid w:val="005926E0"/>
    <w:rsid w:val="00592B56"/>
    <w:rsid w:val="005941F6"/>
    <w:rsid w:val="00594D12"/>
    <w:rsid w:val="00595239"/>
    <w:rsid w:val="005A323D"/>
    <w:rsid w:val="005B13DB"/>
    <w:rsid w:val="005B5868"/>
    <w:rsid w:val="005C2BD1"/>
    <w:rsid w:val="005C3028"/>
    <w:rsid w:val="005C478A"/>
    <w:rsid w:val="005C4C50"/>
    <w:rsid w:val="005D07F3"/>
    <w:rsid w:val="005D0D38"/>
    <w:rsid w:val="005D0EF7"/>
    <w:rsid w:val="005D1984"/>
    <w:rsid w:val="005D1C11"/>
    <w:rsid w:val="005E6733"/>
    <w:rsid w:val="005F0290"/>
    <w:rsid w:val="005F4373"/>
    <w:rsid w:val="006020DB"/>
    <w:rsid w:val="00602C11"/>
    <w:rsid w:val="00602D2D"/>
    <w:rsid w:val="00604794"/>
    <w:rsid w:val="00612154"/>
    <w:rsid w:val="00614E58"/>
    <w:rsid w:val="006211B9"/>
    <w:rsid w:val="0062765B"/>
    <w:rsid w:val="00627EC8"/>
    <w:rsid w:val="00633799"/>
    <w:rsid w:val="0064715C"/>
    <w:rsid w:val="006522E7"/>
    <w:rsid w:val="00655503"/>
    <w:rsid w:val="006657CD"/>
    <w:rsid w:val="00665A65"/>
    <w:rsid w:val="00665F7F"/>
    <w:rsid w:val="0067308A"/>
    <w:rsid w:val="00674EEA"/>
    <w:rsid w:val="00676077"/>
    <w:rsid w:val="00676792"/>
    <w:rsid w:val="00677147"/>
    <w:rsid w:val="006810E8"/>
    <w:rsid w:val="006846AC"/>
    <w:rsid w:val="00694CBC"/>
    <w:rsid w:val="00695C15"/>
    <w:rsid w:val="00696B3E"/>
    <w:rsid w:val="00697FED"/>
    <w:rsid w:val="006A1A6E"/>
    <w:rsid w:val="006A26A0"/>
    <w:rsid w:val="006B1A71"/>
    <w:rsid w:val="006B1E56"/>
    <w:rsid w:val="006B3516"/>
    <w:rsid w:val="006B36BF"/>
    <w:rsid w:val="006B4543"/>
    <w:rsid w:val="006B4F12"/>
    <w:rsid w:val="006B640E"/>
    <w:rsid w:val="006B7CB0"/>
    <w:rsid w:val="006C292F"/>
    <w:rsid w:val="006C2934"/>
    <w:rsid w:val="006C50F0"/>
    <w:rsid w:val="006D4EB1"/>
    <w:rsid w:val="006D5D8B"/>
    <w:rsid w:val="006D7F10"/>
    <w:rsid w:val="006E0806"/>
    <w:rsid w:val="006E4401"/>
    <w:rsid w:val="006E68C8"/>
    <w:rsid w:val="006E698B"/>
    <w:rsid w:val="006F5B2A"/>
    <w:rsid w:val="006F7CE9"/>
    <w:rsid w:val="00703DDF"/>
    <w:rsid w:val="00706D64"/>
    <w:rsid w:val="00712242"/>
    <w:rsid w:val="00721455"/>
    <w:rsid w:val="00731528"/>
    <w:rsid w:val="007455FD"/>
    <w:rsid w:val="00745D52"/>
    <w:rsid w:val="00746FCA"/>
    <w:rsid w:val="00751874"/>
    <w:rsid w:val="0075193E"/>
    <w:rsid w:val="0075214B"/>
    <w:rsid w:val="007522AA"/>
    <w:rsid w:val="00752E65"/>
    <w:rsid w:val="0075679B"/>
    <w:rsid w:val="007641B0"/>
    <w:rsid w:val="0076500E"/>
    <w:rsid w:val="00765BAF"/>
    <w:rsid w:val="0077436C"/>
    <w:rsid w:val="00775647"/>
    <w:rsid w:val="00780523"/>
    <w:rsid w:val="00780E7C"/>
    <w:rsid w:val="007826D8"/>
    <w:rsid w:val="00785020"/>
    <w:rsid w:val="007A025C"/>
    <w:rsid w:val="007A4F6E"/>
    <w:rsid w:val="007A53B1"/>
    <w:rsid w:val="007A79F4"/>
    <w:rsid w:val="007B1E0E"/>
    <w:rsid w:val="007C4A25"/>
    <w:rsid w:val="007C6340"/>
    <w:rsid w:val="007D5F89"/>
    <w:rsid w:val="007D6F0C"/>
    <w:rsid w:val="007E20C5"/>
    <w:rsid w:val="007E2AEC"/>
    <w:rsid w:val="007E3BB0"/>
    <w:rsid w:val="007E6044"/>
    <w:rsid w:val="007E67F9"/>
    <w:rsid w:val="007F3629"/>
    <w:rsid w:val="008007BC"/>
    <w:rsid w:val="00801272"/>
    <w:rsid w:val="00801D0B"/>
    <w:rsid w:val="008052F1"/>
    <w:rsid w:val="008064A6"/>
    <w:rsid w:val="00815AF9"/>
    <w:rsid w:val="0082090B"/>
    <w:rsid w:val="008240DE"/>
    <w:rsid w:val="00826F47"/>
    <w:rsid w:val="008308F0"/>
    <w:rsid w:val="00831DE1"/>
    <w:rsid w:val="0083244B"/>
    <w:rsid w:val="00832B88"/>
    <w:rsid w:val="008362D2"/>
    <w:rsid w:val="008377A5"/>
    <w:rsid w:val="00837F2B"/>
    <w:rsid w:val="00841DF7"/>
    <w:rsid w:val="008564C4"/>
    <w:rsid w:val="00873220"/>
    <w:rsid w:val="00875B03"/>
    <w:rsid w:val="00877B95"/>
    <w:rsid w:val="00877C0B"/>
    <w:rsid w:val="00883EDE"/>
    <w:rsid w:val="00885E07"/>
    <w:rsid w:val="008878D2"/>
    <w:rsid w:val="00895C16"/>
    <w:rsid w:val="008967BD"/>
    <w:rsid w:val="008A0F2A"/>
    <w:rsid w:val="008B0531"/>
    <w:rsid w:val="008B4648"/>
    <w:rsid w:val="008B5CEC"/>
    <w:rsid w:val="008B6321"/>
    <w:rsid w:val="008B7469"/>
    <w:rsid w:val="008C0D55"/>
    <w:rsid w:val="008C35AB"/>
    <w:rsid w:val="008C5FCF"/>
    <w:rsid w:val="008C648D"/>
    <w:rsid w:val="008D5294"/>
    <w:rsid w:val="008D6E46"/>
    <w:rsid w:val="008D7399"/>
    <w:rsid w:val="008E6553"/>
    <w:rsid w:val="008E663F"/>
    <w:rsid w:val="008E6961"/>
    <w:rsid w:val="008F4648"/>
    <w:rsid w:val="008F514A"/>
    <w:rsid w:val="00901980"/>
    <w:rsid w:val="0090611C"/>
    <w:rsid w:val="00906582"/>
    <w:rsid w:val="0091180A"/>
    <w:rsid w:val="00912D3B"/>
    <w:rsid w:val="009202D6"/>
    <w:rsid w:val="009215AE"/>
    <w:rsid w:val="00921B7D"/>
    <w:rsid w:val="009235E9"/>
    <w:rsid w:val="00926CD8"/>
    <w:rsid w:val="009307FA"/>
    <w:rsid w:val="00930D74"/>
    <w:rsid w:val="009335C8"/>
    <w:rsid w:val="0093422E"/>
    <w:rsid w:val="00936818"/>
    <w:rsid w:val="00940764"/>
    <w:rsid w:val="00940BF1"/>
    <w:rsid w:val="0094182F"/>
    <w:rsid w:val="00941C03"/>
    <w:rsid w:val="00943A1C"/>
    <w:rsid w:val="009511DD"/>
    <w:rsid w:val="00951AC1"/>
    <w:rsid w:val="0095294E"/>
    <w:rsid w:val="00953A10"/>
    <w:rsid w:val="00954B0D"/>
    <w:rsid w:val="009571C1"/>
    <w:rsid w:val="0096419A"/>
    <w:rsid w:val="009724B0"/>
    <w:rsid w:val="00972C54"/>
    <w:rsid w:val="009734AB"/>
    <w:rsid w:val="00980635"/>
    <w:rsid w:val="00981BE5"/>
    <w:rsid w:val="00990B5E"/>
    <w:rsid w:val="00993EAB"/>
    <w:rsid w:val="00994D19"/>
    <w:rsid w:val="009A343C"/>
    <w:rsid w:val="009B2BF4"/>
    <w:rsid w:val="009B2E4E"/>
    <w:rsid w:val="009B36E2"/>
    <w:rsid w:val="009C0FFD"/>
    <w:rsid w:val="009C16BB"/>
    <w:rsid w:val="009C27DD"/>
    <w:rsid w:val="009C509A"/>
    <w:rsid w:val="009D4938"/>
    <w:rsid w:val="009D7BF5"/>
    <w:rsid w:val="009E4E07"/>
    <w:rsid w:val="009E5FD0"/>
    <w:rsid w:val="009E60A4"/>
    <w:rsid w:val="009E6AC5"/>
    <w:rsid w:val="009F14D6"/>
    <w:rsid w:val="009F279E"/>
    <w:rsid w:val="00A02FEB"/>
    <w:rsid w:val="00A03042"/>
    <w:rsid w:val="00A06B4E"/>
    <w:rsid w:val="00A10665"/>
    <w:rsid w:val="00A135FF"/>
    <w:rsid w:val="00A1539F"/>
    <w:rsid w:val="00A20AB9"/>
    <w:rsid w:val="00A21FB6"/>
    <w:rsid w:val="00A22FD0"/>
    <w:rsid w:val="00A23C5C"/>
    <w:rsid w:val="00A262BD"/>
    <w:rsid w:val="00A26E3B"/>
    <w:rsid w:val="00A271D6"/>
    <w:rsid w:val="00A34312"/>
    <w:rsid w:val="00A37BF2"/>
    <w:rsid w:val="00A44601"/>
    <w:rsid w:val="00A453A5"/>
    <w:rsid w:val="00A51AC5"/>
    <w:rsid w:val="00A51B0F"/>
    <w:rsid w:val="00A55954"/>
    <w:rsid w:val="00A6050C"/>
    <w:rsid w:val="00A75762"/>
    <w:rsid w:val="00A760E0"/>
    <w:rsid w:val="00A772A8"/>
    <w:rsid w:val="00A778A2"/>
    <w:rsid w:val="00A83E2A"/>
    <w:rsid w:val="00A840E8"/>
    <w:rsid w:val="00A85F40"/>
    <w:rsid w:val="00A87FE8"/>
    <w:rsid w:val="00A900BA"/>
    <w:rsid w:val="00A91A3A"/>
    <w:rsid w:val="00A9542C"/>
    <w:rsid w:val="00A9590E"/>
    <w:rsid w:val="00A9794C"/>
    <w:rsid w:val="00AA044A"/>
    <w:rsid w:val="00AA23E1"/>
    <w:rsid w:val="00AA7CA7"/>
    <w:rsid w:val="00AA7FC7"/>
    <w:rsid w:val="00AB0A31"/>
    <w:rsid w:val="00AB1D59"/>
    <w:rsid w:val="00AB26C6"/>
    <w:rsid w:val="00AB2C51"/>
    <w:rsid w:val="00AB3901"/>
    <w:rsid w:val="00AC35E9"/>
    <w:rsid w:val="00AC6935"/>
    <w:rsid w:val="00AC71AD"/>
    <w:rsid w:val="00AC78CB"/>
    <w:rsid w:val="00AD288F"/>
    <w:rsid w:val="00AD3704"/>
    <w:rsid w:val="00AD6110"/>
    <w:rsid w:val="00AE30D9"/>
    <w:rsid w:val="00AF0A93"/>
    <w:rsid w:val="00AF1D2F"/>
    <w:rsid w:val="00AF31AE"/>
    <w:rsid w:val="00AF52DA"/>
    <w:rsid w:val="00AF61A2"/>
    <w:rsid w:val="00AF6374"/>
    <w:rsid w:val="00AF6ED0"/>
    <w:rsid w:val="00B00B8D"/>
    <w:rsid w:val="00B046A5"/>
    <w:rsid w:val="00B06E1C"/>
    <w:rsid w:val="00B075C5"/>
    <w:rsid w:val="00B12479"/>
    <w:rsid w:val="00B13307"/>
    <w:rsid w:val="00B166F0"/>
    <w:rsid w:val="00B210B9"/>
    <w:rsid w:val="00B24A84"/>
    <w:rsid w:val="00B30A0D"/>
    <w:rsid w:val="00B35BCE"/>
    <w:rsid w:val="00B43AEA"/>
    <w:rsid w:val="00B44438"/>
    <w:rsid w:val="00B54895"/>
    <w:rsid w:val="00B6296F"/>
    <w:rsid w:val="00B652FE"/>
    <w:rsid w:val="00B65EEC"/>
    <w:rsid w:val="00B66553"/>
    <w:rsid w:val="00B7278A"/>
    <w:rsid w:val="00B72FDA"/>
    <w:rsid w:val="00B731F0"/>
    <w:rsid w:val="00B74DBD"/>
    <w:rsid w:val="00B7551F"/>
    <w:rsid w:val="00B76A3A"/>
    <w:rsid w:val="00B7734C"/>
    <w:rsid w:val="00B87220"/>
    <w:rsid w:val="00B90D46"/>
    <w:rsid w:val="00B93736"/>
    <w:rsid w:val="00B947D5"/>
    <w:rsid w:val="00B964D2"/>
    <w:rsid w:val="00BA494C"/>
    <w:rsid w:val="00BA52B0"/>
    <w:rsid w:val="00BB61A9"/>
    <w:rsid w:val="00BB62D4"/>
    <w:rsid w:val="00BC0E42"/>
    <w:rsid w:val="00BC1A8B"/>
    <w:rsid w:val="00BD45B9"/>
    <w:rsid w:val="00BD4986"/>
    <w:rsid w:val="00BD7218"/>
    <w:rsid w:val="00BE2842"/>
    <w:rsid w:val="00BF18CB"/>
    <w:rsid w:val="00BF32BF"/>
    <w:rsid w:val="00BF360C"/>
    <w:rsid w:val="00BF3D87"/>
    <w:rsid w:val="00BF5F0F"/>
    <w:rsid w:val="00C05A49"/>
    <w:rsid w:val="00C10A79"/>
    <w:rsid w:val="00C1318A"/>
    <w:rsid w:val="00C1490D"/>
    <w:rsid w:val="00C14B81"/>
    <w:rsid w:val="00C23D76"/>
    <w:rsid w:val="00C2461A"/>
    <w:rsid w:val="00C25CD2"/>
    <w:rsid w:val="00C333B3"/>
    <w:rsid w:val="00C33550"/>
    <w:rsid w:val="00C33DD9"/>
    <w:rsid w:val="00C362F6"/>
    <w:rsid w:val="00C36B34"/>
    <w:rsid w:val="00C37185"/>
    <w:rsid w:val="00C4631D"/>
    <w:rsid w:val="00C532C2"/>
    <w:rsid w:val="00C53915"/>
    <w:rsid w:val="00C56076"/>
    <w:rsid w:val="00C606C1"/>
    <w:rsid w:val="00C63B05"/>
    <w:rsid w:val="00C64909"/>
    <w:rsid w:val="00C70B3C"/>
    <w:rsid w:val="00C7347F"/>
    <w:rsid w:val="00C737A1"/>
    <w:rsid w:val="00C737FB"/>
    <w:rsid w:val="00C7465C"/>
    <w:rsid w:val="00C84887"/>
    <w:rsid w:val="00C86E31"/>
    <w:rsid w:val="00C87BDA"/>
    <w:rsid w:val="00C9094B"/>
    <w:rsid w:val="00C920B4"/>
    <w:rsid w:val="00C93F48"/>
    <w:rsid w:val="00C94400"/>
    <w:rsid w:val="00C96854"/>
    <w:rsid w:val="00CA15CF"/>
    <w:rsid w:val="00CA31EC"/>
    <w:rsid w:val="00CA53DF"/>
    <w:rsid w:val="00CA7E99"/>
    <w:rsid w:val="00CB1BC5"/>
    <w:rsid w:val="00CB7BBA"/>
    <w:rsid w:val="00CC0149"/>
    <w:rsid w:val="00CD05E9"/>
    <w:rsid w:val="00CD37EF"/>
    <w:rsid w:val="00CD3C42"/>
    <w:rsid w:val="00CD481A"/>
    <w:rsid w:val="00CE21B4"/>
    <w:rsid w:val="00CE24E4"/>
    <w:rsid w:val="00CE3AFE"/>
    <w:rsid w:val="00CE71B7"/>
    <w:rsid w:val="00CF3100"/>
    <w:rsid w:val="00CF4060"/>
    <w:rsid w:val="00D04A80"/>
    <w:rsid w:val="00D06820"/>
    <w:rsid w:val="00D13458"/>
    <w:rsid w:val="00D15331"/>
    <w:rsid w:val="00D1654D"/>
    <w:rsid w:val="00D23A7D"/>
    <w:rsid w:val="00D23E72"/>
    <w:rsid w:val="00D26D70"/>
    <w:rsid w:val="00D27B79"/>
    <w:rsid w:val="00D30DCF"/>
    <w:rsid w:val="00D31C38"/>
    <w:rsid w:val="00D363D5"/>
    <w:rsid w:val="00D4184B"/>
    <w:rsid w:val="00D43659"/>
    <w:rsid w:val="00D446EB"/>
    <w:rsid w:val="00D7462B"/>
    <w:rsid w:val="00D779D5"/>
    <w:rsid w:val="00D77CF6"/>
    <w:rsid w:val="00D87419"/>
    <w:rsid w:val="00D87D07"/>
    <w:rsid w:val="00D87DD1"/>
    <w:rsid w:val="00D91DB4"/>
    <w:rsid w:val="00D93EC4"/>
    <w:rsid w:val="00DA1005"/>
    <w:rsid w:val="00DA12D0"/>
    <w:rsid w:val="00DA4F42"/>
    <w:rsid w:val="00DB01C2"/>
    <w:rsid w:val="00DB111C"/>
    <w:rsid w:val="00DB2DD4"/>
    <w:rsid w:val="00DB2E90"/>
    <w:rsid w:val="00DB342D"/>
    <w:rsid w:val="00DB3A95"/>
    <w:rsid w:val="00DB59CB"/>
    <w:rsid w:val="00DC0EA5"/>
    <w:rsid w:val="00DC2018"/>
    <w:rsid w:val="00DC24B0"/>
    <w:rsid w:val="00DC4998"/>
    <w:rsid w:val="00DC7363"/>
    <w:rsid w:val="00DD079D"/>
    <w:rsid w:val="00DD4053"/>
    <w:rsid w:val="00DD4CC3"/>
    <w:rsid w:val="00DD575B"/>
    <w:rsid w:val="00DD719B"/>
    <w:rsid w:val="00DE075F"/>
    <w:rsid w:val="00DE7249"/>
    <w:rsid w:val="00DE7778"/>
    <w:rsid w:val="00DF0D2D"/>
    <w:rsid w:val="00DF2005"/>
    <w:rsid w:val="00DF35D7"/>
    <w:rsid w:val="00DF5CC8"/>
    <w:rsid w:val="00DF7E5A"/>
    <w:rsid w:val="00E07CFD"/>
    <w:rsid w:val="00E108B1"/>
    <w:rsid w:val="00E11AD2"/>
    <w:rsid w:val="00E12E4D"/>
    <w:rsid w:val="00E148DA"/>
    <w:rsid w:val="00E16BFD"/>
    <w:rsid w:val="00E17702"/>
    <w:rsid w:val="00E17DBB"/>
    <w:rsid w:val="00E21B7A"/>
    <w:rsid w:val="00E2597F"/>
    <w:rsid w:val="00E25A71"/>
    <w:rsid w:val="00E27FE0"/>
    <w:rsid w:val="00E31B10"/>
    <w:rsid w:val="00E35122"/>
    <w:rsid w:val="00E35709"/>
    <w:rsid w:val="00E3579B"/>
    <w:rsid w:val="00E35894"/>
    <w:rsid w:val="00E42005"/>
    <w:rsid w:val="00E44704"/>
    <w:rsid w:val="00E44E0D"/>
    <w:rsid w:val="00E468E8"/>
    <w:rsid w:val="00E501D5"/>
    <w:rsid w:val="00E51C96"/>
    <w:rsid w:val="00E52769"/>
    <w:rsid w:val="00E52D71"/>
    <w:rsid w:val="00E5378A"/>
    <w:rsid w:val="00E55FE0"/>
    <w:rsid w:val="00E62F90"/>
    <w:rsid w:val="00E64D6C"/>
    <w:rsid w:val="00E664D1"/>
    <w:rsid w:val="00E72DFF"/>
    <w:rsid w:val="00E7417F"/>
    <w:rsid w:val="00E76D91"/>
    <w:rsid w:val="00E77D18"/>
    <w:rsid w:val="00E805E8"/>
    <w:rsid w:val="00E8252A"/>
    <w:rsid w:val="00E83950"/>
    <w:rsid w:val="00E83A0B"/>
    <w:rsid w:val="00E84A10"/>
    <w:rsid w:val="00E84C03"/>
    <w:rsid w:val="00E85331"/>
    <w:rsid w:val="00E94BCB"/>
    <w:rsid w:val="00EA0243"/>
    <w:rsid w:val="00EA1859"/>
    <w:rsid w:val="00EA526C"/>
    <w:rsid w:val="00EA671C"/>
    <w:rsid w:val="00EB25D9"/>
    <w:rsid w:val="00EB3830"/>
    <w:rsid w:val="00EB6868"/>
    <w:rsid w:val="00EB75B9"/>
    <w:rsid w:val="00EC2056"/>
    <w:rsid w:val="00EC26D9"/>
    <w:rsid w:val="00EC4F18"/>
    <w:rsid w:val="00EC524C"/>
    <w:rsid w:val="00ED1AA0"/>
    <w:rsid w:val="00ED2123"/>
    <w:rsid w:val="00ED316F"/>
    <w:rsid w:val="00EE0C22"/>
    <w:rsid w:val="00EE11EB"/>
    <w:rsid w:val="00EE1242"/>
    <w:rsid w:val="00EE5D78"/>
    <w:rsid w:val="00EE68BE"/>
    <w:rsid w:val="00EF252F"/>
    <w:rsid w:val="00EF2849"/>
    <w:rsid w:val="00EF7C0B"/>
    <w:rsid w:val="00F00E8D"/>
    <w:rsid w:val="00F0583F"/>
    <w:rsid w:val="00F066E5"/>
    <w:rsid w:val="00F10288"/>
    <w:rsid w:val="00F10F2D"/>
    <w:rsid w:val="00F11331"/>
    <w:rsid w:val="00F14AC8"/>
    <w:rsid w:val="00F17E83"/>
    <w:rsid w:val="00F203A0"/>
    <w:rsid w:val="00F20726"/>
    <w:rsid w:val="00F2350E"/>
    <w:rsid w:val="00F25D92"/>
    <w:rsid w:val="00F3144F"/>
    <w:rsid w:val="00F32AD1"/>
    <w:rsid w:val="00F34040"/>
    <w:rsid w:val="00F37144"/>
    <w:rsid w:val="00F47482"/>
    <w:rsid w:val="00F47FAA"/>
    <w:rsid w:val="00F507C8"/>
    <w:rsid w:val="00F513F4"/>
    <w:rsid w:val="00F532D3"/>
    <w:rsid w:val="00F535CC"/>
    <w:rsid w:val="00F56B67"/>
    <w:rsid w:val="00F62562"/>
    <w:rsid w:val="00F7045E"/>
    <w:rsid w:val="00F75151"/>
    <w:rsid w:val="00F762E5"/>
    <w:rsid w:val="00F805D4"/>
    <w:rsid w:val="00F81989"/>
    <w:rsid w:val="00F81BFF"/>
    <w:rsid w:val="00F910C3"/>
    <w:rsid w:val="00F923A8"/>
    <w:rsid w:val="00F92DFB"/>
    <w:rsid w:val="00F93709"/>
    <w:rsid w:val="00FA06BE"/>
    <w:rsid w:val="00FA0B42"/>
    <w:rsid w:val="00FA0FB8"/>
    <w:rsid w:val="00FB3B45"/>
    <w:rsid w:val="00FC3F39"/>
    <w:rsid w:val="00FC492B"/>
    <w:rsid w:val="00FC61C1"/>
    <w:rsid w:val="00FD0726"/>
    <w:rsid w:val="00FD1EBC"/>
    <w:rsid w:val="00FD292C"/>
    <w:rsid w:val="00FD2A81"/>
    <w:rsid w:val="00FD53F3"/>
    <w:rsid w:val="00FD73AE"/>
    <w:rsid w:val="00FE1659"/>
    <w:rsid w:val="00FE1957"/>
    <w:rsid w:val="00FE278A"/>
    <w:rsid w:val="00FE6120"/>
    <w:rsid w:val="00FE6123"/>
    <w:rsid w:val="00FE6B76"/>
    <w:rsid w:val="00FE7AFE"/>
    <w:rsid w:val="00FF2217"/>
    <w:rsid w:val="00FF3995"/>
    <w:rsid w:val="00FF498B"/>
    <w:rsid w:val="00FF5E3C"/>
    <w:rsid w:val="00FF6B4B"/>
    <w:rsid w:val="00FF6C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List Bullet" w:uiPriority="99"/>
    <w:lsdException w:name="List Paragraph" w:uiPriority="34" w:qFormat="1"/>
  </w:latentStyles>
  <w:style w:type="paragraph" w:default="1" w:styleId="Normal">
    <w:name w:val="Normal"/>
    <w:qFormat/>
    <w:rsid w:val="00981BE5"/>
    <w:pPr>
      <w:suppressAutoHyphens/>
      <w:spacing w:after="120" w:line="100" w:lineRule="atLeast"/>
      <w:jc w:val="both"/>
    </w:pPr>
    <w:rPr>
      <w:kern w:val="1"/>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3D5606"/>
    <w:pPr>
      <w:numPr>
        <w:numId w:val="31"/>
      </w:numPr>
      <w:contextualSpacing/>
    </w:pPr>
  </w:style>
  <w:style w:type="character" w:styleId="CommentReference">
    <w:name w:val="annotation reference"/>
    <w:basedOn w:val="DefaultParagraphFont"/>
    <w:rsid w:val="008D7399"/>
    <w:rPr>
      <w:sz w:val="16"/>
      <w:szCs w:val="16"/>
    </w:rPr>
  </w:style>
  <w:style w:type="paragraph" w:styleId="CommentText">
    <w:name w:val="annotation text"/>
    <w:basedOn w:val="Normal"/>
    <w:link w:val="CommentTextChar"/>
    <w:rsid w:val="008D7399"/>
    <w:pPr>
      <w:spacing w:line="240" w:lineRule="auto"/>
    </w:pPr>
    <w:rPr>
      <w:rFonts w:cs="Mangal"/>
      <w:sz w:val="20"/>
      <w:szCs w:val="18"/>
    </w:rPr>
  </w:style>
  <w:style w:type="character" w:customStyle="1" w:styleId="CommentTextChar">
    <w:name w:val="Comment Text Char"/>
    <w:basedOn w:val="DefaultParagraphFont"/>
    <w:link w:val="CommentText"/>
    <w:rsid w:val="008D7399"/>
    <w:rPr>
      <w:rFonts w:cs="Mangal"/>
      <w:kern w:val="1"/>
      <w:sz w:val="20"/>
      <w:szCs w:val="18"/>
      <w:lang w:val="es-CO" w:eastAsia="hi-IN" w:bidi="hi-IN"/>
    </w:rPr>
  </w:style>
  <w:style w:type="paragraph" w:styleId="CommentSubject">
    <w:name w:val="annotation subject"/>
    <w:basedOn w:val="CommentText"/>
    <w:next w:val="CommentText"/>
    <w:link w:val="CommentSubjectChar"/>
    <w:rsid w:val="008D7399"/>
    <w:rPr>
      <w:b/>
      <w:bCs/>
    </w:rPr>
  </w:style>
  <w:style w:type="character" w:customStyle="1" w:styleId="CommentSubjectChar">
    <w:name w:val="Comment Subject Char"/>
    <w:basedOn w:val="CommentTextChar"/>
    <w:link w:val="CommentSubject"/>
    <w:rsid w:val="008D7399"/>
    <w:rPr>
      <w:rFonts w:cs="Mangal"/>
      <w:b/>
      <w:bCs/>
      <w:kern w:val="1"/>
      <w:sz w:val="20"/>
      <w:szCs w:val="18"/>
      <w:lang w:val="es-CO" w:eastAsia="hi-IN" w:bidi="hi-IN"/>
    </w:rPr>
  </w:style>
  <w:style w:type="paragraph" w:styleId="Revision">
    <w:name w:val="Revision"/>
    <w:hidden/>
    <w:rsid w:val="008D7399"/>
    <w:rPr>
      <w:rFonts w:cs="Mangal"/>
      <w:kern w:val="1"/>
      <w:szCs w:val="21"/>
      <w:lang w:val="es-CO"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List Bullet" w:uiPriority="99"/>
    <w:lsdException w:name="List Paragraph" w:uiPriority="34" w:qFormat="1"/>
  </w:latentStyles>
  <w:style w:type="paragraph" w:default="1" w:styleId="Normal">
    <w:name w:val="Normal"/>
    <w:qFormat/>
    <w:rsid w:val="00981BE5"/>
    <w:pPr>
      <w:suppressAutoHyphens/>
      <w:spacing w:after="120" w:line="100" w:lineRule="atLeast"/>
      <w:jc w:val="both"/>
    </w:pPr>
    <w:rPr>
      <w:kern w:val="1"/>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3D5606"/>
    <w:pPr>
      <w:numPr>
        <w:numId w:val="31"/>
      </w:numPr>
      <w:contextualSpacing/>
    </w:pPr>
  </w:style>
  <w:style w:type="character" w:styleId="CommentReference">
    <w:name w:val="annotation reference"/>
    <w:basedOn w:val="DefaultParagraphFont"/>
    <w:rsid w:val="008D7399"/>
    <w:rPr>
      <w:sz w:val="16"/>
      <w:szCs w:val="16"/>
    </w:rPr>
  </w:style>
  <w:style w:type="paragraph" w:styleId="CommentText">
    <w:name w:val="annotation text"/>
    <w:basedOn w:val="Normal"/>
    <w:link w:val="CommentTextChar"/>
    <w:rsid w:val="008D7399"/>
    <w:pPr>
      <w:spacing w:line="240" w:lineRule="auto"/>
    </w:pPr>
    <w:rPr>
      <w:rFonts w:cs="Mangal"/>
      <w:sz w:val="20"/>
      <w:szCs w:val="18"/>
    </w:rPr>
  </w:style>
  <w:style w:type="character" w:customStyle="1" w:styleId="CommentTextChar">
    <w:name w:val="Comment Text Char"/>
    <w:basedOn w:val="DefaultParagraphFont"/>
    <w:link w:val="CommentText"/>
    <w:rsid w:val="008D7399"/>
    <w:rPr>
      <w:rFonts w:cs="Mangal"/>
      <w:kern w:val="1"/>
      <w:sz w:val="20"/>
      <w:szCs w:val="18"/>
      <w:lang w:val="es-CO" w:eastAsia="hi-IN" w:bidi="hi-IN"/>
    </w:rPr>
  </w:style>
  <w:style w:type="paragraph" w:styleId="CommentSubject">
    <w:name w:val="annotation subject"/>
    <w:basedOn w:val="CommentText"/>
    <w:next w:val="CommentText"/>
    <w:link w:val="CommentSubjectChar"/>
    <w:rsid w:val="008D7399"/>
    <w:rPr>
      <w:b/>
      <w:bCs/>
    </w:rPr>
  </w:style>
  <w:style w:type="character" w:customStyle="1" w:styleId="CommentSubjectChar">
    <w:name w:val="Comment Subject Char"/>
    <w:basedOn w:val="CommentTextChar"/>
    <w:link w:val="CommentSubject"/>
    <w:rsid w:val="008D7399"/>
    <w:rPr>
      <w:rFonts w:cs="Mangal"/>
      <w:b/>
      <w:bCs/>
      <w:kern w:val="1"/>
      <w:sz w:val="20"/>
      <w:szCs w:val="18"/>
      <w:lang w:val="es-CO" w:eastAsia="hi-IN" w:bidi="hi-IN"/>
    </w:rPr>
  </w:style>
  <w:style w:type="paragraph" w:styleId="Revision">
    <w:name w:val="Revision"/>
    <w:hidden/>
    <w:rsid w:val="008D7399"/>
    <w:rPr>
      <w:rFonts w:cs="Mangal"/>
      <w:kern w:val="1"/>
      <w:szCs w:val="21"/>
      <w:lang w:val="es-C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E9B1-E261-4E24-ABC1-A0C70BA97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3.xml><?xml version="1.0" encoding="utf-8"?>
<ds:datastoreItem xmlns:ds="http://schemas.openxmlformats.org/officeDocument/2006/customXml" ds:itemID="{CC879DA9-6667-4F06-98D3-3B04C72F54CC}">
  <ds:schemaRefs>
    <ds:schemaRef ds:uri="http://schemas.microsoft.com/office/2006/metadata/properties"/>
  </ds:schemaRefs>
</ds:datastoreItem>
</file>

<file path=customXml/itemProps4.xml><?xml version="1.0" encoding="utf-8"?>
<ds:datastoreItem xmlns:ds="http://schemas.openxmlformats.org/officeDocument/2006/customXml" ds:itemID="{ABF1BB72-10AC-4DFE-83B2-31324197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Ida Mori</cp:lastModifiedBy>
  <cp:revision>2</cp:revision>
  <cp:lastPrinted>2013-06-07T15:12:00Z</cp:lastPrinted>
  <dcterms:created xsi:type="dcterms:W3CDTF">2013-06-19T00:03:00Z</dcterms:created>
  <dcterms:modified xsi:type="dcterms:W3CDTF">2013-06-19T00:03:00Z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0x010100709432D82A95904BB9AE2E383C32EFFA</vt:lpwstr>
  </property>
</Properties>
</file>